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0AD" w:rsidRPr="000C3EBF" w:rsidRDefault="00F000AD" w:rsidP="0053198B">
      <w:pPr>
        <w:spacing w:before="120" w:after="120" w:line="240" w:lineRule="auto"/>
        <w:ind w:left="720"/>
        <w:jc w:val="center"/>
        <w:rPr>
          <w:rFonts w:ascii="Times New Roman" w:eastAsia="Calibri" w:hAnsi="Times New Roman" w:cs="Times New Roman"/>
          <w:b/>
          <w:noProof/>
          <w:sz w:val="24"/>
          <w:szCs w:val="24"/>
          <w:lang w:val="en-GB" w:eastAsia="en-GB"/>
        </w:rPr>
      </w:pPr>
      <w:r w:rsidRPr="000C3EBF">
        <w:rPr>
          <w:rFonts w:ascii="Times New Roman" w:eastAsia="Calibri" w:hAnsi="Times New Roman" w:cs="Times New Roman"/>
          <w:b/>
          <w:noProof/>
          <w:sz w:val="24"/>
          <w:szCs w:val="24"/>
          <w:lang w:val="en-GB" w:eastAsia="en-GB"/>
        </w:rPr>
        <w:t>Template for programmes supported from the ERDF (Investment for Jobs and growth goal), ESF+, the JTF, the Cohesion Fund and the EMFF – Article 16(3)</w:t>
      </w:r>
    </w:p>
    <w:p w:rsidR="00F14CCA" w:rsidRPr="000C3EBF" w:rsidRDefault="00F14CCA" w:rsidP="00F000AD">
      <w:pPr>
        <w:spacing w:before="120" w:after="120" w:line="240" w:lineRule="auto"/>
        <w:ind w:left="720"/>
        <w:jc w:val="both"/>
        <w:rPr>
          <w:rFonts w:ascii="Times New Roman" w:eastAsia="Calibri" w:hAnsi="Times New Roman" w:cs="Times New Roman"/>
          <w:noProof/>
          <w:sz w:val="24"/>
          <w:szCs w:val="24"/>
          <w:lang w:val="en-GB" w:eastAsia="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5"/>
        <w:gridCol w:w="5103"/>
      </w:tblGrid>
      <w:tr w:rsidR="00F000AD" w:rsidRPr="000C3EBF" w:rsidTr="00F000AD">
        <w:trPr>
          <w:trHeight w:val="222"/>
          <w:jc w:val="center"/>
        </w:trPr>
        <w:tc>
          <w:tcPr>
            <w:tcW w:w="3315" w:type="dxa"/>
            <w:shd w:val="clear" w:color="auto" w:fill="auto"/>
          </w:tcPr>
          <w:p w:rsidR="00F000AD" w:rsidRPr="000C3EBF" w:rsidRDefault="00F000AD" w:rsidP="00F000AD">
            <w:pPr>
              <w:spacing w:after="0"/>
              <w:rPr>
                <w:rFonts w:ascii="Times New Roman" w:hAnsi="Times New Roman" w:cs="Times New Roman"/>
                <w:noProof/>
                <w:sz w:val="24"/>
                <w:szCs w:val="24"/>
                <w:lang w:val="en-GB"/>
              </w:rPr>
            </w:pPr>
            <w:r w:rsidRPr="000C3EBF">
              <w:rPr>
                <w:rFonts w:ascii="Times New Roman" w:hAnsi="Times New Roman" w:cs="Times New Roman"/>
                <w:noProof/>
                <w:sz w:val="24"/>
                <w:szCs w:val="24"/>
                <w:lang w:val="en-GB"/>
              </w:rPr>
              <w:t>CCI</w:t>
            </w:r>
          </w:p>
        </w:tc>
        <w:tc>
          <w:tcPr>
            <w:tcW w:w="5103" w:type="dxa"/>
            <w:shd w:val="clear" w:color="auto" w:fill="auto"/>
          </w:tcPr>
          <w:p w:rsidR="00F000AD" w:rsidRPr="000C3EBF" w:rsidRDefault="00256BD6" w:rsidP="00F000AD">
            <w:pPr>
              <w:spacing w:after="0"/>
              <w:rPr>
                <w:rFonts w:ascii="Times New Roman" w:hAnsi="Times New Roman" w:cs="Times New Roman"/>
                <w:noProof/>
                <w:sz w:val="24"/>
                <w:szCs w:val="24"/>
                <w:lang w:val="en-GB"/>
              </w:rPr>
            </w:pPr>
            <w:r w:rsidRPr="000C3EBF">
              <w:rPr>
                <w:rFonts w:ascii="Times New Roman" w:hAnsi="Times New Roman" w:cs="Times New Roman"/>
                <w:noProof/>
                <w:sz w:val="24"/>
                <w:szCs w:val="24"/>
                <w:lang w:val="en-GB"/>
              </w:rPr>
              <w:t>XXXXXX</w:t>
            </w:r>
          </w:p>
        </w:tc>
      </w:tr>
      <w:tr w:rsidR="00F000AD" w:rsidRPr="000C3EBF" w:rsidTr="00F000AD">
        <w:trPr>
          <w:trHeight w:val="269"/>
          <w:jc w:val="center"/>
        </w:trPr>
        <w:tc>
          <w:tcPr>
            <w:tcW w:w="3315" w:type="dxa"/>
            <w:shd w:val="clear" w:color="auto" w:fill="auto"/>
          </w:tcPr>
          <w:p w:rsidR="00F000AD" w:rsidRPr="000C3EBF" w:rsidRDefault="00F000AD" w:rsidP="00F000AD">
            <w:pPr>
              <w:spacing w:after="0"/>
              <w:rPr>
                <w:rFonts w:ascii="Times New Roman" w:hAnsi="Times New Roman" w:cs="Times New Roman"/>
                <w:noProof/>
                <w:sz w:val="24"/>
                <w:szCs w:val="24"/>
                <w:lang w:val="en-GB"/>
              </w:rPr>
            </w:pPr>
            <w:r w:rsidRPr="000C3EBF">
              <w:rPr>
                <w:rFonts w:ascii="Times New Roman" w:hAnsi="Times New Roman" w:cs="Times New Roman"/>
                <w:noProof/>
                <w:sz w:val="24"/>
                <w:szCs w:val="24"/>
                <w:lang w:val="en-GB"/>
              </w:rPr>
              <w:t>Title in EN</w:t>
            </w:r>
          </w:p>
        </w:tc>
        <w:tc>
          <w:tcPr>
            <w:tcW w:w="5103" w:type="dxa"/>
            <w:shd w:val="clear" w:color="auto" w:fill="auto"/>
          </w:tcPr>
          <w:p w:rsidR="00F000AD" w:rsidRPr="000C3EBF" w:rsidRDefault="0019717F" w:rsidP="00F000AD">
            <w:pPr>
              <w:spacing w:after="0"/>
              <w:rPr>
                <w:rFonts w:ascii="Times New Roman" w:hAnsi="Times New Roman" w:cs="Times New Roman"/>
                <w:noProof/>
                <w:sz w:val="24"/>
                <w:szCs w:val="24"/>
                <w:lang w:val="en-GB"/>
              </w:rPr>
            </w:pPr>
            <w:r w:rsidRPr="000C3EBF">
              <w:rPr>
                <w:rFonts w:ascii="Times New Roman" w:hAnsi="Times New Roman" w:cs="Times New Roman"/>
                <w:noProof/>
                <w:sz w:val="24"/>
                <w:szCs w:val="24"/>
                <w:lang w:val="en-GB"/>
              </w:rPr>
              <w:t>Transport Operational Programme 2021-2027</w:t>
            </w:r>
          </w:p>
        </w:tc>
      </w:tr>
      <w:tr w:rsidR="00F000AD" w:rsidRPr="000C3EBF" w:rsidTr="00F000AD">
        <w:trPr>
          <w:trHeight w:val="138"/>
          <w:jc w:val="center"/>
        </w:trPr>
        <w:tc>
          <w:tcPr>
            <w:tcW w:w="3315" w:type="dxa"/>
            <w:shd w:val="clear" w:color="auto" w:fill="auto"/>
          </w:tcPr>
          <w:p w:rsidR="00F000AD" w:rsidRPr="000C3EBF" w:rsidRDefault="00F000AD" w:rsidP="00F000AD">
            <w:pPr>
              <w:spacing w:after="0"/>
              <w:rPr>
                <w:rFonts w:ascii="Times New Roman" w:hAnsi="Times New Roman" w:cs="Times New Roman"/>
                <w:noProof/>
                <w:sz w:val="24"/>
                <w:szCs w:val="24"/>
                <w:lang w:val="en-GB"/>
              </w:rPr>
            </w:pPr>
            <w:r w:rsidRPr="000C3EBF">
              <w:rPr>
                <w:rFonts w:ascii="Times New Roman" w:hAnsi="Times New Roman" w:cs="Times New Roman"/>
                <w:noProof/>
                <w:sz w:val="24"/>
                <w:szCs w:val="24"/>
                <w:lang w:val="en-GB"/>
              </w:rPr>
              <w:t>Title in national language(s)</w:t>
            </w:r>
          </w:p>
        </w:tc>
        <w:tc>
          <w:tcPr>
            <w:tcW w:w="5103" w:type="dxa"/>
            <w:shd w:val="clear" w:color="auto" w:fill="auto"/>
          </w:tcPr>
          <w:p w:rsidR="00F000AD" w:rsidRPr="000C3EBF" w:rsidRDefault="0019717F" w:rsidP="00F000AD">
            <w:pPr>
              <w:spacing w:after="0"/>
              <w:rPr>
                <w:rFonts w:ascii="Times New Roman" w:hAnsi="Times New Roman" w:cs="Times New Roman"/>
                <w:noProof/>
                <w:sz w:val="24"/>
                <w:szCs w:val="24"/>
                <w:lang w:val="en-GB"/>
              </w:rPr>
            </w:pPr>
            <w:r w:rsidRPr="000C3EBF">
              <w:rPr>
                <w:rFonts w:ascii="Times New Roman" w:hAnsi="Times New Roman" w:cs="Times New Roman"/>
                <w:noProof/>
                <w:sz w:val="24"/>
                <w:szCs w:val="24"/>
                <w:lang w:val="en-GB"/>
              </w:rPr>
              <w:t>Programul Operational Transport 2021-2027</w:t>
            </w:r>
          </w:p>
        </w:tc>
      </w:tr>
      <w:tr w:rsidR="00F000AD" w:rsidRPr="000C3EBF" w:rsidTr="00F000AD">
        <w:trPr>
          <w:trHeight w:val="138"/>
          <w:jc w:val="center"/>
        </w:trPr>
        <w:tc>
          <w:tcPr>
            <w:tcW w:w="3315" w:type="dxa"/>
            <w:shd w:val="clear" w:color="auto" w:fill="auto"/>
          </w:tcPr>
          <w:p w:rsidR="00F000AD" w:rsidRPr="000C3EBF" w:rsidRDefault="00F000AD" w:rsidP="00F000AD">
            <w:pPr>
              <w:spacing w:after="0"/>
              <w:rPr>
                <w:rFonts w:ascii="Times New Roman" w:hAnsi="Times New Roman" w:cs="Times New Roman"/>
                <w:noProof/>
                <w:sz w:val="24"/>
                <w:szCs w:val="24"/>
                <w:lang w:val="en-GB"/>
              </w:rPr>
            </w:pPr>
            <w:r w:rsidRPr="000C3EBF">
              <w:rPr>
                <w:rFonts w:ascii="Times New Roman" w:hAnsi="Times New Roman" w:cs="Times New Roman"/>
                <w:noProof/>
                <w:sz w:val="24"/>
                <w:szCs w:val="24"/>
                <w:lang w:val="en-GB"/>
              </w:rPr>
              <w:t>Version</w:t>
            </w:r>
          </w:p>
        </w:tc>
        <w:tc>
          <w:tcPr>
            <w:tcW w:w="5103" w:type="dxa"/>
            <w:shd w:val="clear" w:color="auto" w:fill="auto"/>
          </w:tcPr>
          <w:p w:rsidR="00F000AD" w:rsidRPr="000C3EBF" w:rsidRDefault="00256BD6" w:rsidP="00F000AD">
            <w:pPr>
              <w:spacing w:after="0"/>
              <w:rPr>
                <w:rFonts w:ascii="Times New Roman" w:hAnsi="Times New Roman" w:cs="Times New Roman"/>
                <w:noProof/>
                <w:sz w:val="24"/>
                <w:szCs w:val="24"/>
                <w:lang w:val="en-GB"/>
              </w:rPr>
            </w:pPr>
            <w:r w:rsidRPr="000C3EBF">
              <w:rPr>
                <w:rFonts w:ascii="Times New Roman" w:hAnsi="Times New Roman" w:cs="Times New Roman"/>
                <w:noProof/>
                <w:sz w:val="24"/>
                <w:szCs w:val="24"/>
                <w:lang w:val="en-GB"/>
              </w:rPr>
              <w:t>Draft v1</w:t>
            </w:r>
          </w:p>
        </w:tc>
      </w:tr>
      <w:tr w:rsidR="00F000AD" w:rsidRPr="000C3EBF" w:rsidTr="00F000AD">
        <w:trPr>
          <w:jc w:val="center"/>
        </w:trPr>
        <w:tc>
          <w:tcPr>
            <w:tcW w:w="3315" w:type="dxa"/>
            <w:shd w:val="clear" w:color="auto" w:fill="auto"/>
          </w:tcPr>
          <w:p w:rsidR="00F000AD" w:rsidRPr="000C3EBF" w:rsidRDefault="00F000AD" w:rsidP="00F000AD">
            <w:pPr>
              <w:spacing w:after="0"/>
              <w:rPr>
                <w:rFonts w:ascii="Times New Roman" w:hAnsi="Times New Roman" w:cs="Times New Roman"/>
                <w:noProof/>
                <w:sz w:val="24"/>
                <w:szCs w:val="24"/>
                <w:lang w:val="en-GB"/>
              </w:rPr>
            </w:pPr>
            <w:r w:rsidRPr="000C3EBF">
              <w:rPr>
                <w:rFonts w:ascii="Times New Roman" w:hAnsi="Times New Roman" w:cs="Times New Roman"/>
                <w:noProof/>
                <w:sz w:val="24"/>
                <w:szCs w:val="24"/>
                <w:lang w:val="en-GB"/>
              </w:rPr>
              <w:t>First year</w:t>
            </w:r>
          </w:p>
        </w:tc>
        <w:tc>
          <w:tcPr>
            <w:tcW w:w="5103" w:type="dxa"/>
            <w:shd w:val="clear" w:color="auto" w:fill="auto"/>
          </w:tcPr>
          <w:p w:rsidR="00F000AD" w:rsidRPr="000C3EBF" w:rsidRDefault="0019717F" w:rsidP="00F000AD">
            <w:pPr>
              <w:spacing w:after="0"/>
              <w:rPr>
                <w:rFonts w:ascii="Times New Roman" w:hAnsi="Times New Roman" w:cs="Times New Roman"/>
                <w:noProof/>
                <w:sz w:val="24"/>
                <w:szCs w:val="24"/>
                <w:lang w:val="en-GB"/>
              </w:rPr>
            </w:pPr>
            <w:r w:rsidRPr="000C3EBF">
              <w:rPr>
                <w:rFonts w:ascii="Times New Roman" w:hAnsi="Times New Roman" w:cs="Times New Roman"/>
                <w:noProof/>
                <w:sz w:val="24"/>
                <w:szCs w:val="24"/>
                <w:lang w:val="en-GB"/>
              </w:rPr>
              <w:t>2021</w:t>
            </w:r>
          </w:p>
        </w:tc>
      </w:tr>
      <w:tr w:rsidR="00F000AD" w:rsidRPr="000C3EBF" w:rsidTr="00F000AD">
        <w:trPr>
          <w:jc w:val="center"/>
        </w:trPr>
        <w:tc>
          <w:tcPr>
            <w:tcW w:w="3315" w:type="dxa"/>
            <w:shd w:val="clear" w:color="auto" w:fill="auto"/>
          </w:tcPr>
          <w:p w:rsidR="00F000AD" w:rsidRPr="000C3EBF" w:rsidRDefault="00F000AD" w:rsidP="00F000AD">
            <w:pPr>
              <w:spacing w:after="0"/>
              <w:rPr>
                <w:rFonts w:ascii="Times New Roman" w:hAnsi="Times New Roman" w:cs="Times New Roman"/>
                <w:noProof/>
                <w:sz w:val="24"/>
                <w:szCs w:val="24"/>
                <w:lang w:val="en-GB"/>
              </w:rPr>
            </w:pPr>
            <w:r w:rsidRPr="000C3EBF">
              <w:rPr>
                <w:rFonts w:ascii="Times New Roman" w:hAnsi="Times New Roman" w:cs="Times New Roman"/>
                <w:noProof/>
                <w:sz w:val="24"/>
                <w:szCs w:val="24"/>
                <w:lang w:val="en-GB"/>
              </w:rPr>
              <w:t>Last year</w:t>
            </w:r>
          </w:p>
        </w:tc>
        <w:tc>
          <w:tcPr>
            <w:tcW w:w="5103" w:type="dxa"/>
            <w:shd w:val="clear" w:color="auto" w:fill="auto"/>
          </w:tcPr>
          <w:p w:rsidR="00F000AD" w:rsidRPr="000C3EBF" w:rsidRDefault="0019717F" w:rsidP="0019717F">
            <w:pPr>
              <w:spacing w:after="0"/>
              <w:rPr>
                <w:rFonts w:ascii="Times New Roman" w:hAnsi="Times New Roman" w:cs="Times New Roman"/>
                <w:noProof/>
                <w:sz w:val="24"/>
                <w:szCs w:val="24"/>
                <w:lang w:val="en-GB"/>
              </w:rPr>
            </w:pPr>
            <w:r w:rsidRPr="000C3EBF">
              <w:rPr>
                <w:rFonts w:ascii="Times New Roman" w:hAnsi="Times New Roman" w:cs="Times New Roman"/>
                <w:noProof/>
                <w:sz w:val="24"/>
                <w:szCs w:val="24"/>
                <w:lang w:val="en-GB"/>
              </w:rPr>
              <w:t>2027</w:t>
            </w:r>
          </w:p>
        </w:tc>
      </w:tr>
      <w:tr w:rsidR="00F000AD" w:rsidRPr="000C3EBF" w:rsidTr="00F000AD">
        <w:trPr>
          <w:jc w:val="center"/>
        </w:trPr>
        <w:tc>
          <w:tcPr>
            <w:tcW w:w="3315" w:type="dxa"/>
            <w:shd w:val="clear" w:color="auto" w:fill="auto"/>
          </w:tcPr>
          <w:p w:rsidR="00F000AD" w:rsidRPr="000C3EBF" w:rsidRDefault="00F000AD" w:rsidP="00F000AD">
            <w:pPr>
              <w:spacing w:after="0"/>
              <w:rPr>
                <w:rFonts w:ascii="Times New Roman" w:hAnsi="Times New Roman" w:cs="Times New Roman"/>
                <w:noProof/>
                <w:sz w:val="24"/>
                <w:szCs w:val="24"/>
                <w:lang w:val="en-GB"/>
              </w:rPr>
            </w:pPr>
            <w:r w:rsidRPr="000C3EBF">
              <w:rPr>
                <w:rFonts w:ascii="Times New Roman" w:hAnsi="Times New Roman" w:cs="Times New Roman"/>
                <w:noProof/>
                <w:sz w:val="24"/>
                <w:szCs w:val="24"/>
                <w:lang w:val="en-GB"/>
              </w:rPr>
              <w:t>Eligible from</w:t>
            </w:r>
          </w:p>
        </w:tc>
        <w:tc>
          <w:tcPr>
            <w:tcW w:w="5103" w:type="dxa"/>
            <w:shd w:val="clear" w:color="auto" w:fill="auto"/>
          </w:tcPr>
          <w:p w:rsidR="00F000AD" w:rsidRPr="000C3EBF" w:rsidRDefault="004377AE" w:rsidP="00F000AD">
            <w:pPr>
              <w:spacing w:after="0"/>
              <w:rPr>
                <w:rFonts w:ascii="Times New Roman" w:hAnsi="Times New Roman" w:cs="Times New Roman"/>
                <w:noProof/>
                <w:sz w:val="24"/>
                <w:szCs w:val="24"/>
                <w:lang w:val="en-GB"/>
              </w:rPr>
            </w:pPr>
            <w:r w:rsidRPr="000C3EBF">
              <w:rPr>
                <w:rFonts w:ascii="Times New Roman" w:hAnsi="Times New Roman" w:cs="Times New Roman"/>
                <w:noProof/>
                <w:sz w:val="24"/>
                <w:szCs w:val="24"/>
                <w:lang w:val="en-GB"/>
              </w:rPr>
              <w:t>0</w:t>
            </w:r>
            <w:r w:rsidR="0019717F" w:rsidRPr="000C3EBF">
              <w:rPr>
                <w:rFonts w:ascii="Times New Roman" w:hAnsi="Times New Roman" w:cs="Times New Roman"/>
                <w:noProof/>
                <w:sz w:val="24"/>
                <w:szCs w:val="24"/>
                <w:lang w:val="en-GB"/>
              </w:rPr>
              <w:t>1 ianuarie 2021</w:t>
            </w:r>
          </w:p>
        </w:tc>
      </w:tr>
      <w:tr w:rsidR="00F000AD" w:rsidRPr="000C3EBF" w:rsidTr="00F000AD">
        <w:trPr>
          <w:jc w:val="center"/>
        </w:trPr>
        <w:tc>
          <w:tcPr>
            <w:tcW w:w="3315" w:type="dxa"/>
            <w:shd w:val="clear" w:color="auto" w:fill="auto"/>
          </w:tcPr>
          <w:p w:rsidR="00F000AD" w:rsidRPr="000C3EBF" w:rsidRDefault="00F000AD" w:rsidP="00F000AD">
            <w:pPr>
              <w:spacing w:after="0"/>
              <w:rPr>
                <w:rFonts w:ascii="Times New Roman" w:hAnsi="Times New Roman" w:cs="Times New Roman"/>
                <w:noProof/>
                <w:sz w:val="24"/>
                <w:szCs w:val="24"/>
                <w:lang w:val="en-GB"/>
              </w:rPr>
            </w:pPr>
            <w:r w:rsidRPr="000C3EBF">
              <w:rPr>
                <w:rFonts w:ascii="Times New Roman" w:hAnsi="Times New Roman" w:cs="Times New Roman"/>
                <w:noProof/>
                <w:sz w:val="24"/>
                <w:szCs w:val="24"/>
                <w:lang w:val="en-GB"/>
              </w:rPr>
              <w:t>Eligible until</w:t>
            </w:r>
          </w:p>
        </w:tc>
        <w:tc>
          <w:tcPr>
            <w:tcW w:w="5103" w:type="dxa"/>
            <w:shd w:val="clear" w:color="auto" w:fill="auto"/>
          </w:tcPr>
          <w:p w:rsidR="00F000AD" w:rsidRPr="000C3EBF" w:rsidRDefault="0019717F" w:rsidP="00F000AD">
            <w:pPr>
              <w:spacing w:after="0"/>
              <w:rPr>
                <w:rFonts w:ascii="Times New Roman" w:hAnsi="Times New Roman" w:cs="Times New Roman"/>
                <w:noProof/>
                <w:sz w:val="24"/>
                <w:szCs w:val="24"/>
                <w:lang w:val="en-GB"/>
              </w:rPr>
            </w:pPr>
            <w:r w:rsidRPr="000C3EBF">
              <w:rPr>
                <w:rFonts w:ascii="Times New Roman" w:hAnsi="Times New Roman" w:cs="Times New Roman"/>
                <w:noProof/>
                <w:sz w:val="24"/>
                <w:szCs w:val="24"/>
                <w:lang w:val="en-GB"/>
              </w:rPr>
              <w:t>31 decembrie 2029</w:t>
            </w:r>
          </w:p>
        </w:tc>
      </w:tr>
      <w:tr w:rsidR="00F000AD" w:rsidRPr="000C3EBF" w:rsidTr="00F000AD">
        <w:trPr>
          <w:jc w:val="center"/>
        </w:trPr>
        <w:tc>
          <w:tcPr>
            <w:tcW w:w="3315" w:type="dxa"/>
            <w:shd w:val="clear" w:color="auto" w:fill="auto"/>
          </w:tcPr>
          <w:p w:rsidR="00F000AD" w:rsidRPr="000C3EBF" w:rsidRDefault="00F000AD" w:rsidP="00F000AD">
            <w:pPr>
              <w:spacing w:after="0"/>
              <w:rPr>
                <w:rFonts w:ascii="Times New Roman" w:hAnsi="Times New Roman" w:cs="Times New Roman"/>
                <w:noProof/>
                <w:sz w:val="24"/>
                <w:szCs w:val="24"/>
                <w:lang w:val="en-GB"/>
              </w:rPr>
            </w:pPr>
            <w:r w:rsidRPr="000C3EBF">
              <w:rPr>
                <w:rFonts w:ascii="Times New Roman" w:hAnsi="Times New Roman" w:cs="Times New Roman"/>
                <w:noProof/>
                <w:sz w:val="24"/>
                <w:szCs w:val="24"/>
                <w:lang w:val="en-GB"/>
              </w:rPr>
              <w:t>Commission decision number</w:t>
            </w:r>
          </w:p>
        </w:tc>
        <w:tc>
          <w:tcPr>
            <w:tcW w:w="5103" w:type="dxa"/>
            <w:shd w:val="clear" w:color="auto" w:fill="auto"/>
          </w:tcPr>
          <w:p w:rsidR="00F000AD" w:rsidRPr="000C3EBF" w:rsidRDefault="00F000AD" w:rsidP="00F000AD">
            <w:pPr>
              <w:spacing w:after="0"/>
              <w:rPr>
                <w:rFonts w:ascii="Times New Roman" w:hAnsi="Times New Roman" w:cs="Times New Roman"/>
                <w:noProof/>
                <w:sz w:val="24"/>
                <w:szCs w:val="24"/>
                <w:lang w:val="en-GB"/>
              </w:rPr>
            </w:pPr>
          </w:p>
        </w:tc>
      </w:tr>
      <w:tr w:rsidR="00F000AD" w:rsidRPr="000C3EBF" w:rsidTr="00F000AD">
        <w:trPr>
          <w:jc w:val="center"/>
        </w:trPr>
        <w:tc>
          <w:tcPr>
            <w:tcW w:w="3315" w:type="dxa"/>
            <w:shd w:val="clear" w:color="auto" w:fill="auto"/>
          </w:tcPr>
          <w:p w:rsidR="00F000AD" w:rsidRPr="000C3EBF" w:rsidRDefault="00F000AD" w:rsidP="00F000AD">
            <w:pPr>
              <w:spacing w:after="0"/>
              <w:rPr>
                <w:rFonts w:ascii="Times New Roman" w:hAnsi="Times New Roman" w:cs="Times New Roman"/>
                <w:noProof/>
                <w:sz w:val="24"/>
                <w:szCs w:val="24"/>
                <w:lang w:val="en-GB"/>
              </w:rPr>
            </w:pPr>
            <w:r w:rsidRPr="000C3EBF">
              <w:rPr>
                <w:rFonts w:ascii="Times New Roman" w:hAnsi="Times New Roman" w:cs="Times New Roman"/>
                <w:noProof/>
                <w:sz w:val="24"/>
                <w:szCs w:val="24"/>
                <w:lang w:val="en-GB"/>
              </w:rPr>
              <w:t>Commission decision date</w:t>
            </w:r>
          </w:p>
        </w:tc>
        <w:tc>
          <w:tcPr>
            <w:tcW w:w="5103" w:type="dxa"/>
            <w:shd w:val="clear" w:color="auto" w:fill="auto"/>
          </w:tcPr>
          <w:p w:rsidR="00F000AD" w:rsidRPr="000C3EBF" w:rsidRDefault="00F000AD" w:rsidP="00F000AD">
            <w:pPr>
              <w:spacing w:after="0"/>
              <w:rPr>
                <w:rFonts w:ascii="Times New Roman" w:hAnsi="Times New Roman" w:cs="Times New Roman"/>
                <w:noProof/>
                <w:sz w:val="24"/>
                <w:szCs w:val="24"/>
                <w:lang w:val="en-GB"/>
              </w:rPr>
            </w:pPr>
          </w:p>
        </w:tc>
      </w:tr>
      <w:tr w:rsidR="00F000AD" w:rsidRPr="000C3EBF" w:rsidTr="00F000AD">
        <w:trPr>
          <w:trHeight w:val="163"/>
          <w:jc w:val="center"/>
        </w:trPr>
        <w:tc>
          <w:tcPr>
            <w:tcW w:w="3315" w:type="dxa"/>
            <w:shd w:val="clear" w:color="auto" w:fill="auto"/>
          </w:tcPr>
          <w:p w:rsidR="00F000AD" w:rsidRPr="000C3EBF" w:rsidRDefault="00F000AD" w:rsidP="00F000AD">
            <w:pPr>
              <w:spacing w:after="0"/>
              <w:rPr>
                <w:rFonts w:ascii="Times New Roman" w:hAnsi="Times New Roman" w:cs="Times New Roman"/>
                <w:noProof/>
                <w:sz w:val="24"/>
                <w:szCs w:val="24"/>
                <w:lang w:val="en-GB"/>
              </w:rPr>
            </w:pPr>
            <w:r w:rsidRPr="000C3EBF">
              <w:rPr>
                <w:rFonts w:ascii="Times New Roman" w:hAnsi="Times New Roman" w:cs="Times New Roman"/>
                <w:noProof/>
                <w:sz w:val="24"/>
                <w:szCs w:val="24"/>
                <w:lang w:val="en-GB"/>
              </w:rPr>
              <w:t>Member State amending decision number</w:t>
            </w:r>
          </w:p>
        </w:tc>
        <w:tc>
          <w:tcPr>
            <w:tcW w:w="5103" w:type="dxa"/>
            <w:shd w:val="clear" w:color="auto" w:fill="auto"/>
          </w:tcPr>
          <w:p w:rsidR="00F000AD" w:rsidRPr="000C3EBF" w:rsidRDefault="00F000AD" w:rsidP="00F000AD">
            <w:pPr>
              <w:spacing w:after="0"/>
              <w:rPr>
                <w:rFonts w:ascii="Times New Roman" w:hAnsi="Times New Roman" w:cs="Times New Roman"/>
                <w:noProof/>
                <w:sz w:val="24"/>
                <w:szCs w:val="24"/>
                <w:lang w:val="en-GB"/>
              </w:rPr>
            </w:pPr>
          </w:p>
        </w:tc>
      </w:tr>
      <w:tr w:rsidR="00F000AD" w:rsidRPr="000C3EBF" w:rsidTr="00F000AD">
        <w:trPr>
          <w:trHeight w:val="163"/>
          <w:jc w:val="center"/>
        </w:trPr>
        <w:tc>
          <w:tcPr>
            <w:tcW w:w="3315" w:type="dxa"/>
            <w:shd w:val="clear" w:color="auto" w:fill="auto"/>
          </w:tcPr>
          <w:p w:rsidR="00F000AD" w:rsidRPr="000C3EBF" w:rsidRDefault="00F000AD" w:rsidP="00F000AD">
            <w:pPr>
              <w:spacing w:after="0"/>
              <w:rPr>
                <w:rFonts w:ascii="Times New Roman" w:hAnsi="Times New Roman" w:cs="Times New Roman"/>
                <w:noProof/>
                <w:sz w:val="24"/>
                <w:szCs w:val="24"/>
                <w:lang w:val="en-GB"/>
              </w:rPr>
            </w:pPr>
            <w:r w:rsidRPr="000C3EBF">
              <w:rPr>
                <w:rFonts w:ascii="Times New Roman" w:hAnsi="Times New Roman" w:cs="Times New Roman"/>
                <w:noProof/>
                <w:sz w:val="24"/>
                <w:szCs w:val="24"/>
                <w:lang w:val="en-GB"/>
              </w:rPr>
              <w:t>Member State amending decision entry into force date</w:t>
            </w:r>
          </w:p>
        </w:tc>
        <w:tc>
          <w:tcPr>
            <w:tcW w:w="5103" w:type="dxa"/>
            <w:shd w:val="clear" w:color="auto" w:fill="auto"/>
          </w:tcPr>
          <w:p w:rsidR="00F000AD" w:rsidRPr="000C3EBF" w:rsidRDefault="00F000AD" w:rsidP="00F000AD">
            <w:pPr>
              <w:spacing w:after="0"/>
              <w:rPr>
                <w:rFonts w:ascii="Times New Roman" w:hAnsi="Times New Roman" w:cs="Times New Roman"/>
                <w:noProof/>
                <w:sz w:val="24"/>
                <w:szCs w:val="24"/>
                <w:lang w:val="en-GB"/>
              </w:rPr>
            </w:pPr>
          </w:p>
        </w:tc>
      </w:tr>
      <w:tr w:rsidR="00F000AD" w:rsidRPr="000C3EBF" w:rsidTr="00F000AD">
        <w:trPr>
          <w:trHeight w:val="163"/>
          <w:jc w:val="center"/>
        </w:trPr>
        <w:tc>
          <w:tcPr>
            <w:tcW w:w="3315" w:type="dxa"/>
            <w:shd w:val="clear" w:color="auto" w:fill="auto"/>
          </w:tcPr>
          <w:p w:rsidR="00F000AD" w:rsidRPr="000C3EBF" w:rsidRDefault="00F000AD" w:rsidP="00F000AD">
            <w:pPr>
              <w:spacing w:after="0"/>
              <w:rPr>
                <w:rFonts w:ascii="Times New Roman" w:hAnsi="Times New Roman" w:cs="Times New Roman"/>
                <w:noProof/>
                <w:sz w:val="24"/>
                <w:szCs w:val="24"/>
                <w:lang w:val="en-GB"/>
              </w:rPr>
            </w:pPr>
            <w:r w:rsidRPr="000C3EBF">
              <w:rPr>
                <w:rFonts w:ascii="Times New Roman" w:hAnsi="Times New Roman" w:cs="Times New Roman"/>
                <w:noProof/>
                <w:sz w:val="24"/>
                <w:szCs w:val="24"/>
                <w:lang w:val="en-GB"/>
              </w:rPr>
              <w:t>Non substantial transfer (art. 19.5)</w:t>
            </w:r>
          </w:p>
        </w:tc>
        <w:tc>
          <w:tcPr>
            <w:tcW w:w="5103" w:type="dxa"/>
            <w:shd w:val="clear" w:color="auto" w:fill="auto"/>
          </w:tcPr>
          <w:p w:rsidR="00F000AD" w:rsidRPr="000C3EBF" w:rsidRDefault="00F000AD" w:rsidP="00F000AD">
            <w:pPr>
              <w:spacing w:after="0"/>
              <w:rPr>
                <w:rFonts w:ascii="Times New Roman" w:hAnsi="Times New Roman" w:cs="Times New Roman"/>
                <w:noProof/>
                <w:sz w:val="24"/>
                <w:szCs w:val="24"/>
                <w:lang w:val="en-GB"/>
              </w:rPr>
            </w:pPr>
            <w:r w:rsidRPr="000C3EBF">
              <w:rPr>
                <w:rFonts w:ascii="Times New Roman" w:hAnsi="Times New Roman" w:cs="Times New Roman"/>
                <w:noProof/>
                <w:sz w:val="24"/>
                <w:szCs w:val="24"/>
                <w:lang w:val="en-GB"/>
              </w:rPr>
              <w:t>Yes/No</w:t>
            </w:r>
          </w:p>
        </w:tc>
      </w:tr>
      <w:tr w:rsidR="00F000AD" w:rsidRPr="000C3EBF" w:rsidTr="00F000AD">
        <w:trPr>
          <w:trHeight w:val="163"/>
          <w:jc w:val="center"/>
        </w:trPr>
        <w:tc>
          <w:tcPr>
            <w:tcW w:w="3315" w:type="dxa"/>
            <w:shd w:val="clear" w:color="auto" w:fill="auto"/>
          </w:tcPr>
          <w:p w:rsidR="00F000AD" w:rsidRPr="000C3EBF" w:rsidRDefault="00F000AD" w:rsidP="00F000AD">
            <w:pPr>
              <w:spacing w:after="0"/>
              <w:rPr>
                <w:rFonts w:ascii="Times New Roman" w:hAnsi="Times New Roman" w:cs="Times New Roman"/>
                <w:noProof/>
                <w:sz w:val="24"/>
                <w:szCs w:val="24"/>
                <w:lang w:val="en-GB"/>
              </w:rPr>
            </w:pPr>
            <w:r w:rsidRPr="000C3EBF">
              <w:rPr>
                <w:rFonts w:ascii="Times New Roman" w:hAnsi="Times New Roman" w:cs="Times New Roman"/>
                <w:noProof/>
                <w:sz w:val="24"/>
                <w:szCs w:val="24"/>
                <w:lang w:val="en-GB"/>
              </w:rPr>
              <w:t>NUTS regions covered by the programme (not applicable to the EMFF)</w:t>
            </w:r>
          </w:p>
        </w:tc>
        <w:tc>
          <w:tcPr>
            <w:tcW w:w="5103" w:type="dxa"/>
            <w:shd w:val="clear" w:color="auto" w:fill="auto"/>
          </w:tcPr>
          <w:p w:rsidR="00F000AD" w:rsidRPr="000C3EBF" w:rsidRDefault="00F000AD" w:rsidP="00F000AD">
            <w:pPr>
              <w:spacing w:after="0"/>
              <w:rPr>
                <w:rFonts w:ascii="Times New Roman" w:hAnsi="Times New Roman" w:cs="Times New Roman"/>
                <w:noProof/>
                <w:sz w:val="24"/>
                <w:szCs w:val="24"/>
                <w:lang w:val="en-GB"/>
              </w:rPr>
            </w:pPr>
          </w:p>
        </w:tc>
      </w:tr>
      <w:tr w:rsidR="00F000AD" w:rsidRPr="000C3EBF" w:rsidTr="00F000AD">
        <w:trPr>
          <w:trHeight w:val="163"/>
          <w:jc w:val="center"/>
        </w:trPr>
        <w:tc>
          <w:tcPr>
            <w:tcW w:w="3315" w:type="dxa"/>
            <w:vMerge w:val="restart"/>
            <w:shd w:val="clear" w:color="auto" w:fill="auto"/>
          </w:tcPr>
          <w:p w:rsidR="00F000AD" w:rsidRPr="000C3EBF" w:rsidRDefault="00F000AD" w:rsidP="00F000AD">
            <w:pPr>
              <w:spacing w:after="0"/>
              <w:rPr>
                <w:rFonts w:ascii="Times New Roman" w:hAnsi="Times New Roman" w:cs="Times New Roman"/>
                <w:noProof/>
                <w:sz w:val="24"/>
                <w:szCs w:val="24"/>
                <w:lang w:val="en-GB"/>
              </w:rPr>
            </w:pPr>
            <w:r w:rsidRPr="000C3EBF">
              <w:rPr>
                <w:rFonts w:ascii="Times New Roman" w:hAnsi="Times New Roman" w:cs="Times New Roman"/>
                <w:noProof/>
                <w:sz w:val="24"/>
                <w:szCs w:val="24"/>
                <w:lang w:val="en-GB"/>
              </w:rPr>
              <w:t>Fund concerned</w:t>
            </w:r>
          </w:p>
        </w:tc>
        <w:tc>
          <w:tcPr>
            <w:tcW w:w="5103" w:type="dxa"/>
            <w:shd w:val="clear" w:color="auto" w:fill="auto"/>
          </w:tcPr>
          <w:p w:rsidR="00F000AD" w:rsidRPr="000C3EBF" w:rsidRDefault="0019717F" w:rsidP="00F000AD">
            <w:pPr>
              <w:spacing w:after="0"/>
              <w:rPr>
                <w:rFonts w:ascii="Times New Roman" w:hAnsi="Times New Roman" w:cs="Times New Roman"/>
                <w:noProof/>
                <w:sz w:val="24"/>
                <w:szCs w:val="24"/>
                <w:lang w:val="en-GB"/>
              </w:rPr>
            </w:pPr>
            <w:r w:rsidRPr="000C3EBF">
              <w:rPr>
                <w:rFonts w:ascii="Times New Roman" w:hAnsi="Times New Roman" w:cs="Times New Roman"/>
                <w:noProof/>
                <w:sz w:val="24"/>
                <w:szCs w:val="24"/>
                <w:lang w:val="en-GB"/>
              </w:rPr>
              <w:fldChar w:fldCharType="begin">
                <w:ffData>
                  <w:name w:val="Check1"/>
                  <w:enabled/>
                  <w:calcOnExit w:val="0"/>
                  <w:checkBox>
                    <w:sizeAuto/>
                    <w:default w:val="1"/>
                  </w:checkBox>
                </w:ffData>
              </w:fldChar>
            </w:r>
            <w:bookmarkStart w:id="0" w:name="Check1"/>
            <w:r w:rsidRPr="000C3EBF">
              <w:rPr>
                <w:rFonts w:ascii="Times New Roman" w:hAnsi="Times New Roman" w:cs="Times New Roman"/>
                <w:noProof/>
                <w:sz w:val="24"/>
                <w:szCs w:val="24"/>
                <w:lang w:val="en-GB"/>
              </w:rPr>
              <w:instrText xml:space="preserve"> FORMCHECKBOX </w:instrText>
            </w:r>
            <w:r w:rsidR="00DB04E8">
              <w:rPr>
                <w:rFonts w:ascii="Times New Roman" w:hAnsi="Times New Roman" w:cs="Times New Roman"/>
                <w:noProof/>
                <w:sz w:val="24"/>
                <w:szCs w:val="24"/>
                <w:lang w:val="en-GB"/>
              </w:rPr>
            </w:r>
            <w:r w:rsidR="00DB04E8">
              <w:rPr>
                <w:rFonts w:ascii="Times New Roman" w:hAnsi="Times New Roman" w:cs="Times New Roman"/>
                <w:noProof/>
                <w:sz w:val="24"/>
                <w:szCs w:val="24"/>
                <w:lang w:val="en-GB"/>
              </w:rPr>
              <w:fldChar w:fldCharType="separate"/>
            </w:r>
            <w:r w:rsidRPr="000C3EBF">
              <w:rPr>
                <w:rFonts w:ascii="Times New Roman" w:hAnsi="Times New Roman" w:cs="Times New Roman"/>
                <w:noProof/>
                <w:sz w:val="24"/>
                <w:szCs w:val="24"/>
                <w:lang w:val="en-GB"/>
              </w:rPr>
              <w:fldChar w:fldCharType="end"/>
            </w:r>
            <w:bookmarkEnd w:id="0"/>
            <w:r w:rsidR="00F000AD" w:rsidRPr="000C3EBF">
              <w:rPr>
                <w:rFonts w:ascii="Times New Roman" w:hAnsi="Times New Roman" w:cs="Times New Roman"/>
                <w:noProof/>
                <w:sz w:val="24"/>
                <w:szCs w:val="24"/>
                <w:lang w:val="en-GB"/>
              </w:rPr>
              <w:t xml:space="preserve"> ERDF</w:t>
            </w:r>
          </w:p>
        </w:tc>
      </w:tr>
      <w:tr w:rsidR="00F000AD" w:rsidRPr="000C3EBF" w:rsidTr="00F000AD">
        <w:trPr>
          <w:trHeight w:val="163"/>
          <w:jc w:val="center"/>
        </w:trPr>
        <w:tc>
          <w:tcPr>
            <w:tcW w:w="3315" w:type="dxa"/>
            <w:vMerge/>
            <w:shd w:val="clear" w:color="auto" w:fill="auto"/>
          </w:tcPr>
          <w:p w:rsidR="00F000AD" w:rsidRPr="000C3EBF" w:rsidRDefault="00F000AD" w:rsidP="00F000AD">
            <w:pPr>
              <w:spacing w:after="0"/>
              <w:rPr>
                <w:rFonts w:ascii="Times New Roman" w:hAnsi="Times New Roman" w:cs="Times New Roman"/>
                <w:noProof/>
                <w:sz w:val="24"/>
                <w:szCs w:val="24"/>
                <w:lang w:val="en-GB"/>
              </w:rPr>
            </w:pPr>
          </w:p>
        </w:tc>
        <w:tc>
          <w:tcPr>
            <w:tcW w:w="5103" w:type="dxa"/>
            <w:shd w:val="clear" w:color="auto" w:fill="auto"/>
          </w:tcPr>
          <w:p w:rsidR="00F000AD" w:rsidRPr="000C3EBF" w:rsidRDefault="0019717F" w:rsidP="00F000AD">
            <w:pPr>
              <w:spacing w:after="0"/>
              <w:rPr>
                <w:rFonts w:ascii="Times New Roman" w:hAnsi="Times New Roman" w:cs="Times New Roman"/>
                <w:noProof/>
                <w:sz w:val="24"/>
                <w:szCs w:val="24"/>
                <w:lang w:val="en-GB"/>
              </w:rPr>
            </w:pPr>
            <w:r w:rsidRPr="000C3EBF">
              <w:rPr>
                <w:rFonts w:ascii="Times New Roman" w:hAnsi="Times New Roman" w:cs="Times New Roman"/>
                <w:noProof/>
                <w:sz w:val="24"/>
                <w:szCs w:val="24"/>
                <w:lang w:val="en-GB"/>
              </w:rPr>
              <w:fldChar w:fldCharType="begin">
                <w:ffData>
                  <w:name w:val=""/>
                  <w:enabled/>
                  <w:calcOnExit w:val="0"/>
                  <w:checkBox>
                    <w:sizeAuto/>
                    <w:default w:val="1"/>
                  </w:checkBox>
                </w:ffData>
              </w:fldChar>
            </w:r>
            <w:r w:rsidRPr="000C3EBF">
              <w:rPr>
                <w:rFonts w:ascii="Times New Roman" w:hAnsi="Times New Roman" w:cs="Times New Roman"/>
                <w:noProof/>
                <w:sz w:val="24"/>
                <w:szCs w:val="24"/>
                <w:lang w:val="en-GB"/>
              </w:rPr>
              <w:instrText xml:space="preserve"> FORMCHECKBOX </w:instrText>
            </w:r>
            <w:r w:rsidR="00DB04E8">
              <w:rPr>
                <w:rFonts w:ascii="Times New Roman" w:hAnsi="Times New Roman" w:cs="Times New Roman"/>
                <w:noProof/>
                <w:sz w:val="24"/>
                <w:szCs w:val="24"/>
                <w:lang w:val="en-GB"/>
              </w:rPr>
            </w:r>
            <w:r w:rsidR="00DB04E8">
              <w:rPr>
                <w:rFonts w:ascii="Times New Roman" w:hAnsi="Times New Roman" w:cs="Times New Roman"/>
                <w:noProof/>
                <w:sz w:val="24"/>
                <w:szCs w:val="24"/>
                <w:lang w:val="en-GB"/>
              </w:rPr>
              <w:fldChar w:fldCharType="separate"/>
            </w:r>
            <w:r w:rsidRPr="000C3EBF">
              <w:rPr>
                <w:rFonts w:ascii="Times New Roman" w:hAnsi="Times New Roman" w:cs="Times New Roman"/>
                <w:noProof/>
                <w:sz w:val="24"/>
                <w:szCs w:val="24"/>
                <w:lang w:val="en-GB"/>
              </w:rPr>
              <w:fldChar w:fldCharType="end"/>
            </w:r>
            <w:r w:rsidR="00F000AD" w:rsidRPr="000C3EBF">
              <w:rPr>
                <w:rFonts w:ascii="Times New Roman" w:hAnsi="Times New Roman" w:cs="Times New Roman"/>
                <w:noProof/>
                <w:sz w:val="24"/>
                <w:szCs w:val="24"/>
                <w:lang w:val="en-GB"/>
              </w:rPr>
              <w:t xml:space="preserve"> Cohesion Fund</w:t>
            </w:r>
          </w:p>
        </w:tc>
      </w:tr>
      <w:tr w:rsidR="00F000AD" w:rsidRPr="000C3EBF" w:rsidTr="00F000AD">
        <w:trPr>
          <w:trHeight w:val="163"/>
          <w:jc w:val="center"/>
        </w:trPr>
        <w:tc>
          <w:tcPr>
            <w:tcW w:w="3315" w:type="dxa"/>
            <w:vMerge/>
            <w:shd w:val="clear" w:color="auto" w:fill="auto"/>
          </w:tcPr>
          <w:p w:rsidR="00F000AD" w:rsidRPr="000C3EBF" w:rsidRDefault="00F000AD" w:rsidP="00F000AD">
            <w:pPr>
              <w:spacing w:after="0"/>
              <w:rPr>
                <w:rFonts w:ascii="Times New Roman" w:hAnsi="Times New Roman" w:cs="Times New Roman"/>
                <w:noProof/>
                <w:sz w:val="24"/>
                <w:szCs w:val="24"/>
                <w:lang w:val="en-GB"/>
              </w:rPr>
            </w:pPr>
          </w:p>
        </w:tc>
        <w:tc>
          <w:tcPr>
            <w:tcW w:w="5103" w:type="dxa"/>
            <w:shd w:val="clear" w:color="auto" w:fill="auto"/>
          </w:tcPr>
          <w:p w:rsidR="00F000AD" w:rsidRPr="000C3EBF" w:rsidRDefault="00F000AD" w:rsidP="00F000AD">
            <w:pPr>
              <w:spacing w:after="0"/>
              <w:rPr>
                <w:rFonts w:ascii="Times New Roman" w:hAnsi="Times New Roman" w:cs="Times New Roman"/>
                <w:noProof/>
                <w:sz w:val="24"/>
                <w:szCs w:val="24"/>
                <w:lang w:val="en-GB"/>
              </w:rPr>
            </w:pPr>
            <w:r w:rsidRPr="000C3EBF">
              <w:rPr>
                <w:rFonts w:ascii="Times New Roman" w:hAnsi="Times New Roman" w:cs="Times New Roman"/>
                <w:noProof/>
                <w:sz w:val="24"/>
                <w:szCs w:val="24"/>
                <w:lang w:val="en-GB"/>
              </w:rPr>
              <w:fldChar w:fldCharType="begin">
                <w:ffData>
                  <w:name w:val="Check1"/>
                  <w:enabled/>
                  <w:calcOnExit w:val="0"/>
                  <w:checkBox>
                    <w:sizeAuto/>
                    <w:default w:val="0"/>
                  </w:checkBox>
                </w:ffData>
              </w:fldChar>
            </w:r>
            <w:r w:rsidRPr="000C3EBF">
              <w:rPr>
                <w:rFonts w:ascii="Times New Roman" w:hAnsi="Times New Roman" w:cs="Times New Roman"/>
                <w:noProof/>
                <w:sz w:val="24"/>
                <w:szCs w:val="24"/>
                <w:lang w:val="en-GB"/>
              </w:rPr>
              <w:instrText xml:space="preserve"> FORMCHECKBOX </w:instrText>
            </w:r>
            <w:r w:rsidR="00DB04E8">
              <w:rPr>
                <w:rFonts w:ascii="Times New Roman" w:hAnsi="Times New Roman" w:cs="Times New Roman"/>
                <w:noProof/>
                <w:sz w:val="24"/>
                <w:szCs w:val="24"/>
                <w:lang w:val="en-GB"/>
              </w:rPr>
            </w:r>
            <w:r w:rsidR="00DB04E8">
              <w:rPr>
                <w:rFonts w:ascii="Times New Roman" w:hAnsi="Times New Roman" w:cs="Times New Roman"/>
                <w:noProof/>
                <w:sz w:val="24"/>
                <w:szCs w:val="24"/>
                <w:lang w:val="en-GB"/>
              </w:rPr>
              <w:fldChar w:fldCharType="separate"/>
            </w:r>
            <w:r w:rsidRPr="000C3EBF">
              <w:rPr>
                <w:rFonts w:ascii="Times New Roman" w:hAnsi="Times New Roman" w:cs="Times New Roman"/>
                <w:noProof/>
                <w:sz w:val="24"/>
                <w:szCs w:val="24"/>
                <w:lang w:val="en-GB"/>
              </w:rPr>
              <w:fldChar w:fldCharType="end"/>
            </w:r>
            <w:r w:rsidRPr="000C3EBF">
              <w:rPr>
                <w:rFonts w:ascii="Times New Roman" w:hAnsi="Times New Roman" w:cs="Times New Roman"/>
                <w:noProof/>
                <w:sz w:val="24"/>
                <w:szCs w:val="24"/>
                <w:lang w:val="en-GB"/>
              </w:rPr>
              <w:t xml:space="preserve"> ESF+</w:t>
            </w:r>
          </w:p>
        </w:tc>
      </w:tr>
      <w:tr w:rsidR="00F000AD" w:rsidRPr="000C3EBF" w:rsidTr="00F000AD">
        <w:trPr>
          <w:trHeight w:val="163"/>
          <w:jc w:val="center"/>
        </w:trPr>
        <w:tc>
          <w:tcPr>
            <w:tcW w:w="3315" w:type="dxa"/>
            <w:vMerge/>
            <w:shd w:val="clear" w:color="auto" w:fill="auto"/>
          </w:tcPr>
          <w:p w:rsidR="00F000AD" w:rsidRPr="000C3EBF" w:rsidRDefault="00F000AD" w:rsidP="00F000AD">
            <w:pPr>
              <w:spacing w:after="0"/>
              <w:rPr>
                <w:rFonts w:ascii="Times New Roman" w:hAnsi="Times New Roman" w:cs="Times New Roman"/>
                <w:noProof/>
                <w:sz w:val="24"/>
                <w:szCs w:val="24"/>
                <w:lang w:val="en-GB"/>
              </w:rPr>
            </w:pPr>
          </w:p>
        </w:tc>
        <w:tc>
          <w:tcPr>
            <w:tcW w:w="5103" w:type="dxa"/>
            <w:shd w:val="clear" w:color="auto" w:fill="auto"/>
          </w:tcPr>
          <w:p w:rsidR="00F000AD" w:rsidRPr="000C3EBF" w:rsidRDefault="00F000AD" w:rsidP="00F000AD">
            <w:pPr>
              <w:spacing w:after="0"/>
              <w:rPr>
                <w:rFonts w:ascii="Times New Roman" w:hAnsi="Times New Roman" w:cs="Times New Roman"/>
                <w:noProof/>
                <w:sz w:val="24"/>
                <w:szCs w:val="24"/>
                <w:lang w:val="en-GB"/>
              </w:rPr>
            </w:pPr>
            <w:r w:rsidRPr="000C3EBF">
              <w:rPr>
                <w:rFonts w:ascii="Times New Roman" w:hAnsi="Times New Roman" w:cs="Times New Roman"/>
                <w:noProof/>
                <w:sz w:val="24"/>
                <w:szCs w:val="24"/>
                <w:lang w:val="en-GB"/>
              </w:rPr>
              <w:fldChar w:fldCharType="begin">
                <w:ffData>
                  <w:name w:val="Check1"/>
                  <w:enabled/>
                  <w:calcOnExit w:val="0"/>
                  <w:checkBox>
                    <w:sizeAuto/>
                    <w:default w:val="0"/>
                  </w:checkBox>
                </w:ffData>
              </w:fldChar>
            </w:r>
            <w:r w:rsidRPr="000C3EBF">
              <w:rPr>
                <w:rFonts w:ascii="Times New Roman" w:hAnsi="Times New Roman" w:cs="Times New Roman"/>
                <w:noProof/>
                <w:sz w:val="24"/>
                <w:szCs w:val="24"/>
                <w:lang w:val="en-GB"/>
              </w:rPr>
              <w:instrText xml:space="preserve"> FORMCHECKBOX </w:instrText>
            </w:r>
            <w:r w:rsidR="00DB04E8">
              <w:rPr>
                <w:rFonts w:ascii="Times New Roman" w:hAnsi="Times New Roman" w:cs="Times New Roman"/>
                <w:noProof/>
                <w:sz w:val="24"/>
                <w:szCs w:val="24"/>
                <w:lang w:val="en-GB"/>
              </w:rPr>
            </w:r>
            <w:r w:rsidR="00DB04E8">
              <w:rPr>
                <w:rFonts w:ascii="Times New Roman" w:hAnsi="Times New Roman" w:cs="Times New Roman"/>
                <w:noProof/>
                <w:sz w:val="24"/>
                <w:szCs w:val="24"/>
                <w:lang w:val="en-GB"/>
              </w:rPr>
              <w:fldChar w:fldCharType="separate"/>
            </w:r>
            <w:r w:rsidRPr="000C3EBF">
              <w:rPr>
                <w:rFonts w:ascii="Times New Roman" w:hAnsi="Times New Roman" w:cs="Times New Roman"/>
                <w:noProof/>
                <w:sz w:val="24"/>
                <w:szCs w:val="24"/>
                <w:lang w:val="en-GB"/>
              </w:rPr>
              <w:fldChar w:fldCharType="end"/>
            </w:r>
            <w:r w:rsidRPr="000C3EBF">
              <w:rPr>
                <w:rFonts w:ascii="Times New Roman" w:hAnsi="Times New Roman" w:cs="Times New Roman"/>
                <w:noProof/>
                <w:sz w:val="24"/>
                <w:szCs w:val="24"/>
                <w:lang w:val="en-GB"/>
              </w:rPr>
              <w:t xml:space="preserve"> JTF</w:t>
            </w:r>
          </w:p>
        </w:tc>
      </w:tr>
      <w:tr w:rsidR="00F000AD" w:rsidRPr="000C3EBF" w:rsidTr="00F000AD">
        <w:trPr>
          <w:trHeight w:val="163"/>
          <w:jc w:val="center"/>
        </w:trPr>
        <w:tc>
          <w:tcPr>
            <w:tcW w:w="3315" w:type="dxa"/>
            <w:vMerge/>
            <w:shd w:val="clear" w:color="auto" w:fill="auto"/>
          </w:tcPr>
          <w:p w:rsidR="00F000AD" w:rsidRPr="000C3EBF" w:rsidRDefault="00F000AD" w:rsidP="00F000AD">
            <w:pPr>
              <w:spacing w:after="0"/>
              <w:rPr>
                <w:rFonts w:ascii="Times New Roman" w:hAnsi="Times New Roman" w:cs="Times New Roman"/>
                <w:noProof/>
                <w:sz w:val="24"/>
                <w:szCs w:val="24"/>
                <w:lang w:val="en-GB"/>
              </w:rPr>
            </w:pPr>
          </w:p>
        </w:tc>
        <w:tc>
          <w:tcPr>
            <w:tcW w:w="5103" w:type="dxa"/>
            <w:shd w:val="clear" w:color="auto" w:fill="auto"/>
          </w:tcPr>
          <w:p w:rsidR="00F000AD" w:rsidRPr="000C3EBF" w:rsidRDefault="00F000AD" w:rsidP="00F000AD">
            <w:pPr>
              <w:spacing w:after="0"/>
              <w:rPr>
                <w:rFonts w:ascii="Times New Roman" w:hAnsi="Times New Roman" w:cs="Times New Roman"/>
                <w:noProof/>
                <w:sz w:val="24"/>
                <w:szCs w:val="24"/>
                <w:lang w:val="en-GB"/>
              </w:rPr>
            </w:pPr>
            <w:r w:rsidRPr="000C3EBF">
              <w:rPr>
                <w:rFonts w:ascii="Times New Roman" w:hAnsi="Times New Roman" w:cs="Times New Roman"/>
                <w:noProof/>
                <w:sz w:val="24"/>
                <w:szCs w:val="24"/>
                <w:lang w:val="en-GB"/>
              </w:rPr>
              <w:fldChar w:fldCharType="begin">
                <w:ffData>
                  <w:name w:val="Check1"/>
                  <w:enabled/>
                  <w:calcOnExit w:val="0"/>
                  <w:checkBox>
                    <w:sizeAuto/>
                    <w:default w:val="0"/>
                  </w:checkBox>
                </w:ffData>
              </w:fldChar>
            </w:r>
            <w:r w:rsidRPr="000C3EBF">
              <w:rPr>
                <w:rFonts w:ascii="Times New Roman" w:hAnsi="Times New Roman" w:cs="Times New Roman"/>
                <w:noProof/>
                <w:sz w:val="24"/>
                <w:szCs w:val="24"/>
                <w:lang w:val="en-GB"/>
              </w:rPr>
              <w:instrText xml:space="preserve"> FORMCHECKBOX </w:instrText>
            </w:r>
            <w:r w:rsidR="00DB04E8">
              <w:rPr>
                <w:rFonts w:ascii="Times New Roman" w:hAnsi="Times New Roman" w:cs="Times New Roman"/>
                <w:noProof/>
                <w:sz w:val="24"/>
                <w:szCs w:val="24"/>
                <w:lang w:val="en-GB"/>
              </w:rPr>
            </w:r>
            <w:r w:rsidR="00DB04E8">
              <w:rPr>
                <w:rFonts w:ascii="Times New Roman" w:hAnsi="Times New Roman" w:cs="Times New Roman"/>
                <w:noProof/>
                <w:sz w:val="24"/>
                <w:szCs w:val="24"/>
                <w:lang w:val="en-GB"/>
              </w:rPr>
              <w:fldChar w:fldCharType="separate"/>
            </w:r>
            <w:r w:rsidRPr="000C3EBF">
              <w:rPr>
                <w:rFonts w:ascii="Times New Roman" w:hAnsi="Times New Roman" w:cs="Times New Roman"/>
                <w:noProof/>
                <w:sz w:val="24"/>
                <w:szCs w:val="24"/>
                <w:lang w:val="en-GB"/>
              </w:rPr>
              <w:fldChar w:fldCharType="end"/>
            </w:r>
            <w:r w:rsidRPr="000C3EBF">
              <w:rPr>
                <w:rFonts w:ascii="Times New Roman" w:hAnsi="Times New Roman" w:cs="Times New Roman"/>
                <w:noProof/>
                <w:sz w:val="24"/>
                <w:szCs w:val="24"/>
                <w:lang w:val="en-GB"/>
              </w:rPr>
              <w:t xml:space="preserve"> EMFF</w:t>
            </w:r>
          </w:p>
        </w:tc>
      </w:tr>
    </w:tbl>
    <w:p w:rsidR="00F000AD" w:rsidRPr="000C3EBF" w:rsidRDefault="00F000AD" w:rsidP="00F000AD">
      <w:pPr>
        <w:spacing w:after="120" w:line="240" w:lineRule="auto"/>
        <w:jc w:val="both"/>
        <w:rPr>
          <w:rFonts w:ascii="Times New Roman" w:hAnsi="Times New Roman" w:cs="Times New Roman"/>
          <w:noProof/>
          <w:sz w:val="16"/>
          <w:szCs w:val="16"/>
          <w:lang w:val="en-GB"/>
        </w:rPr>
      </w:pPr>
      <w:r w:rsidRPr="000C3EBF">
        <w:rPr>
          <w:rFonts w:ascii="Times New Roman" w:hAnsi="Times New Roman" w:cs="Times New Roman"/>
          <w:noProof/>
          <w:sz w:val="16"/>
          <w:szCs w:val="16"/>
          <w:vertAlign w:val="superscript"/>
          <w:lang w:val="en-GB"/>
        </w:rPr>
        <w:t>*</w:t>
      </w:r>
      <w:r w:rsidRPr="000C3EBF">
        <w:rPr>
          <w:rFonts w:ascii="Times New Roman" w:hAnsi="Times New Roman" w:cs="Times New Roman"/>
          <w:noProof/>
          <w:sz w:val="16"/>
          <w:szCs w:val="16"/>
          <w:lang w:val="en-GB"/>
        </w:rPr>
        <w:t xml:space="preserve"> Numbers in square brackets refer to number of characters.</w:t>
      </w:r>
      <w:r w:rsidRPr="000C3EBF">
        <w:rPr>
          <w:rFonts w:ascii="Times New Roman" w:eastAsia="Times New Roman" w:hAnsi="Times New Roman" w:cs="Times New Roman"/>
          <w:noProof/>
          <w:sz w:val="20"/>
          <w:szCs w:val="16"/>
          <w:lang w:val="en-GB" w:eastAsia="en-GB"/>
        </w:rPr>
        <w:t>”</w:t>
      </w:r>
    </w:p>
    <w:p w:rsidR="00F000AD" w:rsidRPr="000C3EBF" w:rsidRDefault="00F000AD" w:rsidP="00F000AD">
      <w:pPr>
        <w:spacing w:before="120" w:after="120" w:line="360" w:lineRule="auto"/>
        <w:rPr>
          <w:rFonts w:ascii="Times New Roman" w:hAnsi="Times New Roman" w:cs="Times New Roman"/>
          <w:b/>
          <w:bCs/>
          <w:noProof/>
          <w:sz w:val="24"/>
          <w:lang w:val="en-GB"/>
        </w:rPr>
      </w:pPr>
      <w:r w:rsidRPr="000C3EBF">
        <w:rPr>
          <w:rFonts w:ascii="Times New Roman" w:hAnsi="Times New Roman" w:cs="Times New Roman"/>
          <w:b/>
          <w:bCs/>
          <w:noProof/>
          <w:sz w:val="24"/>
          <w:lang w:val="en-GB"/>
        </w:rPr>
        <w:t>1.</w:t>
      </w:r>
      <w:r w:rsidRPr="000C3EBF">
        <w:rPr>
          <w:rFonts w:ascii="Times New Roman" w:hAnsi="Times New Roman" w:cs="Times New Roman"/>
          <w:b/>
          <w:bCs/>
          <w:noProof/>
          <w:sz w:val="24"/>
          <w:lang w:val="en-GB"/>
        </w:rPr>
        <w:tab/>
        <w:t>Programme strategy: main development challenges and policy responses</w:t>
      </w:r>
    </w:p>
    <w:p w:rsidR="00F000AD" w:rsidRPr="000C3EBF" w:rsidRDefault="00F000AD" w:rsidP="00F000AD">
      <w:pPr>
        <w:spacing w:before="120" w:after="120" w:line="360" w:lineRule="auto"/>
        <w:rPr>
          <w:rFonts w:ascii="Times New Roman" w:eastAsia="Times New Roman" w:hAnsi="Times New Roman" w:cs="Times New Roman"/>
          <w:b/>
          <w:i/>
          <w:iCs/>
          <w:noProof/>
          <w:sz w:val="24"/>
          <w:szCs w:val="24"/>
          <w:lang w:val="en-GB"/>
        </w:rPr>
      </w:pPr>
      <w:r w:rsidRPr="000C3EBF">
        <w:rPr>
          <w:rFonts w:ascii="Times New Roman" w:eastAsia="Times New Roman" w:hAnsi="Times New Roman" w:cs="Times New Roman"/>
          <w:noProof/>
          <w:sz w:val="24"/>
          <w:szCs w:val="24"/>
          <w:lang w:val="en-GB"/>
        </w:rPr>
        <w:t>Reference: Article 17(3</w:t>
      </w:r>
      <w:r w:rsidRPr="000C3EBF">
        <w:rPr>
          <w:rFonts w:ascii="Times New Roman" w:eastAsia="Times New Roman" w:hAnsi="Times New Roman" w:cs="Times New Roman"/>
          <w:i/>
          <w:noProof/>
          <w:sz w:val="24"/>
          <w:szCs w:val="24"/>
          <w:lang w:val="en-GB"/>
        </w:rPr>
        <w:t>)(a)(i)-(vii) and 17(3)(b) CPR</w:t>
      </w:r>
    </w:p>
    <w:p w:rsidR="00F000AD" w:rsidRPr="000C3EBF" w:rsidRDefault="00F000AD" w:rsidP="00F000AD">
      <w:pPr>
        <w:spacing w:before="120" w:after="120" w:line="360" w:lineRule="auto"/>
        <w:rPr>
          <w:rFonts w:ascii="Times New Roman" w:hAnsi="Times New Roman" w:cs="Times New Roman"/>
          <w:strike/>
          <w:sz w:val="24"/>
          <w:lang w:val="en-GB"/>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98"/>
      </w:tblGrid>
      <w:tr w:rsidR="00F000AD" w:rsidRPr="000C3EBF" w:rsidTr="0041382F">
        <w:tc>
          <w:tcPr>
            <w:tcW w:w="1059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108FE" w:rsidRPr="000C3EBF" w:rsidRDefault="00E108FE" w:rsidP="00BA576D">
            <w:pPr>
              <w:spacing w:after="120" w:line="240" w:lineRule="auto"/>
              <w:jc w:val="both"/>
              <w:rPr>
                <w:rFonts w:ascii="Times New Roman" w:hAnsi="Times New Roman" w:cs="Times New Roman"/>
                <w:noProof/>
                <w:lang w:val="en-GB"/>
              </w:rPr>
            </w:pPr>
            <w:r w:rsidRPr="000C3EBF">
              <w:rPr>
                <w:rFonts w:ascii="Times New Roman" w:hAnsi="Times New Roman" w:cs="Times New Roman"/>
                <w:noProof/>
                <w:lang w:val="en-GB"/>
              </w:rPr>
              <w:t>Text field [30 000]</w:t>
            </w:r>
          </w:p>
          <w:p w:rsidR="000A66B1" w:rsidRPr="000C3EBF" w:rsidRDefault="000A66B1" w:rsidP="00BA576D">
            <w:pPr>
              <w:spacing w:after="120" w:line="240" w:lineRule="auto"/>
              <w:jc w:val="both"/>
              <w:rPr>
                <w:rFonts w:ascii="Times New Roman" w:hAnsi="Times New Roman" w:cs="Times New Roman"/>
                <w:noProof/>
                <w:lang w:val="en-GB"/>
              </w:rPr>
            </w:pPr>
            <w:r w:rsidRPr="000C3EBF">
              <w:rPr>
                <w:rFonts w:ascii="Times New Roman" w:hAnsi="Times New Roman" w:cs="Times New Roman"/>
                <w:b/>
                <w:i/>
                <w:noProof/>
                <w:lang w:val="en-GB"/>
              </w:rPr>
              <w:t>Viziunea pentru anul 2030</w:t>
            </w:r>
            <w:r w:rsidR="00593C64" w:rsidRPr="000C3EBF">
              <w:rPr>
                <w:rFonts w:ascii="Times New Roman" w:hAnsi="Times New Roman" w:cs="Times New Roman"/>
                <w:b/>
                <w:i/>
                <w:noProof/>
                <w:lang w:val="en-GB"/>
              </w:rPr>
              <w:t xml:space="preserve"> </w:t>
            </w:r>
            <w:r w:rsidR="00593C64" w:rsidRPr="000C3EBF">
              <w:rPr>
                <w:rFonts w:ascii="Times New Roman" w:hAnsi="Times New Roman" w:cs="Times New Roman"/>
                <w:noProof/>
                <w:lang w:val="en-GB"/>
              </w:rPr>
              <w:t>este de a extinde</w:t>
            </w:r>
            <w:r w:rsidR="0085610E" w:rsidRPr="000C3EBF">
              <w:rPr>
                <w:rFonts w:ascii="Times New Roman" w:hAnsi="Times New Roman" w:cs="Times New Roman"/>
                <w:noProof/>
                <w:lang w:val="en-GB"/>
              </w:rPr>
              <w:t>/moderniza</w:t>
            </w:r>
            <w:r w:rsidR="00593C64" w:rsidRPr="000C3EBF">
              <w:rPr>
                <w:rFonts w:ascii="Times New Roman" w:hAnsi="Times New Roman" w:cs="Times New Roman"/>
                <w:noProof/>
                <w:lang w:val="en-GB"/>
              </w:rPr>
              <w:t xml:space="preserve"> infrastructura de transport pe teritoriul Romaniei in vederea imbunatatirii conectivitatii intre regiunile tarii dar si  cu restul tarilor din Uniunea Europeana.</w:t>
            </w:r>
          </w:p>
          <w:p w:rsidR="004377AE" w:rsidRPr="000C3EBF" w:rsidRDefault="000A66B1" w:rsidP="00BA576D">
            <w:pPr>
              <w:spacing w:after="120" w:line="240" w:lineRule="auto"/>
              <w:jc w:val="both"/>
              <w:rPr>
                <w:rFonts w:ascii="Times New Roman" w:hAnsi="Times New Roman" w:cs="Times New Roman"/>
                <w:i/>
                <w:noProof/>
                <w:lang w:val="en-GB"/>
              </w:rPr>
            </w:pPr>
            <w:r w:rsidRPr="000C3EBF">
              <w:rPr>
                <w:rFonts w:ascii="Times New Roman" w:hAnsi="Times New Roman" w:cs="Times New Roman"/>
                <w:b/>
                <w:i/>
                <w:noProof/>
                <w:lang w:val="en-GB"/>
              </w:rPr>
              <w:t>Obiectivul general</w:t>
            </w:r>
            <w:r w:rsidRPr="000C3EBF">
              <w:rPr>
                <w:rFonts w:ascii="Times New Roman" w:hAnsi="Times New Roman" w:cs="Times New Roman"/>
                <w:noProof/>
                <w:lang w:val="en-GB"/>
              </w:rPr>
              <w:t xml:space="preserve"> - </w:t>
            </w:r>
            <w:r w:rsidR="00452B46" w:rsidRPr="000C3EBF">
              <w:rPr>
                <w:rFonts w:ascii="Times New Roman" w:hAnsi="Times New Roman" w:cs="Times New Roman"/>
                <w:noProof/>
                <w:lang w:val="en-GB"/>
              </w:rPr>
              <w:t>POT 2021-2027</w:t>
            </w:r>
            <w:r w:rsidR="0019717F" w:rsidRPr="000C3EBF">
              <w:rPr>
                <w:rFonts w:ascii="Times New Roman" w:hAnsi="Times New Roman" w:cs="Times New Roman"/>
                <w:noProof/>
                <w:lang w:val="en-GB"/>
              </w:rPr>
              <w:t xml:space="preserve"> a fost elaborat pentru a răspunde nevoilor de dezvoltare ale României</w:t>
            </w:r>
            <w:r w:rsidR="004377AE" w:rsidRPr="000C3EBF">
              <w:rPr>
                <w:rFonts w:ascii="Times New Roman" w:hAnsi="Times New Roman" w:cs="Times New Roman"/>
                <w:noProof/>
                <w:lang w:val="en-GB"/>
              </w:rPr>
              <w:t xml:space="preserve"> </w:t>
            </w:r>
            <w:r w:rsidR="0019717F" w:rsidRPr="000C3EBF">
              <w:rPr>
                <w:rFonts w:ascii="Times New Roman" w:hAnsi="Times New Roman" w:cs="Times New Roman"/>
                <w:noProof/>
                <w:lang w:val="en-GB"/>
              </w:rPr>
              <w:t xml:space="preserve">identificate în Acordul de Parteneriat </w:t>
            </w:r>
            <w:r w:rsidR="00452B46" w:rsidRPr="000C3EBF">
              <w:rPr>
                <w:rFonts w:ascii="Times New Roman" w:hAnsi="Times New Roman" w:cs="Times New Roman"/>
                <w:noProof/>
                <w:lang w:val="en-GB"/>
              </w:rPr>
              <w:t xml:space="preserve">2021-2027 şi în acord cu Raportul de țară, si </w:t>
            </w:r>
            <w:r w:rsidR="00593C64" w:rsidRPr="000C3EBF">
              <w:rPr>
                <w:rFonts w:ascii="Times New Roman" w:hAnsi="Times New Roman" w:cs="Times New Roman"/>
                <w:noProof/>
                <w:lang w:val="en-GB"/>
              </w:rPr>
              <w:t xml:space="preserve">Recomandarile specifice de Tara, dar si strategiei dezvoltata de Romnaia </w:t>
            </w:r>
            <w:r w:rsidR="003A0ACD" w:rsidRPr="000C3EBF">
              <w:rPr>
                <w:rFonts w:ascii="Times New Roman" w:hAnsi="Times New Roman" w:cs="Times New Roman"/>
                <w:noProof/>
                <w:lang w:val="en-GB"/>
              </w:rPr>
              <w:t>pentru recuperarea decalajelor de dezvoltare in domeni</w:t>
            </w:r>
            <w:r w:rsidR="006741AB" w:rsidRPr="000C3EBF">
              <w:rPr>
                <w:rFonts w:ascii="Times New Roman" w:hAnsi="Times New Roman" w:cs="Times New Roman"/>
                <w:noProof/>
                <w:lang w:val="en-GB"/>
              </w:rPr>
              <w:t xml:space="preserve">ul infrastructurii de transport, </w:t>
            </w:r>
            <w:r w:rsidR="006741AB" w:rsidRPr="000C3EBF">
              <w:rPr>
                <w:rFonts w:ascii="Times New Roman" w:hAnsi="Times New Roman" w:cs="Times New Roman"/>
                <w:i/>
                <w:noProof/>
                <w:lang w:val="en-GB"/>
              </w:rPr>
              <w:t>Planul investitional pentru dezvoltarea infrastructurii de transport peperioada 2020-2030.</w:t>
            </w:r>
          </w:p>
          <w:p w:rsidR="00256BD6" w:rsidRPr="000C3EBF" w:rsidRDefault="00256BD6" w:rsidP="00BA576D">
            <w:pPr>
              <w:spacing w:after="120" w:line="240" w:lineRule="auto"/>
              <w:jc w:val="both"/>
              <w:rPr>
                <w:rFonts w:ascii="Times New Roman" w:hAnsi="Times New Roman" w:cs="Times New Roman"/>
                <w:noProof/>
                <w:lang w:val="en-GB"/>
              </w:rPr>
            </w:pPr>
            <w:r w:rsidRPr="000C3EBF">
              <w:rPr>
                <w:rFonts w:ascii="Times New Roman" w:hAnsi="Times New Roman" w:cs="Times New Roman"/>
                <w:noProof/>
                <w:lang w:val="en-GB"/>
              </w:rPr>
              <w:t>Strategia POT s-a dezvoltat la intersecția politicii europene de transport evidențiată prin Politica TEN-T, Strategia Europa 2020, pachetul “</w:t>
            </w:r>
            <w:r w:rsidRPr="000C3EBF">
              <w:rPr>
                <w:rFonts w:ascii="Times New Roman" w:hAnsi="Times New Roman" w:cs="Times New Roman"/>
                <w:i/>
                <w:iCs/>
                <w:noProof/>
                <w:lang w:val="en-GB"/>
              </w:rPr>
              <w:t>Europa în mișcare</w:t>
            </w:r>
            <w:r w:rsidRPr="000C3EBF">
              <w:rPr>
                <w:rFonts w:ascii="Times New Roman" w:hAnsi="Times New Roman" w:cs="Times New Roman"/>
                <w:noProof/>
                <w:lang w:val="en-GB"/>
              </w:rPr>
              <w:t xml:space="preserve">” și nevoile naționale de dezvoltare a infrastructurii și serviciilor de transport, precum și a siguranței rutiere așa cum sunt prezentate în Strategia actualizată de implementare a Master Planului General de Transport al României parte din </w:t>
            </w:r>
            <w:r w:rsidRPr="000C3EBF">
              <w:rPr>
                <w:rFonts w:ascii="Times New Roman" w:hAnsi="Times New Roman" w:cs="Times New Roman"/>
                <w:i/>
                <w:iCs/>
                <w:noProof/>
                <w:lang w:val="en-GB"/>
              </w:rPr>
              <w:t xml:space="preserve">Planul Investițional pentru dezvoltarea infrastructurii de </w:t>
            </w:r>
            <w:r w:rsidRPr="000C3EBF">
              <w:rPr>
                <w:rFonts w:ascii="Times New Roman" w:hAnsi="Times New Roman" w:cs="Times New Roman"/>
                <w:i/>
                <w:iCs/>
                <w:noProof/>
                <w:lang w:val="en-GB"/>
              </w:rPr>
              <w:lastRenderedPageBreak/>
              <w:t>transport p</w:t>
            </w:r>
            <w:r w:rsidR="004377AE" w:rsidRPr="000C3EBF">
              <w:rPr>
                <w:rFonts w:ascii="Times New Roman" w:hAnsi="Times New Roman" w:cs="Times New Roman"/>
                <w:i/>
                <w:iCs/>
                <w:noProof/>
                <w:lang w:val="en-GB"/>
              </w:rPr>
              <w:t>entru</w:t>
            </w:r>
            <w:r w:rsidRPr="000C3EBF">
              <w:rPr>
                <w:rFonts w:ascii="Times New Roman" w:hAnsi="Times New Roman" w:cs="Times New Roman"/>
                <w:i/>
                <w:iCs/>
                <w:noProof/>
                <w:lang w:val="en-GB"/>
              </w:rPr>
              <w:t xml:space="preserve"> perioada 2020-2030. </w:t>
            </w:r>
          </w:p>
          <w:p w:rsidR="00672231" w:rsidRPr="000C3EBF" w:rsidRDefault="00256BD6" w:rsidP="00BA576D">
            <w:pPr>
              <w:spacing w:after="120" w:line="240" w:lineRule="auto"/>
              <w:jc w:val="both"/>
              <w:rPr>
                <w:rFonts w:ascii="Times New Roman" w:hAnsi="Times New Roman" w:cs="Times New Roman"/>
                <w:noProof/>
                <w:lang w:val="en-GB"/>
              </w:rPr>
            </w:pPr>
            <w:r w:rsidRPr="000C3EBF">
              <w:rPr>
                <w:rFonts w:ascii="Times New Roman" w:hAnsi="Times New Roman" w:cs="Times New Roman"/>
                <w:noProof/>
                <w:lang w:val="en-GB"/>
              </w:rPr>
              <w:t>Prin urmare principala provocare pe care POT 2021-2027 va trebui să o rezolve o reprezintă recuperarea decalajului de dezvoltare a infrastructurii de transport a României</w:t>
            </w:r>
            <w:r w:rsidR="00672231" w:rsidRPr="000C3EBF">
              <w:rPr>
                <w:rFonts w:ascii="Times New Roman" w:hAnsi="Times New Roman" w:cs="Times New Roman"/>
                <w:noProof/>
                <w:lang w:val="en-GB"/>
              </w:rPr>
              <w:t xml:space="preserve">, adaptata inclusiv utilizarii duale si </w:t>
            </w:r>
            <w:r w:rsidRPr="000C3EBF">
              <w:rPr>
                <w:rFonts w:ascii="Times New Roman" w:hAnsi="Times New Roman" w:cs="Times New Roman"/>
                <w:noProof/>
                <w:lang w:val="en-GB"/>
              </w:rPr>
              <w:t>asigurând în același timp atingerea obiectivelor europene de reducere a emisiilor de carbon și transferul spre o mobilitate durabilă și sigură.</w:t>
            </w:r>
          </w:p>
          <w:p w:rsidR="004377AE" w:rsidRPr="000C3EBF" w:rsidRDefault="00256BD6" w:rsidP="00BA576D">
            <w:pPr>
              <w:spacing w:after="120" w:line="240" w:lineRule="auto"/>
              <w:jc w:val="both"/>
              <w:rPr>
                <w:rFonts w:ascii="Times New Roman" w:hAnsi="Times New Roman" w:cs="Times New Roman"/>
                <w:noProof/>
                <w:lang w:val="en-GB"/>
              </w:rPr>
            </w:pPr>
            <w:r w:rsidRPr="000C3EBF">
              <w:rPr>
                <w:rFonts w:ascii="Times New Roman" w:hAnsi="Times New Roman" w:cs="Times New Roman"/>
                <w:noProof/>
                <w:lang w:val="en-GB"/>
              </w:rPr>
              <w:t xml:space="preserve">Pentru identificarea celorlalte provocări la care POT 2021-2027 va răspunde </w:t>
            </w:r>
            <w:r w:rsidR="004377AE" w:rsidRPr="000C3EBF">
              <w:rPr>
                <w:rFonts w:ascii="Times New Roman" w:hAnsi="Times New Roman" w:cs="Times New Roman"/>
                <w:noProof/>
                <w:lang w:val="en-GB"/>
              </w:rPr>
              <w:t>sunt avute in vedere</w:t>
            </w:r>
            <w:r w:rsidRPr="000C3EBF">
              <w:rPr>
                <w:rFonts w:ascii="Times New Roman" w:hAnsi="Times New Roman" w:cs="Times New Roman"/>
                <w:noProof/>
                <w:lang w:val="en-GB"/>
              </w:rPr>
              <w:t xml:space="preserve"> principalele obiective prevăzute de documentele strategice europene și naționale, precum și impactul asupra economiei globale produs de criza noului </w:t>
            </w:r>
            <w:r w:rsidR="004377AE" w:rsidRPr="000C3EBF">
              <w:rPr>
                <w:rFonts w:ascii="Times New Roman" w:hAnsi="Times New Roman" w:cs="Times New Roman"/>
                <w:noProof/>
                <w:lang w:val="en-GB"/>
              </w:rPr>
              <w:t>C</w:t>
            </w:r>
            <w:r w:rsidRPr="000C3EBF">
              <w:rPr>
                <w:rFonts w:ascii="Times New Roman" w:hAnsi="Times New Roman" w:cs="Times New Roman"/>
                <w:noProof/>
                <w:lang w:val="en-GB"/>
              </w:rPr>
              <w:t>oronavirus COVID-19.</w:t>
            </w:r>
          </w:p>
          <w:p w:rsidR="00A36B7F" w:rsidRPr="000C3EBF" w:rsidRDefault="0085610E" w:rsidP="00BA576D">
            <w:pPr>
              <w:spacing w:after="120" w:line="240" w:lineRule="auto"/>
              <w:jc w:val="both"/>
              <w:rPr>
                <w:rFonts w:ascii="Times New Roman" w:hAnsi="Times New Roman" w:cs="Times New Roman"/>
                <w:noProof/>
                <w:lang w:val="en-GB"/>
              </w:rPr>
            </w:pPr>
            <w:r w:rsidRPr="000C3EBF">
              <w:rPr>
                <w:rFonts w:ascii="Times New Roman" w:hAnsi="Times New Roman" w:cs="Times New Roman"/>
                <w:noProof/>
                <w:lang w:val="en-GB"/>
              </w:rPr>
              <w:t>C</w:t>
            </w:r>
            <w:r w:rsidR="006741AB" w:rsidRPr="000C3EBF">
              <w:rPr>
                <w:rFonts w:ascii="Times New Roman" w:hAnsi="Times New Roman" w:cs="Times New Roman"/>
                <w:noProof/>
                <w:lang w:val="en-GB"/>
              </w:rPr>
              <w:t>a raspuns la criza generata de noul Coronavi</w:t>
            </w:r>
            <w:r w:rsidR="00A36B7F" w:rsidRPr="000C3EBF">
              <w:rPr>
                <w:rFonts w:ascii="Times New Roman" w:hAnsi="Times New Roman" w:cs="Times New Roman"/>
                <w:noProof/>
                <w:lang w:val="en-GB"/>
              </w:rPr>
              <w:t>rus, Uniunea Europeana a lansat un nous instrument – Facilitatea de Redresare si Rezilienta care va oferi sprijin in domenii precum ocuparea fortei de munca, domeniul social, educatie, sanatate, sectorul financiar, mediul de afaceri dar si pentru reformele si investitiile care contribuie la tranzitia digirtala si tranzitia verde.</w:t>
            </w:r>
          </w:p>
          <w:p w:rsidR="00256BD6" w:rsidRPr="000C3EBF" w:rsidRDefault="00256BD6" w:rsidP="00BA576D">
            <w:pPr>
              <w:spacing w:after="120" w:line="240" w:lineRule="auto"/>
              <w:jc w:val="both"/>
              <w:rPr>
                <w:rFonts w:ascii="Times New Roman" w:hAnsi="Times New Roman" w:cs="Times New Roman"/>
                <w:noProof/>
                <w:lang w:val="en-GB"/>
              </w:rPr>
            </w:pPr>
            <w:r w:rsidRPr="000C3EBF">
              <w:rPr>
                <w:rFonts w:ascii="Times New Roman" w:hAnsi="Times New Roman" w:cs="Times New Roman"/>
                <w:noProof/>
                <w:lang w:val="en-GB"/>
              </w:rPr>
              <w:t>În cadrul pachetului „</w:t>
            </w:r>
            <w:r w:rsidRPr="000C3EBF">
              <w:rPr>
                <w:rFonts w:ascii="Times New Roman" w:hAnsi="Times New Roman" w:cs="Times New Roman"/>
                <w:i/>
                <w:iCs/>
                <w:noProof/>
                <w:lang w:val="en-GB"/>
              </w:rPr>
              <w:t>Europa în mișcare</w:t>
            </w:r>
            <w:r w:rsidRPr="000C3EBF">
              <w:rPr>
                <w:rFonts w:ascii="Times New Roman" w:hAnsi="Times New Roman" w:cs="Times New Roman"/>
                <w:noProof/>
                <w:lang w:val="en-GB"/>
              </w:rPr>
              <w:t>” din mai 2018, Comisia Europeană a prezentat o nouă abordare privind poli</w:t>
            </w:r>
            <w:r w:rsidR="00EF06A3" w:rsidRPr="000C3EBF">
              <w:rPr>
                <w:rFonts w:ascii="Times New Roman" w:hAnsi="Times New Roman" w:cs="Times New Roman"/>
                <w:noProof/>
                <w:lang w:val="en-GB"/>
              </w:rPr>
              <w:t>tica de siguranță rutieră a UE</w:t>
            </w:r>
            <w:r w:rsidR="009B159E" w:rsidRPr="000C3EBF">
              <w:rPr>
                <w:rStyle w:val="FootnoteReference"/>
                <w:rFonts w:ascii="Times New Roman" w:hAnsi="Times New Roman" w:cs="Times New Roman"/>
                <w:noProof/>
                <w:lang w:val="en-GB"/>
              </w:rPr>
              <w:footnoteReference w:id="1"/>
            </w:r>
            <w:r w:rsidRPr="000C3EBF">
              <w:rPr>
                <w:rFonts w:ascii="Times New Roman" w:hAnsi="Times New Roman" w:cs="Times New Roman"/>
                <w:noProof/>
                <w:lang w:val="en-GB"/>
              </w:rPr>
              <w:t xml:space="preserve">, alături de un Plan de acțiune strategic pe termen mediu. </w:t>
            </w:r>
          </w:p>
          <w:p w:rsidR="009B159E" w:rsidRPr="000C3EBF" w:rsidRDefault="009B159E" w:rsidP="00BA576D">
            <w:pPr>
              <w:spacing w:after="120" w:line="240" w:lineRule="auto"/>
              <w:jc w:val="both"/>
              <w:rPr>
                <w:rFonts w:ascii="Times New Roman" w:hAnsi="Times New Roman" w:cs="Times New Roman"/>
                <w:noProof/>
                <w:lang w:val="en-GB"/>
              </w:rPr>
            </w:pPr>
            <w:r w:rsidRPr="000C3EBF">
              <w:rPr>
                <w:rFonts w:ascii="Times New Roman" w:hAnsi="Times New Roman" w:cs="Times New Roman"/>
                <w:i/>
                <w:iCs/>
                <w:noProof/>
                <w:lang w:val="en-GB"/>
              </w:rPr>
              <w:t>Strategia Națională de Dezvoltare Durabilă 2030</w:t>
            </w:r>
            <w:r w:rsidRPr="000C3EBF">
              <w:rPr>
                <w:rFonts w:ascii="Times New Roman" w:hAnsi="Times New Roman" w:cs="Times New Roman"/>
                <w:noProof/>
                <w:lang w:val="en-GB"/>
              </w:rPr>
              <w:t xml:space="preserve"> recunoaște importanța transportului în ceea ce privește dezvoltarea durabilă, mai ales din perspectiva calității aerului și a tranziției către mijloace cu emisii reduse (sau fără emisii). În ceea ce privește investițiile pentru metrou, acestea sunt fundamentate prin Strategia de Dezvoltare a infrastructurii de Transport cu Metroul, aceasta cuprinzând lista intervențiilor planificate până în anul 2037 dar și de Planul de Mobilitate Urbană București-Ilfov.</w:t>
            </w:r>
          </w:p>
          <w:p w:rsidR="00A031D6" w:rsidRPr="000C3EBF" w:rsidRDefault="009B159E" w:rsidP="00BA576D">
            <w:pPr>
              <w:spacing w:after="120" w:line="240" w:lineRule="auto"/>
              <w:jc w:val="both"/>
              <w:rPr>
                <w:rFonts w:ascii="Times New Roman" w:hAnsi="Times New Roman" w:cs="Times New Roman"/>
                <w:noProof/>
                <w:lang w:val="en-GB"/>
              </w:rPr>
            </w:pPr>
            <w:r w:rsidRPr="000C3EBF">
              <w:rPr>
                <w:rFonts w:ascii="Times New Roman" w:hAnsi="Times New Roman" w:cs="Times New Roman"/>
                <w:noProof/>
                <w:lang w:val="en-GB"/>
              </w:rPr>
              <w:t>Conform Raportului de țară privind România</w:t>
            </w:r>
            <w:r w:rsidRPr="000C3EBF">
              <w:rPr>
                <w:rStyle w:val="FootnoteReference"/>
                <w:rFonts w:ascii="Times New Roman" w:hAnsi="Times New Roman" w:cs="Times New Roman"/>
                <w:noProof/>
                <w:lang w:val="en-GB"/>
              </w:rPr>
              <w:footnoteReference w:id="2"/>
            </w:r>
            <w:r w:rsidRPr="000C3EBF">
              <w:rPr>
                <w:rFonts w:ascii="Times New Roman" w:hAnsi="Times New Roman" w:cs="Times New Roman"/>
                <w:noProof/>
                <w:lang w:val="en-GB"/>
              </w:rPr>
              <w:t>, diferențele dintre regiuni sunt substanțiale. Analizând PIB-ul pe cap de locuitor aferent anului 2016, măsurat în funcție de standardul puterii de cumpărare (SPC), 7 regiuni se situează la jumătate din media UE, excepție făcând doar Regiunea București-Ilfov având valoarea PIB de 1,4 ori mai mare decât media UE. De asemenea, în București-Ilfov investițiile ca procent din PIB sunt de două ori mai mari decât media UE și de 1,5 ori mai ridicate decât media națională. Indicatorii socio</w:t>
            </w:r>
            <w:r w:rsidR="004B1CDA" w:rsidRPr="000C3EBF">
              <w:rPr>
                <w:rFonts w:ascii="Times New Roman" w:hAnsi="Times New Roman" w:cs="Times New Roman"/>
                <w:noProof/>
                <w:lang w:val="en-GB"/>
              </w:rPr>
              <w:t>-</w:t>
            </w:r>
            <w:r w:rsidRPr="000C3EBF">
              <w:rPr>
                <w:rFonts w:ascii="Times New Roman" w:hAnsi="Times New Roman" w:cs="Times New Roman"/>
                <w:noProof/>
                <w:lang w:val="en-GB"/>
              </w:rPr>
              <w:t>economici regionali arată că există un decalaj major între capitala aflată în creștere, care atrage în principal mână de lucru calificată în sectoarele cu o valoare adăugată mai mare, și restul țării, unde ocuparea forței de muncă este concentrată în sectoarele cu valoare adăugată mai scăzută, în contextul emigrației. Trei dintre cele opt regiuni din România se numără printre cele mai sărace 20 de regiuni din UE.</w:t>
            </w:r>
          </w:p>
          <w:p w:rsidR="00A031D6" w:rsidRPr="000C3EBF" w:rsidRDefault="00A031D6" w:rsidP="00BA576D">
            <w:pPr>
              <w:spacing w:after="120" w:line="240" w:lineRule="auto"/>
              <w:jc w:val="both"/>
              <w:rPr>
                <w:rFonts w:ascii="Times New Roman" w:hAnsi="Times New Roman" w:cs="Times New Roman"/>
                <w:noProof/>
                <w:lang w:val="en-GB"/>
              </w:rPr>
            </w:pPr>
            <w:r w:rsidRPr="000C3EBF">
              <w:rPr>
                <w:rFonts w:ascii="Times New Roman" w:hAnsi="Times New Roman" w:cs="Times New Roman"/>
                <w:noProof/>
                <w:lang w:val="en-GB"/>
              </w:rPr>
              <w:t xml:space="preserve">Un alt element de noutate introdus de Comisia Europeana pentru perioada de programare 2021-2027 se refera la Mobilitatea Militara, componenta ce a fost introdusa si in Regulamentul privind Mecanismul pentru Interconectarea Europei 2021-2027 (CEF 2.0). </w:t>
            </w:r>
          </w:p>
          <w:p w:rsidR="00A031D6" w:rsidRPr="000C3EBF" w:rsidRDefault="00A031D6" w:rsidP="00BA576D">
            <w:pPr>
              <w:spacing w:after="120" w:line="240" w:lineRule="auto"/>
              <w:jc w:val="both"/>
              <w:rPr>
                <w:rFonts w:ascii="Times New Roman" w:hAnsi="Times New Roman" w:cs="Times New Roman"/>
                <w:noProof/>
                <w:lang w:val="en-GB"/>
              </w:rPr>
            </w:pPr>
            <w:r w:rsidRPr="000C3EBF">
              <w:rPr>
                <w:rFonts w:ascii="Times New Roman" w:hAnsi="Times New Roman" w:cs="Times New Roman"/>
                <w:noProof/>
                <w:lang w:val="en-GB"/>
              </w:rPr>
              <w:t>Creșterea mobilității militare reprezintă unul din cele 17 angajamente asumate de țara noastră în momentul aderării la cooperarea structurală permanentă (PESCO) și constituie totodată un angajament de cel mai înalt nivel adoptat cu ocazia Summit-ului NATO din luna iunie 2018.</w:t>
            </w:r>
          </w:p>
          <w:p w:rsidR="00A031D6" w:rsidRPr="000C3EBF" w:rsidRDefault="00A031D6" w:rsidP="00BA576D">
            <w:pPr>
              <w:spacing w:after="120" w:line="240" w:lineRule="auto"/>
              <w:jc w:val="both"/>
              <w:rPr>
                <w:rFonts w:ascii="Times New Roman" w:hAnsi="Times New Roman" w:cs="Times New Roman"/>
                <w:noProof/>
                <w:lang w:val="en-GB"/>
              </w:rPr>
            </w:pPr>
            <w:r w:rsidRPr="000C3EBF">
              <w:rPr>
                <w:rFonts w:ascii="Times New Roman" w:hAnsi="Times New Roman" w:cs="Times New Roman"/>
                <w:noProof/>
                <w:lang w:val="en-GB"/>
              </w:rPr>
              <w:t xml:space="preserve">Din perspectiva mobilității militare, se constată o necesitate de creștere a capacității de transport a forțelor armate naționale și străine precum și a transporturilor adiacente acestora, în contextul de securitate regională </w:t>
            </w:r>
            <w:r w:rsidR="00E564FA" w:rsidRPr="000C3EBF">
              <w:rPr>
                <w:rFonts w:ascii="Times New Roman" w:hAnsi="Times New Roman" w:cs="Times New Roman"/>
                <w:noProof/>
                <w:lang w:val="en-GB"/>
              </w:rPr>
              <w:t>a UE.</w:t>
            </w:r>
          </w:p>
          <w:p w:rsidR="00256BD6" w:rsidRPr="000C3EBF" w:rsidRDefault="00A031D6" w:rsidP="00BA576D">
            <w:pPr>
              <w:spacing w:after="120" w:line="240" w:lineRule="auto"/>
              <w:jc w:val="both"/>
              <w:rPr>
                <w:rFonts w:ascii="Times New Roman" w:hAnsi="Times New Roman" w:cs="Times New Roman"/>
                <w:noProof/>
                <w:lang w:val="en-GB"/>
              </w:rPr>
            </w:pPr>
            <w:r w:rsidRPr="000C3EBF">
              <w:rPr>
                <w:rFonts w:ascii="Times New Roman" w:hAnsi="Times New Roman" w:cs="Times New Roman"/>
                <w:noProof/>
                <w:lang w:val="en-GB"/>
              </w:rPr>
              <w:t>In cadrul POT 2021-2027, la nivel de axa prioritara (dupa caz)  se va stabili un portofoliu de acțiuni prioritate, pentru toate modurile de transport, respectând cerințele militare impuse şi având in vedere justificarea utilizării duale care trebuie atribuita viitoarelor proiecte, respectiv justificarea civilă şi justificarea militară.</w:t>
            </w:r>
          </w:p>
          <w:p w:rsidR="00E96F7A" w:rsidRPr="000C3EBF" w:rsidRDefault="000353C8" w:rsidP="00BA576D">
            <w:pPr>
              <w:spacing w:after="120" w:line="240" w:lineRule="auto"/>
              <w:jc w:val="both"/>
              <w:rPr>
                <w:rFonts w:ascii="Times New Roman" w:hAnsi="Times New Roman" w:cs="Times New Roman"/>
                <w:noProof/>
                <w:lang w:val="en-GB"/>
              </w:rPr>
            </w:pPr>
            <w:r w:rsidRPr="000C3EBF">
              <w:rPr>
                <w:rFonts w:ascii="Times New Roman" w:hAnsi="Times New Roman" w:cs="Times New Roman"/>
                <w:noProof/>
                <w:lang w:val="en-GB"/>
              </w:rPr>
              <w:t xml:space="preserve">In contextul actual geo-politic și militar, atât Forțele Armate Române cât și cele ale natiunilor NATO și UE și-au manifestat intenția de a utiliza </w:t>
            </w:r>
            <w:r w:rsidR="00992F5E" w:rsidRPr="000C3EBF">
              <w:rPr>
                <w:rFonts w:ascii="Times New Roman" w:hAnsi="Times New Roman" w:cs="Times New Roman"/>
                <w:noProof/>
                <w:lang w:val="en-GB"/>
              </w:rPr>
              <w:t>toate modurile de transport</w:t>
            </w:r>
            <w:r w:rsidR="00E96F7A" w:rsidRPr="000C3EBF">
              <w:rPr>
                <w:rFonts w:ascii="Times New Roman" w:hAnsi="Times New Roman" w:cs="Times New Roman"/>
                <w:noProof/>
                <w:lang w:val="en-GB"/>
              </w:rPr>
              <w:t xml:space="preserve">, proiectele  </w:t>
            </w:r>
            <w:r w:rsidR="00992F5E" w:rsidRPr="000C3EBF">
              <w:rPr>
                <w:rFonts w:ascii="Times New Roman" w:hAnsi="Times New Roman" w:cs="Times New Roman"/>
                <w:noProof/>
                <w:lang w:val="en-GB"/>
              </w:rPr>
              <w:t xml:space="preserve">din domeniul mobilității militare </w:t>
            </w:r>
            <w:r w:rsidR="00E96F7A" w:rsidRPr="000C3EBF">
              <w:rPr>
                <w:rFonts w:ascii="Times New Roman" w:hAnsi="Times New Roman" w:cs="Times New Roman"/>
                <w:noProof/>
                <w:lang w:val="en-GB"/>
              </w:rPr>
              <w:t xml:space="preserve">fiind </w:t>
            </w:r>
            <w:r w:rsidR="00992F5E" w:rsidRPr="000C3EBF">
              <w:rPr>
                <w:rFonts w:ascii="Times New Roman" w:hAnsi="Times New Roman" w:cs="Times New Roman"/>
                <w:noProof/>
                <w:lang w:val="en-GB"/>
              </w:rPr>
              <w:t xml:space="preserve">proiecte complexe, multidisciplinare </w:t>
            </w:r>
            <w:r w:rsidR="00E96F7A" w:rsidRPr="000C3EBF">
              <w:rPr>
                <w:rFonts w:ascii="Times New Roman" w:hAnsi="Times New Roman" w:cs="Times New Roman"/>
                <w:noProof/>
                <w:lang w:val="en-GB"/>
              </w:rPr>
              <w:t>cu</w:t>
            </w:r>
            <w:r w:rsidR="00992F5E" w:rsidRPr="000C3EBF">
              <w:rPr>
                <w:rFonts w:ascii="Times New Roman" w:hAnsi="Times New Roman" w:cs="Times New Roman"/>
                <w:noProof/>
                <w:lang w:val="en-GB"/>
              </w:rPr>
              <w:t xml:space="preserve"> o abordare interinstituțională.</w:t>
            </w:r>
          </w:p>
          <w:p w:rsidR="009B159E" w:rsidRPr="000C3EBF" w:rsidRDefault="009B159E" w:rsidP="00BA576D">
            <w:pPr>
              <w:spacing w:after="120" w:line="240" w:lineRule="auto"/>
              <w:jc w:val="both"/>
              <w:rPr>
                <w:rFonts w:ascii="Times New Roman" w:hAnsi="Times New Roman" w:cs="Times New Roman"/>
                <w:noProof/>
                <w:lang w:val="en-GB"/>
              </w:rPr>
            </w:pPr>
            <w:r w:rsidRPr="000C3EBF">
              <w:rPr>
                <w:rFonts w:ascii="Times New Roman" w:hAnsi="Times New Roman" w:cs="Times New Roman"/>
                <w:noProof/>
                <w:lang w:val="en-GB"/>
              </w:rPr>
              <w:t>Conform</w:t>
            </w:r>
            <w:r w:rsidR="00A36B7F" w:rsidRPr="000C3EBF">
              <w:rPr>
                <w:rFonts w:ascii="Times New Roman" w:hAnsi="Times New Roman" w:cs="Times New Roman"/>
                <w:noProof/>
                <w:lang w:val="en-GB"/>
              </w:rPr>
              <w:t xml:space="preserve"> </w:t>
            </w:r>
            <w:r w:rsidRPr="000C3EBF">
              <w:rPr>
                <w:rFonts w:ascii="Times New Roman" w:hAnsi="Times New Roman" w:cs="Times New Roman"/>
                <w:noProof/>
                <w:lang w:val="en-GB"/>
              </w:rPr>
              <w:t xml:space="preserve">politicii europene de transport, prin Regulamentul nr. 1315/2013, reţeaua de transport europeană este structurată pe două niveluri: </w:t>
            </w:r>
            <w:r w:rsidRPr="000C3EBF">
              <w:rPr>
                <w:rFonts w:ascii="Times New Roman" w:hAnsi="Times New Roman" w:cs="Times New Roman"/>
                <w:b/>
                <w:bCs/>
                <w:noProof/>
                <w:lang w:val="en-GB"/>
              </w:rPr>
              <w:t>reţea centrală şi reţea globală</w:t>
            </w:r>
            <w:r w:rsidRPr="000C3EBF">
              <w:rPr>
                <w:rFonts w:ascii="Times New Roman" w:hAnsi="Times New Roman" w:cs="Times New Roman"/>
                <w:noProof/>
                <w:lang w:val="en-GB"/>
              </w:rPr>
              <w:t>, cel mai înalt nivel de planificare a infrastructurii din cadrul UE</w:t>
            </w:r>
            <w:r w:rsidR="00A36B7F" w:rsidRPr="000C3EBF">
              <w:rPr>
                <w:rFonts w:ascii="Times New Roman" w:hAnsi="Times New Roman" w:cs="Times New Roman"/>
                <w:noProof/>
                <w:lang w:val="en-GB"/>
              </w:rPr>
              <w:t>.</w:t>
            </w:r>
            <w:r w:rsidRPr="000C3EBF">
              <w:rPr>
                <w:rFonts w:ascii="Times New Roman" w:hAnsi="Times New Roman" w:cs="Times New Roman"/>
                <w:noProof/>
                <w:lang w:val="en-GB"/>
              </w:rPr>
              <w:t xml:space="preserve"> </w:t>
            </w:r>
          </w:p>
          <w:p w:rsidR="009B159E" w:rsidRPr="000C3EBF" w:rsidRDefault="009B159E" w:rsidP="00BA576D">
            <w:pPr>
              <w:spacing w:after="120" w:line="240" w:lineRule="auto"/>
              <w:jc w:val="both"/>
              <w:rPr>
                <w:rFonts w:ascii="Times New Roman" w:hAnsi="Times New Roman" w:cs="Times New Roman"/>
                <w:noProof/>
                <w:lang w:val="en-GB"/>
              </w:rPr>
            </w:pPr>
            <w:r w:rsidRPr="000C3EBF">
              <w:rPr>
                <w:rFonts w:ascii="Times New Roman" w:hAnsi="Times New Roman" w:cs="Times New Roman"/>
                <w:noProof/>
                <w:lang w:val="en-GB"/>
              </w:rPr>
              <w:t xml:space="preserve">Pentru infrastructura rutieră, rețeaua TEN-T centrală dezvoltată în România pe două dintre cele nouă coridoare, respectiv coridoarele Rin–Dunăre și Orient/Est-Mediteranean, </w:t>
            </w:r>
            <w:r w:rsidR="00E66834" w:rsidRPr="000C3EBF">
              <w:rPr>
                <w:rFonts w:ascii="Times New Roman" w:hAnsi="Times New Roman" w:cs="Times New Roman"/>
                <w:noProof/>
                <w:lang w:val="en-GB"/>
              </w:rPr>
              <w:t>potrivit Regulamentului nr. 1315/2013,</w:t>
            </w:r>
            <w:r w:rsidRPr="000C3EBF">
              <w:rPr>
                <w:rFonts w:ascii="Times New Roman" w:hAnsi="Times New Roman" w:cs="Times New Roman"/>
                <w:noProof/>
                <w:lang w:val="en-GB"/>
              </w:rPr>
              <w:t xml:space="preserve">vizează </w:t>
            </w:r>
            <w:r w:rsidRPr="000C3EBF">
              <w:rPr>
                <w:rFonts w:ascii="Times New Roman" w:hAnsi="Times New Roman" w:cs="Times New Roman"/>
                <w:noProof/>
                <w:lang w:val="en-GB"/>
              </w:rPr>
              <w:lastRenderedPageBreak/>
              <w:t xml:space="preserve">următoarele rute: </w:t>
            </w:r>
          </w:p>
          <w:p w:rsidR="009B159E" w:rsidRPr="000C3EBF" w:rsidRDefault="009B159E" w:rsidP="00BA576D">
            <w:pPr>
              <w:pStyle w:val="ListParagraph"/>
              <w:numPr>
                <w:ilvl w:val="0"/>
                <w:numId w:val="61"/>
              </w:numPr>
              <w:spacing w:line="240" w:lineRule="auto"/>
              <w:contextualSpacing w:val="0"/>
              <w:jc w:val="both"/>
              <w:rPr>
                <w:noProof/>
                <w:sz w:val="22"/>
              </w:rPr>
            </w:pPr>
            <w:r w:rsidRPr="000C3EBF">
              <w:rPr>
                <w:noProof/>
                <w:sz w:val="22"/>
              </w:rPr>
              <w:t xml:space="preserve">Nădlac - Timişoara – Sibiu – Bucureşti (centura Bucureşti) – Constanţa; </w:t>
            </w:r>
          </w:p>
          <w:p w:rsidR="009B159E" w:rsidRPr="000C3EBF" w:rsidRDefault="009B159E" w:rsidP="00BA576D">
            <w:pPr>
              <w:pStyle w:val="ListParagraph"/>
              <w:numPr>
                <w:ilvl w:val="0"/>
                <w:numId w:val="61"/>
              </w:numPr>
              <w:spacing w:line="240" w:lineRule="auto"/>
              <w:contextualSpacing w:val="0"/>
              <w:jc w:val="both"/>
              <w:rPr>
                <w:noProof/>
                <w:sz w:val="22"/>
              </w:rPr>
            </w:pPr>
            <w:r w:rsidRPr="000C3EBF">
              <w:rPr>
                <w:noProof/>
                <w:sz w:val="22"/>
              </w:rPr>
              <w:t xml:space="preserve">Timişoara – Drobeta Turnu Severin - Calafat; </w:t>
            </w:r>
          </w:p>
          <w:p w:rsidR="009B159E" w:rsidRPr="000C3EBF" w:rsidRDefault="009B159E" w:rsidP="00BA576D">
            <w:pPr>
              <w:pStyle w:val="ListParagraph"/>
              <w:numPr>
                <w:ilvl w:val="0"/>
                <w:numId w:val="61"/>
              </w:numPr>
              <w:spacing w:line="240" w:lineRule="auto"/>
              <w:contextualSpacing w:val="0"/>
              <w:jc w:val="both"/>
              <w:rPr>
                <w:noProof/>
                <w:sz w:val="22"/>
              </w:rPr>
            </w:pPr>
            <w:r w:rsidRPr="000C3EBF">
              <w:rPr>
                <w:noProof/>
                <w:sz w:val="22"/>
              </w:rPr>
              <w:t xml:space="preserve">Bucureşti – Ploieşti - Bacău – Suceava – graniţa cu Ucraina (Siret); </w:t>
            </w:r>
          </w:p>
          <w:p w:rsidR="009B159E" w:rsidRPr="000C3EBF" w:rsidRDefault="009B159E" w:rsidP="00BA576D">
            <w:pPr>
              <w:pStyle w:val="ListParagraph"/>
              <w:numPr>
                <w:ilvl w:val="0"/>
                <w:numId w:val="61"/>
              </w:numPr>
              <w:spacing w:line="240" w:lineRule="auto"/>
              <w:contextualSpacing w:val="0"/>
              <w:jc w:val="both"/>
              <w:rPr>
                <w:noProof/>
                <w:sz w:val="22"/>
              </w:rPr>
            </w:pPr>
            <w:r w:rsidRPr="000C3EBF">
              <w:rPr>
                <w:noProof/>
                <w:sz w:val="22"/>
              </w:rPr>
              <w:t xml:space="preserve">Sebeş – Turda – Târgu Mureş – Târgu Neamţ – Iaşi – graniţa cu Republica Moldova (Ungheni); </w:t>
            </w:r>
          </w:p>
          <w:p w:rsidR="00E66834" w:rsidRPr="000C3EBF" w:rsidRDefault="000C3EBF" w:rsidP="00BA576D">
            <w:pPr>
              <w:pStyle w:val="ListParagraph"/>
              <w:numPr>
                <w:ilvl w:val="0"/>
                <w:numId w:val="61"/>
              </w:numPr>
              <w:spacing w:line="240" w:lineRule="auto"/>
              <w:contextualSpacing w:val="0"/>
              <w:jc w:val="both"/>
              <w:rPr>
                <w:noProof/>
              </w:rPr>
            </w:pPr>
            <w:r w:rsidRPr="000C3EBF">
              <w:rPr>
                <w:noProof/>
                <w:sz w:val="22"/>
              </w:rPr>
              <w:t>Bucureşti – Giurgiu.</w:t>
            </w:r>
          </w:p>
          <w:p w:rsidR="009B159E" w:rsidRPr="000C3EBF" w:rsidRDefault="009B159E" w:rsidP="00BA576D">
            <w:pPr>
              <w:spacing w:after="120"/>
              <w:jc w:val="both"/>
              <w:rPr>
                <w:rFonts w:ascii="Times New Roman" w:hAnsi="Times New Roman" w:cs="Times New Roman"/>
                <w:noProof/>
              </w:rPr>
            </w:pPr>
            <w:r w:rsidRPr="000C3EBF">
              <w:rPr>
                <w:rFonts w:ascii="Times New Roman" w:hAnsi="Times New Roman" w:cs="Times New Roman"/>
                <w:b/>
                <w:bCs/>
                <w:i/>
                <w:iCs/>
                <w:noProof/>
              </w:rPr>
              <w:t>România se află sub media europeană la sectorul infrastructură și transport la toate criteriile de analiză privind investițiile și infrastructura</w:t>
            </w:r>
            <w:r w:rsidRPr="000C3EBF">
              <w:rPr>
                <w:rFonts w:ascii="Times New Roman" w:hAnsi="Times New Roman" w:cs="Times New Roman"/>
                <w:noProof/>
              </w:rPr>
              <w:t xml:space="preserve">, conform celui mai recent </w:t>
            </w:r>
            <w:r w:rsidRPr="000C3EBF">
              <w:rPr>
                <w:rFonts w:ascii="Times New Roman" w:hAnsi="Times New Roman" w:cs="Times New Roman"/>
                <w:i/>
                <w:iCs/>
                <w:noProof/>
              </w:rPr>
              <w:t>European Transport and Infrastructure ScoreBoard</w:t>
            </w:r>
            <w:r w:rsidRPr="000C3EBF">
              <w:rPr>
                <w:rFonts w:ascii="Times New Roman" w:hAnsi="Times New Roman" w:cs="Times New Roman"/>
                <w:noProof/>
              </w:rPr>
              <w:t xml:space="preserve"> (2019). Astfel, față de media europeană România se situa în 2018 pe ultimul loc la calitatea drumurilor (cu un scor de 2,96), fiind situată sub media europeană și la eficiența serviciilor de cale ferată (3.06), eficiența serviciilor portuare (3,93), eficiența serviciilor de transport aerian (4,68). </w:t>
            </w:r>
          </w:p>
          <w:p w:rsidR="009B159E" w:rsidRPr="000C3EBF" w:rsidRDefault="009B159E" w:rsidP="00BA576D">
            <w:pPr>
              <w:spacing w:after="120"/>
              <w:jc w:val="both"/>
              <w:rPr>
                <w:rFonts w:ascii="Times New Roman" w:hAnsi="Times New Roman" w:cs="Times New Roman"/>
                <w:b/>
                <w:bCs/>
                <w:i/>
                <w:iCs/>
                <w:noProof/>
              </w:rPr>
            </w:pPr>
            <w:r w:rsidRPr="000C3EBF">
              <w:rPr>
                <w:rFonts w:ascii="Times New Roman" w:hAnsi="Times New Roman" w:cs="Times New Roman"/>
                <w:b/>
                <w:bCs/>
                <w:i/>
                <w:iCs/>
                <w:noProof/>
              </w:rPr>
              <w:t>Infrastructura rutieră</w:t>
            </w:r>
          </w:p>
          <w:p w:rsidR="003433DE" w:rsidRPr="000C3EBF" w:rsidRDefault="003433DE" w:rsidP="00BA576D">
            <w:pPr>
              <w:spacing w:after="120"/>
              <w:jc w:val="both"/>
              <w:rPr>
                <w:rFonts w:ascii="Times New Roman" w:hAnsi="Times New Roman" w:cs="Times New Roman"/>
                <w:lang w:val="it-IT"/>
              </w:rPr>
            </w:pPr>
            <w:r w:rsidRPr="000C3EBF">
              <w:rPr>
                <w:rFonts w:ascii="Times New Roman" w:hAnsi="Times New Roman" w:cs="Times New Roman"/>
                <w:lang w:val="it-IT"/>
              </w:rPr>
              <w:t>Conform Raportului Forumul Economic 2019, România se situează pe locul 119 din 141 de ţări analizate prin prisma calității infrastructurii rutiere. România se situează pe ultimul loc în Europa în ceea ce priveşte nr. de km de autostradă la 100.000 de locuitori, la nivelul anului 2019, 848,12 km din lungimea reţelei de transport rutier de interes național de 17.091 km fiind la nivel de autostradă (Eurostat).</w:t>
            </w:r>
          </w:p>
          <w:p w:rsidR="00C4774B" w:rsidRPr="000C3EBF" w:rsidRDefault="00C4774B" w:rsidP="00BA576D">
            <w:pPr>
              <w:spacing w:after="120"/>
              <w:jc w:val="both"/>
              <w:rPr>
                <w:rFonts w:ascii="Times New Roman" w:hAnsi="Times New Roman" w:cs="Times New Roman"/>
                <w:lang w:val="it-IT"/>
              </w:rPr>
            </w:pPr>
            <w:r w:rsidRPr="000C3EBF">
              <w:rPr>
                <w:rFonts w:ascii="Times New Roman" w:hAnsi="Times New Roman" w:cs="Times New Roman"/>
                <w:lang w:val="it-IT"/>
              </w:rPr>
              <w:t>La nivelul anului 2017, viteza medie de circulaţie pe drumurile naţionale era de 70 km/h pentru autoturisme şi de 64 km/h pentru vehiculele grele de marfă. În ceea ce priveşte reţeaua TEN-T, viteza de circulaţie ponderată cu lungimea era de 76 km/h pentru autoturisme şi de 69 km/h pentru vehicule grele pe reţeaua TEN-T centrală şi de 68 km/h pentru autoturisme şi de 64 km/h pentru vehicule grele pe reţeaua TEN-T globală (sursa: CESTRIN).</w:t>
            </w:r>
          </w:p>
          <w:p w:rsidR="00631D9A" w:rsidRPr="000C3EBF" w:rsidRDefault="00631D9A" w:rsidP="00BA576D">
            <w:pPr>
              <w:spacing w:after="120"/>
              <w:jc w:val="both"/>
              <w:rPr>
                <w:rFonts w:ascii="Times New Roman" w:hAnsi="Times New Roman" w:cs="Times New Roman"/>
                <w:lang w:val="it-IT"/>
              </w:rPr>
            </w:pPr>
            <w:r w:rsidRPr="000C3EBF">
              <w:rPr>
                <w:rFonts w:ascii="Times New Roman" w:hAnsi="Times New Roman" w:cs="Times New Roman"/>
                <w:lang w:val="it-IT"/>
              </w:rPr>
              <w:t>Deficitul de infrastructură se reflectă într-o mobilitate redusă, conectivitate insuficientă la nivelul anumitor regiuni cu impact major asupra disparității regionale (spre exemplu regiunea Nord-Est), trafic de tranzit ridicat la nivelul a numeroase localități care nu beneficiază de variante de ocolire, timpi mari de așteptare la trecerea frontierei. O serie de tronsoane aferente rețelei TEN-T rutiere nu sunt construite la standarde corespunzătoare nivelului de trafic și conexiunii pe care trebuie să o asigure, ceea ce face ca principalele rute de transport să fie caracterizate de timpi mari de parcurs și blocaje de trafic. Aceasta conduce la o slabă interconectare a principalelor centre economice şi urbane şi cu alte noduri de transport intermodal, cum ar fi porturile şi aeroporturile. Anumite zone prezintă o accesibilitate deficitară la rețelele de transport, fiind necesare investiții în continuare la nivelul drumurilor naționale și județene.</w:t>
            </w:r>
          </w:p>
          <w:p w:rsidR="00C4774B" w:rsidRPr="000C3EBF" w:rsidRDefault="00C4774B" w:rsidP="00BA576D">
            <w:pPr>
              <w:spacing w:after="120"/>
              <w:jc w:val="both"/>
              <w:rPr>
                <w:rFonts w:ascii="Times New Roman" w:hAnsi="Times New Roman" w:cs="Times New Roman"/>
                <w:lang w:val="it-IT"/>
              </w:rPr>
            </w:pPr>
            <w:r w:rsidRPr="000C3EBF">
              <w:rPr>
                <w:rFonts w:ascii="Times New Roman" w:hAnsi="Times New Roman" w:cs="Times New Roman"/>
                <w:lang w:val="it-IT"/>
              </w:rPr>
              <w:t xml:space="preserve">La nivelul anului 2018, din totalul drumurilor naţionale, 34,9% (6.194 km) erau drumuri europene, 4,6% (823 km) autostrăzi, iar din punctul de vedere al numărului de benzi de circulaţie, 10,6% (1.873 km) drumuri cu 4 benzi, 1,6% (290 km) erau drumuri cu 3 benzi şi 0,2% (31 km) drumuri cu 6 benzi. Drumurile judeţene erau în proporţie de 40,4% drumuri modernizate şi 38,2% dintre drumurile comunale erau drumuri pietruite (http://www.revistadestatistica.ro/supliment/wp-content/uploads/2018/05/A12_rrss05_2018_ro.pdf). </w:t>
            </w:r>
          </w:p>
          <w:p w:rsidR="00C4774B" w:rsidRPr="000C3EBF" w:rsidRDefault="00C4774B" w:rsidP="00BA576D">
            <w:pPr>
              <w:spacing w:after="120"/>
              <w:jc w:val="both"/>
              <w:rPr>
                <w:rFonts w:ascii="Times New Roman" w:hAnsi="Times New Roman" w:cs="Times New Roman"/>
                <w:lang w:val="it-IT"/>
              </w:rPr>
            </w:pPr>
            <w:r w:rsidRPr="000C3EBF">
              <w:rPr>
                <w:rFonts w:ascii="Times New Roman" w:hAnsi="Times New Roman" w:cs="Times New Roman"/>
                <w:lang w:val="it-IT"/>
              </w:rPr>
              <w:t>Având în vedere tipul de acoperământ, structura reţelei de drumuri publice dispunea de: 34.900 km (40,5%) drumuri modernizate (în proporţie de 92,1% drumuri modernizate cu îmbrăcăminţi asfaltice de tip greu şi mijlociu), 21.074 km (24,5%) drumuri cu îmbrăcăminţi uşoare rutiere şi 30.125 km (35,0%) drumuri pietruite şi de pământ.</w:t>
            </w:r>
          </w:p>
          <w:p w:rsidR="00C4774B" w:rsidRPr="000C3EBF" w:rsidRDefault="00C4774B" w:rsidP="00BA576D">
            <w:pPr>
              <w:spacing w:after="120"/>
              <w:jc w:val="both"/>
              <w:rPr>
                <w:rFonts w:ascii="Times New Roman" w:hAnsi="Times New Roman" w:cs="Times New Roman"/>
                <w:lang w:val="it-IT"/>
              </w:rPr>
            </w:pPr>
            <w:r w:rsidRPr="000C3EBF">
              <w:rPr>
                <w:rFonts w:ascii="Times New Roman" w:hAnsi="Times New Roman" w:cs="Times New Roman"/>
                <w:lang w:val="it-IT"/>
              </w:rPr>
              <w:t xml:space="preserve">Referitor la starea tehnică a drumurilor publice, 41,4% din lungimea drumurilor </w:t>
            </w:r>
            <w:r w:rsidR="00230191" w:rsidRPr="000C3EBF">
              <w:rPr>
                <w:rFonts w:ascii="Times New Roman" w:hAnsi="Times New Roman" w:cs="Times New Roman"/>
                <w:lang w:val="it-IT"/>
              </w:rPr>
              <w:t xml:space="preserve">cu îmbrăcăminţi grele </w:t>
            </w:r>
            <w:r w:rsidRPr="000C3EBF">
              <w:rPr>
                <w:rFonts w:ascii="Times New Roman" w:hAnsi="Times New Roman" w:cs="Times New Roman"/>
                <w:lang w:val="it-IT"/>
              </w:rPr>
              <w:t>şi 48,2% din lungimea drumurilor cu îmbrăcăminţi uşoare rutiere aveau durata de serviciu depăşită, fi ind necesare noi lucrări de modernizare (http://www.revistadestatistica.ro/supliment/wp-content/uploads/2018/05/A12_rrss05_2018_ro.pdf).</w:t>
            </w:r>
          </w:p>
          <w:p w:rsidR="00C4774B" w:rsidRPr="000C3EBF" w:rsidRDefault="00C4774B" w:rsidP="00BA576D">
            <w:pPr>
              <w:spacing w:after="120"/>
              <w:jc w:val="both"/>
              <w:rPr>
                <w:rFonts w:ascii="Times New Roman" w:hAnsi="Times New Roman" w:cs="Times New Roman"/>
                <w:lang w:val="it-IT"/>
              </w:rPr>
            </w:pPr>
            <w:r w:rsidRPr="000C3EBF">
              <w:rPr>
                <w:rFonts w:ascii="Times New Roman" w:hAnsi="Times New Roman" w:cs="Times New Roman"/>
                <w:lang w:val="it-IT"/>
              </w:rPr>
              <w:t>Potrivit Raportului de Competivitate Globală al World Economic Forum pentru anul 2018, România este pe ultimul loc în Uniunea Europeană în ceea ce privește investițiile în calitatea drumurilor și infrastructura existentă, cu un scor de 2.96 dintr-o evaluare maximală pozitivă de 7.</w:t>
            </w:r>
          </w:p>
          <w:p w:rsidR="00EF2946" w:rsidRPr="000C3EBF" w:rsidRDefault="00EF2946" w:rsidP="00BA576D">
            <w:pPr>
              <w:spacing w:after="120"/>
              <w:jc w:val="both"/>
              <w:rPr>
                <w:rFonts w:ascii="Times New Roman" w:hAnsi="Times New Roman" w:cs="Times New Roman"/>
                <w:noProof/>
              </w:rPr>
            </w:pPr>
            <w:r w:rsidRPr="000C3EBF">
              <w:rPr>
                <w:rFonts w:ascii="Times New Roman" w:hAnsi="Times New Roman" w:cs="Times New Roman"/>
                <w:noProof/>
              </w:rPr>
              <w:t xml:space="preserve">Deasemenea, transportul rutier de mărfuri a înregistrat o creștere anuală constantă și semnificativă (de la 198.638 mii </w:t>
            </w:r>
            <w:r w:rsidRPr="000C3EBF">
              <w:rPr>
                <w:rFonts w:ascii="Times New Roman" w:hAnsi="Times New Roman" w:cs="Times New Roman"/>
                <w:noProof/>
              </w:rPr>
              <w:lastRenderedPageBreak/>
              <w:t>tone în 2015 la 237.132 mii tone în 2018, cu o creștere de 8,78% în 2016 comparativ cu 2015 apoi cu o creștere anuală de aproximativ 4,75% în următorii ani).</w:t>
            </w:r>
          </w:p>
          <w:p w:rsidR="009B159E" w:rsidRPr="000C3EBF" w:rsidRDefault="009B159E" w:rsidP="00BA576D">
            <w:pPr>
              <w:adjustRightInd w:val="0"/>
              <w:spacing w:after="120"/>
              <w:jc w:val="both"/>
              <w:rPr>
                <w:rFonts w:ascii="Times New Roman" w:hAnsi="Times New Roman" w:cs="Times New Roman"/>
                <w:noProof/>
              </w:rPr>
            </w:pPr>
            <w:r w:rsidRPr="000C3EBF">
              <w:rPr>
                <w:rFonts w:ascii="Times New Roman" w:hAnsi="Times New Roman" w:cs="Times New Roman"/>
                <w:noProof/>
              </w:rPr>
              <w:t xml:space="preserve">Din perspectiva guvernanței transportului rutier, se constată o necesitate de creștere a capacității  </w:t>
            </w:r>
            <w:r w:rsidRPr="000C3EBF">
              <w:rPr>
                <w:rFonts w:ascii="Times New Roman" w:hAnsi="Times New Roman" w:cs="Times New Roman"/>
                <w:lang w:val="it-IT"/>
              </w:rPr>
              <w:t>în pregătire</w:t>
            </w:r>
            <w:r w:rsidR="000C3EBF" w:rsidRPr="000C3EBF">
              <w:rPr>
                <w:rFonts w:ascii="Times New Roman" w:hAnsi="Times New Roman" w:cs="Times New Roman"/>
                <w:lang w:val="it-IT"/>
              </w:rPr>
              <w:t>a si implementarea proiectelor.</w:t>
            </w:r>
          </w:p>
          <w:p w:rsidR="009B159E" w:rsidRPr="000C3EBF" w:rsidRDefault="009B159E" w:rsidP="00BA576D">
            <w:pPr>
              <w:adjustRightInd w:val="0"/>
              <w:spacing w:after="120"/>
              <w:jc w:val="both"/>
              <w:rPr>
                <w:rFonts w:ascii="Times New Roman" w:hAnsi="Times New Roman" w:cs="Times New Roman"/>
                <w:b/>
                <w:bCs/>
                <w:i/>
                <w:iCs/>
              </w:rPr>
            </w:pPr>
            <w:r w:rsidRPr="000C3EBF">
              <w:rPr>
                <w:rFonts w:ascii="Times New Roman" w:hAnsi="Times New Roman" w:cs="Times New Roman"/>
                <w:b/>
                <w:bCs/>
                <w:i/>
                <w:iCs/>
              </w:rPr>
              <w:t xml:space="preserve">Nevoi de dezvoltare: creşterea </w:t>
            </w:r>
            <w:r w:rsidR="00560F65" w:rsidRPr="000C3EBF">
              <w:rPr>
                <w:rFonts w:ascii="Times New Roman" w:hAnsi="Times New Roman" w:cs="Times New Roman"/>
                <w:b/>
                <w:bCs/>
                <w:i/>
                <w:iCs/>
              </w:rPr>
              <w:t>accesibilității</w:t>
            </w:r>
            <w:r w:rsidRPr="000C3EBF">
              <w:rPr>
                <w:rFonts w:ascii="Times New Roman" w:hAnsi="Times New Roman" w:cs="Times New Roman"/>
                <w:b/>
                <w:bCs/>
                <w:i/>
                <w:iCs/>
              </w:rPr>
              <w:t xml:space="preserve"> regiunilor și populației prin construcția/ modernizarea rețelei rutiere, la standarde europene, în special la nivelul rețelei TEN-T; reducerea incidenței accidentelor cu efecte grave; reducerea timpului de staţionare la ieşirea din ţară; îmbunătățirea guvernanței sectorului rutier.</w:t>
            </w:r>
          </w:p>
          <w:p w:rsidR="009B159E" w:rsidRPr="000C3EBF" w:rsidRDefault="009B159E" w:rsidP="00BA576D">
            <w:pPr>
              <w:adjustRightInd w:val="0"/>
              <w:spacing w:after="120"/>
              <w:jc w:val="both"/>
              <w:rPr>
                <w:rFonts w:ascii="Times New Roman" w:hAnsi="Times New Roman" w:cs="Times New Roman"/>
                <w:b/>
                <w:bCs/>
                <w:i/>
                <w:iCs/>
                <w:lang w:val="it-IT"/>
              </w:rPr>
            </w:pPr>
            <w:r w:rsidRPr="000C3EBF">
              <w:rPr>
                <w:rFonts w:ascii="Times New Roman" w:hAnsi="Times New Roman" w:cs="Times New Roman"/>
                <w:b/>
                <w:bCs/>
                <w:i/>
                <w:iCs/>
                <w:lang w:val="it-IT"/>
              </w:rPr>
              <w:t xml:space="preserve">Strategia: finalizarea tronsoanelor rutiere iniţiate anterior și continuarea investițiilor în dezvoltarea rețelei TEN-T centrale și globale pentru asigurarea accesibilității la piețele internaționale, conform prioritizării din MPGT; reabilitarea și modernizarea drumurilor naţionale care asigură conectivitatea zonelor cu o accesibilitate redusă; îmbunătăţirea sistemului de management al infrastructurii rutiere şi a condiţiilor de siguranţă; </w:t>
            </w:r>
          </w:p>
          <w:p w:rsidR="009B159E" w:rsidRPr="000C3EBF" w:rsidRDefault="009B159E" w:rsidP="00BA576D">
            <w:pPr>
              <w:spacing w:after="120"/>
              <w:jc w:val="both"/>
              <w:rPr>
                <w:rFonts w:ascii="Times New Roman" w:hAnsi="Times New Roman" w:cs="Times New Roman"/>
                <w:b/>
                <w:bCs/>
                <w:i/>
                <w:iCs/>
                <w:noProof/>
              </w:rPr>
            </w:pPr>
            <w:r w:rsidRPr="000C3EBF">
              <w:rPr>
                <w:rFonts w:ascii="Times New Roman" w:hAnsi="Times New Roman" w:cs="Times New Roman"/>
                <w:b/>
                <w:bCs/>
                <w:i/>
                <w:iCs/>
                <w:noProof/>
              </w:rPr>
              <w:t>Infrastructura și servicii feroviare</w:t>
            </w:r>
          </w:p>
          <w:p w:rsidR="009B159E" w:rsidRPr="000C3EBF" w:rsidRDefault="009B159E" w:rsidP="00BA576D">
            <w:pPr>
              <w:spacing w:after="120"/>
              <w:jc w:val="both"/>
              <w:rPr>
                <w:rFonts w:ascii="Times New Roman" w:hAnsi="Times New Roman" w:cs="Times New Roman"/>
                <w:noProof/>
              </w:rPr>
            </w:pPr>
            <w:r w:rsidRPr="000C3EBF">
              <w:rPr>
                <w:rFonts w:ascii="Times New Roman" w:hAnsi="Times New Roman" w:cs="Times New Roman"/>
                <w:lang w:val="it-IT"/>
              </w:rPr>
              <w:t xml:space="preserve">În contextul MPGT, au fost identificate principalele deficiențe ale transportului feroviar care au dus, în timp, la lipsa de atractivitate și competitivitate a acestui mod de transport, şi care trebuie adresate prin măsuri adecvate, investiţiile în infrastructură trebuind a fi dublate de o reformă profundă a sistemului. Principalele probleme sunt: </w:t>
            </w:r>
            <w:r w:rsidRPr="000C3EBF">
              <w:rPr>
                <w:rFonts w:ascii="Times New Roman" w:hAnsi="Times New Roman" w:cs="Times New Roman"/>
                <w:i/>
                <w:iCs/>
                <w:lang w:val="it-IT"/>
              </w:rPr>
              <w:t>sustenabilitatea infrastructurii, calitatea</w:t>
            </w:r>
            <w:r w:rsidR="00784E40" w:rsidRPr="000C3EBF">
              <w:rPr>
                <w:rFonts w:ascii="Times New Roman" w:hAnsi="Times New Roman" w:cs="Times New Roman"/>
                <w:lang w:val="it-IT"/>
              </w:rPr>
              <w:t xml:space="preserve"> </w:t>
            </w:r>
            <w:r w:rsidRPr="000C3EBF">
              <w:rPr>
                <w:rFonts w:ascii="Times New Roman" w:hAnsi="Times New Roman" w:cs="Times New Roman"/>
                <w:i/>
                <w:iCs/>
                <w:lang w:val="it-IT"/>
              </w:rPr>
              <w:t>scăzută a serviciilor şi a managementului, infrastructură neperformantă, siguranţa şi securitatea, guvernanţa.</w:t>
            </w:r>
            <w:r w:rsidR="00631D9A" w:rsidRPr="000C3EBF">
              <w:t xml:space="preserve"> </w:t>
            </w:r>
            <w:r w:rsidR="00631D9A" w:rsidRPr="000C3EBF">
              <w:rPr>
                <w:rFonts w:ascii="Times New Roman" w:hAnsi="Times New Roman" w:cs="Times New Roman"/>
                <w:lang w:val="it-IT"/>
              </w:rPr>
              <w:t xml:space="preserve">Toate aceste aspecte sunt avute </w:t>
            </w:r>
            <w:r w:rsidR="00175A9A" w:rsidRPr="000C3EBF">
              <w:rPr>
                <w:rFonts w:ascii="Times New Roman" w:hAnsi="Times New Roman" w:cs="Times New Roman"/>
                <w:lang w:val="it-IT"/>
              </w:rPr>
              <w:t>î</w:t>
            </w:r>
            <w:r w:rsidR="00631D9A" w:rsidRPr="000C3EBF">
              <w:rPr>
                <w:rFonts w:ascii="Times New Roman" w:hAnsi="Times New Roman" w:cs="Times New Roman"/>
                <w:lang w:val="it-IT"/>
              </w:rPr>
              <w:t xml:space="preserve">n vedere </w:t>
            </w:r>
            <w:r w:rsidR="00175A9A" w:rsidRPr="000C3EBF">
              <w:rPr>
                <w:rFonts w:ascii="Times New Roman" w:hAnsi="Times New Roman" w:cs="Times New Roman"/>
                <w:lang w:val="it-IT"/>
              </w:rPr>
              <w:t>î</w:t>
            </w:r>
            <w:r w:rsidR="00631D9A" w:rsidRPr="000C3EBF">
              <w:rPr>
                <w:rFonts w:ascii="Times New Roman" w:hAnsi="Times New Roman" w:cs="Times New Roman"/>
                <w:lang w:val="it-IT"/>
              </w:rPr>
              <w:t xml:space="preserve">n promovarea </w:t>
            </w:r>
            <w:r w:rsidR="00175A9A" w:rsidRPr="000C3EBF">
              <w:rPr>
                <w:rFonts w:ascii="Times New Roman" w:hAnsi="Times New Roman" w:cs="Times New Roman"/>
                <w:lang w:val="it-IT"/>
              </w:rPr>
              <w:t>ş</w:t>
            </w:r>
            <w:r w:rsidR="00631D9A" w:rsidRPr="000C3EBF">
              <w:rPr>
                <w:rFonts w:ascii="Times New Roman" w:hAnsi="Times New Roman" w:cs="Times New Roman"/>
                <w:lang w:val="it-IT"/>
              </w:rPr>
              <w:t>i finan</w:t>
            </w:r>
            <w:r w:rsidR="00175A9A" w:rsidRPr="000C3EBF">
              <w:rPr>
                <w:rFonts w:ascii="Times New Roman" w:hAnsi="Times New Roman" w:cs="Times New Roman"/>
                <w:lang w:val="it-IT"/>
              </w:rPr>
              <w:t>ţ</w:t>
            </w:r>
            <w:r w:rsidR="00631D9A" w:rsidRPr="000C3EBF">
              <w:rPr>
                <w:rFonts w:ascii="Times New Roman" w:hAnsi="Times New Roman" w:cs="Times New Roman"/>
                <w:lang w:val="it-IT"/>
              </w:rPr>
              <w:t>area proiectelor pentru perioada de programare 2021-2027.</w:t>
            </w:r>
          </w:p>
          <w:p w:rsidR="009B159E" w:rsidRPr="000C3EBF" w:rsidRDefault="009B159E" w:rsidP="00BA576D">
            <w:pPr>
              <w:spacing w:after="120"/>
              <w:jc w:val="both"/>
              <w:rPr>
                <w:rFonts w:ascii="Times New Roman" w:hAnsi="Times New Roman" w:cs="Times New Roman"/>
                <w:noProof/>
              </w:rPr>
            </w:pPr>
            <w:r w:rsidRPr="000C3EBF">
              <w:rPr>
                <w:rFonts w:ascii="Times New Roman" w:hAnsi="Times New Roman" w:cs="Times New Roman"/>
                <w:noProof/>
              </w:rPr>
              <w:t>Serviciile oferite de transportul feroviar sunt necompetitive și neprofitabile. Principalele neajunsuri constatate ale serviciilor furnizate sunt: perioade lungi de aşteptare în cadrul orarelor de călătorie; timpi mari de călătorie influențaţi de opririle dese; calitatea slabă a materialului rulant; prețuri ridicate și servicii de slabă calitate în gări. Utilizarea ineficientă a materialului rulant</w:t>
            </w:r>
            <w:r w:rsidR="00175A9A" w:rsidRPr="000C3EBF">
              <w:rPr>
                <w:rFonts w:ascii="Times New Roman" w:hAnsi="Times New Roman" w:cs="Times New Roman"/>
                <w:noProof/>
              </w:rPr>
              <w:t>,</w:t>
            </w:r>
            <w:r w:rsidRPr="000C3EBF">
              <w:rPr>
                <w:rFonts w:ascii="Times New Roman" w:hAnsi="Times New Roman" w:cs="Times New Roman"/>
                <w:noProof/>
              </w:rPr>
              <w:t xml:space="preserve"> precum şi calitatea acestuia conduc la un nivel scăzut al serviciilor furnizate pasagerilor. Este necesară definirea clară a nivelului serviciilor pentru rețeaua </w:t>
            </w:r>
            <w:r w:rsidR="00175A9A" w:rsidRPr="000C3EBF">
              <w:rPr>
                <w:rFonts w:ascii="Times New Roman" w:hAnsi="Times New Roman" w:cs="Times New Roman"/>
                <w:noProof/>
              </w:rPr>
              <w:t xml:space="preserve">primară </w:t>
            </w:r>
            <w:r w:rsidRPr="000C3EBF">
              <w:rPr>
                <w:rFonts w:ascii="Times New Roman" w:hAnsi="Times New Roman" w:cs="Times New Roman"/>
                <w:noProof/>
              </w:rPr>
              <w:t>(frecvență, indicatori de performanță, etc.), reducerea timpilor de aşteptare în gări, realizarea unor programe atractive de circulaţie a trenurilor, îmbunătățirea serviciilor pentru călători, asigurarea unor programe şi fonduri adecvate pentru întreţinerea infrastructurii feroviare, integrarea cu celelate moduri de transport de la nivel urban/regional.</w:t>
            </w:r>
          </w:p>
          <w:p w:rsidR="00631D9A" w:rsidRPr="000C3EBF" w:rsidRDefault="00631D9A" w:rsidP="00BA576D">
            <w:pPr>
              <w:spacing w:after="120"/>
              <w:jc w:val="both"/>
              <w:rPr>
                <w:rFonts w:ascii="Times New Roman" w:hAnsi="Times New Roman" w:cs="Times New Roman"/>
                <w:noProof/>
              </w:rPr>
            </w:pPr>
            <w:r w:rsidRPr="000C3EBF">
              <w:rPr>
                <w:rFonts w:ascii="Times New Roman" w:hAnsi="Times New Roman" w:cs="Times New Roman"/>
                <w:noProof/>
              </w:rPr>
              <w:t xml:space="preserve">Pentru perioada de programare 2021-2027, </w:t>
            </w:r>
            <w:r w:rsidR="00175A9A" w:rsidRPr="000C3EBF">
              <w:rPr>
                <w:rFonts w:ascii="Times New Roman" w:hAnsi="Times New Roman" w:cs="Times New Roman"/>
                <w:noProof/>
              </w:rPr>
              <w:t>î</w:t>
            </w:r>
            <w:r w:rsidRPr="000C3EBF">
              <w:rPr>
                <w:rFonts w:ascii="Times New Roman" w:hAnsi="Times New Roman" w:cs="Times New Roman"/>
                <w:noProof/>
              </w:rPr>
              <w:t>n contextul aprob</w:t>
            </w:r>
            <w:r w:rsidR="00175A9A" w:rsidRPr="000C3EBF">
              <w:rPr>
                <w:rFonts w:ascii="Times New Roman" w:hAnsi="Times New Roman" w:cs="Times New Roman"/>
                <w:noProof/>
              </w:rPr>
              <w:t>ă</w:t>
            </w:r>
            <w:r w:rsidRPr="000C3EBF">
              <w:rPr>
                <w:rFonts w:ascii="Times New Roman" w:hAnsi="Times New Roman" w:cs="Times New Roman"/>
                <w:noProof/>
              </w:rPr>
              <w:t>rii la nivelul UE a Pactului Ecologic European, dezvoltarea transportului feroviar devine esențial</w:t>
            </w:r>
            <w:r w:rsidR="00175A9A" w:rsidRPr="000C3EBF">
              <w:rPr>
                <w:rFonts w:ascii="Times New Roman" w:hAnsi="Times New Roman" w:cs="Times New Roman"/>
                <w:noProof/>
              </w:rPr>
              <w:t>ă</w:t>
            </w:r>
            <w:r w:rsidRPr="000C3EBF">
              <w:rPr>
                <w:rFonts w:ascii="Times New Roman" w:hAnsi="Times New Roman" w:cs="Times New Roman"/>
                <w:noProof/>
              </w:rPr>
              <w:t xml:space="preserve"> pentru atingerea obiectivelor de sustenabilitate prev</w:t>
            </w:r>
            <w:r w:rsidR="00175A9A" w:rsidRPr="000C3EBF">
              <w:rPr>
                <w:rFonts w:ascii="Times New Roman" w:hAnsi="Times New Roman" w:cs="Times New Roman"/>
                <w:noProof/>
              </w:rPr>
              <w:t>ă</w:t>
            </w:r>
            <w:r w:rsidRPr="000C3EBF">
              <w:rPr>
                <w:rFonts w:ascii="Times New Roman" w:hAnsi="Times New Roman" w:cs="Times New Roman"/>
                <w:noProof/>
              </w:rPr>
              <w:t xml:space="preserve">zute </w:t>
            </w:r>
            <w:r w:rsidR="00175A9A" w:rsidRPr="000C3EBF">
              <w:rPr>
                <w:rFonts w:ascii="Times New Roman" w:hAnsi="Times New Roman" w:cs="Times New Roman"/>
                <w:noProof/>
              </w:rPr>
              <w:t>î</w:t>
            </w:r>
            <w:r w:rsidRPr="000C3EBF">
              <w:rPr>
                <w:rFonts w:ascii="Times New Roman" w:hAnsi="Times New Roman" w:cs="Times New Roman"/>
                <w:noProof/>
              </w:rPr>
              <w:t xml:space="preserve">n strategia UE. Sectorul feroviar are o contribuție substanțială la economia UE, angajând direct peste 1 milion de persoane (întreprinderi feroviare, administratori de infrastructură). Sistemul feroviar european transportă aproximativ 1,6 miliarde de tone de marfă și 9 miliarde de călători în fiecare an </w:t>
            </w:r>
            <w:r w:rsidRPr="000C3EBF">
              <w:rPr>
                <w:rStyle w:val="FootnoteReference"/>
                <w:rFonts w:ascii="Times New Roman" w:hAnsi="Times New Roman" w:cs="Times New Roman"/>
                <w:noProof/>
              </w:rPr>
              <w:footnoteReference w:id="3"/>
            </w:r>
            <w:r w:rsidRPr="000C3EBF">
              <w:rPr>
                <w:rFonts w:ascii="Times New Roman" w:hAnsi="Times New Roman" w:cs="Times New Roman"/>
                <w:noProof/>
              </w:rPr>
              <w:t xml:space="preserve">. </w:t>
            </w:r>
          </w:p>
          <w:p w:rsidR="009B159E" w:rsidRPr="000C3EBF" w:rsidRDefault="009B159E" w:rsidP="00BA576D">
            <w:pPr>
              <w:spacing w:after="120"/>
              <w:jc w:val="both"/>
              <w:rPr>
                <w:rFonts w:ascii="Times New Roman" w:hAnsi="Times New Roman" w:cs="Times New Roman"/>
                <w:noProof/>
              </w:rPr>
            </w:pPr>
            <w:r w:rsidRPr="000C3EBF">
              <w:rPr>
                <w:rFonts w:ascii="Times New Roman" w:hAnsi="Times New Roman" w:cs="Times New Roman"/>
                <w:noProof/>
              </w:rPr>
              <w:t xml:space="preserve">Conform </w:t>
            </w:r>
            <w:r w:rsidRPr="000C3EBF">
              <w:rPr>
                <w:rFonts w:ascii="Times New Roman" w:hAnsi="Times New Roman" w:cs="Times New Roman"/>
                <w:i/>
                <w:iCs/>
                <w:noProof/>
              </w:rPr>
              <w:t>EU Statistical pocketbook</w:t>
            </w:r>
            <w:r w:rsidRPr="000C3EBF">
              <w:rPr>
                <w:rFonts w:ascii="Times New Roman" w:hAnsi="Times New Roman" w:cs="Times New Roman"/>
                <w:noProof/>
              </w:rPr>
              <w:t xml:space="preserve"> 2019</w:t>
            </w:r>
            <w:r w:rsidRPr="000C3EBF">
              <w:rPr>
                <w:rStyle w:val="FootnoteReference"/>
                <w:rFonts w:ascii="Times New Roman" w:hAnsi="Times New Roman" w:cs="Times New Roman"/>
                <w:noProof/>
              </w:rPr>
              <w:footnoteReference w:id="4"/>
            </w:r>
            <w:r w:rsidRPr="000C3EBF">
              <w:rPr>
                <w:rFonts w:ascii="Times New Roman" w:hAnsi="Times New Roman" w:cs="Times New Roman"/>
                <w:noProof/>
              </w:rPr>
              <w:t xml:space="preserve">, </w:t>
            </w:r>
            <w:r w:rsidR="00175A9A" w:rsidRPr="000C3EBF">
              <w:rPr>
                <w:rFonts w:ascii="Times New Roman" w:hAnsi="Times New Roman" w:cs="Times New Roman"/>
                <w:noProof/>
              </w:rPr>
              <w:t xml:space="preserve">la nivelul României, </w:t>
            </w:r>
            <w:r w:rsidRPr="000C3EBF">
              <w:rPr>
                <w:rFonts w:ascii="Times New Roman" w:hAnsi="Times New Roman" w:cs="Times New Roman"/>
                <w:noProof/>
              </w:rPr>
              <w:t>10.766 km infrastructură feroviară se afla în operare în 2017, din care 37,4% este electrificată (4.030 km).</w:t>
            </w:r>
          </w:p>
          <w:p w:rsidR="000C3EBF" w:rsidRPr="000C3EBF" w:rsidRDefault="00B86125" w:rsidP="00BA576D">
            <w:pPr>
              <w:spacing w:after="120"/>
              <w:jc w:val="both"/>
              <w:rPr>
                <w:rFonts w:ascii="Times New Roman" w:hAnsi="Times New Roman" w:cs="Times New Roman"/>
                <w:noProof/>
              </w:rPr>
            </w:pPr>
            <w:r w:rsidRPr="000C3EBF">
              <w:rPr>
                <w:rFonts w:ascii="Times New Roman" w:hAnsi="Times New Roman" w:cs="Times New Roman"/>
                <w:noProof/>
              </w:rPr>
              <w:t>Luând în considerare regresul în care se află căile ferate din România, în raport cu evoluţia ascendentă a acestui sistem de transport în vestul Europei, este necesară identificarea resurselor şi strategiilor care să reechilibreze balanţa dintre modurile de transport, urmărindu-se punerea în aplicare a obiectivelor privind mobilitatea</w:t>
            </w:r>
            <w:r w:rsidR="005D46D7" w:rsidRPr="000C3EBF">
              <w:rPr>
                <w:rFonts w:ascii="Times New Roman" w:hAnsi="Times New Roman" w:cs="Times New Roman"/>
                <w:noProof/>
              </w:rPr>
              <w:t>.</w:t>
            </w:r>
          </w:p>
          <w:p w:rsidR="00B86125" w:rsidRPr="000C3EBF" w:rsidRDefault="00B86125" w:rsidP="00BA576D">
            <w:pPr>
              <w:spacing w:after="120"/>
              <w:jc w:val="both"/>
              <w:rPr>
                <w:rFonts w:ascii="Times New Roman" w:hAnsi="Times New Roman" w:cs="Times New Roman"/>
                <w:b/>
                <w:noProof/>
              </w:rPr>
            </w:pPr>
            <w:r w:rsidRPr="000C3EBF">
              <w:rPr>
                <w:rFonts w:ascii="Times New Roman" w:hAnsi="Times New Roman" w:cs="Times New Roman"/>
                <w:b/>
                <w:noProof/>
              </w:rPr>
              <w:t>Starea precara a infrastructurii de cale ferat</w:t>
            </w:r>
            <w:r w:rsidR="005D46D7" w:rsidRPr="000C3EBF">
              <w:rPr>
                <w:rFonts w:ascii="Times New Roman" w:hAnsi="Times New Roman" w:cs="Times New Roman"/>
                <w:b/>
                <w:noProof/>
              </w:rPr>
              <w:t>ă</w:t>
            </w:r>
          </w:p>
          <w:p w:rsidR="00B86125" w:rsidRPr="000C3EBF" w:rsidRDefault="00B86125" w:rsidP="00BA576D">
            <w:pPr>
              <w:spacing w:after="120"/>
              <w:jc w:val="both"/>
              <w:rPr>
                <w:rFonts w:ascii="Times New Roman" w:hAnsi="Times New Roman" w:cs="Times New Roman"/>
                <w:noProof/>
              </w:rPr>
            </w:pPr>
            <w:r w:rsidRPr="000C3EBF">
              <w:rPr>
                <w:rFonts w:ascii="Times New Roman" w:hAnsi="Times New Roman" w:cs="Times New Roman"/>
                <w:noProof/>
              </w:rPr>
              <w:t xml:space="preserve">La începutul anilor 1990, România avea una din cele mai mari, dense și utilizate rețele de căi ferate din Europa. Întreţinerea unei infrastructuri atât de mari necesita sume considerabile care nu au putut fi alocate de-a lungul anilor. </w:t>
            </w:r>
          </w:p>
          <w:p w:rsidR="00B86125" w:rsidRPr="000C3EBF" w:rsidRDefault="00B86125" w:rsidP="00BA576D">
            <w:pPr>
              <w:spacing w:after="120"/>
              <w:jc w:val="both"/>
              <w:rPr>
                <w:rFonts w:ascii="Times New Roman" w:hAnsi="Times New Roman" w:cs="Times New Roman"/>
                <w:noProof/>
              </w:rPr>
            </w:pPr>
            <w:r w:rsidRPr="000C3EBF">
              <w:rPr>
                <w:rFonts w:ascii="Times New Roman" w:hAnsi="Times New Roman" w:cs="Times New Roman"/>
                <w:noProof/>
              </w:rPr>
              <w:t xml:space="preserve">Declinul economic de la începutul anilor 1990, cauzat de trecerea țării la economia de piață, a dus la intrarea într-o </w:t>
            </w:r>
            <w:r w:rsidRPr="000C3EBF">
              <w:rPr>
                <w:rFonts w:ascii="Times New Roman" w:hAnsi="Times New Roman" w:cs="Times New Roman"/>
                <w:noProof/>
              </w:rPr>
              <w:lastRenderedPageBreak/>
              <w:t>relativă perioadă de declin a Căilor Ferate Române. Rute mai puțin circulate au fost desființate, iar utilizarea materialului rulant învechit a condus la scăderea confortului călătorilor şi a vitezelor de deplasare pe infrastructura feroviară. În cazul transportului feroviar de călători, numărul pasagerilor a scăzut simţitor, aceştia preferând transportul rutier.</w:t>
            </w:r>
          </w:p>
          <w:p w:rsidR="00175A9A" w:rsidRPr="000C3EBF" w:rsidRDefault="00175A9A" w:rsidP="00BA576D">
            <w:pPr>
              <w:spacing w:after="120"/>
              <w:jc w:val="both"/>
              <w:rPr>
                <w:rFonts w:ascii="Times New Roman" w:hAnsi="Times New Roman" w:cs="Times New Roman"/>
                <w:noProof/>
              </w:rPr>
            </w:pPr>
            <w:r w:rsidRPr="000C3EBF">
              <w:rPr>
                <w:rFonts w:ascii="Times New Roman" w:hAnsi="Times New Roman" w:cs="Times New Roman"/>
                <w:noProof/>
              </w:rPr>
              <w:t xml:space="preserve">La nivelul anului 2019, nr. de km de cale ferată în operare </w:t>
            </w:r>
            <w:r w:rsidR="00B852DB" w:rsidRPr="000C3EBF">
              <w:rPr>
                <w:rFonts w:ascii="Times New Roman" w:hAnsi="Times New Roman" w:cs="Times New Roman"/>
                <w:noProof/>
              </w:rPr>
              <w:t xml:space="preserve">situaţi pe </w:t>
            </w:r>
            <w:r w:rsidRPr="000C3EBF">
              <w:rPr>
                <w:rFonts w:ascii="Times New Roman" w:hAnsi="Times New Roman" w:cs="Times New Roman"/>
                <w:noProof/>
              </w:rPr>
              <w:t>rețe</w:t>
            </w:r>
            <w:r w:rsidR="00B852DB" w:rsidRPr="000C3EBF">
              <w:rPr>
                <w:rFonts w:ascii="Times New Roman" w:hAnsi="Times New Roman" w:cs="Times New Roman"/>
                <w:noProof/>
              </w:rPr>
              <w:t>aua</w:t>
            </w:r>
            <w:r w:rsidRPr="000C3EBF">
              <w:rPr>
                <w:rFonts w:ascii="Times New Roman" w:hAnsi="Times New Roman" w:cs="Times New Roman"/>
                <w:noProof/>
              </w:rPr>
              <w:t xml:space="preserve"> primar</w:t>
            </w:r>
            <w:r w:rsidR="00B852DB" w:rsidRPr="000C3EBF">
              <w:rPr>
                <w:rFonts w:ascii="Times New Roman" w:hAnsi="Times New Roman" w:cs="Times New Roman"/>
                <w:noProof/>
              </w:rPr>
              <w:t xml:space="preserve">ă însumau 3.252,1 km din care numai 2509.3 km erau electrificaţi. </w:t>
            </w:r>
            <w:r w:rsidR="005565BE" w:rsidRPr="000C3EBF">
              <w:rPr>
                <w:rFonts w:ascii="Times New Roman" w:hAnsi="Times New Roman" w:cs="Times New Roman"/>
                <w:noProof/>
              </w:rPr>
              <w:t xml:space="preserve">În 2019, numai 406 km din reţeaua primară erau modernizaţi şi receptionaţi situaţi pe coridorul Rhine-Dunăre (Bucureşti – Constanţa 225 km, Bucureşti – Predeal 140 km şi Km.614 – Curtici 42 km). </w:t>
            </w:r>
          </w:p>
          <w:p w:rsidR="000C339F" w:rsidRPr="000C3EBF" w:rsidRDefault="000C339F" w:rsidP="00BA576D">
            <w:pPr>
              <w:spacing w:after="120"/>
              <w:jc w:val="both"/>
              <w:rPr>
                <w:rFonts w:ascii="Times New Roman" w:hAnsi="Times New Roman" w:cs="Times New Roman"/>
                <w:noProof/>
              </w:rPr>
            </w:pPr>
            <w:r w:rsidRPr="000C3EBF">
              <w:rPr>
                <w:rFonts w:ascii="Times New Roman" w:hAnsi="Times New Roman" w:cs="Times New Roman"/>
                <w:noProof/>
              </w:rPr>
              <w:t>În ceea ce priveşte echiparea cu ERTMS, în 2019, numai pe 79 km de km de cale ferată aveau instalat ERTMS nivel 2</w:t>
            </w:r>
            <w:r w:rsidR="00414EFD" w:rsidRPr="000C3EBF">
              <w:rPr>
                <w:rFonts w:ascii="Times New Roman" w:hAnsi="Times New Roman" w:cs="Times New Roman"/>
                <w:noProof/>
              </w:rPr>
              <w:t xml:space="preserve"> pe coridorul Rhine-Dunăre (Buftea  - Brazi – 37 km şi Km.614 – Arad – Curtici Frontiera 42 km)</w:t>
            </w:r>
            <w:r w:rsidRPr="000C3EBF">
              <w:rPr>
                <w:rFonts w:ascii="Times New Roman" w:hAnsi="Times New Roman" w:cs="Times New Roman"/>
                <w:noProof/>
              </w:rPr>
              <w:t>.</w:t>
            </w:r>
          </w:p>
          <w:p w:rsidR="00B86125" w:rsidRPr="000C3EBF" w:rsidRDefault="00B86125" w:rsidP="00BA576D">
            <w:pPr>
              <w:spacing w:after="120"/>
              <w:jc w:val="both"/>
              <w:rPr>
                <w:rFonts w:ascii="Times New Roman" w:hAnsi="Times New Roman" w:cs="Times New Roman"/>
                <w:noProof/>
              </w:rPr>
            </w:pPr>
            <w:r w:rsidRPr="000C3EBF">
              <w:rPr>
                <w:rFonts w:ascii="Times New Roman" w:hAnsi="Times New Roman" w:cs="Times New Roman"/>
                <w:noProof/>
              </w:rPr>
              <w:t xml:space="preserve">La nivelul UE, </w:t>
            </w:r>
            <w:r w:rsidR="00175A9A" w:rsidRPr="000C3EBF">
              <w:rPr>
                <w:rFonts w:ascii="Times New Roman" w:hAnsi="Times New Roman" w:cs="Times New Roman"/>
                <w:noProof/>
              </w:rPr>
              <w:t>î</w:t>
            </w:r>
            <w:r w:rsidRPr="000C3EBF">
              <w:rPr>
                <w:rFonts w:ascii="Times New Roman" w:hAnsi="Times New Roman" w:cs="Times New Roman"/>
                <w:noProof/>
              </w:rPr>
              <w:t>n 2016, cheltuielile totale raportate cu întreținerea și reînnoirea s-au ridicat la 26 de miliarde EUR. Proporția cheltuielilor cu întreținerea și reabilitarea a fost de aproximativ 54 % din total.</w:t>
            </w:r>
          </w:p>
          <w:p w:rsidR="00B86125" w:rsidRPr="000C3EBF" w:rsidRDefault="00B86125" w:rsidP="00BA576D">
            <w:pPr>
              <w:spacing w:after="120"/>
              <w:jc w:val="both"/>
              <w:rPr>
                <w:rFonts w:ascii="Times New Roman" w:hAnsi="Times New Roman" w:cs="Times New Roman"/>
                <w:noProof/>
              </w:rPr>
            </w:pPr>
            <w:r w:rsidRPr="000C3EBF">
              <w:rPr>
                <w:rFonts w:ascii="Times New Roman" w:hAnsi="Times New Roman" w:cs="Times New Roman"/>
                <w:noProof/>
              </w:rPr>
              <w:t xml:space="preserve">Intreţinerea şi asigurarea funcţionării infrastructurii feroviare publice se realizează de către </w:t>
            </w:r>
            <w:r w:rsidR="00175A9A" w:rsidRPr="000C3EBF">
              <w:rPr>
                <w:rFonts w:ascii="Times New Roman" w:hAnsi="Times New Roman" w:cs="Times New Roman"/>
                <w:noProof/>
              </w:rPr>
              <w:t xml:space="preserve">CNCF </w:t>
            </w:r>
            <w:r w:rsidRPr="000C3EBF">
              <w:rPr>
                <w:rFonts w:ascii="Times New Roman" w:hAnsi="Times New Roman" w:cs="Times New Roman"/>
                <w:noProof/>
              </w:rPr>
              <w:t xml:space="preserve">CFR SA pe baza veniturilor proprii şi, în completare, în limita sumelor aprobate anual cu această destinaţie, din fonduri alocate de la bugetul de stat. </w:t>
            </w:r>
          </w:p>
          <w:p w:rsidR="00B86125" w:rsidRPr="000C3EBF" w:rsidRDefault="00175A9A" w:rsidP="00BA576D">
            <w:pPr>
              <w:spacing w:after="120"/>
              <w:jc w:val="both"/>
              <w:rPr>
                <w:rFonts w:ascii="Times New Roman" w:hAnsi="Times New Roman" w:cs="Times New Roman"/>
                <w:noProof/>
              </w:rPr>
            </w:pPr>
            <w:r w:rsidRPr="000C3EBF">
              <w:rPr>
                <w:rFonts w:ascii="Times New Roman" w:hAnsi="Times New Roman" w:cs="Times New Roman"/>
                <w:noProof/>
              </w:rPr>
              <w:t>Î</w:t>
            </w:r>
            <w:r w:rsidR="00B86125" w:rsidRPr="000C3EBF">
              <w:rPr>
                <w:rFonts w:ascii="Times New Roman" w:hAnsi="Times New Roman" w:cs="Times New Roman"/>
                <w:noProof/>
              </w:rPr>
              <w:t>n Rom</w:t>
            </w:r>
            <w:r w:rsidRPr="000C3EBF">
              <w:rPr>
                <w:rFonts w:ascii="Times New Roman" w:hAnsi="Times New Roman" w:cs="Times New Roman"/>
                <w:noProof/>
              </w:rPr>
              <w:t>â</w:t>
            </w:r>
            <w:r w:rsidR="00B86125" w:rsidRPr="000C3EBF">
              <w:rPr>
                <w:rFonts w:ascii="Times New Roman" w:hAnsi="Times New Roman" w:cs="Times New Roman"/>
                <w:noProof/>
              </w:rPr>
              <w:t>nia sumele alocate de la bugetul de stat pentru lucrările de reparaţie şi întreţinere a infrastructurii feroviare au scăzut simţitor în ultimii ani.</w:t>
            </w:r>
          </w:p>
          <w:p w:rsidR="00B86125" w:rsidRPr="000C3EBF" w:rsidRDefault="00B86125" w:rsidP="00BA576D">
            <w:pPr>
              <w:spacing w:after="120"/>
              <w:jc w:val="both"/>
              <w:rPr>
                <w:rFonts w:ascii="Times New Roman" w:hAnsi="Times New Roman" w:cs="Times New Roman"/>
                <w:noProof/>
              </w:rPr>
            </w:pPr>
            <w:r w:rsidRPr="000C3EBF">
              <w:rPr>
                <w:rFonts w:ascii="Times New Roman" w:hAnsi="Times New Roman" w:cs="Times New Roman"/>
                <w:noProof/>
              </w:rPr>
              <w:t>Finanţarea la un nivel necorespunzător a infrastructurii feroviare, situaţie care continuă şi în prezent, a condus la reducerea vitezelor de circulaţie pe calea ferată din România.</w:t>
            </w:r>
          </w:p>
          <w:p w:rsidR="00B86125" w:rsidRPr="000C3EBF" w:rsidRDefault="00B86125" w:rsidP="00BA576D">
            <w:pPr>
              <w:spacing w:after="120"/>
              <w:jc w:val="both"/>
              <w:rPr>
                <w:rFonts w:ascii="Times New Roman" w:hAnsi="Times New Roman" w:cs="Times New Roman"/>
                <w:noProof/>
              </w:rPr>
            </w:pPr>
            <w:r w:rsidRPr="000C3EBF">
              <w:rPr>
                <w:rFonts w:ascii="Times New Roman" w:hAnsi="Times New Roman" w:cs="Times New Roman"/>
                <w:noProof/>
              </w:rPr>
              <w:t>Scăderea considerabilă a vitezei tehnice de deplasare în cazul transportului feroviar indică starea actuală de degradare a infrastructurii feroviare. Viteza tehnică de deplasare a trenurilor a crescut doar pe anumite secţiuni ale coridoarelor europene care străbat România şi care au fost modernizate, în special Coridorul IV Curtici-Bucureşti-Constanţa.</w:t>
            </w:r>
          </w:p>
          <w:p w:rsidR="00B86125" w:rsidRPr="000C3EBF" w:rsidRDefault="00B86125" w:rsidP="00BA576D">
            <w:pPr>
              <w:spacing w:after="120"/>
              <w:jc w:val="both"/>
              <w:rPr>
                <w:rFonts w:ascii="Times New Roman" w:hAnsi="Times New Roman" w:cs="Times New Roman"/>
                <w:noProof/>
              </w:rPr>
            </w:pPr>
            <w:r w:rsidRPr="000C3EBF">
              <w:rPr>
                <w:rFonts w:ascii="Times New Roman" w:hAnsi="Times New Roman" w:cs="Times New Roman"/>
                <w:noProof/>
              </w:rPr>
              <w:t>În ceea ce priveşte viteza medie comercială a trenurilor de călători se constată că, în perioada 2011- 2018, aceasta a înregistrat mici variaţii, iar în intervalul 2016-2018 se observă un trend uşor ascendent în timp ce, în cazul trenurilor de marfă, valorile acesteia au scăzut cu aproape 25%. Diminuarea constantă a sumelor alocate pentru întreţinerea şi reparaţia căii ferate, în intervalul menţionat anterior, a avut ca efect degradarea continuă a infrastructurii feroviare.</w:t>
            </w:r>
          </w:p>
          <w:p w:rsidR="00B86125" w:rsidRPr="000C3EBF" w:rsidRDefault="00B86125" w:rsidP="00BA576D">
            <w:pPr>
              <w:spacing w:after="120"/>
              <w:jc w:val="both"/>
              <w:rPr>
                <w:rFonts w:ascii="Times New Roman" w:hAnsi="Times New Roman" w:cs="Times New Roman"/>
                <w:noProof/>
              </w:rPr>
            </w:pPr>
            <w:r w:rsidRPr="000C3EBF">
              <w:rPr>
                <w:rFonts w:ascii="Times New Roman" w:hAnsi="Times New Roman" w:cs="Times New Roman"/>
                <w:noProof/>
              </w:rPr>
              <w:t>Pe secţiunile de cale ferată care fac parte din coridoarele TEN-T şi care au fost modernizate, se pot atinge viteze de deplasare de până la 160 km/h. Cu toate acestea, din cauza zonelor cu restricţii şi a materialului rulant învechit, vitezele medii comerciale şi de deplasare sunt mici. Astfel, în perioada 2016-2018, dacă se compară viteza medie de deplasare a trenurilor de călători pe întreaga reţea feroviară cu cea înregistrată pe secţiile de cale ferată modernizate (Bucureşti-Constanţa, Bucureşti-Câmpina şi Curtici-km 614), se observă o creştere cu aproximativ 20 km/h a vitezei medii de deplasare (viteza medie tehnică de deplasare) pe tronsoanele unde au fost realizate lucrările de modernizare, cu excepţia tronsonului Curtici-km 614.</w:t>
            </w:r>
          </w:p>
          <w:p w:rsidR="00B86125" w:rsidRPr="000C3EBF" w:rsidRDefault="00B86125" w:rsidP="00BA576D">
            <w:pPr>
              <w:spacing w:after="120"/>
              <w:jc w:val="both"/>
              <w:rPr>
                <w:rFonts w:ascii="Times New Roman" w:hAnsi="Times New Roman" w:cs="Times New Roman"/>
                <w:noProof/>
              </w:rPr>
            </w:pPr>
            <w:r w:rsidRPr="000C3EBF">
              <w:rPr>
                <w:rFonts w:ascii="Times New Roman" w:hAnsi="Times New Roman" w:cs="Times New Roman"/>
                <w:noProof/>
              </w:rPr>
              <w:t>Pe tronsonul București – Constanța, cu o lungime de 225 de km, viteza maximă admisă este de 160 km/h. Însă, pe acest tronson, viteza este mai mică din cauza restricţiilor de viteză (pe podurile dunărene, pe anumite declivități sau curbe, precum și în staţiile nereabilitate, cum sunt, de exemplu, staţia Ciulniţa, Feteşti sau Constanţa. Conform informaţiilor furnizate de CFR SA, pentru trenurile IR (interregio), care circulă fără oprire şi au o durată totală de parcurs de 2 ore, viteza maximă de deplasare este de 112,5 km/h, fiind influențată şi de restricţiile de viteză prezentate mai sus. Condiţia este ca operatorul de transport feroviar să poată asigura locomotive și vagoane apte pentru viteza maximă a liniei, de 160 km/h. CFR SA precizează că, în realitate, CFR Călători dispune de un număr limitat de astfel de garnituri de tren.</w:t>
            </w:r>
          </w:p>
          <w:p w:rsidR="00631D9A" w:rsidRPr="000C3EBF" w:rsidRDefault="00B86125" w:rsidP="00BA576D">
            <w:pPr>
              <w:spacing w:after="120"/>
              <w:jc w:val="both"/>
              <w:rPr>
                <w:rFonts w:ascii="Times New Roman" w:hAnsi="Times New Roman" w:cs="Times New Roman"/>
                <w:noProof/>
              </w:rPr>
            </w:pPr>
            <w:r w:rsidRPr="000C3EBF">
              <w:rPr>
                <w:rFonts w:ascii="Times New Roman" w:hAnsi="Times New Roman" w:cs="Times New Roman"/>
                <w:noProof/>
              </w:rPr>
              <w:t>În prezent, se mentin disparităţile semnificative în ceea ce priveşte dimensiunea rețelei raportat la cererea de trafic și resursele financiare insuficiente pentru întreținerea și operarea la standarde de calitate corespunzătoare.</w:t>
            </w:r>
          </w:p>
          <w:p w:rsidR="00B86125" w:rsidRPr="000C3EBF" w:rsidRDefault="00B86125" w:rsidP="00BA576D">
            <w:pPr>
              <w:spacing w:after="120"/>
              <w:jc w:val="both"/>
              <w:rPr>
                <w:rFonts w:ascii="Times New Roman" w:hAnsi="Times New Roman" w:cs="Times New Roman"/>
                <w:b/>
                <w:noProof/>
              </w:rPr>
            </w:pPr>
            <w:r w:rsidRPr="000C3EBF">
              <w:rPr>
                <w:rFonts w:ascii="Times New Roman" w:hAnsi="Times New Roman" w:cs="Times New Roman"/>
                <w:b/>
                <w:noProof/>
              </w:rPr>
              <w:lastRenderedPageBreak/>
              <w:t xml:space="preserve">Servicii de transportul feroviar necompetitive și neprofitabile </w:t>
            </w:r>
          </w:p>
          <w:p w:rsidR="005D46D7" w:rsidRPr="000C3EBF" w:rsidRDefault="005D46D7" w:rsidP="00BA576D">
            <w:pPr>
              <w:spacing w:after="120"/>
              <w:jc w:val="both"/>
              <w:rPr>
                <w:rFonts w:ascii="Times New Roman" w:hAnsi="Times New Roman" w:cs="Times New Roman"/>
                <w:bCs/>
              </w:rPr>
            </w:pPr>
            <w:r w:rsidRPr="000C3EBF">
              <w:rPr>
                <w:rFonts w:ascii="Times New Roman" w:hAnsi="Times New Roman" w:cs="Times New Roman"/>
                <w:bCs/>
              </w:rPr>
              <w:t xml:space="preserve">Căile ferate rămân unul dintre cele mai sigure moduri de transport. În 2016, în Europa, s-au înregistrat 964 de decese feroviare, majoritatea acestora </w:t>
            </w:r>
            <w:r w:rsidR="000C3EBF" w:rsidRPr="000C3EBF">
              <w:rPr>
                <w:rFonts w:ascii="Times New Roman" w:hAnsi="Times New Roman" w:cs="Times New Roman"/>
                <w:bCs/>
              </w:rPr>
              <w:t>implicând</w:t>
            </w:r>
            <w:r w:rsidRPr="000C3EBF">
              <w:rPr>
                <w:rFonts w:ascii="Times New Roman" w:hAnsi="Times New Roman" w:cs="Times New Roman"/>
                <w:bCs/>
              </w:rPr>
              <w:t xml:space="preserve"> persoane care au utilizat in mod </w:t>
            </w:r>
            <w:r w:rsidR="000C3EBF" w:rsidRPr="000C3EBF">
              <w:rPr>
                <w:rFonts w:ascii="Times New Roman" w:hAnsi="Times New Roman" w:cs="Times New Roman"/>
                <w:bCs/>
              </w:rPr>
              <w:t>necorespunzător</w:t>
            </w:r>
            <w:r w:rsidRPr="000C3EBF">
              <w:rPr>
                <w:rFonts w:ascii="Times New Roman" w:hAnsi="Times New Roman" w:cs="Times New Roman"/>
                <w:bCs/>
              </w:rPr>
              <w:t xml:space="preserve"> trecerile la nivel.</w:t>
            </w:r>
          </w:p>
          <w:p w:rsidR="005D46D7" w:rsidRPr="000C3EBF" w:rsidRDefault="005D46D7" w:rsidP="00BA576D">
            <w:pPr>
              <w:spacing w:after="120"/>
              <w:jc w:val="both"/>
              <w:rPr>
                <w:rFonts w:ascii="Times New Roman" w:hAnsi="Times New Roman" w:cs="Times New Roman"/>
                <w:bCs/>
              </w:rPr>
            </w:pPr>
            <w:r w:rsidRPr="000C3EBF">
              <w:rPr>
                <w:rFonts w:ascii="Times New Roman" w:hAnsi="Times New Roman" w:cs="Times New Roman"/>
                <w:bCs/>
              </w:rPr>
              <w:t xml:space="preserve">In corelare cu </w:t>
            </w:r>
            <w:r w:rsidR="000C3EBF" w:rsidRPr="000C3EBF">
              <w:rPr>
                <w:rFonts w:ascii="Times New Roman" w:hAnsi="Times New Roman" w:cs="Times New Roman"/>
                <w:bCs/>
              </w:rPr>
              <w:t>tendințele europene şi în Romania, î</w:t>
            </w:r>
            <w:r w:rsidRPr="000C3EBF">
              <w:rPr>
                <w:rFonts w:ascii="Times New Roman" w:hAnsi="Times New Roman" w:cs="Times New Roman"/>
                <w:bCs/>
              </w:rPr>
              <w:t>n privinţa siguranţei şi securităţii transportului feroviar vor continua a fi finanţate, în special, obiective de investiţii ce vizează modernizarea trecerilor la nivel de cale ferată, precum şi alte intervenţii considerate a fi necesare în baza unor fundamentări adecvate a necesităţii acestora.</w:t>
            </w:r>
          </w:p>
          <w:p w:rsidR="005D46D7" w:rsidRPr="000C3EBF" w:rsidRDefault="005D46D7" w:rsidP="00BA576D">
            <w:pPr>
              <w:spacing w:after="120"/>
              <w:jc w:val="both"/>
              <w:rPr>
                <w:rFonts w:ascii="Times New Roman" w:hAnsi="Times New Roman" w:cs="Times New Roman"/>
                <w:bCs/>
              </w:rPr>
            </w:pPr>
            <w:r w:rsidRPr="000C3EBF">
              <w:rPr>
                <w:rFonts w:ascii="Times New Roman" w:hAnsi="Times New Roman" w:cs="Times New Roman"/>
                <w:bCs/>
              </w:rPr>
              <w:t xml:space="preserve">In ceea ce privește </w:t>
            </w:r>
            <w:r w:rsidR="000C3EBF" w:rsidRPr="000C3EBF">
              <w:rPr>
                <w:rFonts w:ascii="Times New Roman" w:hAnsi="Times New Roman" w:cs="Times New Roman"/>
                <w:bCs/>
              </w:rPr>
              <w:t>îmbunătăţirea</w:t>
            </w:r>
            <w:r w:rsidRPr="000C3EBF">
              <w:rPr>
                <w:rFonts w:ascii="Times New Roman" w:hAnsi="Times New Roman" w:cs="Times New Roman"/>
                <w:bCs/>
              </w:rPr>
              <w:t xml:space="preserve"> </w:t>
            </w:r>
            <w:r w:rsidR="000C3EBF" w:rsidRPr="000C3EBF">
              <w:rPr>
                <w:rFonts w:ascii="Times New Roman" w:hAnsi="Times New Roman" w:cs="Times New Roman"/>
                <w:bCs/>
              </w:rPr>
              <w:t>interoperabilității</w:t>
            </w:r>
            <w:r w:rsidRPr="000C3EBF">
              <w:rPr>
                <w:rFonts w:ascii="Times New Roman" w:hAnsi="Times New Roman" w:cs="Times New Roman"/>
                <w:bCs/>
              </w:rPr>
              <w:t>, toate obiectivele de investiţii  avute in vedere pentru perioada 2021 – 2027 vor include echiparea cu ERTMS a noilor tronsoane modernizate. Planul de acțiune privind implementarea ERTMS elaborat împreună cu serviciile Comisiei Europene (CE) este deja în curs de i</w:t>
            </w:r>
            <w:r w:rsidR="000C3EBF" w:rsidRPr="000C3EBF">
              <w:rPr>
                <w:rFonts w:ascii="Times New Roman" w:hAnsi="Times New Roman" w:cs="Times New Roman"/>
                <w:bCs/>
              </w:rPr>
              <w:t xml:space="preserve">mplementare la nivelul MTIC și </w:t>
            </w:r>
            <w:r w:rsidRPr="000C3EBF">
              <w:rPr>
                <w:rFonts w:ascii="Times New Roman" w:hAnsi="Times New Roman" w:cs="Times New Roman"/>
                <w:bCs/>
              </w:rPr>
              <w:t xml:space="preserve">se </w:t>
            </w:r>
            <w:r w:rsidR="000C3EBF" w:rsidRPr="000C3EBF">
              <w:rPr>
                <w:rFonts w:ascii="Times New Roman" w:hAnsi="Times New Roman" w:cs="Times New Roman"/>
                <w:bCs/>
              </w:rPr>
              <w:t>urmăreşte</w:t>
            </w:r>
            <w:r w:rsidRPr="000C3EBF">
              <w:rPr>
                <w:rFonts w:ascii="Times New Roman" w:hAnsi="Times New Roman" w:cs="Times New Roman"/>
                <w:bCs/>
              </w:rPr>
              <w:t xml:space="preserve"> ca sistemul ERTMS nivel 2 să fie funcțional în cel mai scurt timp, cel puţin pentru acele proiecte care au fost și vor fi cofinanțate din fonduri UE, în special cele ce vizează finalizarea coridoarelor TEN-T centrale </w:t>
            </w:r>
            <w:proofErr w:type="spellStart"/>
            <w:r w:rsidRPr="000C3EBF">
              <w:rPr>
                <w:rFonts w:ascii="Times New Roman" w:hAnsi="Times New Roman" w:cs="Times New Roman"/>
                <w:bCs/>
              </w:rPr>
              <w:t>Rhine-Dunăre</w:t>
            </w:r>
            <w:proofErr w:type="spellEnd"/>
            <w:r w:rsidRPr="000C3EBF">
              <w:rPr>
                <w:rFonts w:ascii="Times New Roman" w:hAnsi="Times New Roman" w:cs="Times New Roman"/>
                <w:bCs/>
              </w:rPr>
              <w:t xml:space="preserve"> si Orient – </w:t>
            </w:r>
            <w:proofErr w:type="spellStart"/>
            <w:r w:rsidRPr="000C3EBF">
              <w:rPr>
                <w:rFonts w:ascii="Times New Roman" w:hAnsi="Times New Roman" w:cs="Times New Roman"/>
                <w:bCs/>
              </w:rPr>
              <w:t>East</w:t>
            </w:r>
            <w:proofErr w:type="spellEnd"/>
            <w:r w:rsidRPr="000C3EBF">
              <w:rPr>
                <w:rFonts w:ascii="Times New Roman" w:hAnsi="Times New Roman" w:cs="Times New Roman"/>
                <w:bCs/>
              </w:rPr>
              <w:t xml:space="preserve"> – Med ce traversează teritoriul naţional.</w:t>
            </w:r>
          </w:p>
          <w:p w:rsidR="005D46D7" w:rsidRPr="000C3EBF" w:rsidRDefault="005D46D7" w:rsidP="00BA576D">
            <w:pPr>
              <w:spacing w:after="120"/>
              <w:jc w:val="both"/>
              <w:rPr>
                <w:rFonts w:ascii="Times New Roman" w:hAnsi="Times New Roman" w:cs="Times New Roman"/>
                <w:bCs/>
              </w:rPr>
            </w:pPr>
            <w:r w:rsidRPr="000C3EBF">
              <w:rPr>
                <w:rFonts w:ascii="Times New Roman" w:hAnsi="Times New Roman" w:cs="Times New Roman"/>
                <w:bCs/>
              </w:rPr>
              <w:t xml:space="preserve">În intervenția complexă de modernizarea a sectoarelor de cale ferată sunt prevăzute și lucrări pentru realizarea de instalații de semnalizare, ERTMS, GSM-R, centralizare electronică și control moderne, în conformitatea cu cerințele europene. Astfel, sectoarele de cale ferată modernizate sau în curs de modernizare dispun de astfel de instalații care, în relație cu dispozitivele și echipamentele cu care materialul rulant este echipat, pot crește cu până la 30% capacitatea de transport al sectorului de cale ferată (printr-un management modern al traficului), creșterea siguranței (se reduce la minimum eroarea umană) și se poate circula în regim de interoperabilitate (trenuri internaționale directe pentru care nu este nevoie de schimbarea mijlocului de remorcare la frontieră). </w:t>
            </w:r>
          </w:p>
          <w:p w:rsidR="005D46D7" w:rsidRPr="000C3EBF" w:rsidRDefault="005D46D7" w:rsidP="00BA576D">
            <w:pPr>
              <w:spacing w:after="120"/>
              <w:jc w:val="both"/>
              <w:rPr>
                <w:rFonts w:ascii="Times New Roman" w:hAnsi="Times New Roman" w:cs="Times New Roman"/>
                <w:b/>
                <w:bCs/>
              </w:rPr>
            </w:pPr>
            <w:r w:rsidRPr="000C3EBF">
              <w:rPr>
                <w:rFonts w:ascii="Times New Roman" w:hAnsi="Times New Roman" w:cs="Times New Roman"/>
                <w:bCs/>
              </w:rPr>
              <w:t>Pentru a putea beneficia de aceste avantaje și pentru a valorifica la maxim infrastructura modernizată sau în curs de modernizare, se propune, complementar cu înnoirea parcului de material rulant și echiparea și compatibilizarea locomotivelor existente cu sisteme ERTMS. În această manieră, investiția de modernizare a infrastructurii cu sistem ERTMS este operaționalizată iar beneficiile vor fi generate atât pentru gestionarul infrastructurii (prin TUI dar și prin managementul modern al traficului), cât și pentru operatori (costuri de exploatare reduse, siguranța circulației</w:t>
            </w:r>
            <w:r w:rsidRPr="000C3EBF">
              <w:rPr>
                <w:rFonts w:ascii="Times New Roman" w:hAnsi="Times New Roman" w:cs="Times New Roman"/>
                <w:b/>
                <w:bCs/>
              </w:rPr>
              <w:t>).</w:t>
            </w:r>
          </w:p>
          <w:p w:rsidR="00B86125" w:rsidRPr="000C3EBF" w:rsidRDefault="00B86125" w:rsidP="00BA576D">
            <w:pPr>
              <w:spacing w:after="120"/>
              <w:jc w:val="both"/>
              <w:rPr>
                <w:rFonts w:ascii="Times New Roman" w:hAnsi="Times New Roman" w:cs="Times New Roman"/>
                <w:noProof/>
              </w:rPr>
            </w:pPr>
            <w:r w:rsidRPr="000C3EBF">
              <w:rPr>
                <w:rFonts w:ascii="Times New Roman" w:hAnsi="Times New Roman" w:cs="Times New Roman"/>
                <w:noProof/>
              </w:rPr>
              <w:t>Conform datelor Eurostat 2019, serviciile de pasageri pe calea ferată se situau în 2018 la 5.426 milioane pasageri-km (2018).</w:t>
            </w:r>
          </w:p>
          <w:p w:rsidR="00B86125" w:rsidRPr="000C3EBF" w:rsidRDefault="00FD3548" w:rsidP="00BA576D">
            <w:pPr>
              <w:spacing w:after="120"/>
              <w:jc w:val="both"/>
              <w:rPr>
                <w:rFonts w:ascii="Times New Roman" w:hAnsi="Times New Roman" w:cs="Times New Roman"/>
                <w:noProof/>
              </w:rPr>
            </w:pPr>
            <w:r w:rsidRPr="000C3EBF">
              <w:rPr>
                <w:rFonts w:ascii="Times New Roman" w:hAnsi="Times New Roman" w:cs="Times New Roman"/>
                <w:noProof/>
              </w:rPr>
              <w:t>Î</w:t>
            </w:r>
            <w:r w:rsidR="00B86125" w:rsidRPr="000C3EBF">
              <w:rPr>
                <w:rFonts w:ascii="Times New Roman" w:hAnsi="Times New Roman" w:cs="Times New Roman"/>
                <w:noProof/>
              </w:rPr>
              <w:t>n Rom</w:t>
            </w:r>
            <w:r w:rsidRPr="000C3EBF">
              <w:rPr>
                <w:rFonts w:ascii="Times New Roman" w:hAnsi="Times New Roman" w:cs="Times New Roman"/>
                <w:noProof/>
              </w:rPr>
              <w:t>â</w:t>
            </w:r>
            <w:r w:rsidR="00B86125" w:rsidRPr="000C3EBF">
              <w:rPr>
                <w:rFonts w:ascii="Times New Roman" w:hAnsi="Times New Roman" w:cs="Times New Roman"/>
                <w:noProof/>
              </w:rPr>
              <w:t xml:space="preserve">nia numărul de pasageri </w:t>
            </w:r>
            <w:r w:rsidRPr="000C3EBF">
              <w:rPr>
                <w:rFonts w:ascii="Times New Roman" w:hAnsi="Times New Roman" w:cs="Times New Roman"/>
                <w:noProof/>
              </w:rPr>
              <w:t>î</w:t>
            </w:r>
            <w:r w:rsidR="00B86125" w:rsidRPr="000C3EBF">
              <w:rPr>
                <w:rFonts w:ascii="Times New Roman" w:hAnsi="Times New Roman" w:cs="Times New Roman"/>
                <w:noProof/>
              </w:rPr>
              <w:t xml:space="preserve">n transportul interurban </w:t>
            </w:r>
            <w:r w:rsidRPr="000C3EBF">
              <w:rPr>
                <w:rFonts w:ascii="Times New Roman" w:hAnsi="Times New Roman" w:cs="Times New Roman"/>
                <w:noProof/>
              </w:rPr>
              <w:t>ş</w:t>
            </w:r>
            <w:r w:rsidR="00B86125" w:rsidRPr="000C3EBF">
              <w:rPr>
                <w:rFonts w:ascii="Times New Roman" w:hAnsi="Times New Roman" w:cs="Times New Roman"/>
                <w:noProof/>
              </w:rPr>
              <w:t>i interna</w:t>
            </w:r>
            <w:r w:rsidRPr="000C3EBF">
              <w:rPr>
                <w:rFonts w:ascii="Times New Roman" w:hAnsi="Times New Roman" w:cs="Times New Roman"/>
                <w:noProof/>
              </w:rPr>
              <w:t>ţ</w:t>
            </w:r>
            <w:r w:rsidR="00B86125" w:rsidRPr="000C3EBF">
              <w:rPr>
                <w:rFonts w:ascii="Times New Roman" w:hAnsi="Times New Roman" w:cs="Times New Roman"/>
                <w:noProof/>
              </w:rPr>
              <w:t>ional de pasageri pe calea ferată este de 66.500 mii în 2018, fiind aproximativ constant în ultimii 4 ani, conform datelor INSSE. În același timp se evidențiază creșterea constantă a numărului de pasageri ai transportului rutier: de la 275.548 mii în 2015 la 361.338 mii în 2018.</w:t>
            </w:r>
          </w:p>
          <w:p w:rsidR="00B86125" w:rsidRPr="000C3EBF" w:rsidRDefault="00FD3548" w:rsidP="00BA576D">
            <w:pPr>
              <w:spacing w:after="120"/>
              <w:jc w:val="both"/>
              <w:rPr>
                <w:rFonts w:ascii="Times New Roman" w:hAnsi="Times New Roman" w:cs="Times New Roman"/>
                <w:noProof/>
              </w:rPr>
            </w:pPr>
            <w:r w:rsidRPr="000C3EBF">
              <w:rPr>
                <w:rFonts w:ascii="Times New Roman" w:hAnsi="Times New Roman" w:cs="Times New Roman"/>
                <w:noProof/>
              </w:rPr>
              <w:t>Î</w:t>
            </w:r>
            <w:r w:rsidR="00B86125" w:rsidRPr="000C3EBF">
              <w:rPr>
                <w:rFonts w:ascii="Times New Roman" w:hAnsi="Times New Roman" w:cs="Times New Roman"/>
                <w:noProof/>
              </w:rPr>
              <w:t xml:space="preserve">n timp ce </w:t>
            </w:r>
            <w:r w:rsidRPr="000C3EBF">
              <w:rPr>
                <w:rFonts w:ascii="Times New Roman" w:hAnsi="Times New Roman" w:cs="Times New Roman"/>
                <w:noProof/>
              </w:rPr>
              <w:t>î</w:t>
            </w:r>
            <w:r w:rsidR="00B86125" w:rsidRPr="000C3EBF">
              <w:rPr>
                <w:rFonts w:ascii="Times New Roman" w:hAnsi="Times New Roman" w:cs="Times New Roman"/>
                <w:noProof/>
              </w:rPr>
              <w:t>n Rom</w:t>
            </w:r>
            <w:r w:rsidRPr="000C3EBF">
              <w:rPr>
                <w:rFonts w:ascii="Times New Roman" w:hAnsi="Times New Roman" w:cs="Times New Roman"/>
                <w:noProof/>
              </w:rPr>
              <w:t>â</w:t>
            </w:r>
            <w:r w:rsidR="00B86125" w:rsidRPr="000C3EBF">
              <w:rPr>
                <w:rFonts w:ascii="Times New Roman" w:hAnsi="Times New Roman" w:cs="Times New Roman"/>
                <w:noProof/>
              </w:rPr>
              <w:t>nia tendin</w:t>
            </w:r>
            <w:r w:rsidRPr="000C3EBF">
              <w:rPr>
                <w:rFonts w:ascii="Times New Roman" w:hAnsi="Times New Roman" w:cs="Times New Roman"/>
                <w:noProof/>
              </w:rPr>
              <w:t>ţ</w:t>
            </w:r>
            <w:r w:rsidR="00B86125" w:rsidRPr="000C3EBF">
              <w:rPr>
                <w:rFonts w:ascii="Times New Roman" w:hAnsi="Times New Roman" w:cs="Times New Roman"/>
                <w:noProof/>
              </w:rPr>
              <w:t>a c</w:t>
            </w:r>
            <w:r w:rsidRPr="000C3EBF">
              <w:rPr>
                <w:rFonts w:ascii="Times New Roman" w:hAnsi="Times New Roman" w:cs="Times New Roman"/>
                <w:noProof/>
              </w:rPr>
              <w:t>ă</w:t>
            </w:r>
            <w:r w:rsidR="00B86125" w:rsidRPr="000C3EBF">
              <w:rPr>
                <w:rFonts w:ascii="Times New Roman" w:hAnsi="Times New Roman" w:cs="Times New Roman"/>
                <w:noProof/>
              </w:rPr>
              <w:t>l</w:t>
            </w:r>
            <w:r w:rsidRPr="000C3EBF">
              <w:rPr>
                <w:rFonts w:ascii="Times New Roman" w:hAnsi="Times New Roman" w:cs="Times New Roman"/>
                <w:noProof/>
              </w:rPr>
              <w:t>ă</w:t>
            </w:r>
            <w:r w:rsidR="00B86125" w:rsidRPr="000C3EBF">
              <w:rPr>
                <w:rFonts w:ascii="Times New Roman" w:hAnsi="Times New Roman" w:cs="Times New Roman"/>
                <w:noProof/>
              </w:rPr>
              <w:t xml:space="preserve">torilor de a alege transportul feroviar </w:t>
            </w:r>
            <w:r w:rsidRPr="000C3EBF">
              <w:rPr>
                <w:rFonts w:ascii="Times New Roman" w:hAnsi="Times New Roman" w:cs="Times New Roman"/>
                <w:noProof/>
              </w:rPr>
              <w:t>î</w:t>
            </w:r>
            <w:r w:rsidR="00B86125" w:rsidRPr="000C3EBF">
              <w:rPr>
                <w:rFonts w:ascii="Times New Roman" w:hAnsi="Times New Roman" w:cs="Times New Roman"/>
                <w:noProof/>
              </w:rPr>
              <w:t>n detrimentul altor mijloace de transport, este constant</w:t>
            </w:r>
            <w:r w:rsidRPr="000C3EBF">
              <w:rPr>
                <w:rFonts w:ascii="Times New Roman" w:hAnsi="Times New Roman" w:cs="Times New Roman"/>
                <w:noProof/>
              </w:rPr>
              <w:t>ă</w:t>
            </w:r>
            <w:r w:rsidR="00B86125" w:rsidRPr="000C3EBF">
              <w:rPr>
                <w:rFonts w:ascii="Times New Roman" w:hAnsi="Times New Roman" w:cs="Times New Roman"/>
                <w:noProof/>
              </w:rPr>
              <w:t>, tendința medie de a călători cu trenul în UE a crescut in ultimii ani. Deși ponderea modală a autoturismului în transportul terestru a rămas peste 80 %, ponderea transportul feroviar de călători a crescut de la 7,0 % la 7,6 % între 2007 și 2016.</w:t>
            </w:r>
          </w:p>
          <w:p w:rsidR="00B86125" w:rsidRPr="000C3EBF" w:rsidRDefault="00B86125" w:rsidP="00BA576D">
            <w:pPr>
              <w:spacing w:after="120"/>
              <w:jc w:val="both"/>
              <w:rPr>
                <w:rFonts w:ascii="Times New Roman" w:hAnsi="Times New Roman" w:cs="Times New Roman"/>
                <w:noProof/>
              </w:rPr>
            </w:pPr>
            <w:r w:rsidRPr="000C3EBF">
              <w:rPr>
                <w:rFonts w:ascii="Times New Roman" w:hAnsi="Times New Roman" w:cs="Times New Roman"/>
                <w:noProof/>
              </w:rPr>
              <w:t xml:space="preserve">În 2016, volumele traficului de marfă din UE atinseseră 419 miliarde de tone-km, aproximativ jumătate din totalul traficului feroviar de marfă fiind transfrontalier. Această caracteristică îi conferă traficului feroviar de marfă o puternică dimensiune europeană și îl face cu atât mai sensibil la o lipsă de interoperabilitate și cooperare între rețelele naționale feroviare, care îi poate afecta competitivitatea. </w:t>
            </w:r>
          </w:p>
          <w:p w:rsidR="00B86125" w:rsidRPr="000C3EBF" w:rsidRDefault="00B86125" w:rsidP="00BA576D">
            <w:pPr>
              <w:spacing w:after="120"/>
              <w:jc w:val="both"/>
              <w:rPr>
                <w:rFonts w:ascii="Times New Roman" w:hAnsi="Times New Roman" w:cs="Times New Roman"/>
                <w:noProof/>
              </w:rPr>
            </w:pPr>
            <w:r w:rsidRPr="000C3EBF">
              <w:rPr>
                <w:rFonts w:ascii="Times New Roman" w:hAnsi="Times New Roman" w:cs="Times New Roman"/>
                <w:noProof/>
              </w:rPr>
              <w:t>Din aceste considerente, la nivel european, fiabilitatea serviciilor de transport de marfă este semnificativ mai scăzută decât fiabilitatea serviciilor de transport de călători.</w:t>
            </w:r>
          </w:p>
          <w:p w:rsidR="00B86125" w:rsidRPr="000C3EBF" w:rsidRDefault="00FD3548" w:rsidP="00BA576D">
            <w:pPr>
              <w:spacing w:after="120"/>
              <w:jc w:val="both"/>
              <w:rPr>
                <w:rFonts w:ascii="Times New Roman" w:hAnsi="Times New Roman" w:cs="Times New Roman"/>
                <w:noProof/>
              </w:rPr>
            </w:pPr>
            <w:r w:rsidRPr="000C3EBF">
              <w:rPr>
                <w:rFonts w:ascii="Times New Roman" w:hAnsi="Times New Roman" w:cs="Times New Roman"/>
                <w:noProof/>
              </w:rPr>
              <w:t>Î</w:t>
            </w:r>
            <w:r w:rsidR="00B86125" w:rsidRPr="000C3EBF">
              <w:rPr>
                <w:rFonts w:ascii="Times New Roman" w:hAnsi="Times New Roman" w:cs="Times New Roman"/>
                <w:noProof/>
              </w:rPr>
              <w:t>n Rom</w:t>
            </w:r>
            <w:r w:rsidRPr="000C3EBF">
              <w:rPr>
                <w:rFonts w:ascii="Times New Roman" w:hAnsi="Times New Roman" w:cs="Times New Roman"/>
                <w:noProof/>
              </w:rPr>
              <w:t>â</w:t>
            </w:r>
            <w:r w:rsidR="00B86125" w:rsidRPr="000C3EBF">
              <w:rPr>
                <w:rFonts w:ascii="Times New Roman" w:hAnsi="Times New Roman" w:cs="Times New Roman"/>
                <w:noProof/>
              </w:rPr>
              <w:t xml:space="preserve">nia, </w:t>
            </w:r>
            <w:r w:rsidRPr="000C3EBF">
              <w:rPr>
                <w:rFonts w:ascii="Times New Roman" w:hAnsi="Times New Roman" w:cs="Times New Roman"/>
                <w:noProof/>
              </w:rPr>
              <w:t>î</w:t>
            </w:r>
            <w:r w:rsidR="00B86125" w:rsidRPr="000C3EBF">
              <w:rPr>
                <w:rFonts w:ascii="Times New Roman" w:hAnsi="Times New Roman" w:cs="Times New Roman"/>
                <w:noProof/>
              </w:rPr>
              <w:t>n ceea ce priveşte transportul feroviar de mărfuri, creşterea mare a volumului comerţului cu bunuri de larg consum, în detrimentul bunurilor industriale, lipsa facilităţilor de încărcare-descărcare pentru astfel de bunuri şi scăderea vitezei de deplasare a impulsionat creşterea numărului firmelor de transport rutier de marfă.</w:t>
            </w:r>
          </w:p>
          <w:p w:rsidR="00B86125" w:rsidRPr="000C3EBF" w:rsidRDefault="00B86125" w:rsidP="00BA576D">
            <w:pPr>
              <w:spacing w:after="120"/>
              <w:jc w:val="both"/>
              <w:rPr>
                <w:rFonts w:ascii="Times New Roman" w:hAnsi="Times New Roman" w:cs="Times New Roman"/>
                <w:noProof/>
              </w:rPr>
            </w:pPr>
            <w:r w:rsidRPr="000C3EBF">
              <w:rPr>
                <w:rFonts w:ascii="Times New Roman" w:hAnsi="Times New Roman" w:cs="Times New Roman"/>
                <w:noProof/>
              </w:rPr>
              <w:t xml:space="preserve">Restricțiile operaționale de infrastructură limiteaza, de asemenea, transportul feroviar și reprezintă un obstacol în calea unor servicii feroviare mai eficace. În particular, incompatibilitatea sistemelor naționale vechi de control al </w:t>
            </w:r>
            <w:r w:rsidRPr="000C3EBF">
              <w:rPr>
                <w:rFonts w:ascii="Times New Roman" w:hAnsi="Times New Roman" w:cs="Times New Roman"/>
                <w:noProof/>
              </w:rPr>
              <w:lastRenderedPageBreak/>
              <w:t>trenurilor constituie un obstacol semnificativ în calea interoperabilității.</w:t>
            </w:r>
          </w:p>
          <w:p w:rsidR="00B86125" w:rsidRPr="000C3EBF" w:rsidRDefault="00FD3548" w:rsidP="00BA576D">
            <w:pPr>
              <w:spacing w:after="120"/>
              <w:jc w:val="both"/>
              <w:rPr>
                <w:rFonts w:ascii="Times New Roman" w:hAnsi="Times New Roman" w:cs="Times New Roman"/>
                <w:noProof/>
              </w:rPr>
            </w:pPr>
            <w:r w:rsidRPr="000C3EBF">
              <w:rPr>
                <w:rFonts w:ascii="Times New Roman" w:hAnsi="Times New Roman" w:cs="Times New Roman"/>
                <w:noProof/>
              </w:rPr>
              <w:t>Î</w:t>
            </w:r>
            <w:r w:rsidR="00B86125" w:rsidRPr="000C3EBF">
              <w:rPr>
                <w:rFonts w:ascii="Times New Roman" w:hAnsi="Times New Roman" w:cs="Times New Roman"/>
                <w:noProof/>
              </w:rPr>
              <w:t>ntreținerea și reabilitarea rețelei existente pentru a îmbunătăți siguranța și performanța operațională și pentru a asigura un serviciu fiabil reprezintă o provocare majoră pentru administratorii de infrastructură – în special având în vedere creșterea traficului și obiectivele de performanță exigente convenite între autoritățile naționale și operatori.</w:t>
            </w:r>
          </w:p>
          <w:p w:rsidR="00B86125" w:rsidRPr="000C3EBF" w:rsidRDefault="00B86125" w:rsidP="00BA576D">
            <w:pPr>
              <w:spacing w:after="120"/>
              <w:jc w:val="both"/>
              <w:rPr>
                <w:rFonts w:ascii="Times New Roman" w:hAnsi="Times New Roman" w:cs="Times New Roman"/>
                <w:noProof/>
              </w:rPr>
            </w:pPr>
            <w:r w:rsidRPr="000C3EBF">
              <w:rPr>
                <w:rFonts w:ascii="Times New Roman" w:hAnsi="Times New Roman" w:cs="Times New Roman"/>
                <w:noProof/>
              </w:rPr>
              <w:t>A</w:t>
            </w:r>
            <w:r w:rsidR="00FD3548" w:rsidRPr="000C3EBF">
              <w:rPr>
                <w:rFonts w:ascii="Times New Roman" w:hAnsi="Times New Roman" w:cs="Times New Roman"/>
                <w:noProof/>
              </w:rPr>
              <w:t>ş</w:t>
            </w:r>
            <w:r w:rsidRPr="000C3EBF">
              <w:rPr>
                <w:rFonts w:ascii="Times New Roman" w:hAnsi="Times New Roman" w:cs="Times New Roman"/>
                <w:noProof/>
              </w:rPr>
              <w:t xml:space="preserve">adar, </w:t>
            </w:r>
            <w:r w:rsidR="00FD3548" w:rsidRPr="000C3EBF">
              <w:rPr>
                <w:rFonts w:ascii="Times New Roman" w:hAnsi="Times New Roman" w:cs="Times New Roman"/>
                <w:noProof/>
              </w:rPr>
              <w:t>î</w:t>
            </w:r>
            <w:r w:rsidRPr="000C3EBF">
              <w:rPr>
                <w:rFonts w:ascii="Times New Roman" w:hAnsi="Times New Roman" w:cs="Times New Roman"/>
                <w:noProof/>
              </w:rPr>
              <w:t>n ceea ce prive</w:t>
            </w:r>
            <w:r w:rsidR="00FD3548" w:rsidRPr="000C3EBF">
              <w:rPr>
                <w:rFonts w:ascii="Times New Roman" w:hAnsi="Times New Roman" w:cs="Times New Roman"/>
                <w:noProof/>
              </w:rPr>
              <w:t>ş</w:t>
            </w:r>
            <w:r w:rsidRPr="000C3EBF">
              <w:rPr>
                <w:rFonts w:ascii="Times New Roman" w:hAnsi="Times New Roman" w:cs="Times New Roman"/>
                <w:noProof/>
              </w:rPr>
              <w:t xml:space="preserve">te principalele neajunsuri constatate ale serviciilor de transport feroviar amintim: perioade lungi de aşteptare în cadrul orarelor de călătorie; timpi mari de călătorie influențaţi de opririle dese; calitatea slabă a materialului rulant; prețuri ridicate și servicii de slabă calitate în gări. </w:t>
            </w:r>
          </w:p>
          <w:p w:rsidR="00B86125" w:rsidRPr="000C3EBF" w:rsidRDefault="00B86125" w:rsidP="00BA576D">
            <w:pPr>
              <w:spacing w:after="120"/>
              <w:jc w:val="both"/>
              <w:rPr>
                <w:rFonts w:ascii="Times New Roman" w:hAnsi="Times New Roman" w:cs="Times New Roman"/>
                <w:noProof/>
              </w:rPr>
            </w:pPr>
            <w:r w:rsidRPr="000C3EBF">
              <w:rPr>
                <w:rFonts w:ascii="Times New Roman" w:hAnsi="Times New Roman" w:cs="Times New Roman"/>
                <w:noProof/>
              </w:rPr>
              <w:t>Utilizarea ineficientă a materialului rulant</w:t>
            </w:r>
            <w:r w:rsidR="00A02FB1" w:rsidRPr="000C3EBF">
              <w:rPr>
                <w:rFonts w:ascii="Times New Roman" w:hAnsi="Times New Roman" w:cs="Times New Roman"/>
                <w:noProof/>
              </w:rPr>
              <w:t>,</w:t>
            </w:r>
            <w:r w:rsidRPr="000C3EBF">
              <w:rPr>
                <w:rFonts w:ascii="Times New Roman" w:hAnsi="Times New Roman" w:cs="Times New Roman"/>
                <w:noProof/>
              </w:rPr>
              <w:t xml:space="preserve"> precum şi calitatea acestuia conduc la un nivel scăzut al serviciilor furnizate pasagerilor. Este necesară definirea clară a nivelului serviciilor pentru rețeaua </w:t>
            </w:r>
            <w:r w:rsidR="00A02FB1" w:rsidRPr="000C3EBF">
              <w:rPr>
                <w:rFonts w:ascii="Times New Roman" w:hAnsi="Times New Roman" w:cs="Times New Roman"/>
                <w:noProof/>
              </w:rPr>
              <w:t xml:space="preserve">primară </w:t>
            </w:r>
            <w:r w:rsidRPr="000C3EBF">
              <w:rPr>
                <w:rFonts w:ascii="Times New Roman" w:hAnsi="Times New Roman" w:cs="Times New Roman"/>
                <w:noProof/>
              </w:rPr>
              <w:t>(frecvență, indicatori de performanță, etc.), reducerea timpilor de aşteptare în gări, realizarea unor programe atractive de circulaţie a trenurilor, îmbunătățirea serviciilor pentru călători, asigurarea unor programe şi fonduri adecvate pentru întreţinerea infrastructurii feroviare, integrarea cu celelate moduri de transport de la nivel urban/regional.</w:t>
            </w:r>
          </w:p>
          <w:p w:rsidR="002F4BBE" w:rsidRPr="000C3EBF" w:rsidRDefault="00A02FB1" w:rsidP="00BA576D">
            <w:pPr>
              <w:spacing w:after="120"/>
              <w:jc w:val="both"/>
              <w:rPr>
                <w:rFonts w:ascii="Times New Roman" w:hAnsi="Times New Roman" w:cs="Times New Roman"/>
                <w:noProof/>
              </w:rPr>
            </w:pPr>
            <w:r w:rsidRPr="000C3EBF">
              <w:rPr>
                <w:rFonts w:ascii="Times New Roman" w:hAnsi="Times New Roman" w:cs="Times New Roman"/>
                <w:noProof/>
              </w:rPr>
              <w:t>Vârsta medie a materialului rulant este de 30 de ani. Parcul de vagoane al SNTFC CFR Călători SA, cel mai mare operator de servicii feroviare din România, însumează 2280 unităţi cu o vechime medie de 30 de ani, dar reţinând faptul că peste 770</w:t>
            </w:r>
            <w:r w:rsidR="002F4BBE" w:rsidRPr="000C3EBF">
              <w:rPr>
                <w:rFonts w:ascii="Times New Roman" w:hAnsi="Times New Roman" w:cs="Times New Roman"/>
                <w:noProof/>
              </w:rPr>
              <w:t xml:space="preserve"> de</w:t>
            </w:r>
            <w:r w:rsidRPr="000C3EBF">
              <w:rPr>
                <w:rFonts w:ascii="Times New Roman" w:hAnsi="Times New Roman" w:cs="Times New Roman"/>
                <w:noProof/>
              </w:rPr>
              <w:t xml:space="preserve"> unităţi sunt mai vechi de 20 de ani şi peste 220 </w:t>
            </w:r>
            <w:r w:rsidR="002F4BBE" w:rsidRPr="000C3EBF">
              <w:rPr>
                <w:rFonts w:ascii="Times New Roman" w:hAnsi="Times New Roman" w:cs="Times New Roman"/>
                <w:noProof/>
              </w:rPr>
              <w:t xml:space="preserve">unităţi sunt mai vechi de 40 de ani. Parcul activ de vagoane al societăţii este de aproximativ 840, insuficient pentru o operare fără riscuri a rutelor cuprinse în mersul trenurilor aferent anului 2019, respectiv a obligaţiei de serviciu public. </w:t>
            </w:r>
          </w:p>
          <w:p w:rsidR="00A02FB1" w:rsidRPr="000C3EBF" w:rsidRDefault="002F4BBE" w:rsidP="00BA576D">
            <w:pPr>
              <w:spacing w:after="120"/>
              <w:jc w:val="both"/>
              <w:rPr>
                <w:rFonts w:ascii="Times New Roman" w:hAnsi="Times New Roman" w:cs="Times New Roman"/>
                <w:noProof/>
              </w:rPr>
            </w:pPr>
            <w:r w:rsidRPr="000C3EBF">
              <w:rPr>
                <w:rFonts w:ascii="Times New Roman" w:hAnsi="Times New Roman" w:cs="Times New Roman"/>
                <w:noProof/>
              </w:rPr>
              <w:t xml:space="preserve">Parcul de locomotive al SNTFC CFR Călători SA este de peste 1080 unităţi, din care parcul activ însumează numai circa 440 de unităţi. Vârsta medie a parcului de locomotive inventariat se prezintă astfel: locomotive electrice 38 ani, locomotive diesel 44 ani, iar automotoare 49 ani. Cele mai noi locomotive au fost livrate în perioada 2009-2011. </w:t>
            </w:r>
          </w:p>
          <w:p w:rsidR="00B86125" w:rsidRPr="000C3EBF" w:rsidRDefault="00B86125" w:rsidP="00BA576D">
            <w:pPr>
              <w:spacing w:after="120"/>
              <w:jc w:val="both"/>
              <w:rPr>
                <w:rFonts w:ascii="Times New Roman" w:hAnsi="Times New Roman" w:cs="Times New Roman"/>
                <w:b/>
                <w:noProof/>
              </w:rPr>
            </w:pPr>
            <w:r w:rsidRPr="000C3EBF">
              <w:rPr>
                <w:rFonts w:ascii="Times New Roman" w:hAnsi="Times New Roman" w:cs="Times New Roman"/>
                <w:b/>
                <w:noProof/>
              </w:rPr>
              <w:t>Necesitatea realizarii de investi</w:t>
            </w:r>
            <w:r w:rsidR="00A02FB1" w:rsidRPr="000C3EBF">
              <w:rPr>
                <w:rFonts w:ascii="Times New Roman" w:hAnsi="Times New Roman" w:cs="Times New Roman"/>
                <w:b/>
                <w:noProof/>
              </w:rPr>
              <w:t>ţ</w:t>
            </w:r>
            <w:r w:rsidRPr="000C3EBF">
              <w:rPr>
                <w:rFonts w:ascii="Times New Roman" w:hAnsi="Times New Roman" w:cs="Times New Roman"/>
                <w:b/>
                <w:noProof/>
              </w:rPr>
              <w:t>ii utiliz</w:t>
            </w:r>
            <w:r w:rsidR="00A02FB1" w:rsidRPr="000C3EBF">
              <w:rPr>
                <w:rFonts w:ascii="Times New Roman" w:hAnsi="Times New Roman" w:cs="Times New Roman"/>
                <w:b/>
                <w:noProof/>
              </w:rPr>
              <w:t>â</w:t>
            </w:r>
            <w:r w:rsidRPr="000C3EBF">
              <w:rPr>
                <w:rFonts w:ascii="Times New Roman" w:hAnsi="Times New Roman" w:cs="Times New Roman"/>
                <w:b/>
                <w:noProof/>
              </w:rPr>
              <w:t>nd trenurile de lucru</w:t>
            </w:r>
          </w:p>
          <w:p w:rsidR="00B86125" w:rsidRPr="000C3EBF" w:rsidRDefault="00B86125" w:rsidP="00BA576D">
            <w:pPr>
              <w:spacing w:after="120"/>
              <w:jc w:val="both"/>
              <w:rPr>
                <w:rFonts w:ascii="Times New Roman" w:hAnsi="Times New Roman" w:cs="Times New Roman"/>
                <w:noProof/>
              </w:rPr>
            </w:pPr>
            <w:r w:rsidRPr="000C3EBF">
              <w:rPr>
                <w:rFonts w:ascii="Times New Roman" w:hAnsi="Times New Roman" w:cs="Times New Roman"/>
                <w:noProof/>
              </w:rPr>
              <w:t>În intervalul 2015-2018, din datele incluse în Documentul de Referinţă al Reţelei elaborat de CFR SA, rezultă că lungimea totală a reţelei de cale ferată a rămas aproape neschimbată (2015-10.629 km; 2018-10.628 km). În schimb, s-a înregistrat o uşoară creştere a lungimii liniei duble şi a celei electrificate (7,94 km linia dublă şi 2,6 km linia electrificată).</w:t>
            </w:r>
          </w:p>
          <w:p w:rsidR="00B86125" w:rsidRPr="000C3EBF" w:rsidRDefault="00B86125" w:rsidP="00BA576D">
            <w:pPr>
              <w:spacing w:after="120"/>
              <w:jc w:val="both"/>
              <w:rPr>
                <w:rFonts w:ascii="Times New Roman" w:hAnsi="Times New Roman" w:cs="Times New Roman"/>
                <w:noProof/>
              </w:rPr>
            </w:pPr>
            <w:r w:rsidRPr="000C3EBF">
              <w:rPr>
                <w:rFonts w:ascii="Times New Roman" w:hAnsi="Times New Roman" w:cs="Times New Roman"/>
                <w:noProof/>
              </w:rPr>
              <w:t>În ultimii 30 de ani, România a reușit să modernizeze mai puțin de 700 km din cei peste 10.000 km de căi ferate, acțiune realizată în principal cu fonduri UE. Astfel din 2007 până în prezent au fost investiți aproximativ 5 mld. euro pentru modernizarea  a 500 km de cale ferata dintr-un total de aprox. 2.400 km pe cale ferată care aparțin rețelei TEN-T Core.</w:t>
            </w:r>
          </w:p>
          <w:p w:rsidR="00B86125" w:rsidRPr="000C3EBF" w:rsidRDefault="00B86125" w:rsidP="00BA576D">
            <w:pPr>
              <w:spacing w:after="120"/>
              <w:jc w:val="both"/>
              <w:rPr>
                <w:rFonts w:ascii="Times New Roman" w:hAnsi="Times New Roman" w:cs="Times New Roman"/>
                <w:noProof/>
              </w:rPr>
            </w:pPr>
            <w:r w:rsidRPr="000C3EBF">
              <w:rPr>
                <w:rFonts w:ascii="Times New Roman" w:hAnsi="Times New Roman" w:cs="Times New Roman"/>
                <w:noProof/>
              </w:rPr>
              <w:t>În afară de finanțarea UE, lucrările de reînnoire efectuate cu resurse naționale sunt extrem de limitate, cu o medie de aproximativ 12 km de cale ferată unică / an (comparativ cu o rată de aproximativ 800 km / an înainte de 1990). Acest lucru a dus în timp la acumularea unuei restanțe la reparații estimata în prezent la 9.800 km (pe o singură cale) pe întreaga rețea - cu consecința în numărul mare de restricții de viteză care afectează performanța sistemului feroviar.</w:t>
            </w:r>
          </w:p>
          <w:p w:rsidR="00B86125" w:rsidRPr="000C3EBF" w:rsidRDefault="00B86125" w:rsidP="00BA576D">
            <w:pPr>
              <w:spacing w:after="120"/>
              <w:jc w:val="both"/>
              <w:rPr>
                <w:rFonts w:ascii="Times New Roman" w:hAnsi="Times New Roman" w:cs="Times New Roman"/>
                <w:noProof/>
              </w:rPr>
            </w:pPr>
            <w:r w:rsidRPr="000C3EBF">
              <w:rPr>
                <w:rFonts w:ascii="Times New Roman" w:hAnsi="Times New Roman" w:cs="Times New Roman"/>
                <w:noProof/>
              </w:rPr>
              <w:t>Aceste date arat</w:t>
            </w:r>
            <w:r w:rsidR="00A02FB1" w:rsidRPr="000C3EBF">
              <w:rPr>
                <w:rFonts w:ascii="Times New Roman" w:hAnsi="Times New Roman" w:cs="Times New Roman"/>
                <w:noProof/>
              </w:rPr>
              <w:t>ă</w:t>
            </w:r>
            <w:r w:rsidRPr="000C3EBF">
              <w:rPr>
                <w:rFonts w:ascii="Times New Roman" w:hAnsi="Times New Roman" w:cs="Times New Roman"/>
                <w:noProof/>
              </w:rPr>
              <w:t xml:space="preserve"> c</w:t>
            </w:r>
            <w:r w:rsidR="00A02FB1" w:rsidRPr="000C3EBF">
              <w:rPr>
                <w:rFonts w:ascii="Times New Roman" w:hAnsi="Times New Roman" w:cs="Times New Roman"/>
                <w:noProof/>
              </w:rPr>
              <w:t>ă</w:t>
            </w:r>
            <w:r w:rsidRPr="000C3EBF">
              <w:rPr>
                <w:rFonts w:ascii="Times New Roman" w:hAnsi="Times New Roman" w:cs="Times New Roman"/>
                <w:noProof/>
              </w:rPr>
              <w:t xml:space="preserve">, </w:t>
            </w:r>
            <w:r w:rsidR="00A02FB1" w:rsidRPr="000C3EBF">
              <w:rPr>
                <w:rFonts w:ascii="Times New Roman" w:hAnsi="Times New Roman" w:cs="Times New Roman"/>
                <w:noProof/>
              </w:rPr>
              <w:t>î</w:t>
            </w:r>
            <w:r w:rsidRPr="000C3EBF">
              <w:rPr>
                <w:rFonts w:ascii="Times New Roman" w:hAnsi="Times New Roman" w:cs="Times New Roman"/>
                <w:noProof/>
              </w:rPr>
              <w:t>n ciuda finan</w:t>
            </w:r>
            <w:r w:rsidR="00A02FB1" w:rsidRPr="000C3EBF">
              <w:rPr>
                <w:rFonts w:ascii="Times New Roman" w:hAnsi="Times New Roman" w:cs="Times New Roman"/>
                <w:noProof/>
              </w:rPr>
              <w:t>ţă</w:t>
            </w:r>
            <w:r w:rsidRPr="000C3EBF">
              <w:rPr>
                <w:rFonts w:ascii="Times New Roman" w:hAnsi="Times New Roman" w:cs="Times New Roman"/>
                <w:noProof/>
              </w:rPr>
              <w:t>rii de proiecte ample de infrastructura de cale ferat</w:t>
            </w:r>
            <w:r w:rsidR="00A02FB1" w:rsidRPr="000C3EBF">
              <w:rPr>
                <w:rFonts w:ascii="Times New Roman" w:hAnsi="Times New Roman" w:cs="Times New Roman"/>
                <w:noProof/>
              </w:rPr>
              <w:t>ă</w:t>
            </w:r>
            <w:r w:rsidRPr="000C3EBF">
              <w:rPr>
                <w:rFonts w:ascii="Times New Roman" w:hAnsi="Times New Roman" w:cs="Times New Roman"/>
                <w:noProof/>
              </w:rPr>
              <w:t>, investi</w:t>
            </w:r>
            <w:r w:rsidR="00A02FB1" w:rsidRPr="000C3EBF">
              <w:rPr>
                <w:rFonts w:ascii="Times New Roman" w:hAnsi="Times New Roman" w:cs="Times New Roman"/>
                <w:noProof/>
              </w:rPr>
              <w:t>ţ</w:t>
            </w:r>
            <w:r w:rsidRPr="000C3EBF">
              <w:rPr>
                <w:rFonts w:ascii="Times New Roman" w:hAnsi="Times New Roman" w:cs="Times New Roman"/>
                <w:noProof/>
              </w:rPr>
              <w:t>iile nu evolueaz</w:t>
            </w:r>
            <w:r w:rsidR="00A02FB1" w:rsidRPr="000C3EBF">
              <w:rPr>
                <w:rFonts w:ascii="Times New Roman" w:hAnsi="Times New Roman" w:cs="Times New Roman"/>
                <w:noProof/>
              </w:rPr>
              <w:t>ă</w:t>
            </w:r>
            <w:r w:rsidRPr="000C3EBF">
              <w:rPr>
                <w:rFonts w:ascii="Times New Roman" w:hAnsi="Times New Roman" w:cs="Times New Roman"/>
                <w:noProof/>
              </w:rPr>
              <w:t xml:space="preserve"> </w:t>
            </w:r>
            <w:r w:rsidR="00A02FB1" w:rsidRPr="000C3EBF">
              <w:rPr>
                <w:rFonts w:ascii="Times New Roman" w:hAnsi="Times New Roman" w:cs="Times New Roman"/>
                <w:noProof/>
              </w:rPr>
              <w:t>î</w:t>
            </w:r>
            <w:r w:rsidRPr="000C3EBF">
              <w:rPr>
                <w:rFonts w:ascii="Times New Roman" w:hAnsi="Times New Roman" w:cs="Times New Roman"/>
                <w:noProof/>
              </w:rPr>
              <w:t>n ritmul necesar pentru a acoperi deficien</w:t>
            </w:r>
            <w:r w:rsidR="00A02FB1" w:rsidRPr="000C3EBF">
              <w:rPr>
                <w:rFonts w:ascii="Times New Roman" w:hAnsi="Times New Roman" w:cs="Times New Roman"/>
                <w:noProof/>
              </w:rPr>
              <w:t>ţ</w:t>
            </w:r>
            <w:r w:rsidRPr="000C3EBF">
              <w:rPr>
                <w:rFonts w:ascii="Times New Roman" w:hAnsi="Times New Roman" w:cs="Times New Roman"/>
                <w:noProof/>
              </w:rPr>
              <w:t>ele de infrastructur</w:t>
            </w:r>
            <w:r w:rsidR="00A02FB1" w:rsidRPr="000C3EBF">
              <w:rPr>
                <w:rFonts w:ascii="Times New Roman" w:hAnsi="Times New Roman" w:cs="Times New Roman"/>
                <w:noProof/>
              </w:rPr>
              <w:t>ă</w:t>
            </w:r>
            <w:r w:rsidRPr="000C3EBF">
              <w:rPr>
                <w:rFonts w:ascii="Times New Roman" w:hAnsi="Times New Roman" w:cs="Times New Roman"/>
                <w:noProof/>
              </w:rPr>
              <w:t>, ceea ce face necesar</w:t>
            </w:r>
            <w:r w:rsidR="00A02FB1" w:rsidRPr="000C3EBF">
              <w:rPr>
                <w:rFonts w:ascii="Times New Roman" w:hAnsi="Times New Roman" w:cs="Times New Roman"/>
                <w:noProof/>
              </w:rPr>
              <w:t>ă</w:t>
            </w:r>
            <w:r w:rsidRPr="000C3EBF">
              <w:rPr>
                <w:rFonts w:ascii="Times New Roman" w:hAnsi="Times New Roman" w:cs="Times New Roman"/>
                <w:noProof/>
              </w:rPr>
              <w:t xml:space="preserve"> schimbarea abordarii de finan</w:t>
            </w:r>
            <w:r w:rsidR="00A02FB1" w:rsidRPr="000C3EBF">
              <w:rPr>
                <w:rFonts w:ascii="Times New Roman" w:hAnsi="Times New Roman" w:cs="Times New Roman"/>
                <w:noProof/>
              </w:rPr>
              <w:t>ţ</w:t>
            </w:r>
            <w:r w:rsidRPr="000C3EBF">
              <w:rPr>
                <w:rFonts w:ascii="Times New Roman" w:hAnsi="Times New Roman" w:cs="Times New Roman"/>
                <w:noProof/>
              </w:rPr>
              <w:t xml:space="preserve">are </w:t>
            </w:r>
            <w:r w:rsidR="00A02FB1" w:rsidRPr="000C3EBF">
              <w:rPr>
                <w:rFonts w:ascii="Times New Roman" w:hAnsi="Times New Roman" w:cs="Times New Roman"/>
                <w:noProof/>
              </w:rPr>
              <w:t>ş</w:t>
            </w:r>
            <w:r w:rsidRPr="000C3EBF">
              <w:rPr>
                <w:rFonts w:ascii="Times New Roman" w:hAnsi="Times New Roman" w:cs="Times New Roman"/>
                <w:noProof/>
              </w:rPr>
              <w:t>i sus</w:t>
            </w:r>
            <w:r w:rsidR="00A02FB1" w:rsidRPr="000C3EBF">
              <w:rPr>
                <w:rFonts w:ascii="Times New Roman" w:hAnsi="Times New Roman" w:cs="Times New Roman"/>
                <w:noProof/>
              </w:rPr>
              <w:t>ţ</w:t>
            </w:r>
            <w:r w:rsidRPr="000C3EBF">
              <w:rPr>
                <w:rFonts w:ascii="Times New Roman" w:hAnsi="Times New Roman" w:cs="Times New Roman"/>
                <w:noProof/>
              </w:rPr>
              <w:t>inerea proiectelor c</w:t>
            </w:r>
            <w:r w:rsidR="00A02FB1" w:rsidRPr="000C3EBF">
              <w:rPr>
                <w:rFonts w:ascii="Times New Roman" w:hAnsi="Times New Roman" w:cs="Times New Roman"/>
                <w:noProof/>
              </w:rPr>
              <w:t>e</w:t>
            </w:r>
            <w:r w:rsidRPr="000C3EBF">
              <w:rPr>
                <w:rFonts w:ascii="Times New Roman" w:hAnsi="Times New Roman" w:cs="Times New Roman"/>
                <w:noProof/>
              </w:rPr>
              <w:t xml:space="preserve"> presupun reabilitarea c</w:t>
            </w:r>
            <w:r w:rsidR="00A02FB1" w:rsidRPr="000C3EBF">
              <w:rPr>
                <w:rFonts w:ascii="Times New Roman" w:hAnsi="Times New Roman" w:cs="Times New Roman"/>
                <w:noProof/>
              </w:rPr>
              <w:t>ă</w:t>
            </w:r>
            <w:r w:rsidRPr="000C3EBF">
              <w:rPr>
                <w:rFonts w:ascii="Times New Roman" w:hAnsi="Times New Roman" w:cs="Times New Roman"/>
                <w:noProof/>
              </w:rPr>
              <w:t>ii ferate existente pe tronsoanele considerate prioritare, prin utilizarea unor tehnologii care s</w:t>
            </w:r>
            <w:r w:rsidR="00A02FB1" w:rsidRPr="000C3EBF">
              <w:rPr>
                <w:rFonts w:ascii="Times New Roman" w:hAnsi="Times New Roman" w:cs="Times New Roman"/>
                <w:noProof/>
              </w:rPr>
              <w:t>ă</w:t>
            </w:r>
            <w:r w:rsidRPr="000C3EBF">
              <w:rPr>
                <w:rFonts w:ascii="Times New Roman" w:hAnsi="Times New Roman" w:cs="Times New Roman"/>
                <w:noProof/>
              </w:rPr>
              <w:t xml:space="preserve"> permit</w:t>
            </w:r>
            <w:r w:rsidR="00A02FB1" w:rsidRPr="000C3EBF">
              <w:rPr>
                <w:rFonts w:ascii="Times New Roman" w:hAnsi="Times New Roman" w:cs="Times New Roman"/>
                <w:noProof/>
              </w:rPr>
              <w:t>ă</w:t>
            </w:r>
            <w:r w:rsidRPr="000C3EBF">
              <w:rPr>
                <w:rFonts w:ascii="Times New Roman" w:hAnsi="Times New Roman" w:cs="Times New Roman"/>
                <w:noProof/>
              </w:rPr>
              <w:t xml:space="preserve"> accelerarea ritmului de modernizare a infrastructurii de cale ferat</w:t>
            </w:r>
            <w:r w:rsidR="00A02FB1" w:rsidRPr="000C3EBF">
              <w:rPr>
                <w:rFonts w:ascii="Times New Roman" w:hAnsi="Times New Roman" w:cs="Times New Roman"/>
                <w:noProof/>
              </w:rPr>
              <w:t>ă</w:t>
            </w:r>
            <w:r w:rsidRPr="000C3EBF">
              <w:rPr>
                <w:rFonts w:ascii="Times New Roman" w:hAnsi="Times New Roman" w:cs="Times New Roman"/>
                <w:noProof/>
              </w:rPr>
              <w:t>.</w:t>
            </w:r>
          </w:p>
          <w:p w:rsidR="00B86125" w:rsidRPr="000C3EBF" w:rsidRDefault="00A02FB1" w:rsidP="00BA576D">
            <w:pPr>
              <w:spacing w:after="120"/>
              <w:jc w:val="both"/>
              <w:rPr>
                <w:rFonts w:ascii="Times New Roman" w:hAnsi="Times New Roman" w:cs="Times New Roman"/>
                <w:noProof/>
              </w:rPr>
            </w:pPr>
            <w:r w:rsidRPr="000C3EBF">
              <w:rPr>
                <w:rFonts w:ascii="Times New Roman" w:hAnsi="Times New Roman" w:cs="Times New Roman"/>
                <w:noProof/>
              </w:rPr>
              <w:t>Î</w:t>
            </w:r>
            <w:r w:rsidR="00B86125" w:rsidRPr="000C3EBF">
              <w:rPr>
                <w:rFonts w:ascii="Times New Roman" w:hAnsi="Times New Roman" w:cs="Times New Roman"/>
                <w:noProof/>
              </w:rPr>
              <w:t>n loc de modernizări costisitoare, orientate către viteze mai mari - ceea ce înseamnă în cele mai multe cazuri reconstruirea liniilor pe alinieri noi, noul concept avut in vedere pentru perioada 2021- 2027 se va baza pe reabilitarea liniilor existente pe aliniamentul actual folosind trenuri de modernizare a căilor ferate. Astfel, rata de productivitate preconizată este de 300 km de cale ferată (cale unică) / pe an / tren. Dacă vor fi folosite două astfel de trenuri putem estima că se vor putea moderniza aproximativ 600 km de cale ferată (cale unică) / an. De asemenea, prin această metodă se vor satisface și cerinței de interoperabilitate cu privire la sarcina pe osie de 22,5 t aplicabilă pentru liniile TEN-T.</w:t>
            </w:r>
          </w:p>
          <w:p w:rsidR="00B86125" w:rsidRPr="000C3EBF" w:rsidRDefault="00B86125" w:rsidP="00BA576D">
            <w:pPr>
              <w:spacing w:after="120"/>
              <w:jc w:val="both"/>
              <w:rPr>
                <w:rFonts w:ascii="Times New Roman" w:hAnsi="Times New Roman" w:cs="Times New Roman"/>
                <w:noProof/>
              </w:rPr>
            </w:pPr>
            <w:r w:rsidRPr="000C3EBF">
              <w:rPr>
                <w:rFonts w:ascii="Times New Roman" w:hAnsi="Times New Roman" w:cs="Times New Roman"/>
                <w:noProof/>
              </w:rPr>
              <w:lastRenderedPageBreak/>
              <w:t>Totuși o serie de alte lucrări complementare (pe care aceste trenuri de lucru nu le poate realiza) vor face obiectul unor intervenții separate de mai mică anvergură, sub formă de pachete de lucrări (reabilitarea poduri, podețe, tuneluri, semnalizare / ERTMS, alte lucrări pentru creșterea atractivității transportului feroviar: e.g. gări, puncte de oprire).</w:t>
            </w:r>
          </w:p>
          <w:p w:rsidR="00B86125" w:rsidRPr="000C3EBF" w:rsidRDefault="00B86125" w:rsidP="00BA576D">
            <w:pPr>
              <w:spacing w:after="120"/>
              <w:jc w:val="both"/>
              <w:rPr>
                <w:rFonts w:ascii="Times New Roman" w:hAnsi="Times New Roman" w:cs="Times New Roman"/>
                <w:noProof/>
              </w:rPr>
            </w:pPr>
            <w:r w:rsidRPr="000C3EBF">
              <w:rPr>
                <w:rFonts w:ascii="Times New Roman" w:hAnsi="Times New Roman" w:cs="Times New Roman"/>
                <w:noProof/>
              </w:rPr>
              <w:t xml:space="preserve">Utilizând noul concept, se poate estimat că modernizarea rețelei feroviare TEN-T Core din România și a unor segmente din rețeaua TEN-T Comprehensive s-ar putea realiza în aproximativ șapte ani cu un cost de 2.1 mld euro (180 mil. euro pentru achiziția a două trenuri de lucru din POIM 2014-2020, respectiv 1.9 mld. euro pentru materiale și forță de muncă din POT 2021-2027) </w:t>
            </w:r>
          </w:p>
          <w:p w:rsidR="00B86125" w:rsidRPr="000C3EBF" w:rsidRDefault="0012254A" w:rsidP="00BA576D">
            <w:pPr>
              <w:spacing w:after="120"/>
              <w:jc w:val="both"/>
              <w:rPr>
                <w:rFonts w:ascii="Times New Roman" w:hAnsi="Times New Roman" w:cs="Times New Roman"/>
                <w:noProof/>
              </w:rPr>
            </w:pPr>
            <w:r w:rsidRPr="000C3EBF">
              <w:rPr>
                <w:rFonts w:ascii="Times New Roman" w:hAnsi="Times New Roman" w:cs="Times New Roman"/>
                <w:noProof/>
              </w:rPr>
              <w:t>Modernizările</w:t>
            </w:r>
            <w:r w:rsidR="00B86125" w:rsidRPr="000C3EBF">
              <w:rPr>
                <w:rFonts w:ascii="Times New Roman" w:hAnsi="Times New Roman" w:cs="Times New Roman"/>
                <w:noProof/>
              </w:rPr>
              <w:t xml:space="preserve"> pe actualul aliniament al căilor ferate ca obiective de investiţii noi va crea premisele dublării numărului de km de cale ferată reabilitaţi. Modernizările pe aliniamentele deja existente reduc considerabil costurile investiţionale, comparativ cu lucrările ce vizează linii noi de cale ferată, mai ales că acestea vor fi însoţite de instalarea pe tronsoanele vizate a sistemului GSMR (parte integrantă a ERTMS) în vederea eficientizării traficului. Cu atât mai mult, aceste invesţii răspund politicilor decarbonizării şi digitalizării transporturilor la nivel european.</w:t>
            </w:r>
          </w:p>
          <w:p w:rsidR="009B159E" w:rsidRPr="000C3EBF" w:rsidRDefault="009B159E" w:rsidP="00BA576D">
            <w:pPr>
              <w:adjustRightInd w:val="0"/>
              <w:spacing w:after="120"/>
              <w:jc w:val="both"/>
              <w:rPr>
                <w:rFonts w:ascii="Times New Roman" w:hAnsi="Times New Roman" w:cs="Times New Roman"/>
                <w:b/>
                <w:bCs/>
                <w:i/>
                <w:iCs/>
                <w:lang w:val="it-IT"/>
              </w:rPr>
            </w:pPr>
            <w:r w:rsidRPr="000C3EBF">
              <w:rPr>
                <w:rFonts w:ascii="Times New Roman" w:hAnsi="Times New Roman" w:cs="Times New Roman"/>
                <w:b/>
                <w:bCs/>
                <w:i/>
                <w:iCs/>
                <w:lang w:val="it-IT"/>
              </w:rPr>
              <w:t>Nevoi de dezvoltare: creșterea accesibilității regiunilor și persoanelor prin reabilitarea şi modernizarea reţelei feroviare la standarde europene; asigurarea unor resurse financiare adecvate pentru investiţii şi întreţinere; creșterea competitivității transportului feroviar prin măsuri de reformă, inclusiv îmbunătăţirea managementului, a serviciilor şi calităţii materialului rulant, integrarea serviciilor cu cele de la nivel local/regional; soluţii specifice de siguranţă şi securitate;</w:t>
            </w:r>
          </w:p>
          <w:p w:rsidR="009B159E" w:rsidRPr="000C3EBF" w:rsidRDefault="009B159E" w:rsidP="00BA576D">
            <w:pPr>
              <w:adjustRightInd w:val="0"/>
              <w:spacing w:after="120"/>
              <w:jc w:val="both"/>
              <w:rPr>
                <w:rFonts w:ascii="Times New Roman" w:hAnsi="Times New Roman" w:cs="Times New Roman"/>
                <w:b/>
                <w:bCs/>
                <w:i/>
                <w:iCs/>
                <w:lang w:val="it-IT"/>
              </w:rPr>
            </w:pPr>
            <w:r w:rsidRPr="000C3EBF">
              <w:rPr>
                <w:rFonts w:ascii="Times New Roman" w:hAnsi="Times New Roman" w:cs="Times New Roman"/>
                <w:b/>
                <w:bCs/>
                <w:i/>
                <w:iCs/>
                <w:lang w:val="it-IT"/>
              </w:rPr>
              <w:t xml:space="preserve">Strategia: continuarea investițiilor initiate pe tronsoanele feroviare care asigură conectivitatea cu pieţele </w:t>
            </w:r>
            <w:r w:rsidR="00426EBB" w:rsidRPr="000C3EBF">
              <w:rPr>
                <w:rFonts w:ascii="Times New Roman" w:hAnsi="Times New Roman" w:cs="Times New Roman"/>
                <w:b/>
                <w:bCs/>
                <w:i/>
                <w:iCs/>
                <w:lang w:val="it-IT"/>
              </w:rPr>
              <w:t>europene</w:t>
            </w:r>
            <w:r w:rsidRPr="000C3EBF">
              <w:rPr>
                <w:rFonts w:ascii="Times New Roman" w:hAnsi="Times New Roman" w:cs="Times New Roman"/>
                <w:b/>
                <w:bCs/>
                <w:i/>
                <w:iCs/>
                <w:lang w:val="it-IT"/>
              </w:rPr>
              <w:t xml:space="preserve">, în coordonare cu proiectele propuse </w:t>
            </w:r>
            <w:r w:rsidR="00907623" w:rsidRPr="000C3EBF">
              <w:rPr>
                <w:rFonts w:ascii="Times New Roman" w:hAnsi="Times New Roman" w:cs="Times New Roman"/>
                <w:b/>
                <w:bCs/>
                <w:i/>
                <w:iCs/>
                <w:lang w:val="it-IT"/>
              </w:rPr>
              <w:t xml:space="preserve">spre finantare in </w:t>
            </w:r>
            <w:r w:rsidRPr="000C3EBF">
              <w:rPr>
                <w:rFonts w:ascii="Times New Roman" w:hAnsi="Times New Roman" w:cs="Times New Roman"/>
                <w:b/>
                <w:bCs/>
                <w:i/>
                <w:iCs/>
                <w:lang w:val="it-IT"/>
              </w:rPr>
              <w:t>CEF, conform prioritizării din MPGT</w:t>
            </w:r>
            <w:r w:rsidR="00907623" w:rsidRPr="000C3EBF">
              <w:rPr>
                <w:rFonts w:ascii="Times New Roman" w:hAnsi="Times New Roman" w:cs="Times New Roman"/>
                <w:b/>
                <w:bCs/>
                <w:i/>
                <w:iCs/>
                <w:lang w:val="it-IT"/>
              </w:rPr>
              <w:t>/ Planul investitional pentru perioada 2020-2030</w:t>
            </w:r>
            <w:r w:rsidR="0012254A" w:rsidRPr="000C3EBF">
              <w:rPr>
                <w:rFonts w:ascii="Times New Roman" w:hAnsi="Times New Roman" w:cs="Times New Roman"/>
                <w:b/>
                <w:bCs/>
                <w:i/>
                <w:iCs/>
                <w:lang w:val="it-IT"/>
              </w:rPr>
              <w:t>; utilizarea trenurilor de lucru</w:t>
            </w:r>
            <w:r w:rsidRPr="000C3EBF">
              <w:rPr>
                <w:rFonts w:ascii="Times New Roman" w:hAnsi="Times New Roman" w:cs="Times New Roman"/>
                <w:b/>
                <w:bCs/>
                <w:i/>
                <w:iCs/>
                <w:lang w:val="it-IT"/>
              </w:rPr>
              <w:t xml:space="preserve">; îmbunătăţirea condiţiilor de management şi control al traficului feroviar; implementarea unui mix de măsuri de reformă și optimizare a serviciilor; </w:t>
            </w:r>
          </w:p>
          <w:p w:rsidR="000A06E5" w:rsidRPr="000C3EBF" w:rsidRDefault="000A06E5" w:rsidP="00BA576D">
            <w:pPr>
              <w:spacing w:after="120"/>
              <w:jc w:val="both"/>
              <w:rPr>
                <w:rFonts w:ascii="Times New Roman" w:hAnsi="Times New Roman" w:cs="Times New Roman"/>
                <w:noProof/>
              </w:rPr>
            </w:pPr>
            <w:r w:rsidRPr="000C3EBF">
              <w:rPr>
                <w:rFonts w:ascii="Times New Roman" w:hAnsi="Times New Roman" w:cs="Times New Roman"/>
                <w:b/>
                <w:noProof/>
              </w:rPr>
              <w:t>Transportul fluvial şi maritim</w:t>
            </w:r>
            <w:r w:rsidRPr="000C3EBF">
              <w:rPr>
                <w:rFonts w:ascii="Times New Roman" w:hAnsi="Times New Roman" w:cs="Times New Roman"/>
                <w:noProof/>
              </w:rPr>
              <w:t xml:space="preserve"> în România este reprezentat prin transportul de marfă pe Dunăre şi căile sale navigabile şi de activitatea porturilor fluviale şi maritime. Mărfurile încărcate şi descărcate în porturile în care sunt oprerate nave maritime au totalizat 11.040 mii tone, iar transportul maritim de containere a însumat 160 mii TEU, în cursul trimestrului I 2018. În aceeaşi perioadă, pe căi navigabile interioare au fost transportate 5.548 mii tone mărfuri şi respectiv 328 TEU şi au fost înregistrate valori de 2.433 mil. tone-kilometri, respectiv 275 mii TEU-kilometri</w:t>
            </w:r>
            <w:r w:rsidR="00335CE3" w:rsidRPr="000C3EBF">
              <w:rPr>
                <w:rFonts w:ascii="Times New Roman" w:hAnsi="Times New Roman" w:cs="Times New Roman"/>
                <w:noProof/>
              </w:rPr>
              <w:t xml:space="preserve"> </w:t>
            </w:r>
            <w:r w:rsidRPr="000C3EBF">
              <w:rPr>
                <w:rFonts w:ascii="Times New Roman" w:hAnsi="Times New Roman" w:cs="Times New Roman"/>
                <w:noProof/>
              </w:rPr>
              <w:t>(</w:t>
            </w:r>
            <w:hyperlink r:id="rId9" w:history="1">
              <w:r w:rsidRPr="000C3EBF">
                <w:rPr>
                  <w:rFonts w:ascii="Times New Roman" w:hAnsi="Times New Roman" w:cs="Times New Roman"/>
                  <w:noProof/>
                </w:rPr>
                <w:t>https://insse.ro/cms/sites/default/files/field/publicatii/transportul_portuar_de_marfuri_si_pasageri_tr1_18.pdf</w:t>
              </w:r>
            </w:hyperlink>
            <w:r w:rsidRPr="000C3EBF">
              <w:rPr>
                <w:rFonts w:ascii="Times New Roman" w:hAnsi="Times New Roman" w:cs="Times New Roman"/>
                <w:noProof/>
              </w:rPr>
              <w:t xml:space="preserve">). </w:t>
            </w:r>
          </w:p>
          <w:p w:rsidR="0053198B" w:rsidRPr="000C3EBF" w:rsidRDefault="000A06E5" w:rsidP="00BA576D">
            <w:pPr>
              <w:spacing w:after="120"/>
              <w:jc w:val="both"/>
              <w:rPr>
                <w:rFonts w:ascii="Times New Roman" w:hAnsi="Times New Roman" w:cs="Times New Roman"/>
                <w:noProof/>
              </w:rPr>
            </w:pPr>
            <w:r w:rsidRPr="000C3EBF">
              <w:rPr>
                <w:rFonts w:ascii="Times New Roman" w:hAnsi="Times New Roman" w:cs="Times New Roman"/>
                <w:noProof/>
              </w:rPr>
              <w:t>La nivelul anului 2019, în transportul maritim au fost înregistrate 53.098 mii tone mărfuri transportate, din care 53.095 mii tone în transport internaţional, volumul total marcând o creștere cu 8,3% față de anul 2018. Mărfurile transportate pe căi navigabile interioare au totalizat 33.261 mii tone, din care 51,7% în transport național. Volumul mărfurilor transportate a înregistrat o creștere cu 11,9% față de anul precedent, în timp ce parcursul mărfurilor a crescut cu 13,8% (</w:t>
            </w:r>
            <w:hyperlink r:id="rId10" w:history="1">
              <w:r w:rsidRPr="000C3EBF">
                <w:rPr>
                  <w:rFonts w:ascii="Times New Roman" w:hAnsi="Times New Roman" w:cs="Times New Roman"/>
                  <w:noProof/>
                </w:rPr>
                <w:t>https://insse.ro/cms/sites/default/files/field/publicatii/transportul_de_pasageri_si_marfuri_pe_moduri_de_transport_in_anul_2019.pdf</w:t>
              </w:r>
            </w:hyperlink>
            <w:r w:rsidR="0053198B">
              <w:rPr>
                <w:rFonts w:ascii="Times New Roman" w:hAnsi="Times New Roman" w:cs="Times New Roman"/>
                <w:noProof/>
              </w:rPr>
              <w:t>)</w:t>
            </w:r>
            <w:r w:rsidRPr="000C3EBF">
              <w:rPr>
                <w:rFonts w:ascii="Times New Roman" w:hAnsi="Times New Roman" w:cs="Times New Roman"/>
                <w:noProof/>
              </w:rPr>
              <w:t xml:space="preserve"> </w:t>
            </w:r>
          </w:p>
          <w:p w:rsidR="00B367B0" w:rsidRPr="000C3EBF" w:rsidRDefault="00B367B0" w:rsidP="00BA576D">
            <w:pPr>
              <w:spacing w:after="120"/>
              <w:jc w:val="both"/>
              <w:rPr>
                <w:rFonts w:ascii="Times New Roman" w:hAnsi="Times New Roman" w:cs="Times New Roman"/>
                <w:noProof/>
              </w:rPr>
            </w:pPr>
            <w:r w:rsidRPr="000C3EBF">
              <w:rPr>
                <w:rFonts w:ascii="Times New Roman" w:hAnsi="Times New Roman" w:cs="Times New Roman"/>
                <w:noProof/>
              </w:rPr>
              <w:t xml:space="preserve">Traficul total de mărfuri înregistrat în porturile maritime românești în 2019 </w:t>
            </w:r>
            <w:r w:rsidR="005D46D7" w:rsidRPr="000C3EBF">
              <w:rPr>
                <w:rFonts w:ascii="Times New Roman" w:hAnsi="Times New Roman" w:cs="Times New Roman"/>
                <w:noProof/>
              </w:rPr>
              <w:t xml:space="preserve">a fost de </w:t>
            </w:r>
            <w:r w:rsidRPr="000C3EBF">
              <w:rPr>
                <w:rFonts w:ascii="Times New Roman" w:hAnsi="Times New Roman" w:cs="Times New Roman"/>
                <w:noProof/>
              </w:rPr>
              <w:t xml:space="preserve">66.603.292 tone, în creștere cu 8,64% comparativ cu 2018. În traficul total, cea mai mare pondere, de 32%, o dețin cerealele, urmate de petrol brut 12,1%, articole diverse 9,9%, produse petroliere 9,5%, minereuri de fier, deșeuri de fier 7,8%, îngrășăminte (naturale și chimice) 6%, minereuri și deșeuri neferoase și combustibili minerali solizi, fiecare cu 5,8% (https://www.intermodal-logistics.ro/trafic-de-marfuri-record-in-porturile-romanesti-in-2019). </w:t>
            </w:r>
          </w:p>
          <w:p w:rsidR="00B367B0" w:rsidRPr="000C3EBF" w:rsidRDefault="00B367B0" w:rsidP="00BA576D">
            <w:pPr>
              <w:spacing w:after="120"/>
              <w:jc w:val="both"/>
              <w:rPr>
                <w:rFonts w:ascii="Times New Roman" w:hAnsi="Times New Roman" w:cs="Times New Roman"/>
                <w:noProof/>
              </w:rPr>
            </w:pPr>
            <w:r w:rsidRPr="000C3EBF">
              <w:rPr>
                <w:rFonts w:ascii="Times New Roman" w:hAnsi="Times New Roman" w:cs="Times New Roman"/>
                <w:noProof/>
              </w:rPr>
              <w:t>Traficul maritim a crescut cu 5,8%, la 51.458.726 tone (48.638.917 tone în 2018), iar cel fluvial a crescut la 15.144.566 tone, cu 19,58% față de 12.664.857 tone, cantitate înregistrată în anul 2018.</w:t>
            </w:r>
          </w:p>
          <w:p w:rsidR="000A06E5" w:rsidRPr="000C3EBF" w:rsidRDefault="000A06E5" w:rsidP="00BA576D">
            <w:pPr>
              <w:spacing w:after="120"/>
              <w:jc w:val="both"/>
              <w:rPr>
                <w:rFonts w:ascii="Times New Roman" w:hAnsi="Times New Roman" w:cs="Times New Roman"/>
                <w:noProof/>
              </w:rPr>
            </w:pPr>
            <w:r w:rsidRPr="000C3EBF">
              <w:rPr>
                <w:rFonts w:ascii="Times New Roman" w:hAnsi="Times New Roman" w:cs="Times New Roman"/>
                <w:noProof/>
              </w:rPr>
              <w:t>Dunărea reprezintă artera principală a căilor navigabile interioare ale României. În anul 2019 pe căile navigabile interioare ale României s-au transportat 33,26 milioane tone marfă echivalentul a aprox. 14 miliarde tone-km.</w:t>
            </w:r>
          </w:p>
          <w:p w:rsidR="000A06E5" w:rsidRPr="000C3EBF" w:rsidRDefault="000A06E5" w:rsidP="00BA576D">
            <w:pPr>
              <w:spacing w:after="120"/>
              <w:jc w:val="both"/>
              <w:rPr>
                <w:rFonts w:ascii="Times New Roman" w:hAnsi="Times New Roman" w:cs="Times New Roman"/>
                <w:noProof/>
              </w:rPr>
            </w:pPr>
            <w:r w:rsidRPr="000C3EBF">
              <w:rPr>
                <w:rFonts w:ascii="Times New Roman" w:hAnsi="Times New Roman" w:cs="Times New Roman"/>
                <w:noProof/>
              </w:rPr>
              <w:t xml:space="preserve">Cauzele principalele ale </w:t>
            </w:r>
            <w:r w:rsidR="0012254A" w:rsidRPr="000C3EBF">
              <w:rPr>
                <w:rFonts w:ascii="Times New Roman" w:hAnsi="Times New Roman" w:cs="Times New Roman"/>
                <w:noProof/>
              </w:rPr>
              <w:t xml:space="preserve">utilizării inferioare a Dunării </w:t>
            </w:r>
            <w:r w:rsidRPr="000C3EBF">
              <w:rPr>
                <w:rFonts w:ascii="Times New Roman" w:hAnsi="Times New Roman" w:cs="Times New Roman"/>
                <w:noProof/>
              </w:rPr>
              <w:t xml:space="preserve">sunt lipsa fiabilității și navigabilității la nivelul șenalului navigabil de pe Dunăre și a canalelor sale, ce prezintă deficiențe atât în ceea ce privește lățimea, cât și adâncimea, </w:t>
            </w:r>
            <w:r w:rsidRPr="000C3EBF">
              <w:rPr>
                <w:rFonts w:ascii="Times New Roman" w:hAnsi="Times New Roman" w:cs="Times New Roman"/>
                <w:noProof/>
              </w:rPr>
              <w:lastRenderedPageBreak/>
              <w:t>traficul naval fiind închis pe Dunăre un nr. mare de zile pe an (în 2012 doar 315 zile au fost navigabile în condiţii adecvate; o lună de blocaj costă în jur de 2 mil. €). Prin urmare, timpii de parcurs pentru barje sunt mai mari în raport cu alte moduri de transport din România, cu efect negativ semnificativ asupra costurilor și atractivității transportului naval de marfă. Totodată, finanțarea pentru întreținerea șenalului navigabil este variabilă, bugetele de întreținere pentru cele trei țări dunărene fiind extrem de diferite (Austria: 250.000 €/km, România: 11.333 €/km; Bulgaria: 2.218 €/km), reflectate în niveluri diferite de navigabilitate și de calitate a tranzitului, conducând la incertitudine, în special pentru traficul naval de tranzit.</w:t>
            </w:r>
          </w:p>
          <w:p w:rsidR="000A06E5" w:rsidRPr="000C3EBF" w:rsidRDefault="000A06E5" w:rsidP="00BA576D">
            <w:pPr>
              <w:spacing w:after="120"/>
              <w:jc w:val="both"/>
              <w:rPr>
                <w:rFonts w:ascii="Times New Roman" w:hAnsi="Times New Roman" w:cs="Times New Roman"/>
                <w:noProof/>
              </w:rPr>
            </w:pPr>
            <w:r w:rsidRPr="000C3EBF">
              <w:rPr>
                <w:rFonts w:ascii="Times New Roman" w:hAnsi="Times New Roman" w:cs="Times New Roman"/>
                <w:noProof/>
              </w:rPr>
              <w:t>Aceste condiții contribuie la o atractivitate redusă a acestui mod de transport ce poate duce la transferarea transportului unor cantități de marfă către alte moduri, reducând viabilitatea comercială a transportului de marfă pe căi navigabile.</w:t>
            </w:r>
          </w:p>
          <w:p w:rsidR="000A06E5" w:rsidRPr="000C3EBF" w:rsidRDefault="000A06E5" w:rsidP="00BA576D">
            <w:pPr>
              <w:spacing w:after="120"/>
              <w:jc w:val="both"/>
              <w:rPr>
                <w:rFonts w:ascii="Times New Roman" w:hAnsi="Times New Roman" w:cs="Times New Roman"/>
                <w:noProof/>
              </w:rPr>
            </w:pPr>
            <w:r w:rsidRPr="000C3EBF">
              <w:rPr>
                <w:rFonts w:ascii="Times New Roman" w:hAnsi="Times New Roman" w:cs="Times New Roman"/>
                <w:noProof/>
              </w:rPr>
              <w:t>De-a lungul Dunării şi a canalelor navigabile din România există 30 de porturi, 8 fiind situate pe TEN-T centrală. În multe porturi infrastructura rutieră și feroviară este veche, prost întreținută, necorespunzând cerințelor transportatorilor. 12 dintre porturile dunărene din România nu au încă conexiuni la rețeaua feroviară. Întreținerea necorespunzătoare, infrastructura învechită, lipsa legăturilor multimodale și procedurile lente de manipulare a fluxurilor existente reduce atractivitatea acestor porturi pentru potențiali utilizatori, dăunând competitivității pe termen lung a transportului naval de mărfuri și limitând potențialul de dezvoltare intermodală.</w:t>
            </w:r>
          </w:p>
          <w:p w:rsidR="000A06E5" w:rsidRPr="000C3EBF" w:rsidRDefault="000A06E5" w:rsidP="00BA576D">
            <w:pPr>
              <w:spacing w:after="120"/>
              <w:jc w:val="both"/>
              <w:rPr>
                <w:rFonts w:ascii="Times New Roman" w:hAnsi="Times New Roman" w:cs="Times New Roman"/>
                <w:noProof/>
              </w:rPr>
            </w:pPr>
            <w:r w:rsidRPr="000C3EBF">
              <w:rPr>
                <w:rFonts w:ascii="Times New Roman" w:hAnsi="Times New Roman" w:cs="Times New Roman"/>
                <w:noProof/>
              </w:rPr>
              <w:t>Portul Constanţa este cel mai important port maritim al României şi cel mai mare port la Marea Neagră, reprezentând totodată un nod de tranzit major ce face legătura între Europa de Vest și Est-Centrală cu Asia Centrală şi Orientul Îndepărtat şi având o amplasare geografică strategică, beneficiind de conexiuni cu Dunărea, cu autostrada A2 şi cu rețeaua de cale ferată. În 2019 în portul Constanța a fost operat un volum de mărfuri de 56.750 mii tone (sursa: Plan Investițional).</w:t>
            </w:r>
          </w:p>
          <w:p w:rsidR="000A06E5" w:rsidRPr="000C3EBF" w:rsidRDefault="000A06E5" w:rsidP="00BA576D">
            <w:pPr>
              <w:spacing w:after="120"/>
              <w:jc w:val="both"/>
              <w:rPr>
                <w:rFonts w:ascii="Times New Roman" w:hAnsi="Times New Roman" w:cs="Times New Roman"/>
                <w:noProof/>
              </w:rPr>
            </w:pPr>
            <w:r w:rsidRPr="000C3EBF">
              <w:rPr>
                <w:rFonts w:ascii="Times New Roman" w:hAnsi="Times New Roman" w:cs="Times New Roman"/>
                <w:noProof/>
              </w:rPr>
              <w:t>De remarcat este faptul că operarea de containere rămâne relevantă doar la nivelul porturilor maritime (P. Constanța) în 2019 înregistrându-se aprox. 665 mii TEU nivel sensibil egal cu cel din 2018, pe când la nivelul porturilor fluviale nivelul de operare a containerelor este neglijabil (aprox. 1800 TEU în 2019). (sursa: Plan Investițional)</w:t>
            </w:r>
          </w:p>
          <w:p w:rsidR="00B367B0" w:rsidRPr="000C3EBF" w:rsidRDefault="00B367B0" w:rsidP="00BA576D">
            <w:pPr>
              <w:spacing w:after="120"/>
              <w:jc w:val="both"/>
              <w:rPr>
                <w:rFonts w:ascii="Times New Roman" w:hAnsi="Times New Roman" w:cs="Times New Roman"/>
                <w:noProof/>
              </w:rPr>
            </w:pPr>
            <w:r w:rsidRPr="000C3EBF">
              <w:rPr>
                <w:rFonts w:ascii="Times New Roman" w:hAnsi="Times New Roman" w:cs="Times New Roman"/>
                <w:noProof/>
              </w:rPr>
              <w:t>Evoluția în anul 2019 consolidează poziția portului Constanța de hub de cereale. În 2019, traficul de cereale a atins un record de 21.329.156 tone, față de aproape 18 milioane tone în 2018 sau 20,3 milioane tone în 2016.</w:t>
            </w:r>
          </w:p>
          <w:p w:rsidR="00B367B0" w:rsidRPr="000C3EBF" w:rsidRDefault="00B367B0" w:rsidP="00BA576D">
            <w:pPr>
              <w:spacing w:after="120"/>
              <w:jc w:val="both"/>
              <w:rPr>
                <w:rFonts w:ascii="Times New Roman" w:hAnsi="Times New Roman" w:cs="Times New Roman"/>
                <w:noProof/>
              </w:rPr>
            </w:pPr>
            <w:r w:rsidRPr="000C3EBF">
              <w:rPr>
                <w:rFonts w:ascii="Times New Roman" w:hAnsi="Times New Roman" w:cs="Times New Roman"/>
                <w:noProof/>
              </w:rPr>
              <w:t>În portul Constanța, traficul de mărfuri înregistrat în 2019 a fost de 58.132.555 tone, față de 53.006.755 tone în 2018.</w:t>
            </w:r>
          </w:p>
          <w:p w:rsidR="00B367B0" w:rsidRPr="000C3EBF" w:rsidRDefault="00B367B0" w:rsidP="00BA576D">
            <w:pPr>
              <w:spacing w:after="120"/>
              <w:jc w:val="both"/>
              <w:rPr>
                <w:rFonts w:ascii="Times New Roman" w:hAnsi="Times New Roman" w:cs="Times New Roman"/>
                <w:noProof/>
              </w:rPr>
            </w:pPr>
            <w:r w:rsidRPr="000C3EBF">
              <w:rPr>
                <w:rFonts w:ascii="Times New Roman" w:hAnsi="Times New Roman" w:cs="Times New Roman"/>
                <w:noProof/>
              </w:rPr>
              <w:t>În portul Constanța zona Midia, traficul de mărfuri înregistrat în 2019 a fost de 8.195.807 tone, comparativ cu 2018, când s-au înregistrat 8.183.924 tone.</w:t>
            </w:r>
          </w:p>
          <w:p w:rsidR="00B367B0" w:rsidRPr="000C3EBF" w:rsidRDefault="00B367B0" w:rsidP="00BA576D">
            <w:pPr>
              <w:spacing w:after="120"/>
              <w:jc w:val="both"/>
              <w:rPr>
                <w:rFonts w:ascii="Times New Roman" w:hAnsi="Times New Roman" w:cs="Times New Roman"/>
                <w:noProof/>
              </w:rPr>
            </w:pPr>
            <w:r w:rsidRPr="000C3EBF">
              <w:rPr>
                <w:rFonts w:ascii="Times New Roman" w:hAnsi="Times New Roman" w:cs="Times New Roman"/>
                <w:noProof/>
              </w:rPr>
              <w:t>În portul Mangalia, traficul de mărfuri înregistrat în 2019 a fost de 271.722 tone, față de 2018, când s-au înregistrat 113.095 tone (https://www.intermodal-logistics.ro/trafic-de-marfuri-record-in-porturile-romanesti-in-2019).</w:t>
            </w:r>
          </w:p>
          <w:p w:rsidR="009B159E" w:rsidRPr="000C3EBF" w:rsidRDefault="009B159E" w:rsidP="00BA576D">
            <w:pPr>
              <w:adjustRightInd w:val="0"/>
              <w:spacing w:after="120"/>
              <w:jc w:val="both"/>
              <w:rPr>
                <w:rFonts w:ascii="Times New Roman" w:hAnsi="Times New Roman" w:cs="Times New Roman"/>
                <w:b/>
                <w:bCs/>
                <w:i/>
                <w:iCs/>
              </w:rPr>
            </w:pPr>
            <w:r w:rsidRPr="000C3EBF">
              <w:rPr>
                <w:rFonts w:ascii="Times New Roman" w:hAnsi="Times New Roman" w:cs="Times New Roman"/>
                <w:b/>
                <w:bCs/>
                <w:i/>
                <w:iCs/>
              </w:rPr>
              <w:t>Nevoi de dezvoltare: reducerea deficiențelor de navigație și lipsa fiabilității căilor navigabile interioare situate pe TEN-T centrală; modernizarea infrastructurii portuare în vederea manipulării unui volum crescut de marfă în acord cu potențialul existent; creșterea accesibilității la porturile dunărene și pe sectoarele transfrontaliere.</w:t>
            </w:r>
          </w:p>
          <w:p w:rsidR="009B159E" w:rsidRPr="000C3EBF" w:rsidRDefault="009B159E" w:rsidP="00BA576D">
            <w:pPr>
              <w:adjustRightInd w:val="0"/>
              <w:spacing w:after="120"/>
              <w:jc w:val="both"/>
              <w:rPr>
                <w:rFonts w:ascii="Times New Roman" w:hAnsi="Times New Roman" w:cs="Times New Roman"/>
                <w:b/>
                <w:bCs/>
                <w:i/>
                <w:iCs/>
              </w:rPr>
            </w:pPr>
            <w:r w:rsidRPr="000C3EBF">
              <w:rPr>
                <w:rFonts w:ascii="Times New Roman" w:hAnsi="Times New Roman" w:cs="Times New Roman"/>
                <w:b/>
                <w:bCs/>
                <w:i/>
                <w:iCs/>
              </w:rPr>
              <w:t xml:space="preserve">Strategia: creşterea atractivității transportului naval prin îmbunătăţirea condiţiilor de navigație și a mobilităţii pe reţeaua TEN-T centrală prin investiţii în infrastructura portuară și </w:t>
            </w:r>
            <w:r w:rsidR="00426EBB" w:rsidRPr="000C3EBF">
              <w:rPr>
                <w:rFonts w:ascii="Times New Roman" w:hAnsi="Times New Roman" w:cs="Times New Roman"/>
                <w:b/>
                <w:bCs/>
                <w:i/>
                <w:iCs/>
              </w:rPr>
              <w:t xml:space="preserve">în conexiunile cu hinterlandul. </w:t>
            </w:r>
          </w:p>
          <w:p w:rsidR="000A06E5" w:rsidRPr="000C3EBF" w:rsidRDefault="009B159E" w:rsidP="00BA576D">
            <w:pPr>
              <w:adjustRightInd w:val="0"/>
              <w:spacing w:after="120"/>
              <w:jc w:val="both"/>
              <w:rPr>
                <w:rFonts w:ascii="Times New Roman" w:hAnsi="Times New Roman" w:cs="Times New Roman"/>
                <w:b/>
                <w:bCs/>
                <w:i/>
                <w:iCs/>
                <w:lang w:val="it-IT"/>
              </w:rPr>
            </w:pPr>
            <w:r w:rsidRPr="000C3EBF">
              <w:rPr>
                <w:rFonts w:ascii="Times New Roman" w:hAnsi="Times New Roman" w:cs="Times New Roman"/>
                <w:b/>
                <w:bCs/>
                <w:i/>
                <w:iCs/>
                <w:lang w:val="it-IT"/>
              </w:rPr>
              <w:t xml:space="preserve">Transportul intermodal </w:t>
            </w:r>
          </w:p>
          <w:p w:rsidR="000A06E5" w:rsidRPr="000C3EBF" w:rsidRDefault="000A06E5" w:rsidP="00BA576D">
            <w:pPr>
              <w:spacing w:after="120"/>
              <w:jc w:val="both"/>
              <w:rPr>
                <w:rFonts w:ascii="Times New Roman" w:hAnsi="Times New Roman" w:cs="Times New Roman"/>
                <w:lang w:val="it-IT"/>
              </w:rPr>
            </w:pPr>
            <w:r w:rsidRPr="000C3EBF">
              <w:rPr>
                <w:rFonts w:ascii="Times New Roman" w:hAnsi="Times New Roman" w:cs="Times New Roman"/>
                <w:lang w:val="it-IT"/>
              </w:rPr>
              <w:t>In Romania infrastructura terminalelor intermodale existente (majoritatea publice) este veche, sistemele sunt depășite și nu sunt adaptate la evoluția cererii. Numărul limitat și capacitatea terminalelor actuale de marfă restrânge posibilitatea de a atrage noi piețe care să permită transportului feroviar să concureze mai eficient cu transportul rutier, mai ales pentru fluxurile intermodale. Acest lucru a dus la evoluția defavorabilă a transportului de mărfuri în containere în România, în comparație cu tendințele europene.</w:t>
            </w:r>
          </w:p>
          <w:p w:rsidR="000A06E5" w:rsidRPr="000C3EBF" w:rsidRDefault="000A06E5" w:rsidP="00BA576D">
            <w:pPr>
              <w:spacing w:after="120"/>
              <w:jc w:val="both"/>
              <w:rPr>
                <w:rFonts w:ascii="Times New Roman" w:hAnsi="Times New Roman" w:cs="Times New Roman"/>
                <w:lang w:val="it-IT"/>
              </w:rPr>
            </w:pPr>
            <w:r w:rsidRPr="000C3EBF">
              <w:rPr>
                <w:rFonts w:ascii="Times New Roman" w:hAnsi="Times New Roman" w:cs="Times New Roman"/>
                <w:lang w:val="it-IT"/>
              </w:rPr>
              <w:t xml:space="preserve">Transportul intermodal s-a dezvoltat aleatoriu în România. Inițiative minore conduse de mediu privat există în jurul </w:t>
            </w:r>
            <w:r w:rsidRPr="000C3EBF">
              <w:rPr>
                <w:rFonts w:ascii="Times New Roman" w:hAnsi="Times New Roman" w:cs="Times New Roman"/>
                <w:lang w:val="it-IT"/>
              </w:rPr>
              <w:lastRenderedPageBreak/>
              <w:t>aglomerațiilor urbane sau zonelor industriale. Se simte lipsa unei abordări centralizate susținute de către stat pentru a aduce terminalele intermodale la dimensiunile necesare modificării tiparelor de transport în scopul minimizării transportului rutier de lungă distanță considerat mai putin prietenos cu mediul.</w:t>
            </w:r>
          </w:p>
          <w:p w:rsidR="000A06E5" w:rsidRPr="000C3EBF" w:rsidRDefault="000A06E5" w:rsidP="00BA576D">
            <w:pPr>
              <w:spacing w:after="120"/>
              <w:jc w:val="both"/>
              <w:rPr>
                <w:rFonts w:ascii="Times New Roman" w:hAnsi="Times New Roman" w:cs="Times New Roman"/>
                <w:lang w:val="it-IT"/>
              </w:rPr>
            </w:pPr>
            <w:r w:rsidRPr="000C3EBF">
              <w:rPr>
                <w:rFonts w:ascii="Times New Roman" w:hAnsi="Times New Roman" w:cs="Times New Roman"/>
                <w:lang w:val="it-IT"/>
              </w:rPr>
              <w:t>Investitiile din POT vor avea in vedere îmbunătățirea integrării sistemului feroviar în sistemul de transport intermodal prin implementarea tehnologiilor digitale și de stimulare a inovării.</w:t>
            </w:r>
          </w:p>
          <w:p w:rsidR="000A06E5" w:rsidRPr="000C3EBF" w:rsidRDefault="000A06E5" w:rsidP="00BA576D">
            <w:pPr>
              <w:spacing w:after="120"/>
              <w:jc w:val="both"/>
              <w:rPr>
                <w:rFonts w:ascii="Times New Roman" w:hAnsi="Times New Roman" w:cs="Times New Roman"/>
                <w:lang w:val="it-IT"/>
              </w:rPr>
            </w:pPr>
            <w:r w:rsidRPr="000C3EBF">
              <w:rPr>
                <w:rFonts w:ascii="Times New Roman" w:hAnsi="Times New Roman" w:cs="Times New Roman"/>
                <w:lang w:val="it-IT"/>
              </w:rPr>
              <w:t xml:space="preserve">Luând în considerare potențialul de creștere al transportului containerizat, pentru perioada 2021 - 2027 a fost identificata necesitatea de a dezvolta terminale intermodale in mai multe locatii din tara. Având în vedere că terminalele intermodale sunt operate mai eficient de către sectorul privat (oferind condiții de operare, personal, costuri și tehnologie și echipamente de manipulare moderne), este foarte important ca proiectele de terminalele intermodale să fie lansate pornind de la nevoia reala din piata, pe baze comerciale care oferă operatorilor și clienților flexibilitate în funcție de nevoi. </w:t>
            </w:r>
          </w:p>
          <w:p w:rsidR="009B159E" w:rsidRPr="000C3EBF" w:rsidRDefault="009B159E" w:rsidP="00BA576D">
            <w:pPr>
              <w:adjustRightInd w:val="0"/>
              <w:spacing w:after="120"/>
              <w:jc w:val="both"/>
              <w:rPr>
                <w:rFonts w:ascii="Times New Roman" w:hAnsi="Times New Roman" w:cs="Times New Roman"/>
                <w:b/>
                <w:bCs/>
                <w:i/>
                <w:iCs/>
              </w:rPr>
            </w:pPr>
            <w:r w:rsidRPr="000C3EBF">
              <w:rPr>
                <w:rFonts w:ascii="Times New Roman" w:hAnsi="Times New Roman" w:cs="Times New Roman"/>
                <w:b/>
                <w:bCs/>
                <w:i/>
                <w:iCs/>
              </w:rPr>
              <w:t xml:space="preserve">Nevoi de dezvoltare: identificarea și dezvoltarea unei rețele de terminale </w:t>
            </w:r>
            <w:proofErr w:type="spellStart"/>
            <w:r w:rsidRPr="000C3EBF">
              <w:rPr>
                <w:rFonts w:ascii="Times New Roman" w:hAnsi="Times New Roman" w:cs="Times New Roman"/>
                <w:b/>
                <w:bCs/>
                <w:i/>
                <w:iCs/>
              </w:rPr>
              <w:t>intermodale</w:t>
            </w:r>
            <w:proofErr w:type="spellEnd"/>
            <w:r w:rsidRPr="000C3EBF">
              <w:rPr>
                <w:rFonts w:ascii="Times New Roman" w:hAnsi="Times New Roman" w:cs="Times New Roman"/>
                <w:b/>
                <w:bCs/>
                <w:i/>
                <w:iCs/>
              </w:rPr>
              <w:t xml:space="preserve"> moderne și competitive menite să stimuleze transportul </w:t>
            </w:r>
            <w:proofErr w:type="spellStart"/>
            <w:r w:rsidRPr="000C3EBF">
              <w:rPr>
                <w:rFonts w:ascii="Times New Roman" w:hAnsi="Times New Roman" w:cs="Times New Roman"/>
                <w:b/>
                <w:bCs/>
                <w:i/>
                <w:iCs/>
              </w:rPr>
              <w:t>intermodal</w:t>
            </w:r>
            <w:proofErr w:type="spellEnd"/>
            <w:r w:rsidRPr="000C3EBF">
              <w:rPr>
                <w:rFonts w:ascii="Times New Roman" w:hAnsi="Times New Roman" w:cs="Times New Roman"/>
                <w:b/>
                <w:bCs/>
                <w:i/>
                <w:iCs/>
              </w:rPr>
              <w:t>.</w:t>
            </w:r>
          </w:p>
          <w:p w:rsidR="009B159E" w:rsidRPr="000C3EBF" w:rsidRDefault="009B159E" w:rsidP="00BA576D">
            <w:pPr>
              <w:adjustRightInd w:val="0"/>
              <w:spacing w:after="120"/>
              <w:jc w:val="both"/>
              <w:rPr>
                <w:rFonts w:ascii="Times New Roman" w:hAnsi="Times New Roman" w:cs="Times New Roman"/>
                <w:b/>
                <w:bCs/>
                <w:i/>
                <w:iCs/>
              </w:rPr>
            </w:pPr>
            <w:r w:rsidRPr="000C3EBF">
              <w:rPr>
                <w:rFonts w:ascii="Times New Roman" w:hAnsi="Times New Roman" w:cs="Times New Roman"/>
                <w:b/>
                <w:bCs/>
                <w:i/>
                <w:iCs/>
              </w:rPr>
              <w:t xml:space="preserve">Strategia: creşterea atractivității transportului </w:t>
            </w:r>
            <w:proofErr w:type="spellStart"/>
            <w:r w:rsidRPr="000C3EBF">
              <w:rPr>
                <w:rFonts w:ascii="Times New Roman" w:hAnsi="Times New Roman" w:cs="Times New Roman"/>
                <w:b/>
                <w:bCs/>
                <w:i/>
                <w:iCs/>
              </w:rPr>
              <w:t>intermodal</w:t>
            </w:r>
            <w:proofErr w:type="spellEnd"/>
            <w:r w:rsidRPr="000C3EBF">
              <w:rPr>
                <w:rFonts w:ascii="Times New Roman" w:hAnsi="Times New Roman" w:cs="Times New Roman"/>
                <w:b/>
                <w:bCs/>
                <w:i/>
                <w:iCs/>
              </w:rPr>
              <w:t xml:space="preserve"> pentru atragerea unui volum crescut de mărfuri manipulat în terminale </w:t>
            </w:r>
            <w:proofErr w:type="spellStart"/>
            <w:r w:rsidRPr="000C3EBF">
              <w:rPr>
                <w:rFonts w:ascii="Times New Roman" w:hAnsi="Times New Roman" w:cs="Times New Roman"/>
                <w:b/>
                <w:bCs/>
                <w:i/>
                <w:iCs/>
              </w:rPr>
              <w:t>intermodale</w:t>
            </w:r>
            <w:proofErr w:type="spellEnd"/>
            <w:r w:rsidRPr="000C3EBF">
              <w:rPr>
                <w:rFonts w:ascii="Times New Roman" w:hAnsi="Times New Roman" w:cs="Times New Roman"/>
                <w:b/>
                <w:bCs/>
                <w:i/>
                <w:iCs/>
              </w:rPr>
              <w:t xml:space="preserve">) prin dezvoltarea capacităţii terminalelor </w:t>
            </w:r>
            <w:proofErr w:type="spellStart"/>
            <w:r w:rsidRPr="000C3EBF">
              <w:rPr>
                <w:rFonts w:ascii="Times New Roman" w:hAnsi="Times New Roman" w:cs="Times New Roman"/>
                <w:b/>
                <w:bCs/>
                <w:i/>
                <w:iCs/>
              </w:rPr>
              <w:t>intermodale</w:t>
            </w:r>
            <w:proofErr w:type="spellEnd"/>
            <w:r w:rsidRPr="000C3EBF">
              <w:rPr>
                <w:rFonts w:ascii="Times New Roman" w:hAnsi="Times New Roman" w:cs="Times New Roman"/>
                <w:b/>
                <w:bCs/>
                <w:i/>
                <w:iCs/>
              </w:rPr>
              <w:t xml:space="preserve"> şi a porturilor. </w:t>
            </w:r>
          </w:p>
          <w:p w:rsidR="000A06E5" w:rsidRPr="000C3EBF" w:rsidRDefault="00335CE3" w:rsidP="00BA576D">
            <w:pPr>
              <w:spacing w:after="120"/>
              <w:jc w:val="both"/>
              <w:rPr>
                <w:rFonts w:ascii="Times New Roman" w:hAnsi="Times New Roman" w:cs="Times New Roman"/>
                <w:b/>
                <w:bCs/>
              </w:rPr>
            </w:pPr>
            <w:r w:rsidRPr="000C3EBF">
              <w:rPr>
                <w:rFonts w:ascii="Times New Roman" w:hAnsi="Times New Roman" w:cs="Times New Roman"/>
                <w:b/>
                <w:bCs/>
              </w:rPr>
              <w:t>Siguranța</w:t>
            </w:r>
            <w:r w:rsidR="000A06E5" w:rsidRPr="000C3EBF">
              <w:rPr>
                <w:rFonts w:ascii="Times New Roman" w:hAnsi="Times New Roman" w:cs="Times New Roman"/>
                <w:b/>
                <w:bCs/>
              </w:rPr>
              <w:t>, securitate si interoperabilitate</w:t>
            </w:r>
          </w:p>
          <w:p w:rsidR="000A06E5" w:rsidRPr="000C3EBF" w:rsidRDefault="000A06E5" w:rsidP="00BA576D">
            <w:pPr>
              <w:spacing w:after="120"/>
              <w:jc w:val="both"/>
              <w:rPr>
                <w:rFonts w:ascii="Times New Roman" w:hAnsi="Times New Roman" w:cs="Times New Roman"/>
                <w:bCs/>
              </w:rPr>
            </w:pPr>
            <w:r w:rsidRPr="000C3EBF">
              <w:rPr>
                <w:rFonts w:ascii="Times New Roman" w:hAnsi="Times New Roman" w:cs="Times New Roman"/>
                <w:bCs/>
              </w:rPr>
              <w:t>România prezintă cea mai ridicată rată a accidentelor rutiere între SM. Rata mortalității generate de accidentele rutiere este extrem de ridicată, România înregistrând un număr de 96 fatalități/1 mil locuitori  față de media UE de 49 fatalități /1 mil locuitori  în 2018. Deși numărul accidentelor fatale a scăzut în 2018 cu 4,3% față de anul precedent, de la 1.951 decese la 1.867, România se situează în continuare pe ultimul loc din UE la numărul de accidente grave.</w:t>
            </w:r>
          </w:p>
          <w:p w:rsidR="00DF54E1" w:rsidRPr="000C3EBF" w:rsidRDefault="00DF54E1" w:rsidP="00BA576D">
            <w:pPr>
              <w:spacing w:before="120" w:after="120" w:line="259" w:lineRule="auto"/>
              <w:jc w:val="both"/>
              <w:rPr>
                <w:rFonts w:ascii="Times New Roman" w:hAnsi="Times New Roman" w:cs="Times New Roman"/>
              </w:rPr>
            </w:pPr>
            <w:r w:rsidRPr="000C3EBF">
              <w:rPr>
                <w:rFonts w:ascii="Times New Roman" w:hAnsi="Times New Roman" w:cs="Times New Roman"/>
              </w:rPr>
              <w:t xml:space="preserve">Coridoarele de conectivitate ale </w:t>
            </w:r>
            <w:r w:rsidR="00F27A78" w:rsidRPr="000C3EBF">
              <w:rPr>
                <w:rFonts w:ascii="Times New Roman" w:hAnsi="Times New Roman" w:cs="Times New Roman"/>
              </w:rPr>
              <w:t>României</w:t>
            </w:r>
            <w:r w:rsidRPr="000C3EBF">
              <w:rPr>
                <w:rFonts w:ascii="Times New Roman" w:hAnsi="Times New Roman" w:cs="Times New Roman"/>
              </w:rPr>
              <w:t xml:space="preserve"> trebuie completate cu accesibilitatea regionala altfel efectele de </w:t>
            </w:r>
            <w:r w:rsidR="00F27A78" w:rsidRPr="000C3EBF">
              <w:rPr>
                <w:rFonts w:ascii="Times New Roman" w:hAnsi="Times New Roman" w:cs="Times New Roman"/>
              </w:rPr>
              <w:t>rețea</w:t>
            </w:r>
            <w:r w:rsidRPr="000C3EBF">
              <w:rPr>
                <w:rFonts w:ascii="Times New Roman" w:hAnsi="Times New Roman" w:cs="Times New Roman"/>
              </w:rPr>
              <w:t xml:space="preserve"> </w:t>
            </w:r>
            <w:r w:rsidR="00F27A78" w:rsidRPr="000C3EBF">
              <w:rPr>
                <w:rFonts w:ascii="Times New Roman" w:hAnsi="Times New Roman" w:cs="Times New Roman"/>
              </w:rPr>
              <w:t>neputând</w:t>
            </w:r>
            <w:r w:rsidRPr="000C3EBF">
              <w:rPr>
                <w:rFonts w:ascii="Times New Roman" w:hAnsi="Times New Roman" w:cs="Times New Roman"/>
              </w:rPr>
              <w:t xml:space="preserve"> fii atinse. </w:t>
            </w:r>
          </w:p>
          <w:p w:rsidR="00DF54E1" w:rsidRPr="000C3EBF" w:rsidRDefault="009B159E" w:rsidP="00BA576D">
            <w:pPr>
              <w:spacing w:before="120" w:after="120" w:line="259" w:lineRule="auto"/>
              <w:jc w:val="both"/>
              <w:rPr>
                <w:rFonts w:ascii="Times New Roman" w:hAnsi="Times New Roman" w:cs="Times New Roman"/>
              </w:rPr>
            </w:pPr>
            <w:r w:rsidRPr="000C3EBF">
              <w:rPr>
                <w:rFonts w:ascii="Times New Roman" w:hAnsi="Times New Roman" w:cs="Times New Roman"/>
              </w:rPr>
              <w:t xml:space="preserve">Rămâne o </w:t>
            </w:r>
            <w:r w:rsidRPr="000C3EBF">
              <w:rPr>
                <w:rFonts w:ascii="Times New Roman" w:hAnsi="Times New Roman" w:cs="Times New Roman"/>
                <w:noProof/>
              </w:rPr>
              <w:t>prioritate</w:t>
            </w:r>
            <w:r w:rsidRPr="000C3EBF">
              <w:rPr>
                <w:rFonts w:ascii="Times New Roman" w:hAnsi="Times New Roman" w:cs="Times New Roman"/>
                <w:b/>
                <w:bCs/>
                <w:i/>
                <w:iCs/>
                <w:noProof/>
              </w:rPr>
              <w:t xml:space="preserve"> </w:t>
            </w:r>
            <w:r w:rsidRPr="000C3EBF">
              <w:rPr>
                <w:rFonts w:ascii="Times New Roman" w:hAnsi="Times New Roman" w:cs="Times New Roman"/>
                <w:b/>
                <w:bCs/>
                <w:noProof/>
              </w:rPr>
              <w:t>amenajarea centurilor sau variantelor ocolitoare</w:t>
            </w:r>
            <w:r w:rsidRPr="000C3EBF">
              <w:rPr>
                <w:rFonts w:ascii="Times New Roman" w:hAnsi="Times New Roman" w:cs="Times New Roman"/>
                <w:b/>
                <w:bCs/>
                <w:i/>
                <w:iCs/>
                <w:noProof/>
              </w:rPr>
              <w:t xml:space="preserve"> </w:t>
            </w:r>
            <w:r w:rsidRPr="000C3EBF">
              <w:rPr>
                <w:rFonts w:ascii="Times New Roman" w:hAnsi="Times New Roman" w:cs="Times New Roman"/>
                <w:noProof/>
              </w:rPr>
              <w:t xml:space="preserve">pentru a elimina fluxurile de trafic greu din oraș </w:t>
            </w:r>
            <w:r w:rsidRPr="000C3EBF">
              <w:rPr>
                <w:rFonts w:ascii="Times New Roman" w:hAnsi="Times New Roman" w:cs="Times New Roman"/>
              </w:rPr>
              <w:t xml:space="preserve">pentru majoritatea orașelor din România, </w:t>
            </w:r>
            <w:r w:rsidR="00DF54E1" w:rsidRPr="000C3EBF">
              <w:rPr>
                <w:rFonts w:ascii="Times New Roman" w:hAnsi="Times New Roman" w:cs="Times New Roman"/>
              </w:rPr>
              <w:t>definitivarea centurilor permite eliminarea fluxurilor de trafic greu</w:t>
            </w:r>
            <w:r w:rsidR="00F27A78" w:rsidRPr="000C3EBF">
              <w:rPr>
                <w:rFonts w:ascii="Times New Roman" w:hAnsi="Times New Roman" w:cs="Times New Roman"/>
              </w:rPr>
              <w:t xml:space="preserve"> </w:t>
            </w:r>
            <w:r w:rsidR="00DF54E1" w:rsidRPr="000C3EBF">
              <w:rPr>
                <w:rFonts w:ascii="Times New Roman" w:hAnsi="Times New Roman" w:cs="Times New Roman"/>
              </w:rPr>
              <w:t xml:space="preserve">de pe artere importante, aspect care are un impact ridicat asupra </w:t>
            </w:r>
            <w:r w:rsidR="00F27A78" w:rsidRPr="000C3EBF">
              <w:rPr>
                <w:rFonts w:ascii="Times New Roman" w:hAnsi="Times New Roman" w:cs="Times New Roman"/>
              </w:rPr>
              <w:t>siguranței</w:t>
            </w:r>
            <w:r w:rsidR="00DF54E1" w:rsidRPr="000C3EBF">
              <w:rPr>
                <w:rFonts w:ascii="Times New Roman" w:hAnsi="Times New Roman" w:cs="Times New Roman"/>
              </w:rPr>
              <w:t xml:space="preserve"> in trafic, reducerii </w:t>
            </w:r>
            <w:r w:rsidR="00335CE3" w:rsidRPr="000C3EBF">
              <w:rPr>
                <w:rFonts w:ascii="Times New Roman" w:hAnsi="Times New Roman" w:cs="Times New Roman"/>
              </w:rPr>
              <w:t>poluării</w:t>
            </w:r>
            <w:r w:rsidR="00F27A78" w:rsidRPr="000C3EBF">
              <w:rPr>
                <w:rFonts w:ascii="Times New Roman" w:hAnsi="Times New Roman" w:cs="Times New Roman"/>
              </w:rPr>
              <w:t xml:space="preserve"> sau</w:t>
            </w:r>
            <w:r w:rsidR="00DF54E1" w:rsidRPr="000C3EBF">
              <w:rPr>
                <w:rFonts w:ascii="Times New Roman" w:hAnsi="Times New Roman" w:cs="Times New Roman"/>
              </w:rPr>
              <w:t xml:space="preserve"> si asupra </w:t>
            </w:r>
            <w:r w:rsidR="000C3EBF" w:rsidRPr="000C3EBF">
              <w:rPr>
                <w:rFonts w:ascii="Times New Roman" w:hAnsi="Times New Roman" w:cs="Times New Roman"/>
              </w:rPr>
              <w:t>calităţii</w:t>
            </w:r>
            <w:r w:rsidR="007A1915" w:rsidRPr="000C3EBF">
              <w:rPr>
                <w:rFonts w:ascii="Times New Roman" w:hAnsi="Times New Roman" w:cs="Times New Roman"/>
              </w:rPr>
              <w:t xml:space="preserve"> locuirii in zonele eliberate de traficul greu. </w:t>
            </w:r>
            <w:r w:rsidR="00F27A78" w:rsidRPr="000C3EBF">
              <w:rPr>
                <w:rFonts w:ascii="Times New Roman" w:hAnsi="Times New Roman" w:cs="Times New Roman"/>
              </w:rPr>
              <w:t>Totodată</w:t>
            </w:r>
            <w:r w:rsidR="007A1915" w:rsidRPr="000C3EBF">
              <w:rPr>
                <w:rFonts w:ascii="Times New Roman" w:hAnsi="Times New Roman" w:cs="Times New Roman"/>
              </w:rPr>
              <w:t xml:space="preserve">, </w:t>
            </w:r>
            <w:r w:rsidR="000C3EBF" w:rsidRPr="000C3EBF">
              <w:rPr>
                <w:rFonts w:ascii="Times New Roman" w:hAnsi="Times New Roman" w:cs="Times New Roman"/>
              </w:rPr>
              <w:t>îmbunătăţirea</w:t>
            </w:r>
            <w:r w:rsidR="007A1915" w:rsidRPr="000C3EBF">
              <w:rPr>
                <w:rFonts w:ascii="Times New Roman" w:hAnsi="Times New Roman" w:cs="Times New Roman"/>
              </w:rPr>
              <w:t xml:space="preserve"> </w:t>
            </w:r>
            <w:r w:rsidR="000C3EBF" w:rsidRPr="000C3EBF">
              <w:rPr>
                <w:rFonts w:ascii="Times New Roman" w:hAnsi="Times New Roman" w:cs="Times New Roman"/>
              </w:rPr>
              <w:t>calităţii</w:t>
            </w:r>
            <w:r w:rsidR="007A1915" w:rsidRPr="000C3EBF">
              <w:rPr>
                <w:rFonts w:ascii="Times New Roman" w:hAnsi="Times New Roman" w:cs="Times New Roman"/>
              </w:rPr>
              <w:t xml:space="preserve"> drumurilor </w:t>
            </w:r>
            <w:r w:rsidR="00F27A78" w:rsidRPr="000C3EBF">
              <w:rPr>
                <w:rFonts w:ascii="Times New Roman" w:hAnsi="Times New Roman" w:cs="Times New Roman"/>
              </w:rPr>
              <w:t>naționale</w:t>
            </w:r>
            <w:r w:rsidR="007A1915" w:rsidRPr="000C3EBF">
              <w:rPr>
                <w:rFonts w:ascii="Times New Roman" w:hAnsi="Times New Roman" w:cs="Times New Roman"/>
              </w:rPr>
              <w:t xml:space="preserve"> cu impact regional, precum si a </w:t>
            </w:r>
            <w:r w:rsidR="00F27A78" w:rsidRPr="000C3EBF">
              <w:rPr>
                <w:rFonts w:ascii="Times New Roman" w:hAnsi="Times New Roman" w:cs="Times New Roman"/>
              </w:rPr>
              <w:t>conectivității</w:t>
            </w:r>
            <w:r w:rsidR="007A1915" w:rsidRPr="000C3EBF">
              <w:rPr>
                <w:rFonts w:ascii="Times New Roman" w:hAnsi="Times New Roman" w:cs="Times New Roman"/>
              </w:rPr>
              <w:t xml:space="preserve"> cu </w:t>
            </w:r>
            <w:r w:rsidR="00F27A78" w:rsidRPr="000C3EBF">
              <w:rPr>
                <w:rFonts w:ascii="Times New Roman" w:hAnsi="Times New Roman" w:cs="Times New Roman"/>
              </w:rPr>
              <w:t>rețeaua</w:t>
            </w:r>
            <w:r w:rsidR="007A1915" w:rsidRPr="000C3EBF">
              <w:rPr>
                <w:rFonts w:ascii="Times New Roman" w:hAnsi="Times New Roman" w:cs="Times New Roman"/>
              </w:rPr>
              <w:t xml:space="preserve"> TEN-T vor asigura reducerea timpului necesar </w:t>
            </w:r>
            <w:r w:rsidR="00F27A78" w:rsidRPr="000C3EBF">
              <w:rPr>
                <w:rFonts w:ascii="Times New Roman" w:hAnsi="Times New Roman" w:cs="Times New Roman"/>
              </w:rPr>
              <w:t>accesării</w:t>
            </w:r>
            <w:r w:rsidR="007A1915" w:rsidRPr="000C3EBF">
              <w:rPr>
                <w:rFonts w:ascii="Times New Roman" w:hAnsi="Times New Roman" w:cs="Times New Roman"/>
              </w:rPr>
              <w:t xml:space="preserve"> nodurilor principale ale </w:t>
            </w:r>
            <w:r w:rsidR="00F27A78" w:rsidRPr="000C3EBF">
              <w:rPr>
                <w:rFonts w:ascii="Times New Roman" w:hAnsi="Times New Roman" w:cs="Times New Roman"/>
              </w:rPr>
              <w:t>rețelei</w:t>
            </w:r>
            <w:r w:rsidR="007A1915" w:rsidRPr="000C3EBF">
              <w:rPr>
                <w:rFonts w:ascii="Times New Roman" w:hAnsi="Times New Roman" w:cs="Times New Roman"/>
              </w:rPr>
              <w:t xml:space="preserve"> transeuropene de transport.</w:t>
            </w:r>
          </w:p>
          <w:p w:rsidR="000A06E5" w:rsidRPr="000C3EBF" w:rsidRDefault="007A1915" w:rsidP="00BA576D">
            <w:pPr>
              <w:spacing w:before="120" w:after="120" w:line="259" w:lineRule="auto"/>
              <w:jc w:val="both"/>
              <w:rPr>
                <w:rFonts w:ascii="Times New Roman" w:hAnsi="Times New Roman" w:cs="Times New Roman"/>
              </w:rPr>
            </w:pPr>
            <w:r w:rsidRPr="000C3EBF">
              <w:rPr>
                <w:rFonts w:ascii="Times New Roman" w:hAnsi="Times New Roman" w:cs="Times New Roman"/>
              </w:rPr>
              <w:t xml:space="preserve">Se </w:t>
            </w:r>
            <w:r w:rsidR="000C3EBF" w:rsidRPr="000C3EBF">
              <w:rPr>
                <w:rFonts w:ascii="Times New Roman" w:hAnsi="Times New Roman" w:cs="Times New Roman"/>
              </w:rPr>
              <w:t>îmbunătățește</w:t>
            </w:r>
            <w:r w:rsidRPr="000C3EBF">
              <w:rPr>
                <w:rFonts w:ascii="Times New Roman" w:hAnsi="Times New Roman" w:cs="Times New Roman"/>
              </w:rPr>
              <w:t xml:space="preserve"> astfe</w:t>
            </w:r>
            <w:r w:rsidR="00F27A78" w:rsidRPr="000C3EBF">
              <w:rPr>
                <w:rFonts w:ascii="Times New Roman" w:hAnsi="Times New Roman" w:cs="Times New Roman"/>
              </w:rPr>
              <w:t>l conectivitatea la nivelul anum</w:t>
            </w:r>
            <w:r w:rsidRPr="000C3EBF">
              <w:rPr>
                <w:rFonts w:ascii="Times New Roman" w:hAnsi="Times New Roman" w:cs="Times New Roman"/>
              </w:rPr>
              <w:t xml:space="preserve">itor regiuni cu impact major asupra </w:t>
            </w:r>
            <w:r w:rsidR="00F27A78" w:rsidRPr="000C3EBF">
              <w:rPr>
                <w:rFonts w:ascii="Times New Roman" w:hAnsi="Times New Roman" w:cs="Times New Roman"/>
              </w:rPr>
              <w:t>disparității</w:t>
            </w:r>
            <w:r w:rsidRPr="000C3EBF">
              <w:rPr>
                <w:rFonts w:ascii="Times New Roman" w:hAnsi="Times New Roman" w:cs="Times New Roman"/>
              </w:rPr>
              <w:t xml:space="preserve"> regionale (regiunea </w:t>
            </w:r>
            <w:proofErr w:type="spellStart"/>
            <w:r w:rsidRPr="000C3EBF">
              <w:rPr>
                <w:rFonts w:ascii="Times New Roman" w:hAnsi="Times New Roman" w:cs="Times New Roman"/>
              </w:rPr>
              <w:t>Nord-Est</w:t>
            </w:r>
            <w:proofErr w:type="spellEnd"/>
            <w:r w:rsidRPr="000C3EBF">
              <w:rPr>
                <w:rFonts w:ascii="Times New Roman" w:hAnsi="Times New Roman" w:cs="Times New Roman"/>
              </w:rPr>
              <w:t xml:space="preserve"> si Delta </w:t>
            </w:r>
            <w:r w:rsidR="000C3EBF" w:rsidRPr="000C3EBF">
              <w:rPr>
                <w:rFonts w:ascii="Times New Roman" w:hAnsi="Times New Roman" w:cs="Times New Roman"/>
              </w:rPr>
              <w:t>Dunării</w:t>
            </w:r>
            <w:r w:rsidRPr="000C3EBF">
              <w:rPr>
                <w:rFonts w:ascii="Times New Roman" w:hAnsi="Times New Roman" w:cs="Times New Roman"/>
              </w:rPr>
              <w:t xml:space="preserve">), se elimina traficul de </w:t>
            </w:r>
            <w:r w:rsidR="00F27A78" w:rsidRPr="000C3EBF">
              <w:rPr>
                <w:rFonts w:ascii="Times New Roman" w:hAnsi="Times New Roman" w:cs="Times New Roman"/>
              </w:rPr>
              <w:t>tranzit</w:t>
            </w:r>
            <w:r w:rsidRPr="000C3EBF">
              <w:rPr>
                <w:rFonts w:ascii="Times New Roman" w:hAnsi="Times New Roman" w:cs="Times New Roman"/>
              </w:rPr>
              <w:t xml:space="preserve"> in </w:t>
            </w:r>
            <w:r w:rsidR="00F27A78" w:rsidRPr="000C3EBF">
              <w:rPr>
                <w:rFonts w:ascii="Times New Roman" w:hAnsi="Times New Roman" w:cs="Times New Roman"/>
              </w:rPr>
              <w:t>localitățile</w:t>
            </w:r>
            <w:r w:rsidRPr="000C3EBF">
              <w:rPr>
                <w:rFonts w:ascii="Times New Roman" w:hAnsi="Times New Roman" w:cs="Times New Roman"/>
              </w:rPr>
              <w:t xml:space="preserve"> care nu </w:t>
            </w:r>
            <w:r w:rsidR="00F27A78" w:rsidRPr="000C3EBF">
              <w:rPr>
                <w:rFonts w:ascii="Times New Roman" w:hAnsi="Times New Roman" w:cs="Times New Roman"/>
              </w:rPr>
              <w:t>beneficiază</w:t>
            </w:r>
            <w:r w:rsidRPr="000C3EBF">
              <w:rPr>
                <w:rFonts w:ascii="Times New Roman" w:hAnsi="Times New Roman" w:cs="Times New Roman"/>
              </w:rPr>
              <w:t xml:space="preserve"> de variante de ocolire, se </w:t>
            </w:r>
            <w:r w:rsidR="00F27A78" w:rsidRPr="000C3EBF">
              <w:rPr>
                <w:rFonts w:ascii="Times New Roman" w:hAnsi="Times New Roman" w:cs="Times New Roman"/>
              </w:rPr>
              <w:t>realizează</w:t>
            </w:r>
            <w:r w:rsidRPr="000C3EBF">
              <w:rPr>
                <w:rFonts w:ascii="Times New Roman" w:hAnsi="Times New Roman" w:cs="Times New Roman"/>
              </w:rPr>
              <w:t xml:space="preserve"> conectarea municipiilor la principalele rute de transport si de acces la </w:t>
            </w:r>
            <w:r w:rsidR="00F27A78" w:rsidRPr="000C3EBF">
              <w:rPr>
                <w:rFonts w:ascii="Times New Roman" w:hAnsi="Times New Roman" w:cs="Times New Roman"/>
              </w:rPr>
              <w:t>rețeaua</w:t>
            </w:r>
            <w:r w:rsidRPr="000C3EBF">
              <w:rPr>
                <w:rFonts w:ascii="Times New Roman" w:hAnsi="Times New Roman" w:cs="Times New Roman"/>
              </w:rPr>
              <w:t xml:space="preserve"> TEN-T, </w:t>
            </w:r>
            <w:r w:rsidR="00F27A78" w:rsidRPr="000C3EBF">
              <w:rPr>
                <w:rFonts w:ascii="Times New Roman" w:hAnsi="Times New Roman" w:cs="Times New Roman"/>
              </w:rPr>
              <w:t>asigurând</w:t>
            </w:r>
            <w:r w:rsidRPr="000C3EBF">
              <w:rPr>
                <w:rFonts w:ascii="Times New Roman" w:hAnsi="Times New Roman" w:cs="Times New Roman"/>
              </w:rPr>
              <w:t xml:space="preserve"> o mai buna interconectare a principalelor centre economice si urbane cu alte noduri de transport </w:t>
            </w:r>
            <w:proofErr w:type="spellStart"/>
            <w:r w:rsidRPr="000C3EBF">
              <w:rPr>
                <w:rFonts w:ascii="Times New Roman" w:hAnsi="Times New Roman" w:cs="Times New Roman"/>
              </w:rPr>
              <w:t>intermodal</w:t>
            </w:r>
            <w:proofErr w:type="spellEnd"/>
            <w:r w:rsidRPr="000C3EBF">
              <w:rPr>
                <w:rFonts w:ascii="Times New Roman" w:hAnsi="Times New Roman" w:cs="Times New Roman"/>
              </w:rPr>
              <w:t>.</w:t>
            </w:r>
          </w:p>
          <w:p w:rsidR="000A06E5" w:rsidRPr="000C3EBF" w:rsidRDefault="000A06E5" w:rsidP="00BA576D">
            <w:pPr>
              <w:spacing w:before="120" w:after="120" w:line="259" w:lineRule="auto"/>
              <w:jc w:val="both"/>
              <w:rPr>
                <w:rFonts w:ascii="Times New Roman" w:hAnsi="Times New Roman" w:cs="Times New Roman"/>
                <w:b/>
              </w:rPr>
            </w:pPr>
            <w:r w:rsidRPr="000C3EBF">
              <w:rPr>
                <w:rFonts w:ascii="Times New Roman" w:hAnsi="Times New Roman" w:cs="Times New Roman"/>
                <w:b/>
              </w:rPr>
              <w:t>Transportul cu metroul</w:t>
            </w:r>
          </w:p>
          <w:p w:rsidR="000A06E5" w:rsidRPr="000C3EBF" w:rsidRDefault="000A06E5" w:rsidP="00BA576D">
            <w:pPr>
              <w:spacing w:before="120" w:after="120" w:line="259" w:lineRule="auto"/>
              <w:jc w:val="both"/>
              <w:rPr>
                <w:rFonts w:ascii="Times New Roman" w:hAnsi="Times New Roman" w:cs="Times New Roman"/>
              </w:rPr>
            </w:pPr>
            <w:r w:rsidRPr="000C3EBF">
              <w:rPr>
                <w:rFonts w:ascii="Times New Roman" w:hAnsi="Times New Roman" w:cs="Times New Roman"/>
              </w:rPr>
              <w:t xml:space="preserve">În cazul Regiunii București Ilfov, (mai ales a Capitalei) metroul rămâne unul din principalele mijloace de transport, singurul care a reușit să susțină o creștere lentă a numărului de pasageri transportați în intervalul 2014-2018. Deși reprezintă doar 4 % din lungimea întregii rețele de transport public a capitalei, metroul asigură transportul a cca. </w:t>
            </w:r>
            <w:r w:rsidR="00634CAB" w:rsidRPr="000C3EBF">
              <w:rPr>
                <w:rFonts w:ascii="Times New Roman" w:hAnsi="Times New Roman" w:cs="Times New Roman"/>
              </w:rPr>
              <w:t xml:space="preserve">24% (2016)  </w:t>
            </w:r>
            <w:r w:rsidRPr="000C3EBF">
              <w:rPr>
                <w:rFonts w:ascii="Times New Roman" w:hAnsi="Times New Roman" w:cs="Times New Roman"/>
              </w:rPr>
              <w:t xml:space="preserve"> din volumul total al călătorilor ce utilizează mijloacele de transport în comun din Municipiul București. </w:t>
            </w:r>
          </w:p>
          <w:p w:rsidR="000A06E5" w:rsidRPr="000C3EBF" w:rsidRDefault="000A06E5" w:rsidP="00BA576D">
            <w:pPr>
              <w:spacing w:before="120" w:after="120" w:line="259" w:lineRule="auto"/>
              <w:jc w:val="both"/>
              <w:rPr>
                <w:rFonts w:ascii="Times New Roman" w:hAnsi="Times New Roman" w:cs="Times New Roman"/>
              </w:rPr>
            </w:pPr>
            <w:r w:rsidRPr="000C3EBF">
              <w:rPr>
                <w:rFonts w:ascii="Times New Roman" w:hAnsi="Times New Roman" w:cs="Times New Roman"/>
              </w:rPr>
              <w:t>În Bucureşti sunt aprox. 2,3 mil. loc, iar 30.000 – 35.000 de persoane sunt în tranzit zilnic. Bucureștiul este orașul cu cele mai mari ambuteiaje din Europa, și unul dintre cele mai afectate din întreaga lume, având un nivel de congestie de 41%, ajungând pe locul 8 în clasamentul celor mai grave din lume și cel mai prost din Europa.</w:t>
            </w:r>
          </w:p>
          <w:p w:rsidR="000A06E5" w:rsidRPr="000C3EBF" w:rsidRDefault="000A06E5" w:rsidP="00BA576D">
            <w:pPr>
              <w:spacing w:before="120" w:after="120" w:line="259" w:lineRule="auto"/>
              <w:jc w:val="both"/>
              <w:rPr>
                <w:rFonts w:ascii="Times New Roman" w:hAnsi="Times New Roman" w:cs="Times New Roman"/>
              </w:rPr>
            </w:pPr>
            <w:r w:rsidRPr="000C3EBF">
              <w:rPr>
                <w:rFonts w:ascii="Times New Roman" w:hAnsi="Times New Roman" w:cs="Times New Roman"/>
              </w:rPr>
              <w:t xml:space="preserve">Transportul public cu metroul păstrează caracteristicile topologice ale reţelei transportului public de suprafaţă – reţea radial concentrică – cu o lungime de 69,2 km, distribuită pe 4 magistrale. Metroul bucureştean transportă în medie peste 600.000 călători/zi lucrătoare şi peste 16 mil. călători într-o lună. </w:t>
            </w:r>
          </w:p>
          <w:p w:rsidR="000A06E5" w:rsidRPr="000C3EBF" w:rsidRDefault="000A06E5" w:rsidP="00BA576D">
            <w:pPr>
              <w:spacing w:before="120" w:after="120" w:line="259" w:lineRule="auto"/>
              <w:jc w:val="both"/>
              <w:rPr>
                <w:rFonts w:ascii="Times New Roman" w:hAnsi="Times New Roman" w:cs="Times New Roman"/>
              </w:rPr>
            </w:pPr>
            <w:r w:rsidRPr="000C3EBF">
              <w:rPr>
                <w:rFonts w:ascii="Times New Roman" w:hAnsi="Times New Roman" w:cs="Times New Roman"/>
              </w:rPr>
              <w:t xml:space="preserve">În vederea fluidizării traficului şi promovării unui transport durabil în Bucureşti, concomitent cu reducerea poluării, </w:t>
            </w:r>
            <w:r w:rsidRPr="000C3EBF">
              <w:rPr>
                <w:rFonts w:ascii="Times New Roman" w:hAnsi="Times New Roman" w:cs="Times New Roman"/>
              </w:rPr>
              <w:lastRenderedPageBreak/>
              <w:t>este necesară extinderea transportului urban cu metroul, ca o necesitate pentru decongestionarea traficului de suprafaţă. Investiţiile în modernizarea şi extinderea reţelei de metrou vor contribui la scăderea emisiilor de carbon şi vor contribui la atingerea ţintelor pentru adaptarea la schimbările climatice.</w:t>
            </w:r>
          </w:p>
          <w:p w:rsidR="000A06E5" w:rsidRPr="000C3EBF" w:rsidRDefault="000A06E5" w:rsidP="00BA576D">
            <w:pPr>
              <w:spacing w:before="120" w:after="120" w:line="259" w:lineRule="auto"/>
              <w:jc w:val="both"/>
              <w:rPr>
                <w:rFonts w:ascii="Times New Roman" w:hAnsi="Times New Roman" w:cs="Times New Roman"/>
              </w:rPr>
            </w:pPr>
            <w:r w:rsidRPr="000C3EBF">
              <w:rPr>
                <w:rFonts w:ascii="Times New Roman" w:hAnsi="Times New Roman" w:cs="Times New Roman"/>
              </w:rPr>
              <w:t>Avantajele competitive ale metroului față de celelalte mijloace de transport sunt: frecvența, viteza comercială, capacitatea, confortul și siguranța. Astfel extinderea rețelei de metrou pentru a putea deservi mai bine zonele de activități localizate la marginea Capitalei sau pentru a putea accesa zone cu o densitate ridicată a populației rămâne o prioritate și în perioada 2021-2027.</w:t>
            </w:r>
          </w:p>
          <w:p w:rsidR="000A06E5" w:rsidRPr="000C3EBF" w:rsidRDefault="000A06E5" w:rsidP="00BA576D">
            <w:pPr>
              <w:spacing w:before="120" w:after="120" w:line="259" w:lineRule="auto"/>
              <w:jc w:val="both"/>
              <w:rPr>
                <w:rFonts w:ascii="Times New Roman" w:hAnsi="Times New Roman" w:cs="Times New Roman"/>
                <w:b/>
              </w:rPr>
            </w:pPr>
            <w:r w:rsidRPr="000C3EBF">
              <w:rPr>
                <w:rFonts w:ascii="Times New Roman" w:hAnsi="Times New Roman" w:cs="Times New Roman"/>
                <w:b/>
              </w:rPr>
              <w:t>Obiectivele de investiţii urmărite a fi implementate în perioada programatică 2021-2027 vor fi orientate, in principal, spre continuarea investiţiilor demarate în perioada 2014-2020.</w:t>
            </w:r>
          </w:p>
          <w:p w:rsidR="000A06E5" w:rsidRPr="000C3EBF" w:rsidRDefault="00560F65" w:rsidP="00BA576D">
            <w:pPr>
              <w:spacing w:before="120" w:after="120" w:line="259" w:lineRule="auto"/>
              <w:jc w:val="both"/>
              <w:rPr>
                <w:rFonts w:ascii="Times New Roman" w:hAnsi="Times New Roman" w:cs="Times New Roman"/>
                <w:b/>
              </w:rPr>
            </w:pPr>
            <w:r>
              <w:rPr>
                <w:rFonts w:ascii="Times New Roman" w:hAnsi="Times New Roman" w:cs="Times New Roman"/>
                <w:b/>
              </w:rPr>
              <w:t>Mobilitate urbană</w:t>
            </w:r>
          </w:p>
          <w:p w:rsidR="00F27A78" w:rsidRPr="000C3EBF" w:rsidRDefault="00F27A78" w:rsidP="00BA576D">
            <w:pPr>
              <w:spacing w:after="120"/>
              <w:jc w:val="both"/>
              <w:rPr>
                <w:rFonts w:ascii="Times New Roman" w:hAnsi="Times New Roman" w:cs="Times New Roman"/>
              </w:rPr>
            </w:pPr>
            <w:r w:rsidRPr="000C3EBF">
              <w:rPr>
                <w:rFonts w:ascii="Times New Roman" w:hAnsi="Times New Roman" w:cs="Times New Roman"/>
              </w:rPr>
              <w:t xml:space="preserve">Tot din perspectiva mobilității urbane se are in vedere  o schimbare de atitudine la nivelul populației urbane față de modul de transport pe calea ferată prin creșterea numărului de călători pe calea ferată pentru serviciile de transport metropolitan care să contribuie la îmbunătăţirea siguranţei, reducerea impactului asupra mediului și creșterea </w:t>
            </w:r>
            <w:proofErr w:type="spellStart"/>
            <w:r w:rsidRPr="000C3EBF">
              <w:rPr>
                <w:rFonts w:ascii="Times New Roman" w:hAnsi="Times New Roman" w:cs="Times New Roman"/>
              </w:rPr>
              <w:t>intermodalității</w:t>
            </w:r>
            <w:proofErr w:type="spellEnd"/>
            <w:r w:rsidRPr="000C3EBF">
              <w:rPr>
                <w:rFonts w:ascii="Times New Roman" w:hAnsi="Times New Roman" w:cs="Times New Roman"/>
              </w:rPr>
              <w:t xml:space="preserve"> și calității transportului metropolitan.</w:t>
            </w:r>
          </w:p>
          <w:p w:rsidR="00F27A78" w:rsidRPr="000C3EBF" w:rsidRDefault="00F27A78" w:rsidP="00BA576D">
            <w:pPr>
              <w:spacing w:after="120"/>
              <w:jc w:val="both"/>
              <w:rPr>
                <w:rFonts w:ascii="Times New Roman" w:hAnsi="Times New Roman" w:cs="Times New Roman"/>
              </w:rPr>
            </w:pPr>
            <w:r w:rsidRPr="000C3EBF">
              <w:rPr>
                <w:rFonts w:ascii="Times New Roman" w:hAnsi="Times New Roman" w:cs="Times New Roman"/>
              </w:rPr>
              <w:t xml:space="preserve">Cu excepția Bucureștiului, transportul urban în celelalte arii metropolitane se realizează exclusiv prin mijloace de transport de suprafață, predominant cu autobuze și microbuze. Pentru asigurarea obiectivului de neutralitate față de carbon cuprins în Strategia europeană - Green Deal, precum și pentru integrarea la nivel urban a serviciilor feroviare de transport de pasageri POT </w:t>
            </w:r>
            <w:r w:rsidR="00EF2946" w:rsidRPr="000C3EBF">
              <w:rPr>
                <w:rFonts w:ascii="Times New Roman" w:hAnsi="Times New Roman" w:cs="Times New Roman"/>
              </w:rPr>
              <w:t xml:space="preserve">are in vedere </w:t>
            </w:r>
            <w:r w:rsidRPr="000C3EBF">
              <w:rPr>
                <w:rFonts w:ascii="Times New Roman" w:hAnsi="Times New Roman" w:cs="Times New Roman"/>
              </w:rPr>
              <w:t xml:space="preserve">investiții de dezvoltare a sistemelor de cale ferată urbane pentru ariile metropolitane atât în ceea ce privește construcția/modernizarea infrastructurii, cât și achiziționarea de material rulant ecologic (trenuri metropolitane) necesare </w:t>
            </w:r>
            <w:r w:rsidR="00EF2946" w:rsidRPr="000C3EBF">
              <w:rPr>
                <w:rFonts w:ascii="Times New Roman" w:hAnsi="Times New Roman" w:cs="Times New Roman"/>
              </w:rPr>
              <w:t>operării</w:t>
            </w:r>
            <w:r w:rsidRPr="000C3EBF">
              <w:rPr>
                <w:rFonts w:ascii="Times New Roman" w:hAnsi="Times New Roman" w:cs="Times New Roman"/>
              </w:rPr>
              <w:t xml:space="preserve"> pe rețeaua feroviară pentru </w:t>
            </w:r>
            <w:r w:rsidR="00EF2946" w:rsidRPr="000C3EBF">
              <w:rPr>
                <w:rFonts w:ascii="Times New Roman" w:hAnsi="Times New Roman" w:cs="Times New Roman"/>
              </w:rPr>
              <w:t>deplasările</w:t>
            </w:r>
            <w:r w:rsidRPr="000C3EBF">
              <w:rPr>
                <w:rFonts w:ascii="Times New Roman" w:hAnsi="Times New Roman" w:cs="Times New Roman"/>
              </w:rPr>
              <w:t xml:space="preserve"> de scurt parcurs, în regiunile metropolitane. Investițiile se vor baza pe integrarea modurilor de transport urban în cadrul Planurilor de Mobilitate Urbană Durabilă (PMUD).  </w:t>
            </w:r>
          </w:p>
          <w:p w:rsidR="0019717F" w:rsidRPr="000C3EBF" w:rsidRDefault="009B159E" w:rsidP="00BA576D">
            <w:pPr>
              <w:spacing w:after="120"/>
              <w:jc w:val="both"/>
              <w:rPr>
                <w:rFonts w:ascii="Times New Roman" w:hAnsi="Times New Roman" w:cs="Times New Roman"/>
              </w:rPr>
            </w:pPr>
            <w:r w:rsidRPr="000C3EBF">
              <w:rPr>
                <w:rFonts w:ascii="Times New Roman" w:hAnsi="Times New Roman" w:cs="Times New Roman"/>
              </w:rPr>
              <w:t xml:space="preserve">Numărul orașelor care beneficiază de sisteme de management al traficului </w:t>
            </w:r>
            <w:r w:rsidR="00054BEA" w:rsidRPr="000C3EBF">
              <w:rPr>
                <w:rFonts w:ascii="Times New Roman" w:hAnsi="Times New Roman" w:cs="Times New Roman"/>
              </w:rPr>
              <w:t>s</w:t>
            </w:r>
            <w:r w:rsidRPr="000C3EBF">
              <w:rPr>
                <w:rFonts w:ascii="Times New Roman" w:hAnsi="Times New Roman" w:cs="Times New Roman"/>
              </w:rPr>
              <w:t>i alte sisteme inteligente de management a mobilității este încă foarte redus (sub 20) ceea ce evidențiază dificultatea de a înțelege și gestiona deplasarea în mediul urban sau regional. Lipsa unor sisteme de management al traficului face ca planificarea mobilității să fie foarte dificilă, integrarea cu infrastructurile rețelei de tran</w:t>
            </w:r>
            <w:r w:rsidR="00784E40" w:rsidRPr="000C3EBF">
              <w:rPr>
                <w:rFonts w:ascii="Times New Roman" w:hAnsi="Times New Roman" w:cs="Times New Roman"/>
              </w:rPr>
              <w:t>s</w:t>
            </w:r>
            <w:r w:rsidRPr="000C3EBF">
              <w:rPr>
                <w:rFonts w:ascii="Times New Roman" w:hAnsi="Times New Roman" w:cs="Times New Roman"/>
              </w:rPr>
              <w:t>port TEN-T  să fie dificilă și costisitoare iar măsurile să nu fie mereu bazate pe date reale sau relevante.</w:t>
            </w:r>
          </w:p>
          <w:p w:rsidR="00F87795" w:rsidRPr="000C3EBF" w:rsidRDefault="00F87795" w:rsidP="00BA576D">
            <w:pPr>
              <w:spacing w:after="120"/>
              <w:jc w:val="both"/>
              <w:rPr>
                <w:rFonts w:ascii="Times New Roman" w:hAnsi="Times New Roman" w:cs="Times New Roman"/>
              </w:rPr>
            </w:pPr>
            <w:r w:rsidRPr="000C3EBF">
              <w:rPr>
                <w:rFonts w:ascii="Times New Roman" w:hAnsi="Times New Roman" w:cs="Times New Roman"/>
              </w:rPr>
              <w:t>Eforturile investiționale realizate în ultimii ani, atât prin alocare bugetară cât și prin instrumentele de finanțare europene, au dus la progrese semnificative care trebuie continuate si accelerate. Nevoile de investiții sunt semnificative</w:t>
            </w:r>
            <w:r w:rsidR="000353C8" w:rsidRPr="000C3EBF">
              <w:rPr>
                <w:rFonts w:ascii="Times New Roman" w:hAnsi="Times New Roman" w:cs="Times New Roman"/>
              </w:rPr>
              <w:t xml:space="preserve">, iar </w:t>
            </w:r>
            <w:r w:rsidRPr="000C3EBF">
              <w:rPr>
                <w:rFonts w:ascii="Times New Roman" w:hAnsi="Times New Roman" w:cs="Times New Roman"/>
              </w:rPr>
              <w:t xml:space="preserve">Planul </w:t>
            </w:r>
            <w:r w:rsidR="00F27A78" w:rsidRPr="000C3EBF">
              <w:rPr>
                <w:rFonts w:ascii="Times New Roman" w:hAnsi="Times New Roman" w:cs="Times New Roman"/>
              </w:rPr>
              <w:t>investițional</w:t>
            </w:r>
            <w:r w:rsidRPr="000C3EBF">
              <w:rPr>
                <w:rFonts w:ascii="Times New Roman" w:hAnsi="Times New Roman" w:cs="Times New Roman"/>
              </w:rPr>
              <w:t xml:space="preserve"> pentru </w:t>
            </w:r>
            <w:r w:rsidR="000353C8" w:rsidRPr="000C3EBF">
              <w:rPr>
                <w:rFonts w:ascii="Times New Roman" w:hAnsi="Times New Roman" w:cs="Times New Roman"/>
              </w:rPr>
              <w:t>dezvoltarea infrastructurii</w:t>
            </w:r>
            <w:r w:rsidRPr="000C3EBF">
              <w:rPr>
                <w:rFonts w:ascii="Times New Roman" w:hAnsi="Times New Roman" w:cs="Times New Roman"/>
              </w:rPr>
              <w:t xml:space="preserve"> de transport pentru perioada 2020-2030 însumând intervenții în sectoarele ruti</w:t>
            </w:r>
            <w:r w:rsidR="00F27A78" w:rsidRPr="000C3EBF">
              <w:rPr>
                <w:rFonts w:ascii="Times New Roman" w:hAnsi="Times New Roman" w:cs="Times New Roman"/>
              </w:rPr>
              <w:t>er, feroviar, naval, aeroportuar</w:t>
            </w:r>
            <w:r w:rsidRPr="000C3EBF">
              <w:rPr>
                <w:rFonts w:ascii="Times New Roman" w:hAnsi="Times New Roman" w:cs="Times New Roman"/>
              </w:rPr>
              <w:t xml:space="preserve"> și de </w:t>
            </w:r>
            <w:r w:rsidR="00F27A78" w:rsidRPr="000C3EBF">
              <w:rPr>
                <w:rFonts w:ascii="Times New Roman" w:hAnsi="Times New Roman" w:cs="Times New Roman"/>
              </w:rPr>
              <w:t>transport</w:t>
            </w:r>
            <w:r w:rsidRPr="000C3EBF">
              <w:rPr>
                <w:rFonts w:ascii="Times New Roman" w:hAnsi="Times New Roman" w:cs="Times New Roman"/>
              </w:rPr>
              <w:t xml:space="preserve"> </w:t>
            </w:r>
            <w:proofErr w:type="spellStart"/>
            <w:r w:rsidRPr="000C3EBF">
              <w:rPr>
                <w:rFonts w:ascii="Times New Roman" w:hAnsi="Times New Roman" w:cs="Times New Roman"/>
              </w:rPr>
              <w:t>multimodal</w:t>
            </w:r>
            <w:proofErr w:type="spellEnd"/>
            <w:r w:rsidRPr="000C3EBF">
              <w:rPr>
                <w:rFonts w:ascii="Times New Roman" w:hAnsi="Times New Roman" w:cs="Times New Roman"/>
              </w:rPr>
              <w:t xml:space="preserve"> în valoare de peste </w:t>
            </w:r>
            <w:proofErr w:type="spellStart"/>
            <w:r w:rsidR="000353C8" w:rsidRPr="000C3EBF">
              <w:rPr>
                <w:rFonts w:ascii="Times New Roman" w:hAnsi="Times New Roman" w:cs="Times New Roman"/>
              </w:rPr>
              <w:t>xxx</w:t>
            </w:r>
            <w:proofErr w:type="spellEnd"/>
            <w:r w:rsidR="000353C8" w:rsidRPr="000C3EBF">
              <w:rPr>
                <w:rFonts w:ascii="Times New Roman" w:hAnsi="Times New Roman" w:cs="Times New Roman"/>
              </w:rPr>
              <w:t xml:space="preserve"> miliarde euro, vine să răspundă noilor provocări lansate de COM pentru perioada 2021-2027, respectiv mobilitatea militara, pactul ecologic și promovarea infrastructurilor verzi.</w:t>
            </w:r>
          </w:p>
          <w:p w:rsidR="00080A8E" w:rsidRPr="000C3EBF" w:rsidRDefault="0062504B" w:rsidP="00BA576D">
            <w:pPr>
              <w:spacing w:after="120"/>
              <w:rPr>
                <w:b/>
                <w:bCs/>
                <w:i/>
              </w:rPr>
            </w:pPr>
            <w:bookmarkStart w:id="1" w:name="_Hlk39483965"/>
            <w:r w:rsidRPr="000C3EBF">
              <w:rPr>
                <w:b/>
                <w:bCs/>
                <w:i/>
              </w:rPr>
              <w:t xml:space="preserve">Aspectele de mediu din perspectiva </w:t>
            </w:r>
            <w:r w:rsidR="00080A8E" w:rsidRPr="000C3EBF">
              <w:rPr>
                <w:b/>
                <w:bCs/>
                <w:i/>
              </w:rPr>
              <w:t>Programul</w:t>
            </w:r>
            <w:r w:rsidRPr="000C3EBF">
              <w:rPr>
                <w:b/>
                <w:bCs/>
                <w:i/>
              </w:rPr>
              <w:t>ui</w:t>
            </w:r>
            <w:r w:rsidR="00080A8E" w:rsidRPr="000C3EBF">
              <w:rPr>
                <w:b/>
                <w:bCs/>
                <w:i/>
              </w:rPr>
              <w:t xml:space="preserve"> Operaţional Transport</w:t>
            </w:r>
            <w:r w:rsidRPr="000C3EBF">
              <w:rPr>
                <w:b/>
                <w:bCs/>
                <w:i/>
              </w:rPr>
              <w:t xml:space="preserve"> 2021-2027</w:t>
            </w:r>
          </w:p>
          <w:p w:rsidR="00080A8E" w:rsidRPr="000C3EBF" w:rsidRDefault="00080A8E" w:rsidP="00BA576D">
            <w:pPr>
              <w:spacing w:after="120"/>
              <w:jc w:val="both"/>
              <w:rPr>
                <w:rFonts w:ascii="Times New Roman" w:hAnsi="Times New Roman" w:cs="Times New Roman"/>
              </w:rPr>
            </w:pPr>
            <w:r w:rsidRPr="000C3EBF">
              <w:rPr>
                <w:rFonts w:ascii="Times New Roman" w:hAnsi="Times New Roman" w:cs="Times New Roman"/>
              </w:rPr>
              <w:t>Menţinerea şi refacerea Infrastructurii verzi va reprezenta o preocupare pentru toate proiectele de infrastructură de transport. Pentru proiectele ce vizează construcția de noi infrastructuri, selectarea alternativei de traseu preferate se va realiza astfel încât să se evite afectarea componentelor valoroase ale infrastructurii verzi (habitate protejate, zonele nucleu ale habitatelor speciilor sălbatice protejate) şi să se menţină / refacă permeabilitatea pentru fauna sălbatică, în principal la nivelul coridoarelor ecologice identificate la nivel naţional, regional şi local.</w:t>
            </w:r>
          </w:p>
          <w:p w:rsidR="00080A8E" w:rsidRPr="000C3EBF" w:rsidRDefault="00080A8E" w:rsidP="00BA576D">
            <w:pPr>
              <w:spacing w:after="120"/>
              <w:jc w:val="both"/>
              <w:rPr>
                <w:rFonts w:ascii="Times New Roman" w:hAnsi="Times New Roman" w:cs="Times New Roman"/>
              </w:rPr>
            </w:pPr>
            <w:r w:rsidRPr="000C3EBF">
              <w:rPr>
                <w:rFonts w:ascii="Times New Roman" w:hAnsi="Times New Roman" w:cs="Times New Roman"/>
              </w:rPr>
              <w:t xml:space="preserve">Proiectele de reabilitare / modernizare / extindere a infrastructurilor de transport vor identifica toate presiunile existente şi potenţialele ameninţări asupra infrastructurii verzi şi vor include măsuri pentru reducerea / evitarea impacturilor semnificative. O atenţie importantă va fi acordată refacerii conectivităţii ecologice în zona coridoarelor ecologice (detalii privind identificarea coridoarelor ecologice pot fi obţinute de aici: </w:t>
            </w:r>
            <w:hyperlink r:id="rId11" w:history="1">
              <w:r w:rsidRPr="000C3EBF">
                <w:rPr>
                  <w:rFonts w:ascii="Times New Roman" w:hAnsi="Times New Roman" w:cs="Times New Roman"/>
                  <w:u w:val="single"/>
                </w:rPr>
                <w:t>http://corehabs.ro/ro/rapoarte-produse</w:t>
              </w:r>
            </w:hyperlink>
            <w:r w:rsidRPr="000C3EBF">
              <w:rPr>
                <w:rFonts w:ascii="Times New Roman" w:hAnsi="Times New Roman" w:cs="Times New Roman"/>
              </w:rPr>
              <w:t xml:space="preserve">). </w:t>
            </w:r>
          </w:p>
          <w:p w:rsidR="00080A8E" w:rsidRPr="000C3EBF" w:rsidRDefault="00080A8E" w:rsidP="00BA576D">
            <w:pPr>
              <w:spacing w:after="120"/>
              <w:jc w:val="both"/>
              <w:rPr>
                <w:rFonts w:ascii="Times New Roman" w:hAnsi="Times New Roman" w:cs="Times New Roman"/>
              </w:rPr>
            </w:pPr>
            <w:r w:rsidRPr="000C3EBF">
              <w:rPr>
                <w:rFonts w:ascii="Times New Roman" w:hAnsi="Times New Roman" w:cs="Times New Roman"/>
              </w:rPr>
              <w:t xml:space="preserve">Proiectarea măsurilor de menţinere / refacere a conectivităţii ecologice, pentru fiecare proiect finanţat prin POT, se va </w:t>
            </w:r>
            <w:r w:rsidRPr="000C3EBF">
              <w:rPr>
                <w:rFonts w:ascii="Times New Roman" w:hAnsi="Times New Roman" w:cs="Times New Roman"/>
              </w:rPr>
              <w:lastRenderedPageBreak/>
              <w:t>realiza într-o maniera integrată ţinând cont de impactul cumulat cu alte presiuni şi ameninţări din zona de implementare a proiectelor, precum şi de contribuţia schimbărilor climatice. Măsurile de evitare a fragmentării şi/sau de defragmentare trebuie să fie eficiente la nivelul coridorului ecologic şi nu doar la nivelul zonei de proiect. Măsurile de menţinere / refacere a conectivităţii ecologice implementate în proiectele finanţate prin POT vor respecta cerinţele şi recomandările exprimate prin cele mai recente ghiduri tehnice elaborate la nivel European, regional şi naţional</w:t>
            </w:r>
            <w:r w:rsidRPr="000C3EBF">
              <w:rPr>
                <w:rFonts w:ascii="Times New Roman" w:hAnsi="Times New Roman" w:cs="Times New Roman"/>
                <w:b/>
                <w:vertAlign w:val="superscript"/>
              </w:rPr>
              <w:footnoteReference w:id="5"/>
            </w:r>
            <w:r w:rsidRPr="000C3EBF">
              <w:rPr>
                <w:rFonts w:ascii="Times New Roman" w:hAnsi="Times New Roman" w:cs="Times New Roman"/>
              </w:rPr>
              <w:t>.</w:t>
            </w:r>
          </w:p>
          <w:p w:rsidR="00080A8E" w:rsidRPr="000C3EBF" w:rsidRDefault="00080A8E" w:rsidP="00BA576D">
            <w:pPr>
              <w:spacing w:after="120"/>
              <w:jc w:val="both"/>
              <w:rPr>
                <w:rFonts w:ascii="Times New Roman" w:hAnsi="Times New Roman" w:cs="Times New Roman"/>
              </w:rPr>
            </w:pPr>
            <w:r w:rsidRPr="000C3EBF">
              <w:rPr>
                <w:rFonts w:ascii="Times New Roman" w:hAnsi="Times New Roman" w:cs="Times New Roman"/>
              </w:rPr>
              <w:t xml:space="preserve">Toate proiectele finanţate prin POT trebuie să asigure evitarea deteriorării stării corpurilor de apă, în principal prin evitarea intervenţiilor asupra cursurilor de apă de suprafaţă şi reducerea riscurilor de contaminare a apelor. Menţinerea / îmbunătăţirea conectivităţii ecologice la nivelul cursurilor de apă este esenţială pentru protecţia infrastructurii verzi. Conectivitatea ecologică trebuie asigurată atât la nivelul habitatelor acvatice (substrat şi corpul apei) cât şi la nivelul habitatelor terestre </w:t>
            </w:r>
            <w:proofErr w:type="spellStart"/>
            <w:r w:rsidRPr="000C3EBF">
              <w:rPr>
                <w:rFonts w:ascii="Times New Roman" w:hAnsi="Times New Roman" w:cs="Times New Roman"/>
              </w:rPr>
              <w:t>ripariene</w:t>
            </w:r>
            <w:proofErr w:type="spellEnd"/>
            <w:r w:rsidRPr="000C3EBF">
              <w:rPr>
                <w:rFonts w:ascii="Times New Roman" w:hAnsi="Times New Roman" w:cs="Times New Roman"/>
              </w:rPr>
              <w:t xml:space="preserve"> (vegetaţia malurilor).</w:t>
            </w:r>
          </w:p>
          <w:p w:rsidR="00080A8E" w:rsidRPr="000C3EBF" w:rsidRDefault="00080A8E" w:rsidP="00BA576D">
            <w:pPr>
              <w:spacing w:after="120"/>
              <w:jc w:val="both"/>
              <w:rPr>
                <w:rFonts w:ascii="Times New Roman" w:hAnsi="Times New Roman" w:cs="Times New Roman"/>
              </w:rPr>
            </w:pPr>
            <w:r w:rsidRPr="000C3EBF">
              <w:rPr>
                <w:rFonts w:ascii="Times New Roman" w:hAnsi="Times New Roman" w:cs="Times New Roman"/>
              </w:rPr>
              <w:t>Se încurajează, în toate situaţiile în care este posibil, implementarea soluţiilor bazate pe procese naturale (care asigură dezvoltarea infrastructurii verzi) ce pot oferi mai multe beneficii ecologice decât infrastructura gri (construită). Spre exemplu: perdele forestiere în locul panourilor fonoabsorbante, evitarea afectării terenului natural (ex: tuneluri forate în locul celor realizate prin săpare şi acoperire cu pământ) sau sisteme naturale pentru pre-epurarea apelor potenţial contaminate.</w:t>
            </w:r>
            <w:bookmarkEnd w:id="1"/>
          </w:p>
          <w:p w:rsidR="00413D2B" w:rsidRPr="000C3EBF" w:rsidRDefault="003A0ACD" w:rsidP="00BA576D">
            <w:pPr>
              <w:spacing w:after="120"/>
              <w:jc w:val="both"/>
              <w:rPr>
                <w:rFonts w:ascii="Times New Roman" w:hAnsi="Times New Roman" w:cs="Times New Roman"/>
              </w:rPr>
            </w:pPr>
            <w:r w:rsidRPr="000C3EBF">
              <w:rPr>
                <w:b/>
                <w:i/>
              </w:rPr>
              <w:t>Lecții</w:t>
            </w:r>
            <w:r w:rsidR="000A66B1" w:rsidRPr="000C3EBF">
              <w:rPr>
                <w:b/>
                <w:i/>
              </w:rPr>
              <w:t xml:space="preserve"> </w:t>
            </w:r>
            <w:r w:rsidR="000C3EBF" w:rsidRPr="000C3EBF">
              <w:rPr>
                <w:b/>
                <w:i/>
              </w:rPr>
              <w:t>învăţate</w:t>
            </w:r>
            <w:r w:rsidR="000A66B1" w:rsidRPr="000C3EBF">
              <w:t xml:space="preserve"> – </w:t>
            </w:r>
            <w:r w:rsidR="007C01C8" w:rsidRPr="000C3EBF">
              <w:rPr>
                <w:rFonts w:ascii="Times New Roman" w:hAnsi="Times New Roman" w:cs="Times New Roman"/>
              </w:rPr>
              <w:t>Complexitatea proiectelor de infrastructură impune alocarea de timp și resurse suficiente pentru pregătirea acestora, pentru a diminua riscurile în timpul implementării. Experiența perioadelor de programare din pre-aderare și post-aderare a demonstrat faptul că buna pregătire a unui proiect ce va fi implementat într-un exercițiu programatic trebuie inițiată cu cel puțin trei ani înainte de începerea acestuia, astfel încât, la data semnării contractului de finanțare și a contractelor economice din cadrul acestuia, să fi fost deja finalizate procedurile de expropriere și de obținere a  avizelor și autorizațiilor necesare pentru începerea execuției lucrărilor. Conceptul de bună pregătire a proiectelor cuprinde unele măsuri concrete care trebuie avute in vedere</w:t>
            </w:r>
            <w:r w:rsidR="00413D2B" w:rsidRPr="000C3EBF">
              <w:rPr>
                <w:rFonts w:ascii="Times New Roman" w:hAnsi="Times New Roman" w:cs="Times New Roman"/>
              </w:rPr>
              <w:t>, pentru asigurarea</w:t>
            </w:r>
            <w:r w:rsidR="007C01C8" w:rsidRPr="000C3EBF">
              <w:rPr>
                <w:rFonts w:ascii="Times New Roman" w:hAnsi="Times New Roman" w:cs="Times New Roman"/>
              </w:rPr>
              <w:t xml:space="preserve"> unor premise sănătoase</w:t>
            </w:r>
            <w:r w:rsidR="00413D2B" w:rsidRPr="000C3EBF">
              <w:rPr>
                <w:rFonts w:ascii="Times New Roman" w:hAnsi="Times New Roman" w:cs="Times New Roman"/>
              </w:rPr>
              <w:t xml:space="preserve"> de implementare a proiectelor:</w:t>
            </w:r>
          </w:p>
          <w:p w:rsidR="007C01C8" w:rsidRPr="000C3EBF" w:rsidRDefault="007C01C8" w:rsidP="00BA576D">
            <w:pPr>
              <w:pStyle w:val="ListParagraph"/>
              <w:numPr>
                <w:ilvl w:val="0"/>
                <w:numId w:val="80"/>
              </w:numPr>
              <w:spacing w:line="240" w:lineRule="auto"/>
              <w:ind w:left="714" w:hanging="357"/>
              <w:contextualSpacing w:val="0"/>
              <w:jc w:val="both"/>
              <w:rPr>
                <w:sz w:val="22"/>
                <w:lang w:val="ro-RO"/>
              </w:rPr>
            </w:pPr>
            <w:r w:rsidRPr="000C3EBF">
              <w:rPr>
                <w:sz w:val="22"/>
                <w:lang w:val="ro-RO"/>
              </w:rPr>
              <w:t>Renunțarea la utilizarea criteriului “prețului cel mai scăzut” în atribuirea contractelor de execuție și consultanță ce conferă, printr-o alocare financiară realistă, premisele unei implementări eficiente a investiției;</w:t>
            </w:r>
          </w:p>
          <w:p w:rsidR="007C01C8" w:rsidRPr="000C3EBF" w:rsidRDefault="007C01C8" w:rsidP="00BA576D">
            <w:pPr>
              <w:pStyle w:val="ListParagraph"/>
              <w:numPr>
                <w:ilvl w:val="0"/>
                <w:numId w:val="80"/>
              </w:numPr>
              <w:spacing w:line="240" w:lineRule="auto"/>
              <w:ind w:left="714" w:hanging="357"/>
              <w:contextualSpacing w:val="0"/>
              <w:jc w:val="both"/>
              <w:rPr>
                <w:sz w:val="22"/>
                <w:lang w:val="ro-RO"/>
              </w:rPr>
            </w:pPr>
            <w:r w:rsidRPr="000C3EBF">
              <w:rPr>
                <w:sz w:val="22"/>
                <w:lang w:val="ro-RO"/>
              </w:rPr>
              <w:t>Utilizarea unui model de contract unitar, ce stabilește un echilibru între drepturile și obligațiile părților contractante;</w:t>
            </w:r>
          </w:p>
          <w:p w:rsidR="007C01C8" w:rsidRPr="000C3EBF" w:rsidRDefault="007C01C8" w:rsidP="00BA576D">
            <w:pPr>
              <w:pStyle w:val="ListParagraph"/>
              <w:numPr>
                <w:ilvl w:val="0"/>
                <w:numId w:val="80"/>
              </w:numPr>
              <w:spacing w:line="240" w:lineRule="auto"/>
              <w:ind w:left="714" w:hanging="357"/>
              <w:contextualSpacing w:val="0"/>
              <w:jc w:val="both"/>
              <w:rPr>
                <w:sz w:val="22"/>
                <w:lang w:val="ro-RO"/>
              </w:rPr>
            </w:pPr>
            <w:r w:rsidRPr="000C3EBF">
              <w:rPr>
                <w:sz w:val="22"/>
                <w:lang w:val="ro-RO"/>
              </w:rPr>
              <w:t>Existența unei strategii investiționale</w:t>
            </w:r>
            <w:r w:rsidR="00413D2B" w:rsidRPr="000C3EBF">
              <w:rPr>
                <w:sz w:val="22"/>
                <w:lang w:val="ro-RO"/>
              </w:rPr>
              <w:t xml:space="preserve"> pe termen scurt, mediu și lung</w:t>
            </w:r>
            <w:r w:rsidRPr="000C3EBF">
              <w:rPr>
                <w:sz w:val="22"/>
                <w:lang w:val="ro-RO"/>
              </w:rPr>
              <w:t>;</w:t>
            </w:r>
          </w:p>
          <w:p w:rsidR="007C01C8" w:rsidRPr="000C3EBF" w:rsidRDefault="007C01C8" w:rsidP="00BA576D">
            <w:pPr>
              <w:pStyle w:val="ListParagraph"/>
              <w:numPr>
                <w:ilvl w:val="0"/>
                <w:numId w:val="80"/>
              </w:numPr>
              <w:spacing w:line="240" w:lineRule="auto"/>
              <w:ind w:left="714" w:hanging="357"/>
              <w:contextualSpacing w:val="0"/>
              <w:jc w:val="both"/>
              <w:rPr>
                <w:sz w:val="22"/>
                <w:lang w:val="ro-RO"/>
              </w:rPr>
            </w:pPr>
            <w:r w:rsidRPr="000C3EBF">
              <w:rPr>
                <w:sz w:val="22"/>
                <w:lang w:val="ro-RO"/>
              </w:rPr>
              <w:t xml:space="preserve">Creșterea expertizei tehnice și a implicării (know-how și </w:t>
            </w:r>
            <w:proofErr w:type="spellStart"/>
            <w:r w:rsidRPr="000C3EBF">
              <w:rPr>
                <w:sz w:val="22"/>
                <w:lang w:val="ro-RO"/>
              </w:rPr>
              <w:t>ownership</w:t>
            </w:r>
            <w:proofErr w:type="spellEnd"/>
            <w:r w:rsidRPr="000C3EBF">
              <w:rPr>
                <w:sz w:val="22"/>
                <w:lang w:val="ro-RO"/>
              </w:rPr>
              <w:t xml:space="preserve">) din partea principalilor beneficiari prin stabilirea și responsabilizarea unităților de proiect (personalul este suficient de bine plătit pentru a se evita fluctuația acestuia); </w:t>
            </w:r>
          </w:p>
          <w:p w:rsidR="007C01C8" w:rsidRPr="000C3EBF" w:rsidRDefault="00413D2B" w:rsidP="00BA576D">
            <w:pPr>
              <w:spacing w:after="120"/>
              <w:jc w:val="both"/>
              <w:rPr>
                <w:rFonts w:ascii="Times New Roman" w:hAnsi="Times New Roman" w:cs="Times New Roman"/>
              </w:rPr>
            </w:pPr>
            <w:r w:rsidRPr="000C3EBF">
              <w:rPr>
                <w:rFonts w:ascii="Times New Roman" w:hAnsi="Times New Roman" w:cs="Times New Roman"/>
              </w:rPr>
              <w:t xml:space="preserve">Cu toate aceste lecții presupuse a fi </w:t>
            </w:r>
            <w:r w:rsidR="000C3EBF" w:rsidRPr="000C3EBF">
              <w:rPr>
                <w:rFonts w:ascii="Times New Roman" w:hAnsi="Times New Roman" w:cs="Times New Roman"/>
              </w:rPr>
              <w:t>învăţate</w:t>
            </w:r>
            <w:r w:rsidRPr="000C3EBF">
              <w:rPr>
                <w:rFonts w:ascii="Times New Roman" w:hAnsi="Times New Roman" w:cs="Times New Roman"/>
              </w:rPr>
              <w:t xml:space="preserve">, </w:t>
            </w:r>
            <w:r w:rsidR="007C01C8" w:rsidRPr="000C3EBF">
              <w:rPr>
                <w:rFonts w:ascii="Times New Roman" w:hAnsi="Times New Roman" w:cs="Times New Roman"/>
              </w:rPr>
              <w:t>există în continuare o serie de aspecte deficitare, care afectează dezvoltarea infrastructurii în ritmul dorit și pentru care sunt necesare următoarele măsuri de remediere:</w:t>
            </w:r>
          </w:p>
          <w:p w:rsidR="007C01C8" w:rsidRPr="000C3EBF" w:rsidRDefault="007C01C8" w:rsidP="00BA576D">
            <w:pPr>
              <w:pStyle w:val="ListParagraph"/>
              <w:numPr>
                <w:ilvl w:val="0"/>
                <w:numId w:val="81"/>
              </w:numPr>
              <w:spacing w:line="240" w:lineRule="auto"/>
              <w:ind w:left="714" w:hanging="357"/>
              <w:contextualSpacing w:val="0"/>
              <w:jc w:val="both"/>
              <w:rPr>
                <w:sz w:val="22"/>
                <w:lang w:val="ro-RO"/>
              </w:rPr>
            </w:pPr>
            <w:r w:rsidRPr="000C3EBF">
              <w:rPr>
                <w:sz w:val="22"/>
                <w:lang w:val="ro-RO"/>
              </w:rPr>
              <w:t>reducerea perioadelor de derulare a procedurilor de achiziție publică, inclusiv contracararea contestațiilor excesive din partea ofertanților;</w:t>
            </w:r>
          </w:p>
          <w:p w:rsidR="007C01C8" w:rsidRPr="000C3EBF" w:rsidRDefault="007C01C8" w:rsidP="00BA576D">
            <w:pPr>
              <w:pStyle w:val="ListParagraph"/>
              <w:numPr>
                <w:ilvl w:val="0"/>
                <w:numId w:val="81"/>
              </w:numPr>
              <w:spacing w:line="240" w:lineRule="auto"/>
              <w:ind w:left="714" w:hanging="357"/>
              <w:contextualSpacing w:val="0"/>
              <w:jc w:val="both"/>
              <w:rPr>
                <w:sz w:val="22"/>
                <w:lang w:val="ro-RO"/>
              </w:rPr>
            </w:pPr>
            <w:r w:rsidRPr="000C3EBF">
              <w:rPr>
                <w:sz w:val="22"/>
                <w:lang w:val="ro-RO"/>
              </w:rPr>
              <w:t>reducerea timpilor pentru luarea deciziilor aferente implementării contractelor;</w:t>
            </w:r>
          </w:p>
          <w:p w:rsidR="007C01C8" w:rsidRPr="000C3EBF" w:rsidRDefault="007C01C8" w:rsidP="00BA576D">
            <w:pPr>
              <w:pStyle w:val="ListParagraph"/>
              <w:numPr>
                <w:ilvl w:val="0"/>
                <w:numId w:val="81"/>
              </w:numPr>
              <w:spacing w:line="240" w:lineRule="auto"/>
              <w:ind w:left="714" w:hanging="357"/>
              <w:contextualSpacing w:val="0"/>
              <w:jc w:val="both"/>
              <w:rPr>
                <w:sz w:val="22"/>
                <w:lang w:val="ro-RO"/>
              </w:rPr>
            </w:pPr>
            <w:r w:rsidRPr="000C3EBF">
              <w:rPr>
                <w:sz w:val="22"/>
                <w:lang w:val="ro-RO"/>
              </w:rPr>
              <w:t xml:space="preserve">reducerea perioadelor de eliberare a </w:t>
            </w:r>
            <w:r w:rsidR="000C3EBF" w:rsidRPr="000C3EBF">
              <w:rPr>
                <w:sz w:val="22"/>
                <w:lang w:val="ro-RO"/>
              </w:rPr>
              <w:t>autorizaţiilor</w:t>
            </w:r>
            <w:r w:rsidRPr="000C3EBF">
              <w:rPr>
                <w:sz w:val="22"/>
                <w:lang w:val="ro-RO"/>
              </w:rPr>
              <w:t xml:space="preserve"> și avizelor;</w:t>
            </w:r>
          </w:p>
          <w:p w:rsidR="007C01C8" w:rsidRPr="000C3EBF" w:rsidRDefault="007C01C8" w:rsidP="00BA576D">
            <w:pPr>
              <w:pStyle w:val="ListParagraph"/>
              <w:numPr>
                <w:ilvl w:val="0"/>
                <w:numId w:val="81"/>
              </w:numPr>
              <w:spacing w:line="240" w:lineRule="auto"/>
              <w:ind w:left="714" w:hanging="357"/>
              <w:contextualSpacing w:val="0"/>
              <w:jc w:val="both"/>
              <w:rPr>
                <w:sz w:val="22"/>
                <w:lang w:val="ro-RO"/>
              </w:rPr>
            </w:pPr>
            <w:r w:rsidRPr="000C3EBF">
              <w:rPr>
                <w:sz w:val="22"/>
                <w:lang w:val="ro-RO"/>
              </w:rPr>
              <w:t xml:space="preserve">îmbunătățirea capacității de monitorizare a calității </w:t>
            </w:r>
            <w:r w:rsidR="000C3EBF" w:rsidRPr="000C3EBF">
              <w:rPr>
                <w:sz w:val="22"/>
                <w:lang w:val="ro-RO"/>
              </w:rPr>
              <w:t>lucrărilor</w:t>
            </w:r>
            <w:r w:rsidRPr="000C3EBF">
              <w:rPr>
                <w:sz w:val="22"/>
                <w:lang w:val="ro-RO"/>
              </w:rPr>
              <w:t xml:space="preserve">.  </w:t>
            </w:r>
          </w:p>
          <w:p w:rsidR="000A66B1" w:rsidRPr="000C3EBF" w:rsidRDefault="00413D2B" w:rsidP="00BA576D">
            <w:pPr>
              <w:spacing w:after="120"/>
              <w:jc w:val="both"/>
              <w:rPr>
                <w:rFonts w:ascii="Times New Roman" w:hAnsi="Times New Roman" w:cs="Times New Roman"/>
              </w:rPr>
            </w:pPr>
            <w:r w:rsidRPr="000C3EBF">
              <w:rPr>
                <w:rFonts w:ascii="Times New Roman" w:hAnsi="Times New Roman" w:cs="Times New Roman"/>
              </w:rPr>
              <w:t>E</w:t>
            </w:r>
            <w:r w:rsidR="007C01C8" w:rsidRPr="000C3EBF">
              <w:rPr>
                <w:rFonts w:ascii="Times New Roman" w:hAnsi="Times New Roman" w:cs="Times New Roman"/>
              </w:rPr>
              <w:t>xistența unor factori externi atribuțiilor AM: deficitul de forță de muncă, atât de bază cât și specializată, creșterea costurilor la materiale și manopera (ce nu au fost prevăzute în ofertele financiare inițiale), etc.</w:t>
            </w:r>
            <w:r w:rsidRPr="000C3EBF">
              <w:rPr>
                <w:rFonts w:ascii="Times New Roman" w:hAnsi="Times New Roman" w:cs="Times New Roman"/>
              </w:rPr>
              <w:t xml:space="preserve"> se </w:t>
            </w:r>
            <w:r w:rsidR="00282584" w:rsidRPr="000C3EBF">
              <w:rPr>
                <w:rFonts w:ascii="Times New Roman" w:hAnsi="Times New Roman" w:cs="Times New Roman"/>
              </w:rPr>
              <w:t>număra s</w:t>
            </w:r>
            <w:r w:rsidRPr="000C3EBF">
              <w:rPr>
                <w:rFonts w:ascii="Times New Roman" w:hAnsi="Times New Roman" w:cs="Times New Roman"/>
              </w:rPr>
              <w:t xml:space="preserve">i </w:t>
            </w:r>
            <w:r w:rsidR="00282584" w:rsidRPr="000C3EBF">
              <w:rPr>
                <w:rFonts w:ascii="Times New Roman" w:hAnsi="Times New Roman" w:cs="Times New Roman"/>
              </w:rPr>
              <w:t>aceștia</w:t>
            </w:r>
            <w:r w:rsidRPr="000C3EBF">
              <w:rPr>
                <w:rFonts w:ascii="Times New Roman" w:hAnsi="Times New Roman" w:cs="Times New Roman"/>
              </w:rPr>
              <w:t xml:space="preserve"> printre factorii care </w:t>
            </w:r>
            <w:r w:rsidR="000C3EBF" w:rsidRPr="000C3EBF">
              <w:rPr>
                <w:rFonts w:ascii="Times New Roman" w:hAnsi="Times New Roman" w:cs="Times New Roman"/>
              </w:rPr>
              <w:t>afectează</w:t>
            </w:r>
            <w:r w:rsidRPr="000C3EBF">
              <w:rPr>
                <w:rFonts w:ascii="Times New Roman" w:hAnsi="Times New Roman" w:cs="Times New Roman"/>
              </w:rPr>
              <w:t xml:space="preserve"> </w:t>
            </w:r>
            <w:r w:rsidR="00282584" w:rsidRPr="000C3EBF">
              <w:rPr>
                <w:rFonts w:ascii="Times New Roman" w:hAnsi="Times New Roman" w:cs="Times New Roman"/>
              </w:rPr>
              <w:t>investițiile</w:t>
            </w:r>
            <w:r w:rsidRPr="000C3EBF">
              <w:rPr>
                <w:rFonts w:ascii="Times New Roman" w:hAnsi="Times New Roman" w:cs="Times New Roman"/>
              </w:rPr>
              <w:t xml:space="preserve"> in acest domeniu.</w:t>
            </w:r>
          </w:p>
          <w:p w:rsidR="003A0ACD" w:rsidRPr="000C3EBF" w:rsidRDefault="000A66B1" w:rsidP="00BA576D">
            <w:pPr>
              <w:shd w:val="clear" w:color="auto" w:fill="FFFFFF" w:themeFill="background1"/>
              <w:spacing w:after="120"/>
              <w:jc w:val="both"/>
              <w:rPr>
                <w:rFonts w:ascii="Times New Roman" w:hAnsi="Times New Roman" w:cs="Times New Roman"/>
              </w:rPr>
            </w:pPr>
            <w:r w:rsidRPr="000C3EBF">
              <w:rPr>
                <w:b/>
                <w:i/>
              </w:rPr>
              <w:lastRenderedPageBreak/>
              <w:t>Sistemul de management si control pentru PO Transport 2021-</w:t>
            </w:r>
            <w:r w:rsidRPr="000C3EBF">
              <w:rPr>
                <w:b/>
              </w:rPr>
              <w:t>2027</w:t>
            </w:r>
            <w:r w:rsidRPr="000C3EBF">
              <w:t xml:space="preserve"> </w:t>
            </w:r>
          </w:p>
          <w:p w:rsidR="000A66B1" w:rsidRDefault="00413D2B" w:rsidP="00BA576D">
            <w:pPr>
              <w:shd w:val="clear" w:color="auto" w:fill="FFFFFF" w:themeFill="background1"/>
              <w:spacing w:after="120"/>
              <w:jc w:val="both"/>
              <w:rPr>
                <w:rFonts w:ascii="Times New Roman" w:hAnsi="Times New Roman" w:cs="Times New Roman"/>
              </w:rPr>
            </w:pPr>
            <w:r w:rsidRPr="000C3EBF">
              <w:rPr>
                <w:rFonts w:ascii="Times New Roman" w:hAnsi="Times New Roman" w:cs="Times New Roman"/>
              </w:rPr>
              <w:t>Pentru perioada de programare 2021</w:t>
            </w:r>
            <w:r w:rsidR="0053198B">
              <w:rPr>
                <w:rFonts w:ascii="Times New Roman" w:hAnsi="Times New Roman" w:cs="Times New Roman"/>
              </w:rPr>
              <w:t>-2027 este propus ca Ministerul</w:t>
            </w:r>
            <w:r w:rsidRPr="000C3EBF">
              <w:rPr>
                <w:rFonts w:ascii="Times New Roman" w:hAnsi="Times New Roman" w:cs="Times New Roman"/>
              </w:rPr>
              <w:t xml:space="preserve"> Transporturilor, Infrastructurii si Comunicațiilor prin </w:t>
            </w:r>
            <w:r w:rsidR="000C3EBF" w:rsidRPr="000C3EBF">
              <w:rPr>
                <w:rFonts w:ascii="Times New Roman" w:hAnsi="Times New Roman" w:cs="Times New Roman"/>
              </w:rPr>
              <w:t>Direcţia</w:t>
            </w:r>
            <w:r w:rsidR="00BE4356" w:rsidRPr="000C3EBF">
              <w:rPr>
                <w:rFonts w:ascii="Times New Roman" w:hAnsi="Times New Roman" w:cs="Times New Roman"/>
              </w:rPr>
              <w:t xml:space="preserve"> Generala Organismul Intermediar pentru Transport sa îndeplinească rolul de Autoritate de Management pentru acest program.</w:t>
            </w:r>
          </w:p>
          <w:p w:rsidR="00E26153" w:rsidRPr="00E26153" w:rsidRDefault="00E26153" w:rsidP="00E26153">
            <w:pPr>
              <w:shd w:val="clear" w:color="auto" w:fill="FFFFFF" w:themeFill="background1"/>
              <w:spacing w:after="120"/>
              <w:jc w:val="both"/>
              <w:rPr>
                <w:rFonts w:ascii="Times New Roman" w:hAnsi="Times New Roman" w:cs="Times New Roman"/>
              </w:rPr>
            </w:pPr>
            <w:r w:rsidRPr="00E26153">
              <w:rPr>
                <w:rFonts w:ascii="Times New Roman" w:hAnsi="Times New Roman" w:cs="Times New Roman"/>
              </w:rPr>
              <w:t xml:space="preserve">Funcția contabilă va fi îndeplinită de Autoritatea de Certificare şi Plată (ACP), structură în cadrul Ministerului Finanţelor Publice. Aceasta va îndeplini: </w:t>
            </w:r>
          </w:p>
          <w:p w:rsidR="00E26153" w:rsidRPr="00E26153" w:rsidRDefault="00E26153" w:rsidP="00E26153">
            <w:pPr>
              <w:pStyle w:val="ListParagraph"/>
              <w:numPr>
                <w:ilvl w:val="0"/>
                <w:numId w:val="98"/>
              </w:numPr>
              <w:shd w:val="clear" w:color="auto" w:fill="FFFFFF" w:themeFill="background1"/>
              <w:jc w:val="both"/>
              <w:rPr>
                <w:sz w:val="22"/>
                <w:lang w:val="ro-RO"/>
              </w:rPr>
            </w:pPr>
            <w:r w:rsidRPr="00E26153">
              <w:rPr>
                <w:sz w:val="22"/>
                <w:lang w:val="ro-RO"/>
              </w:rPr>
              <w:t xml:space="preserve">funcţia contabilă prevăzută </w:t>
            </w:r>
            <w:proofErr w:type="spellStart"/>
            <w:r w:rsidRPr="00E26153">
              <w:rPr>
                <w:sz w:val="22"/>
                <w:lang w:val="ro-RO"/>
              </w:rPr>
              <w:t>în</w:t>
            </w:r>
            <w:proofErr w:type="spellEnd"/>
            <w:r w:rsidRPr="00E26153">
              <w:rPr>
                <w:sz w:val="22"/>
                <w:lang w:val="ro-RO"/>
              </w:rPr>
              <w:t xml:space="preserve"> </w:t>
            </w:r>
            <w:proofErr w:type="spellStart"/>
            <w:r w:rsidRPr="00E26153">
              <w:rPr>
                <w:sz w:val="22"/>
                <w:lang w:val="ro-RO"/>
              </w:rPr>
              <w:t>regulament</w:t>
            </w:r>
            <w:proofErr w:type="spellEnd"/>
            <w:r w:rsidRPr="00E26153">
              <w:rPr>
                <w:sz w:val="22"/>
                <w:lang w:val="ro-RO"/>
              </w:rPr>
              <w:t xml:space="preserve"> </w:t>
            </w:r>
            <w:proofErr w:type="spellStart"/>
            <w:r w:rsidRPr="00E26153">
              <w:rPr>
                <w:sz w:val="22"/>
                <w:lang w:val="ro-RO"/>
              </w:rPr>
              <w:t>pentru</w:t>
            </w:r>
            <w:proofErr w:type="spellEnd"/>
            <w:r w:rsidRPr="00E26153">
              <w:rPr>
                <w:sz w:val="22"/>
                <w:lang w:val="ro-RO"/>
              </w:rPr>
              <w:t xml:space="preserve"> </w:t>
            </w:r>
            <w:proofErr w:type="spellStart"/>
            <w:r w:rsidRPr="00E26153">
              <w:rPr>
                <w:sz w:val="22"/>
                <w:lang w:val="ro-RO"/>
              </w:rPr>
              <w:t>programele</w:t>
            </w:r>
            <w:proofErr w:type="spellEnd"/>
            <w:r w:rsidRPr="00E26153">
              <w:rPr>
                <w:sz w:val="22"/>
                <w:lang w:val="ro-RO"/>
              </w:rPr>
              <w:t>;</w:t>
            </w:r>
          </w:p>
          <w:p w:rsidR="00E26153" w:rsidRDefault="00E26153" w:rsidP="00E26153">
            <w:pPr>
              <w:pStyle w:val="ListParagraph"/>
              <w:numPr>
                <w:ilvl w:val="0"/>
                <w:numId w:val="98"/>
              </w:numPr>
              <w:shd w:val="clear" w:color="auto" w:fill="FFFFFF" w:themeFill="background1"/>
              <w:jc w:val="both"/>
              <w:rPr>
                <w:sz w:val="22"/>
                <w:lang w:val="ro-RO"/>
              </w:rPr>
            </w:pPr>
            <w:proofErr w:type="spellStart"/>
            <w:r w:rsidRPr="00E26153">
              <w:rPr>
                <w:sz w:val="22"/>
                <w:lang w:val="ro-RO"/>
              </w:rPr>
              <w:t>atribuțiile</w:t>
            </w:r>
            <w:proofErr w:type="spellEnd"/>
            <w:r w:rsidRPr="00E26153">
              <w:rPr>
                <w:sz w:val="22"/>
                <w:lang w:val="ro-RO"/>
              </w:rPr>
              <w:t xml:space="preserve"> </w:t>
            </w:r>
            <w:proofErr w:type="spellStart"/>
            <w:r w:rsidRPr="00E26153">
              <w:rPr>
                <w:sz w:val="22"/>
                <w:lang w:val="ro-RO"/>
              </w:rPr>
              <w:t>financiare</w:t>
            </w:r>
            <w:proofErr w:type="spellEnd"/>
            <w:r w:rsidRPr="00E26153">
              <w:rPr>
                <w:sz w:val="22"/>
                <w:lang w:val="ro-RO"/>
              </w:rPr>
              <w:t xml:space="preserve"> </w:t>
            </w:r>
            <w:proofErr w:type="spellStart"/>
            <w:r w:rsidRPr="00E26153">
              <w:rPr>
                <w:sz w:val="22"/>
                <w:lang w:val="ro-RO"/>
              </w:rPr>
              <w:t>orizontale</w:t>
            </w:r>
            <w:proofErr w:type="spellEnd"/>
            <w:r w:rsidRPr="00E26153">
              <w:rPr>
                <w:sz w:val="22"/>
                <w:lang w:val="ro-RO"/>
              </w:rPr>
              <w:t xml:space="preserve"> </w:t>
            </w:r>
            <w:proofErr w:type="spellStart"/>
            <w:r w:rsidRPr="00E26153">
              <w:rPr>
                <w:sz w:val="22"/>
                <w:lang w:val="ro-RO"/>
              </w:rPr>
              <w:t>ce</w:t>
            </w:r>
            <w:proofErr w:type="spellEnd"/>
            <w:r w:rsidRPr="00E26153">
              <w:rPr>
                <w:sz w:val="22"/>
                <w:lang w:val="ro-RO"/>
              </w:rPr>
              <w:t xml:space="preserve"> derivă din relația cu Comisia Europeană (primirea fondurilor de la CE, asigurarea schimburilor valutare şi alimentarea conturilor AM, ţinerea evidenţelor contabile privind sumele primite şi efectuarea reconcilierilor bancare, elaborarea previziunilor cererilor de plată ce urmează a fi transmise CE prin intermediul SFC, în colaborare cu MFE) pentru toate programele operaționale cu excepția celor de cooperare teritorială,</w:t>
            </w:r>
          </w:p>
          <w:p w:rsidR="00E26153" w:rsidRPr="00E26153" w:rsidRDefault="00E26153" w:rsidP="00E26153">
            <w:pPr>
              <w:pStyle w:val="ListParagraph"/>
              <w:numPr>
                <w:ilvl w:val="0"/>
                <w:numId w:val="98"/>
              </w:numPr>
              <w:shd w:val="clear" w:color="auto" w:fill="FFFFFF" w:themeFill="background1"/>
              <w:jc w:val="both"/>
              <w:rPr>
                <w:sz w:val="22"/>
                <w:lang w:val="ro-RO"/>
              </w:rPr>
            </w:pPr>
            <w:r w:rsidRPr="00E26153">
              <w:rPr>
                <w:sz w:val="22"/>
                <w:lang w:val="ro-RO"/>
              </w:rPr>
              <w:t xml:space="preserve"> </w:t>
            </w:r>
            <w:proofErr w:type="spellStart"/>
            <w:proofErr w:type="gramStart"/>
            <w:r w:rsidRPr="00E26153">
              <w:rPr>
                <w:sz w:val="22"/>
                <w:lang w:val="ro-RO"/>
              </w:rPr>
              <w:t>alte</w:t>
            </w:r>
            <w:proofErr w:type="spellEnd"/>
            <w:proofErr w:type="gramEnd"/>
            <w:r w:rsidRPr="00E26153">
              <w:rPr>
                <w:sz w:val="22"/>
                <w:lang w:val="ro-RO"/>
              </w:rPr>
              <w:t xml:space="preserve"> atribuții necesare implementării fluxurilor financiare.</w:t>
            </w:r>
          </w:p>
          <w:p w:rsidR="00E26153" w:rsidRPr="000C3EBF" w:rsidRDefault="00E26153" w:rsidP="00BA576D">
            <w:pPr>
              <w:shd w:val="clear" w:color="auto" w:fill="FFFFFF" w:themeFill="background1"/>
              <w:spacing w:after="120"/>
              <w:jc w:val="both"/>
              <w:rPr>
                <w:rFonts w:ascii="Times New Roman" w:hAnsi="Times New Roman" w:cs="Times New Roman"/>
              </w:rPr>
            </w:pPr>
            <w:r w:rsidRPr="00E26153">
              <w:rPr>
                <w:rFonts w:ascii="Times New Roman" w:hAnsi="Times New Roman" w:cs="Times New Roman"/>
              </w:rPr>
              <w:t>Funcția de au</w:t>
            </w:r>
            <w:bookmarkStart w:id="2" w:name="_GoBack"/>
            <w:bookmarkEnd w:id="2"/>
            <w:r w:rsidRPr="00E26153">
              <w:rPr>
                <w:rFonts w:ascii="Times New Roman" w:hAnsi="Times New Roman" w:cs="Times New Roman"/>
              </w:rPr>
              <w:t>dit va fi îndeplinită, ca și în prezent, de Autoritatea de Audit de pe lângă Curtea de Conturi a României, organism independent din punct de vedere operațional fața de Curtea de Conturi și față de celelalte autorități responsabile cu managementul și implementarea fondurilor externe nerambursabile.</w:t>
            </w:r>
          </w:p>
          <w:p w:rsidR="0062504B" w:rsidRPr="000C3EBF" w:rsidRDefault="0062504B" w:rsidP="00BA576D">
            <w:pPr>
              <w:shd w:val="clear" w:color="auto" w:fill="FFFFFF" w:themeFill="background1"/>
              <w:spacing w:after="120"/>
              <w:jc w:val="both"/>
              <w:rPr>
                <w:rFonts w:ascii="Times New Roman" w:hAnsi="Times New Roman" w:cs="Times New Roman"/>
                <w:b/>
                <w:i/>
              </w:rPr>
            </w:pPr>
            <w:r w:rsidRPr="000C3EBF">
              <w:rPr>
                <w:rFonts w:ascii="Times New Roman" w:hAnsi="Times New Roman" w:cs="Times New Roman"/>
                <w:b/>
                <w:i/>
              </w:rPr>
              <w:t>Capacitatea administrativa</w:t>
            </w:r>
          </w:p>
          <w:p w:rsidR="0062504B" w:rsidRPr="000C3EBF" w:rsidRDefault="007A7103" w:rsidP="00BA576D">
            <w:pPr>
              <w:shd w:val="clear" w:color="auto" w:fill="FFFFFF" w:themeFill="background1"/>
              <w:spacing w:after="120"/>
              <w:jc w:val="both"/>
              <w:rPr>
                <w:rFonts w:ascii="Times New Roman" w:hAnsi="Times New Roman" w:cs="Times New Roman"/>
              </w:rPr>
            </w:pPr>
            <w:r w:rsidRPr="000C3EBF">
              <w:rPr>
                <w:rFonts w:ascii="Times New Roman" w:hAnsi="Times New Roman" w:cs="Times New Roman"/>
              </w:rPr>
              <w:t>Întărirea</w:t>
            </w:r>
            <w:r w:rsidR="0062504B" w:rsidRPr="000C3EBF">
              <w:rPr>
                <w:rFonts w:ascii="Times New Roman" w:hAnsi="Times New Roman" w:cs="Times New Roman"/>
              </w:rPr>
              <w:t xml:space="preserve"> </w:t>
            </w:r>
            <w:r w:rsidRPr="000C3EBF">
              <w:rPr>
                <w:rFonts w:ascii="Times New Roman" w:hAnsi="Times New Roman" w:cs="Times New Roman"/>
              </w:rPr>
              <w:t>capacitații</w:t>
            </w:r>
            <w:r w:rsidR="0062504B" w:rsidRPr="000C3EBF">
              <w:rPr>
                <w:rFonts w:ascii="Times New Roman" w:hAnsi="Times New Roman" w:cs="Times New Roman"/>
              </w:rPr>
              <w:t xml:space="preserve"> administrative a principalilor beneficiari din sectorul transporturilor, in special </w:t>
            </w:r>
            <w:r w:rsidRPr="000C3EBF">
              <w:rPr>
                <w:rFonts w:ascii="Times New Roman" w:hAnsi="Times New Roman" w:cs="Times New Roman"/>
              </w:rPr>
              <w:t>a marilor</w:t>
            </w:r>
            <w:r w:rsidR="0062504B" w:rsidRPr="000C3EBF">
              <w:rPr>
                <w:rFonts w:ascii="Times New Roman" w:hAnsi="Times New Roman" w:cs="Times New Roman"/>
              </w:rPr>
              <w:t xml:space="preserve"> beneficiari, CNAIR, CN CFR SA, </w:t>
            </w:r>
            <w:proofErr w:type="spellStart"/>
            <w:r w:rsidR="0062504B" w:rsidRPr="000C3EBF">
              <w:rPr>
                <w:rFonts w:ascii="Times New Roman" w:hAnsi="Times New Roman" w:cs="Times New Roman"/>
              </w:rPr>
              <w:t>Metrorex</w:t>
            </w:r>
            <w:proofErr w:type="spellEnd"/>
            <w:r w:rsidR="0062504B" w:rsidRPr="000C3EBF">
              <w:rPr>
                <w:rFonts w:ascii="Times New Roman" w:hAnsi="Times New Roman" w:cs="Times New Roman"/>
              </w:rPr>
              <w:t>, ARF</w:t>
            </w:r>
            <w:r w:rsidRPr="000C3EBF">
              <w:rPr>
                <w:rFonts w:ascii="Times New Roman" w:hAnsi="Times New Roman" w:cs="Times New Roman"/>
              </w:rPr>
              <w:t xml:space="preserve">, </w:t>
            </w:r>
            <w:r w:rsidR="00282584" w:rsidRPr="000C3EBF">
              <w:rPr>
                <w:rFonts w:ascii="Times New Roman" w:hAnsi="Times New Roman" w:cs="Times New Roman"/>
              </w:rPr>
              <w:t>reprezintă</w:t>
            </w:r>
            <w:r w:rsidRPr="000C3EBF">
              <w:rPr>
                <w:rFonts w:ascii="Times New Roman" w:hAnsi="Times New Roman" w:cs="Times New Roman"/>
              </w:rPr>
              <w:t xml:space="preserve"> o prioritate pentru </w:t>
            </w:r>
            <w:r w:rsidR="00282584" w:rsidRPr="000C3EBF">
              <w:rPr>
                <w:rFonts w:ascii="Times New Roman" w:hAnsi="Times New Roman" w:cs="Times New Roman"/>
              </w:rPr>
              <w:t>creșterea</w:t>
            </w:r>
            <w:r w:rsidRPr="000C3EBF">
              <w:rPr>
                <w:rFonts w:ascii="Times New Roman" w:hAnsi="Times New Roman" w:cs="Times New Roman"/>
              </w:rPr>
              <w:t xml:space="preserve"> </w:t>
            </w:r>
            <w:r w:rsidR="00282584" w:rsidRPr="000C3EBF">
              <w:rPr>
                <w:rFonts w:ascii="Times New Roman" w:hAnsi="Times New Roman" w:cs="Times New Roman"/>
              </w:rPr>
              <w:t>capacitații</w:t>
            </w:r>
            <w:r w:rsidRPr="000C3EBF">
              <w:rPr>
                <w:rFonts w:ascii="Times New Roman" w:hAnsi="Times New Roman" w:cs="Times New Roman"/>
              </w:rPr>
              <w:t xml:space="preserve"> de implementare a proiectelor. In cadrul fiecărei axe sunt avute in vedere si acțiuni legate de </w:t>
            </w:r>
            <w:r w:rsidR="005D46D7" w:rsidRPr="000C3EBF">
              <w:rPr>
                <w:rFonts w:ascii="Times New Roman" w:hAnsi="Times New Roman" w:cs="Times New Roman"/>
              </w:rPr>
              <w:t>îmbunătăţirea</w:t>
            </w:r>
            <w:r w:rsidRPr="000C3EBF">
              <w:rPr>
                <w:rFonts w:ascii="Times New Roman" w:hAnsi="Times New Roman" w:cs="Times New Roman"/>
              </w:rPr>
              <w:t xml:space="preserve"> guvernantei in acest sector.</w:t>
            </w:r>
          </w:p>
          <w:p w:rsidR="000A66B1" w:rsidRPr="000C3EBF" w:rsidRDefault="000A66B1" w:rsidP="00BA576D">
            <w:pPr>
              <w:shd w:val="clear" w:color="auto" w:fill="FFFFFF" w:themeFill="background1"/>
              <w:spacing w:after="120"/>
              <w:jc w:val="both"/>
              <w:rPr>
                <w:rFonts w:ascii="Times New Roman" w:hAnsi="Times New Roman" w:cs="Times New Roman"/>
              </w:rPr>
            </w:pPr>
            <w:r w:rsidRPr="000C3EBF">
              <w:rPr>
                <w:b/>
                <w:i/>
              </w:rPr>
              <w:t>M</w:t>
            </w:r>
            <w:r w:rsidR="00BE4356" w:rsidRPr="000C3EBF">
              <w:rPr>
                <w:b/>
                <w:i/>
              </w:rPr>
              <w:t>etodologia</w:t>
            </w:r>
            <w:r w:rsidRPr="000C3EBF">
              <w:rPr>
                <w:b/>
                <w:i/>
              </w:rPr>
              <w:t xml:space="preserve"> de alocare financiară </w:t>
            </w:r>
            <w:r w:rsidR="00BE4356" w:rsidRPr="000C3EBF">
              <w:rPr>
                <w:b/>
                <w:i/>
              </w:rPr>
              <w:t>la nivelul POT 2021-2027</w:t>
            </w:r>
            <w:r w:rsidR="00BE4356" w:rsidRPr="000C3EBF">
              <w:t xml:space="preserve"> –</w:t>
            </w:r>
            <w:r w:rsidRPr="000C3EBF">
              <w:t xml:space="preserve"> </w:t>
            </w:r>
            <w:r w:rsidR="00BE4356" w:rsidRPr="000C3EBF">
              <w:rPr>
                <w:rFonts w:ascii="Times New Roman" w:hAnsi="Times New Roman" w:cs="Times New Roman"/>
              </w:rPr>
              <w:t>Alocarea FEN prevăzuta</w:t>
            </w:r>
            <w:r w:rsidR="001E5939" w:rsidRPr="000C3EBF">
              <w:rPr>
                <w:rFonts w:ascii="Times New Roman" w:hAnsi="Times New Roman" w:cs="Times New Roman"/>
              </w:rPr>
              <w:t xml:space="preserve"> î</w:t>
            </w:r>
            <w:r w:rsidR="00BE4356" w:rsidRPr="000C3EBF">
              <w:rPr>
                <w:rFonts w:ascii="Times New Roman" w:hAnsi="Times New Roman" w:cs="Times New Roman"/>
              </w:rPr>
              <w:t xml:space="preserve">n cadrul POT are in vedere finalizarea proiectelor demarate in perioada 2014-2020 precum </w:t>
            </w:r>
            <w:r w:rsidR="001E5939" w:rsidRPr="000C3EBF">
              <w:rPr>
                <w:rFonts w:ascii="Times New Roman" w:hAnsi="Times New Roman" w:cs="Times New Roman"/>
              </w:rPr>
              <w:t>ș</w:t>
            </w:r>
            <w:r w:rsidR="00BE4356" w:rsidRPr="000C3EBF">
              <w:rPr>
                <w:rFonts w:ascii="Times New Roman" w:hAnsi="Times New Roman" w:cs="Times New Roman"/>
              </w:rPr>
              <w:t xml:space="preserve">i a proiectelor </w:t>
            </w:r>
            <w:proofErr w:type="spellStart"/>
            <w:r w:rsidR="00BE4356" w:rsidRPr="000C3EBF">
              <w:rPr>
                <w:rFonts w:ascii="Times New Roman" w:hAnsi="Times New Roman" w:cs="Times New Roman"/>
              </w:rPr>
              <w:t>prioritizate</w:t>
            </w:r>
            <w:proofErr w:type="spellEnd"/>
            <w:r w:rsidR="00BE4356" w:rsidRPr="000C3EBF">
              <w:rPr>
                <w:rFonts w:ascii="Times New Roman" w:hAnsi="Times New Roman" w:cs="Times New Roman"/>
              </w:rPr>
              <w:t xml:space="preserve"> pentru finalizarea </w:t>
            </w:r>
            <w:r w:rsidR="001E5939" w:rsidRPr="000C3EBF">
              <w:rPr>
                <w:rFonts w:ascii="Times New Roman" w:hAnsi="Times New Roman" w:cs="Times New Roman"/>
              </w:rPr>
              <w:t>rețelei</w:t>
            </w:r>
            <w:r w:rsidR="00BE4356" w:rsidRPr="000C3EBF">
              <w:rPr>
                <w:rFonts w:ascii="Times New Roman" w:hAnsi="Times New Roman" w:cs="Times New Roman"/>
              </w:rPr>
              <w:t xml:space="preserve"> primare a </w:t>
            </w:r>
            <w:r w:rsidR="001E5939" w:rsidRPr="000C3EBF">
              <w:rPr>
                <w:rFonts w:ascii="Times New Roman" w:hAnsi="Times New Roman" w:cs="Times New Roman"/>
              </w:rPr>
              <w:t>României</w:t>
            </w:r>
            <w:r w:rsidR="00BE4356" w:rsidRPr="000C3EBF">
              <w:rPr>
                <w:rFonts w:ascii="Times New Roman" w:hAnsi="Times New Roman" w:cs="Times New Roman"/>
              </w:rPr>
              <w:t xml:space="preserve"> situate pe </w:t>
            </w:r>
            <w:r w:rsidR="001E5939" w:rsidRPr="000C3EBF">
              <w:rPr>
                <w:rFonts w:ascii="Times New Roman" w:hAnsi="Times New Roman" w:cs="Times New Roman"/>
              </w:rPr>
              <w:t>rețeaua</w:t>
            </w:r>
            <w:r w:rsidR="00BE4356" w:rsidRPr="000C3EBF">
              <w:rPr>
                <w:rFonts w:ascii="Times New Roman" w:hAnsi="Times New Roman" w:cs="Times New Roman"/>
              </w:rPr>
              <w:t xml:space="preserve"> TEN-T CORE si TEN-T Comprehensive</w:t>
            </w:r>
            <w:r w:rsidR="00AD6FFF">
              <w:rPr>
                <w:rFonts w:ascii="Times New Roman" w:hAnsi="Times New Roman" w:cs="Times New Roman"/>
              </w:rPr>
              <w:t xml:space="preserve"> și conectivitatea secundară</w:t>
            </w:r>
            <w:r w:rsidR="00BE4356" w:rsidRPr="000C3EBF">
              <w:rPr>
                <w:rFonts w:ascii="Times New Roman" w:hAnsi="Times New Roman" w:cs="Times New Roman"/>
              </w:rPr>
              <w:t xml:space="preserve"> conform Planului </w:t>
            </w:r>
            <w:r w:rsidR="001E5939" w:rsidRPr="000C3EBF">
              <w:rPr>
                <w:rFonts w:ascii="Times New Roman" w:hAnsi="Times New Roman" w:cs="Times New Roman"/>
              </w:rPr>
              <w:t>investițional</w:t>
            </w:r>
            <w:r w:rsidR="00BE4356" w:rsidRPr="000C3EBF">
              <w:rPr>
                <w:rFonts w:ascii="Times New Roman" w:hAnsi="Times New Roman" w:cs="Times New Roman"/>
              </w:rPr>
              <w:t xml:space="preserve"> pentru dezvoltarea infrastructurii de transport pentru perioada 2020-2030.</w:t>
            </w:r>
          </w:p>
          <w:p w:rsidR="00BE4356" w:rsidRPr="000C3EBF" w:rsidRDefault="001E5939">
            <w:pPr>
              <w:shd w:val="clear" w:color="auto" w:fill="FFFFFF" w:themeFill="background1"/>
              <w:spacing w:after="120"/>
              <w:jc w:val="both"/>
              <w:rPr>
                <w:rFonts w:ascii="Times New Roman" w:hAnsi="Times New Roman" w:cs="Times New Roman"/>
              </w:rPr>
            </w:pPr>
            <w:r w:rsidRPr="000C3EBF">
              <w:rPr>
                <w:rFonts w:ascii="Times New Roman" w:hAnsi="Times New Roman" w:cs="Times New Roman"/>
              </w:rPr>
              <w:t xml:space="preserve">Portofoliul de proiecte propuse spre </w:t>
            </w:r>
            <w:r w:rsidR="00282584" w:rsidRPr="000C3EBF">
              <w:rPr>
                <w:rFonts w:ascii="Times New Roman" w:hAnsi="Times New Roman" w:cs="Times New Roman"/>
              </w:rPr>
              <w:t>finanțare</w:t>
            </w:r>
            <w:r w:rsidRPr="000C3EBF">
              <w:rPr>
                <w:rFonts w:ascii="Times New Roman" w:hAnsi="Times New Roman" w:cs="Times New Roman"/>
              </w:rPr>
              <w:t xml:space="preserve"> are la baza </w:t>
            </w:r>
            <w:r w:rsidR="00AD6FFF">
              <w:rPr>
                <w:rFonts w:ascii="Times New Roman" w:hAnsi="Times New Roman" w:cs="Times New Roman"/>
              </w:rPr>
              <w:t>scenariul în care</w:t>
            </w:r>
            <w:r w:rsidRPr="000C3EBF">
              <w:rPr>
                <w:rFonts w:ascii="Times New Roman" w:hAnsi="Times New Roman" w:cs="Times New Roman"/>
              </w:rPr>
              <w:t xml:space="preserve">: proiectele propuse spre </w:t>
            </w:r>
            <w:r w:rsidR="003A0ACD" w:rsidRPr="000C3EBF">
              <w:rPr>
                <w:rFonts w:ascii="Times New Roman" w:hAnsi="Times New Roman" w:cs="Times New Roman"/>
              </w:rPr>
              <w:t>finanțare</w:t>
            </w:r>
            <w:r w:rsidRPr="000C3EBF">
              <w:rPr>
                <w:rFonts w:ascii="Times New Roman" w:hAnsi="Times New Roman" w:cs="Times New Roman"/>
              </w:rPr>
              <w:t xml:space="preserve"> se </w:t>
            </w:r>
            <w:r w:rsidR="003A0ACD" w:rsidRPr="000C3EBF">
              <w:rPr>
                <w:rFonts w:ascii="Times New Roman" w:hAnsi="Times New Roman" w:cs="Times New Roman"/>
              </w:rPr>
              <w:t>încadrează</w:t>
            </w:r>
            <w:r w:rsidRPr="000C3EBF">
              <w:rPr>
                <w:rFonts w:ascii="Times New Roman" w:hAnsi="Times New Roman" w:cs="Times New Roman"/>
              </w:rPr>
              <w:t xml:space="preserve"> in </w:t>
            </w:r>
            <w:r w:rsidR="00D41D3A">
              <w:rPr>
                <w:rFonts w:ascii="Times New Roman" w:hAnsi="Times New Roman" w:cs="Times New Roman"/>
              </w:rPr>
              <w:t xml:space="preserve">triplu (200%) </w:t>
            </w:r>
            <w:r w:rsidR="00AD6FFF">
              <w:rPr>
                <w:rFonts w:ascii="Times New Roman" w:hAnsi="Times New Roman" w:cs="Times New Roman"/>
              </w:rPr>
              <w:t xml:space="preserve"> </w:t>
            </w:r>
            <w:r w:rsidRPr="000C3EBF">
              <w:rPr>
                <w:rFonts w:ascii="Times New Roman" w:hAnsi="Times New Roman" w:cs="Times New Roman"/>
              </w:rPr>
              <w:t>aloc</w:t>
            </w:r>
            <w:r w:rsidR="00AD6FFF">
              <w:rPr>
                <w:rFonts w:ascii="Times New Roman" w:hAnsi="Times New Roman" w:cs="Times New Roman"/>
              </w:rPr>
              <w:t>ării</w:t>
            </w:r>
            <w:r w:rsidRPr="000C3EBF">
              <w:rPr>
                <w:rFonts w:ascii="Times New Roman" w:hAnsi="Times New Roman" w:cs="Times New Roman"/>
              </w:rPr>
              <w:t xml:space="preserve"> disponibil</w:t>
            </w:r>
            <w:r w:rsidR="00AD6FFF">
              <w:rPr>
                <w:rFonts w:ascii="Times New Roman" w:hAnsi="Times New Roman" w:cs="Times New Roman"/>
              </w:rPr>
              <w:t>e</w:t>
            </w:r>
            <w:r w:rsidRPr="000C3EBF">
              <w:rPr>
                <w:rFonts w:ascii="Times New Roman" w:hAnsi="Times New Roman" w:cs="Times New Roman"/>
              </w:rPr>
              <w:t xml:space="preserve"> </w:t>
            </w:r>
            <w:r w:rsidR="003A0ACD" w:rsidRPr="000C3EBF">
              <w:rPr>
                <w:rFonts w:ascii="Times New Roman" w:hAnsi="Times New Roman" w:cs="Times New Roman"/>
              </w:rPr>
              <w:t xml:space="preserve">prin </w:t>
            </w:r>
            <w:r w:rsidRPr="000C3EBF">
              <w:rPr>
                <w:rFonts w:ascii="Times New Roman" w:hAnsi="Times New Roman" w:cs="Times New Roman"/>
              </w:rPr>
              <w:t>POT</w:t>
            </w:r>
            <w:r w:rsidR="00AD6FFF">
              <w:rPr>
                <w:rFonts w:ascii="Times New Roman" w:hAnsi="Times New Roman" w:cs="Times New Roman"/>
              </w:rPr>
              <w:t xml:space="preserve"> (cu supracontractare)</w:t>
            </w:r>
            <w:r w:rsidR="00D41D3A">
              <w:rPr>
                <w:rFonts w:ascii="Times New Roman" w:hAnsi="Times New Roman" w:cs="Times New Roman"/>
              </w:rPr>
              <w:t>, în conformitate cu abordarea avută în perioada de programare 2014-2020</w:t>
            </w:r>
            <w:r w:rsidR="00AD6FFF">
              <w:rPr>
                <w:rFonts w:ascii="Times New Roman" w:hAnsi="Times New Roman" w:cs="Times New Roman"/>
              </w:rPr>
              <w:t>.</w:t>
            </w:r>
          </w:p>
        </w:tc>
      </w:tr>
    </w:tbl>
    <w:p w:rsidR="00814835" w:rsidRPr="000C3EBF" w:rsidRDefault="00814835" w:rsidP="00F000AD">
      <w:pPr>
        <w:spacing w:before="120" w:after="120" w:line="360" w:lineRule="auto"/>
        <w:rPr>
          <w:rFonts w:ascii="Times New Roman" w:eastAsia="Times New Roman" w:hAnsi="Times New Roman" w:cs="Times New Roman"/>
          <w:i/>
          <w:noProof/>
          <w:sz w:val="24"/>
          <w:szCs w:val="24"/>
          <w:lang w:val="en-GB"/>
        </w:rPr>
      </w:pPr>
    </w:p>
    <w:p w:rsidR="00F000AD" w:rsidRPr="000C3EBF" w:rsidRDefault="00F000AD" w:rsidP="00F000AD">
      <w:pPr>
        <w:spacing w:before="120" w:after="120" w:line="360" w:lineRule="auto"/>
        <w:rPr>
          <w:rFonts w:ascii="Times New Roman" w:eastAsia="Times New Roman" w:hAnsi="Times New Roman" w:cs="Times New Roman"/>
          <w:i/>
          <w:noProof/>
          <w:sz w:val="24"/>
          <w:szCs w:val="24"/>
          <w:lang w:val="en-GB"/>
        </w:rPr>
      </w:pPr>
      <w:r w:rsidRPr="000C3EBF">
        <w:rPr>
          <w:rFonts w:ascii="Times New Roman" w:eastAsia="Times New Roman" w:hAnsi="Times New Roman" w:cs="Times New Roman"/>
          <w:i/>
          <w:noProof/>
          <w:sz w:val="24"/>
          <w:szCs w:val="24"/>
          <w:lang w:val="en-GB"/>
        </w:rPr>
        <w:t>For the Investment for Jobs and Growth goal:</w:t>
      </w:r>
    </w:p>
    <w:tbl>
      <w:tblPr>
        <w:tblW w:w="48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0"/>
        <w:gridCol w:w="2328"/>
        <w:gridCol w:w="7161"/>
      </w:tblGrid>
      <w:tr w:rsidR="00F000AD" w:rsidRPr="000C3EBF" w:rsidTr="0041382F">
        <w:tc>
          <w:tcPr>
            <w:tcW w:w="5000" w:type="pct"/>
            <w:gridSpan w:val="3"/>
            <w:tcBorders>
              <w:top w:val="single" w:sz="4" w:space="0" w:color="auto"/>
              <w:left w:val="single" w:sz="4" w:space="0" w:color="auto"/>
              <w:bottom w:val="single" w:sz="4" w:space="0" w:color="auto"/>
              <w:right w:val="single" w:sz="4" w:space="0" w:color="auto"/>
            </w:tcBorders>
            <w:hideMark/>
          </w:tcPr>
          <w:p w:rsidR="00F000AD" w:rsidRPr="000C3EBF" w:rsidRDefault="00F000AD" w:rsidP="00F000AD">
            <w:pPr>
              <w:spacing w:before="120" w:after="120"/>
              <w:rPr>
                <w:rFonts w:ascii="Times New Roman" w:eastAsia="Times New Roman" w:hAnsi="Times New Roman" w:cs="Times New Roman"/>
                <w:b/>
                <w:iCs/>
                <w:noProof/>
                <w:lang w:val="en-US"/>
              </w:rPr>
            </w:pPr>
            <w:r w:rsidRPr="000C3EBF">
              <w:rPr>
                <w:rFonts w:ascii="Times New Roman" w:eastAsia="Times New Roman" w:hAnsi="Times New Roman" w:cs="Times New Roman"/>
                <w:b/>
                <w:iCs/>
                <w:noProof/>
                <w:lang w:val="en-US"/>
              </w:rPr>
              <w:t>Table 1</w:t>
            </w:r>
          </w:p>
        </w:tc>
      </w:tr>
      <w:tr w:rsidR="00F000AD" w:rsidRPr="000C3EBF" w:rsidTr="0041382F">
        <w:tc>
          <w:tcPr>
            <w:tcW w:w="524" w:type="pct"/>
            <w:tcBorders>
              <w:top w:val="single" w:sz="4" w:space="0" w:color="auto"/>
              <w:left w:val="single" w:sz="4" w:space="0" w:color="auto"/>
              <w:bottom w:val="single" w:sz="4" w:space="0" w:color="auto"/>
              <w:right w:val="single" w:sz="4" w:space="0" w:color="auto"/>
            </w:tcBorders>
            <w:hideMark/>
          </w:tcPr>
          <w:p w:rsidR="00F000AD" w:rsidRPr="000C3EBF" w:rsidRDefault="00F000AD" w:rsidP="00F000AD">
            <w:pPr>
              <w:spacing w:before="120" w:after="120"/>
              <w:rPr>
                <w:rFonts w:ascii="Times New Roman" w:eastAsia="Times New Roman" w:hAnsi="Times New Roman" w:cs="Times New Roman"/>
                <w:b/>
                <w:iCs/>
                <w:noProof/>
                <w:lang w:val="en-US"/>
              </w:rPr>
            </w:pPr>
            <w:r w:rsidRPr="000C3EBF">
              <w:rPr>
                <w:rFonts w:ascii="Times New Roman" w:eastAsia="Times New Roman" w:hAnsi="Times New Roman" w:cs="Times New Roman"/>
                <w:b/>
                <w:iCs/>
                <w:noProof/>
                <w:lang w:val="en-US"/>
              </w:rPr>
              <w:t xml:space="preserve">Policy objective </w:t>
            </w:r>
          </w:p>
        </w:tc>
        <w:tc>
          <w:tcPr>
            <w:tcW w:w="1098" w:type="pct"/>
            <w:tcBorders>
              <w:top w:val="single" w:sz="4" w:space="0" w:color="auto"/>
              <w:left w:val="single" w:sz="4" w:space="0" w:color="auto"/>
              <w:bottom w:val="single" w:sz="4" w:space="0" w:color="auto"/>
              <w:right w:val="single" w:sz="4" w:space="0" w:color="auto"/>
            </w:tcBorders>
            <w:hideMark/>
          </w:tcPr>
          <w:p w:rsidR="00F000AD" w:rsidRPr="000C3EBF" w:rsidRDefault="00F000AD" w:rsidP="00F000AD">
            <w:pPr>
              <w:spacing w:before="120" w:after="120"/>
              <w:rPr>
                <w:rFonts w:ascii="Times New Roman" w:eastAsia="Times New Roman" w:hAnsi="Times New Roman" w:cs="Times New Roman"/>
                <w:b/>
                <w:iCs/>
                <w:noProof/>
                <w:lang w:val="en-US"/>
              </w:rPr>
            </w:pPr>
            <w:r w:rsidRPr="000C3EBF">
              <w:rPr>
                <w:rFonts w:ascii="Times New Roman" w:eastAsia="Times New Roman" w:hAnsi="Times New Roman" w:cs="Times New Roman"/>
                <w:b/>
                <w:iCs/>
                <w:noProof/>
                <w:lang w:val="en-US"/>
              </w:rPr>
              <w:t xml:space="preserve">Specific objective </w:t>
            </w:r>
          </w:p>
        </w:tc>
        <w:tc>
          <w:tcPr>
            <w:tcW w:w="3378" w:type="pct"/>
            <w:tcBorders>
              <w:top w:val="single" w:sz="4" w:space="0" w:color="auto"/>
              <w:left w:val="single" w:sz="4" w:space="0" w:color="auto"/>
              <w:bottom w:val="single" w:sz="4" w:space="0" w:color="auto"/>
              <w:right w:val="single" w:sz="4" w:space="0" w:color="auto"/>
            </w:tcBorders>
            <w:hideMark/>
          </w:tcPr>
          <w:p w:rsidR="00F000AD" w:rsidRPr="000C3EBF" w:rsidRDefault="00F000AD" w:rsidP="00F000AD">
            <w:pPr>
              <w:spacing w:before="120" w:after="120"/>
              <w:rPr>
                <w:rFonts w:ascii="Times New Roman" w:eastAsia="Times New Roman" w:hAnsi="Times New Roman" w:cs="Times New Roman"/>
                <w:b/>
                <w:iCs/>
                <w:noProof/>
                <w:lang w:val="en-US"/>
              </w:rPr>
            </w:pPr>
            <w:r w:rsidRPr="000C3EBF">
              <w:rPr>
                <w:rFonts w:ascii="Times New Roman" w:eastAsia="Times New Roman" w:hAnsi="Times New Roman" w:cs="Times New Roman"/>
                <w:b/>
                <w:iCs/>
                <w:noProof/>
                <w:lang w:val="en-US"/>
              </w:rPr>
              <w:t>Justification (summary)</w:t>
            </w:r>
          </w:p>
          <w:p w:rsidR="002E3ED1" w:rsidRPr="000C3EBF" w:rsidRDefault="002E3ED1" w:rsidP="00F000AD">
            <w:pPr>
              <w:spacing w:before="120" w:after="120"/>
              <w:rPr>
                <w:rFonts w:ascii="Times New Roman" w:eastAsia="Times New Roman" w:hAnsi="Times New Roman" w:cs="Times New Roman"/>
                <w:b/>
                <w:iCs/>
                <w:noProof/>
                <w:lang w:val="en-US"/>
              </w:rPr>
            </w:pPr>
            <w:r w:rsidRPr="000C3EBF">
              <w:rPr>
                <w:rFonts w:ascii="Times New Roman" w:eastAsia="Times New Roman" w:hAnsi="Times New Roman" w:cs="Times New Roman"/>
                <w:b/>
                <w:iCs/>
                <w:noProof/>
                <w:lang w:val="en-US"/>
              </w:rPr>
              <w:t>[2 000 per specific objective or dedicated priority]</w:t>
            </w:r>
          </w:p>
        </w:tc>
      </w:tr>
      <w:tr w:rsidR="00F000AD" w:rsidRPr="000C3EBF" w:rsidTr="0041382F">
        <w:tc>
          <w:tcPr>
            <w:tcW w:w="524" w:type="pct"/>
            <w:tcBorders>
              <w:top w:val="single" w:sz="4" w:space="0" w:color="auto"/>
              <w:left w:val="single" w:sz="4" w:space="0" w:color="auto"/>
              <w:bottom w:val="single" w:sz="4" w:space="0" w:color="auto"/>
              <w:right w:val="single" w:sz="4" w:space="0" w:color="auto"/>
            </w:tcBorders>
          </w:tcPr>
          <w:p w:rsidR="00F000AD" w:rsidRPr="000C3EBF" w:rsidRDefault="002E3ED1" w:rsidP="00F000AD">
            <w:pPr>
              <w:spacing w:before="120" w:after="120"/>
              <w:rPr>
                <w:rFonts w:ascii="Times New Roman" w:eastAsia="Times New Roman" w:hAnsi="Times New Roman" w:cs="Times New Roman"/>
                <w:iCs/>
                <w:noProof/>
                <w:lang w:val="en-US"/>
              </w:rPr>
            </w:pPr>
            <w:r w:rsidRPr="000C3EBF">
              <w:rPr>
                <w:rFonts w:ascii="Times New Roman" w:eastAsia="Times New Roman" w:hAnsi="Times New Roman" w:cs="Times New Roman"/>
                <w:iCs/>
                <w:noProof/>
                <w:lang w:val="en-US"/>
              </w:rPr>
              <w:t>OP 3</w:t>
            </w:r>
          </w:p>
        </w:tc>
        <w:tc>
          <w:tcPr>
            <w:tcW w:w="1098" w:type="pct"/>
            <w:tcBorders>
              <w:top w:val="single" w:sz="4" w:space="0" w:color="auto"/>
              <w:left w:val="single" w:sz="4" w:space="0" w:color="auto"/>
              <w:bottom w:val="single" w:sz="4" w:space="0" w:color="auto"/>
              <w:right w:val="single" w:sz="4" w:space="0" w:color="auto"/>
            </w:tcBorders>
          </w:tcPr>
          <w:p w:rsidR="00F000AD" w:rsidRPr="000C3EBF" w:rsidRDefault="002E3ED1" w:rsidP="00F000AD">
            <w:pPr>
              <w:spacing w:before="120" w:after="120"/>
              <w:rPr>
                <w:rFonts w:ascii="Times New Roman" w:eastAsia="Times New Roman" w:hAnsi="Times New Roman" w:cs="Times New Roman"/>
                <w:iCs/>
                <w:noProof/>
                <w:lang w:val="en-US"/>
              </w:rPr>
            </w:pPr>
            <w:r w:rsidRPr="000C3EBF">
              <w:rPr>
                <w:rFonts w:ascii="Times New Roman" w:eastAsia="Times New Roman" w:hAnsi="Times New Roman" w:cs="Times New Roman"/>
                <w:iCs/>
                <w:noProof/>
                <w:lang w:val="en-US"/>
              </w:rPr>
              <w:t>3.2 Dezvoltarea unei rețele TEN-T durabilă, rezilientă în fața schimbărilor climatice, inteligentă, sigură și intermodală</w:t>
            </w:r>
          </w:p>
        </w:tc>
        <w:tc>
          <w:tcPr>
            <w:tcW w:w="3378" w:type="pct"/>
            <w:tcBorders>
              <w:top w:val="single" w:sz="4" w:space="0" w:color="auto"/>
              <w:left w:val="single" w:sz="4" w:space="0" w:color="auto"/>
              <w:bottom w:val="single" w:sz="4" w:space="0" w:color="auto"/>
              <w:right w:val="single" w:sz="4" w:space="0" w:color="auto"/>
            </w:tcBorders>
            <w:hideMark/>
          </w:tcPr>
          <w:p w:rsidR="00E51563" w:rsidRPr="000C3EBF" w:rsidRDefault="00E51563" w:rsidP="00C479E3">
            <w:pPr>
              <w:spacing w:before="120" w:after="120"/>
              <w:jc w:val="both"/>
              <w:rPr>
                <w:rFonts w:ascii="Times New Roman" w:eastAsia="Times New Roman" w:hAnsi="Times New Roman" w:cs="Times New Roman"/>
                <w:iCs/>
                <w:noProof/>
                <w:lang w:val="en-US"/>
              </w:rPr>
            </w:pPr>
            <w:r w:rsidRPr="000C3EBF">
              <w:rPr>
                <w:rFonts w:ascii="Times New Roman" w:eastAsia="Times New Roman" w:hAnsi="Times New Roman" w:cs="Times New Roman"/>
                <w:iCs/>
                <w:noProof/>
                <w:lang w:val="en-US"/>
              </w:rPr>
              <w:t>Prezentul obiectiv specific este sustinut, corelat cu elementele de ordin strategic prezente in Planul investitional pentru dezvoltarea infrastructurii de transport pentru perioada 2020-2030, document strategic structurat in x capitole care prezinta viziunea investitionala a Romaniei pentru urmatoarea decada si pentru fiecare mod de transport.</w:t>
            </w:r>
          </w:p>
          <w:p w:rsidR="00F000AD" w:rsidRPr="000C3EBF" w:rsidRDefault="002E3ED1" w:rsidP="00C479E3">
            <w:pPr>
              <w:spacing w:before="120" w:after="120"/>
              <w:jc w:val="both"/>
              <w:rPr>
                <w:rFonts w:ascii="Times New Roman" w:eastAsia="Times New Roman" w:hAnsi="Times New Roman" w:cs="Times New Roman"/>
                <w:iCs/>
                <w:noProof/>
                <w:lang w:val="en-US"/>
              </w:rPr>
            </w:pPr>
            <w:r w:rsidRPr="000C3EBF">
              <w:rPr>
                <w:rFonts w:ascii="Times New Roman" w:eastAsia="Times New Roman" w:hAnsi="Times New Roman" w:cs="Times New Roman"/>
                <w:iCs/>
                <w:noProof/>
                <w:lang w:val="en-US"/>
              </w:rPr>
              <w:t xml:space="preserve">România nu are încă realizată rețeaua primară de infrastructură terestră care să </w:t>
            </w:r>
            <w:r w:rsidRPr="000C3EBF">
              <w:rPr>
                <w:rFonts w:ascii="Times New Roman" w:eastAsia="Times New Roman" w:hAnsi="Times New Roman" w:cs="Times New Roman"/>
                <w:iCs/>
                <w:noProof/>
                <w:lang w:val="en-US"/>
              </w:rPr>
              <w:lastRenderedPageBreak/>
              <w:t>asigure în condiții de siguranță legăturile între toate regiunile României precum și legăturile cu vecinii, în particular cu vecinii – state UE. Rețeaua primară de infrastructură terestră este asigurată predominant de sectoare care sunt situate pe rețeaua TEN-T</w:t>
            </w:r>
            <w:r w:rsidR="00E51563" w:rsidRPr="000C3EBF">
              <w:rPr>
                <w:rFonts w:ascii="Times New Roman" w:eastAsia="Times New Roman" w:hAnsi="Times New Roman" w:cs="Times New Roman"/>
                <w:iCs/>
                <w:noProof/>
                <w:lang w:val="en-US"/>
              </w:rPr>
              <w:t>.</w:t>
            </w:r>
          </w:p>
          <w:p w:rsidR="00E51563" w:rsidRPr="000C3EBF" w:rsidRDefault="00E51563" w:rsidP="00C479E3">
            <w:pPr>
              <w:spacing w:before="120" w:after="120"/>
              <w:jc w:val="both"/>
              <w:rPr>
                <w:rFonts w:ascii="Times New Roman" w:eastAsia="Times New Roman" w:hAnsi="Times New Roman" w:cs="Times New Roman"/>
                <w:iCs/>
                <w:noProof/>
                <w:lang w:val="en-US"/>
              </w:rPr>
            </w:pPr>
            <w:r w:rsidRPr="000C3EBF">
              <w:rPr>
                <w:rFonts w:ascii="Times New Roman" w:eastAsia="Times New Roman" w:hAnsi="Times New Roman" w:cs="Times New Roman"/>
                <w:iCs/>
                <w:noProof/>
                <w:lang w:val="en-US"/>
              </w:rPr>
              <w:t>Utilitatea autostrazilor sau drumurilor expres consta in crearea unor cai de comunicatie moderne cu implicatii in dezvoltarea regionala a zonei, fluidizarea traficului, devierea traficului de tranzit, cresterea sigurantei utilizatorilor, micsorarea timpilor de parcurs, facilitarea pe viitor a unui sistem de intretinere a carosabilului si scaderea poluarii in zonele tranzitate in prezent.</w:t>
            </w:r>
          </w:p>
        </w:tc>
      </w:tr>
      <w:tr w:rsidR="002E3ED1" w:rsidRPr="000C3EBF" w:rsidTr="0041382F">
        <w:tc>
          <w:tcPr>
            <w:tcW w:w="524" w:type="pct"/>
            <w:tcBorders>
              <w:top w:val="single" w:sz="4" w:space="0" w:color="auto"/>
              <w:left w:val="single" w:sz="4" w:space="0" w:color="auto"/>
              <w:bottom w:val="single" w:sz="4" w:space="0" w:color="auto"/>
              <w:right w:val="single" w:sz="4" w:space="0" w:color="auto"/>
            </w:tcBorders>
          </w:tcPr>
          <w:p w:rsidR="002E3ED1" w:rsidRPr="000C3EBF" w:rsidRDefault="002E3ED1" w:rsidP="00F000AD">
            <w:pPr>
              <w:spacing w:before="120" w:after="120"/>
              <w:rPr>
                <w:rFonts w:ascii="Times New Roman" w:eastAsia="Times New Roman" w:hAnsi="Times New Roman" w:cs="Times New Roman"/>
                <w:b/>
                <w:iCs/>
                <w:noProof/>
                <w:lang w:val="en-US"/>
              </w:rPr>
            </w:pPr>
          </w:p>
        </w:tc>
        <w:tc>
          <w:tcPr>
            <w:tcW w:w="1098" w:type="pct"/>
            <w:tcBorders>
              <w:top w:val="single" w:sz="4" w:space="0" w:color="auto"/>
              <w:left w:val="single" w:sz="4" w:space="0" w:color="auto"/>
              <w:bottom w:val="single" w:sz="4" w:space="0" w:color="auto"/>
              <w:right w:val="single" w:sz="4" w:space="0" w:color="auto"/>
            </w:tcBorders>
          </w:tcPr>
          <w:p w:rsidR="002E3ED1" w:rsidRPr="000C3EBF" w:rsidRDefault="002E3ED1" w:rsidP="00F000AD">
            <w:pPr>
              <w:spacing w:before="120" w:after="120"/>
              <w:rPr>
                <w:rFonts w:ascii="Times New Roman" w:eastAsia="Times New Roman" w:hAnsi="Times New Roman" w:cs="Times New Roman"/>
                <w:iCs/>
                <w:noProof/>
                <w:lang w:val="en-US"/>
              </w:rPr>
            </w:pPr>
            <w:r w:rsidRPr="000C3EBF">
              <w:rPr>
                <w:rFonts w:ascii="Times New Roman" w:eastAsia="Times New Roman" w:hAnsi="Times New Roman" w:cs="Times New Roman"/>
                <w:iCs/>
                <w:noProof/>
                <w:lang w:val="en-US"/>
              </w:rPr>
              <w:t>3.3 Dezvoltarea unei mobilități naționale, regionale și locale durabile, reziliente în fața schimbărilor climatice, inteligente și intermodale, inclusiv îmbunătățirea accesului la TEN-T și a mobilității transfrontaliere</w:t>
            </w:r>
          </w:p>
        </w:tc>
        <w:tc>
          <w:tcPr>
            <w:tcW w:w="3378" w:type="pct"/>
            <w:tcBorders>
              <w:top w:val="single" w:sz="4" w:space="0" w:color="auto"/>
              <w:left w:val="single" w:sz="4" w:space="0" w:color="auto"/>
              <w:bottom w:val="single" w:sz="4" w:space="0" w:color="auto"/>
              <w:right w:val="single" w:sz="4" w:space="0" w:color="auto"/>
            </w:tcBorders>
          </w:tcPr>
          <w:p w:rsidR="002E3ED1" w:rsidRPr="000C3EBF" w:rsidRDefault="002E3ED1" w:rsidP="00C479E3">
            <w:pPr>
              <w:spacing w:before="120" w:after="120"/>
              <w:jc w:val="both"/>
              <w:rPr>
                <w:rFonts w:ascii="Times New Roman" w:eastAsia="Times New Roman" w:hAnsi="Times New Roman" w:cs="Times New Roman"/>
                <w:iCs/>
                <w:noProof/>
                <w:lang w:val="en-US"/>
              </w:rPr>
            </w:pPr>
            <w:r w:rsidRPr="000C3EBF">
              <w:rPr>
                <w:rFonts w:ascii="Times New Roman" w:eastAsia="Times New Roman" w:hAnsi="Times New Roman" w:cs="Times New Roman"/>
                <w:iCs/>
                <w:noProof/>
                <w:lang w:val="en-US"/>
              </w:rPr>
              <w:t>Rețeaua primară de infrastructură terestră are nevoie de o rețea secundară care să asigure încărcările/descărcările necesare accesibilității regionale și a marilor centre urbane</w:t>
            </w:r>
          </w:p>
          <w:p w:rsidR="00E51563" w:rsidRPr="000C3EBF" w:rsidRDefault="00E51563" w:rsidP="00E51563">
            <w:pPr>
              <w:spacing w:before="120" w:after="120"/>
              <w:jc w:val="both"/>
              <w:rPr>
                <w:rFonts w:ascii="Times New Roman" w:eastAsia="Times New Roman" w:hAnsi="Times New Roman" w:cs="Times New Roman"/>
                <w:iCs/>
                <w:noProof/>
                <w:lang w:val="en-US"/>
              </w:rPr>
            </w:pPr>
            <w:r w:rsidRPr="000C3EBF">
              <w:rPr>
                <w:rFonts w:ascii="Times New Roman" w:eastAsia="Times New Roman" w:hAnsi="Times New Roman" w:cs="Times New Roman"/>
                <w:iCs/>
                <w:noProof/>
                <w:lang w:val="en-US"/>
              </w:rPr>
              <w:t>Necesitatea unei retele de drumuri moderne si sigure care sa raspunda cerintei crescande de transport, sa respecte Directivele UE si care sa determine red</w:t>
            </w:r>
            <w:r w:rsidR="007C01C8" w:rsidRPr="000C3EBF">
              <w:rPr>
                <w:rFonts w:ascii="Times New Roman" w:eastAsia="Times New Roman" w:hAnsi="Times New Roman" w:cs="Times New Roman"/>
                <w:iCs/>
                <w:noProof/>
                <w:lang w:val="en-US"/>
              </w:rPr>
              <w:t xml:space="preserve">ucerea traficului de tranzit, </w:t>
            </w:r>
            <w:r w:rsidRPr="000C3EBF">
              <w:rPr>
                <w:rFonts w:ascii="Times New Roman" w:eastAsia="Times New Roman" w:hAnsi="Times New Roman" w:cs="Times New Roman"/>
                <w:iCs/>
                <w:noProof/>
                <w:lang w:val="en-US"/>
              </w:rPr>
              <w:t xml:space="preserve"> </w:t>
            </w:r>
            <w:r w:rsidR="007C01C8" w:rsidRPr="000C3EBF">
              <w:rPr>
                <w:rFonts w:ascii="Times New Roman" w:eastAsia="Times New Roman" w:hAnsi="Times New Roman" w:cs="Times New Roman"/>
                <w:iCs/>
                <w:noProof/>
                <w:lang w:val="en-US"/>
              </w:rPr>
              <w:t>conduc la promovarea de investitii care sa asigure accesibilitatea regionala si urbana a retelei primare de transport in mod eficient si cu un impact redus asupra mediului, dar cu oportunitati in cresterer pentru mediul economic si social.</w:t>
            </w:r>
          </w:p>
        </w:tc>
      </w:tr>
      <w:tr w:rsidR="002E3ED1" w:rsidRPr="000C3EBF" w:rsidTr="0041382F">
        <w:tc>
          <w:tcPr>
            <w:tcW w:w="524" w:type="pct"/>
            <w:tcBorders>
              <w:top w:val="single" w:sz="4" w:space="0" w:color="auto"/>
              <w:left w:val="single" w:sz="4" w:space="0" w:color="auto"/>
              <w:bottom w:val="single" w:sz="4" w:space="0" w:color="auto"/>
              <w:right w:val="single" w:sz="4" w:space="0" w:color="auto"/>
            </w:tcBorders>
          </w:tcPr>
          <w:p w:rsidR="002E3ED1" w:rsidRPr="000C3EBF" w:rsidRDefault="002E3ED1" w:rsidP="00F000AD">
            <w:pPr>
              <w:spacing w:before="120" w:after="120"/>
              <w:rPr>
                <w:rFonts w:ascii="Times New Roman" w:eastAsia="Times New Roman" w:hAnsi="Times New Roman" w:cs="Times New Roman"/>
                <w:iCs/>
                <w:noProof/>
                <w:lang w:val="en-US"/>
              </w:rPr>
            </w:pPr>
            <w:r w:rsidRPr="000C3EBF">
              <w:rPr>
                <w:rFonts w:ascii="Times New Roman" w:eastAsia="Times New Roman" w:hAnsi="Times New Roman" w:cs="Times New Roman"/>
                <w:iCs/>
                <w:noProof/>
                <w:lang w:val="en-US"/>
              </w:rPr>
              <w:t>OP 2</w:t>
            </w:r>
          </w:p>
        </w:tc>
        <w:tc>
          <w:tcPr>
            <w:tcW w:w="1098" w:type="pct"/>
            <w:tcBorders>
              <w:top w:val="single" w:sz="4" w:space="0" w:color="auto"/>
              <w:left w:val="single" w:sz="4" w:space="0" w:color="auto"/>
              <w:bottom w:val="single" w:sz="4" w:space="0" w:color="auto"/>
              <w:right w:val="single" w:sz="4" w:space="0" w:color="auto"/>
            </w:tcBorders>
          </w:tcPr>
          <w:p w:rsidR="002E3ED1" w:rsidRPr="000C3EBF" w:rsidRDefault="002E3ED1" w:rsidP="00F000AD">
            <w:pPr>
              <w:spacing w:before="120" w:after="120"/>
              <w:rPr>
                <w:rFonts w:ascii="Times New Roman" w:eastAsia="Times New Roman" w:hAnsi="Times New Roman" w:cs="Times New Roman"/>
                <w:iCs/>
                <w:noProof/>
                <w:lang w:val="en-US"/>
              </w:rPr>
            </w:pPr>
            <w:r w:rsidRPr="000C3EBF">
              <w:rPr>
                <w:rFonts w:ascii="Times New Roman" w:eastAsia="Times New Roman" w:hAnsi="Times New Roman" w:cs="Times New Roman"/>
                <w:iCs/>
                <w:noProof/>
                <w:lang w:val="en-US"/>
              </w:rPr>
              <w:t>Mobilitate națională, regional și locală sustenabilă,</w:t>
            </w:r>
          </w:p>
        </w:tc>
        <w:tc>
          <w:tcPr>
            <w:tcW w:w="3378" w:type="pct"/>
            <w:tcBorders>
              <w:top w:val="single" w:sz="4" w:space="0" w:color="auto"/>
              <w:left w:val="single" w:sz="4" w:space="0" w:color="auto"/>
              <w:bottom w:val="single" w:sz="4" w:space="0" w:color="auto"/>
              <w:right w:val="single" w:sz="4" w:space="0" w:color="auto"/>
            </w:tcBorders>
          </w:tcPr>
          <w:p w:rsidR="00E51563" w:rsidRPr="000C3EBF" w:rsidRDefault="00E51563" w:rsidP="00E51563">
            <w:pPr>
              <w:spacing w:before="120" w:after="120"/>
              <w:jc w:val="both"/>
              <w:rPr>
                <w:rFonts w:ascii="Times New Roman" w:eastAsia="Times New Roman" w:hAnsi="Times New Roman" w:cs="Times New Roman"/>
                <w:iCs/>
                <w:noProof/>
                <w:lang w:val="en-US"/>
              </w:rPr>
            </w:pPr>
            <w:r w:rsidRPr="000C3EBF">
              <w:rPr>
                <w:rFonts w:ascii="Times New Roman" w:eastAsia="Times New Roman" w:hAnsi="Times New Roman" w:cs="Times New Roman"/>
                <w:iCs/>
                <w:noProof/>
                <w:lang w:val="en-US"/>
              </w:rPr>
              <w:t>Prezentul obiectiv specific este sustinut, corelat cu elementele de ordin strategic prezente in PMUD BI.</w:t>
            </w:r>
          </w:p>
          <w:p w:rsidR="00E51563" w:rsidRPr="000C3EBF" w:rsidRDefault="00E51563" w:rsidP="00C479E3">
            <w:pPr>
              <w:spacing w:before="120" w:after="120"/>
              <w:jc w:val="both"/>
              <w:rPr>
                <w:rFonts w:ascii="Times New Roman" w:eastAsia="Times New Roman" w:hAnsi="Times New Roman" w:cs="Times New Roman"/>
                <w:iCs/>
                <w:noProof/>
                <w:lang w:val="en-US"/>
              </w:rPr>
            </w:pPr>
            <w:r w:rsidRPr="000C3EBF">
              <w:rPr>
                <w:rFonts w:ascii="Times New Roman" w:eastAsia="Times New Roman" w:hAnsi="Times New Roman" w:cs="Times New Roman"/>
                <w:iCs/>
                <w:noProof/>
                <w:lang w:val="en-US"/>
              </w:rPr>
              <w:t>Politicile de transport si mobilitate, la nivelul Uniunii Europene, au ca viziune comuna realizarea unui sistem de transport integrat si functional, competitiv si sustenabil, prin sprijinirea mobilitatii, si reducerea emisiilor de carbon. Mobilitatea este extrem de importanta si se reflecta in calitatea vietii cetatenilor, prin libera  circulatie a persoanelor si bunurilor.</w:t>
            </w:r>
          </w:p>
          <w:p w:rsidR="008E4E14" w:rsidRPr="000C3EBF" w:rsidRDefault="008E4E14" w:rsidP="00C479E3">
            <w:pPr>
              <w:spacing w:before="120" w:after="120"/>
              <w:jc w:val="both"/>
              <w:rPr>
                <w:rFonts w:ascii="Times New Roman" w:eastAsia="Times New Roman" w:hAnsi="Times New Roman" w:cs="Times New Roman"/>
                <w:iCs/>
                <w:noProof/>
                <w:lang w:val="en-US"/>
              </w:rPr>
            </w:pPr>
            <w:r w:rsidRPr="000C3EBF">
              <w:rPr>
                <w:rFonts w:ascii="Times New Roman" w:eastAsia="Times New Roman" w:hAnsi="Times New Roman" w:cs="Times New Roman"/>
                <w:iCs/>
                <w:noProof/>
                <w:lang w:val="en-US"/>
              </w:rPr>
              <w:t>Mobilitatea urbană este slab dezvoltată în toată România. Mobilitatea urbană se confrunta cu un deficit de finantare, organizare sectorială precară și o capacitate administrativă slabă a actorilor locali.</w:t>
            </w:r>
          </w:p>
          <w:p w:rsidR="008E4E14" w:rsidRPr="000C3EBF" w:rsidRDefault="008E4E14" w:rsidP="00C479E3">
            <w:pPr>
              <w:spacing w:before="120" w:after="120"/>
              <w:jc w:val="both"/>
              <w:rPr>
                <w:rFonts w:ascii="Times New Roman" w:eastAsia="Times New Roman" w:hAnsi="Times New Roman" w:cs="Times New Roman"/>
                <w:iCs/>
                <w:noProof/>
                <w:lang w:val="en-US"/>
              </w:rPr>
            </w:pPr>
            <w:r w:rsidRPr="000C3EBF">
              <w:rPr>
                <w:rFonts w:ascii="Times New Roman" w:eastAsia="Times New Roman" w:hAnsi="Times New Roman" w:cs="Times New Roman"/>
                <w:iCs/>
                <w:noProof/>
                <w:lang w:val="en-US"/>
              </w:rPr>
              <w:t>O serie de orase in expansiune (București, Cluj, Iași,Timișoara, etc) se confruntă cu provocări sporite datorită extinderii recente a zonelor lor funcționale și de suburbanizare, precum și calității slabe a planurilor de mobilitate urbană și a punerii în aplicare întârziate a proiectelor existente. Bucureștiul este unul dintre cele mai congestionate orașe din lume, iar dezvoltarea infrastructurii de metrou ramen in continuare o prioritate.</w:t>
            </w:r>
          </w:p>
          <w:p w:rsidR="002E3ED1" w:rsidRPr="000C3EBF" w:rsidRDefault="008E4E14" w:rsidP="00C479E3">
            <w:pPr>
              <w:spacing w:before="120" w:after="120"/>
              <w:jc w:val="both"/>
              <w:rPr>
                <w:rFonts w:ascii="Times New Roman" w:eastAsia="Times New Roman" w:hAnsi="Times New Roman" w:cs="Times New Roman"/>
                <w:iCs/>
                <w:noProof/>
                <w:lang w:val="en-US"/>
              </w:rPr>
            </w:pPr>
            <w:r w:rsidRPr="000C3EBF">
              <w:rPr>
                <w:rFonts w:ascii="Times New Roman" w:eastAsia="Times New Roman" w:hAnsi="Times New Roman" w:cs="Times New Roman"/>
                <w:iCs/>
                <w:noProof/>
                <w:lang w:val="en-US"/>
              </w:rPr>
              <w:t xml:space="preserve">Sunt necesare </w:t>
            </w:r>
            <w:r w:rsidR="002E3ED1" w:rsidRPr="000C3EBF">
              <w:rPr>
                <w:rFonts w:ascii="Times New Roman" w:eastAsia="Times New Roman" w:hAnsi="Times New Roman" w:cs="Times New Roman"/>
                <w:iCs/>
                <w:noProof/>
                <w:lang w:val="en-US"/>
              </w:rPr>
              <w:t>investiții cu un rang ridicat de prioritate  pentru a crea conexiuni suburbane feroviare și multimodale în centrele urbane mai mari (noduri ale rețelei primare) și în jurul acestora;</w:t>
            </w:r>
          </w:p>
          <w:p w:rsidR="002E3ED1" w:rsidRPr="000C3EBF" w:rsidRDefault="008E4E14" w:rsidP="00C479E3">
            <w:pPr>
              <w:spacing w:before="120" w:after="120"/>
              <w:jc w:val="both"/>
              <w:rPr>
                <w:rFonts w:ascii="Times New Roman" w:eastAsia="Times New Roman" w:hAnsi="Times New Roman" w:cs="Times New Roman"/>
                <w:iCs/>
                <w:noProof/>
                <w:lang w:val="en-US"/>
              </w:rPr>
            </w:pPr>
            <w:r w:rsidRPr="000C3EBF">
              <w:rPr>
                <w:rFonts w:ascii="Times New Roman" w:eastAsia="Times New Roman" w:hAnsi="Times New Roman" w:cs="Times New Roman"/>
                <w:iCs/>
                <w:noProof/>
                <w:lang w:val="en-US"/>
              </w:rPr>
              <w:t xml:space="preserve">Deasemenea sunt necesare </w:t>
            </w:r>
            <w:r w:rsidR="002E3ED1" w:rsidRPr="000C3EBF">
              <w:rPr>
                <w:rFonts w:ascii="Times New Roman" w:eastAsia="Times New Roman" w:hAnsi="Times New Roman" w:cs="Times New Roman"/>
                <w:iCs/>
                <w:noProof/>
                <w:lang w:val="en-US"/>
              </w:rPr>
              <w:t>investiții cu un rang ridicat de prioritate pentru a sprijini dezvoltarea sistemelor de transport urban în regiunile mai puțin dezvoltate,</w:t>
            </w:r>
            <w:r w:rsidR="002E3ED1" w:rsidRPr="000C3EBF">
              <w:t xml:space="preserve"> </w:t>
            </w:r>
            <w:r w:rsidR="002E3ED1" w:rsidRPr="000C3EBF">
              <w:rPr>
                <w:rFonts w:ascii="Times New Roman" w:eastAsia="Times New Roman" w:hAnsi="Times New Roman" w:cs="Times New Roman"/>
                <w:iCs/>
                <w:noProof/>
                <w:lang w:val="en-US"/>
              </w:rPr>
              <w:t>cum ar fi transportul feroviar ușor și liniile de metrou.</w:t>
            </w:r>
          </w:p>
        </w:tc>
      </w:tr>
    </w:tbl>
    <w:p w:rsidR="00F000AD" w:rsidRPr="000C3EBF" w:rsidRDefault="00F000AD" w:rsidP="00F000AD">
      <w:pPr>
        <w:spacing w:before="120" w:after="120" w:line="360" w:lineRule="auto"/>
        <w:rPr>
          <w:rFonts w:ascii="Times New Roman" w:hAnsi="Times New Roman" w:cs="Times New Roman"/>
          <w:sz w:val="24"/>
          <w:lang w:val="en-GB"/>
        </w:rPr>
      </w:pPr>
    </w:p>
    <w:p w:rsidR="00F000AD" w:rsidRPr="000C3EBF" w:rsidRDefault="00F000AD" w:rsidP="00F000AD">
      <w:pPr>
        <w:spacing w:before="120" w:after="120" w:line="360" w:lineRule="auto"/>
        <w:rPr>
          <w:rFonts w:ascii="Times New Roman" w:eastAsia="Times New Roman" w:hAnsi="Times New Roman" w:cs="Times New Roman"/>
          <w:i/>
          <w:noProof/>
          <w:sz w:val="24"/>
          <w:szCs w:val="24"/>
          <w:lang w:val="en-GB"/>
        </w:rPr>
      </w:pPr>
      <w:r w:rsidRPr="000C3EBF">
        <w:rPr>
          <w:rFonts w:ascii="Times New Roman" w:eastAsia="Times New Roman" w:hAnsi="Times New Roman" w:cs="Times New Roman"/>
          <w:i/>
          <w:noProof/>
          <w:sz w:val="24"/>
          <w:szCs w:val="24"/>
          <w:lang w:val="en-GB"/>
        </w:rPr>
        <w:lastRenderedPageBreak/>
        <w:br w:type="page"/>
      </w:r>
      <w:r w:rsidRPr="000C3EBF">
        <w:rPr>
          <w:rFonts w:ascii="Times New Roman" w:eastAsia="Times New Roman" w:hAnsi="Times New Roman" w:cs="Times New Roman"/>
          <w:i/>
          <w:noProof/>
          <w:sz w:val="24"/>
          <w:szCs w:val="24"/>
          <w:lang w:val="en-GB"/>
        </w:rPr>
        <w:lastRenderedPageBreak/>
        <w:t>For the EMFF:</w:t>
      </w:r>
      <w:r w:rsidR="00384DD5" w:rsidRPr="000C3EBF">
        <w:rPr>
          <w:rFonts w:ascii="Times New Roman" w:eastAsia="Times New Roman" w:hAnsi="Times New Roman" w:cs="Times New Roman"/>
          <w:i/>
          <w:noProof/>
          <w:sz w:val="24"/>
          <w:szCs w:val="24"/>
          <w:lang w:val="en-GB"/>
        </w:rPr>
        <w:t xml:space="preserve"> </w:t>
      </w:r>
      <w:r w:rsidR="00384DD5" w:rsidRPr="000C3EBF">
        <w:rPr>
          <w:rFonts w:ascii="Times New Roman" w:eastAsia="Times New Roman" w:hAnsi="Times New Roman" w:cs="Times New Roman"/>
          <w:b/>
          <w:i/>
          <w:noProof/>
          <w:sz w:val="24"/>
          <w:szCs w:val="24"/>
          <w:lang w:val="en-GB"/>
        </w:rPr>
        <w:t>N/A</w:t>
      </w:r>
    </w:p>
    <w:tbl>
      <w:tblPr>
        <w:tblW w:w="46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1056"/>
        <w:gridCol w:w="4111"/>
        <w:gridCol w:w="3983"/>
      </w:tblGrid>
      <w:tr w:rsidR="00F000AD" w:rsidRPr="000C3EBF" w:rsidTr="0041382F">
        <w:tc>
          <w:tcPr>
            <w:tcW w:w="5000" w:type="pct"/>
            <w:gridSpan w:val="4"/>
            <w:tcBorders>
              <w:top w:val="single" w:sz="4" w:space="0" w:color="auto"/>
              <w:left w:val="single" w:sz="4" w:space="0" w:color="auto"/>
              <w:bottom w:val="single" w:sz="4" w:space="0" w:color="auto"/>
              <w:right w:val="single" w:sz="4" w:space="0" w:color="auto"/>
            </w:tcBorders>
            <w:hideMark/>
          </w:tcPr>
          <w:p w:rsidR="00F000AD" w:rsidRPr="000C3EBF" w:rsidRDefault="00F000AD" w:rsidP="00F000AD">
            <w:pPr>
              <w:spacing w:before="120" w:after="120"/>
              <w:rPr>
                <w:rFonts w:ascii="Times New Roman" w:eastAsia="Times New Roman" w:hAnsi="Times New Roman" w:cs="Times New Roman"/>
                <w:b/>
                <w:iCs/>
                <w:noProof/>
                <w:sz w:val="20"/>
                <w:lang w:val="en-US"/>
              </w:rPr>
            </w:pPr>
            <w:r w:rsidRPr="000C3EBF">
              <w:rPr>
                <w:rFonts w:ascii="Times New Roman" w:eastAsia="Times New Roman" w:hAnsi="Times New Roman" w:cs="Times New Roman"/>
                <w:b/>
                <w:iCs/>
                <w:noProof/>
                <w:sz w:val="20"/>
                <w:lang w:val="en-US"/>
              </w:rPr>
              <w:t>Table 1A</w:t>
            </w:r>
          </w:p>
        </w:tc>
      </w:tr>
      <w:tr w:rsidR="00F000AD" w:rsidRPr="000C3EBF" w:rsidTr="0041382F">
        <w:tc>
          <w:tcPr>
            <w:tcW w:w="564" w:type="pct"/>
            <w:tcBorders>
              <w:top w:val="single" w:sz="4" w:space="0" w:color="auto"/>
              <w:left w:val="single" w:sz="4" w:space="0" w:color="auto"/>
              <w:bottom w:val="single" w:sz="4" w:space="0" w:color="auto"/>
              <w:right w:val="single" w:sz="4" w:space="0" w:color="auto"/>
            </w:tcBorders>
            <w:hideMark/>
          </w:tcPr>
          <w:p w:rsidR="00F000AD" w:rsidRPr="000C3EBF" w:rsidRDefault="00F000AD" w:rsidP="00F000AD">
            <w:pPr>
              <w:spacing w:before="120" w:after="120"/>
              <w:rPr>
                <w:rFonts w:ascii="Times New Roman" w:eastAsia="Times New Roman" w:hAnsi="Times New Roman" w:cs="Times New Roman"/>
                <w:b/>
                <w:iCs/>
                <w:noProof/>
                <w:sz w:val="20"/>
                <w:lang w:val="en-US"/>
              </w:rPr>
            </w:pPr>
            <w:r w:rsidRPr="000C3EBF">
              <w:rPr>
                <w:rFonts w:ascii="Times New Roman" w:eastAsia="Times New Roman" w:hAnsi="Times New Roman" w:cs="Times New Roman"/>
                <w:b/>
                <w:iCs/>
                <w:noProof/>
                <w:sz w:val="20"/>
                <w:lang w:val="en-US"/>
              </w:rPr>
              <w:t xml:space="preserve">Policy objective </w:t>
            </w:r>
          </w:p>
        </w:tc>
        <w:tc>
          <w:tcPr>
            <w:tcW w:w="512" w:type="pct"/>
            <w:tcBorders>
              <w:top w:val="single" w:sz="4" w:space="0" w:color="auto"/>
              <w:left w:val="single" w:sz="4" w:space="0" w:color="auto"/>
              <w:bottom w:val="single" w:sz="4" w:space="0" w:color="auto"/>
              <w:right w:val="single" w:sz="4" w:space="0" w:color="auto"/>
            </w:tcBorders>
            <w:hideMark/>
          </w:tcPr>
          <w:p w:rsidR="00F000AD" w:rsidRPr="000C3EBF" w:rsidRDefault="00F000AD" w:rsidP="00F000AD">
            <w:pPr>
              <w:spacing w:before="120" w:after="120"/>
              <w:rPr>
                <w:rFonts w:ascii="Times New Roman" w:eastAsia="Times New Roman" w:hAnsi="Times New Roman" w:cs="Times New Roman"/>
                <w:b/>
                <w:iCs/>
                <w:noProof/>
                <w:sz w:val="20"/>
                <w:lang w:val="en-US"/>
              </w:rPr>
            </w:pPr>
            <w:r w:rsidRPr="000C3EBF">
              <w:rPr>
                <w:rFonts w:ascii="Times New Roman" w:eastAsia="Times New Roman" w:hAnsi="Times New Roman" w:cs="Times New Roman"/>
                <w:b/>
                <w:iCs/>
                <w:noProof/>
                <w:sz w:val="20"/>
                <w:lang w:val="en-US"/>
              </w:rPr>
              <w:t>Priority</w:t>
            </w:r>
          </w:p>
        </w:tc>
        <w:tc>
          <w:tcPr>
            <w:tcW w:w="1993" w:type="pct"/>
            <w:tcBorders>
              <w:top w:val="single" w:sz="4" w:space="0" w:color="auto"/>
              <w:left w:val="single" w:sz="4" w:space="0" w:color="auto"/>
              <w:bottom w:val="single" w:sz="4" w:space="0" w:color="auto"/>
              <w:right w:val="single" w:sz="4" w:space="0" w:color="auto"/>
            </w:tcBorders>
          </w:tcPr>
          <w:p w:rsidR="00F000AD" w:rsidRPr="000C3EBF" w:rsidRDefault="00F000AD" w:rsidP="00F000AD">
            <w:pPr>
              <w:spacing w:before="120" w:after="120"/>
              <w:rPr>
                <w:rFonts w:ascii="Times New Roman" w:eastAsia="Times New Roman" w:hAnsi="Times New Roman" w:cs="Times New Roman"/>
                <w:b/>
                <w:iCs/>
                <w:noProof/>
                <w:sz w:val="20"/>
                <w:lang w:val="en-US"/>
              </w:rPr>
            </w:pPr>
            <w:r w:rsidRPr="000C3EBF">
              <w:rPr>
                <w:rFonts w:ascii="Times New Roman" w:eastAsia="Times New Roman" w:hAnsi="Times New Roman" w:cs="Times New Roman"/>
                <w:b/>
                <w:iCs/>
                <w:noProof/>
                <w:sz w:val="20"/>
                <w:lang w:val="en-US"/>
              </w:rPr>
              <w:t>SWOT analysis (for each priority)</w:t>
            </w:r>
          </w:p>
          <w:p w:rsidR="00F000AD" w:rsidRPr="000C3EBF" w:rsidRDefault="00F000AD" w:rsidP="00F000AD">
            <w:pPr>
              <w:spacing w:before="120" w:after="120"/>
              <w:rPr>
                <w:rFonts w:ascii="Times New Roman" w:eastAsia="Times New Roman" w:hAnsi="Times New Roman" w:cs="Times New Roman"/>
                <w:b/>
                <w:iCs/>
                <w:noProof/>
                <w:sz w:val="20"/>
                <w:lang w:val="en-US"/>
              </w:rPr>
            </w:pPr>
          </w:p>
        </w:tc>
        <w:tc>
          <w:tcPr>
            <w:tcW w:w="1930" w:type="pct"/>
            <w:tcBorders>
              <w:top w:val="single" w:sz="4" w:space="0" w:color="auto"/>
              <w:left w:val="single" w:sz="4" w:space="0" w:color="auto"/>
              <w:bottom w:val="single" w:sz="4" w:space="0" w:color="auto"/>
              <w:right w:val="single" w:sz="4" w:space="0" w:color="auto"/>
            </w:tcBorders>
            <w:hideMark/>
          </w:tcPr>
          <w:p w:rsidR="00F000AD" w:rsidRPr="000C3EBF" w:rsidRDefault="00F000AD" w:rsidP="00F000AD">
            <w:pPr>
              <w:spacing w:before="120" w:after="120"/>
              <w:rPr>
                <w:rFonts w:ascii="Times New Roman" w:eastAsia="Times New Roman" w:hAnsi="Times New Roman" w:cs="Times New Roman"/>
                <w:b/>
                <w:iCs/>
                <w:noProof/>
                <w:sz w:val="20"/>
                <w:lang w:val="en-US"/>
              </w:rPr>
            </w:pPr>
            <w:r w:rsidRPr="000C3EBF">
              <w:rPr>
                <w:rFonts w:ascii="Times New Roman" w:eastAsia="Times New Roman" w:hAnsi="Times New Roman" w:cs="Times New Roman"/>
                <w:b/>
                <w:iCs/>
                <w:noProof/>
                <w:sz w:val="20"/>
                <w:lang w:val="en-US"/>
              </w:rPr>
              <w:t>Justification (summary)</w:t>
            </w:r>
          </w:p>
        </w:tc>
      </w:tr>
      <w:tr w:rsidR="00F000AD" w:rsidRPr="000C3EBF" w:rsidTr="0041382F">
        <w:trPr>
          <w:trHeight w:val="42"/>
        </w:trPr>
        <w:tc>
          <w:tcPr>
            <w:tcW w:w="564" w:type="pct"/>
            <w:vMerge w:val="restart"/>
            <w:tcBorders>
              <w:top w:val="single" w:sz="4" w:space="0" w:color="auto"/>
              <w:left w:val="single" w:sz="4" w:space="0" w:color="auto"/>
              <w:bottom w:val="single" w:sz="4" w:space="0" w:color="auto"/>
              <w:right w:val="single" w:sz="4" w:space="0" w:color="auto"/>
            </w:tcBorders>
          </w:tcPr>
          <w:p w:rsidR="00F000AD" w:rsidRPr="000C3EBF" w:rsidRDefault="00F000AD" w:rsidP="00F000AD">
            <w:pPr>
              <w:spacing w:before="120" w:after="120"/>
              <w:rPr>
                <w:rFonts w:ascii="Times New Roman" w:eastAsia="Times New Roman" w:hAnsi="Times New Roman" w:cs="Times New Roman"/>
                <w:b/>
                <w:iCs/>
                <w:noProof/>
                <w:sz w:val="20"/>
                <w:lang w:val="en-US"/>
              </w:rPr>
            </w:pPr>
          </w:p>
        </w:tc>
        <w:tc>
          <w:tcPr>
            <w:tcW w:w="512" w:type="pct"/>
            <w:vMerge w:val="restart"/>
            <w:tcBorders>
              <w:top w:val="single" w:sz="4" w:space="0" w:color="auto"/>
              <w:left w:val="single" w:sz="4" w:space="0" w:color="auto"/>
              <w:bottom w:val="single" w:sz="4" w:space="0" w:color="auto"/>
              <w:right w:val="single" w:sz="4" w:space="0" w:color="auto"/>
            </w:tcBorders>
          </w:tcPr>
          <w:p w:rsidR="00F000AD" w:rsidRPr="000C3EBF" w:rsidRDefault="00F000AD" w:rsidP="00F000AD">
            <w:pPr>
              <w:spacing w:before="120" w:after="120"/>
              <w:rPr>
                <w:rFonts w:ascii="Times New Roman" w:eastAsia="Times New Roman" w:hAnsi="Times New Roman" w:cs="Times New Roman"/>
                <w:i/>
                <w:iCs/>
                <w:noProof/>
                <w:sz w:val="20"/>
                <w:lang w:val="en-US"/>
              </w:rPr>
            </w:pPr>
          </w:p>
        </w:tc>
        <w:tc>
          <w:tcPr>
            <w:tcW w:w="1993" w:type="pct"/>
            <w:tcBorders>
              <w:top w:val="single" w:sz="4" w:space="0" w:color="auto"/>
              <w:left w:val="single" w:sz="4" w:space="0" w:color="auto"/>
              <w:bottom w:val="single" w:sz="4" w:space="0" w:color="auto"/>
              <w:right w:val="single" w:sz="4" w:space="0" w:color="auto"/>
            </w:tcBorders>
            <w:hideMark/>
          </w:tcPr>
          <w:p w:rsidR="00F000AD" w:rsidRPr="000C3EBF" w:rsidRDefault="00F000AD" w:rsidP="00F000AD">
            <w:pPr>
              <w:tabs>
                <w:tab w:val="left" w:pos="2814"/>
              </w:tabs>
              <w:spacing w:before="120" w:after="120"/>
              <w:rPr>
                <w:rFonts w:ascii="Times New Roman" w:eastAsia="Times New Roman" w:hAnsi="Times New Roman" w:cs="Times New Roman"/>
                <w:iCs/>
                <w:noProof/>
                <w:sz w:val="20"/>
                <w:lang w:val="en-US"/>
              </w:rPr>
            </w:pPr>
            <w:r w:rsidRPr="000C3EBF">
              <w:rPr>
                <w:rFonts w:ascii="Times New Roman" w:eastAsia="Times New Roman" w:hAnsi="Times New Roman" w:cs="Times New Roman"/>
                <w:iCs/>
                <w:noProof/>
                <w:sz w:val="20"/>
                <w:lang w:val="en-US"/>
              </w:rPr>
              <w:t>Strengths</w:t>
            </w:r>
          </w:p>
          <w:p w:rsidR="00F000AD" w:rsidRPr="000C3EBF" w:rsidRDefault="00F000AD" w:rsidP="00F000AD">
            <w:pPr>
              <w:tabs>
                <w:tab w:val="left" w:pos="2814"/>
              </w:tabs>
              <w:spacing w:before="120" w:after="120"/>
              <w:rPr>
                <w:rFonts w:ascii="Times New Roman" w:eastAsia="Times New Roman" w:hAnsi="Times New Roman" w:cs="Times New Roman"/>
                <w:iCs/>
                <w:noProof/>
                <w:sz w:val="20"/>
                <w:lang w:val="en-US"/>
              </w:rPr>
            </w:pPr>
            <w:r w:rsidRPr="000C3EBF">
              <w:rPr>
                <w:rFonts w:ascii="Times New Roman" w:eastAsia="Times New Roman" w:hAnsi="Times New Roman" w:cs="Times New Roman"/>
                <w:iCs/>
                <w:noProof/>
                <w:sz w:val="20"/>
                <w:lang w:val="en-US"/>
              </w:rPr>
              <w:t>[10 000 per priority]</w:t>
            </w:r>
          </w:p>
        </w:tc>
        <w:tc>
          <w:tcPr>
            <w:tcW w:w="1930" w:type="pct"/>
            <w:vMerge w:val="restart"/>
            <w:tcBorders>
              <w:top w:val="single" w:sz="4" w:space="0" w:color="auto"/>
              <w:left w:val="single" w:sz="4" w:space="0" w:color="auto"/>
              <w:bottom w:val="single" w:sz="4" w:space="0" w:color="auto"/>
              <w:right w:val="single" w:sz="4" w:space="0" w:color="auto"/>
            </w:tcBorders>
            <w:hideMark/>
          </w:tcPr>
          <w:p w:rsidR="00F000AD" w:rsidRPr="000C3EBF" w:rsidRDefault="00F000AD" w:rsidP="00F000AD">
            <w:pPr>
              <w:tabs>
                <w:tab w:val="left" w:pos="2814"/>
              </w:tabs>
              <w:spacing w:before="120" w:after="120"/>
              <w:rPr>
                <w:rFonts w:ascii="Times New Roman" w:eastAsia="Times New Roman" w:hAnsi="Times New Roman" w:cs="Times New Roman"/>
                <w:iCs/>
                <w:noProof/>
                <w:sz w:val="20"/>
                <w:lang w:val="en-US"/>
              </w:rPr>
            </w:pPr>
            <w:r w:rsidRPr="000C3EBF">
              <w:rPr>
                <w:rFonts w:ascii="Times New Roman" w:eastAsia="Times New Roman" w:hAnsi="Times New Roman" w:cs="Times New Roman"/>
                <w:iCs/>
                <w:noProof/>
                <w:sz w:val="20"/>
                <w:lang w:val="en-US"/>
              </w:rPr>
              <w:t>[20 000 per priority]</w:t>
            </w:r>
          </w:p>
        </w:tc>
      </w:tr>
      <w:tr w:rsidR="00F000AD" w:rsidRPr="000C3EBF" w:rsidTr="0041382F">
        <w:trPr>
          <w:trHeight w:val="39"/>
        </w:trPr>
        <w:tc>
          <w:tcPr>
            <w:tcW w:w="0" w:type="auto"/>
            <w:vMerge/>
            <w:tcBorders>
              <w:top w:val="single" w:sz="4" w:space="0" w:color="auto"/>
              <w:left w:val="single" w:sz="4" w:space="0" w:color="auto"/>
              <w:bottom w:val="single" w:sz="4" w:space="0" w:color="auto"/>
              <w:right w:val="single" w:sz="4" w:space="0" w:color="auto"/>
            </w:tcBorders>
            <w:vAlign w:val="center"/>
            <w:hideMark/>
          </w:tcPr>
          <w:p w:rsidR="00F000AD" w:rsidRPr="000C3EBF" w:rsidRDefault="00F000AD" w:rsidP="00F000AD">
            <w:pPr>
              <w:spacing w:after="0"/>
              <w:rPr>
                <w:rFonts w:ascii="Times New Roman" w:eastAsia="Times New Roman" w:hAnsi="Times New Roman" w:cs="Times New Roman"/>
                <w:b/>
                <w:iCs/>
                <w:noProof/>
                <w:sz w:val="20"/>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000AD" w:rsidRPr="000C3EBF" w:rsidRDefault="00F000AD" w:rsidP="00F000AD">
            <w:pPr>
              <w:spacing w:after="0"/>
              <w:rPr>
                <w:rFonts w:ascii="Times New Roman" w:eastAsia="Times New Roman" w:hAnsi="Times New Roman" w:cs="Times New Roman"/>
                <w:i/>
                <w:iCs/>
                <w:noProof/>
                <w:sz w:val="20"/>
                <w:lang w:val="en-US"/>
              </w:rPr>
            </w:pPr>
          </w:p>
        </w:tc>
        <w:tc>
          <w:tcPr>
            <w:tcW w:w="1993" w:type="pct"/>
            <w:tcBorders>
              <w:top w:val="single" w:sz="4" w:space="0" w:color="auto"/>
              <w:left w:val="single" w:sz="4" w:space="0" w:color="auto"/>
              <w:bottom w:val="single" w:sz="4" w:space="0" w:color="auto"/>
              <w:right w:val="single" w:sz="4" w:space="0" w:color="auto"/>
            </w:tcBorders>
            <w:hideMark/>
          </w:tcPr>
          <w:p w:rsidR="00F000AD" w:rsidRPr="000C3EBF" w:rsidRDefault="00F000AD" w:rsidP="00F000AD">
            <w:pPr>
              <w:tabs>
                <w:tab w:val="left" w:pos="2814"/>
              </w:tabs>
              <w:spacing w:before="120" w:after="120"/>
              <w:rPr>
                <w:rFonts w:ascii="Times New Roman" w:eastAsia="Times New Roman" w:hAnsi="Times New Roman" w:cs="Times New Roman"/>
                <w:iCs/>
                <w:noProof/>
                <w:sz w:val="20"/>
                <w:lang w:val="en-US"/>
              </w:rPr>
            </w:pPr>
            <w:r w:rsidRPr="000C3EBF">
              <w:rPr>
                <w:rFonts w:ascii="Times New Roman" w:eastAsia="Times New Roman" w:hAnsi="Times New Roman" w:cs="Times New Roman"/>
                <w:iCs/>
                <w:noProof/>
                <w:sz w:val="20"/>
                <w:lang w:val="en-US"/>
              </w:rPr>
              <w:t>Weaknesses</w:t>
            </w:r>
          </w:p>
          <w:p w:rsidR="00F000AD" w:rsidRPr="000C3EBF" w:rsidRDefault="00F000AD" w:rsidP="00F000AD">
            <w:pPr>
              <w:tabs>
                <w:tab w:val="left" w:pos="2814"/>
              </w:tabs>
              <w:spacing w:before="120" w:after="120"/>
              <w:rPr>
                <w:rFonts w:ascii="Times New Roman" w:eastAsia="Times New Roman" w:hAnsi="Times New Roman" w:cs="Times New Roman"/>
                <w:iCs/>
                <w:noProof/>
                <w:sz w:val="20"/>
                <w:lang w:val="en-US"/>
              </w:rPr>
            </w:pPr>
            <w:r w:rsidRPr="000C3EBF">
              <w:rPr>
                <w:rFonts w:ascii="Times New Roman" w:eastAsia="Times New Roman" w:hAnsi="Times New Roman" w:cs="Times New Roman"/>
                <w:iCs/>
                <w:noProof/>
                <w:sz w:val="20"/>
                <w:lang w:val="en-US"/>
              </w:rPr>
              <w:t>[10 000 per priority]</w:t>
            </w:r>
          </w:p>
        </w:tc>
        <w:tc>
          <w:tcPr>
            <w:tcW w:w="1930" w:type="pct"/>
            <w:vMerge/>
            <w:tcBorders>
              <w:top w:val="single" w:sz="4" w:space="0" w:color="auto"/>
              <w:left w:val="single" w:sz="4" w:space="0" w:color="auto"/>
              <w:bottom w:val="single" w:sz="4" w:space="0" w:color="auto"/>
              <w:right w:val="single" w:sz="4" w:space="0" w:color="auto"/>
            </w:tcBorders>
            <w:vAlign w:val="center"/>
            <w:hideMark/>
          </w:tcPr>
          <w:p w:rsidR="00F000AD" w:rsidRPr="000C3EBF" w:rsidRDefault="00F000AD" w:rsidP="00F000AD">
            <w:pPr>
              <w:spacing w:after="0"/>
              <w:rPr>
                <w:rFonts w:ascii="Times New Roman" w:eastAsia="Times New Roman" w:hAnsi="Times New Roman" w:cs="Times New Roman"/>
                <w:iCs/>
                <w:noProof/>
                <w:sz w:val="20"/>
                <w:lang w:val="en-US"/>
              </w:rPr>
            </w:pPr>
          </w:p>
        </w:tc>
      </w:tr>
      <w:tr w:rsidR="00F000AD" w:rsidRPr="000C3EBF" w:rsidTr="0041382F">
        <w:trPr>
          <w:trHeight w:val="39"/>
        </w:trPr>
        <w:tc>
          <w:tcPr>
            <w:tcW w:w="0" w:type="auto"/>
            <w:vMerge/>
            <w:tcBorders>
              <w:top w:val="single" w:sz="4" w:space="0" w:color="auto"/>
              <w:left w:val="single" w:sz="4" w:space="0" w:color="auto"/>
              <w:bottom w:val="single" w:sz="4" w:space="0" w:color="auto"/>
              <w:right w:val="single" w:sz="4" w:space="0" w:color="auto"/>
            </w:tcBorders>
            <w:vAlign w:val="center"/>
            <w:hideMark/>
          </w:tcPr>
          <w:p w:rsidR="00F000AD" w:rsidRPr="000C3EBF" w:rsidRDefault="00F000AD" w:rsidP="00F000AD">
            <w:pPr>
              <w:spacing w:after="0"/>
              <w:rPr>
                <w:rFonts w:ascii="Times New Roman" w:eastAsia="Times New Roman" w:hAnsi="Times New Roman" w:cs="Times New Roman"/>
                <w:b/>
                <w:iCs/>
                <w:noProof/>
                <w:sz w:val="20"/>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000AD" w:rsidRPr="000C3EBF" w:rsidRDefault="00F000AD" w:rsidP="00F000AD">
            <w:pPr>
              <w:spacing w:after="0"/>
              <w:rPr>
                <w:rFonts w:ascii="Times New Roman" w:eastAsia="Times New Roman" w:hAnsi="Times New Roman" w:cs="Times New Roman"/>
                <w:i/>
                <w:iCs/>
                <w:noProof/>
                <w:sz w:val="20"/>
                <w:lang w:val="en-US"/>
              </w:rPr>
            </w:pPr>
          </w:p>
        </w:tc>
        <w:tc>
          <w:tcPr>
            <w:tcW w:w="1993" w:type="pct"/>
            <w:tcBorders>
              <w:top w:val="single" w:sz="4" w:space="0" w:color="auto"/>
              <w:left w:val="single" w:sz="4" w:space="0" w:color="auto"/>
              <w:bottom w:val="single" w:sz="4" w:space="0" w:color="auto"/>
              <w:right w:val="single" w:sz="4" w:space="0" w:color="auto"/>
            </w:tcBorders>
            <w:hideMark/>
          </w:tcPr>
          <w:p w:rsidR="00F000AD" w:rsidRPr="000C3EBF" w:rsidRDefault="00F000AD" w:rsidP="00F000AD">
            <w:pPr>
              <w:tabs>
                <w:tab w:val="left" w:pos="2814"/>
              </w:tabs>
              <w:spacing w:before="120" w:after="120"/>
              <w:rPr>
                <w:rFonts w:ascii="Times New Roman" w:eastAsia="Times New Roman" w:hAnsi="Times New Roman" w:cs="Times New Roman"/>
                <w:iCs/>
                <w:noProof/>
                <w:sz w:val="20"/>
                <w:lang w:val="en-US"/>
              </w:rPr>
            </w:pPr>
            <w:r w:rsidRPr="000C3EBF">
              <w:rPr>
                <w:rFonts w:ascii="Times New Roman" w:eastAsia="Times New Roman" w:hAnsi="Times New Roman" w:cs="Times New Roman"/>
                <w:iCs/>
                <w:noProof/>
                <w:sz w:val="20"/>
                <w:lang w:val="en-US"/>
              </w:rPr>
              <w:t>Opportunities</w:t>
            </w:r>
          </w:p>
          <w:p w:rsidR="00F000AD" w:rsidRPr="000C3EBF" w:rsidRDefault="00F000AD" w:rsidP="00F000AD">
            <w:pPr>
              <w:tabs>
                <w:tab w:val="left" w:pos="2814"/>
              </w:tabs>
              <w:spacing w:before="120" w:after="120"/>
              <w:rPr>
                <w:rFonts w:ascii="Times New Roman" w:eastAsia="Times New Roman" w:hAnsi="Times New Roman" w:cs="Times New Roman"/>
                <w:iCs/>
                <w:noProof/>
                <w:sz w:val="20"/>
                <w:lang w:val="en-US"/>
              </w:rPr>
            </w:pPr>
            <w:r w:rsidRPr="000C3EBF">
              <w:rPr>
                <w:rFonts w:ascii="Times New Roman" w:eastAsia="Times New Roman" w:hAnsi="Times New Roman" w:cs="Times New Roman"/>
                <w:iCs/>
                <w:noProof/>
                <w:sz w:val="20"/>
                <w:lang w:val="en-US"/>
              </w:rPr>
              <w:t>[10 000 per priority]</w:t>
            </w:r>
          </w:p>
        </w:tc>
        <w:tc>
          <w:tcPr>
            <w:tcW w:w="1930" w:type="pct"/>
            <w:vMerge/>
            <w:tcBorders>
              <w:top w:val="single" w:sz="4" w:space="0" w:color="auto"/>
              <w:left w:val="single" w:sz="4" w:space="0" w:color="auto"/>
              <w:bottom w:val="single" w:sz="4" w:space="0" w:color="auto"/>
              <w:right w:val="single" w:sz="4" w:space="0" w:color="auto"/>
            </w:tcBorders>
            <w:vAlign w:val="center"/>
            <w:hideMark/>
          </w:tcPr>
          <w:p w:rsidR="00F000AD" w:rsidRPr="000C3EBF" w:rsidRDefault="00F000AD" w:rsidP="00F000AD">
            <w:pPr>
              <w:spacing w:after="0"/>
              <w:rPr>
                <w:rFonts w:ascii="Times New Roman" w:eastAsia="Times New Roman" w:hAnsi="Times New Roman" w:cs="Times New Roman"/>
                <w:iCs/>
                <w:noProof/>
                <w:sz w:val="20"/>
                <w:lang w:val="en-US"/>
              </w:rPr>
            </w:pPr>
          </w:p>
        </w:tc>
      </w:tr>
      <w:tr w:rsidR="00F000AD" w:rsidRPr="000C3EBF" w:rsidTr="0041382F">
        <w:trPr>
          <w:trHeight w:val="39"/>
        </w:trPr>
        <w:tc>
          <w:tcPr>
            <w:tcW w:w="0" w:type="auto"/>
            <w:vMerge/>
            <w:tcBorders>
              <w:top w:val="single" w:sz="4" w:space="0" w:color="auto"/>
              <w:left w:val="single" w:sz="4" w:space="0" w:color="auto"/>
              <w:bottom w:val="single" w:sz="4" w:space="0" w:color="auto"/>
              <w:right w:val="single" w:sz="4" w:space="0" w:color="auto"/>
            </w:tcBorders>
            <w:vAlign w:val="center"/>
            <w:hideMark/>
          </w:tcPr>
          <w:p w:rsidR="00F000AD" w:rsidRPr="000C3EBF" w:rsidRDefault="00F000AD" w:rsidP="00F000AD">
            <w:pPr>
              <w:spacing w:after="0"/>
              <w:rPr>
                <w:rFonts w:ascii="Times New Roman" w:eastAsia="Times New Roman" w:hAnsi="Times New Roman" w:cs="Times New Roman"/>
                <w:b/>
                <w:iCs/>
                <w:noProof/>
                <w:sz w:val="20"/>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000AD" w:rsidRPr="000C3EBF" w:rsidRDefault="00F000AD" w:rsidP="00F000AD">
            <w:pPr>
              <w:spacing w:after="0"/>
              <w:rPr>
                <w:rFonts w:ascii="Times New Roman" w:eastAsia="Times New Roman" w:hAnsi="Times New Roman" w:cs="Times New Roman"/>
                <w:i/>
                <w:iCs/>
                <w:noProof/>
                <w:sz w:val="20"/>
                <w:lang w:val="en-US"/>
              </w:rPr>
            </w:pPr>
          </w:p>
        </w:tc>
        <w:tc>
          <w:tcPr>
            <w:tcW w:w="1993" w:type="pct"/>
            <w:tcBorders>
              <w:top w:val="single" w:sz="4" w:space="0" w:color="auto"/>
              <w:left w:val="single" w:sz="4" w:space="0" w:color="auto"/>
              <w:bottom w:val="single" w:sz="4" w:space="0" w:color="auto"/>
              <w:right w:val="single" w:sz="4" w:space="0" w:color="auto"/>
            </w:tcBorders>
            <w:hideMark/>
          </w:tcPr>
          <w:p w:rsidR="00F000AD" w:rsidRPr="000C3EBF" w:rsidRDefault="00F000AD" w:rsidP="00F000AD">
            <w:pPr>
              <w:tabs>
                <w:tab w:val="left" w:pos="2814"/>
              </w:tabs>
              <w:spacing w:before="120" w:after="120"/>
              <w:rPr>
                <w:rFonts w:ascii="Times New Roman" w:eastAsia="Times New Roman" w:hAnsi="Times New Roman" w:cs="Times New Roman"/>
                <w:iCs/>
                <w:noProof/>
                <w:sz w:val="20"/>
                <w:lang w:val="en-US"/>
              </w:rPr>
            </w:pPr>
            <w:r w:rsidRPr="000C3EBF">
              <w:rPr>
                <w:rFonts w:ascii="Times New Roman" w:eastAsia="Times New Roman" w:hAnsi="Times New Roman" w:cs="Times New Roman"/>
                <w:iCs/>
                <w:noProof/>
                <w:sz w:val="20"/>
                <w:lang w:val="en-US"/>
              </w:rPr>
              <w:t>Threats</w:t>
            </w:r>
          </w:p>
          <w:p w:rsidR="00F000AD" w:rsidRPr="000C3EBF" w:rsidRDefault="00F000AD" w:rsidP="00F000AD">
            <w:pPr>
              <w:tabs>
                <w:tab w:val="left" w:pos="2814"/>
              </w:tabs>
              <w:spacing w:before="120" w:after="120"/>
              <w:rPr>
                <w:rFonts w:ascii="Times New Roman" w:eastAsia="Times New Roman" w:hAnsi="Times New Roman" w:cs="Times New Roman"/>
                <w:iCs/>
                <w:noProof/>
                <w:sz w:val="20"/>
                <w:lang w:val="en-US"/>
              </w:rPr>
            </w:pPr>
            <w:r w:rsidRPr="000C3EBF">
              <w:rPr>
                <w:rFonts w:ascii="Times New Roman" w:eastAsia="Times New Roman" w:hAnsi="Times New Roman" w:cs="Times New Roman"/>
                <w:iCs/>
                <w:noProof/>
                <w:sz w:val="20"/>
                <w:lang w:val="en-US"/>
              </w:rPr>
              <w:t>[10 000 per priority]</w:t>
            </w:r>
          </w:p>
        </w:tc>
        <w:tc>
          <w:tcPr>
            <w:tcW w:w="1930" w:type="pct"/>
            <w:vMerge/>
            <w:tcBorders>
              <w:top w:val="single" w:sz="4" w:space="0" w:color="auto"/>
              <w:left w:val="single" w:sz="4" w:space="0" w:color="auto"/>
              <w:bottom w:val="single" w:sz="4" w:space="0" w:color="auto"/>
              <w:right w:val="single" w:sz="4" w:space="0" w:color="auto"/>
            </w:tcBorders>
            <w:vAlign w:val="center"/>
            <w:hideMark/>
          </w:tcPr>
          <w:p w:rsidR="00F000AD" w:rsidRPr="000C3EBF" w:rsidRDefault="00F000AD" w:rsidP="00F000AD">
            <w:pPr>
              <w:spacing w:after="0"/>
              <w:rPr>
                <w:rFonts w:ascii="Times New Roman" w:eastAsia="Times New Roman" w:hAnsi="Times New Roman" w:cs="Times New Roman"/>
                <w:iCs/>
                <w:noProof/>
                <w:sz w:val="20"/>
                <w:lang w:val="en-US"/>
              </w:rPr>
            </w:pPr>
          </w:p>
        </w:tc>
      </w:tr>
      <w:tr w:rsidR="00F000AD" w:rsidRPr="000C3EBF" w:rsidTr="0041382F">
        <w:trPr>
          <w:trHeight w:val="39"/>
        </w:trPr>
        <w:tc>
          <w:tcPr>
            <w:tcW w:w="0" w:type="auto"/>
            <w:vMerge/>
            <w:tcBorders>
              <w:top w:val="single" w:sz="4" w:space="0" w:color="auto"/>
              <w:left w:val="single" w:sz="4" w:space="0" w:color="auto"/>
              <w:bottom w:val="single" w:sz="4" w:space="0" w:color="auto"/>
              <w:right w:val="single" w:sz="4" w:space="0" w:color="auto"/>
            </w:tcBorders>
            <w:vAlign w:val="center"/>
            <w:hideMark/>
          </w:tcPr>
          <w:p w:rsidR="00F000AD" w:rsidRPr="000C3EBF" w:rsidRDefault="00F000AD" w:rsidP="00F000AD">
            <w:pPr>
              <w:spacing w:after="0"/>
              <w:rPr>
                <w:rFonts w:ascii="Times New Roman" w:eastAsia="Times New Roman" w:hAnsi="Times New Roman" w:cs="Times New Roman"/>
                <w:b/>
                <w:iCs/>
                <w:noProof/>
                <w:sz w:val="20"/>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000AD" w:rsidRPr="000C3EBF" w:rsidRDefault="00F000AD" w:rsidP="00F000AD">
            <w:pPr>
              <w:spacing w:after="0"/>
              <w:rPr>
                <w:rFonts w:ascii="Times New Roman" w:eastAsia="Times New Roman" w:hAnsi="Times New Roman" w:cs="Times New Roman"/>
                <w:i/>
                <w:iCs/>
                <w:noProof/>
                <w:sz w:val="20"/>
                <w:lang w:val="en-US"/>
              </w:rPr>
            </w:pPr>
          </w:p>
        </w:tc>
        <w:tc>
          <w:tcPr>
            <w:tcW w:w="1993" w:type="pct"/>
            <w:tcBorders>
              <w:top w:val="single" w:sz="4" w:space="0" w:color="auto"/>
              <w:left w:val="single" w:sz="4" w:space="0" w:color="auto"/>
              <w:bottom w:val="single" w:sz="4" w:space="0" w:color="auto"/>
              <w:right w:val="single" w:sz="4" w:space="0" w:color="auto"/>
            </w:tcBorders>
            <w:hideMark/>
          </w:tcPr>
          <w:p w:rsidR="00F000AD" w:rsidRPr="000C3EBF" w:rsidRDefault="00F000AD" w:rsidP="00F000AD">
            <w:pPr>
              <w:tabs>
                <w:tab w:val="left" w:pos="2814"/>
              </w:tabs>
              <w:spacing w:before="120" w:after="120"/>
              <w:rPr>
                <w:rFonts w:ascii="Times New Roman" w:eastAsia="Times New Roman" w:hAnsi="Times New Roman" w:cs="Times New Roman"/>
                <w:iCs/>
                <w:noProof/>
                <w:sz w:val="20"/>
                <w:lang w:val="en-US"/>
              </w:rPr>
            </w:pPr>
            <w:r w:rsidRPr="000C3EBF">
              <w:rPr>
                <w:rFonts w:ascii="Times New Roman" w:eastAsia="Times New Roman" w:hAnsi="Times New Roman" w:cs="Times New Roman"/>
                <w:iCs/>
                <w:noProof/>
                <w:sz w:val="20"/>
                <w:lang w:val="en-US"/>
              </w:rPr>
              <w:t>Identification of needs on the basis of the SWOT analysis and taking into account the elements set out in Article 6(6) of the EMFF Regulation</w:t>
            </w:r>
          </w:p>
          <w:p w:rsidR="00F000AD" w:rsidRPr="000C3EBF" w:rsidRDefault="00F000AD" w:rsidP="00F000AD">
            <w:pPr>
              <w:tabs>
                <w:tab w:val="left" w:pos="2814"/>
              </w:tabs>
              <w:spacing w:before="120" w:after="120"/>
              <w:rPr>
                <w:rFonts w:ascii="Times New Roman" w:eastAsia="Times New Roman" w:hAnsi="Times New Roman" w:cs="Times New Roman"/>
                <w:iCs/>
                <w:noProof/>
                <w:sz w:val="20"/>
                <w:lang w:val="en-US"/>
              </w:rPr>
            </w:pPr>
            <w:r w:rsidRPr="000C3EBF">
              <w:rPr>
                <w:rFonts w:ascii="Times New Roman" w:eastAsia="Times New Roman" w:hAnsi="Times New Roman" w:cs="Times New Roman"/>
                <w:iCs/>
                <w:noProof/>
                <w:sz w:val="20"/>
                <w:lang w:val="en-US"/>
              </w:rPr>
              <w:t>[10 000 per priority]</w:t>
            </w:r>
          </w:p>
        </w:tc>
        <w:tc>
          <w:tcPr>
            <w:tcW w:w="1930" w:type="pct"/>
            <w:vMerge/>
            <w:tcBorders>
              <w:top w:val="single" w:sz="4" w:space="0" w:color="auto"/>
              <w:left w:val="single" w:sz="4" w:space="0" w:color="auto"/>
              <w:bottom w:val="single" w:sz="4" w:space="0" w:color="auto"/>
              <w:right w:val="single" w:sz="4" w:space="0" w:color="auto"/>
            </w:tcBorders>
            <w:vAlign w:val="center"/>
            <w:hideMark/>
          </w:tcPr>
          <w:p w:rsidR="00F000AD" w:rsidRPr="000C3EBF" w:rsidRDefault="00F000AD" w:rsidP="00F000AD">
            <w:pPr>
              <w:spacing w:after="0"/>
              <w:rPr>
                <w:rFonts w:ascii="Times New Roman" w:eastAsia="Times New Roman" w:hAnsi="Times New Roman" w:cs="Times New Roman"/>
                <w:iCs/>
                <w:noProof/>
                <w:sz w:val="20"/>
                <w:lang w:val="en-US"/>
              </w:rPr>
            </w:pPr>
          </w:p>
        </w:tc>
      </w:tr>
    </w:tbl>
    <w:p w:rsidR="00F000AD" w:rsidRPr="000C3EBF" w:rsidRDefault="00F000AD" w:rsidP="00F000AD">
      <w:pPr>
        <w:spacing w:before="120" w:after="120" w:line="360" w:lineRule="auto"/>
        <w:rPr>
          <w:rFonts w:ascii="Times New Roman" w:hAnsi="Times New Roman" w:cs="Times New Roman"/>
          <w:b/>
          <w:bCs/>
          <w:noProof/>
          <w:sz w:val="24"/>
          <w:lang w:val="en-GB"/>
        </w:rPr>
      </w:pPr>
    </w:p>
    <w:p w:rsidR="00F000AD" w:rsidRPr="000C3EBF" w:rsidRDefault="00F000AD" w:rsidP="00F000AD">
      <w:pPr>
        <w:spacing w:before="120" w:after="120" w:line="360" w:lineRule="auto"/>
        <w:rPr>
          <w:rFonts w:ascii="Times New Roman" w:hAnsi="Times New Roman" w:cs="Times New Roman"/>
          <w:b/>
          <w:bCs/>
          <w:noProof/>
          <w:sz w:val="24"/>
          <w:lang w:val="en-GB"/>
        </w:rPr>
      </w:pPr>
      <w:r w:rsidRPr="000C3EBF">
        <w:rPr>
          <w:rFonts w:ascii="Times New Roman" w:hAnsi="Times New Roman" w:cs="Times New Roman"/>
          <w:b/>
          <w:bCs/>
          <w:noProof/>
          <w:sz w:val="24"/>
          <w:lang w:val="en-GB"/>
        </w:rPr>
        <w:t>1bis.</w:t>
      </w:r>
      <w:r w:rsidRPr="000C3EBF">
        <w:rPr>
          <w:rFonts w:ascii="Times New Roman" w:hAnsi="Times New Roman" w:cs="Times New Roman"/>
          <w:b/>
          <w:bCs/>
          <w:noProof/>
          <w:sz w:val="24"/>
          <w:lang w:val="en-GB"/>
        </w:rPr>
        <w:tab/>
        <w:t>Coordination, demarcation, complementarities between the Funds, and complementarities between the Funds and other Union instruments and funds (where a Partnership Agreement is not prepared)</w:t>
      </w:r>
    </w:p>
    <w:p w:rsidR="00F000AD" w:rsidRPr="000C3EBF" w:rsidRDefault="00F000AD" w:rsidP="00F000AD">
      <w:pPr>
        <w:spacing w:before="120" w:after="120" w:line="360" w:lineRule="auto"/>
        <w:rPr>
          <w:rFonts w:ascii="Times New Roman" w:eastAsia="Times New Roman" w:hAnsi="Times New Roman" w:cs="Times New Roman"/>
          <w:bCs/>
          <w:i/>
          <w:iCs/>
          <w:noProof/>
          <w:sz w:val="20"/>
          <w:szCs w:val="20"/>
          <w:lang w:val="en-GB"/>
        </w:rPr>
      </w:pPr>
      <w:r w:rsidRPr="000C3EBF">
        <w:rPr>
          <w:rFonts w:ascii="Times New Roman" w:eastAsia="Times New Roman" w:hAnsi="Times New Roman" w:cs="Times New Roman"/>
          <w:bCs/>
          <w:i/>
          <w:iCs/>
          <w:noProof/>
          <w:sz w:val="20"/>
          <w:szCs w:val="20"/>
          <w:lang w:val="en-GB"/>
        </w:rPr>
        <w:t>Reference: Article 17(3) fifth subparagraph, CPR; Article 8(1)(b)(ii)-(iii), CPR</w:t>
      </w:r>
    </w:p>
    <w:p w:rsidR="00384DD5" w:rsidRPr="000C3EBF" w:rsidRDefault="00F000AD" w:rsidP="00F000AD">
      <w:pPr>
        <w:pBdr>
          <w:top w:val="single" w:sz="4" w:space="1" w:color="auto"/>
          <w:left w:val="single" w:sz="4" w:space="4" w:color="auto"/>
          <w:bottom w:val="single" w:sz="4" w:space="1" w:color="auto"/>
          <w:right w:val="single" w:sz="4" w:space="4" w:color="auto"/>
        </w:pBdr>
        <w:spacing w:before="120" w:after="120" w:line="360" w:lineRule="auto"/>
        <w:rPr>
          <w:rFonts w:ascii="Times New Roman" w:eastAsia="Times New Roman" w:hAnsi="Times New Roman" w:cs="Times New Roman"/>
          <w:bCs/>
          <w:i/>
          <w:noProof/>
          <w:sz w:val="20"/>
          <w:szCs w:val="20"/>
          <w:lang w:val="en-GB"/>
        </w:rPr>
      </w:pPr>
      <w:r w:rsidRPr="000C3EBF">
        <w:rPr>
          <w:rFonts w:ascii="Times New Roman" w:eastAsia="Times New Roman" w:hAnsi="Times New Roman" w:cs="Times New Roman"/>
          <w:bCs/>
          <w:i/>
          <w:noProof/>
          <w:sz w:val="20"/>
          <w:szCs w:val="20"/>
          <w:lang w:val="en-GB"/>
        </w:rPr>
        <w:t>Text field [120 000]</w:t>
      </w:r>
      <w:r w:rsidR="002E3ED1" w:rsidRPr="000C3EBF">
        <w:rPr>
          <w:rFonts w:ascii="Times New Roman" w:eastAsia="Times New Roman" w:hAnsi="Times New Roman" w:cs="Times New Roman"/>
          <w:bCs/>
          <w:i/>
          <w:noProof/>
          <w:sz w:val="20"/>
          <w:szCs w:val="20"/>
          <w:lang w:val="en-GB"/>
        </w:rPr>
        <w:t xml:space="preserve"> </w:t>
      </w:r>
    </w:p>
    <w:p w:rsidR="00F000AD" w:rsidRPr="000C3EBF" w:rsidRDefault="002E3ED1" w:rsidP="00F000AD">
      <w:pPr>
        <w:pBdr>
          <w:top w:val="single" w:sz="4" w:space="1" w:color="auto"/>
          <w:left w:val="single" w:sz="4" w:space="4" w:color="auto"/>
          <w:bottom w:val="single" w:sz="4" w:space="1" w:color="auto"/>
          <w:right w:val="single" w:sz="4" w:space="4" w:color="auto"/>
        </w:pBdr>
        <w:spacing w:before="120" w:after="120" w:line="360" w:lineRule="auto"/>
        <w:rPr>
          <w:rFonts w:ascii="Times New Roman" w:eastAsia="Times New Roman" w:hAnsi="Times New Roman" w:cs="Times New Roman"/>
          <w:bCs/>
          <w:i/>
          <w:noProof/>
          <w:sz w:val="20"/>
          <w:szCs w:val="20"/>
          <w:lang w:val="en-GB"/>
        </w:rPr>
      </w:pPr>
      <w:r w:rsidRPr="000C3EBF">
        <w:rPr>
          <w:rFonts w:ascii="Times New Roman" w:eastAsia="Times New Roman" w:hAnsi="Times New Roman" w:cs="Times New Roman"/>
          <w:b/>
          <w:bCs/>
          <w:i/>
          <w:noProof/>
          <w:sz w:val="24"/>
          <w:szCs w:val="24"/>
          <w:lang w:val="en-GB"/>
        </w:rPr>
        <w:t xml:space="preserve">N/A. </w:t>
      </w:r>
      <w:r w:rsidRPr="000C3EBF">
        <w:rPr>
          <w:rFonts w:ascii="Times New Roman" w:eastAsia="Times New Roman" w:hAnsi="Times New Roman" w:cs="Times New Roman"/>
          <w:bCs/>
          <w:i/>
          <w:noProof/>
          <w:sz w:val="24"/>
          <w:szCs w:val="24"/>
          <w:lang w:val="en-GB"/>
        </w:rPr>
        <w:t xml:space="preserve">Aceasta sectiune este descrisa in cadrul Acordului de </w:t>
      </w:r>
      <w:r w:rsidR="00C479E3" w:rsidRPr="000C3EBF">
        <w:rPr>
          <w:rFonts w:ascii="Times New Roman" w:eastAsia="Times New Roman" w:hAnsi="Times New Roman" w:cs="Times New Roman"/>
          <w:bCs/>
          <w:i/>
          <w:noProof/>
          <w:sz w:val="24"/>
          <w:szCs w:val="24"/>
          <w:lang w:val="en-GB"/>
        </w:rPr>
        <w:t>P</w:t>
      </w:r>
      <w:r w:rsidRPr="000C3EBF">
        <w:rPr>
          <w:rFonts w:ascii="Times New Roman" w:eastAsia="Times New Roman" w:hAnsi="Times New Roman" w:cs="Times New Roman"/>
          <w:bCs/>
          <w:i/>
          <w:noProof/>
          <w:sz w:val="24"/>
          <w:szCs w:val="24"/>
          <w:lang w:val="en-GB"/>
        </w:rPr>
        <w:t>arteneriat</w:t>
      </w:r>
    </w:p>
    <w:p w:rsidR="00F000AD" w:rsidRPr="000C3EBF" w:rsidRDefault="00F000AD" w:rsidP="00F000AD">
      <w:pPr>
        <w:spacing w:before="120" w:after="120" w:line="360" w:lineRule="auto"/>
        <w:rPr>
          <w:rFonts w:ascii="Times New Roman" w:hAnsi="Times New Roman" w:cs="Times New Roman"/>
          <w:b/>
          <w:bCs/>
          <w:noProof/>
          <w:sz w:val="24"/>
          <w:lang w:val="en-GB"/>
        </w:rPr>
      </w:pPr>
    </w:p>
    <w:p w:rsidR="00F000AD" w:rsidRPr="000C3EBF" w:rsidRDefault="00F000AD" w:rsidP="00F000AD">
      <w:pPr>
        <w:spacing w:before="120" w:after="120" w:line="360" w:lineRule="auto"/>
        <w:rPr>
          <w:rFonts w:ascii="Times New Roman" w:hAnsi="Times New Roman" w:cs="Times New Roman"/>
          <w:b/>
          <w:bCs/>
          <w:noProof/>
          <w:sz w:val="24"/>
          <w:lang w:val="en-GB"/>
        </w:rPr>
      </w:pPr>
    </w:p>
    <w:p w:rsidR="00F000AD" w:rsidRPr="000C3EBF" w:rsidRDefault="00F000AD" w:rsidP="00F000AD">
      <w:pPr>
        <w:spacing w:before="120" w:after="120" w:line="360" w:lineRule="auto"/>
        <w:rPr>
          <w:rFonts w:ascii="Times New Roman" w:hAnsi="Times New Roman" w:cs="Times New Roman"/>
          <w:b/>
          <w:bCs/>
          <w:noProof/>
          <w:sz w:val="24"/>
          <w:lang w:val="en-GB"/>
        </w:rPr>
      </w:pPr>
    </w:p>
    <w:p w:rsidR="00F000AD" w:rsidRPr="000C3EBF" w:rsidRDefault="00F000AD" w:rsidP="00F000AD">
      <w:pPr>
        <w:rPr>
          <w:rFonts w:ascii="Times New Roman" w:hAnsi="Times New Roman" w:cs="Times New Roman"/>
          <w:b/>
          <w:bCs/>
          <w:noProof/>
          <w:sz w:val="24"/>
          <w:lang w:val="en-GB"/>
        </w:rPr>
      </w:pPr>
      <w:r w:rsidRPr="000C3EBF">
        <w:rPr>
          <w:rFonts w:ascii="Times New Roman" w:hAnsi="Times New Roman" w:cs="Times New Roman"/>
          <w:b/>
          <w:bCs/>
          <w:noProof/>
          <w:sz w:val="24"/>
          <w:lang w:val="en-GB"/>
        </w:rPr>
        <w:br w:type="page"/>
      </w:r>
    </w:p>
    <w:p w:rsidR="00F000AD" w:rsidRPr="000C3EBF" w:rsidRDefault="00F000AD" w:rsidP="00F000AD">
      <w:pPr>
        <w:spacing w:before="120" w:after="120" w:line="360" w:lineRule="auto"/>
        <w:rPr>
          <w:rFonts w:ascii="Times New Roman" w:hAnsi="Times New Roman" w:cs="Times New Roman"/>
          <w:b/>
          <w:bCs/>
          <w:noProof/>
          <w:sz w:val="24"/>
          <w:lang w:val="en-GB"/>
        </w:rPr>
      </w:pPr>
      <w:r w:rsidRPr="000C3EBF">
        <w:rPr>
          <w:rFonts w:ascii="Times New Roman" w:hAnsi="Times New Roman" w:cs="Times New Roman"/>
          <w:b/>
          <w:bCs/>
          <w:noProof/>
          <w:sz w:val="24"/>
          <w:lang w:val="en-GB"/>
        </w:rPr>
        <w:lastRenderedPageBreak/>
        <w:t>2.</w:t>
      </w:r>
      <w:r w:rsidRPr="000C3EBF">
        <w:rPr>
          <w:rFonts w:ascii="Times New Roman" w:hAnsi="Times New Roman" w:cs="Times New Roman"/>
          <w:b/>
          <w:bCs/>
          <w:noProof/>
          <w:sz w:val="24"/>
          <w:lang w:val="en-GB"/>
        </w:rPr>
        <w:tab/>
        <w:t xml:space="preserve">Priorities </w:t>
      </w:r>
    </w:p>
    <w:p w:rsidR="00F000AD" w:rsidRPr="000C3EBF" w:rsidRDefault="00F000AD" w:rsidP="00F000AD">
      <w:pPr>
        <w:spacing w:before="240" w:after="240" w:line="360" w:lineRule="auto"/>
        <w:rPr>
          <w:rFonts w:ascii="Times New Roman" w:eastAsia="Times New Roman" w:hAnsi="Times New Roman" w:cs="Times New Roman"/>
          <w:i/>
          <w:noProof/>
          <w:sz w:val="24"/>
          <w:szCs w:val="24"/>
          <w:lang w:val="en-GB"/>
        </w:rPr>
      </w:pPr>
      <w:r w:rsidRPr="000C3EBF">
        <w:rPr>
          <w:rFonts w:ascii="Times New Roman" w:eastAsia="Times New Roman" w:hAnsi="Times New Roman" w:cs="Times New Roman"/>
          <w:i/>
          <w:noProof/>
          <w:sz w:val="24"/>
          <w:szCs w:val="24"/>
          <w:lang w:val="en-GB"/>
        </w:rPr>
        <w:t>Reference: Article 17(2) and 17(3)(c) CPR</w:t>
      </w:r>
    </w:p>
    <w:tbl>
      <w:tblPr>
        <w:tblpPr w:leftFromText="180" w:rightFromText="180" w:vertAnchor="text" w:tblpY="1"/>
        <w:tblOverlap w:val="neve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
        <w:gridCol w:w="2504"/>
        <w:gridCol w:w="528"/>
        <w:gridCol w:w="1328"/>
        <w:gridCol w:w="1310"/>
        <w:gridCol w:w="1857"/>
        <w:gridCol w:w="2053"/>
      </w:tblGrid>
      <w:tr w:rsidR="00F000AD" w:rsidRPr="000C3EBF" w:rsidTr="00C479E3">
        <w:trPr>
          <w:trHeight w:val="600"/>
        </w:trPr>
        <w:tc>
          <w:tcPr>
            <w:tcW w:w="428" w:type="dxa"/>
            <w:shd w:val="clear" w:color="auto" w:fill="auto"/>
            <w:hideMark/>
          </w:tcPr>
          <w:p w:rsidR="00F000AD" w:rsidRPr="000C3EBF" w:rsidRDefault="00F000AD" w:rsidP="0053730C">
            <w:pPr>
              <w:spacing w:after="0"/>
              <w:jc w:val="center"/>
              <w:rPr>
                <w:rFonts w:ascii="Times New Roman" w:hAnsi="Times New Roman" w:cs="Times New Roman"/>
                <w:noProof/>
                <w:sz w:val="20"/>
                <w:szCs w:val="20"/>
                <w:lang w:val="en-GB"/>
              </w:rPr>
            </w:pPr>
            <w:r w:rsidRPr="000C3EBF">
              <w:rPr>
                <w:rFonts w:ascii="Times New Roman" w:hAnsi="Times New Roman" w:cs="Times New Roman"/>
                <w:noProof/>
                <w:sz w:val="20"/>
                <w:szCs w:val="20"/>
                <w:lang w:val="en-GB"/>
              </w:rPr>
              <w:t>ID</w:t>
            </w:r>
          </w:p>
        </w:tc>
        <w:tc>
          <w:tcPr>
            <w:tcW w:w="2504" w:type="dxa"/>
            <w:shd w:val="clear" w:color="auto" w:fill="auto"/>
            <w:hideMark/>
          </w:tcPr>
          <w:p w:rsidR="00F000AD" w:rsidRPr="000C3EBF" w:rsidRDefault="00F000AD" w:rsidP="0053730C">
            <w:pPr>
              <w:spacing w:after="0"/>
              <w:jc w:val="center"/>
              <w:rPr>
                <w:rFonts w:ascii="Times New Roman" w:hAnsi="Times New Roman" w:cs="Times New Roman"/>
                <w:noProof/>
                <w:sz w:val="20"/>
                <w:szCs w:val="20"/>
                <w:lang w:val="en-GB"/>
              </w:rPr>
            </w:pPr>
            <w:r w:rsidRPr="000C3EBF">
              <w:rPr>
                <w:rFonts w:ascii="Times New Roman" w:hAnsi="Times New Roman" w:cs="Times New Roman"/>
                <w:noProof/>
                <w:sz w:val="20"/>
                <w:szCs w:val="20"/>
                <w:lang w:val="en-GB"/>
              </w:rPr>
              <w:t>Title [300]</w:t>
            </w:r>
          </w:p>
        </w:tc>
        <w:tc>
          <w:tcPr>
            <w:tcW w:w="528" w:type="dxa"/>
            <w:shd w:val="clear" w:color="auto" w:fill="auto"/>
            <w:hideMark/>
          </w:tcPr>
          <w:p w:rsidR="00F000AD" w:rsidRPr="000C3EBF" w:rsidRDefault="00F000AD" w:rsidP="0053730C">
            <w:pPr>
              <w:spacing w:after="0"/>
              <w:jc w:val="center"/>
              <w:rPr>
                <w:rFonts w:ascii="Times New Roman" w:hAnsi="Times New Roman" w:cs="Times New Roman"/>
                <w:noProof/>
                <w:sz w:val="20"/>
                <w:szCs w:val="20"/>
                <w:lang w:val="en-GB"/>
              </w:rPr>
            </w:pPr>
            <w:r w:rsidRPr="000C3EBF">
              <w:rPr>
                <w:rFonts w:ascii="Times New Roman" w:hAnsi="Times New Roman" w:cs="Times New Roman"/>
                <w:noProof/>
                <w:sz w:val="20"/>
                <w:szCs w:val="20"/>
                <w:lang w:val="en-GB"/>
              </w:rPr>
              <w:t>TA</w:t>
            </w:r>
          </w:p>
        </w:tc>
        <w:tc>
          <w:tcPr>
            <w:tcW w:w="1328" w:type="dxa"/>
            <w:shd w:val="clear" w:color="auto" w:fill="auto"/>
          </w:tcPr>
          <w:p w:rsidR="00F000AD" w:rsidRPr="000C3EBF" w:rsidRDefault="00F000AD" w:rsidP="0053730C">
            <w:pPr>
              <w:spacing w:after="0"/>
              <w:jc w:val="center"/>
              <w:rPr>
                <w:rFonts w:ascii="Times New Roman" w:hAnsi="Times New Roman" w:cs="Times New Roman"/>
                <w:noProof/>
                <w:sz w:val="20"/>
                <w:szCs w:val="20"/>
                <w:lang w:val="en-GB"/>
              </w:rPr>
            </w:pPr>
            <w:r w:rsidRPr="000C3EBF">
              <w:rPr>
                <w:rFonts w:ascii="Times New Roman" w:hAnsi="Times New Roman" w:cs="Times New Roman"/>
                <w:noProof/>
                <w:sz w:val="20"/>
                <w:szCs w:val="20"/>
                <w:lang w:val="en-GB"/>
              </w:rPr>
              <w:t>Basis for calculation</w:t>
            </w:r>
          </w:p>
        </w:tc>
        <w:tc>
          <w:tcPr>
            <w:tcW w:w="1310" w:type="dxa"/>
            <w:shd w:val="clear" w:color="auto" w:fill="auto"/>
            <w:hideMark/>
          </w:tcPr>
          <w:p w:rsidR="00F000AD" w:rsidRPr="000C3EBF" w:rsidRDefault="00F000AD" w:rsidP="0053730C">
            <w:pPr>
              <w:spacing w:after="0"/>
              <w:jc w:val="center"/>
              <w:rPr>
                <w:rFonts w:ascii="Times New Roman" w:hAnsi="Times New Roman" w:cs="Times New Roman"/>
                <w:noProof/>
                <w:sz w:val="20"/>
                <w:szCs w:val="20"/>
                <w:lang w:val="en-GB"/>
              </w:rPr>
            </w:pPr>
            <w:r w:rsidRPr="000C3EBF">
              <w:rPr>
                <w:rFonts w:ascii="Times New Roman" w:hAnsi="Times New Roman" w:cs="Times New Roman"/>
                <w:noProof/>
                <w:sz w:val="20"/>
                <w:szCs w:val="20"/>
                <w:lang w:val="en-GB"/>
              </w:rPr>
              <w:t>Fund</w:t>
            </w:r>
          </w:p>
        </w:tc>
        <w:tc>
          <w:tcPr>
            <w:tcW w:w="1857" w:type="dxa"/>
            <w:shd w:val="clear" w:color="auto" w:fill="auto"/>
            <w:hideMark/>
          </w:tcPr>
          <w:p w:rsidR="00F000AD" w:rsidRPr="000C3EBF" w:rsidRDefault="00F000AD" w:rsidP="0053730C">
            <w:pPr>
              <w:spacing w:after="0"/>
              <w:jc w:val="center"/>
              <w:rPr>
                <w:rFonts w:ascii="Times New Roman" w:hAnsi="Times New Roman" w:cs="Times New Roman"/>
                <w:noProof/>
                <w:sz w:val="20"/>
                <w:szCs w:val="20"/>
                <w:lang w:val="en-GB"/>
              </w:rPr>
            </w:pPr>
            <w:r w:rsidRPr="000C3EBF">
              <w:rPr>
                <w:rFonts w:ascii="Times New Roman" w:hAnsi="Times New Roman" w:cs="Times New Roman"/>
                <w:noProof/>
                <w:sz w:val="20"/>
                <w:szCs w:val="20"/>
                <w:lang w:val="en-GB"/>
              </w:rPr>
              <w:t>Category of region supported</w:t>
            </w:r>
          </w:p>
        </w:tc>
        <w:tc>
          <w:tcPr>
            <w:tcW w:w="2053" w:type="dxa"/>
          </w:tcPr>
          <w:p w:rsidR="00F000AD" w:rsidRPr="000C3EBF" w:rsidRDefault="00F000AD" w:rsidP="0053730C">
            <w:pPr>
              <w:spacing w:after="0"/>
              <w:jc w:val="center"/>
              <w:rPr>
                <w:rFonts w:ascii="Times New Roman" w:hAnsi="Times New Roman" w:cs="Times New Roman"/>
                <w:noProof/>
                <w:sz w:val="20"/>
                <w:szCs w:val="20"/>
                <w:lang w:val="en-GB"/>
              </w:rPr>
            </w:pPr>
            <w:r w:rsidRPr="000C3EBF">
              <w:rPr>
                <w:rFonts w:ascii="Times New Roman" w:hAnsi="Times New Roman" w:cs="Times New Roman"/>
                <w:noProof/>
                <w:sz w:val="20"/>
                <w:szCs w:val="20"/>
                <w:lang w:val="en-GB"/>
              </w:rPr>
              <w:t>Specific Objective selected</w:t>
            </w:r>
          </w:p>
        </w:tc>
      </w:tr>
      <w:tr w:rsidR="00C479E3" w:rsidRPr="000C3EBF" w:rsidTr="00C479E3">
        <w:trPr>
          <w:trHeight w:val="1537"/>
        </w:trPr>
        <w:tc>
          <w:tcPr>
            <w:tcW w:w="428" w:type="dxa"/>
            <w:vMerge w:val="restart"/>
            <w:shd w:val="clear" w:color="auto" w:fill="auto"/>
            <w:noWrap/>
            <w:hideMark/>
          </w:tcPr>
          <w:p w:rsidR="00C479E3" w:rsidRPr="000C3EBF" w:rsidRDefault="00C479E3" w:rsidP="0053730C">
            <w:pPr>
              <w:spacing w:after="0"/>
              <w:jc w:val="center"/>
              <w:rPr>
                <w:rFonts w:ascii="Times New Roman" w:hAnsi="Times New Roman" w:cs="Times New Roman"/>
                <w:noProof/>
                <w:sz w:val="20"/>
                <w:szCs w:val="20"/>
                <w:lang w:val="en-GB"/>
              </w:rPr>
            </w:pPr>
            <w:r w:rsidRPr="000C3EBF">
              <w:rPr>
                <w:rFonts w:ascii="Times New Roman" w:hAnsi="Times New Roman" w:cs="Times New Roman"/>
                <w:noProof/>
                <w:sz w:val="20"/>
                <w:szCs w:val="20"/>
                <w:lang w:val="en-GB"/>
              </w:rPr>
              <w:t>1</w:t>
            </w:r>
          </w:p>
        </w:tc>
        <w:tc>
          <w:tcPr>
            <w:tcW w:w="2504" w:type="dxa"/>
            <w:vMerge w:val="restart"/>
            <w:shd w:val="clear" w:color="auto" w:fill="auto"/>
            <w:noWrap/>
            <w:hideMark/>
          </w:tcPr>
          <w:p w:rsidR="00C479E3" w:rsidRPr="000C3EBF" w:rsidRDefault="00C479E3" w:rsidP="0053730C">
            <w:pPr>
              <w:spacing w:after="0"/>
              <w:jc w:val="center"/>
              <w:rPr>
                <w:rFonts w:ascii="Times New Roman" w:hAnsi="Times New Roman" w:cs="Times New Roman"/>
                <w:noProof/>
                <w:sz w:val="20"/>
                <w:szCs w:val="20"/>
                <w:lang w:val="en-GB"/>
              </w:rPr>
            </w:pPr>
            <w:r w:rsidRPr="000C3EBF">
              <w:rPr>
                <w:rFonts w:ascii="Times New Roman" w:hAnsi="Times New Roman" w:cs="Times New Roman"/>
                <w:noProof/>
                <w:sz w:val="20"/>
                <w:szCs w:val="20"/>
                <w:lang w:val="en-GB"/>
              </w:rPr>
              <w:t xml:space="preserve">Prioritatea 1 – </w:t>
            </w:r>
          </w:p>
          <w:p w:rsidR="00C479E3" w:rsidRPr="000C3EBF" w:rsidRDefault="00C479E3" w:rsidP="0053730C">
            <w:pPr>
              <w:spacing w:after="0"/>
              <w:jc w:val="center"/>
              <w:rPr>
                <w:rFonts w:ascii="Times New Roman" w:hAnsi="Times New Roman" w:cs="Times New Roman"/>
                <w:noProof/>
                <w:sz w:val="20"/>
                <w:szCs w:val="20"/>
                <w:lang w:val="en-GB"/>
              </w:rPr>
            </w:pPr>
            <w:r w:rsidRPr="000C3EBF">
              <w:rPr>
                <w:rFonts w:ascii="Times New Roman" w:hAnsi="Times New Roman" w:cs="Times New Roman"/>
                <w:noProof/>
                <w:sz w:val="20"/>
                <w:szCs w:val="20"/>
                <w:lang w:val="en-GB"/>
              </w:rPr>
              <w:t>Îmbunătăţirea  conectivităţii prin dezvoltarea rețelei TEN-T de transport rutier</w:t>
            </w:r>
          </w:p>
          <w:p w:rsidR="00C479E3" w:rsidRPr="000C3EBF" w:rsidRDefault="00C479E3" w:rsidP="00C479E3">
            <w:pPr>
              <w:rPr>
                <w:rFonts w:ascii="Times New Roman" w:hAnsi="Times New Roman" w:cs="Times New Roman"/>
                <w:sz w:val="20"/>
                <w:szCs w:val="20"/>
                <w:lang w:val="en-GB"/>
              </w:rPr>
            </w:pPr>
          </w:p>
          <w:p w:rsidR="00C479E3" w:rsidRPr="000C3EBF" w:rsidRDefault="00C479E3" w:rsidP="00C479E3">
            <w:pPr>
              <w:rPr>
                <w:rFonts w:ascii="Times New Roman" w:hAnsi="Times New Roman" w:cs="Times New Roman"/>
                <w:sz w:val="20"/>
                <w:szCs w:val="20"/>
                <w:lang w:val="en-GB"/>
              </w:rPr>
            </w:pPr>
          </w:p>
          <w:p w:rsidR="00C479E3" w:rsidRPr="000C3EBF" w:rsidRDefault="00C479E3" w:rsidP="00C479E3">
            <w:pPr>
              <w:rPr>
                <w:rFonts w:ascii="Times New Roman" w:hAnsi="Times New Roman" w:cs="Times New Roman"/>
                <w:sz w:val="20"/>
                <w:szCs w:val="20"/>
                <w:lang w:val="en-GB"/>
              </w:rPr>
            </w:pPr>
          </w:p>
          <w:p w:rsidR="00C479E3" w:rsidRPr="000C3EBF" w:rsidRDefault="00C479E3" w:rsidP="00C479E3">
            <w:pPr>
              <w:rPr>
                <w:rFonts w:ascii="Times New Roman" w:hAnsi="Times New Roman" w:cs="Times New Roman"/>
                <w:noProof/>
                <w:sz w:val="20"/>
                <w:szCs w:val="20"/>
                <w:lang w:val="en-GB"/>
              </w:rPr>
            </w:pPr>
          </w:p>
          <w:p w:rsidR="00C479E3" w:rsidRPr="000C3EBF" w:rsidRDefault="00C479E3" w:rsidP="00C479E3">
            <w:pPr>
              <w:rPr>
                <w:rFonts w:ascii="Times New Roman" w:hAnsi="Times New Roman" w:cs="Times New Roman"/>
                <w:sz w:val="20"/>
                <w:szCs w:val="20"/>
                <w:lang w:val="en-GB"/>
              </w:rPr>
            </w:pPr>
          </w:p>
        </w:tc>
        <w:tc>
          <w:tcPr>
            <w:tcW w:w="528" w:type="dxa"/>
            <w:vMerge w:val="restart"/>
            <w:shd w:val="clear" w:color="auto" w:fill="auto"/>
            <w:noWrap/>
            <w:hideMark/>
          </w:tcPr>
          <w:p w:rsidR="00C479E3" w:rsidRPr="000C3EBF" w:rsidRDefault="00C479E3" w:rsidP="0053730C">
            <w:pPr>
              <w:spacing w:after="0"/>
              <w:jc w:val="center"/>
              <w:rPr>
                <w:rFonts w:ascii="Times New Roman" w:hAnsi="Times New Roman" w:cs="Times New Roman"/>
                <w:noProof/>
                <w:sz w:val="20"/>
                <w:szCs w:val="20"/>
                <w:lang w:val="en-GB"/>
              </w:rPr>
            </w:pPr>
            <w:r w:rsidRPr="000C3EBF">
              <w:rPr>
                <w:rFonts w:ascii="Times New Roman" w:hAnsi="Times New Roman" w:cs="Times New Roman"/>
                <w:noProof/>
                <w:sz w:val="20"/>
                <w:szCs w:val="20"/>
                <w:lang w:val="en-GB"/>
              </w:rPr>
              <w:t>NO</w:t>
            </w:r>
          </w:p>
        </w:tc>
        <w:tc>
          <w:tcPr>
            <w:tcW w:w="1328" w:type="dxa"/>
            <w:tcBorders>
              <w:bottom w:val="single" w:sz="4" w:space="0" w:color="auto"/>
            </w:tcBorders>
            <w:shd w:val="clear" w:color="auto" w:fill="auto"/>
            <w:noWrap/>
          </w:tcPr>
          <w:p w:rsidR="00C479E3" w:rsidRPr="000C3EBF" w:rsidRDefault="00C479E3" w:rsidP="0053730C">
            <w:pPr>
              <w:spacing w:after="0"/>
              <w:jc w:val="center"/>
              <w:rPr>
                <w:rFonts w:ascii="Times New Roman" w:hAnsi="Times New Roman" w:cs="Times New Roman"/>
                <w:noProof/>
                <w:sz w:val="20"/>
                <w:szCs w:val="20"/>
                <w:lang w:val="en-GB"/>
              </w:rPr>
            </w:pPr>
          </w:p>
        </w:tc>
        <w:tc>
          <w:tcPr>
            <w:tcW w:w="1310" w:type="dxa"/>
            <w:tcBorders>
              <w:bottom w:val="single" w:sz="4" w:space="0" w:color="auto"/>
            </w:tcBorders>
            <w:shd w:val="clear" w:color="auto" w:fill="auto"/>
            <w:noWrap/>
            <w:hideMark/>
          </w:tcPr>
          <w:p w:rsidR="00C479E3" w:rsidRPr="000C3EBF" w:rsidRDefault="00C479E3" w:rsidP="0053730C">
            <w:pPr>
              <w:spacing w:after="0"/>
              <w:jc w:val="center"/>
              <w:rPr>
                <w:rFonts w:ascii="Times New Roman" w:hAnsi="Times New Roman" w:cs="Times New Roman"/>
                <w:noProof/>
                <w:sz w:val="20"/>
                <w:szCs w:val="20"/>
                <w:lang w:val="en-GB"/>
              </w:rPr>
            </w:pPr>
            <w:r w:rsidRPr="000C3EBF">
              <w:rPr>
                <w:rFonts w:ascii="Times New Roman" w:hAnsi="Times New Roman" w:cs="Times New Roman"/>
                <w:noProof/>
                <w:sz w:val="20"/>
                <w:szCs w:val="20"/>
                <w:lang w:val="en-GB"/>
              </w:rPr>
              <w:t>FEDR</w:t>
            </w:r>
          </w:p>
          <w:p w:rsidR="00C479E3" w:rsidRPr="000C3EBF" w:rsidRDefault="00C479E3" w:rsidP="0053730C">
            <w:pPr>
              <w:spacing w:after="0"/>
              <w:jc w:val="center"/>
              <w:rPr>
                <w:rFonts w:ascii="Times New Roman" w:hAnsi="Times New Roman" w:cs="Times New Roman"/>
                <w:noProof/>
                <w:sz w:val="20"/>
                <w:szCs w:val="20"/>
                <w:lang w:val="en-GB"/>
              </w:rPr>
            </w:pPr>
          </w:p>
        </w:tc>
        <w:tc>
          <w:tcPr>
            <w:tcW w:w="1857" w:type="dxa"/>
            <w:tcBorders>
              <w:bottom w:val="single" w:sz="4" w:space="0" w:color="auto"/>
            </w:tcBorders>
            <w:shd w:val="clear" w:color="auto" w:fill="auto"/>
            <w:noWrap/>
            <w:hideMark/>
          </w:tcPr>
          <w:p w:rsidR="00C479E3" w:rsidRPr="000C3EBF" w:rsidRDefault="00C479E3" w:rsidP="0053730C">
            <w:pPr>
              <w:spacing w:after="0"/>
              <w:jc w:val="center"/>
              <w:rPr>
                <w:rFonts w:ascii="Times New Roman" w:hAnsi="Times New Roman" w:cs="Times New Roman"/>
                <w:noProof/>
                <w:sz w:val="20"/>
                <w:szCs w:val="20"/>
                <w:lang w:val="en-GB"/>
              </w:rPr>
            </w:pPr>
            <w:r w:rsidRPr="000C3EBF">
              <w:rPr>
                <w:rFonts w:ascii="Times New Roman" w:hAnsi="Times New Roman" w:cs="Times New Roman"/>
                <w:noProof/>
                <w:sz w:val="20"/>
                <w:szCs w:val="20"/>
                <w:lang w:val="en-GB"/>
              </w:rPr>
              <w:t>Less developed regions</w:t>
            </w:r>
          </w:p>
        </w:tc>
        <w:tc>
          <w:tcPr>
            <w:tcW w:w="2053" w:type="dxa"/>
          </w:tcPr>
          <w:p w:rsidR="006C16F0" w:rsidRPr="000C3EBF" w:rsidRDefault="006C16F0" w:rsidP="0053198B">
            <w:pPr>
              <w:spacing w:after="0"/>
              <w:jc w:val="center"/>
              <w:rPr>
                <w:rFonts w:ascii="Times New Roman" w:hAnsi="Times New Roman" w:cs="Times New Roman"/>
                <w:noProof/>
                <w:sz w:val="20"/>
                <w:szCs w:val="20"/>
                <w:lang w:val="en-GB"/>
              </w:rPr>
            </w:pPr>
            <w:r w:rsidRPr="006C16F0">
              <w:rPr>
                <w:rFonts w:ascii="Times New Roman" w:hAnsi="Times New Roman" w:cs="Times New Roman"/>
                <w:noProof/>
                <w:sz w:val="20"/>
                <w:szCs w:val="20"/>
                <w:lang w:val="en-GB"/>
              </w:rPr>
              <w:t>Dezvoltarea unei rețele TEN-T durabilă, rezilientă în fața schimbărilor climatice, inteligentă, sigură și intermodală</w:t>
            </w:r>
          </w:p>
        </w:tc>
      </w:tr>
      <w:tr w:rsidR="00C479E3" w:rsidRPr="000C3EBF" w:rsidTr="00C479E3">
        <w:trPr>
          <w:trHeight w:val="1429"/>
        </w:trPr>
        <w:tc>
          <w:tcPr>
            <w:tcW w:w="428" w:type="dxa"/>
            <w:vMerge/>
          </w:tcPr>
          <w:p w:rsidR="00C479E3" w:rsidRPr="000C3EBF" w:rsidRDefault="00C479E3" w:rsidP="0053730C">
            <w:pPr>
              <w:spacing w:after="0"/>
              <w:jc w:val="center"/>
              <w:rPr>
                <w:rFonts w:ascii="Times New Roman" w:hAnsi="Times New Roman" w:cs="Times New Roman"/>
                <w:noProof/>
                <w:sz w:val="20"/>
                <w:szCs w:val="20"/>
                <w:lang w:val="en-GB"/>
              </w:rPr>
            </w:pPr>
          </w:p>
        </w:tc>
        <w:tc>
          <w:tcPr>
            <w:tcW w:w="2504" w:type="dxa"/>
            <w:vMerge/>
          </w:tcPr>
          <w:p w:rsidR="00C479E3" w:rsidRPr="000C3EBF" w:rsidRDefault="00C479E3" w:rsidP="0053730C">
            <w:pPr>
              <w:spacing w:after="0"/>
              <w:jc w:val="center"/>
              <w:rPr>
                <w:rFonts w:ascii="Times New Roman" w:hAnsi="Times New Roman" w:cs="Times New Roman"/>
                <w:noProof/>
                <w:sz w:val="20"/>
                <w:szCs w:val="20"/>
                <w:lang w:val="en-GB"/>
              </w:rPr>
            </w:pPr>
          </w:p>
        </w:tc>
        <w:tc>
          <w:tcPr>
            <w:tcW w:w="528" w:type="dxa"/>
            <w:vMerge/>
          </w:tcPr>
          <w:p w:rsidR="00C479E3" w:rsidRPr="000C3EBF" w:rsidRDefault="00C479E3" w:rsidP="0053730C">
            <w:pPr>
              <w:spacing w:after="0"/>
              <w:jc w:val="center"/>
              <w:rPr>
                <w:rFonts w:ascii="Times New Roman" w:hAnsi="Times New Roman" w:cs="Times New Roman"/>
                <w:noProof/>
                <w:sz w:val="20"/>
                <w:szCs w:val="20"/>
                <w:lang w:val="en-GB"/>
              </w:rPr>
            </w:pPr>
          </w:p>
        </w:tc>
        <w:tc>
          <w:tcPr>
            <w:tcW w:w="1328" w:type="dxa"/>
            <w:shd w:val="clear" w:color="auto" w:fill="auto"/>
            <w:noWrap/>
          </w:tcPr>
          <w:p w:rsidR="00C479E3" w:rsidRPr="000C3EBF" w:rsidRDefault="00C479E3" w:rsidP="0053730C">
            <w:pPr>
              <w:spacing w:after="0"/>
              <w:jc w:val="center"/>
              <w:rPr>
                <w:rFonts w:ascii="Times New Roman" w:hAnsi="Times New Roman" w:cs="Times New Roman"/>
                <w:noProof/>
                <w:sz w:val="20"/>
                <w:szCs w:val="20"/>
                <w:lang w:val="en-GB"/>
              </w:rPr>
            </w:pPr>
          </w:p>
        </w:tc>
        <w:tc>
          <w:tcPr>
            <w:tcW w:w="1310" w:type="dxa"/>
            <w:shd w:val="clear" w:color="auto" w:fill="auto"/>
            <w:noWrap/>
          </w:tcPr>
          <w:p w:rsidR="00C479E3" w:rsidRPr="000C3EBF" w:rsidRDefault="00C479E3" w:rsidP="0053730C">
            <w:pPr>
              <w:spacing w:after="0"/>
              <w:jc w:val="center"/>
              <w:rPr>
                <w:rFonts w:ascii="Times New Roman" w:hAnsi="Times New Roman" w:cs="Times New Roman"/>
                <w:noProof/>
                <w:sz w:val="20"/>
                <w:szCs w:val="20"/>
                <w:lang w:val="en-GB"/>
              </w:rPr>
            </w:pPr>
            <w:r w:rsidRPr="000C3EBF">
              <w:rPr>
                <w:rFonts w:ascii="Times New Roman" w:hAnsi="Times New Roman" w:cs="Times New Roman"/>
                <w:noProof/>
                <w:sz w:val="20"/>
                <w:szCs w:val="20"/>
                <w:lang w:val="en-GB"/>
              </w:rPr>
              <w:t>FC</w:t>
            </w:r>
          </w:p>
        </w:tc>
        <w:tc>
          <w:tcPr>
            <w:tcW w:w="1857" w:type="dxa"/>
            <w:shd w:val="clear" w:color="auto" w:fill="auto"/>
            <w:noWrap/>
          </w:tcPr>
          <w:p w:rsidR="00C479E3" w:rsidRPr="000C3EBF" w:rsidRDefault="00C479E3" w:rsidP="0053730C">
            <w:pPr>
              <w:spacing w:after="0"/>
              <w:jc w:val="center"/>
              <w:rPr>
                <w:rFonts w:ascii="Times New Roman" w:hAnsi="Times New Roman" w:cs="Times New Roman"/>
                <w:noProof/>
                <w:sz w:val="20"/>
                <w:szCs w:val="20"/>
                <w:lang w:val="en-GB"/>
              </w:rPr>
            </w:pPr>
            <w:r w:rsidRPr="000C3EBF">
              <w:rPr>
                <w:rFonts w:ascii="Times New Roman" w:hAnsi="Times New Roman" w:cs="Times New Roman"/>
                <w:noProof/>
                <w:sz w:val="20"/>
                <w:szCs w:val="20"/>
                <w:lang w:val="en-GB"/>
              </w:rPr>
              <w:t>NA</w:t>
            </w:r>
          </w:p>
        </w:tc>
        <w:tc>
          <w:tcPr>
            <w:tcW w:w="2053" w:type="dxa"/>
          </w:tcPr>
          <w:p w:rsidR="00C479E3" w:rsidRDefault="00C479E3" w:rsidP="0053730C">
            <w:pPr>
              <w:spacing w:after="0"/>
              <w:jc w:val="center"/>
              <w:rPr>
                <w:rFonts w:ascii="Times New Roman" w:hAnsi="Times New Roman" w:cs="Times New Roman"/>
                <w:noProof/>
                <w:sz w:val="20"/>
                <w:szCs w:val="20"/>
                <w:lang w:val="en-GB"/>
              </w:rPr>
            </w:pPr>
          </w:p>
          <w:p w:rsidR="006C16F0" w:rsidRPr="000C3EBF" w:rsidRDefault="006C16F0" w:rsidP="0053730C">
            <w:pPr>
              <w:spacing w:after="0"/>
              <w:jc w:val="center"/>
              <w:rPr>
                <w:rFonts w:ascii="Times New Roman" w:hAnsi="Times New Roman" w:cs="Times New Roman"/>
                <w:noProof/>
                <w:sz w:val="20"/>
                <w:szCs w:val="20"/>
                <w:lang w:val="en-GB"/>
              </w:rPr>
            </w:pPr>
            <w:r w:rsidRPr="006C16F0">
              <w:rPr>
                <w:rFonts w:ascii="Times New Roman" w:hAnsi="Times New Roman" w:cs="Times New Roman"/>
                <w:noProof/>
                <w:sz w:val="20"/>
                <w:szCs w:val="20"/>
                <w:lang w:val="en-GB"/>
              </w:rPr>
              <w:t>Dezvoltarea unei rețele TEN-T durabilă, rezilientă în fața schimbărilor climatice, inteligentă, sigură și intermodală</w:t>
            </w:r>
          </w:p>
        </w:tc>
      </w:tr>
      <w:tr w:rsidR="00C479E3" w:rsidRPr="000C3EBF" w:rsidTr="00C479E3">
        <w:trPr>
          <w:trHeight w:val="2779"/>
        </w:trPr>
        <w:tc>
          <w:tcPr>
            <w:tcW w:w="428" w:type="dxa"/>
            <w:tcBorders>
              <w:bottom w:val="single" w:sz="4" w:space="0" w:color="auto"/>
            </w:tcBorders>
            <w:shd w:val="clear" w:color="auto" w:fill="auto"/>
            <w:noWrap/>
            <w:hideMark/>
          </w:tcPr>
          <w:p w:rsidR="00C479E3" w:rsidRPr="000C3EBF" w:rsidRDefault="00C479E3" w:rsidP="0053730C">
            <w:pPr>
              <w:spacing w:after="0"/>
              <w:jc w:val="center"/>
              <w:rPr>
                <w:rFonts w:ascii="Times New Roman" w:hAnsi="Times New Roman" w:cs="Times New Roman"/>
                <w:noProof/>
                <w:sz w:val="20"/>
                <w:szCs w:val="20"/>
                <w:lang w:val="en-GB"/>
              </w:rPr>
            </w:pPr>
            <w:r w:rsidRPr="000C3EBF">
              <w:rPr>
                <w:rFonts w:ascii="Times New Roman" w:hAnsi="Times New Roman" w:cs="Times New Roman"/>
                <w:noProof/>
                <w:sz w:val="20"/>
                <w:szCs w:val="20"/>
                <w:lang w:val="en-GB"/>
              </w:rPr>
              <w:t>2</w:t>
            </w:r>
          </w:p>
        </w:tc>
        <w:tc>
          <w:tcPr>
            <w:tcW w:w="2504" w:type="dxa"/>
            <w:tcBorders>
              <w:bottom w:val="single" w:sz="4" w:space="0" w:color="auto"/>
            </w:tcBorders>
            <w:shd w:val="clear" w:color="auto" w:fill="auto"/>
            <w:noWrap/>
            <w:hideMark/>
          </w:tcPr>
          <w:p w:rsidR="00C479E3" w:rsidRPr="000C3EBF" w:rsidRDefault="00C479E3" w:rsidP="0053730C">
            <w:pPr>
              <w:spacing w:after="0"/>
              <w:jc w:val="center"/>
              <w:rPr>
                <w:rFonts w:ascii="Times New Roman" w:hAnsi="Times New Roman" w:cs="Times New Roman"/>
                <w:noProof/>
                <w:sz w:val="20"/>
                <w:szCs w:val="20"/>
                <w:lang w:val="en-GB"/>
              </w:rPr>
            </w:pPr>
            <w:r w:rsidRPr="000C3EBF">
              <w:rPr>
                <w:rFonts w:ascii="Times New Roman" w:hAnsi="Times New Roman" w:cs="Times New Roman"/>
                <w:noProof/>
                <w:sz w:val="20"/>
                <w:szCs w:val="20"/>
                <w:lang w:val="en-GB"/>
              </w:rPr>
              <w:t xml:space="preserve">Prioritatea 2 – </w:t>
            </w:r>
          </w:p>
          <w:p w:rsidR="00C479E3" w:rsidRPr="000C3EBF" w:rsidRDefault="00C479E3" w:rsidP="0053730C">
            <w:pPr>
              <w:spacing w:after="0"/>
              <w:jc w:val="center"/>
              <w:rPr>
                <w:rFonts w:ascii="Times New Roman" w:hAnsi="Times New Roman" w:cs="Times New Roman"/>
                <w:noProof/>
                <w:sz w:val="20"/>
                <w:szCs w:val="20"/>
                <w:lang w:val="en-GB"/>
              </w:rPr>
            </w:pPr>
            <w:r w:rsidRPr="000C3EBF">
              <w:rPr>
                <w:rFonts w:ascii="Times New Roman" w:hAnsi="Times New Roman" w:cs="Times New Roman"/>
                <w:noProof/>
                <w:sz w:val="20"/>
                <w:szCs w:val="20"/>
                <w:lang w:val="en-GB"/>
              </w:rPr>
              <w:t>Îmbunătăţirea conectivităţii prin dezvoltarea infrastructurii rutiere pentru accesibilitate teritoriala</w:t>
            </w:r>
          </w:p>
        </w:tc>
        <w:tc>
          <w:tcPr>
            <w:tcW w:w="528" w:type="dxa"/>
            <w:tcBorders>
              <w:bottom w:val="single" w:sz="4" w:space="0" w:color="auto"/>
            </w:tcBorders>
            <w:shd w:val="clear" w:color="auto" w:fill="auto"/>
            <w:noWrap/>
            <w:hideMark/>
          </w:tcPr>
          <w:p w:rsidR="00C479E3" w:rsidRPr="000C3EBF" w:rsidRDefault="00C479E3" w:rsidP="0053730C">
            <w:pPr>
              <w:spacing w:after="0"/>
              <w:jc w:val="center"/>
              <w:rPr>
                <w:rFonts w:ascii="Times New Roman" w:hAnsi="Times New Roman" w:cs="Times New Roman"/>
                <w:noProof/>
                <w:sz w:val="20"/>
                <w:szCs w:val="20"/>
                <w:lang w:val="en-GB"/>
              </w:rPr>
            </w:pPr>
            <w:r w:rsidRPr="000C3EBF">
              <w:rPr>
                <w:rFonts w:ascii="Times New Roman" w:hAnsi="Times New Roman" w:cs="Times New Roman"/>
                <w:noProof/>
                <w:sz w:val="20"/>
                <w:szCs w:val="20"/>
                <w:lang w:val="en-GB"/>
              </w:rPr>
              <w:t>NO</w:t>
            </w:r>
          </w:p>
        </w:tc>
        <w:tc>
          <w:tcPr>
            <w:tcW w:w="1328" w:type="dxa"/>
            <w:tcBorders>
              <w:bottom w:val="single" w:sz="4" w:space="0" w:color="auto"/>
            </w:tcBorders>
            <w:shd w:val="clear" w:color="auto" w:fill="auto"/>
            <w:noWrap/>
          </w:tcPr>
          <w:p w:rsidR="00C479E3" w:rsidRPr="000C3EBF" w:rsidRDefault="00C479E3" w:rsidP="0053730C">
            <w:pPr>
              <w:spacing w:after="0"/>
              <w:jc w:val="center"/>
              <w:rPr>
                <w:rFonts w:ascii="Times New Roman" w:hAnsi="Times New Roman" w:cs="Times New Roman"/>
                <w:noProof/>
                <w:sz w:val="20"/>
                <w:szCs w:val="20"/>
                <w:lang w:val="en-GB"/>
              </w:rPr>
            </w:pPr>
          </w:p>
        </w:tc>
        <w:tc>
          <w:tcPr>
            <w:tcW w:w="1310" w:type="dxa"/>
            <w:tcBorders>
              <w:bottom w:val="single" w:sz="4" w:space="0" w:color="auto"/>
            </w:tcBorders>
            <w:shd w:val="clear" w:color="auto" w:fill="auto"/>
            <w:noWrap/>
            <w:hideMark/>
          </w:tcPr>
          <w:p w:rsidR="00C479E3" w:rsidRPr="000C3EBF" w:rsidRDefault="00C479E3" w:rsidP="0053730C">
            <w:pPr>
              <w:spacing w:after="0"/>
              <w:jc w:val="center"/>
              <w:rPr>
                <w:rFonts w:ascii="Times New Roman" w:hAnsi="Times New Roman" w:cs="Times New Roman"/>
                <w:noProof/>
                <w:sz w:val="20"/>
                <w:szCs w:val="20"/>
                <w:lang w:val="en-GB"/>
              </w:rPr>
            </w:pPr>
            <w:r w:rsidRPr="000C3EBF">
              <w:rPr>
                <w:rFonts w:ascii="Times New Roman" w:hAnsi="Times New Roman" w:cs="Times New Roman"/>
                <w:noProof/>
                <w:sz w:val="20"/>
                <w:szCs w:val="20"/>
                <w:lang w:val="en-GB"/>
              </w:rPr>
              <w:t>FEDR</w:t>
            </w:r>
          </w:p>
          <w:p w:rsidR="00C479E3" w:rsidRPr="000C3EBF" w:rsidRDefault="00C479E3" w:rsidP="0053730C">
            <w:pPr>
              <w:spacing w:after="0"/>
              <w:jc w:val="center"/>
              <w:rPr>
                <w:rFonts w:ascii="Times New Roman" w:hAnsi="Times New Roman" w:cs="Times New Roman"/>
                <w:noProof/>
                <w:sz w:val="20"/>
                <w:szCs w:val="20"/>
                <w:lang w:val="en-GB"/>
              </w:rPr>
            </w:pPr>
          </w:p>
        </w:tc>
        <w:tc>
          <w:tcPr>
            <w:tcW w:w="1857" w:type="dxa"/>
            <w:tcBorders>
              <w:bottom w:val="single" w:sz="4" w:space="0" w:color="auto"/>
            </w:tcBorders>
            <w:shd w:val="clear" w:color="auto" w:fill="auto"/>
            <w:noWrap/>
            <w:hideMark/>
          </w:tcPr>
          <w:p w:rsidR="00C479E3" w:rsidRPr="000C3EBF" w:rsidRDefault="00C479E3" w:rsidP="00B54B55">
            <w:pPr>
              <w:spacing w:after="0"/>
              <w:jc w:val="center"/>
              <w:rPr>
                <w:rFonts w:ascii="Times New Roman" w:hAnsi="Times New Roman" w:cs="Times New Roman"/>
                <w:strike/>
                <w:noProof/>
                <w:sz w:val="20"/>
                <w:szCs w:val="20"/>
                <w:lang w:val="en-GB"/>
              </w:rPr>
            </w:pPr>
            <w:r w:rsidRPr="000C3EBF">
              <w:rPr>
                <w:rFonts w:ascii="Times New Roman" w:hAnsi="Times New Roman" w:cs="Times New Roman"/>
                <w:noProof/>
                <w:sz w:val="20"/>
                <w:szCs w:val="20"/>
                <w:lang w:val="en-GB"/>
              </w:rPr>
              <w:t>Less developed</w:t>
            </w:r>
          </w:p>
        </w:tc>
        <w:tc>
          <w:tcPr>
            <w:tcW w:w="2053" w:type="dxa"/>
          </w:tcPr>
          <w:p w:rsidR="00C479E3" w:rsidRDefault="00C479E3" w:rsidP="00B54B55">
            <w:pPr>
              <w:spacing w:after="0"/>
              <w:jc w:val="center"/>
              <w:rPr>
                <w:rFonts w:ascii="Times New Roman" w:hAnsi="Times New Roman" w:cs="Times New Roman"/>
                <w:noProof/>
                <w:sz w:val="20"/>
                <w:szCs w:val="20"/>
                <w:lang w:val="en-GB"/>
              </w:rPr>
            </w:pPr>
          </w:p>
          <w:p w:rsidR="006C16F0" w:rsidRPr="000C3EBF" w:rsidRDefault="006C16F0" w:rsidP="00B54B55">
            <w:pPr>
              <w:spacing w:after="0"/>
              <w:jc w:val="center"/>
              <w:rPr>
                <w:rFonts w:ascii="Times New Roman" w:hAnsi="Times New Roman" w:cs="Times New Roman"/>
                <w:noProof/>
                <w:sz w:val="20"/>
                <w:szCs w:val="20"/>
                <w:lang w:val="en-GB"/>
              </w:rPr>
            </w:pPr>
            <w:r w:rsidRPr="006C16F0">
              <w:rPr>
                <w:rFonts w:ascii="Times New Roman" w:hAnsi="Times New Roman" w:cs="Times New Roman"/>
                <w:noProof/>
                <w:sz w:val="20"/>
                <w:szCs w:val="20"/>
                <w:lang w:val="en-GB"/>
              </w:rPr>
              <w:t>Dezvoltarea si consolidarea unei mobilități naționale, regionale și locale durabile, flexibile și intermodale, inclusiv îmbunătățirea accesului la reteua TEN-T și mobilitatea transfrontaliera</w:t>
            </w:r>
          </w:p>
        </w:tc>
      </w:tr>
      <w:tr w:rsidR="00C479E3" w:rsidRPr="000C3EBF" w:rsidTr="00C479E3">
        <w:trPr>
          <w:trHeight w:val="300"/>
        </w:trPr>
        <w:tc>
          <w:tcPr>
            <w:tcW w:w="428" w:type="dxa"/>
            <w:vMerge w:val="restart"/>
            <w:shd w:val="clear" w:color="auto" w:fill="auto"/>
            <w:noWrap/>
          </w:tcPr>
          <w:p w:rsidR="00C479E3" w:rsidRPr="000C3EBF" w:rsidRDefault="00C479E3" w:rsidP="0053730C">
            <w:pPr>
              <w:spacing w:after="0"/>
              <w:jc w:val="center"/>
              <w:rPr>
                <w:rFonts w:ascii="Times New Roman" w:hAnsi="Times New Roman" w:cs="Times New Roman"/>
                <w:noProof/>
                <w:sz w:val="20"/>
                <w:szCs w:val="20"/>
                <w:lang w:val="en-GB"/>
              </w:rPr>
            </w:pPr>
            <w:r w:rsidRPr="000C3EBF">
              <w:rPr>
                <w:rFonts w:ascii="Times New Roman" w:hAnsi="Times New Roman" w:cs="Times New Roman"/>
                <w:noProof/>
                <w:sz w:val="20"/>
                <w:szCs w:val="20"/>
                <w:lang w:val="en-GB"/>
              </w:rPr>
              <w:t>3</w:t>
            </w:r>
          </w:p>
        </w:tc>
        <w:tc>
          <w:tcPr>
            <w:tcW w:w="2504" w:type="dxa"/>
            <w:vMerge w:val="restart"/>
            <w:shd w:val="clear" w:color="auto" w:fill="auto"/>
            <w:noWrap/>
          </w:tcPr>
          <w:p w:rsidR="00C479E3" w:rsidRPr="000C3EBF" w:rsidRDefault="00C479E3" w:rsidP="0053730C">
            <w:pPr>
              <w:spacing w:after="0"/>
              <w:jc w:val="center"/>
              <w:rPr>
                <w:rFonts w:ascii="Times New Roman" w:hAnsi="Times New Roman" w:cs="Times New Roman"/>
                <w:noProof/>
                <w:sz w:val="20"/>
                <w:szCs w:val="20"/>
                <w:lang w:val="en-GB"/>
              </w:rPr>
            </w:pPr>
            <w:r w:rsidRPr="000C3EBF">
              <w:rPr>
                <w:rFonts w:ascii="Times New Roman" w:hAnsi="Times New Roman" w:cs="Times New Roman"/>
                <w:noProof/>
                <w:sz w:val="20"/>
                <w:szCs w:val="20"/>
                <w:lang w:val="en-GB"/>
              </w:rPr>
              <w:t xml:space="preserve">Prioritatea 3 – </w:t>
            </w:r>
          </w:p>
          <w:p w:rsidR="00C479E3" w:rsidRPr="000C3EBF" w:rsidRDefault="00C479E3" w:rsidP="0053730C">
            <w:pPr>
              <w:spacing w:after="0"/>
              <w:jc w:val="center"/>
              <w:rPr>
                <w:rFonts w:ascii="Times New Roman" w:hAnsi="Times New Roman" w:cs="Times New Roman"/>
                <w:noProof/>
                <w:sz w:val="20"/>
                <w:szCs w:val="20"/>
                <w:lang w:val="en-GB"/>
              </w:rPr>
            </w:pPr>
            <w:r w:rsidRPr="000C3EBF">
              <w:rPr>
                <w:rFonts w:ascii="Times New Roman" w:hAnsi="Times New Roman" w:cs="Times New Roman"/>
                <w:noProof/>
                <w:sz w:val="20"/>
                <w:szCs w:val="20"/>
                <w:lang w:val="en-GB"/>
              </w:rPr>
              <w:t>Îmbunătăţirea conectivităţii prin dezvoltarea rețelei TEN-T de transport pe calea ferată</w:t>
            </w:r>
          </w:p>
        </w:tc>
        <w:tc>
          <w:tcPr>
            <w:tcW w:w="528" w:type="dxa"/>
            <w:vMerge w:val="restart"/>
            <w:shd w:val="clear" w:color="auto" w:fill="auto"/>
            <w:noWrap/>
          </w:tcPr>
          <w:p w:rsidR="00C479E3" w:rsidRPr="000C3EBF" w:rsidRDefault="00C479E3" w:rsidP="0053730C">
            <w:pPr>
              <w:spacing w:after="0"/>
              <w:jc w:val="center"/>
              <w:rPr>
                <w:rFonts w:ascii="Times New Roman" w:hAnsi="Times New Roman" w:cs="Times New Roman"/>
                <w:noProof/>
                <w:sz w:val="20"/>
                <w:szCs w:val="20"/>
                <w:lang w:val="en-GB"/>
              </w:rPr>
            </w:pPr>
            <w:r w:rsidRPr="000C3EBF">
              <w:rPr>
                <w:rFonts w:ascii="Times New Roman" w:hAnsi="Times New Roman" w:cs="Times New Roman"/>
                <w:noProof/>
                <w:sz w:val="20"/>
                <w:szCs w:val="20"/>
                <w:lang w:val="en-GB"/>
              </w:rPr>
              <w:t>NO</w:t>
            </w:r>
          </w:p>
        </w:tc>
        <w:tc>
          <w:tcPr>
            <w:tcW w:w="1328" w:type="dxa"/>
            <w:shd w:val="clear" w:color="auto" w:fill="auto"/>
            <w:noWrap/>
          </w:tcPr>
          <w:p w:rsidR="00C479E3" w:rsidRPr="000C3EBF" w:rsidRDefault="00C479E3" w:rsidP="0053730C">
            <w:pPr>
              <w:spacing w:after="0"/>
              <w:jc w:val="center"/>
              <w:rPr>
                <w:rFonts w:ascii="Times New Roman" w:hAnsi="Times New Roman" w:cs="Times New Roman"/>
                <w:noProof/>
                <w:sz w:val="20"/>
                <w:szCs w:val="20"/>
                <w:lang w:val="en-GB"/>
              </w:rPr>
            </w:pPr>
          </w:p>
        </w:tc>
        <w:tc>
          <w:tcPr>
            <w:tcW w:w="1310" w:type="dxa"/>
            <w:shd w:val="clear" w:color="auto" w:fill="auto"/>
            <w:noWrap/>
          </w:tcPr>
          <w:p w:rsidR="00C479E3" w:rsidRPr="000C3EBF" w:rsidRDefault="00C479E3" w:rsidP="0053730C">
            <w:pPr>
              <w:spacing w:after="0"/>
              <w:jc w:val="center"/>
              <w:rPr>
                <w:rFonts w:ascii="Times New Roman" w:hAnsi="Times New Roman" w:cs="Times New Roman"/>
                <w:noProof/>
                <w:sz w:val="20"/>
                <w:szCs w:val="20"/>
                <w:lang w:val="en-GB"/>
              </w:rPr>
            </w:pPr>
            <w:r w:rsidRPr="000C3EBF">
              <w:rPr>
                <w:rFonts w:ascii="Times New Roman" w:hAnsi="Times New Roman" w:cs="Times New Roman"/>
                <w:noProof/>
                <w:sz w:val="20"/>
                <w:szCs w:val="20"/>
                <w:lang w:val="en-GB"/>
              </w:rPr>
              <w:t>FEDR</w:t>
            </w:r>
          </w:p>
        </w:tc>
        <w:tc>
          <w:tcPr>
            <w:tcW w:w="1857" w:type="dxa"/>
            <w:shd w:val="clear" w:color="auto" w:fill="auto"/>
            <w:noWrap/>
          </w:tcPr>
          <w:p w:rsidR="00C479E3" w:rsidRPr="000C3EBF" w:rsidRDefault="00C479E3" w:rsidP="0053730C">
            <w:pPr>
              <w:spacing w:after="0"/>
              <w:jc w:val="center"/>
              <w:rPr>
                <w:rFonts w:ascii="Times New Roman" w:hAnsi="Times New Roman" w:cs="Times New Roman"/>
                <w:noProof/>
                <w:sz w:val="20"/>
                <w:szCs w:val="20"/>
                <w:lang w:val="en-GB"/>
              </w:rPr>
            </w:pPr>
            <w:r w:rsidRPr="000C3EBF">
              <w:rPr>
                <w:rFonts w:ascii="Times New Roman" w:hAnsi="Times New Roman" w:cs="Times New Roman"/>
                <w:noProof/>
                <w:sz w:val="20"/>
                <w:szCs w:val="20"/>
                <w:lang w:val="en-GB"/>
              </w:rPr>
              <w:t>Less developed regions</w:t>
            </w:r>
          </w:p>
        </w:tc>
        <w:tc>
          <w:tcPr>
            <w:tcW w:w="2053" w:type="dxa"/>
          </w:tcPr>
          <w:p w:rsidR="00C479E3" w:rsidRDefault="00C479E3" w:rsidP="0053730C">
            <w:pPr>
              <w:spacing w:after="0"/>
              <w:jc w:val="center"/>
              <w:rPr>
                <w:rFonts w:ascii="Times New Roman" w:hAnsi="Times New Roman" w:cs="Times New Roman"/>
                <w:noProof/>
                <w:sz w:val="20"/>
                <w:szCs w:val="20"/>
                <w:lang w:val="en-GB"/>
              </w:rPr>
            </w:pPr>
          </w:p>
          <w:p w:rsidR="006C16F0" w:rsidRPr="000C3EBF" w:rsidRDefault="006C16F0" w:rsidP="0053730C">
            <w:pPr>
              <w:spacing w:after="0"/>
              <w:jc w:val="center"/>
              <w:rPr>
                <w:rFonts w:ascii="Times New Roman" w:hAnsi="Times New Roman" w:cs="Times New Roman"/>
                <w:noProof/>
                <w:sz w:val="20"/>
                <w:szCs w:val="20"/>
                <w:lang w:val="en-GB"/>
              </w:rPr>
            </w:pPr>
            <w:r w:rsidRPr="006C16F0">
              <w:rPr>
                <w:rFonts w:ascii="Times New Roman" w:hAnsi="Times New Roman" w:cs="Times New Roman"/>
                <w:noProof/>
                <w:sz w:val="20"/>
                <w:szCs w:val="20"/>
                <w:lang w:val="en-GB"/>
              </w:rPr>
              <w:t>Dezvoltarea unei rețele TEN-T durabilă, rezilientă în fața schimbărilor climatice, inteligentă, sigură și intermodală</w:t>
            </w:r>
          </w:p>
        </w:tc>
      </w:tr>
      <w:tr w:rsidR="00C479E3" w:rsidRPr="000C3EBF" w:rsidTr="00C479E3">
        <w:trPr>
          <w:trHeight w:val="300"/>
        </w:trPr>
        <w:tc>
          <w:tcPr>
            <w:tcW w:w="428" w:type="dxa"/>
            <w:vMerge/>
            <w:shd w:val="clear" w:color="auto" w:fill="auto"/>
            <w:noWrap/>
          </w:tcPr>
          <w:p w:rsidR="00C479E3" w:rsidRPr="000C3EBF" w:rsidRDefault="00C479E3" w:rsidP="0053730C">
            <w:pPr>
              <w:spacing w:after="0"/>
              <w:jc w:val="center"/>
              <w:rPr>
                <w:rFonts w:ascii="Times New Roman" w:hAnsi="Times New Roman" w:cs="Times New Roman"/>
                <w:noProof/>
                <w:sz w:val="20"/>
                <w:szCs w:val="20"/>
                <w:lang w:val="en-GB"/>
              </w:rPr>
            </w:pPr>
          </w:p>
        </w:tc>
        <w:tc>
          <w:tcPr>
            <w:tcW w:w="2504" w:type="dxa"/>
            <w:vMerge/>
            <w:shd w:val="clear" w:color="auto" w:fill="auto"/>
            <w:noWrap/>
          </w:tcPr>
          <w:p w:rsidR="00C479E3" w:rsidRPr="000C3EBF" w:rsidRDefault="00C479E3" w:rsidP="0053730C">
            <w:pPr>
              <w:spacing w:after="0"/>
              <w:jc w:val="center"/>
              <w:rPr>
                <w:rFonts w:ascii="Times New Roman" w:hAnsi="Times New Roman" w:cs="Times New Roman"/>
                <w:noProof/>
                <w:sz w:val="20"/>
                <w:szCs w:val="20"/>
                <w:lang w:val="en-GB"/>
              </w:rPr>
            </w:pPr>
          </w:p>
        </w:tc>
        <w:tc>
          <w:tcPr>
            <w:tcW w:w="528" w:type="dxa"/>
            <w:vMerge/>
            <w:shd w:val="clear" w:color="auto" w:fill="auto"/>
            <w:noWrap/>
          </w:tcPr>
          <w:p w:rsidR="00C479E3" w:rsidRPr="000C3EBF" w:rsidRDefault="00C479E3" w:rsidP="0053730C">
            <w:pPr>
              <w:spacing w:after="0"/>
              <w:jc w:val="center"/>
              <w:rPr>
                <w:rFonts w:ascii="Times New Roman" w:hAnsi="Times New Roman" w:cs="Times New Roman"/>
                <w:noProof/>
                <w:sz w:val="20"/>
                <w:szCs w:val="20"/>
                <w:lang w:val="en-GB"/>
              </w:rPr>
            </w:pPr>
          </w:p>
        </w:tc>
        <w:tc>
          <w:tcPr>
            <w:tcW w:w="1328" w:type="dxa"/>
            <w:shd w:val="clear" w:color="auto" w:fill="auto"/>
            <w:noWrap/>
          </w:tcPr>
          <w:p w:rsidR="00C479E3" w:rsidRPr="000C3EBF" w:rsidRDefault="00C479E3" w:rsidP="0053730C">
            <w:pPr>
              <w:spacing w:after="0"/>
              <w:jc w:val="center"/>
              <w:rPr>
                <w:rFonts w:ascii="Times New Roman" w:hAnsi="Times New Roman" w:cs="Times New Roman"/>
                <w:noProof/>
                <w:sz w:val="20"/>
                <w:szCs w:val="20"/>
                <w:lang w:val="en-GB"/>
              </w:rPr>
            </w:pPr>
          </w:p>
        </w:tc>
        <w:tc>
          <w:tcPr>
            <w:tcW w:w="1310" w:type="dxa"/>
            <w:shd w:val="clear" w:color="auto" w:fill="auto"/>
            <w:noWrap/>
          </w:tcPr>
          <w:p w:rsidR="00C479E3" w:rsidRPr="000C3EBF" w:rsidRDefault="00C479E3" w:rsidP="0053730C">
            <w:pPr>
              <w:spacing w:after="0"/>
              <w:jc w:val="center"/>
              <w:rPr>
                <w:rFonts w:ascii="Times New Roman" w:hAnsi="Times New Roman" w:cs="Times New Roman"/>
                <w:noProof/>
                <w:sz w:val="20"/>
                <w:szCs w:val="20"/>
                <w:lang w:val="en-GB"/>
              </w:rPr>
            </w:pPr>
            <w:r w:rsidRPr="000C3EBF">
              <w:rPr>
                <w:rFonts w:ascii="Times New Roman" w:hAnsi="Times New Roman" w:cs="Times New Roman"/>
                <w:noProof/>
                <w:sz w:val="20"/>
                <w:szCs w:val="20"/>
                <w:lang w:val="en-GB"/>
              </w:rPr>
              <w:t>FC</w:t>
            </w:r>
          </w:p>
        </w:tc>
        <w:tc>
          <w:tcPr>
            <w:tcW w:w="1857" w:type="dxa"/>
            <w:shd w:val="clear" w:color="auto" w:fill="auto"/>
            <w:noWrap/>
          </w:tcPr>
          <w:p w:rsidR="00C479E3" w:rsidRPr="000C3EBF" w:rsidRDefault="00C479E3" w:rsidP="0053730C">
            <w:pPr>
              <w:spacing w:after="0"/>
              <w:jc w:val="center"/>
              <w:rPr>
                <w:rFonts w:ascii="Times New Roman" w:hAnsi="Times New Roman" w:cs="Times New Roman"/>
                <w:noProof/>
                <w:sz w:val="20"/>
                <w:szCs w:val="20"/>
                <w:lang w:val="en-GB"/>
              </w:rPr>
            </w:pPr>
            <w:r w:rsidRPr="000C3EBF">
              <w:rPr>
                <w:rFonts w:ascii="Times New Roman" w:hAnsi="Times New Roman" w:cs="Times New Roman"/>
                <w:noProof/>
                <w:sz w:val="20"/>
                <w:szCs w:val="20"/>
                <w:lang w:val="en-GB"/>
              </w:rPr>
              <w:t>NA</w:t>
            </w:r>
          </w:p>
        </w:tc>
        <w:tc>
          <w:tcPr>
            <w:tcW w:w="2053" w:type="dxa"/>
          </w:tcPr>
          <w:p w:rsidR="00C479E3" w:rsidRDefault="00C479E3" w:rsidP="0053730C">
            <w:pPr>
              <w:spacing w:after="0"/>
              <w:jc w:val="center"/>
              <w:rPr>
                <w:rFonts w:ascii="Times New Roman" w:hAnsi="Times New Roman" w:cs="Times New Roman"/>
                <w:noProof/>
                <w:sz w:val="20"/>
                <w:szCs w:val="20"/>
                <w:lang w:val="en-GB"/>
              </w:rPr>
            </w:pPr>
          </w:p>
          <w:p w:rsidR="006C16F0" w:rsidRPr="000C3EBF" w:rsidRDefault="006C16F0" w:rsidP="0053730C">
            <w:pPr>
              <w:spacing w:after="0"/>
              <w:jc w:val="center"/>
              <w:rPr>
                <w:rFonts w:ascii="Times New Roman" w:hAnsi="Times New Roman" w:cs="Times New Roman"/>
                <w:noProof/>
                <w:sz w:val="20"/>
                <w:szCs w:val="20"/>
                <w:lang w:val="en-GB"/>
              </w:rPr>
            </w:pPr>
            <w:r w:rsidRPr="006C16F0">
              <w:rPr>
                <w:rFonts w:ascii="Times New Roman" w:hAnsi="Times New Roman" w:cs="Times New Roman"/>
                <w:noProof/>
                <w:sz w:val="20"/>
                <w:szCs w:val="20"/>
                <w:lang w:val="en-GB"/>
              </w:rPr>
              <w:t>Dezvoltarea unei rețele TEN-T durabilă, rezilientă în fața schimbărilor climatice, inteligentă, sigură și intermodală</w:t>
            </w:r>
          </w:p>
        </w:tc>
      </w:tr>
      <w:tr w:rsidR="0015127A" w:rsidRPr="000C3EBF" w:rsidTr="00B54B55">
        <w:trPr>
          <w:trHeight w:val="2116"/>
        </w:trPr>
        <w:tc>
          <w:tcPr>
            <w:tcW w:w="428" w:type="dxa"/>
            <w:shd w:val="clear" w:color="auto" w:fill="auto"/>
            <w:noWrap/>
            <w:hideMark/>
          </w:tcPr>
          <w:p w:rsidR="0015127A" w:rsidRPr="000C3EBF" w:rsidRDefault="0015127A" w:rsidP="0053730C">
            <w:pPr>
              <w:spacing w:after="0"/>
              <w:jc w:val="center"/>
              <w:rPr>
                <w:rFonts w:ascii="Times New Roman" w:hAnsi="Times New Roman" w:cs="Times New Roman"/>
                <w:noProof/>
                <w:sz w:val="20"/>
                <w:szCs w:val="20"/>
                <w:lang w:val="en-GB"/>
              </w:rPr>
            </w:pPr>
            <w:r w:rsidRPr="000C3EBF">
              <w:rPr>
                <w:rFonts w:ascii="Times New Roman" w:hAnsi="Times New Roman" w:cs="Times New Roman"/>
                <w:noProof/>
                <w:sz w:val="20"/>
                <w:szCs w:val="20"/>
                <w:lang w:val="en-GB"/>
              </w:rPr>
              <w:t>4</w:t>
            </w:r>
          </w:p>
        </w:tc>
        <w:tc>
          <w:tcPr>
            <w:tcW w:w="2504" w:type="dxa"/>
            <w:shd w:val="clear" w:color="auto" w:fill="auto"/>
            <w:noWrap/>
            <w:hideMark/>
          </w:tcPr>
          <w:p w:rsidR="0015127A" w:rsidRPr="000C3EBF" w:rsidRDefault="0015127A" w:rsidP="0053730C">
            <w:pPr>
              <w:spacing w:after="0"/>
              <w:jc w:val="center"/>
              <w:rPr>
                <w:rFonts w:ascii="Times New Roman" w:hAnsi="Times New Roman" w:cs="Times New Roman"/>
                <w:noProof/>
                <w:sz w:val="20"/>
                <w:szCs w:val="20"/>
                <w:lang w:val="en-GB"/>
              </w:rPr>
            </w:pPr>
            <w:r w:rsidRPr="000C3EBF">
              <w:rPr>
                <w:rFonts w:ascii="Times New Roman" w:hAnsi="Times New Roman" w:cs="Times New Roman"/>
                <w:noProof/>
                <w:sz w:val="20"/>
                <w:szCs w:val="20"/>
                <w:lang w:val="en-GB"/>
              </w:rPr>
              <w:t xml:space="preserve">Prioritatea 4 – </w:t>
            </w:r>
          </w:p>
          <w:p w:rsidR="0015127A" w:rsidRPr="000C3EBF" w:rsidRDefault="0015127A" w:rsidP="0053730C">
            <w:pPr>
              <w:spacing w:after="0"/>
              <w:jc w:val="center"/>
              <w:rPr>
                <w:rFonts w:ascii="Times New Roman" w:hAnsi="Times New Roman" w:cs="Times New Roman"/>
                <w:noProof/>
                <w:sz w:val="20"/>
                <w:szCs w:val="20"/>
                <w:lang w:val="en-GB"/>
              </w:rPr>
            </w:pPr>
            <w:r w:rsidRPr="000C3EBF">
              <w:rPr>
                <w:rFonts w:ascii="Times New Roman" w:hAnsi="Times New Roman" w:cs="Times New Roman"/>
                <w:noProof/>
                <w:sz w:val="20"/>
                <w:szCs w:val="20"/>
                <w:lang w:val="en-GB"/>
              </w:rPr>
              <w:t>Îmbunătăţirea mobilităţii naţionale, durabila şi reziliența în faţa schimbărilor climatice prin creșterea calității serviciilor de transport pe calea ferata</w:t>
            </w:r>
          </w:p>
        </w:tc>
        <w:tc>
          <w:tcPr>
            <w:tcW w:w="528" w:type="dxa"/>
            <w:shd w:val="clear" w:color="auto" w:fill="auto"/>
            <w:noWrap/>
            <w:hideMark/>
          </w:tcPr>
          <w:p w:rsidR="0015127A" w:rsidRPr="000C3EBF" w:rsidRDefault="0015127A" w:rsidP="0053730C">
            <w:pPr>
              <w:spacing w:after="0"/>
              <w:jc w:val="center"/>
              <w:rPr>
                <w:rFonts w:ascii="Times New Roman" w:hAnsi="Times New Roman" w:cs="Times New Roman"/>
                <w:noProof/>
                <w:sz w:val="20"/>
                <w:szCs w:val="20"/>
                <w:lang w:val="en-GB"/>
              </w:rPr>
            </w:pPr>
            <w:r w:rsidRPr="000C3EBF">
              <w:rPr>
                <w:rFonts w:ascii="Times New Roman" w:hAnsi="Times New Roman" w:cs="Times New Roman"/>
                <w:noProof/>
                <w:sz w:val="20"/>
                <w:szCs w:val="20"/>
                <w:lang w:val="en-GB"/>
              </w:rPr>
              <w:t>NO</w:t>
            </w:r>
          </w:p>
        </w:tc>
        <w:tc>
          <w:tcPr>
            <w:tcW w:w="1328" w:type="dxa"/>
            <w:shd w:val="clear" w:color="auto" w:fill="auto"/>
            <w:noWrap/>
          </w:tcPr>
          <w:p w:rsidR="0015127A" w:rsidRPr="000C3EBF" w:rsidRDefault="0015127A" w:rsidP="0053730C">
            <w:pPr>
              <w:spacing w:after="0"/>
              <w:jc w:val="center"/>
              <w:rPr>
                <w:rFonts w:ascii="Times New Roman" w:hAnsi="Times New Roman" w:cs="Times New Roman"/>
                <w:noProof/>
                <w:sz w:val="20"/>
                <w:szCs w:val="20"/>
                <w:lang w:val="en-GB"/>
              </w:rPr>
            </w:pPr>
          </w:p>
        </w:tc>
        <w:tc>
          <w:tcPr>
            <w:tcW w:w="1310" w:type="dxa"/>
            <w:shd w:val="clear" w:color="auto" w:fill="auto"/>
            <w:noWrap/>
            <w:hideMark/>
          </w:tcPr>
          <w:p w:rsidR="0015127A" w:rsidRPr="000C3EBF" w:rsidRDefault="0015127A" w:rsidP="0053730C">
            <w:pPr>
              <w:spacing w:after="0"/>
              <w:jc w:val="center"/>
              <w:rPr>
                <w:rFonts w:ascii="Times New Roman" w:hAnsi="Times New Roman" w:cs="Times New Roman"/>
                <w:noProof/>
                <w:sz w:val="20"/>
                <w:szCs w:val="20"/>
                <w:lang w:val="en-GB"/>
              </w:rPr>
            </w:pPr>
            <w:r w:rsidRPr="000C3EBF">
              <w:rPr>
                <w:rFonts w:ascii="Times New Roman" w:hAnsi="Times New Roman" w:cs="Times New Roman"/>
                <w:noProof/>
                <w:sz w:val="20"/>
                <w:szCs w:val="20"/>
                <w:lang w:val="en-GB"/>
              </w:rPr>
              <w:t>FEDR</w:t>
            </w:r>
          </w:p>
        </w:tc>
        <w:tc>
          <w:tcPr>
            <w:tcW w:w="1857" w:type="dxa"/>
            <w:shd w:val="clear" w:color="auto" w:fill="auto"/>
            <w:noWrap/>
            <w:hideMark/>
          </w:tcPr>
          <w:p w:rsidR="0015127A" w:rsidRPr="000C3EBF" w:rsidRDefault="0015127A" w:rsidP="00B54B55">
            <w:pPr>
              <w:spacing w:after="0"/>
              <w:jc w:val="center"/>
              <w:rPr>
                <w:rFonts w:ascii="Times New Roman" w:hAnsi="Times New Roman" w:cs="Times New Roman"/>
                <w:noProof/>
                <w:sz w:val="20"/>
                <w:szCs w:val="20"/>
                <w:lang w:val="en-GB"/>
              </w:rPr>
            </w:pPr>
            <w:r w:rsidRPr="000C3EBF">
              <w:rPr>
                <w:rFonts w:ascii="Times New Roman" w:hAnsi="Times New Roman" w:cs="Times New Roman"/>
                <w:noProof/>
                <w:sz w:val="20"/>
                <w:szCs w:val="20"/>
                <w:lang w:val="en-GB"/>
              </w:rPr>
              <w:t xml:space="preserve">Less developed regions </w:t>
            </w:r>
          </w:p>
        </w:tc>
        <w:tc>
          <w:tcPr>
            <w:tcW w:w="2053" w:type="dxa"/>
          </w:tcPr>
          <w:p w:rsidR="0015127A" w:rsidRDefault="006C16F0" w:rsidP="0053730C">
            <w:pPr>
              <w:spacing w:after="0"/>
              <w:jc w:val="center"/>
              <w:rPr>
                <w:rFonts w:ascii="Times New Roman" w:hAnsi="Times New Roman" w:cs="Times New Roman"/>
                <w:noProof/>
                <w:sz w:val="20"/>
                <w:szCs w:val="20"/>
                <w:lang w:val="en-GB"/>
              </w:rPr>
            </w:pPr>
            <w:r>
              <w:rPr>
                <w:rFonts w:ascii="Times New Roman" w:hAnsi="Times New Roman" w:cs="Times New Roman"/>
                <w:noProof/>
                <w:sz w:val="20"/>
                <w:szCs w:val="20"/>
                <w:lang w:val="en-GB"/>
              </w:rPr>
              <w:t>promovarea eficientei energetice si reducerea emisiilor de carbon</w:t>
            </w:r>
          </w:p>
          <w:p w:rsidR="006C16F0" w:rsidRPr="000C3EBF" w:rsidRDefault="006C16F0" w:rsidP="0053730C">
            <w:pPr>
              <w:spacing w:after="0"/>
              <w:jc w:val="center"/>
              <w:rPr>
                <w:rFonts w:ascii="Times New Roman" w:hAnsi="Times New Roman" w:cs="Times New Roman"/>
                <w:noProof/>
                <w:sz w:val="20"/>
                <w:szCs w:val="20"/>
                <w:lang w:val="en-GB"/>
              </w:rPr>
            </w:pPr>
          </w:p>
          <w:p w:rsidR="0015127A" w:rsidRDefault="0015127A" w:rsidP="0053730C">
            <w:pPr>
              <w:spacing w:after="0"/>
              <w:jc w:val="center"/>
              <w:rPr>
                <w:rFonts w:ascii="Times New Roman" w:hAnsi="Times New Roman" w:cs="Times New Roman"/>
                <w:noProof/>
                <w:sz w:val="20"/>
                <w:szCs w:val="20"/>
                <w:lang w:val="en-GB"/>
              </w:rPr>
            </w:pPr>
          </w:p>
          <w:p w:rsidR="006C16F0" w:rsidRPr="000C3EBF" w:rsidRDefault="006C16F0" w:rsidP="0053730C">
            <w:pPr>
              <w:spacing w:after="0"/>
              <w:jc w:val="center"/>
              <w:rPr>
                <w:rFonts w:ascii="Times New Roman" w:hAnsi="Times New Roman" w:cs="Times New Roman"/>
                <w:noProof/>
                <w:sz w:val="20"/>
                <w:szCs w:val="20"/>
                <w:lang w:val="en-GB"/>
              </w:rPr>
            </w:pPr>
            <w:r w:rsidRPr="006C16F0">
              <w:rPr>
                <w:rFonts w:ascii="Times New Roman" w:hAnsi="Times New Roman" w:cs="Times New Roman"/>
                <w:noProof/>
                <w:sz w:val="20"/>
                <w:szCs w:val="20"/>
                <w:lang w:val="en-GB"/>
              </w:rPr>
              <w:t>Promovarea mobilitatii urbane multimodale durabile</w:t>
            </w:r>
          </w:p>
        </w:tc>
      </w:tr>
      <w:tr w:rsidR="00CA360F" w:rsidRPr="000C3EBF" w:rsidTr="00C479E3">
        <w:trPr>
          <w:trHeight w:val="300"/>
        </w:trPr>
        <w:tc>
          <w:tcPr>
            <w:tcW w:w="428" w:type="dxa"/>
          </w:tcPr>
          <w:p w:rsidR="00CA360F" w:rsidRPr="000C3EBF" w:rsidRDefault="00CA360F" w:rsidP="0053730C">
            <w:pPr>
              <w:spacing w:after="0"/>
              <w:jc w:val="center"/>
              <w:rPr>
                <w:rFonts w:ascii="Times New Roman" w:hAnsi="Times New Roman" w:cs="Times New Roman"/>
                <w:noProof/>
                <w:sz w:val="20"/>
                <w:szCs w:val="20"/>
                <w:lang w:val="en-GB"/>
              </w:rPr>
            </w:pPr>
          </w:p>
        </w:tc>
        <w:tc>
          <w:tcPr>
            <w:tcW w:w="2504" w:type="dxa"/>
          </w:tcPr>
          <w:p w:rsidR="00CA360F" w:rsidRPr="000C3EBF" w:rsidRDefault="00CA360F" w:rsidP="0053730C">
            <w:pPr>
              <w:spacing w:after="0"/>
              <w:jc w:val="center"/>
              <w:rPr>
                <w:rFonts w:ascii="Times New Roman" w:hAnsi="Times New Roman" w:cs="Times New Roman"/>
                <w:noProof/>
                <w:sz w:val="20"/>
                <w:szCs w:val="20"/>
                <w:lang w:val="en-GB"/>
              </w:rPr>
            </w:pPr>
            <w:r w:rsidRPr="000C3EBF">
              <w:rPr>
                <w:rFonts w:ascii="Times New Roman" w:hAnsi="Times New Roman" w:cs="Times New Roman"/>
                <w:noProof/>
                <w:sz w:val="20"/>
                <w:szCs w:val="20"/>
                <w:lang w:val="en-GB"/>
              </w:rPr>
              <w:t xml:space="preserve">Prioritatea 5 – </w:t>
            </w:r>
          </w:p>
          <w:p w:rsidR="00CA360F" w:rsidRPr="000C3EBF" w:rsidRDefault="00CA360F" w:rsidP="0053730C">
            <w:pPr>
              <w:spacing w:after="0"/>
              <w:jc w:val="center"/>
              <w:rPr>
                <w:rFonts w:ascii="Times New Roman" w:hAnsi="Times New Roman" w:cs="Times New Roman"/>
                <w:noProof/>
                <w:sz w:val="20"/>
                <w:szCs w:val="20"/>
                <w:lang w:val="en-GB"/>
              </w:rPr>
            </w:pPr>
            <w:r w:rsidRPr="000C3EBF">
              <w:rPr>
                <w:rFonts w:ascii="Times New Roman" w:hAnsi="Times New Roman" w:cs="Times New Roman"/>
                <w:noProof/>
                <w:sz w:val="20"/>
                <w:szCs w:val="20"/>
                <w:lang w:val="en-GB"/>
              </w:rPr>
              <w:t>Îmbunătăţirea conectivităţii prin creşterea gardului de utilizare a transportului cu metroul în  regiunea Bucureşti-Ilfov</w:t>
            </w:r>
          </w:p>
          <w:p w:rsidR="00CA360F" w:rsidRPr="000C3EBF" w:rsidRDefault="00CA360F" w:rsidP="0053730C">
            <w:pPr>
              <w:spacing w:after="0"/>
              <w:jc w:val="center"/>
              <w:rPr>
                <w:rFonts w:ascii="Times New Roman" w:hAnsi="Times New Roman" w:cs="Times New Roman"/>
                <w:noProof/>
                <w:sz w:val="20"/>
                <w:szCs w:val="20"/>
                <w:lang w:val="en-GB"/>
              </w:rPr>
            </w:pPr>
          </w:p>
        </w:tc>
        <w:tc>
          <w:tcPr>
            <w:tcW w:w="528" w:type="dxa"/>
          </w:tcPr>
          <w:p w:rsidR="00CA360F" w:rsidRPr="000C3EBF" w:rsidRDefault="000921CF" w:rsidP="0053730C">
            <w:pPr>
              <w:spacing w:after="0"/>
              <w:jc w:val="center"/>
              <w:rPr>
                <w:rFonts w:ascii="Times New Roman" w:hAnsi="Times New Roman" w:cs="Times New Roman"/>
                <w:noProof/>
                <w:sz w:val="20"/>
                <w:szCs w:val="20"/>
                <w:lang w:val="en-GB"/>
              </w:rPr>
            </w:pPr>
            <w:r w:rsidRPr="000C3EBF">
              <w:rPr>
                <w:rFonts w:ascii="Times New Roman" w:hAnsi="Times New Roman" w:cs="Times New Roman"/>
                <w:noProof/>
                <w:sz w:val="20"/>
                <w:szCs w:val="20"/>
                <w:lang w:val="en-GB"/>
              </w:rPr>
              <w:t>NO</w:t>
            </w:r>
          </w:p>
        </w:tc>
        <w:tc>
          <w:tcPr>
            <w:tcW w:w="1328" w:type="dxa"/>
            <w:shd w:val="clear" w:color="auto" w:fill="auto"/>
            <w:noWrap/>
          </w:tcPr>
          <w:p w:rsidR="00CA360F" w:rsidRPr="000C3EBF" w:rsidRDefault="00CA360F" w:rsidP="0053730C">
            <w:pPr>
              <w:spacing w:after="0"/>
              <w:jc w:val="center"/>
              <w:rPr>
                <w:rFonts w:ascii="Times New Roman" w:hAnsi="Times New Roman" w:cs="Times New Roman"/>
                <w:noProof/>
                <w:sz w:val="20"/>
                <w:szCs w:val="20"/>
                <w:lang w:val="en-GB"/>
              </w:rPr>
            </w:pPr>
          </w:p>
        </w:tc>
        <w:tc>
          <w:tcPr>
            <w:tcW w:w="1310" w:type="dxa"/>
            <w:shd w:val="clear" w:color="auto" w:fill="auto"/>
            <w:noWrap/>
          </w:tcPr>
          <w:p w:rsidR="00CA360F" w:rsidRPr="000C3EBF" w:rsidRDefault="00CA360F" w:rsidP="0053730C">
            <w:pPr>
              <w:spacing w:after="0"/>
              <w:jc w:val="center"/>
              <w:rPr>
                <w:rFonts w:ascii="Times New Roman" w:hAnsi="Times New Roman" w:cs="Times New Roman"/>
                <w:noProof/>
                <w:sz w:val="20"/>
                <w:szCs w:val="20"/>
                <w:lang w:val="en-GB"/>
              </w:rPr>
            </w:pPr>
            <w:r w:rsidRPr="000C3EBF">
              <w:rPr>
                <w:rFonts w:ascii="Times New Roman" w:hAnsi="Times New Roman" w:cs="Times New Roman"/>
                <w:noProof/>
                <w:sz w:val="20"/>
                <w:szCs w:val="20"/>
                <w:lang w:val="en-GB"/>
              </w:rPr>
              <w:t>FC</w:t>
            </w:r>
          </w:p>
        </w:tc>
        <w:tc>
          <w:tcPr>
            <w:tcW w:w="1857" w:type="dxa"/>
            <w:shd w:val="clear" w:color="auto" w:fill="auto"/>
            <w:noWrap/>
          </w:tcPr>
          <w:p w:rsidR="00CA360F" w:rsidRPr="000C3EBF" w:rsidRDefault="00384DD5" w:rsidP="0053730C">
            <w:pPr>
              <w:spacing w:after="0"/>
              <w:jc w:val="center"/>
              <w:rPr>
                <w:rFonts w:ascii="Times New Roman" w:hAnsi="Times New Roman" w:cs="Times New Roman"/>
                <w:noProof/>
                <w:sz w:val="20"/>
                <w:szCs w:val="20"/>
                <w:lang w:val="en-GB"/>
              </w:rPr>
            </w:pPr>
            <w:r w:rsidRPr="000C3EBF">
              <w:rPr>
                <w:rFonts w:ascii="Times New Roman" w:hAnsi="Times New Roman" w:cs="Times New Roman"/>
                <w:noProof/>
                <w:sz w:val="20"/>
                <w:szCs w:val="20"/>
                <w:lang w:val="en-GB"/>
              </w:rPr>
              <w:t>N/A</w:t>
            </w:r>
          </w:p>
        </w:tc>
        <w:tc>
          <w:tcPr>
            <w:tcW w:w="2053" w:type="dxa"/>
          </w:tcPr>
          <w:p w:rsidR="00CA360F" w:rsidRDefault="00CA360F" w:rsidP="0053730C">
            <w:pPr>
              <w:spacing w:after="0"/>
              <w:jc w:val="center"/>
              <w:rPr>
                <w:rFonts w:ascii="Times New Roman" w:hAnsi="Times New Roman" w:cs="Times New Roman"/>
                <w:noProof/>
                <w:sz w:val="20"/>
                <w:szCs w:val="20"/>
                <w:lang w:val="en-GB"/>
              </w:rPr>
            </w:pPr>
          </w:p>
          <w:p w:rsidR="006C16F0" w:rsidRPr="000C3EBF" w:rsidRDefault="006C16F0" w:rsidP="0053730C">
            <w:pPr>
              <w:spacing w:after="0"/>
              <w:jc w:val="center"/>
              <w:rPr>
                <w:rFonts w:ascii="Times New Roman" w:hAnsi="Times New Roman" w:cs="Times New Roman"/>
                <w:noProof/>
                <w:sz w:val="20"/>
                <w:szCs w:val="20"/>
                <w:lang w:val="en-GB"/>
              </w:rPr>
            </w:pPr>
            <w:r w:rsidRPr="006C16F0">
              <w:rPr>
                <w:rFonts w:ascii="Times New Roman" w:hAnsi="Times New Roman" w:cs="Times New Roman"/>
                <w:noProof/>
                <w:sz w:val="20"/>
                <w:szCs w:val="20"/>
                <w:lang w:val="en-GB"/>
              </w:rPr>
              <w:t>Promovarea mobilitatii urbane multimodale durabile</w:t>
            </w:r>
          </w:p>
        </w:tc>
      </w:tr>
      <w:tr w:rsidR="00CA360F" w:rsidRPr="000C3EBF" w:rsidTr="00C479E3">
        <w:trPr>
          <w:trHeight w:val="300"/>
        </w:trPr>
        <w:tc>
          <w:tcPr>
            <w:tcW w:w="428" w:type="dxa"/>
          </w:tcPr>
          <w:p w:rsidR="00CA360F" w:rsidRPr="000C3EBF" w:rsidRDefault="00CA360F" w:rsidP="0053730C">
            <w:pPr>
              <w:spacing w:after="0"/>
              <w:jc w:val="center"/>
              <w:rPr>
                <w:rFonts w:ascii="Times New Roman" w:hAnsi="Times New Roman" w:cs="Times New Roman"/>
                <w:noProof/>
                <w:sz w:val="20"/>
                <w:szCs w:val="20"/>
                <w:lang w:val="en-GB"/>
              </w:rPr>
            </w:pPr>
          </w:p>
        </w:tc>
        <w:tc>
          <w:tcPr>
            <w:tcW w:w="2504" w:type="dxa"/>
          </w:tcPr>
          <w:p w:rsidR="00CA360F" w:rsidRPr="000C3EBF" w:rsidRDefault="00CA360F" w:rsidP="0053730C">
            <w:pPr>
              <w:spacing w:after="0"/>
              <w:jc w:val="center"/>
              <w:rPr>
                <w:rFonts w:ascii="Times New Roman" w:hAnsi="Times New Roman" w:cs="Times New Roman"/>
                <w:noProof/>
                <w:sz w:val="20"/>
                <w:szCs w:val="20"/>
                <w:lang w:val="en-GB"/>
              </w:rPr>
            </w:pPr>
            <w:r w:rsidRPr="000C3EBF">
              <w:rPr>
                <w:rFonts w:ascii="Times New Roman" w:hAnsi="Times New Roman" w:cs="Times New Roman"/>
                <w:noProof/>
                <w:sz w:val="20"/>
                <w:szCs w:val="20"/>
                <w:lang w:val="en-GB"/>
              </w:rPr>
              <w:t xml:space="preserve">Prioritatea 6 - </w:t>
            </w:r>
          </w:p>
          <w:p w:rsidR="00CA360F" w:rsidRPr="000C3EBF" w:rsidRDefault="00CA360F" w:rsidP="0053730C">
            <w:pPr>
              <w:spacing w:after="0"/>
              <w:jc w:val="center"/>
              <w:rPr>
                <w:rFonts w:ascii="Times New Roman" w:hAnsi="Times New Roman" w:cs="Times New Roman"/>
                <w:noProof/>
                <w:sz w:val="20"/>
                <w:szCs w:val="20"/>
                <w:lang w:val="en-GB"/>
              </w:rPr>
            </w:pPr>
            <w:r w:rsidRPr="000C3EBF">
              <w:rPr>
                <w:rFonts w:ascii="Times New Roman" w:hAnsi="Times New Roman" w:cs="Times New Roman"/>
                <w:noProof/>
                <w:sz w:val="20"/>
                <w:szCs w:val="20"/>
                <w:lang w:val="en-GB"/>
              </w:rPr>
              <w:t>Îmbunătăţirea conectivităţii şi mobilităţii urbane, durabila şi rezilientă în faţa schimbărilor climatice prin creșterea calității serviciilor de transport pe calea ferata</w:t>
            </w:r>
          </w:p>
        </w:tc>
        <w:tc>
          <w:tcPr>
            <w:tcW w:w="528" w:type="dxa"/>
          </w:tcPr>
          <w:p w:rsidR="00CA360F" w:rsidRPr="000C3EBF" w:rsidRDefault="000921CF" w:rsidP="0053730C">
            <w:pPr>
              <w:spacing w:after="0"/>
              <w:jc w:val="center"/>
              <w:rPr>
                <w:rFonts w:ascii="Times New Roman" w:hAnsi="Times New Roman" w:cs="Times New Roman"/>
                <w:noProof/>
                <w:sz w:val="20"/>
                <w:szCs w:val="20"/>
                <w:lang w:val="en-GB"/>
              </w:rPr>
            </w:pPr>
            <w:r w:rsidRPr="000C3EBF">
              <w:rPr>
                <w:rFonts w:ascii="Times New Roman" w:hAnsi="Times New Roman" w:cs="Times New Roman"/>
                <w:noProof/>
                <w:sz w:val="20"/>
                <w:szCs w:val="20"/>
                <w:lang w:val="en-GB"/>
              </w:rPr>
              <w:t>NO</w:t>
            </w:r>
          </w:p>
        </w:tc>
        <w:tc>
          <w:tcPr>
            <w:tcW w:w="1328" w:type="dxa"/>
            <w:shd w:val="clear" w:color="auto" w:fill="auto"/>
            <w:noWrap/>
          </w:tcPr>
          <w:p w:rsidR="00CA360F" w:rsidRPr="000C3EBF" w:rsidRDefault="00CA360F" w:rsidP="0053730C">
            <w:pPr>
              <w:spacing w:after="0"/>
              <w:jc w:val="center"/>
              <w:rPr>
                <w:rFonts w:ascii="Times New Roman" w:hAnsi="Times New Roman" w:cs="Times New Roman"/>
                <w:noProof/>
                <w:sz w:val="20"/>
                <w:szCs w:val="20"/>
                <w:lang w:val="en-GB"/>
              </w:rPr>
            </w:pPr>
          </w:p>
        </w:tc>
        <w:tc>
          <w:tcPr>
            <w:tcW w:w="1310" w:type="dxa"/>
            <w:shd w:val="clear" w:color="auto" w:fill="auto"/>
            <w:noWrap/>
          </w:tcPr>
          <w:p w:rsidR="00CA360F" w:rsidRPr="000C3EBF" w:rsidRDefault="00CA360F" w:rsidP="0053730C">
            <w:pPr>
              <w:spacing w:after="0"/>
              <w:jc w:val="center"/>
              <w:rPr>
                <w:rFonts w:ascii="Times New Roman" w:hAnsi="Times New Roman" w:cs="Times New Roman"/>
                <w:noProof/>
                <w:sz w:val="20"/>
                <w:szCs w:val="20"/>
                <w:lang w:val="en-GB"/>
              </w:rPr>
            </w:pPr>
            <w:r w:rsidRPr="000C3EBF">
              <w:rPr>
                <w:rFonts w:ascii="Times New Roman" w:hAnsi="Times New Roman" w:cs="Times New Roman"/>
                <w:noProof/>
                <w:sz w:val="20"/>
                <w:szCs w:val="20"/>
                <w:lang w:val="en-GB"/>
              </w:rPr>
              <w:t>FEDR</w:t>
            </w:r>
          </w:p>
        </w:tc>
        <w:tc>
          <w:tcPr>
            <w:tcW w:w="1857" w:type="dxa"/>
            <w:shd w:val="clear" w:color="auto" w:fill="auto"/>
            <w:noWrap/>
          </w:tcPr>
          <w:p w:rsidR="00CA360F" w:rsidRPr="000C3EBF" w:rsidRDefault="00CA360F" w:rsidP="0053730C">
            <w:pPr>
              <w:spacing w:after="0"/>
              <w:jc w:val="center"/>
              <w:rPr>
                <w:rFonts w:ascii="Times New Roman" w:hAnsi="Times New Roman" w:cs="Times New Roman"/>
                <w:noProof/>
                <w:sz w:val="20"/>
                <w:szCs w:val="20"/>
                <w:lang w:val="en-GB"/>
              </w:rPr>
            </w:pPr>
          </w:p>
        </w:tc>
        <w:tc>
          <w:tcPr>
            <w:tcW w:w="2053" w:type="dxa"/>
          </w:tcPr>
          <w:p w:rsidR="00CA360F" w:rsidRDefault="00CA360F" w:rsidP="0053730C">
            <w:pPr>
              <w:spacing w:after="0"/>
              <w:jc w:val="center"/>
              <w:rPr>
                <w:rFonts w:ascii="Times New Roman" w:hAnsi="Times New Roman" w:cs="Times New Roman"/>
                <w:noProof/>
                <w:sz w:val="20"/>
                <w:szCs w:val="20"/>
                <w:lang w:val="en-GB"/>
              </w:rPr>
            </w:pPr>
          </w:p>
          <w:p w:rsidR="006C16F0" w:rsidRPr="000C3EBF" w:rsidRDefault="006C16F0" w:rsidP="0053730C">
            <w:pPr>
              <w:spacing w:after="0"/>
              <w:jc w:val="center"/>
              <w:rPr>
                <w:rFonts w:ascii="Times New Roman" w:hAnsi="Times New Roman" w:cs="Times New Roman"/>
                <w:noProof/>
                <w:sz w:val="20"/>
                <w:szCs w:val="20"/>
                <w:lang w:val="en-GB"/>
              </w:rPr>
            </w:pPr>
            <w:r w:rsidRPr="006C16F0">
              <w:rPr>
                <w:rFonts w:ascii="Times New Roman" w:hAnsi="Times New Roman" w:cs="Times New Roman"/>
                <w:noProof/>
                <w:sz w:val="20"/>
                <w:szCs w:val="20"/>
                <w:lang w:val="en-GB"/>
              </w:rPr>
              <w:t>Promovarea mobilitatii urbane multimodale durabile</w:t>
            </w:r>
          </w:p>
        </w:tc>
      </w:tr>
      <w:tr w:rsidR="00CA360F" w:rsidRPr="000C3EBF" w:rsidTr="00C479E3">
        <w:trPr>
          <w:trHeight w:val="300"/>
        </w:trPr>
        <w:tc>
          <w:tcPr>
            <w:tcW w:w="428" w:type="dxa"/>
          </w:tcPr>
          <w:p w:rsidR="00CA360F" w:rsidRPr="000C3EBF" w:rsidRDefault="00CA360F" w:rsidP="0053730C">
            <w:pPr>
              <w:spacing w:after="0"/>
              <w:jc w:val="center"/>
              <w:rPr>
                <w:rFonts w:ascii="Times New Roman" w:hAnsi="Times New Roman" w:cs="Times New Roman"/>
                <w:noProof/>
                <w:sz w:val="20"/>
                <w:szCs w:val="20"/>
                <w:lang w:val="en-GB"/>
              </w:rPr>
            </w:pPr>
          </w:p>
        </w:tc>
        <w:tc>
          <w:tcPr>
            <w:tcW w:w="2504" w:type="dxa"/>
          </w:tcPr>
          <w:p w:rsidR="00384DD5" w:rsidRPr="000C3EBF" w:rsidRDefault="00CA360F" w:rsidP="0053730C">
            <w:pPr>
              <w:spacing w:after="0"/>
              <w:jc w:val="center"/>
              <w:rPr>
                <w:rFonts w:ascii="Times New Roman" w:hAnsi="Times New Roman" w:cs="Times New Roman"/>
                <w:noProof/>
                <w:sz w:val="20"/>
                <w:szCs w:val="20"/>
                <w:lang w:val="en-GB"/>
              </w:rPr>
            </w:pPr>
            <w:r w:rsidRPr="000C3EBF">
              <w:rPr>
                <w:rFonts w:ascii="Times New Roman" w:hAnsi="Times New Roman" w:cs="Times New Roman"/>
                <w:noProof/>
                <w:sz w:val="20"/>
                <w:szCs w:val="20"/>
                <w:lang w:val="en-GB"/>
              </w:rPr>
              <w:t xml:space="preserve">Prioritatea 7 </w:t>
            </w:r>
            <w:r w:rsidR="00384DD5" w:rsidRPr="000C3EBF">
              <w:rPr>
                <w:rFonts w:ascii="Times New Roman" w:hAnsi="Times New Roman" w:cs="Times New Roman"/>
                <w:noProof/>
                <w:sz w:val="20"/>
                <w:szCs w:val="20"/>
                <w:lang w:val="en-GB"/>
              </w:rPr>
              <w:t>–</w:t>
            </w:r>
            <w:r w:rsidRPr="000C3EBF">
              <w:rPr>
                <w:rFonts w:ascii="Times New Roman" w:hAnsi="Times New Roman" w:cs="Times New Roman"/>
                <w:noProof/>
                <w:sz w:val="20"/>
                <w:szCs w:val="20"/>
                <w:lang w:val="en-GB"/>
              </w:rPr>
              <w:t xml:space="preserve"> </w:t>
            </w:r>
          </w:p>
          <w:p w:rsidR="0053198B" w:rsidRPr="000C3EBF" w:rsidRDefault="0053198B" w:rsidP="0053730C">
            <w:pPr>
              <w:spacing w:after="0"/>
              <w:jc w:val="center"/>
              <w:rPr>
                <w:rFonts w:ascii="Times New Roman" w:hAnsi="Times New Roman" w:cs="Times New Roman"/>
                <w:noProof/>
                <w:sz w:val="20"/>
                <w:szCs w:val="20"/>
                <w:lang w:val="en-GB"/>
              </w:rPr>
            </w:pPr>
            <w:r w:rsidRPr="0053198B">
              <w:rPr>
                <w:rFonts w:ascii="Times New Roman" w:hAnsi="Times New Roman" w:cs="Times New Roman"/>
                <w:noProof/>
                <w:sz w:val="20"/>
                <w:szCs w:val="20"/>
                <w:lang w:val="en-GB"/>
              </w:rPr>
              <w:t>Dezvoltarea de centre logistice</w:t>
            </w:r>
          </w:p>
        </w:tc>
        <w:tc>
          <w:tcPr>
            <w:tcW w:w="528" w:type="dxa"/>
          </w:tcPr>
          <w:p w:rsidR="00CA360F" w:rsidRPr="000C3EBF" w:rsidRDefault="000921CF" w:rsidP="0053730C">
            <w:pPr>
              <w:spacing w:after="0"/>
              <w:jc w:val="center"/>
              <w:rPr>
                <w:rFonts w:ascii="Times New Roman" w:hAnsi="Times New Roman" w:cs="Times New Roman"/>
                <w:noProof/>
                <w:sz w:val="20"/>
                <w:szCs w:val="20"/>
                <w:lang w:val="en-GB"/>
              </w:rPr>
            </w:pPr>
            <w:r w:rsidRPr="000C3EBF">
              <w:rPr>
                <w:rFonts w:ascii="Times New Roman" w:hAnsi="Times New Roman" w:cs="Times New Roman"/>
                <w:noProof/>
                <w:sz w:val="20"/>
                <w:szCs w:val="20"/>
                <w:lang w:val="en-GB"/>
              </w:rPr>
              <w:t>NO</w:t>
            </w:r>
          </w:p>
        </w:tc>
        <w:tc>
          <w:tcPr>
            <w:tcW w:w="1328" w:type="dxa"/>
            <w:shd w:val="clear" w:color="auto" w:fill="auto"/>
            <w:noWrap/>
          </w:tcPr>
          <w:p w:rsidR="00CA360F" w:rsidRPr="000C3EBF" w:rsidRDefault="00CA360F" w:rsidP="0053730C">
            <w:pPr>
              <w:spacing w:after="0"/>
              <w:jc w:val="center"/>
              <w:rPr>
                <w:rFonts w:ascii="Times New Roman" w:hAnsi="Times New Roman" w:cs="Times New Roman"/>
                <w:noProof/>
                <w:sz w:val="20"/>
                <w:szCs w:val="20"/>
                <w:lang w:val="en-GB"/>
              </w:rPr>
            </w:pPr>
          </w:p>
        </w:tc>
        <w:tc>
          <w:tcPr>
            <w:tcW w:w="1310" w:type="dxa"/>
            <w:shd w:val="clear" w:color="auto" w:fill="auto"/>
            <w:noWrap/>
          </w:tcPr>
          <w:p w:rsidR="00CA360F" w:rsidRPr="000C3EBF" w:rsidRDefault="00CA360F" w:rsidP="0053730C">
            <w:pPr>
              <w:spacing w:after="0"/>
              <w:jc w:val="center"/>
              <w:rPr>
                <w:rFonts w:ascii="Times New Roman" w:hAnsi="Times New Roman" w:cs="Times New Roman"/>
                <w:noProof/>
                <w:sz w:val="20"/>
                <w:szCs w:val="20"/>
                <w:lang w:val="en-GB"/>
              </w:rPr>
            </w:pPr>
            <w:r w:rsidRPr="000C3EBF">
              <w:rPr>
                <w:rFonts w:ascii="Times New Roman" w:hAnsi="Times New Roman" w:cs="Times New Roman"/>
                <w:noProof/>
                <w:sz w:val="20"/>
                <w:szCs w:val="20"/>
                <w:lang w:val="en-GB"/>
              </w:rPr>
              <w:t>FC</w:t>
            </w:r>
          </w:p>
        </w:tc>
        <w:tc>
          <w:tcPr>
            <w:tcW w:w="1857" w:type="dxa"/>
            <w:shd w:val="clear" w:color="auto" w:fill="auto"/>
            <w:noWrap/>
          </w:tcPr>
          <w:p w:rsidR="00CA360F" w:rsidRPr="000C3EBF" w:rsidRDefault="00CA360F" w:rsidP="0053730C">
            <w:pPr>
              <w:spacing w:after="0"/>
              <w:jc w:val="center"/>
              <w:rPr>
                <w:rFonts w:ascii="Times New Roman" w:hAnsi="Times New Roman" w:cs="Times New Roman"/>
                <w:noProof/>
                <w:sz w:val="20"/>
                <w:szCs w:val="20"/>
                <w:lang w:val="en-GB"/>
              </w:rPr>
            </w:pPr>
          </w:p>
        </w:tc>
        <w:tc>
          <w:tcPr>
            <w:tcW w:w="2053" w:type="dxa"/>
          </w:tcPr>
          <w:p w:rsidR="006C16F0" w:rsidRPr="000C3EBF" w:rsidRDefault="006C16F0" w:rsidP="00074D65">
            <w:pPr>
              <w:spacing w:after="0"/>
              <w:jc w:val="center"/>
              <w:rPr>
                <w:rFonts w:ascii="Times New Roman" w:hAnsi="Times New Roman" w:cs="Times New Roman"/>
                <w:noProof/>
                <w:sz w:val="20"/>
                <w:szCs w:val="20"/>
                <w:lang w:val="en-GB"/>
              </w:rPr>
            </w:pPr>
            <w:r w:rsidRPr="006C16F0">
              <w:rPr>
                <w:rFonts w:ascii="Times New Roman" w:hAnsi="Times New Roman" w:cs="Times New Roman"/>
                <w:noProof/>
                <w:sz w:val="20"/>
                <w:szCs w:val="20"/>
                <w:lang w:val="en-GB"/>
              </w:rPr>
              <w:t>Dezvoltarea unei rețele TEN-T durabilă, rezilientă în fața schimbărilor climatice, inteligentă, sigură și intermodală</w:t>
            </w:r>
          </w:p>
        </w:tc>
      </w:tr>
      <w:tr w:rsidR="00CA360F" w:rsidRPr="000C3EBF" w:rsidTr="00C479E3">
        <w:trPr>
          <w:trHeight w:val="300"/>
        </w:trPr>
        <w:tc>
          <w:tcPr>
            <w:tcW w:w="428" w:type="dxa"/>
          </w:tcPr>
          <w:p w:rsidR="00CA360F" w:rsidRPr="000C3EBF" w:rsidRDefault="00CA360F" w:rsidP="0053730C">
            <w:pPr>
              <w:spacing w:after="0"/>
              <w:jc w:val="center"/>
              <w:rPr>
                <w:rFonts w:ascii="Times New Roman" w:hAnsi="Times New Roman" w:cs="Times New Roman"/>
                <w:noProof/>
                <w:sz w:val="20"/>
                <w:szCs w:val="20"/>
                <w:lang w:val="en-GB"/>
              </w:rPr>
            </w:pPr>
          </w:p>
        </w:tc>
        <w:tc>
          <w:tcPr>
            <w:tcW w:w="2504" w:type="dxa"/>
          </w:tcPr>
          <w:p w:rsidR="00384DD5" w:rsidRPr="000C3EBF" w:rsidRDefault="00CA360F" w:rsidP="0053730C">
            <w:pPr>
              <w:spacing w:after="0"/>
              <w:jc w:val="center"/>
              <w:rPr>
                <w:rFonts w:ascii="Times New Roman" w:hAnsi="Times New Roman" w:cs="Times New Roman"/>
                <w:noProof/>
                <w:sz w:val="20"/>
                <w:szCs w:val="20"/>
                <w:lang w:val="en-GB"/>
              </w:rPr>
            </w:pPr>
            <w:r w:rsidRPr="000C3EBF">
              <w:rPr>
                <w:rFonts w:ascii="Times New Roman" w:hAnsi="Times New Roman" w:cs="Times New Roman"/>
                <w:noProof/>
                <w:sz w:val="20"/>
                <w:szCs w:val="20"/>
                <w:lang w:val="en-GB"/>
              </w:rPr>
              <w:t xml:space="preserve">Prioritatea 8 </w:t>
            </w:r>
            <w:r w:rsidR="00384DD5" w:rsidRPr="000C3EBF">
              <w:rPr>
                <w:rFonts w:ascii="Times New Roman" w:hAnsi="Times New Roman" w:cs="Times New Roman"/>
                <w:noProof/>
                <w:sz w:val="20"/>
                <w:szCs w:val="20"/>
                <w:lang w:val="en-GB"/>
              </w:rPr>
              <w:t>–</w:t>
            </w:r>
            <w:r w:rsidRPr="000C3EBF">
              <w:rPr>
                <w:rFonts w:ascii="Times New Roman" w:hAnsi="Times New Roman" w:cs="Times New Roman"/>
                <w:noProof/>
                <w:sz w:val="20"/>
                <w:szCs w:val="20"/>
                <w:lang w:val="en-GB"/>
              </w:rPr>
              <w:t xml:space="preserve"> </w:t>
            </w:r>
          </w:p>
          <w:p w:rsidR="00CA360F" w:rsidRPr="000C3EBF" w:rsidRDefault="00CA360F" w:rsidP="00074D65">
            <w:pPr>
              <w:spacing w:after="0"/>
              <w:jc w:val="center"/>
              <w:rPr>
                <w:rFonts w:ascii="Times New Roman" w:hAnsi="Times New Roman" w:cs="Times New Roman"/>
                <w:noProof/>
                <w:sz w:val="20"/>
                <w:szCs w:val="20"/>
                <w:lang w:val="en-GB"/>
              </w:rPr>
            </w:pPr>
            <w:r w:rsidRPr="000C3EBF">
              <w:rPr>
                <w:rFonts w:ascii="Times New Roman" w:hAnsi="Times New Roman" w:cs="Times New Roman"/>
                <w:noProof/>
                <w:sz w:val="20"/>
                <w:szCs w:val="20"/>
                <w:lang w:val="en-GB"/>
              </w:rPr>
              <w:t xml:space="preserve">Creșterea gradului de utilizare a </w:t>
            </w:r>
            <w:r w:rsidR="0053198B">
              <w:rPr>
                <w:rFonts w:ascii="Times New Roman" w:hAnsi="Times New Roman" w:cs="Times New Roman"/>
                <w:noProof/>
                <w:sz w:val="20"/>
                <w:szCs w:val="20"/>
                <w:lang w:val="en-GB"/>
              </w:rPr>
              <w:t xml:space="preserve">Dunarii si </w:t>
            </w:r>
            <w:r w:rsidR="00074D65">
              <w:rPr>
                <w:rFonts w:ascii="Times New Roman" w:hAnsi="Times New Roman" w:cs="Times New Roman"/>
                <w:noProof/>
                <w:sz w:val="20"/>
                <w:szCs w:val="20"/>
                <w:lang w:val="en-GB"/>
              </w:rPr>
              <w:t xml:space="preserve">porturilor maritime si fluiale </w:t>
            </w:r>
          </w:p>
        </w:tc>
        <w:tc>
          <w:tcPr>
            <w:tcW w:w="528" w:type="dxa"/>
          </w:tcPr>
          <w:p w:rsidR="00CA360F" w:rsidRPr="000C3EBF" w:rsidRDefault="000921CF" w:rsidP="0053730C">
            <w:pPr>
              <w:spacing w:after="0"/>
              <w:jc w:val="center"/>
              <w:rPr>
                <w:rFonts w:ascii="Times New Roman" w:hAnsi="Times New Roman" w:cs="Times New Roman"/>
                <w:noProof/>
                <w:sz w:val="20"/>
                <w:szCs w:val="20"/>
                <w:lang w:val="en-GB"/>
              </w:rPr>
            </w:pPr>
            <w:r w:rsidRPr="000C3EBF">
              <w:rPr>
                <w:rFonts w:ascii="Times New Roman" w:hAnsi="Times New Roman" w:cs="Times New Roman"/>
                <w:noProof/>
                <w:sz w:val="20"/>
                <w:szCs w:val="20"/>
                <w:lang w:val="en-GB"/>
              </w:rPr>
              <w:t>NO</w:t>
            </w:r>
          </w:p>
        </w:tc>
        <w:tc>
          <w:tcPr>
            <w:tcW w:w="1328" w:type="dxa"/>
            <w:shd w:val="clear" w:color="auto" w:fill="auto"/>
            <w:noWrap/>
          </w:tcPr>
          <w:p w:rsidR="00CA360F" w:rsidRPr="000C3EBF" w:rsidRDefault="00CA360F" w:rsidP="0053730C">
            <w:pPr>
              <w:spacing w:after="0"/>
              <w:jc w:val="center"/>
              <w:rPr>
                <w:rFonts w:ascii="Times New Roman" w:hAnsi="Times New Roman" w:cs="Times New Roman"/>
                <w:noProof/>
                <w:sz w:val="20"/>
                <w:szCs w:val="20"/>
                <w:lang w:val="en-GB"/>
              </w:rPr>
            </w:pPr>
          </w:p>
        </w:tc>
        <w:tc>
          <w:tcPr>
            <w:tcW w:w="1310" w:type="dxa"/>
            <w:shd w:val="clear" w:color="auto" w:fill="auto"/>
            <w:noWrap/>
          </w:tcPr>
          <w:p w:rsidR="00CA360F" w:rsidRPr="000C3EBF" w:rsidRDefault="00CA360F" w:rsidP="0053730C">
            <w:pPr>
              <w:spacing w:after="0"/>
              <w:jc w:val="center"/>
              <w:rPr>
                <w:rFonts w:ascii="Times New Roman" w:hAnsi="Times New Roman" w:cs="Times New Roman"/>
                <w:noProof/>
                <w:sz w:val="20"/>
                <w:szCs w:val="20"/>
                <w:lang w:val="en-GB"/>
              </w:rPr>
            </w:pPr>
            <w:r w:rsidRPr="000C3EBF">
              <w:rPr>
                <w:rFonts w:ascii="Times New Roman" w:hAnsi="Times New Roman" w:cs="Times New Roman"/>
                <w:noProof/>
                <w:sz w:val="20"/>
                <w:szCs w:val="20"/>
                <w:lang w:val="en-GB"/>
              </w:rPr>
              <w:t>FC</w:t>
            </w:r>
          </w:p>
        </w:tc>
        <w:tc>
          <w:tcPr>
            <w:tcW w:w="1857" w:type="dxa"/>
            <w:shd w:val="clear" w:color="auto" w:fill="auto"/>
            <w:noWrap/>
          </w:tcPr>
          <w:p w:rsidR="00CA360F" w:rsidRPr="000C3EBF" w:rsidRDefault="00CA360F" w:rsidP="0053730C">
            <w:pPr>
              <w:spacing w:after="0"/>
              <w:jc w:val="center"/>
              <w:rPr>
                <w:rFonts w:ascii="Times New Roman" w:hAnsi="Times New Roman" w:cs="Times New Roman"/>
                <w:noProof/>
                <w:sz w:val="20"/>
                <w:szCs w:val="20"/>
                <w:lang w:val="en-GB"/>
              </w:rPr>
            </w:pPr>
          </w:p>
        </w:tc>
        <w:tc>
          <w:tcPr>
            <w:tcW w:w="2053" w:type="dxa"/>
          </w:tcPr>
          <w:p w:rsidR="00CA360F" w:rsidRDefault="00CA360F" w:rsidP="0053730C">
            <w:pPr>
              <w:spacing w:after="0"/>
              <w:jc w:val="center"/>
              <w:rPr>
                <w:rFonts w:ascii="Times New Roman" w:hAnsi="Times New Roman" w:cs="Times New Roman"/>
                <w:noProof/>
                <w:sz w:val="20"/>
                <w:szCs w:val="20"/>
                <w:lang w:val="en-GB"/>
              </w:rPr>
            </w:pPr>
          </w:p>
          <w:p w:rsidR="006C16F0" w:rsidRPr="000C3EBF" w:rsidRDefault="006C16F0" w:rsidP="0053730C">
            <w:pPr>
              <w:spacing w:after="0"/>
              <w:jc w:val="center"/>
              <w:rPr>
                <w:rFonts w:ascii="Times New Roman" w:hAnsi="Times New Roman" w:cs="Times New Roman"/>
                <w:noProof/>
                <w:sz w:val="20"/>
                <w:szCs w:val="20"/>
                <w:lang w:val="en-GB"/>
              </w:rPr>
            </w:pPr>
            <w:r w:rsidRPr="006C16F0">
              <w:rPr>
                <w:rFonts w:ascii="Times New Roman" w:hAnsi="Times New Roman" w:cs="Times New Roman"/>
                <w:noProof/>
                <w:sz w:val="20"/>
                <w:szCs w:val="20"/>
                <w:lang w:val="en-GB"/>
              </w:rPr>
              <w:t>Dezvoltarea unei rețele TEN-T durabilă, rezilientă în fața schimbărilor climatice, inteligentă, sigură și intermodală</w:t>
            </w:r>
          </w:p>
        </w:tc>
      </w:tr>
      <w:tr w:rsidR="00CA360F" w:rsidRPr="000C3EBF" w:rsidTr="00C479E3">
        <w:trPr>
          <w:trHeight w:val="300"/>
        </w:trPr>
        <w:tc>
          <w:tcPr>
            <w:tcW w:w="428" w:type="dxa"/>
          </w:tcPr>
          <w:p w:rsidR="00CA360F" w:rsidRPr="000C3EBF" w:rsidRDefault="00CA360F" w:rsidP="0053730C">
            <w:pPr>
              <w:spacing w:after="0"/>
              <w:jc w:val="center"/>
              <w:rPr>
                <w:rFonts w:ascii="Times New Roman" w:hAnsi="Times New Roman" w:cs="Times New Roman"/>
                <w:noProof/>
                <w:sz w:val="20"/>
                <w:szCs w:val="20"/>
                <w:lang w:val="en-GB"/>
              </w:rPr>
            </w:pPr>
          </w:p>
        </w:tc>
        <w:tc>
          <w:tcPr>
            <w:tcW w:w="2504" w:type="dxa"/>
          </w:tcPr>
          <w:p w:rsidR="00384DD5" w:rsidRPr="000C3EBF" w:rsidRDefault="00CA360F" w:rsidP="0053730C">
            <w:pPr>
              <w:spacing w:after="0"/>
              <w:jc w:val="center"/>
              <w:rPr>
                <w:rFonts w:ascii="Times New Roman" w:hAnsi="Times New Roman" w:cs="Times New Roman"/>
                <w:noProof/>
                <w:sz w:val="20"/>
                <w:szCs w:val="20"/>
                <w:lang w:val="en-GB"/>
              </w:rPr>
            </w:pPr>
            <w:r w:rsidRPr="000C3EBF">
              <w:rPr>
                <w:rFonts w:ascii="Times New Roman" w:hAnsi="Times New Roman" w:cs="Times New Roman"/>
                <w:noProof/>
                <w:sz w:val="20"/>
                <w:szCs w:val="20"/>
                <w:lang w:val="en-GB"/>
              </w:rPr>
              <w:t xml:space="preserve">Prioritatea 9 </w:t>
            </w:r>
            <w:r w:rsidR="00384DD5" w:rsidRPr="000C3EBF">
              <w:rPr>
                <w:rFonts w:ascii="Times New Roman" w:hAnsi="Times New Roman" w:cs="Times New Roman"/>
                <w:noProof/>
                <w:sz w:val="20"/>
                <w:szCs w:val="20"/>
                <w:lang w:val="en-GB"/>
              </w:rPr>
              <w:t>–</w:t>
            </w:r>
            <w:r w:rsidRPr="000C3EBF">
              <w:rPr>
                <w:rFonts w:ascii="Times New Roman" w:hAnsi="Times New Roman" w:cs="Times New Roman"/>
                <w:noProof/>
                <w:sz w:val="20"/>
                <w:szCs w:val="20"/>
                <w:lang w:val="en-GB"/>
              </w:rPr>
              <w:t xml:space="preserve"> </w:t>
            </w:r>
          </w:p>
          <w:p w:rsidR="00CA360F" w:rsidRPr="000C3EBF" w:rsidRDefault="00CA360F" w:rsidP="00074D65">
            <w:pPr>
              <w:spacing w:after="0"/>
              <w:jc w:val="center"/>
              <w:rPr>
                <w:rFonts w:ascii="Times New Roman" w:hAnsi="Times New Roman" w:cs="Times New Roman"/>
                <w:noProof/>
                <w:sz w:val="20"/>
                <w:szCs w:val="20"/>
                <w:lang w:val="en-GB"/>
              </w:rPr>
            </w:pPr>
            <w:r w:rsidRPr="000C3EBF">
              <w:rPr>
                <w:rFonts w:ascii="Times New Roman" w:hAnsi="Times New Roman" w:cs="Times New Roman"/>
                <w:noProof/>
                <w:sz w:val="20"/>
                <w:szCs w:val="20"/>
                <w:lang w:val="en-GB"/>
              </w:rPr>
              <w:t>Creșterea gradului de siguranța pe rețeaua rutieră de transport</w:t>
            </w:r>
          </w:p>
        </w:tc>
        <w:tc>
          <w:tcPr>
            <w:tcW w:w="528" w:type="dxa"/>
          </w:tcPr>
          <w:p w:rsidR="00CA360F" w:rsidRPr="000C3EBF" w:rsidRDefault="000921CF" w:rsidP="0053730C">
            <w:pPr>
              <w:spacing w:after="0"/>
              <w:jc w:val="center"/>
              <w:rPr>
                <w:rFonts w:ascii="Times New Roman" w:hAnsi="Times New Roman" w:cs="Times New Roman"/>
                <w:noProof/>
                <w:sz w:val="20"/>
                <w:szCs w:val="20"/>
                <w:lang w:val="en-GB"/>
              </w:rPr>
            </w:pPr>
            <w:r w:rsidRPr="000C3EBF">
              <w:rPr>
                <w:rFonts w:ascii="Times New Roman" w:hAnsi="Times New Roman" w:cs="Times New Roman"/>
                <w:noProof/>
                <w:sz w:val="20"/>
                <w:szCs w:val="20"/>
                <w:lang w:val="en-GB"/>
              </w:rPr>
              <w:t>NO</w:t>
            </w:r>
          </w:p>
        </w:tc>
        <w:tc>
          <w:tcPr>
            <w:tcW w:w="1328" w:type="dxa"/>
            <w:shd w:val="clear" w:color="auto" w:fill="auto"/>
            <w:noWrap/>
          </w:tcPr>
          <w:p w:rsidR="00CA360F" w:rsidRPr="000C3EBF" w:rsidRDefault="00CA360F" w:rsidP="0053730C">
            <w:pPr>
              <w:spacing w:after="0"/>
              <w:jc w:val="center"/>
              <w:rPr>
                <w:rFonts w:ascii="Times New Roman" w:hAnsi="Times New Roman" w:cs="Times New Roman"/>
                <w:noProof/>
                <w:sz w:val="20"/>
                <w:szCs w:val="20"/>
                <w:lang w:val="en-GB"/>
              </w:rPr>
            </w:pPr>
          </w:p>
        </w:tc>
        <w:tc>
          <w:tcPr>
            <w:tcW w:w="1310" w:type="dxa"/>
            <w:shd w:val="clear" w:color="auto" w:fill="auto"/>
            <w:noWrap/>
          </w:tcPr>
          <w:p w:rsidR="00CA360F" w:rsidRPr="000C3EBF" w:rsidRDefault="00CA360F" w:rsidP="0053730C">
            <w:pPr>
              <w:spacing w:after="0"/>
              <w:jc w:val="center"/>
              <w:rPr>
                <w:rFonts w:ascii="Times New Roman" w:hAnsi="Times New Roman" w:cs="Times New Roman"/>
                <w:noProof/>
                <w:sz w:val="20"/>
                <w:szCs w:val="20"/>
                <w:lang w:val="en-GB"/>
              </w:rPr>
            </w:pPr>
            <w:r w:rsidRPr="000C3EBF">
              <w:rPr>
                <w:rFonts w:ascii="Times New Roman" w:hAnsi="Times New Roman" w:cs="Times New Roman"/>
                <w:noProof/>
                <w:sz w:val="20"/>
                <w:szCs w:val="20"/>
                <w:lang w:val="en-GB"/>
              </w:rPr>
              <w:t>FEDR</w:t>
            </w:r>
          </w:p>
        </w:tc>
        <w:tc>
          <w:tcPr>
            <w:tcW w:w="1857" w:type="dxa"/>
            <w:shd w:val="clear" w:color="auto" w:fill="auto"/>
            <w:noWrap/>
          </w:tcPr>
          <w:p w:rsidR="00CA360F" w:rsidRPr="000C3EBF" w:rsidRDefault="00CA360F" w:rsidP="0053730C">
            <w:pPr>
              <w:spacing w:after="0"/>
              <w:jc w:val="center"/>
              <w:rPr>
                <w:rFonts w:ascii="Times New Roman" w:hAnsi="Times New Roman" w:cs="Times New Roman"/>
                <w:noProof/>
                <w:sz w:val="20"/>
                <w:szCs w:val="20"/>
                <w:lang w:val="en-GB"/>
              </w:rPr>
            </w:pPr>
          </w:p>
        </w:tc>
        <w:tc>
          <w:tcPr>
            <w:tcW w:w="2053" w:type="dxa"/>
          </w:tcPr>
          <w:p w:rsidR="00CA360F" w:rsidRDefault="00CA360F" w:rsidP="0053730C">
            <w:pPr>
              <w:spacing w:after="0"/>
              <w:jc w:val="center"/>
              <w:rPr>
                <w:rFonts w:ascii="Times New Roman" w:hAnsi="Times New Roman" w:cs="Times New Roman"/>
                <w:noProof/>
                <w:sz w:val="20"/>
                <w:szCs w:val="20"/>
                <w:lang w:val="en-GB"/>
              </w:rPr>
            </w:pPr>
          </w:p>
          <w:p w:rsidR="006C16F0" w:rsidRPr="000C3EBF" w:rsidRDefault="006C16F0" w:rsidP="0053730C">
            <w:pPr>
              <w:spacing w:after="0"/>
              <w:jc w:val="center"/>
              <w:rPr>
                <w:rFonts w:ascii="Times New Roman" w:hAnsi="Times New Roman" w:cs="Times New Roman"/>
                <w:noProof/>
                <w:sz w:val="20"/>
                <w:szCs w:val="20"/>
                <w:lang w:val="en-GB"/>
              </w:rPr>
            </w:pPr>
            <w:r w:rsidRPr="006C16F0">
              <w:rPr>
                <w:rFonts w:ascii="Times New Roman" w:hAnsi="Times New Roman" w:cs="Times New Roman"/>
                <w:noProof/>
                <w:sz w:val="20"/>
                <w:szCs w:val="20"/>
                <w:lang w:val="en-GB"/>
              </w:rPr>
              <w:t>Dezvoltarea unei rețele TEN-T durabilă, rezilientă în fața schimbărilor climatice, inteligentă, sigură și intermodală</w:t>
            </w:r>
          </w:p>
        </w:tc>
      </w:tr>
      <w:tr w:rsidR="00CA360F" w:rsidRPr="000C3EBF" w:rsidTr="00C479E3">
        <w:trPr>
          <w:trHeight w:val="300"/>
        </w:trPr>
        <w:tc>
          <w:tcPr>
            <w:tcW w:w="428" w:type="dxa"/>
          </w:tcPr>
          <w:p w:rsidR="00CA360F" w:rsidRPr="000C3EBF" w:rsidRDefault="00CA360F" w:rsidP="0053730C">
            <w:pPr>
              <w:spacing w:after="0"/>
              <w:jc w:val="center"/>
              <w:rPr>
                <w:rFonts w:ascii="Times New Roman" w:hAnsi="Times New Roman" w:cs="Times New Roman"/>
                <w:noProof/>
                <w:sz w:val="20"/>
                <w:szCs w:val="20"/>
                <w:lang w:val="en-GB"/>
              </w:rPr>
            </w:pPr>
          </w:p>
        </w:tc>
        <w:tc>
          <w:tcPr>
            <w:tcW w:w="2504" w:type="dxa"/>
          </w:tcPr>
          <w:p w:rsidR="00384DD5" w:rsidRPr="000C3EBF" w:rsidRDefault="00CA360F" w:rsidP="0053730C">
            <w:pPr>
              <w:spacing w:after="0"/>
              <w:jc w:val="center"/>
              <w:rPr>
                <w:rFonts w:ascii="Times New Roman" w:hAnsi="Times New Roman" w:cs="Times New Roman"/>
                <w:noProof/>
                <w:sz w:val="20"/>
                <w:szCs w:val="20"/>
                <w:lang w:val="en-GB"/>
              </w:rPr>
            </w:pPr>
            <w:r w:rsidRPr="000C3EBF">
              <w:rPr>
                <w:rFonts w:ascii="Times New Roman" w:hAnsi="Times New Roman" w:cs="Times New Roman"/>
                <w:noProof/>
                <w:sz w:val="20"/>
                <w:szCs w:val="20"/>
                <w:lang w:val="en-GB"/>
              </w:rPr>
              <w:t xml:space="preserve">Prioritatea 10 </w:t>
            </w:r>
            <w:r w:rsidR="00384DD5" w:rsidRPr="000C3EBF">
              <w:rPr>
                <w:rFonts w:ascii="Times New Roman" w:hAnsi="Times New Roman" w:cs="Times New Roman"/>
                <w:noProof/>
                <w:sz w:val="20"/>
                <w:szCs w:val="20"/>
                <w:lang w:val="en-GB"/>
              </w:rPr>
              <w:t>–</w:t>
            </w:r>
            <w:r w:rsidRPr="000C3EBF">
              <w:rPr>
                <w:rFonts w:ascii="Times New Roman" w:hAnsi="Times New Roman" w:cs="Times New Roman"/>
                <w:noProof/>
                <w:sz w:val="20"/>
                <w:szCs w:val="20"/>
                <w:lang w:val="en-GB"/>
              </w:rPr>
              <w:t xml:space="preserve"> </w:t>
            </w:r>
          </w:p>
          <w:p w:rsidR="00CA360F" w:rsidRPr="000C3EBF" w:rsidRDefault="00CA360F" w:rsidP="0053730C">
            <w:pPr>
              <w:spacing w:after="0"/>
              <w:jc w:val="center"/>
              <w:rPr>
                <w:rFonts w:ascii="Times New Roman" w:hAnsi="Times New Roman" w:cs="Times New Roman"/>
                <w:noProof/>
                <w:sz w:val="20"/>
                <w:szCs w:val="20"/>
                <w:lang w:val="en-GB"/>
              </w:rPr>
            </w:pPr>
            <w:r w:rsidRPr="000C3EBF">
              <w:rPr>
                <w:rFonts w:ascii="Times New Roman" w:hAnsi="Times New Roman" w:cs="Times New Roman"/>
                <w:noProof/>
                <w:sz w:val="20"/>
                <w:szCs w:val="20"/>
                <w:lang w:val="en-GB"/>
              </w:rPr>
              <w:t>Asistenta Tehnica</w:t>
            </w:r>
          </w:p>
        </w:tc>
        <w:tc>
          <w:tcPr>
            <w:tcW w:w="528" w:type="dxa"/>
          </w:tcPr>
          <w:p w:rsidR="00CA360F" w:rsidRPr="000C3EBF" w:rsidRDefault="00CA360F" w:rsidP="0053730C">
            <w:pPr>
              <w:spacing w:after="0"/>
              <w:jc w:val="center"/>
              <w:rPr>
                <w:rFonts w:ascii="Times New Roman" w:hAnsi="Times New Roman" w:cs="Times New Roman"/>
                <w:noProof/>
                <w:sz w:val="20"/>
                <w:szCs w:val="20"/>
                <w:lang w:val="en-GB"/>
              </w:rPr>
            </w:pPr>
            <w:r w:rsidRPr="000C3EBF">
              <w:rPr>
                <w:rFonts w:ascii="Times New Roman" w:hAnsi="Times New Roman" w:cs="Times New Roman"/>
                <w:noProof/>
                <w:sz w:val="20"/>
                <w:szCs w:val="20"/>
                <w:lang w:val="en-GB"/>
              </w:rPr>
              <w:t>DA</w:t>
            </w:r>
          </w:p>
        </w:tc>
        <w:tc>
          <w:tcPr>
            <w:tcW w:w="1328" w:type="dxa"/>
            <w:shd w:val="clear" w:color="auto" w:fill="auto"/>
            <w:noWrap/>
          </w:tcPr>
          <w:p w:rsidR="00CA360F" w:rsidRPr="000C3EBF" w:rsidRDefault="00CA360F" w:rsidP="0053730C">
            <w:pPr>
              <w:spacing w:after="0"/>
              <w:jc w:val="center"/>
              <w:rPr>
                <w:rFonts w:ascii="Times New Roman" w:hAnsi="Times New Roman" w:cs="Times New Roman"/>
                <w:noProof/>
                <w:sz w:val="20"/>
                <w:szCs w:val="20"/>
                <w:lang w:val="en-GB"/>
              </w:rPr>
            </w:pPr>
          </w:p>
        </w:tc>
        <w:tc>
          <w:tcPr>
            <w:tcW w:w="1310" w:type="dxa"/>
            <w:shd w:val="clear" w:color="auto" w:fill="auto"/>
            <w:noWrap/>
          </w:tcPr>
          <w:p w:rsidR="00CA360F" w:rsidRPr="000C3EBF" w:rsidRDefault="00CA360F" w:rsidP="0053730C">
            <w:pPr>
              <w:spacing w:after="0"/>
              <w:jc w:val="center"/>
              <w:rPr>
                <w:rFonts w:ascii="Times New Roman" w:hAnsi="Times New Roman" w:cs="Times New Roman"/>
                <w:noProof/>
                <w:sz w:val="20"/>
                <w:szCs w:val="20"/>
                <w:lang w:val="en-GB"/>
              </w:rPr>
            </w:pPr>
            <w:r w:rsidRPr="000C3EBF">
              <w:rPr>
                <w:rFonts w:ascii="Times New Roman" w:hAnsi="Times New Roman" w:cs="Times New Roman"/>
                <w:noProof/>
                <w:sz w:val="20"/>
                <w:szCs w:val="20"/>
                <w:lang w:val="en-GB"/>
              </w:rPr>
              <w:t>FC</w:t>
            </w:r>
          </w:p>
        </w:tc>
        <w:tc>
          <w:tcPr>
            <w:tcW w:w="1857" w:type="dxa"/>
            <w:shd w:val="clear" w:color="auto" w:fill="auto"/>
            <w:noWrap/>
          </w:tcPr>
          <w:p w:rsidR="00CA360F" w:rsidRPr="000C3EBF" w:rsidRDefault="00CA360F" w:rsidP="0053730C">
            <w:pPr>
              <w:spacing w:after="0"/>
              <w:jc w:val="center"/>
              <w:rPr>
                <w:rFonts w:ascii="Times New Roman" w:hAnsi="Times New Roman" w:cs="Times New Roman"/>
                <w:noProof/>
                <w:sz w:val="20"/>
                <w:szCs w:val="20"/>
                <w:lang w:val="en-GB"/>
              </w:rPr>
            </w:pPr>
          </w:p>
        </w:tc>
        <w:tc>
          <w:tcPr>
            <w:tcW w:w="2053" w:type="dxa"/>
          </w:tcPr>
          <w:p w:rsidR="00CA360F" w:rsidRPr="000C3EBF" w:rsidRDefault="00CA360F" w:rsidP="0053730C">
            <w:pPr>
              <w:spacing w:after="0"/>
              <w:jc w:val="center"/>
              <w:rPr>
                <w:rFonts w:ascii="Times New Roman" w:hAnsi="Times New Roman" w:cs="Times New Roman"/>
                <w:noProof/>
                <w:sz w:val="20"/>
                <w:szCs w:val="20"/>
                <w:lang w:val="en-GB"/>
              </w:rPr>
            </w:pPr>
            <w:r w:rsidRPr="000C3EBF">
              <w:rPr>
                <w:rFonts w:ascii="Times New Roman" w:hAnsi="Times New Roman" w:cs="Times New Roman"/>
                <w:noProof/>
                <w:sz w:val="20"/>
                <w:szCs w:val="20"/>
                <w:lang w:val="en-GB"/>
              </w:rPr>
              <w:t>N/A</w:t>
            </w:r>
          </w:p>
        </w:tc>
      </w:tr>
    </w:tbl>
    <w:p w:rsidR="00F000AD" w:rsidRPr="000C3EBF" w:rsidRDefault="0053730C" w:rsidP="00F000AD">
      <w:pPr>
        <w:rPr>
          <w:b/>
          <w:u w:val="single"/>
          <w:lang w:val="en-GB"/>
        </w:rPr>
      </w:pPr>
      <w:r w:rsidRPr="000C3EBF">
        <w:rPr>
          <w:b/>
          <w:lang w:val="en-GB"/>
        </w:rPr>
        <w:br w:type="textWrapping" w:clear="all"/>
      </w:r>
      <w:proofErr w:type="gramStart"/>
      <w:r w:rsidR="00F000AD" w:rsidRPr="000C3EBF">
        <w:rPr>
          <w:b/>
          <w:lang w:val="en-GB"/>
        </w:rPr>
        <w:t>2.A</w:t>
      </w:r>
      <w:proofErr w:type="gramEnd"/>
      <w:r w:rsidR="00F000AD" w:rsidRPr="000C3EBF">
        <w:rPr>
          <w:b/>
          <w:lang w:val="en-GB"/>
        </w:rPr>
        <w:t xml:space="preserve"> Priorities other than technical assistance</w:t>
      </w:r>
    </w:p>
    <w:p w:rsidR="00F000AD" w:rsidRPr="000C3EBF" w:rsidRDefault="00F000AD" w:rsidP="00F000AD">
      <w:pPr>
        <w:rPr>
          <w:lang w:val="en-GB"/>
        </w:rPr>
      </w:pPr>
      <w:proofErr w:type="gramStart"/>
      <w:r w:rsidRPr="000C3EBF">
        <w:rPr>
          <w:b/>
          <w:lang w:val="en-GB"/>
        </w:rPr>
        <w:t>2.A.1</w:t>
      </w:r>
      <w:proofErr w:type="gramEnd"/>
      <w:r w:rsidRPr="000C3EBF">
        <w:rPr>
          <w:b/>
          <w:lang w:val="en-GB"/>
        </w:rPr>
        <w:t xml:space="preserve"> Title of the priority [300] </w:t>
      </w:r>
      <w:r w:rsidRPr="000C3EBF">
        <w:rPr>
          <w:lang w:val="en-GB"/>
        </w:rPr>
        <w:t>(repeated for each priority)*</w:t>
      </w:r>
    </w:p>
    <w:p w:rsidR="00501C6E" w:rsidRPr="000C3EBF" w:rsidRDefault="0053730C" w:rsidP="00F000AD">
      <w:pPr>
        <w:rPr>
          <w:rFonts w:ascii="Times New Roman" w:hAnsi="Times New Roman" w:cs="Times New Roman"/>
          <w:b/>
          <w:lang w:val="en-GB"/>
        </w:rPr>
      </w:pPr>
      <w:r w:rsidRPr="000C3EBF">
        <w:rPr>
          <w:rFonts w:ascii="Times New Roman" w:hAnsi="Times New Roman" w:cs="Times New Roman"/>
          <w:b/>
          <w:lang w:val="en-GB"/>
        </w:rPr>
        <w:t xml:space="preserve">1. </w:t>
      </w:r>
      <w:proofErr w:type="spellStart"/>
      <w:r w:rsidR="00501C6E" w:rsidRPr="000C3EBF">
        <w:rPr>
          <w:rFonts w:ascii="Times New Roman" w:hAnsi="Times New Roman" w:cs="Times New Roman"/>
          <w:b/>
          <w:lang w:val="en-GB"/>
        </w:rPr>
        <w:t>Îmbunătăţirea</w:t>
      </w:r>
      <w:proofErr w:type="spellEnd"/>
      <w:r w:rsidR="00501C6E" w:rsidRPr="000C3EBF">
        <w:rPr>
          <w:rFonts w:ascii="Times New Roman" w:hAnsi="Times New Roman" w:cs="Times New Roman"/>
          <w:b/>
          <w:lang w:val="en-GB"/>
        </w:rPr>
        <w:t xml:space="preserve"> </w:t>
      </w:r>
      <w:proofErr w:type="spellStart"/>
      <w:r w:rsidR="00501C6E" w:rsidRPr="000C3EBF">
        <w:rPr>
          <w:rFonts w:ascii="Times New Roman" w:hAnsi="Times New Roman" w:cs="Times New Roman"/>
          <w:b/>
          <w:lang w:val="en-GB"/>
        </w:rPr>
        <w:t>conectivităţii</w:t>
      </w:r>
      <w:proofErr w:type="spellEnd"/>
      <w:r w:rsidR="00501C6E" w:rsidRPr="000C3EBF">
        <w:rPr>
          <w:rFonts w:ascii="Times New Roman" w:hAnsi="Times New Roman" w:cs="Times New Roman"/>
          <w:b/>
          <w:lang w:val="en-GB"/>
        </w:rPr>
        <w:t xml:space="preserve"> </w:t>
      </w:r>
      <w:proofErr w:type="spellStart"/>
      <w:r w:rsidR="00501C6E" w:rsidRPr="000C3EBF">
        <w:rPr>
          <w:rFonts w:ascii="Times New Roman" w:hAnsi="Times New Roman" w:cs="Times New Roman"/>
          <w:b/>
          <w:lang w:val="en-GB"/>
        </w:rPr>
        <w:t>prin</w:t>
      </w:r>
      <w:proofErr w:type="spellEnd"/>
      <w:r w:rsidR="00501C6E" w:rsidRPr="000C3EBF">
        <w:rPr>
          <w:rFonts w:ascii="Times New Roman" w:hAnsi="Times New Roman" w:cs="Times New Roman"/>
          <w:b/>
          <w:lang w:val="en-GB"/>
        </w:rPr>
        <w:t xml:space="preserve"> </w:t>
      </w:r>
      <w:proofErr w:type="spellStart"/>
      <w:r w:rsidR="00735C61" w:rsidRPr="000C3EBF">
        <w:rPr>
          <w:rFonts w:ascii="Times New Roman" w:hAnsi="Times New Roman" w:cs="Times New Roman"/>
          <w:b/>
          <w:lang w:val="en-GB"/>
        </w:rPr>
        <w:t>dez</w:t>
      </w:r>
      <w:r w:rsidR="008713BD">
        <w:rPr>
          <w:rFonts w:ascii="Times New Roman" w:hAnsi="Times New Roman" w:cs="Times New Roman"/>
          <w:b/>
          <w:lang w:val="en-GB"/>
        </w:rPr>
        <w:t>v</w:t>
      </w:r>
      <w:r w:rsidR="00735C61" w:rsidRPr="000C3EBF">
        <w:rPr>
          <w:rFonts w:ascii="Times New Roman" w:hAnsi="Times New Roman" w:cs="Times New Roman"/>
          <w:b/>
          <w:lang w:val="en-GB"/>
        </w:rPr>
        <w:t>oltarea</w:t>
      </w:r>
      <w:proofErr w:type="spellEnd"/>
      <w:r w:rsidR="00501C6E" w:rsidRPr="000C3EBF">
        <w:rPr>
          <w:rFonts w:ascii="Times New Roman" w:hAnsi="Times New Roman" w:cs="Times New Roman"/>
          <w:b/>
          <w:lang w:val="en-GB"/>
        </w:rPr>
        <w:t xml:space="preserve"> </w:t>
      </w:r>
      <w:proofErr w:type="spellStart"/>
      <w:r w:rsidR="00735C61" w:rsidRPr="000C3EBF">
        <w:rPr>
          <w:rFonts w:ascii="Times New Roman" w:hAnsi="Times New Roman" w:cs="Times New Roman"/>
          <w:b/>
          <w:lang w:val="en-GB"/>
        </w:rPr>
        <w:t>reţelei</w:t>
      </w:r>
      <w:proofErr w:type="spellEnd"/>
      <w:r w:rsidR="00501C6E" w:rsidRPr="000C3EBF">
        <w:rPr>
          <w:rFonts w:ascii="Times New Roman" w:hAnsi="Times New Roman" w:cs="Times New Roman"/>
          <w:b/>
          <w:lang w:val="en-GB"/>
        </w:rPr>
        <w:t xml:space="preserve"> TEN-T de transport </w:t>
      </w:r>
      <w:proofErr w:type="spellStart"/>
      <w:r w:rsidR="00501C6E" w:rsidRPr="000C3EBF">
        <w:rPr>
          <w:rFonts w:ascii="Times New Roman" w:hAnsi="Times New Roman" w:cs="Times New Roman"/>
          <w:b/>
          <w:lang w:val="en-GB"/>
        </w:rPr>
        <w:t>rutier</w:t>
      </w:r>
      <w:proofErr w:type="spellEnd"/>
    </w:p>
    <w:p w:rsidR="00F000AD" w:rsidRPr="000C3EBF" w:rsidRDefault="00F000AD" w:rsidP="00F000AD">
      <w:pPr>
        <w:rPr>
          <w:i/>
          <w:iCs/>
          <w:lang w:val="en-GB"/>
        </w:rPr>
      </w:pPr>
      <w:r w:rsidRPr="000C3EBF">
        <w:rPr>
          <w:i/>
          <w:iCs/>
          <w:lang w:val="en-GB"/>
        </w:rPr>
        <w:t xml:space="preserve">Reference: Article 4(1), </w:t>
      </w:r>
      <w:proofErr w:type="gramStart"/>
      <w:r w:rsidRPr="000C3EBF">
        <w:rPr>
          <w:i/>
          <w:iCs/>
          <w:lang w:val="en-GB"/>
        </w:rPr>
        <w:t>10  and</w:t>
      </w:r>
      <w:proofErr w:type="gramEnd"/>
      <w:r w:rsidRPr="000C3EBF">
        <w:rPr>
          <w:i/>
          <w:iCs/>
          <w:lang w:val="en-GB"/>
        </w:rPr>
        <w:t xml:space="preserve"> 13 ESF+</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F000AD" w:rsidRPr="000C3EBF" w:rsidTr="00F000AD">
        <w:tc>
          <w:tcPr>
            <w:tcW w:w="9322" w:type="dxa"/>
            <w:tcBorders>
              <w:top w:val="single" w:sz="4" w:space="0" w:color="auto"/>
              <w:left w:val="single" w:sz="4" w:space="0" w:color="auto"/>
              <w:bottom w:val="single" w:sz="4" w:space="0" w:color="auto"/>
              <w:right w:val="single" w:sz="4" w:space="0" w:color="auto"/>
            </w:tcBorders>
            <w:hideMark/>
          </w:tcPr>
          <w:p w:rsidR="00F000AD" w:rsidRPr="000C3EBF" w:rsidRDefault="00F000AD" w:rsidP="00F000AD">
            <w:pPr>
              <w:rPr>
                <w:lang w:val="en-US"/>
              </w:rPr>
            </w:pPr>
            <w:r w:rsidRPr="000C3EBF">
              <w:rPr>
                <w:lang w:val="en-US"/>
              </w:rPr>
              <w:fldChar w:fldCharType="begin">
                <w:ffData>
                  <w:name w:val="Check2"/>
                  <w:enabled/>
                  <w:calcOnExit w:val="0"/>
                  <w:checkBox>
                    <w:sizeAuto/>
                    <w:default w:val="0"/>
                  </w:checkBox>
                </w:ffData>
              </w:fldChar>
            </w:r>
            <w:r w:rsidRPr="000C3EBF">
              <w:rPr>
                <w:lang w:val="en-US"/>
              </w:rPr>
              <w:instrText xml:space="preserve"> FORMCHECKBOX </w:instrText>
            </w:r>
            <w:r w:rsidR="00DB04E8">
              <w:rPr>
                <w:lang w:val="en-US"/>
              </w:rPr>
            </w:r>
            <w:r w:rsidR="00DB04E8">
              <w:rPr>
                <w:lang w:val="en-US"/>
              </w:rPr>
              <w:fldChar w:fldCharType="separate"/>
            </w:r>
            <w:r w:rsidRPr="000C3EBF">
              <w:fldChar w:fldCharType="end"/>
            </w:r>
            <w:r w:rsidRPr="000C3EBF">
              <w:rPr>
                <w:lang w:val="en-US"/>
              </w:rPr>
              <w:t xml:space="preserve"> This is a priority dedicated to youth employment</w:t>
            </w:r>
          </w:p>
        </w:tc>
      </w:tr>
      <w:tr w:rsidR="00F000AD" w:rsidRPr="000C3EBF" w:rsidTr="00F000AD">
        <w:tc>
          <w:tcPr>
            <w:tcW w:w="9322" w:type="dxa"/>
            <w:tcBorders>
              <w:top w:val="single" w:sz="4" w:space="0" w:color="auto"/>
              <w:left w:val="single" w:sz="4" w:space="0" w:color="auto"/>
              <w:bottom w:val="single" w:sz="4" w:space="0" w:color="auto"/>
              <w:right w:val="single" w:sz="4" w:space="0" w:color="auto"/>
            </w:tcBorders>
            <w:hideMark/>
          </w:tcPr>
          <w:p w:rsidR="00F000AD" w:rsidRPr="000C3EBF" w:rsidRDefault="00F000AD" w:rsidP="00F000AD">
            <w:pPr>
              <w:rPr>
                <w:lang w:val="en-US"/>
              </w:rPr>
            </w:pPr>
            <w:r w:rsidRPr="000C3EBF">
              <w:rPr>
                <w:lang w:val="en-US"/>
              </w:rPr>
              <w:fldChar w:fldCharType="begin">
                <w:ffData>
                  <w:name w:val="Check2"/>
                  <w:enabled/>
                  <w:calcOnExit w:val="0"/>
                  <w:checkBox>
                    <w:sizeAuto/>
                    <w:default w:val="0"/>
                  </w:checkBox>
                </w:ffData>
              </w:fldChar>
            </w:r>
            <w:r w:rsidRPr="000C3EBF">
              <w:rPr>
                <w:lang w:val="en-US"/>
              </w:rPr>
              <w:instrText xml:space="preserve"> FORMCHECKBOX </w:instrText>
            </w:r>
            <w:r w:rsidR="00DB04E8">
              <w:rPr>
                <w:lang w:val="en-US"/>
              </w:rPr>
            </w:r>
            <w:r w:rsidR="00DB04E8">
              <w:rPr>
                <w:lang w:val="en-US"/>
              </w:rPr>
              <w:fldChar w:fldCharType="separate"/>
            </w:r>
            <w:r w:rsidRPr="000C3EBF">
              <w:fldChar w:fldCharType="end"/>
            </w:r>
            <w:r w:rsidRPr="000C3EBF">
              <w:rPr>
                <w:lang w:val="en-US"/>
              </w:rPr>
              <w:t xml:space="preserve"> This is a priority dedicated to innovative actions</w:t>
            </w:r>
          </w:p>
        </w:tc>
      </w:tr>
      <w:tr w:rsidR="00F000AD" w:rsidRPr="000C3EBF" w:rsidTr="00F000AD">
        <w:tc>
          <w:tcPr>
            <w:tcW w:w="9322" w:type="dxa"/>
            <w:tcBorders>
              <w:top w:val="single" w:sz="4" w:space="0" w:color="auto"/>
              <w:left w:val="single" w:sz="4" w:space="0" w:color="auto"/>
              <w:bottom w:val="single" w:sz="4" w:space="0" w:color="auto"/>
              <w:right w:val="single" w:sz="4" w:space="0" w:color="auto"/>
            </w:tcBorders>
            <w:hideMark/>
          </w:tcPr>
          <w:p w:rsidR="00F000AD" w:rsidRPr="000C3EBF" w:rsidRDefault="00F000AD" w:rsidP="00F000AD">
            <w:pPr>
              <w:rPr>
                <w:lang w:val="en-US"/>
              </w:rPr>
            </w:pPr>
            <w:r w:rsidRPr="000C3EBF">
              <w:rPr>
                <w:lang w:val="en-US"/>
              </w:rPr>
              <w:fldChar w:fldCharType="begin">
                <w:ffData>
                  <w:name w:val="Check2"/>
                  <w:enabled/>
                  <w:calcOnExit w:val="0"/>
                  <w:checkBox>
                    <w:sizeAuto/>
                    <w:default w:val="0"/>
                  </w:checkBox>
                </w:ffData>
              </w:fldChar>
            </w:r>
            <w:r w:rsidRPr="000C3EBF">
              <w:rPr>
                <w:lang w:val="en-US"/>
              </w:rPr>
              <w:instrText xml:space="preserve"> FORMCHECKBOX </w:instrText>
            </w:r>
            <w:r w:rsidR="00DB04E8">
              <w:rPr>
                <w:lang w:val="en-US"/>
              </w:rPr>
            </w:r>
            <w:r w:rsidR="00DB04E8">
              <w:rPr>
                <w:lang w:val="en-US"/>
              </w:rPr>
              <w:fldChar w:fldCharType="separate"/>
            </w:r>
            <w:r w:rsidRPr="000C3EBF">
              <w:fldChar w:fldCharType="end"/>
            </w:r>
            <w:r w:rsidRPr="000C3EBF">
              <w:rPr>
                <w:lang w:val="en-US"/>
              </w:rPr>
              <w:t xml:space="preserve"> This is a priority dedicated to support to the most deprived under the</w:t>
            </w:r>
            <w:r w:rsidR="00083683" w:rsidRPr="000C3EBF">
              <w:rPr>
                <w:lang w:val="en-US"/>
              </w:rPr>
              <w:t xml:space="preserve"> </w:t>
            </w:r>
            <w:proofErr w:type="spellStart"/>
            <w:r w:rsidRPr="000C3EBF">
              <w:rPr>
                <w:lang w:val="en-US"/>
              </w:rPr>
              <w:t>to</w:t>
            </w:r>
            <w:proofErr w:type="spellEnd"/>
            <w:r w:rsidRPr="000C3EBF">
              <w:rPr>
                <w:lang w:val="en-US"/>
              </w:rPr>
              <w:t xml:space="preserve"> specific objective set out in point (xi) of Art</w:t>
            </w:r>
            <w:r w:rsidRPr="000C3EBF">
              <w:rPr>
                <w:bCs/>
                <w:lang w:val="en-US"/>
              </w:rPr>
              <w:t>i</w:t>
            </w:r>
            <w:r w:rsidRPr="000C3EBF">
              <w:rPr>
                <w:lang w:val="en-US"/>
              </w:rPr>
              <w:t>cle 4(1) of the ESF+ regulation**</w:t>
            </w:r>
          </w:p>
        </w:tc>
      </w:tr>
      <w:tr w:rsidR="00F000AD" w:rsidRPr="000C3EBF" w:rsidTr="00F000AD">
        <w:tc>
          <w:tcPr>
            <w:tcW w:w="9322" w:type="dxa"/>
            <w:tcBorders>
              <w:top w:val="single" w:sz="4" w:space="0" w:color="auto"/>
              <w:left w:val="single" w:sz="4" w:space="0" w:color="auto"/>
              <w:bottom w:val="single" w:sz="4" w:space="0" w:color="auto"/>
              <w:right w:val="single" w:sz="4" w:space="0" w:color="auto"/>
            </w:tcBorders>
            <w:hideMark/>
          </w:tcPr>
          <w:p w:rsidR="00F000AD" w:rsidRPr="000C3EBF" w:rsidRDefault="00F000AD" w:rsidP="00F000AD">
            <w:pPr>
              <w:rPr>
                <w:lang w:val="en-US"/>
              </w:rPr>
            </w:pPr>
            <w:r w:rsidRPr="000C3EBF">
              <w:rPr>
                <w:lang w:val="en-US"/>
              </w:rPr>
              <w:lastRenderedPageBreak/>
              <w:fldChar w:fldCharType="begin">
                <w:ffData>
                  <w:name w:val="Check2"/>
                  <w:enabled/>
                  <w:calcOnExit w:val="0"/>
                  <w:checkBox>
                    <w:sizeAuto/>
                    <w:default w:val="0"/>
                  </w:checkBox>
                </w:ffData>
              </w:fldChar>
            </w:r>
            <w:r w:rsidRPr="000C3EBF">
              <w:rPr>
                <w:lang w:val="en-US"/>
              </w:rPr>
              <w:instrText xml:space="preserve"> FORMCHECKBOX </w:instrText>
            </w:r>
            <w:r w:rsidR="00DB04E8">
              <w:rPr>
                <w:lang w:val="en-US"/>
              </w:rPr>
            </w:r>
            <w:r w:rsidR="00DB04E8">
              <w:rPr>
                <w:lang w:val="en-US"/>
              </w:rPr>
              <w:fldChar w:fldCharType="separate"/>
            </w:r>
            <w:r w:rsidRPr="000C3EBF">
              <w:fldChar w:fldCharType="end"/>
            </w:r>
            <w:r w:rsidRPr="000C3EBF">
              <w:rPr>
                <w:lang w:val="en-US"/>
              </w:rPr>
              <w:t>This is a priority dedicated to support to the most deprived under the</w:t>
            </w:r>
            <w:r w:rsidR="00501C6E" w:rsidRPr="000C3EBF">
              <w:rPr>
                <w:lang w:val="en-US"/>
              </w:rPr>
              <w:t xml:space="preserve"> </w:t>
            </w:r>
            <w:proofErr w:type="spellStart"/>
            <w:r w:rsidRPr="000C3EBF">
              <w:rPr>
                <w:lang w:val="en-US"/>
              </w:rPr>
              <w:t>to</w:t>
            </w:r>
            <w:proofErr w:type="spellEnd"/>
            <w:r w:rsidRPr="000C3EBF">
              <w:rPr>
                <w:lang w:val="en-US"/>
              </w:rPr>
              <w:t xml:space="preserve"> specific objective set out in point (x) of Art</w:t>
            </w:r>
            <w:r w:rsidRPr="000C3EBF">
              <w:rPr>
                <w:bCs/>
                <w:lang w:val="en-US"/>
              </w:rPr>
              <w:t>i</w:t>
            </w:r>
            <w:r w:rsidRPr="000C3EBF">
              <w:rPr>
                <w:lang w:val="en-US"/>
              </w:rPr>
              <w:t>cle 4(1) of the ESF+ regulation</w:t>
            </w:r>
            <w:r w:rsidRPr="000C3EBF">
              <w:rPr>
                <w:b/>
                <w:vertAlign w:val="superscript"/>
                <w:lang w:val="en-US"/>
              </w:rPr>
              <w:footnoteReference w:id="6"/>
            </w:r>
          </w:p>
        </w:tc>
      </w:tr>
    </w:tbl>
    <w:p w:rsidR="00F000AD" w:rsidRPr="000C3EBF" w:rsidRDefault="00F000AD" w:rsidP="00F000AD">
      <w:pPr>
        <w:rPr>
          <w:i/>
          <w:lang w:val="en-GB"/>
        </w:rPr>
      </w:pPr>
      <w:r w:rsidRPr="000C3EBF">
        <w:rPr>
          <w:i/>
          <w:lang w:val="en-GB"/>
        </w:rPr>
        <w:t>* Ticking box applicable to ESF+ priorities. In case of EMFF, title of the priority is pre-defined.</w:t>
      </w:r>
    </w:p>
    <w:p w:rsidR="00F000AD" w:rsidRPr="000C3EBF" w:rsidRDefault="00F000AD" w:rsidP="00F000AD">
      <w:pPr>
        <w:rPr>
          <w:i/>
          <w:lang w:val="en-GB"/>
        </w:rPr>
      </w:pPr>
      <w:r w:rsidRPr="000C3EBF">
        <w:rPr>
          <w:i/>
          <w:lang w:val="en-GB"/>
        </w:rPr>
        <w:t>** If marked go to section 2.A.2.a</w:t>
      </w:r>
    </w:p>
    <w:p w:rsidR="00F000AD" w:rsidRPr="000C3EBF" w:rsidRDefault="00F000AD" w:rsidP="00F000AD">
      <w:pPr>
        <w:rPr>
          <w:b/>
          <w:iCs/>
          <w:lang w:val="en-GB"/>
        </w:rPr>
      </w:pPr>
      <w:proofErr w:type="gramStart"/>
      <w:r w:rsidRPr="000C3EBF">
        <w:rPr>
          <w:b/>
          <w:iCs/>
          <w:lang w:val="en-GB"/>
        </w:rPr>
        <w:t>2.A.2</w:t>
      </w:r>
      <w:proofErr w:type="gramEnd"/>
      <w:r w:rsidRPr="000C3EBF">
        <w:rPr>
          <w:b/>
          <w:iCs/>
          <w:lang w:val="en-GB"/>
        </w:rPr>
        <w:t xml:space="preserve"> Indicative breakdown of the programmed resources (EU) by type of intervention </w:t>
      </w:r>
      <w:r w:rsidRPr="000C3EBF">
        <w:rPr>
          <w:iCs/>
          <w:lang w:val="en-GB"/>
        </w:rPr>
        <w:t xml:space="preserve">(not applicable to the EMFF) </w:t>
      </w:r>
      <w:r w:rsidRPr="000C3EBF">
        <w:rPr>
          <w:i/>
          <w:lang w:val="en-GB"/>
        </w:rPr>
        <w:t>[This was point 2.1.1.3 in the Commission proposal and has been moved up following changes in Article 17(3)(c) CPR]</w:t>
      </w:r>
    </w:p>
    <w:p w:rsidR="00F000AD" w:rsidRPr="000C3EBF" w:rsidRDefault="00F000AD" w:rsidP="00F000AD">
      <w:pPr>
        <w:rPr>
          <w:b/>
          <w:i/>
          <w:iCs/>
          <w:lang w:val="en-GB"/>
        </w:rPr>
      </w:pPr>
      <w:r w:rsidRPr="000C3EBF">
        <w:rPr>
          <w:i/>
          <w:lang w:val="en-GB"/>
        </w:rPr>
        <w:t>Reference: Article 17(3</w:t>
      </w:r>
      <w:proofErr w:type="gramStart"/>
      <w:r w:rsidRPr="000C3EBF">
        <w:rPr>
          <w:i/>
          <w:lang w:val="en-GB"/>
        </w:rPr>
        <w:t>)(</w:t>
      </w:r>
      <w:proofErr w:type="gramEnd"/>
      <w:r w:rsidRPr="000C3EBF">
        <w:rPr>
          <w:i/>
          <w:lang w:val="en-GB"/>
        </w:rPr>
        <w:t>c) CPR</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8"/>
        <w:gridCol w:w="900"/>
        <w:gridCol w:w="1080"/>
        <w:gridCol w:w="3420"/>
        <w:gridCol w:w="1890"/>
      </w:tblGrid>
      <w:tr w:rsidR="00F000AD" w:rsidRPr="000C3EBF" w:rsidTr="0015127A">
        <w:trPr>
          <w:trHeight w:val="385"/>
        </w:trPr>
        <w:tc>
          <w:tcPr>
            <w:tcW w:w="10098" w:type="dxa"/>
            <w:gridSpan w:val="5"/>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F000AD" w:rsidRPr="000C3EBF" w:rsidRDefault="00F000AD" w:rsidP="00F000AD">
            <w:pP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Table 4: Dimension 1 – intervention field</w:t>
            </w:r>
          </w:p>
        </w:tc>
      </w:tr>
      <w:tr w:rsidR="005A3FD0" w:rsidRPr="000C3EBF" w:rsidTr="0015127A">
        <w:tc>
          <w:tcPr>
            <w:tcW w:w="2808" w:type="dxa"/>
            <w:tcBorders>
              <w:top w:val="single" w:sz="4" w:space="0" w:color="auto"/>
              <w:left w:val="single" w:sz="4" w:space="0" w:color="auto"/>
              <w:bottom w:val="single" w:sz="4" w:space="0" w:color="auto"/>
              <w:right w:val="single" w:sz="4" w:space="0" w:color="auto"/>
            </w:tcBorders>
            <w:hideMark/>
          </w:tcPr>
          <w:p w:rsidR="00F000AD" w:rsidRPr="000C3EBF" w:rsidRDefault="00F000AD" w:rsidP="00F000AD">
            <w:pP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Priority No</w:t>
            </w:r>
          </w:p>
        </w:tc>
        <w:tc>
          <w:tcPr>
            <w:tcW w:w="900" w:type="dxa"/>
            <w:tcBorders>
              <w:top w:val="single" w:sz="4" w:space="0" w:color="auto"/>
              <w:left w:val="single" w:sz="4" w:space="0" w:color="auto"/>
              <w:bottom w:val="single" w:sz="4" w:space="0" w:color="auto"/>
              <w:right w:val="single" w:sz="4" w:space="0" w:color="auto"/>
            </w:tcBorders>
            <w:hideMark/>
          </w:tcPr>
          <w:p w:rsidR="00F000AD" w:rsidRPr="000C3EBF" w:rsidRDefault="00F000AD" w:rsidP="00F000AD">
            <w:pP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Fund</w:t>
            </w:r>
          </w:p>
        </w:tc>
        <w:tc>
          <w:tcPr>
            <w:tcW w:w="1080" w:type="dxa"/>
            <w:tcBorders>
              <w:top w:val="single" w:sz="4" w:space="0" w:color="auto"/>
              <w:left w:val="single" w:sz="4" w:space="0" w:color="auto"/>
              <w:bottom w:val="single" w:sz="4" w:space="0" w:color="auto"/>
              <w:right w:val="single" w:sz="4" w:space="0" w:color="auto"/>
            </w:tcBorders>
            <w:hideMark/>
          </w:tcPr>
          <w:p w:rsidR="00F000AD" w:rsidRPr="000C3EBF" w:rsidRDefault="00F000AD" w:rsidP="00F000AD">
            <w:pP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Category of region</w:t>
            </w:r>
            <w:r w:rsidRPr="000C3EBF">
              <w:rPr>
                <w:rFonts w:ascii="Times New Roman" w:hAnsi="Times New Roman" w:cs="Times New Roman"/>
                <w:b/>
                <w:iCs/>
                <w:sz w:val="20"/>
                <w:szCs w:val="20"/>
                <w:vertAlign w:val="superscript"/>
                <w:lang w:val="en-US"/>
              </w:rPr>
              <w:footnoteReference w:id="7"/>
            </w:r>
          </w:p>
        </w:tc>
        <w:tc>
          <w:tcPr>
            <w:tcW w:w="3420" w:type="dxa"/>
            <w:tcBorders>
              <w:top w:val="single" w:sz="4" w:space="0" w:color="auto"/>
              <w:left w:val="single" w:sz="4" w:space="0" w:color="auto"/>
              <w:bottom w:val="single" w:sz="4" w:space="0" w:color="auto"/>
              <w:right w:val="single" w:sz="4" w:space="0" w:color="auto"/>
            </w:tcBorders>
            <w:hideMark/>
          </w:tcPr>
          <w:p w:rsidR="00F000AD" w:rsidRPr="000C3EBF" w:rsidRDefault="00F000AD" w:rsidP="00F000AD">
            <w:pP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 xml:space="preserve">Code </w:t>
            </w:r>
          </w:p>
        </w:tc>
        <w:tc>
          <w:tcPr>
            <w:tcW w:w="1890" w:type="dxa"/>
            <w:tcBorders>
              <w:top w:val="single" w:sz="4" w:space="0" w:color="auto"/>
              <w:left w:val="single" w:sz="4" w:space="0" w:color="auto"/>
              <w:bottom w:val="single" w:sz="4" w:space="0" w:color="auto"/>
              <w:right w:val="single" w:sz="4" w:space="0" w:color="auto"/>
            </w:tcBorders>
            <w:hideMark/>
          </w:tcPr>
          <w:p w:rsidR="00F000AD" w:rsidRPr="000C3EBF" w:rsidRDefault="00F000AD" w:rsidP="00F000AD">
            <w:pP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Amount (EUR)</w:t>
            </w:r>
          </w:p>
        </w:tc>
      </w:tr>
      <w:tr w:rsidR="002E68BE" w:rsidRPr="000C3EBF" w:rsidTr="0015127A">
        <w:tc>
          <w:tcPr>
            <w:tcW w:w="2808" w:type="dxa"/>
            <w:vMerge w:val="restart"/>
            <w:tcBorders>
              <w:top w:val="single" w:sz="4" w:space="0" w:color="auto"/>
              <w:left w:val="single" w:sz="4" w:space="0" w:color="auto"/>
              <w:right w:val="single" w:sz="4" w:space="0" w:color="auto"/>
            </w:tcBorders>
          </w:tcPr>
          <w:p w:rsidR="002E68BE" w:rsidRPr="000C3EBF" w:rsidRDefault="002E68BE" w:rsidP="00F000AD">
            <w:pPr>
              <w:rPr>
                <w:rFonts w:ascii="Times New Roman" w:hAnsi="Times New Roman" w:cs="Times New Roman"/>
                <w:noProof/>
                <w:sz w:val="20"/>
                <w:szCs w:val="20"/>
                <w:lang w:val="en-GB"/>
              </w:rPr>
            </w:pPr>
            <w:r w:rsidRPr="000C3EBF">
              <w:rPr>
                <w:rFonts w:ascii="Times New Roman" w:hAnsi="Times New Roman" w:cs="Times New Roman"/>
                <w:noProof/>
                <w:sz w:val="20"/>
                <w:szCs w:val="20"/>
                <w:lang w:val="en-GB"/>
              </w:rPr>
              <w:t>1. Îmbunătăţirea conectivităţii prin dezvoltarea rețelei TEN-T de transport rutier</w:t>
            </w:r>
          </w:p>
        </w:tc>
        <w:tc>
          <w:tcPr>
            <w:tcW w:w="900" w:type="dxa"/>
            <w:tcBorders>
              <w:top w:val="single" w:sz="4" w:space="0" w:color="auto"/>
              <w:left w:val="single" w:sz="4" w:space="0" w:color="auto"/>
              <w:bottom w:val="single" w:sz="4" w:space="0" w:color="auto"/>
              <w:right w:val="single" w:sz="4" w:space="0" w:color="auto"/>
            </w:tcBorders>
          </w:tcPr>
          <w:p w:rsidR="002E68BE" w:rsidRPr="000C3EBF" w:rsidRDefault="002E68BE" w:rsidP="00F000AD">
            <w:pPr>
              <w:rPr>
                <w:rFonts w:ascii="Times New Roman" w:hAnsi="Times New Roman" w:cs="Times New Roman"/>
                <w:noProof/>
                <w:sz w:val="20"/>
                <w:szCs w:val="20"/>
                <w:lang w:val="en-GB"/>
              </w:rPr>
            </w:pPr>
            <w:r w:rsidRPr="000C3EBF">
              <w:rPr>
                <w:rFonts w:ascii="Times New Roman" w:hAnsi="Times New Roman" w:cs="Times New Roman"/>
                <w:noProof/>
                <w:sz w:val="20"/>
                <w:szCs w:val="20"/>
                <w:lang w:val="en-GB"/>
              </w:rPr>
              <w:t>FEDR</w:t>
            </w:r>
          </w:p>
        </w:tc>
        <w:tc>
          <w:tcPr>
            <w:tcW w:w="1080" w:type="dxa"/>
            <w:tcBorders>
              <w:top w:val="single" w:sz="4" w:space="0" w:color="auto"/>
              <w:left w:val="single" w:sz="4" w:space="0" w:color="auto"/>
              <w:bottom w:val="single" w:sz="4" w:space="0" w:color="auto"/>
              <w:right w:val="single" w:sz="4" w:space="0" w:color="auto"/>
            </w:tcBorders>
          </w:tcPr>
          <w:p w:rsidR="002E68BE" w:rsidRPr="000C3EBF" w:rsidRDefault="002E68BE" w:rsidP="00F000AD">
            <w:pPr>
              <w:rPr>
                <w:rFonts w:ascii="Times New Roman" w:hAnsi="Times New Roman" w:cs="Times New Roman"/>
                <w:noProof/>
                <w:sz w:val="20"/>
                <w:szCs w:val="20"/>
                <w:lang w:val="en-GB"/>
              </w:rPr>
            </w:pPr>
            <w:r w:rsidRPr="000C3EBF">
              <w:rPr>
                <w:rFonts w:ascii="Times New Roman" w:hAnsi="Times New Roman" w:cs="Times New Roman"/>
                <w:noProof/>
                <w:sz w:val="20"/>
                <w:szCs w:val="20"/>
                <w:lang w:val="en-GB"/>
              </w:rPr>
              <w:t>LDR</w:t>
            </w:r>
          </w:p>
        </w:tc>
        <w:tc>
          <w:tcPr>
            <w:tcW w:w="3420" w:type="dxa"/>
            <w:tcBorders>
              <w:top w:val="single" w:sz="4" w:space="0" w:color="auto"/>
              <w:left w:val="single" w:sz="4" w:space="0" w:color="auto"/>
              <w:bottom w:val="single" w:sz="4" w:space="0" w:color="auto"/>
              <w:right w:val="single" w:sz="4" w:space="0" w:color="auto"/>
            </w:tcBorders>
          </w:tcPr>
          <w:p w:rsidR="002E68BE" w:rsidRPr="000C3EBF" w:rsidRDefault="002E68BE" w:rsidP="002E68BE">
            <w:pPr>
              <w:pStyle w:val="Default"/>
              <w:rPr>
                <w:rFonts w:ascii="Times New Roman" w:eastAsiaTheme="minorHAnsi" w:hAnsi="Times New Roman" w:cs="Times New Roman"/>
                <w:noProof/>
                <w:color w:val="auto"/>
                <w:sz w:val="20"/>
                <w:szCs w:val="20"/>
                <w:lang w:eastAsia="en-US"/>
              </w:rPr>
            </w:pPr>
            <w:r w:rsidRPr="000C3EBF">
              <w:rPr>
                <w:rFonts w:ascii="Times New Roman" w:eastAsiaTheme="minorHAnsi" w:hAnsi="Times New Roman" w:cs="Times New Roman"/>
                <w:noProof/>
                <w:color w:val="auto"/>
                <w:sz w:val="20"/>
                <w:szCs w:val="20"/>
                <w:lang w:eastAsia="en-US"/>
              </w:rPr>
              <w:t>057- Autostrăzi și drumuri nou construite – Rețeaua globală TEN-T</w:t>
            </w:r>
          </w:p>
          <w:p w:rsidR="00F66FDC" w:rsidRPr="000C3EBF" w:rsidRDefault="00F66FDC" w:rsidP="0053730C">
            <w:pPr>
              <w:pStyle w:val="Default"/>
              <w:rPr>
                <w:rFonts w:ascii="Times New Roman" w:eastAsiaTheme="minorHAnsi" w:hAnsi="Times New Roman" w:cs="Times New Roman"/>
                <w:noProof/>
                <w:color w:val="auto"/>
                <w:sz w:val="20"/>
                <w:szCs w:val="20"/>
                <w:lang w:eastAsia="en-US"/>
              </w:rPr>
            </w:pPr>
            <w:r>
              <w:rPr>
                <w:rFonts w:ascii="Times New Roman" w:eastAsiaTheme="minorHAnsi" w:hAnsi="Times New Roman" w:cs="Times New Roman"/>
                <w:noProof/>
                <w:color w:val="auto"/>
                <w:sz w:val="20"/>
                <w:szCs w:val="20"/>
                <w:lang w:eastAsia="en-US"/>
              </w:rPr>
              <w:t>050 – Protecția naturii și a biodiversității</w:t>
            </w:r>
            <w:r w:rsidR="008713BD">
              <w:rPr>
                <w:rFonts w:ascii="Times New Roman" w:eastAsiaTheme="minorHAnsi" w:hAnsi="Times New Roman" w:cs="Times New Roman"/>
                <w:noProof/>
                <w:color w:val="auto"/>
                <w:sz w:val="20"/>
                <w:szCs w:val="20"/>
                <w:lang w:eastAsia="en-US"/>
              </w:rPr>
              <w:t>, infrastructura verde</w:t>
            </w:r>
          </w:p>
        </w:tc>
        <w:tc>
          <w:tcPr>
            <w:tcW w:w="1890" w:type="dxa"/>
            <w:tcBorders>
              <w:top w:val="single" w:sz="4" w:space="0" w:color="auto"/>
              <w:left w:val="single" w:sz="4" w:space="0" w:color="auto"/>
              <w:bottom w:val="single" w:sz="4" w:space="0" w:color="auto"/>
              <w:right w:val="single" w:sz="4" w:space="0" w:color="auto"/>
            </w:tcBorders>
          </w:tcPr>
          <w:p w:rsidR="002E68BE" w:rsidRPr="000C3EBF" w:rsidRDefault="002E68BE" w:rsidP="00F000AD">
            <w:pPr>
              <w:rPr>
                <w:rFonts w:ascii="Times New Roman" w:hAnsi="Times New Roman" w:cs="Times New Roman"/>
                <w:noProof/>
                <w:sz w:val="20"/>
                <w:szCs w:val="20"/>
                <w:lang w:val="en-GB"/>
              </w:rPr>
            </w:pPr>
          </w:p>
          <w:p w:rsidR="008C0932" w:rsidRPr="000C3EBF" w:rsidRDefault="008713BD" w:rsidP="00F000AD">
            <w:pPr>
              <w:rPr>
                <w:rFonts w:ascii="Times New Roman" w:hAnsi="Times New Roman" w:cs="Times New Roman"/>
                <w:noProof/>
                <w:sz w:val="20"/>
                <w:szCs w:val="20"/>
                <w:lang w:val="en-GB"/>
              </w:rPr>
            </w:pPr>
            <w:r>
              <w:rPr>
                <w:rFonts w:ascii="Times New Roman" w:hAnsi="Times New Roman" w:cs="Times New Roman"/>
                <w:noProof/>
                <w:sz w:val="20"/>
                <w:szCs w:val="20"/>
                <w:lang w:val="en-GB"/>
              </w:rPr>
              <w:t>469.139.000</w:t>
            </w:r>
          </w:p>
        </w:tc>
      </w:tr>
      <w:tr w:rsidR="002E68BE" w:rsidRPr="000C3EBF" w:rsidTr="0015127A">
        <w:tc>
          <w:tcPr>
            <w:tcW w:w="2808" w:type="dxa"/>
            <w:vMerge/>
            <w:tcBorders>
              <w:left w:val="single" w:sz="4" w:space="0" w:color="auto"/>
              <w:bottom w:val="single" w:sz="4" w:space="0" w:color="auto"/>
              <w:right w:val="single" w:sz="4" w:space="0" w:color="auto"/>
            </w:tcBorders>
          </w:tcPr>
          <w:p w:rsidR="002E68BE" w:rsidRPr="000C3EBF" w:rsidRDefault="002E68BE" w:rsidP="00F000AD">
            <w:pPr>
              <w:rPr>
                <w:rFonts w:ascii="Times New Roman" w:hAnsi="Times New Roman" w:cs="Times New Roman"/>
                <w:noProof/>
                <w:sz w:val="20"/>
                <w:szCs w:val="20"/>
                <w:lang w:val="en-GB"/>
              </w:rPr>
            </w:pPr>
          </w:p>
        </w:tc>
        <w:tc>
          <w:tcPr>
            <w:tcW w:w="900" w:type="dxa"/>
            <w:tcBorders>
              <w:top w:val="single" w:sz="4" w:space="0" w:color="auto"/>
              <w:left w:val="single" w:sz="4" w:space="0" w:color="auto"/>
              <w:bottom w:val="single" w:sz="4" w:space="0" w:color="auto"/>
              <w:right w:val="single" w:sz="4" w:space="0" w:color="auto"/>
            </w:tcBorders>
          </w:tcPr>
          <w:p w:rsidR="002E68BE" w:rsidRPr="000C3EBF" w:rsidRDefault="002E68BE" w:rsidP="00F000AD">
            <w:pPr>
              <w:rPr>
                <w:rFonts w:ascii="Times New Roman" w:hAnsi="Times New Roman" w:cs="Times New Roman"/>
                <w:noProof/>
                <w:sz w:val="20"/>
                <w:szCs w:val="20"/>
                <w:lang w:val="en-GB"/>
              </w:rPr>
            </w:pPr>
            <w:r w:rsidRPr="000C3EBF">
              <w:rPr>
                <w:rFonts w:ascii="Times New Roman" w:hAnsi="Times New Roman" w:cs="Times New Roman"/>
                <w:noProof/>
                <w:sz w:val="20"/>
                <w:szCs w:val="20"/>
                <w:lang w:val="en-GB"/>
              </w:rPr>
              <w:t>FC</w:t>
            </w:r>
          </w:p>
        </w:tc>
        <w:tc>
          <w:tcPr>
            <w:tcW w:w="1080" w:type="dxa"/>
            <w:tcBorders>
              <w:top w:val="single" w:sz="4" w:space="0" w:color="auto"/>
              <w:left w:val="single" w:sz="4" w:space="0" w:color="auto"/>
              <w:bottom w:val="single" w:sz="4" w:space="0" w:color="auto"/>
              <w:right w:val="single" w:sz="4" w:space="0" w:color="auto"/>
            </w:tcBorders>
          </w:tcPr>
          <w:p w:rsidR="002E68BE" w:rsidRPr="000C3EBF" w:rsidRDefault="002E68BE" w:rsidP="00F000AD">
            <w:pPr>
              <w:rPr>
                <w:rFonts w:ascii="Times New Roman" w:hAnsi="Times New Roman" w:cs="Times New Roman"/>
                <w:noProof/>
                <w:sz w:val="20"/>
                <w:szCs w:val="20"/>
                <w:lang w:val="en-GB"/>
              </w:rPr>
            </w:pPr>
            <w:r w:rsidRPr="000C3EBF">
              <w:rPr>
                <w:rFonts w:ascii="Times New Roman" w:hAnsi="Times New Roman" w:cs="Times New Roman"/>
                <w:noProof/>
                <w:sz w:val="20"/>
                <w:szCs w:val="20"/>
                <w:lang w:val="en-GB"/>
              </w:rPr>
              <w:t>N/A</w:t>
            </w:r>
          </w:p>
        </w:tc>
        <w:tc>
          <w:tcPr>
            <w:tcW w:w="3420" w:type="dxa"/>
            <w:tcBorders>
              <w:top w:val="single" w:sz="4" w:space="0" w:color="auto"/>
              <w:left w:val="single" w:sz="4" w:space="0" w:color="auto"/>
              <w:bottom w:val="single" w:sz="4" w:space="0" w:color="auto"/>
              <w:right w:val="single" w:sz="4" w:space="0" w:color="auto"/>
            </w:tcBorders>
          </w:tcPr>
          <w:p w:rsidR="002E68BE" w:rsidRPr="000C3EBF" w:rsidRDefault="002E68BE" w:rsidP="002E68BE">
            <w:pPr>
              <w:pStyle w:val="Default"/>
              <w:rPr>
                <w:rFonts w:ascii="Times New Roman" w:eastAsiaTheme="minorHAnsi" w:hAnsi="Times New Roman" w:cs="Times New Roman"/>
                <w:noProof/>
                <w:color w:val="auto"/>
                <w:sz w:val="20"/>
                <w:szCs w:val="20"/>
                <w:lang w:eastAsia="en-US"/>
              </w:rPr>
            </w:pPr>
            <w:r w:rsidRPr="000C3EBF">
              <w:rPr>
                <w:rFonts w:ascii="Times New Roman" w:eastAsiaTheme="minorHAnsi" w:hAnsi="Times New Roman" w:cs="Times New Roman"/>
                <w:noProof/>
                <w:color w:val="auto"/>
                <w:sz w:val="20"/>
                <w:szCs w:val="20"/>
                <w:lang w:eastAsia="en-US"/>
              </w:rPr>
              <w:t>056- Autostrăzi și drumuri nou construite – Rețeaua centrală TEN-T</w:t>
            </w:r>
          </w:p>
          <w:p w:rsidR="00F66FDC" w:rsidRPr="000C3EBF" w:rsidRDefault="00F66FDC" w:rsidP="002E68BE">
            <w:pPr>
              <w:pStyle w:val="Default"/>
              <w:rPr>
                <w:rFonts w:ascii="Times New Roman" w:eastAsiaTheme="minorHAnsi" w:hAnsi="Times New Roman" w:cs="Times New Roman"/>
                <w:noProof/>
                <w:color w:val="auto"/>
                <w:sz w:val="20"/>
                <w:szCs w:val="20"/>
                <w:lang w:eastAsia="en-US"/>
              </w:rPr>
            </w:pPr>
            <w:r>
              <w:rPr>
                <w:rFonts w:ascii="Times New Roman" w:eastAsiaTheme="minorHAnsi" w:hAnsi="Times New Roman" w:cs="Times New Roman"/>
                <w:noProof/>
                <w:color w:val="auto"/>
                <w:sz w:val="20"/>
                <w:szCs w:val="20"/>
                <w:lang w:eastAsia="en-US"/>
              </w:rPr>
              <w:t>050 – Protecția naturii și a biodiversității</w:t>
            </w:r>
            <w:r w:rsidR="008713BD">
              <w:rPr>
                <w:rFonts w:ascii="Times New Roman" w:eastAsiaTheme="minorHAnsi" w:hAnsi="Times New Roman" w:cs="Times New Roman"/>
                <w:noProof/>
                <w:color w:val="auto"/>
                <w:sz w:val="20"/>
                <w:szCs w:val="20"/>
                <w:lang w:eastAsia="en-US"/>
              </w:rPr>
              <w:t>, infrasructura verde</w:t>
            </w:r>
          </w:p>
        </w:tc>
        <w:tc>
          <w:tcPr>
            <w:tcW w:w="1890" w:type="dxa"/>
            <w:tcBorders>
              <w:top w:val="single" w:sz="4" w:space="0" w:color="auto"/>
              <w:left w:val="single" w:sz="4" w:space="0" w:color="auto"/>
              <w:bottom w:val="single" w:sz="4" w:space="0" w:color="auto"/>
              <w:right w:val="single" w:sz="4" w:space="0" w:color="auto"/>
            </w:tcBorders>
          </w:tcPr>
          <w:p w:rsidR="002E68BE" w:rsidRPr="000C3EBF" w:rsidRDefault="00074D65" w:rsidP="008713BD">
            <w:pPr>
              <w:rPr>
                <w:rFonts w:ascii="Times New Roman" w:hAnsi="Times New Roman" w:cs="Times New Roman"/>
                <w:noProof/>
                <w:sz w:val="20"/>
                <w:szCs w:val="20"/>
                <w:lang w:val="en-GB"/>
              </w:rPr>
            </w:pPr>
            <w:r>
              <w:rPr>
                <w:rFonts w:ascii="Times New Roman" w:hAnsi="Times New Roman" w:cs="Times New Roman"/>
                <w:noProof/>
                <w:sz w:val="20"/>
                <w:szCs w:val="20"/>
                <w:lang w:val="en-GB"/>
              </w:rPr>
              <w:t>1.</w:t>
            </w:r>
            <w:r w:rsidR="008713BD">
              <w:rPr>
                <w:rFonts w:ascii="Times New Roman" w:hAnsi="Times New Roman" w:cs="Times New Roman"/>
                <w:noProof/>
                <w:sz w:val="20"/>
                <w:szCs w:val="20"/>
                <w:lang w:val="en-GB"/>
              </w:rPr>
              <w:t>456.550</w:t>
            </w:r>
            <w:r w:rsidR="006C16F0">
              <w:rPr>
                <w:rFonts w:ascii="Times New Roman" w:hAnsi="Times New Roman" w:cs="Times New Roman"/>
                <w:noProof/>
                <w:sz w:val="20"/>
                <w:szCs w:val="20"/>
                <w:lang w:val="en-GB"/>
              </w:rPr>
              <w:t>.000</w:t>
            </w:r>
          </w:p>
        </w:tc>
      </w:tr>
    </w:tbl>
    <w:p w:rsidR="00F000AD" w:rsidRPr="000C3EBF" w:rsidRDefault="00F000AD" w:rsidP="00F000AD">
      <w:pPr>
        <w:rPr>
          <w:lang w:val="en-GB"/>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47"/>
        <w:gridCol w:w="961"/>
        <w:gridCol w:w="1080"/>
        <w:gridCol w:w="3117"/>
        <w:gridCol w:w="2193"/>
      </w:tblGrid>
      <w:tr w:rsidR="00F000AD" w:rsidRPr="000C3EBF" w:rsidTr="0015127A">
        <w:tc>
          <w:tcPr>
            <w:tcW w:w="10098" w:type="dxa"/>
            <w:gridSpan w:val="5"/>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F000AD" w:rsidRPr="000C3EBF" w:rsidRDefault="00F000AD" w:rsidP="00F000AD">
            <w:pP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Table 5: Dimension 2 – form of support</w:t>
            </w:r>
          </w:p>
        </w:tc>
      </w:tr>
      <w:tr w:rsidR="00F000AD" w:rsidRPr="000C3EBF" w:rsidTr="0015127A">
        <w:tc>
          <w:tcPr>
            <w:tcW w:w="2747" w:type="dxa"/>
            <w:tcBorders>
              <w:top w:val="single" w:sz="4" w:space="0" w:color="auto"/>
              <w:left w:val="single" w:sz="4" w:space="0" w:color="auto"/>
              <w:bottom w:val="single" w:sz="4" w:space="0" w:color="auto"/>
              <w:right w:val="single" w:sz="4" w:space="0" w:color="auto"/>
            </w:tcBorders>
            <w:hideMark/>
          </w:tcPr>
          <w:p w:rsidR="00F000AD" w:rsidRPr="000C3EBF" w:rsidRDefault="00F000AD" w:rsidP="002E68BE">
            <w:pPr>
              <w:jc w:val="cente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Priority No</w:t>
            </w:r>
          </w:p>
        </w:tc>
        <w:tc>
          <w:tcPr>
            <w:tcW w:w="961" w:type="dxa"/>
            <w:tcBorders>
              <w:top w:val="single" w:sz="4" w:space="0" w:color="auto"/>
              <w:left w:val="single" w:sz="4" w:space="0" w:color="auto"/>
              <w:bottom w:val="single" w:sz="4" w:space="0" w:color="auto"/>
              <w:right w:val="single" w:sz="4" w:space="0" w:color="auto"/>
            </w:tcBorders>
            <w:hideMark/>
          </w:tcPr>
          <w:p w:rsidR="00F000AD" w:rsidRPr="000C3EBF" w:rsidRDefault="00F000AD" w:rsidP="002E68BE">
            <w:pPr>
              <w:jc w:val="cente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Fund</w:t>
            </w:r>
          </w:p>
        </w:tc>
        <w:tc>
          <w:tcPr>
            <w:tcW w:w="1080" w:type="dxa"/>
            <w:tcBorders>
              <w:top w:val="single" w:sz="4" w:space="0" w:color="auto"/>
              <w:left w:val="single" w:sz="4" w:space="0" w:color="auto"/>
              <w:bottom w:val="single" w:sz="4" w:space="0" w:color="auto"/>
              <w:right w:val="single" w:sz="4" w:space="0" w:color="auto"/>
            </w:tcBorders>
            <w:hideMark/>
          </w:tcPr>
          <w:p w:rsidR="00F000AD" w:rsidRPr="000C3EBF" w:rsidRDefault="00F000AD" w:rsidP="002E68BE">
            <w:pPr>
              <w:jc w:val="cente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Category of region</w:t>
            </w:r>
            <w:r w:rsidRPr="000C3EBF">
              <w:rPr>
                <w:rFonts w:ascii="Times New Roman" w:hAnsi="Times New Roman" w:cs="Times New Roman"/>
                <w:b/>
                <w:iCs/>
                <w:sz w:val="20"/>
                <w:szCs w:val="20"/>
                <w:vertAlign w:val="superscript"/>
                <w:lang w:val="en-US"/>
              </w:rPr>
              <w:footnoteReference w:id="8"/>
            </w:r>
          </w:p>
        </w:tc>
        <w:tc>
          <w:tcPr>
            <w:tcW w:w="3117" w:type="dxa"/>
            <w:tcBorders>
              <w:top w:val="single" w:sz="4" w:space="0" w:color="auto"/>
              <w:left w:val="single" w:sz="4" w:space="0" w:color="auto"/>
              <w:bottom w:val="single" w:sz="4" w:space="0" w:color="auto"/>
              <w:right w:val="single" w:sz="4" w:space="0" w:color="auto"/>
            </w:tcBorders>
            <w:hideMark/>
          </w:tcPr>
          <w:p w:rsidR="00F000AD" w:rsidRPr="000C3EBF" w:rsidRDefault="00F000AD" w:rsidP="002E68BE">
            <w:pPr>
              <w:jc w:val="cente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Code</w:t>
            </w:r>
          </w:p>
        </w:tc>
        <w:tc>
          <w:tcPr>
            <w:tcW w:w="2193" w:type="dxa"/>
            <w:tcBorders>
              <w:top w:val="single" w:sz="4" w:space="0" w:color="auto"/>
              <w:left w:val="single" w:sz="4" w:space="0" w:color="auto"/>
              <w:bottom w:val="single" w:sz="4" w:space="0" w:color="auto"/>
              <w:right w:val="single" w:sz="4" w:space="0" w:color="auto"/>
            </w:tcBorders>
            <w:hideMark/>
          </w:tcPr>
          <w:p w:rsidR="00F000AD" w:rsidRPr="000C3EBF" w:rsidRDefault="00F000AD" w:rsidP="002E68BE">
            <w:pPr>
              <w:jc w:val="cente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Amount (EUR)</w:t>
            </w:r>
          </w:p>
        </w:tc>
      </w:tr>
      <w:tr w:rsidR="0015127A" w:rsidRPr="000C3EBF" w:rsidTr="0015127A">
        <w:tc>
          <w:tcPr>
            <w:tcW w:w="2747" w:type="dxa"/>
            <w:vMerge w:val="restart"/>
            <w:tcBorders>
              <w:top w:val="single" w:sz="4" w:space="0" w:color="auto"/>
              <w:left w:val="single" w:sz="4" w:space="0" w:color="auto"/>
              <w:right w:val="single" w:sz="4" w:space="0" w:color="auto"/>
            </w:tcBorders>
          </w:tcPr>
          <w:p w:rsidR="0015127A" w:rsidRPr="000C3EBF" w:rsidRDefault="0015127A" w:rsidP="0015127A">
            <w:pPr>
              <w:rPr>
                <w:rFonts w:ascii="Times New Roman" w:hAnsi="Times New Roman" w:cs="Times New Roman"/>
                <w:noProof/>
                <w:sz w:val="20"/>
                <w:szCs w:val="20"/>
                <w:lang w:val="en-GB"/>
              </w:rPr>
            </w:pPr>
            <w:r w:rsidRPr="000C3EBF">
              <w:rPr>
                <w:rFonts w:ascii="Times New Roman" w:hAnsi="Times New Roman" w:cs="Times New Roman"/>
                <w:noProof/>
                <w:sz w:val="20"/>
                <w:szCs w:val="20"/>
                <w:lang w:val="en-GB"/>
              </w:rPr>
              <w:t>1. Îmbunătăţirea  conectivităţii prin dezvoltarea rețelei TEN-T de transport rutier</w:t>
            </w:r>
          </w:p>
        </w:tc>
        <w:tc>
          <w:tcPr>
            <w:tcW w:w="961" w:type="dxa"/>
            <w:tcBorders>
              <w:top w:val="single" w:sz="4" w:space="0" w:color="auto"/>
              <w:left w:val="single" w:sz="4" w:space="0" w:color="auto"/>
              <w:bottom w:val="single" w:sz="4" w:space="0" w:color="auto"/>
              <w:right w:val="single" w:sz="4" w:space="0" w:color="auto"/>
            </w:tcBorders>
          </w:tcPr>
          <w:p w:rsidR="0015127A" w:rsidRPr="000C3EBF" w:rsidRDefault="0015127A" w:rsidP="0015127A">
            <w:pPr>
              <w:rPr>
                <w:rFonts w:ascii="Times New Roman" w:hAnsi="Times New Roman" w:cs="Times New Roman"/>
                <w:noProof/>
                <w:sz w:val="20"/>
                <w:szCs w:val="20"/>
                <w:lang w:val="en-GB"/>
              </w:rPr>
            </w:pPr>
            <w:r w:rsidRPr="000C3EBF">
              <w:rPr>
                <w:rFonts w:ascii="Times New Roman" w:hAnsi="Times New Roman" w:cs="Times New Roman"/>
                <w:noProof/>
                <w:sz w:val="20"/>
                <w:szCs w:val="20"/>
                <w:lang w:val="en-GB"/>
              </w:rPr>
              <w:t>FEDR</w:t>
            </w:r>
          </w:p>
        </w:tc>
        <w:tc>
          <w:tcPr>
            <w:tcW w:w="1080" w:type="dxa"/>
            <w:tcBorders>
              <w:top w:val="single" w:sz="4" w:space="0" w:color="auto"/>
              <w:left w:val="single" w:sz="4" w:space="0" w:color="auto"/>
              <w:bottom w:val="single" w:sz="4" w:space="0" w:color="auto"/>
              <w:right w:val="single" w:sz="4" w:space="0" w:color="auto"/>
            </w:tcBorders>
          </w:tcPr>
          <w:p w:rsidR="0015127A" w:rsidRPr="000C3EBF" w:rsidRDefault="0015127A" w:rsidP="0015127A">
            <w:pPr>
              <w:rPr>
                <w:rFonts w:ascii="Times New Roman" w:hAnsi="Times New Roman" w:cs="Times New Roman"/>
                <w:noProof/>
                <w:sz w:val="20"/>
                <w:szCs w:val="20"/>
                <w:lang w:val="en-GB"/>
              </w:rPr>
            </w:pPr>
            <w:r w:rsidRPr="000C3EBF">
              <w:rPr>
                <w:rFonts w:ascii="Times New Roman" w:hAnsi="Times New Roman" w:cs="Times New Roman"/>
                <w:noProof/>
                <w:sz w:val="20"/>
                <w:szCs w:val="20"/>
                <w:lang w:val="en-GB"/>
              </w:rPr>
              <w:t>LDR</w:t>
            </w:r>
          </w:p>
        </w:tc>
        <w:tc>
          <w:tcPr>
            <w:tcW w:w="3117" w:type="dxa"/>
            <w:tcBorders>
              <w:top w:val="single" w:sz="4" w:space="0" w:color="auto"/>
              <w:left w:val="single" w:sz="4" w:space="0" w:color="auto"/>
              <w:bottom w:val="single" w:sz="4" w:space="0" w:color="auto"/>
              <w:right w:val="single" w:sz="4" w:space="0" w:color="auto"/>
            </w:tcBorders>
          </w:tcPr>
          <w:p w:rsidR="0015127A" w:rsidRPr="000C3EBF" w:rsidRDefault="0015127A" w:rsidP="0015127A">
            <w:pPr>
              <w:rPr>
                <w:rFonts w:ascii="Times New Roman" w:hAnsi="Times New Roman" w:cs="Times New Roman"/>
                <w:noProof/>
                <w:sz w:val="20"/>
                <w:szCs w:val="20"/>
                <w:lang w:val="en-GB"/>
              </w:rPr>
            </w:pPr>
            <w:r w:rsidRPr="000C3EBF">
              <w:rPr>
                <w:rFonts w:ascii="Times New Roman" w:hAnsi="Times New Roman" w:cs="Times New Roman"/>
                <w:noProof/>
                <w:sz w:val="20"/>
                <w:szCs w:val="20"/>
                <w:lang w:val="en-GB"/>
              </w:rPr>
              <w:t>01 - grant</w:t>
            </w:r>
          </w:p>
        </w:tc>
        <w:tc>
          <w:tcPr>
            <w:tcW w:w="2193" w:type="dxa"/>
            <w:tcBorders>
              <w:top w:val="single" w:sz="4" w:space="0" w:color="auto"/>
              <w:left w:val="single" w:sz="4" w:space="0" w:color="auto"/>
              <w:bottom w:val="single" w:sz="4" w:space="0" w:color="auto"/>
              <w:right w:val="single" w:sz="4" w:space="0" w:color="auto"/>
            </w:tcBorders>
          </w:tcPr>
          <w:p w:rsidR="0015127A" w:rsidRDefault="0015127A" w:rsidP="0015127A">
            <w:pPr>
              <w:rPr>
                <w:rFonts w:ascii="Times New Roman" w:hAnsi="Times New Roman" w:cs="Times New Roman"/>
                <w:noProof/>
                <w:sz w:val="20"/>
                <w:szCs w:val="20"/>
                <w:lang w:val="en-GB"/>
              </w:rPr>
            </w:pPr>
          </w:p>
          <w:p w:rsidR="008713BD" w:rsidRPr="000C3EBF" w:rsidRDefault="008713BD" w:rsidP="0015127A">
            <w:pPr>
              <w:rPr>
                <w:rFonts w:ascii="Times New Roman" w:hAnsi="Times New Roman" w:cs="Times New Roman"/>
                <w:noProof/>
                <w:sz w:val="20"/>
                <w:szCs w:val="20"/>
                <w:lang w:val="en-GB"/>
              </w:rPr>
            </w:pPr>
            <w:r>
              <w:rPr>
                <w:rFonts w:ascii="Times New Roman" w:hAnsi="Times New Roman" w:cs="Times New Roman"/>
                <w:noProof/>
                <w:sz w:val="20"/>
                <w:szCs w:val="20"/>
                <w:lang w:val="en-GB"/>
              </w:rPr>
              <w:t>469.139.000</w:t>
            </w:r>
          </w:p>
        </w:tc>
      </w:tr>
      <w:tr w:rsidR="0015127A" w:rsidRPr="000C3EBF" w:rsidTr="0015127A">
        <w:tc>
          <w:tcPr>
            <w:tcW w:w="2747" w:type="dxa"/>
            <w:vMerge/>
            <w:tcBorders>
              <w:left w:val="single" w:sz="4" w:space="0" w:color="auto"/>
              <w:bottom w:val="single" w:sz="4" w:space="0" w:color="auto"/>
              <w:right w:val="single" w:sz="4" w:space="0" w:color="auto"/>
            </w:tcBorders>
          </w:tcPr>
          <w:p w:rsidR="0015127A" w:rsidRPr="000C3EBF" w:rsidRDefault="0015127A" w:rsidP="0015127A">
            <w:pPr>
              <w:rPr>
                <w:rFonts w:ascii="Times New Roman" w:hAnsi="Times New Roman" w:cs="Times New Roman"/>
                <w:noProof/>
                <w:sz w:val="20"/>
                <w:szCs w:val="20"/>
                <w:lang w:val="en-GB"/>
              </w:rPr>
            </w:pPr>
          </w:p>
        </w:tc>
        <w:tc>
          <w:tcPr>
            <w:tcW w:w="961" w:type="dxa"/>
            <w:tcBorders>
              <w:top w:val="single" w:sz="4" w:space="0" w:color="auto"/>
              <w:left w:val="single" w:sz="4" w:space="0" w:color="auto"/>
              <w:bottom w:val="single" w:sz="4" w:space="0" w:color="auto"/>
              <w:right w:val="single" w:sz="4" w:space="0" w:color="auto"/>
            </w:tcBorders>
          </w:tcPr>
          <w:p w:rsidR="0015127A" w:rsidRPr="000C3EBF" w:rsidRDefault="0015127A" w:rsidP="0015127A">
            <w:pPr>
              <w:rPr>
                <w:rFonts w:ascii="Times New Roman" w:hAnsi="Times New Roman" w:cs="Times New Roman"/>
                <w:noProof/>
                <w:sz w:val="20"/>
                <w:szCs w:val="20"/>
                <w:lang w:val="en-GB"/>
              </w:rPr>
            </w:pPr>
            <w:r w:rsidRPr="000C3EBF">
              <w:rPr>
                <w:rFonts w:ascii="Times New Roman" w:hAnsi="Times New Roman" w:cs="Times New Roman"/>
                <w:noProof/>
                <w:sz w:val="20"/>
                <w:szCs w:val="20"/>
                <w:lang w:val="en-GB"/>
              </w:rPr>
              <w:t>FC</w:t>
            </w:r>
          </w:p>
        </w:tc>
        <w:tc>
          <w:tcPr>
            <w:tcW w:w="1080" w:type="dxa"/>
            <w:tcBorders>
              <w:top w:val="single" w:sz="4" w:space="0" w:color="auto"/>
              <w:left w:val="single" w:sz="4" w:space="0" w:color="auto"/>
              <w:bottom w:val="single" w:sz="4" w:space="0" w:color="auto"/>
              <w:right w:val="single" w:sz="4" w:space="0" w:color="auto"/>
            </w:tcBorders>
          </w:tcPr>
          <w:p w:rsidR="0015127A" w:rsidRPr="000C3EBF" w:rsidRDefault="00FD55BD" w:rsidP="0015127A">
            <w:pPr>
              <w:rPr>
                <w:rFonts w:ascii="Times New Roman" w:hAnsi="Times New Roman" w:cs="Times New Roman"/>
                <w:noProof/>
                <w:sz w:val="20"/>
                <w:szCs w:val="20"/>
                <w:lang w:val="en-GB"/>
              </w:rPr>
            </w:pPr>
            <w:r w:rsidRPr="000C3EBF">
              <w:rPr>
                <w:rFonts w:ascii="Times New Roman" w:hAnsi="Times New Roman" w:cs="Times New Roman"/>
                <w:noProof/>
                <w:sz w:val="20"/>
                <w:szCs w:val="20"/>
                <w:lang w:val="en-GB"/>
              </w:rPr>
              <w:t>N/A</w:t>
            </w:r>
          </w:p>
        </w:tc>
        <w:tc>
          <w:tcPr>
            <w:tcW w:w="3117" w:type="dxa"/>
            <w:tcBorders>
              <w:top w:val="single" w:sz="4" w:space="0" w:color="auto"/>
              <w:left w:val="single" w:sz="4" w:space="0" w:color="auto"/>
              <w:bottom w:val="single" w:sz="4" w:space="0" w:color="auto"/>
              <w:right w:val="single" w:sz="4" w:space="0" w:color="auto"/>
            </w:tcBorders>
          </w:tcPr>
          <w:p w:rsidR="0015127A" w:rsidRPr="000C3EBF" w:rsidRDefault="0015127A" w:rsidP="0015127A">
            <w:pPr>
              <w:jc w:val="both"/>
              <w:rPr>
                <w:rFonts w:ascii="Times New Roman" w:hAnsi="Times New Roman" w:cs="Times New Roman"/>
                <w:noProof/>
                <w:sz w:val="20"/>
                <w:szCs w:val="20"/>
                <w:lang w:val="en-GB"/>
              </w:rPr>
            </w:pPr>
            <w:r w:rsidRPr="000C3EBF">
              <w:rPr>
                <w:rFonts w:ascii="Times New Roman" w:hAnsi="Times New Roman" w:cs="Times New Roman"/>
                <w:noProof/>
                <w:sz w:val="20"/>
                <w:szCs w:val="20"/>
                <w:lang w:val="en-GB"/>
              </w:rPr>
              <w:t>01 - grant</w:t>
            </w:r>
          </w:p>
        </w:tc>
        <w:tc>
          <w:tcPr>
            <w:tcW w:w="2193" w:type="dxa"/>
            <w:tcBorders>
              <w:top w:val="single" w:sz="4" w:space="0" w:color="auto"/>
              <w:left w:val="single" w:sz="4" w:space="0" w:color="auto"/>
              <w:bottom w:val="single" w:sz="4" w:space="0" w:color="auto"/>
              <w:right w:val="single" w:sz="4" w:space="0" w:color="auto"/>
            </w:tcBorders>
          </w:tcPr>
          <w:p w:rsidR="0015127A" w:rsidRDefault="0015127A" w:rsidP="0015127A">
            <w:pPr>
              <w:rPr>
                <w:rFonts w:ascii="Times New Roman" w:hAnsi="Times New Roman" w:cs="Times New Roman"/>
                <w:noProof/>
                <w:sz w:val="20"/>
                <w:szCs w:val="20"/>
                <w:lang w:val="en-GB"/>
              </w:rPr>
            </w:pPr>
          </w:p>
          <w:p w:rsidR="008713BD" w:rsidRPr="000C3EBF" w:rsidRDefault="008713BD" w:rsidP="0015127A">
            <w:pPr>
              <w:rPr>
                <w:rFonts w:ascii="Times New Roman" w:hAnsi="Times New Roman" w:cs="Times New Roman"/>
                <w:b/>
                <w:iCs/>
                <w:sz w:val="20"/>
                <w:szCs w:val="20"/>
                <w:lang w:val="en-US"/>
              </w:rPr>
            </w:pPr>
            <w:r>
              <w:rPr>
                <w:rFonts w:ascii="Times New Roman" w:hAnsi="Times New Roman" w:cs="Times New Roman"/>
                <w:noProof/>
                <w:sz w:val="20"/>
                <w:szCs w:val="20"/>
                <w:lang w:val="en-GB"/>
              </w:rPr>
              <w:t>1.456.550</w:t>
            </w:r>
            <w:r w:rsidR="006C16F0">
              <w:rPr>
                <w:rFonts w:ascii="Times New Roman" w:hAnsi="Times New Roman" w:cs="Times New Roman"/>
                <w:noProof/>
                <w:sz w:val="20"/>
                <w:szCs w:val="20"/>
                <w:lang w:val="en-GB"/>
              </w:rPr>
              <w:t>.000</w:t>
            </w:r>
          </w:p>
        </w:tc>
      </w:tr>
    </w:tbl>
    <w:p w:rsidR="00F000AD" w:rsidRPr="000C3EBF" w:rsidRDefault="00F000AD" w:rsidP="00F000AD">
      <w:pPr>
        <w:rPr>
          <w:b/>
          <w:iCs/>
          <w:lang w:val="en-GB"/>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47"/>
        <w:gridCol w:w="763"/>
        <w:gridCol w:w="1134"/>
        <w:gridCol w:w="3261"/>
        <w:gridCol w:w="2193"/>
      </w:tblGrid>
      <w:tr w:rsidR="00F000AD" w:rsidRPr="000C3EBF" w:rsidTr="0015127A">
        <w:tc>
          <w:tcPr>
            <w:tcW w:w="10098" w:type="dxa"/>
            <w:gridSpan w:val="5"/>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F000AD" w:rsidRPr="000C3EBF" w:rsidRDefault="00F000AD" w:rsidP="00F000AD">
            <w:pP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Table 6: Dimension 3 – territorial delivery mechanism and territorial focus</w:t>
            </w:r>
          </w:p>
        </w:tc>
      </w:tr>
      <w:tr w:rsidR="00F000AD" w:rsidRPr="000C3EBF" w:rsidTr="0015127A">
        <w:tc>
          <w:tcPr>
            <w:tcW w:w="2747" w:type="dxa"/>
            <w:tcBorders>
              <w:top w:val="single" w:sz="4" w:space="0" w:color="auto"/>
              <w:left w:val="single" w:sz="4" w:space="0" w:color="auto"/>
              <w:bottom w:val="single" w:sz="4" w:space="0" w:color="auto"/>
              <w:right w:val="single" w:sz="4" w:space="0" w:color="auto"/>
            </w:tcBorders>
            <w:hideMark/>
          </w:tcPr>
          <w:p w:rsidR="00F000AD" w:rsidRPr="000C3EBF" w:rsidRDefault="00F000AD" w:rsidP="00F000AD">
            <w:pP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Priority No</w:t>
            </w:r>
          </w:p>
        </w:tc>
        <w:tc>
          <w:tcPr>
            <w:tcW w:w="763" w:type="dxa"/>
            <w:tcBorders>
              <w:top w:val="single" w:sz="4" w:space="0" w:color="auto"/>
              <w:left w:val="single" w:sz="4" w:space="0" w:color="auto"/>
              <w:bottom w:val="single" w:sz="4" w:space="0" w:color="auto"/>
              <w:right w:val="single" w:sz="4" w:space="0" w:color="auto"/>
            </w:tcBorders>
            <w:hideMark/>
          </w:tcPr>
          <w:p w:rsidR="00F000AD" w:rsidRPr="000C3EBF" w:rsidRDefault="00F000AD" w:rsidP="00F000AD">
            <w:pP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Fund</w:t>
            </w:r>
          </w:p>
        </w:tc>
        <w:tc>
          <w:tcPr>
            <w:tcW w:w="1134" w:type="dxa"/>
            <w:tcBorders>
              <w:top w:val="single" w:sz="4" w:space="0" w:color="auto"/>
              <w:left w:val="single" w:sz="4" w:space="0" w:color="auto"/>
              <w:bottom w:val="single" w:sz="4" w:space="0" w:color="auto"/>
              <w:right w:val="single" w:sz="4" w:space="0" w:color="auto"/>
            </w:tcBorders>
            <w:hideMark/>
          </w:tcPr>
          <w:p w:rsidR="00F000AD" w:rsidRPr="000C3EBF" w:rsidRDefault="00F000AD" w:rsidP="00F000AD">
            <w:pP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Category of region</w:t>
            </w:r>
            <w:r w:rsidRPr="000C3EBF">
              <w:rPr>
                <w:rFonts w:ascii="Times New Roman" w:hAnsi="Times New Roman" w:cs="Times New Roman"/>
                <w:b/>
                <w:iCs/>
                <w:sz w:val="20"/>
                <w:szCs w:val="20"/>
                <w:vertAlign w:val="superscript"/>
                <w:lang w:val="en-US"/>
              </w:rPr>
              <w:footnoteReference w:id="9"/>
            </w:r>
          </w:p>
        </w:tc>
        <w:tc>
          <w:tcPr>
            <w:tcW w:w="3261" w:type="dxa"/>
            <w:tcBorders>
              <w:top w:val="single" w:sz="4" w:space="0" w:color="auto"/>
              <w:left w:val="single" w:sz="4" w:space="0" w:color="auto"/>
              <w:bottom w:val="single" w:sz="4" w:space="0" w:color="auto"/>
              <w:right w:val="single" w:sz="4" w:space="0" w:color="auto"/>
            </w:tcBorders>
            <w:hideMark/>
          </w:tcPr>
          <w:p w:rsidR="00F000AD" w:rsidRPr="000C3EBF" w:rsidRDefault="00F000AD" w:rsidP="00F000AD">
            <w:pP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 xml:space="preserve">Code </w:t>
            </w:r>
          </w:p>
        </w:tc>
        <w:tc>
          <w:tcPr>
            <w:tcW w:w="2193" w:type="dxa"/>
            <w:tcBorders>
              <w:top w:val="single" w:sz="4" w:space="0" w:color="auto"/>
              <w:left w:val="single" w:sz="4" w:space="0" w:color="auto"/>
              <w:bottom w:val="single" w:sz="4" w:space="0" w:color="auto"/>
              <w:right w:val="single" w:sz="4" w:space="0" w:color="auto"/>
            </w:tcBorders>
            <w:hideMark/>
          </w:tcPr>
          <w:p w:rsidR="00F000AD" w:rsidRPr="000C3EBF" w:rsidRDefault="00F000AD" w:rsidP="00F000AD">
            <w:pP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Amount (EUR)</w:t>
            </w:r>
          </w:p>
        </w:tc>
      </w:tr>
      <w:tr w:rsidR="002E68BE" w:rsidRPr="000C3EBF" w:rsidTr="0015127A">
        <w:tc>
          <w:tcPr>
            <w:tcW w:w="2747" w:type="dxa"/>
            <w:tcBorders>
              <w:top w:val="single" w:sz="4" w:space="0" w:color="auto"/>
              <w:left w:val="single" w:sz="4" w:space="0" w:color="auto"/>
              <w:bottom w:val="single" w:sz="4" w:space="0" w:color="auto"/>
              <w:right w:val="single" w:sz="4" w:space="0" w:color="auto"/>
            </w:tcBorders>
          </w:tcPr>
          <w:p w:rsidR="002E68BE" w:rsidRPr="000C3EBF" w:rsidRDefault="002E68BE" w:rsidP="00F000AD">
            <w:pPr>
              <w:rPr>
                <w:rFonts w:ascii="Times New Roman" w:hAnsi="Times New Roman" w:cs="Times New Roman"/>
                <w:b/>
                <w:iCs/>
                <w:sz w:val="20"/>
                <w:szCs w:val="20"/>
                <w:lang w:val="en-US"/>
              </w:rPr>
            </w:pPr>
          </w:p>
        </w:tc>
        <w:tc>
          <w:tcPr>
            <w:tcW w:w="763" w:type="dxa"/>
            <w:tcBorders>
              <w:top w:val="single" w:sz="4" w:space="0" w:color="auto"/>
              <w:left w:val="single" w:sz="4" w:space="0" w:color="auto"/>
              <w:bottom w:val="single" w:sz="4" w:space="0" w:color="auto"/>
              <w:right w:val="single" w:sz="4" w:space="0" w:color="auto"/>
            </w:tcBorders>
          </w:tcPr>
          <w:p w:rsidR="002E68BE" w:rsidRPr="000C3EBF" w:rsidRDefault="002E68BE" w:rsidP="00F000AD">
            <w:pPr>
              <w:rPr>
                <w:rFonts w:ascii="Times New Roman" w:hAnsi="Times New Roman" w:cs="Times New Roman"/>
                <w:b/>
                <w:iCs/>
                <w:sz w:val="20"/>
                <w:szCs w:val="20"/>
                <w:lang w:val="en-US"/>
              </w:rPr>
            </w:pPr>
          </w:p>
        </w:tc>
        <w:tc>
          <w:tcPr>
            <w:tcW w:w="1134" w:type="dxa"/>
            <w:tcBorders>
              <w:top w:val="single" w:sz="4" w:space="0" w:color="auto"/>
              <w:left w:val="single" w:sz="4" w:space="0" w:color="auto"/>
              <w:bottom w:val="single" w:sz="4" w:space="0" w:color="auto"/>
              <w:right w:val="single" w:sz="4" w:space="0" w:color="auto"/>
            </w:tcBorders>
          </w:tcPr>
          <w:p w:rsidR="002E68BE" w:rsidRPr="000C3EBF" w:rsidRDefault="002E68BE" w:rsidP="00F000AD">
            <w:pPr>
              <w:rPr>
                <w:rFonts w:ascii="Times New Roman" w:hAnsi="Times New Roman" w:cs="Times New Roman"/>
                <w:b/>
                <w:iCs/>
                <w:sz w:val="20"/>
                <w:szCs w:val="20"/>
                <w:lang w:val="en-US"/>
              </w:rPr>
            </w:pPr>
          </w:p>
        </w:tc>
        <w:tc>
          <w:tcPr>
            <w:tcW w:w="3261" w:type="dxa"/>
            <w:tcBorders>
              <w:top w:val="single" w:sz="4" w:space="0" w:color="auto"/>
              <w:left w:val="single" w:sz="4" w:space="0" w:color="auto"/>
              <w:bottom w:val="single" w:sz="4" w:space="0" w:color="auto"/>
              <w:right w:val="single" w:sz="4" w:space="0" w:color="auto"/>
            </w:tcBorders>
          </w:tcPr>
          <w:p w:rsidR="002E68BE" w:rsidRPr="000C3EBF" w:rsidRDefault="002E68BE" w:rsidP="00F000AD">
            <w:pPr>
              <w:rPr>
                <w:rFonts w:ascii="Times New Roman" w:hAnsi="Times New Roman" w:cs="Times New Roman"/>
                <w:b/>
                <w:iCs/>
                <w:sz w:val="20"/>
                <w:szCs w:val="20"/>
                <w:lang w:val="en-US"/>
              </w:rPr>
            </w:pPr>
          </w:p>
        </w:tc>
        <w:tc>
          <w:tcPr>
            <w:tcW w:w="2193" w:type="dxa"/>
            <w:tcBorders>
              <w:top w:val="single" w:sz="4" w:space="0" w:color="auto"/>
              <w:left w:val="single" w:sz="4" w:space="0" w:color="auto"/>
              <w:bottom w:val="single" w:sz="4" w:space="0" w:color="auto"/>
              <w:right w:val="single" w:sz="4" w:space="0" w:color="auto"/>
            </w:tcBorders>
          </w:tcPr>
          <w:p w:rsidR="002E68BE" w:rsidRPr="000C3EBF" w:rsidRDefault="002E68BE" w:rsidP="00F000AD">
            <w:pPr>
              <w:rPr>
                <w:rFonts w:ascii="Times New Roman" w:hAnsi="Times New Roman" w:cs="Times New Roman"/>
                <w:b/>
                <w:iCs/>
                <w:sz w:val="20"/>
                <w:szCs w:val="20"/>
                <w:lang w:val="en-US"/>
              </w:rPr>
            </w:pPr>
          </w:p>
        </w:tc>
      </w:tr>
    </w:tbl>
    <w:p w:rsidR="00F000AD" w:rsidRPr="000C3EBF" w:rsidRDefault="00F000AD" w:rsidP="00F000AD">
      <w:pPr>
        <w:rPr>
          <w:b/>
          <w:iCs/>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1"/>
        <w:gridCol w:w="1625"/>
        <w:gridCol w:w="1134"/>
        <w:gridCol w:w="2835"/>
        <w:gridCol w:w="2126"/>
      </w:tblGrid>
      <w:tr w:rsidR="00F000AD" w:rsidRPr="000C3EBF" w:rsidTr="0041382F">
        <w:tc>
          <w:tcPr>
            <w:tcW w:w="10031" w:type="dxa"/>
            <w:gridSpan w:val="5"/>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F000AD" w:rsidRPr="000C3EBF" w:rsidRDefault="00F000AD" w:rsidP="00F000AD">
            <w:pP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lastRenderedPageBreak/>
              <w:t>Table 7: Dimension 6 – ESF+ secondary themes</w:t>
            </w:r>
          </w:p>
        </w:tc>
      </w:tr>
      <w:tr w:rsidR="00F000AD" w:rsidRPr="000C3EBF" w:rsidTr="0041382F">
        <w:tc>
          <w:tcPr>
            <w:tcW w:w="2311" w:type="dxa"/>
            <w:tcBorders>
              <w:top w:val="single" w:sz="4" w:space="0" w:color="auto"/>
              <w:left w:val="single" w:sz="4" w:space="0" w:color="auto"/>
              <w:bottom w:val="single" w:sz="4" w:space="0" w:color="auto"/>
              <w:right w:val="single" w:sz="4" w:space="0" w:color="auto"/>
            </w:tcBorders>
            <w:hideMark/>
          </w:tcPr>
          <w:p w:rsidR="00F000AD" w:rsidRPr="000C3EBF" w:rsidRDefault="00F000AD" w:rsidP="00F000AD">
            <w:pP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Priority No</w:t>
            </w:r>
          </w:p>
        </w:tc>
        <w:tc>
          <w:tcPr>
            <w:tcW w:w="1625" w:type="dxa"/>
            <w:tcBorders>
              <w:top w:val="single" w:sz="4" w:space="0" w:color="auto"/>
              <w:left w:val="single" w:sz="4" w:space="0" w:color="auto"/>
              <w:bottom w:val="single" w:sz="4" w:space="0" w:color="auto"/>
              <w:right w:val="single" w:sz="4" w:space="0" w:color="auto"/>
            </w:tcBorders>
            <w:hideMark/>
          </w:tcPr>
          <w:p w:rsidR="00F000AD" w:rsidRPr="000C3EBF" w:rsidRDefault="00F000AD" w:rsidP="00F000AD">
            <w:pP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Fund</w:t>
            </w:r>
          </w:p>
        </w:tc>
        <w:tc>
          <w:tcPr>
            <w:tcW w:w="1134" w:type="dxa"/>
            <w:tcBorders>
              <w:top w:val="single" w:sz="4" w:space="0" w:color="auto"/>
              <w:left w:val="single" w:sz="4" w:space="0" w:color="auto"/>
              <w:bottom w:val="single" w:sz="4" w:space="0" w:color="auto"/>
              <w:right w:val="single" w:sz="4" w:space="0" w:color="auto"/>
            </w:tcBorders>
            <w:hideMark/>
          </w:tcPr>
          <w:p w:rsidR="00F000AD" w:rsidRPr="000C3EBF" w:rsidRDefault="00F000AD" w:rsidP="00F000AD">
            <w:pP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Category of region</w:t>
            </w:r>
          </w:p>
        </w:tc>
        <w:tc>
          <w:tcPr>
            <w:tcW w:w="2835" w:type="dxa"/>
            <w:tcBorders>
              <w:top w:val="single" w:sz="4" w:space="0" w:color="auto"/>
              <w:left w:val="single" w:sz="4" w:space="0" w:color="auto"/>
              <w:bottom w:val="single" w:sz="4" w:space="0" w:color="auto"/>
              <w:right w:val="single" w:sz="4" w:space="0" w:color="auto"/>
            </w:tcBorders>
            <w:hideMark/>
          </w:tcPr>
          <w:p w:rsidR="00F000AD" w:rsidRPr="000C3EBF" w:rsidRDefault="00F000AD" w:rsidP="00F000AD">
            <w:pP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 xml:space="preserve">Code </w:t>
            </w:r>
          </w:p>
        </w:tc>
        <w:tc>
          <w:tcPr>
            <w:tcW w:w="2126" w:type="dxa"/>
            <w:tcBorders>
              <w:top w:val="single" w:sz="4" w:space="0" w:color="auto"/>
              <w:left w:val="single" w:sz="4" w:space="0" w:color="auto"/>
              <w:bottom w:val="single" w:sz="4" w:space="0" w:color="auto"/>
              <w:right w:val="single" w:sz="4" w:space="0" w:color="auto"/>
            </w:tcBorders>
            <w:hideMark/>
          </w:tcPr>
          <w:p w:rsidR="00F000AD" w:rsidRPr="000C3EBF" w:rsidRDefault="00F000AD" w:rsidP="00F000AD">
            <w:pP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Amount (EUR)</w:t>
            </w:r>
          </w:p>
        </w:tc>
      </w:tr>
      <w:tr w:rsidR="00F000AD" w:rsidRPr="000C3EBF" w:rsidTr="0041382F">
        <w:tc>
          <w:tcPr>
            <w:tcW w:w="2311" w:type="dxa"/>
            <w:tcBorders>
              <w:top w:val="single" w:sz="4" w:space="0" w:color="auto"/>
              <w:left w:val="single" w:sz="4" w:space="0" w:color="auto"/>
              <w:bottom w:val="single" w:sz="4" w:space="0" w:color="auto"/>
              <w:right w:val="single" w:sz="4" w:space="0" w:color="auto"/>
            </w:tcBorders>
          </w:tcPr>
          <w:p w:rsidR="00F000AD" w:rsidRPr="000C3EBF" w:rsidRDefault="00F000AD" w:rsidP="00F000AD">
            <w:pPr>
              <w:rPr>
                <w:rFonts w:ascii="Times New Roman" w:hAnsi="Times New Roman" w:cs="Times New Roman"/>
                <w:b/>
                <w:iCs/>
                <w:sz w:val="20"/>
                <w:szCs w:val="20"/>
                <w:lang w:val="en-US"/>
              </w:rPr>
            </w:pPr>
          </w:p>
        </w:tc>
        <w:tc>
          <w:tcPr>
            <w:tcW w:w="1625" w:type="dxa"/>
            <w:tcBorders>
              <w:top w:val="single" w:sz="4" w:space="0" w:color="auto"/>
              <w:left w:val="single" w:sz="4" w:space="0" w:color="auto"/>
              <w:bottom w:val="single" w:sz="4" w:space="0" w:color="auto"/>
              <w:right w:val="single" w:sz="4" w:space="0" w:color="auto"/>
            </w:tcBorders>
          </w:tcPr>
          <w:p w:rsidR="00F000AD" w:rsidRPr="000C3EBF" w:rsidRDefault="00F000AD" w:rsidP="00F000AD">
            <w:pPr>
              <w:rPr>
                <w:rFonts w:ascii="Times New Roman" w:hAnsi="Times New Roman" w:cs="Times New Roman"/>
                <w:b/>
                <w:iCs/>
                <w:sz w:val="20"/>
                <w:szCs w:val="20"/>
                <w:lang w:val="en-US"/>
              </w:rPr>
            </w:pPr>
          </w:p>
        </w:tc>
        <w:tc>
          <w:tcPr>
            <w:tcW w:w="1134" w:type="dxa"/>
            <w:tcBorders>
              <w:top w:val="single" w:sz="4" w:space="0" w:color="auto"/>
              <w:left w:val="single" w:sz="4" w:space="0" w:color="auto"/>
              <w:bottom w:val="single" w:sz="4" w:space="0" w:color="auto"/>
              <w:right w:val="single" w:sz="4" w:space="0" w:color="auto"/>
            </w:tcBorders>
          </w:tcPr>
          <w:p w:rsidR="00F000AD" w:rsidRPr="000C3EBF" w:rsidRDefault="00F000AD" w:rsidP="00F000AD">
            <w:pPr>
              <w:rPr>
                <w:rFonts w:ascii="Times New Roman" w:hAnsi="Times New Roman" w:cs="Times New Roman"/>
                <w:b/>
                <w:iCs/>
                <w:sz w:val="20"/>
                <w:szCs w:val="20"/>
                <w:lang w:val="en-US"/>
              </w:rPr>
            </w:pPr>
          </w:p>
        </w:tc>
        <w:tc>
          <w:tcPr>
            <w:tcW w:w="2835" w:type="dxa"/>
            <w:tcBorders>
              <w:top w:val="single" w:sz="4" w:space="0" w:color="auto"/>
              <w:left w:val="single" w:sz="4" w:space="0" w:color="auto"/>
              <w:bottom w:val="single" w:sz="4" w:space="0" w:color="auto"/>
              <w:right w:val="single" w:sz="4" w:space="0" w:color="auto"/>
            </w:tcBorders>
          </w:tcPr>
          <w:p w:rsidR="00F000AD" w:rsidRPr="000C3EBF" w:rsidRDefault="00F000AD" w:rsidP="00F000AD">
            <w:pPr>
              <w:rPr>
                <w:rFonts w:ascii="Times New Roman" w:hAnsi="Times New Roman" w:cs="Times New Roman"/>
                <w:b/>
                <w:iCs/>
                <w:sz w:val="20"/>
                <w:szCs w:val="20"/>
                <w:lang w:val="en-US"/>
              </w:rPr>
            </w:pPr>
          </w:p>
        </w:tc>
        <w:tc>
          <w:tcPr>
            <w:tcW w:w="2126" w:type="dxa"/>
            <w:tcBorders>
              <w:top w:val="single" w:sz="4" w:space="0" w:color="auto"/>
              <w:left w:val="single" w:sz="4" w:space="0" w:color="auto"/>
              <w:bottom w:val="single" w:sz="4" w:space="0" w:color="auto"/>
              <w:right w:val="single" w:sz="4" w:space="0" w:color="auto"/>
            </w:tcBorders>
          </w:tcPr>
          <w:p w:rsidR="00F000AD" w:rsidRPr="000C3EBF" w:rsidRDefault="00F000AD" w:rsidP="00F000AD">
            <w:pPr>
              <w:rPr>
                <w:rFonts w:ascii="Times New Roman" w:hAnsi="Times New Roman" w:cs="Times New Roman"/>
                <w:b/>
                <w:iCs/>
                <w:sz w:val="20"/>
                <w:szCs w:val="20"/>
                <w:lang w:val="en-US"/>
              </w:rPr>
            </w:pPr>
          </w:p>
        </w:tc>
      </w:tr>
    </w:tbl>
    <w:p w:rsidR="00174F85" w:rsidRPr="000C3EBF" w:rsidRDefault="00174F85" w:rsidP="00174F85">
      <w:pPr>
        <w:tabs>
          <w:tab w:val="left" w:pos="3150"/>
        </w:tabs>
        <w:rPr>
          <w:lang w:val="en-GB"/>
        </w:rPr>
      </w:pPr>
    </w:p>
    <w:p w:rsidR="002E744B" w:rsidRPr="000C3EBF" w:rsidRDefault="002E744B" w:rsidP="002E744B">
      <w:pPr>
        <w:spacing w:before="240" w:after="240" w:line="360" w:lineRule="auto"/>
        <w:rPr>
          <w:rFonts w:ascii="Times New Roman" w:eastAsia="Times New Roman" w:hAnsi="Times New Roman" w:cs="Times New Roman"/>
          <w:b/>
          <w:iCs/>
          <w:noProof/>
          <w:sz w:val="24"/>
          <w:szCs w:val="24"/>
          <w:lang w:val="en-GB"/>
        </w:rPr>
      </w:pPr>
      <w:r w:rsidRPr="000C3EBF">
        <w:rPr>
          <w:rFonts w:ascii="Times New Roman" w:eastAsia="Times New Roman" w:hAnsi="Times New Roman" w:cs="Times New Roman"/>
          <w:b/>
          <w:iCs/>
          <w:noProof/>
          <w:sz w:val="24"/>
          <w:szCs w:val="24"/>
          <w:lang w:val="en-GB"/>
        </w:rPr>
        <w:t>2.A.3 Specific objective</w:t>
      </w:r>
      <w:r w:rsidRPr="000C3EBF">
        <w:rPr>
          <w:rFonts w:ascii="Times New Roman" w:eastAsia="Times New Roman" w:hAnsi="Times New Roman" w:cs="Times New Roman"/>
          <w:b/>
          <w:bCs/>
          <w:iCs/>
          <w:noProof/>
          <w:sz w:val="24"/>
          <w:szCs w:val="24"/>
          <w:vertAlign w:val="superscript"/>
          <w:lang w:val="en-GB"/>
        </w:rPr>
        <w:footnoteReference w:id="10"/>
      </w:r>
      <w:r w:rsidRPr="000C3EBF">
        <w:rPr>
          <w:rFonts w:ascii="Times New Roman" w:eastAsia="Times New Roman" w:hAnsi="Times New Roman" w:cs="Times New Roman"/>
          <w:b/>
          <w:iCs/>
          <w:noProof/>
          <w:sz w:val="24"/>
          <w:szCs w:val="24"/>
          <w:lang w:val="en-GB"/>
        </w:rPr>
        <w:t xml:space="preserve">  (Investment for Jobs and Growth goal) repeated for each selected specific objective for priorities other than technical assistance</w:t>
      </w:r>
    </w:p>
    <w:p w:rsidR="005A3FD0" w:rsidRPr="000C3EBF" w:rsidRDefault="005A3FD0" w:rsidP="005A3FD0">
      <w:pPr>
        <w:spacing w:before="240" w:after="0" w:line="240" w:lineRule="auto"/>
        <w:rPr>
          <w:rFonts w:ascii="Times New Roman" w:eastAsia="Times New Roman" w:hAnsi="Times New Roman" w:cs="Times New Roman"/>
          <w:b/>
          <w:iCs/>
          <w:noProof/>
          <w:lang w:val="en-GB"/>
        </w:rPr>
      </w:pPr>
      <w:r w:rsidRPr="000C3EBF">
        <w:rPr>
          <w:rFonts w:ascii="Times New Roman" w:eastAsia="Times New Roman" w:hAnsi="Times New Roman" w:cs="Times New Roman"/>
          <w:b/>
          <w:iCs/>
          <w:noProof/>
          <w:lang w:val="en-GB"/>
        </w:rPr>
        <w:t>Dezvoltarea unei rețele TEN-T durabilă, rezilientă în fața schimbărilor climatice, inteligentă, sigură și intermodală</w:t>
      </w:r>
    </w:p>
    <w:p w:rsidR="002E744B" w:rsidRPr="000C3EBF" w:rsidRDefault="002E744B" w:rsidP="002E744B">
      <w:pPr>
        <w:spacing w:before="240" w:after="240" w:line="360" w:lineRule="auto"/>
        <w:rPr>
          <w:rFonts w:ascii="Times New Roman" w:eastAsia="Times New Roman" w:hAnsi="Times New Roman" w:cs="Times New Roman"/>
          <w:b/>
          <w:iCs/>
          <w:noProof/>
          <w:sz w:val="24"/>
          <w:szCs w:val="24"/>
          <w:lang w:val="en-GB"/>
        </w:rPr>
      </w:pPr>
      <w:r w:rsidRPr="000C3EBF">
        <w:rPr>
          <w:rFonts w:ascii="Times New Roman" w:eastAsia="Times New Roman" w:hAnsi="Times New Roman" w:cs="Times New Roman"/>
          <w:b/>
          <w:iCs/>
          <w:noProof/>
          <w:sz w:val="24"/>
          <w:szCs w:val="24"/>
          <w:lang w:val="en-GB"/>
        </w:rPr>
        <w:t>2.A.3.1 Interventions of the Funds</w:t>
      </w:r>
    </w:p>
    <w:p w:rsidR="002E744B" w:rsidRPr="000C3EBF" w:rsidRDefault="002E744B" w:rsidP="002E744B">
      <w:pPr>
        <w:spacing w:before="120" w:after="120" w:line="360" w:lineRule="auto"/>
        <w:rPr>
          <w:rFonts w:ascii="Times New Roman" w:eastAsia="Times New Roman" w:hAnsi="Times New Roman" w:cs="Times New Roman"/>
          <w:i/>
          <w:noProof/>
          <w:sz w:val="24"/>
          <w:szCs w:val="24"/>
          <w:lang w:val="en-GB"/>
        </w:rPr>
      </w:pPr>
      <w:r w:rsidRPr="000C3EBF">
        <w:rPr>
          <w:rFonts w:ascii="Times New Roman" w:eastAsia="Times New Roman" w:hAnsi="Times New Roman" w:cs="Times New Roman"/>
          <w:i/>
          <w:noProof/>
          <w:sz w:val="24"/>
          <w:szCs w:val="24"/>
          <w:lang w:val="en-GB"/>
        </w:rPr>
        <w:t>Reference: Article 17(3)(d)(i),(iii),(iv),(v),(vi);</w:t>
      </w:r>
    </w:p>
    <w:p w:rsidR="002E744B" w:rsidRPr="000C3EBF" w:rsidRDefault="002E744B" w:rsidP="002E744B">
      <w:pPr>
        <w:bidi/>
        <w:spacing w:before="120" w:after="120" w:line="360" w:lineRule="auto"/>
        <w:jc w:val="right"/>
        <w:rPr>
          <w:rFonts w:ascii="Times New Roman" w:eastAsia="Times New Roman" w:hAnsi="Times New Roman" w:cs="Times New Roman"/>
          <w:b/>
          <w:bCs/>
          <w:i/>
          <w:iCs/>
          <w:noProof/>
          <w:sz w:val="24"/>
          <w:szCs w:val="24"/>
          <w:u w:val="single"/>
          <w:lang w:val="en-GB"/>
        </w:rPr>
      </w:pPr>
      <w:r w:rsidRPr="000C3EBF">
        <w:rPr>
          <w:rFonts w:ascii="Times New Roman" w:eastAsia="Times New Roman" w:hAnsi="Times New Roman" w:cs="Times New Roman"/>
          <w:i/>
          <w:noProof/>
          <w:sz w:val="24"/>
          <w:szCs w:val="24"/>
          <w:lang w:val="en-GB"/>
        </w:rPr>
        <w:t>The related types of actions – Article 17(3)(d)(i) CPR; Article 6(2) ESF+</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2E744B" w:rsidRPr="000C3EBF" w:rsidTr="0041382F">
        <w:tc>
          <w:tcPr>
            <w:tcW w:w="10031" w:type="dxa"/>
            <w:tcBorders>
              <w:top w:val="single" w:sz="4" w:space="0" w:color="auto"/>
              <w:left w:val="single" w:sz="4" w:space="0" w:color="auto"/>
              <w:bottom w:val="single" w:sz="4" w:space="0" w:color="auto"/>
              <w:right w:val="single" w:sz="4" w:space="0" w:color="auto"/>
            </w:tcBorders>
            <w:hideMark/>
          </w:tcPr>
          <w:p w:rsidR="00083683" w:rsidRPr="000C3EBF" w:rsidRDefault="002E744B" w:rsidP="003A52C3">
            <w:pPr>
              <w:spacing w:before="120" w:after="120" w:line="360" w:lineRule="auto"/>
              <w:rPr>
                <w:rFonts w:ascii="Times New Roman" w:eastAsia="Times New Roman" w:hAnsi="Times New Roman" w:cs="Times New Roman"/>
                <w:i/>
                <w:iCs/>
                <w:noProof/>
                <w:szCs w:val="24"/>
                <w:lang w:val="en-US"/>
              </w:rPr>
            </w:pPr>
            <w:r w:rsidRPr="000C3EBF">
              <w:rPr>
                <w:rFonts w:ascii="Times New Roman" w:eastAsia="Times New Roman" w:hAnsi="Times New Roman" w:cs="Times New Roman"/>
                <w:i/>
                <w:iCs/>
                <w:noProof/>
                <w:szCs w:val="24"/>
                <w:lang w:val="en-US"/>
              </w:rPr>
              <w:t>Text field [8 000]</w:t>
            </w:r>
          </w:p>
          <w:p w:rsidR="00B9752C" w:rsidRPr="000C3EBF" w:rsidRDefault="003A52C3" w:rsidP="003A52C3">
            <w:pPr>
              <w:spacing w:before="120" w:after="120" w:line="240" w:lineRule="auto"/>
              <w:jc w:val="both"/>
              <w:rPr>
                <w:rFonts w:ascii="Times New Roman" w:eastAsia="Times New Roman" w:hAnsi="Times New Roman" w:cs="Times New Roman"/>
                <w:iCs/>
                <w:noProof/>
                <w:lang w:val="en-US"/>
              </w:rPr>
            </w:pPr>
            <w:r w:rsidRPr="000C3EBF">
              <w:rPr>
                <w:rFonts w:ascii="Times New Roman" w:eastAsia="Times New Roman" w:hAnsi="Times New Roman" w:cs="Times New Roman"/>
                <w:iCs/>
                <w:noProof/>
                <w:lang w:val="en-US"/>
              </w:rPr>
              <w:t>Prin POT se urmărește sprijinirea strategiei României de recuperare a decalajului de dezvoltare în domeniul infrastructurii rutiere și asigurarea conectivității cu restul UE, precum și între regiunile României prin realizarea rețelei primare de infrastructură rutieră de mare viteză. Rețeaua primară la nivelul României este întinsă în pre</w:t>
            </w:r>
            <w:r w:rsidR="00333388" w:rsidRPr="000C3EBF">
              <w:rPr>
                <w:rFonts w:ascii="Times New Roman" w:eastAsia="Times New Roman" w:hAnsi="Times New Roman" w:cs="Times New Roman"/>
                <w:iCs/>
                <w:noProof/>
                <w:lang w:val="en-US"/>
              </w:rPr>
              <w:t>ponderență pe aliniamentul rețe</w:t>
            </w:r>
            <w:r w:rsidRPr="000C3EBF">
              <w:rPr>
                <w:rFonts w:ascii="Times New Roman" w:eastAsia="Times New Roman" w:hAnsi="Times New Roman" w:cs="Times New Roman"/>
                <w:iCs/>
                <w:noProof/>
                <w:lang w:val="en-US"/>
              </w:rPr>
              <w:t xml:space="preserve">lei TEN-T Centrale și TEN-T Globale. </w:t>
            </w:r>
          </w:p>
          <w:p w:rsidR="00C40D75" w:rsidRDefault="003A52C3" w:rsidP="003A52C3">
            <w:pPr>
              <w:spacing w:before="120" w:after="120" w:line="240" w:lineRule="auto"/>
              <w:jc w:val="both"/>
              <w:rPr>
                <w:rFonts w:ascii="Times New Roman" w:eastAsia="Times New Roman" w:hAnsi="Times New Roman" w:cs="Times New Roman"/>
                <w:iCs/>
                <w:noProof/>
                <w:lang w:val="en-US"/>
              </w:rPr>
            </w:pPr>
            <w:r w:rsidRPr="000C3EBF">
              <w:rPr>
                <w:rFonts w:ascii="Times New Roman" w:eastAsia="Times New Roman" w:hAnsi="Times New Roman" w:cs="Times New Roman"/>
                <w:iCs/>
                <w:noProof/>
                <w:lang w:val="en-US"/>
              </w:rPr>
              <w:t>Operațiunile vizate de această prioritate vor include finalizarea proiectelor fazate din perioada precedentă de finanțare europeană (2014-2020, precum și a proiectelor prioritizate pentru finalizarea rețelei primare a României situate pe rețeaua TEN-T C</w:t>
            </w:r>
            <w:r w:rsidR="00074D65">
              <w:rPr>
                <w:rFonts w:ascii="Times New Roman" w:eastAsia="Times New Roman" w:hAnsi="Times New Roman" w:cs="Times New Roman"/>
                <w:iCs/>
                <w:noProof/>
                <w:lang w:val="en-US"/>
              </w:rPr>
              <w:t>entrala</w:t>
            </w:r>
            <w:r w:rsidRPr="000C3EBF">
              <w:rPr>
                <w:rFonts w:ascii="Times New Roman" w:eastAsia="Times New Roman" w:hAnsi="Times New Roman" w:cs="Times New Roman"/>
                <w:iCs/>
                <w:noProof/>
                <w:lang w:val="en-US"/>
              </w:rPr>
              <w:t xml:space="preserve"> și TEN-T </w:t>
            </w:r>
            <w:r w:rsidR="00074D65">
              <w:rPr>
                <w:rFonts w:ascii="Times New Roman" w:eastAsia="Times New Roman" w:hAnsi="Times New Roman" w:cs="Times New Roman"/>
                <w:iCs/>
                <w:noProof/>
                <w:lang w:val="en-US"/>
              </w:rPr>
              <w:t>Globala</w:t>
            </w:r>
            <w:r w:rsidRPr="000C3EBF">
              <w:rPr>
                <w:rFonts w:ascii="Times New Roman" w:eastAsia="Times New Roman" w:hAnsi="Times New Roman" w:cs="Times New Roman"/>
                <w:iCs/>
                <w:noProof/>
                <w:lang w:val="en-US"/>
              </w:rPr>
              <w:t xml:space="preserve"> conform strategiei actualizate de implementare a Master Planului General de Transport al României cuprinsă în Planul Investițional pentru dezvoltarea infrastructurii de t</w:t>
            </w:r>
            <w:r w:rsidR="00074D65">
              <w:rPr>
                <w:rFonts w:ascii="Times New Roman" w:eastAsia="Times New Roman" w:hAnsi="Times New Roman" w:cs="Times New Roman"/>
                <w:iCs/>
                <w:noProof/>
                <w:lang w:val="en-US"/>
              </w:rPr>
              <w:t>ransport pe perioada 2020-2030</w:t>
            </w:r>
            <w:r w:rsidRPr="000C3EBF">
              <w:rPr>
                <w:rFonts w:ascii="Times New Roman" w:eastAsia="Times New Roman" w:hAnsi="Times New Roman" w:cs="Times New Roman"/>
                <w:iCs/>
                <w:noProof/>
                <w:lang w:val="en-US"/>
              </w:rPr>
              <w:t>.</w:t>
            </w:r>
            <w:r w:rsidR="00333388" w:rsidRPr="000C3EBF">
              <w:rPr>
                <w:rFonts w:ascii="Times New Roman" w:eastAsia="Times New Roman" w:hAnsi="Times New Roman" w:cs="Times New Roman"/>
                <w:iCs/>
                <w:noProof/>
                <w:lang w:val="en-US"/>
              </w:rPr>
              <w:t xml:space="preserve"> </w:t>
            </w:r>
            <w:r w:rsidR="00074D65">
              <w:rPr>
                <w:rFonts w:ascii="Times New Roman" w:eastAsia="Times New Roman" w:hAnsi="Times New Roman" w:cs="Times New Roman"/>
                <w:iCs/>
                <w:noProof/>
                <w:lang w:val="en-US"/>
              </w:rPr>
              <w:t xml:space="preserve"> </w:t>
            </w:r>
            <w:r w:rsidR="00F66FDC">
              <w:rPr>
                <w:rFonts w:ascii="Times New Roman" w:eastAsia="Times New Roman" w:hAnsi="Times New Roman" w:cs="Times New Roman"/>
                <w:iCs/>
                <w:noProof/>
                <w:lang w:val="en-US"/>
              </w:rPr>
              <w:t>Investițiile vor fi acompaniate de măsuri de protecția naturii și a biodiversității (infrastructură verde) în legătură directă cu infrastructura de transport rutieră.</w:t>
            </w:r>
          </w:p>
          <w:p w:rsidR="00E9461B" w:rsidRDefault="00E9461B" w:rsidP="003A52C3">
            <w:pPr>
              <w:spacing w:before="120" w:after="120" w:line="240" w:lineRule="auto"/>
              <w:jc w:val="both"/>
              <w:rPr>
                <w:rFonts w:ascii="Times New Roman" w:eastAsia="Times New Roman" w:hAnsi="Times New Roman" w:cs="Times New Roman"/>
                <w:iCs/>
                <w:noProof/>
                <w:lang w:val="en-US"/>
              </w:rPr>
            </w:pPr>
            <w:r>
              <w:rPr>
                <w:rFonts w:ascii="Times New Roman" w:eastAsia="Times New Roman" w:hAnsi="Times New Roman" w:cs="Times New Roman"/>
                <w:iCs/>
                <w:noProof/>
                <w:lang w:val="en-US"/>
              </w:rPr>
              <w:t>Proiecte fazate:</w:t>
            </w:r>
          </w:p>
          <w:p w:rsidR="00E9461B" w:rsidRPr="00A0058E" w:rsidRDefault="00E9461B" w:rsidP="0053198B">
            <w:pPr>
              <w:pStyle w:val="ListParagraph"/>
              <w:numPr>
                <w:ilvl w:val="0"/>
                <w:numId w:val="85"/>
              </w:numPr>
              <w:spacing w:line="240" w:lineRule="auto"/>
              <w:jc w:val="both"/>
              <w:rPr>
                <w:rFonts w:eastAsia="Times New Roman"/>
                <w:iCs/>
                <w:noProof/>
                <w:lang w:val="en-US"/>
              </w:rPr>
            </w:pPr>
            <w:r w:rsidRPr="0053198B">
              <w:rPr>
                <w:rFonts w:eastAsia="Times New Roman"/>
                <w:iCs/>
                <w:noProof/>
                <w:sz w:val="22"/>
                <w:lang w:val="en-US"/>
              </w:rPr>
              <w:t>Autostrada Sibiu-Piteşti (loturile 1,4,5);</w:t>
            </w:r>
          </w:p>
          <w:p w:rsidR="00E9461B" w:rsidRPr="00A0058E" w:rsidRDefault="00E9461B" w:rsidP="0053198B">
            <w:pPr>
              <w:pStyle w:val="ListParagraph"/>
              <w:numPr>
                <w:ilvl w:val="0"/>
                <w:numId w:val="85"/>
              </w:numPr>
              <w:spacing w:line="240" w:lineRule="auto"/>
              <w:jc w:val="both"/>
              <w:rPr>
                <w:rFonts w:eastAsia="Times New Roman"/>
                <w:iCs/>
                <w:noProof/>
                <w:lang w:val="en-US"/>
              </w:rPr>
            </w:pPr>
            <w:r w:rsidRPr="0053198B">
              <w:rPr>
                <w:rFonts w:eastAsia="Times New Roman"/>
                <w:iCs/>
                <w:noProof/>
                <w:sz w:val="22"/>
                <w:lang w:val="en-US"/>
              </w:rPr>
              <w:t>Infrastructură integrată pentru zona orbitală a Municipiului Bucureşti (Autostrada Centura Sud);</w:t>
            </w:r>
          </w:p>
          <w:p w:rsidR="00E9461B" w:rsidRPr="00A0058E" w:rsidRDefault="00E9461B" w:rsidP="0053198B">
            <w:pPr>
              <w:pStyle w:val="ListParagraph"/>
              <w:numPr>
                <w:ilvl w:val="0"/>
                <w:numId w:val="85"/>
              </w:numPr>
              <w:spacing w:line="240" w:lineRule="auto"/>
              <w:jc w:val="both"/>
              <w:rPr>
                <w:rFonts w:eastAsia="Times New Roman"/>
                <w:iCs/>
                <w:noProof/>
                <w:lang w:val="en-US"/>
              </w:rPr>
            </w:pPr>
            <w:r w:rsidRPr="0053198B">
              <w:rPr>
                <w:rFonts w:eastAsia="Times New Roman"/>
                <w:iCs/>
                <w:noProof/>
                <w:sz w:val="22"/>
                <w:lang w:val="en-US"/>
              </w:rPr>
              <w:t>Autostrada Transilvania (fara tunelul Meseş).</w:t>
            </w:r>
          </w:p>
          <w:p w:rsidR="00E9461B" w:rsidRPr="0053198B" w:rsidRDefault="00E9461B" w:rsidP="0053198B">
            <w:pPr>
              <w:spacing w:line="240" w:lineRule="auto"/>
              <w:jc w:val="both"/>
              <w:rPr>
                <w:rFonts w:ascii="Times New Roman" w:eastAsia="Times New Roman" w:hAnsi="Times New Roman" w:cs="Times New Roman"/>
                <w:iCs/>
                <w:noProof/>
                <w:lang w:val="en-US"/>
              </w:rPr>
            </w:pPr>
            <w:r w:rsidRPr="0053198B">
              <w:rPr>
                <w:rFonts w:ascii="Times New Roman" w:eastAsia="Times New Roman" w:hAnsi="Times New Roman" w:cs="Times New Roman"/>
                <w:iCs/>
                <w:noProof/>
                <w:lang w:val="en-US"/>
              </w:rPr>
              <w:t>Proiecte noi de investiţii:</w:t>
            </w:r>
          </w:p>
          <w:p w:rsidR="00E9461B" w:rsidRPr="00A0058E" w:rsidRDefault="00E9461B" w:rsidP="0053198B">
            <w:pPr>
              <w:pStyle w:val="ListParagraph"/>
              <w:numPr>
                <w:ilvl w:val="0"/>
                <w:numId w:val="86"/>
              </w:numPr>
              <w:spacing w:line="240" w:lineRule="auto"/>
              <w:jc w:val="both"/>
              <w:rPr>
                <w:rFonts w:eastAsia="Times New Roman"/>
                <w:iCs/>
                <w:noProof/>
                <w:lang w:val="en-US"/>
              </w:rPr>
            </w:pPr>
            <w:r w:rsidRPr="0053198B">
              <w:rPr>
                <w:rFonts w:eastAsia="Times New Roman"/>
                <w:iCs/>
                <w:noProof/>
                <w:sz w:val="22"/>
                <w:lang w:val="en-US"/>
              </w:rPr>
              <w:t>Autostrada Piteşti-Sibiu (loturile 2,3);</w:t>
            </w:r>
          </w:p>
          <w:p w:rsidR="00E9461B" w:rsidRPr="00A0058E" w:rsidRDefault="00E9461B" w:rsidP="0053198B">
            <w:pPr>
              <w:pStyle w:val="ListParagraph"/>
              <w:numPr>
                <w:ilvl w:val="0"/>
                <w:numId w:val="86"/>
              </w:numPr>
              <w:spacing w:line="240" w:lineRule="auto"/>
              <w:jc w:val="both"/>
              <w:rPr>
                <w:rFonts w:eastAsia="Times New Roman"/>
                <w:iCs/>
                <w:noProof/>
                <w:lang w:val="en-US"/>
              </w:rPr>
            </w:pPr>
            <w:r w:rsidRPr="0053198B">
              <w:rPr>
                <w:rFonts w:eastAsia="Times New Roman"/>
                <w:iCs/>
                <w:noProof/>
                <w:sz w:val="22"/>
                <w:lang w:val="en-US"/>
              </w:rPr>
              <w:t>Autostrada Ploieşti-Comarnic-Braşov;</w:t>
            </w:r>
          </w:p>
          <w:p w:rsidR="00E9461B" w:rsidRPr="00A0058E" w:rsidRDefault="00E9461B" w:rsidP="0053198B">
            <w:pPr>
              <w:pStyle w:val="ListParagraph"/>
              <w:numPr>
                <w:ilvl w:val="0"/>
                <w:numId w:val="86"/>
              </w:numPr>
              <w:spacing w:line="240" w:lineRule="auto"/>
              <w:jc w:val="both"/>
              <w:rPr>
                <w:rFonts w:eastAsia="Times New Roman"/>
                <w:iCs/>
                <w:noProof/>
                <w:lang w:val="en-US"/>
              </w:rPr>
            </w:pPr>
            <w:r w:rsidRPr="0053198B">
              <w:rPr>
                <w:rFonts w:eastAsia="Times New Roman"/>
                <w:iCs/>
                <w:noProof/>
                <w:sz w:val="22"/>
                <w:lang w:val="en-US"/>
              </w:rPr>
              <w:t>Autostrada Giurgiu – Bucureşti;</w:t>
            </w:r>
          </w:p>
          <w:p w:rsidR="00E9461B" w:rsidRPr="00A0058E" w:rsidRDefault="00E9461B" w:rsidP="0053198B">
            <w:pPr>
              <w:pStyle w:val="ListParagraph"/>
              <w:numPr>
                <w:ilvl w:val="0"/>
                <w:numId w:val="86"/>
              </w:numPr>
              <w:spacing w:line="240" w:lineRule="auto"/>
              <w:jc w:val="both"/>
              <w:rPr>
                <w:rFonts w:eastAsia="Times New Roman"/>
                <w:iCs/>
                <w:noProof/>
                <w:lang w:val="en-US"/>
              </w:rPr>
            </w:pPr>
            <w:r w:rsidRPr="0053198B">
              <w:rPr>
                <w:rFonts w:eastAsia="Times New Roman"/>
                <w:iCs/>
                <w:noProof/>
                <w:sz w:val="22"/>
                <w:lang w:val="en-US"/>
              </w:rPr>
              <w:t>Autostrada Sibiu – Braşov;</w:t>
            </w:r>
          </w:p>
          <w:p w:rsidR="00E9461B" w:rsidRPr="00A0058E" w:rsidRDefault="00E9461B" w:rsidP="0053198B">
            <w:pPr>
              <w:pStyle w:val="ListParagraph"/>
              <w:numPr>
                <w:ilvl w:val="0"/>
                <w:numId w:val="86"/>
              </w:numPr>
              <w:spacing w:line="240" w:lineRule="auto"/>
              <w:jc w:val="both"/>
              <w:rPr>
                <w:rFonts w:eastAsia="Times New Roman"/>
                <w:iCs/>
                <w:noProof/>
                <w:lang w:val="en-US"/>
              </w:rPr>
            </w:pPr>
            <w:r w:rsidRPr="0053198B">
              <w:rPr>
                <w:rFonts w:eastAsia="Times New Roman"/>
                <w:iCs/>
                <w:noProof/>
                <w:sz w:val="22"/>
                <w:lang w:val="en-US"/>
              </w:rPr>
              <w:t>Drum expres Bucureşti - Alexandria – Craiova;</w:t>
            </w:r>
          </w:p>
          <w:p w:rsidR="00E9461B" w:rsidRPr="00A0058E" w:rsidRDefault="00E9461B" w:rsidP="0053198B">
            <w:pPr>
              <w:pStyle w:val="ListParagraph"/>
              <w:numPr>
                <w:ilvl w:val="0"/>
                <w:numId w:val="86"/>
              </w:numPr>
              <w:spacing w:line="240" w:lineRule="auto"/>
              <w:jc w:val="both"/>
              <w:rPr>
                <w:rFonts w:eastAsia="Times New Roman"/>
                <w:iCs/>
                <w:noProof/>
                <w:lang w:val="en-US"/>
              </w:rPr>
            </w:pPr>
            <w:r w:rsidRPr="0053198B">
              <w:rPr>
                <w:rFonts w:eastAsia="Times New Roman"/>
                <w:iCs/>
                <w:noProof/>
                <w:sz w:val="22"/>
                <w:lang w:val="en-US"/>
              </w:rPr>
              <w:t>Autostrada Ungheni - Iaşi - Tg. Neamţ;</w:t>
            </w:r>
          </w:p>
          <w:p w:rsidR="00E9461B" w:rsidRPr="00A0058E" w:rsidRDefault="00E9461B" w:rsidP="0053198B">
            <w:pPr>
              <w:pStyle w:val="ListParagraph"/>
              <w:numPr>
                <w:ilvl w:val="0"/>
                <w:numId w:val="86"/>
              </w:numPr>
              <w:spacing w:line="240" w:lineRule="auto"/>
              <w:jc w:val="both"/>
              <w:rPr>
                <w:rFonts w:eastAsia="Times New Roman"/>
                <w:iCs/>
                <w:noProof/>
                <w:lang w:val="en-US"/>
              </w:rPr>
            </w:pPr>
            <w:r w:rsidRPr="0053198B">
              <w:rPr>
                <w:rFonts w:eastAsia="Times New Roman"/>
                <w:iCs/>
                <w:noProof/>
                <w:sz w:val="22"/>
                <w:lang w:val="en-US"/>
              </w:rPr>
              <w:t>Autostrada Braşov (inclusiv Bypass Braşov Nord) – Bacău;</w:t>
            </w:r>
          </w:p>
          <w:p w:rsidR="00E9461B" w:rsidRPr="00A0058E" w:rsidRDefault="00E9461B" w:rsidP="0053198B">
            <w:pPr>
              <w:pStyle w:val="ListParagraph"/>
              <w:numPr>
                <w:ilvl w:val="0"/>
                <w:numId w:val="86"/>
              </w:numPr>
              <w:spacing w:line="240" w:lineRule="auto"/>
              <w:jc w:val="both"/>
              <w:rPr>
                <w:rFonts w:eastAsia="Times New Roman"/>
                <w:iCs/>
                <w:noProof/>
                <w:lang w:val="en-US"/>
              </w:rPr>
            </w:pPr>
            <w:r w:rsidRPr="0053198B">
              <w:rPr>
                <w:rFonts w:eastAsia="Times New Roman"/>
                <w:iCs/>
                <w:noProof/>
                <w:sz w:val="22"/>
                <w:lang w:val="en-US"/>
              </w:rPr>
              <w:t>Autostrada Paşcani - Suceava – Siret;</w:t>
            </w:r>
          </w:p>
          <w:p w:rsidR="00E9461B" w:rsidRPr="00A0058E" w:rsidRDefault="00E9461B" w:rsidP="0053198B">
            <w:pPr>
              <w:pStyle w:val="ListParagraph"/>
              <w:numPr>
                <w:ilvl w:val="0"/>
                <w:numId w:val="86"/>
              </w:numPr>
              <w:spacing w:line="240" w:lineRule="auto"/>
              <w:jc w:val="both"/>
              <w:rPr>
                <w:rFonts w:eastAsia="Times New Roman"/>
                <w:iCs/>
                <w:noProof/>
                <w:lang w:val="en-US"/>
              </w:rPr>
            </w:pPr>
            <w:r w:rsidRPr="0053198B">
              <w:rPr>
                <w:rFonts w:eastAsia="Times New Roman"/>
                <w:iCs/>
                <w:noProof/>
                <w:sz w:val="22"/>
                <w:lang w:val="en-US"/>
              </w:rPr>
              <w:t>Autostrada Tg. Mureş – Braşov;</w:t>
            </w:r>
          </w:p>
          <w:p w:rsidR="00E9461B" w:rsidRPr="0053198B" w:rsidRDefault="00D02DA3" w:rsidP="0053198B">
            <w:pPr>
              <w:pStyle w:val="ListParagraph"/>
              <w:numPr>
                <w:ilvl w:val="0"/>
                <w:numId w:val="86"/>
              </w:numPr>
              <w:spacing w:line="240" w:lineRule="auto"/>
              <w:jc w:val="both"/>
              <w:rPr>
                <w:rFonts w:eastAsia="Times New Roman"/>
                <w:iCs/>
                <w:noProof/>
                <w:lang w:val="en-US"/>
              </w:rPr>
            </w:pPr>
            <w:r w:rsidRPr="0053198B">
              <w:rPr>
                <w:rFonts w:eastAsia="Times New Roman"/>
                <w:iCs/>
                <w:noProof/>
                <w:sz w:val="22"/>
                <w:lang w:val="en-US"/>
              </w:rPr>
              <w:t>Autostrada Timişoara – Moraviţa.</w:t>
            </w:r>
            <w:r w:rsidR="00E9461B" w:rsidRPr="0053198B">
              <w:rPr>
                <w:rFonts w:eastAsia="Times New Roman"/>
                <w:iCs/>
                <w:noProof/>
                <w:sz w:val="22"/>
                <w:lang w:val="en-US"/>
              </w:rPr>
              <w:t xml:space="preserve"> </w:t>
            </w:r>
          </w:p>
          <w:p w:rsidR="003A52C3" w:rsidRPr="000C3EBF" w:rsidRDefault="00FB29FD" w:rsidP="003A52C3">
            <w:pPr>
              <w:spacing w:before="120" w:after="120" w:line="240" w:lineRule="auto"/>
              <w:jc w:val="both"/>
              <w:rPr>
                <w:rFonts w:ascii="Times New Roman" w:eastAsia="Times New Roman" w:hAnsi="Times New Roman" w:cs="Times New Roman"/>
                <w:iCs/>
                <w:noProof/>
                <w:lang w:val="en-US"/>
              </w:rPr>
            </w:pPr>
            <w:r w:rsidRPr="000C3EBF">
              <w:rPr>
                <w:rFonts w:ascii="Times New Roman" w:eastAsia="Times New Roman" w:hAnsi="Times New Roman" w:cs="Times New Roman"/>
                <w:iCs/>
                <w:noProof/>
                <w:lang w:val="en-US"/>
              </w:rPr>
              <w:lastRenderedPageBreak/>
              <w:t>Re</w:t>
            </w:r>
            <w:r w:rsidRPr="000C3EBF">
              <w:rPr>
                <w:rFonts w:ascii="Times New Roman" w:eastAsia="Times New Roman" w:hAnsi="Times New Roman" w:cs="Times New Roman"/>
                <w:iCs/>
                <w:noProof/>
              </w:rPr>
              <w:t>țeaua primară reflectă la nivel național conceptul politicii UE de focalizare a principalelor investiții pe o rețea compactă ce reprezintă coloana vertebrală a sistemului de transport. Rețeaua primară rutieră va reprezenta baza de la care România va aborda procesul de revizuire a politicii TEN-T europene</w:t>
            </w:r>
            <w:r w:rsidR="009069AA" w:rsidRPr="000C3EBF">
              <w:rPr>
                <w:rFonts w:ascii="Times New Roman" w:eastAsia="Times New Roman" w:hAnsi="Times New Roman" w:cs="Times New Roman"/>
                <w:iCs/>
                <w:noProof/>
              </w:rPr>
              <w:t xml:space="preserve"> planificat pentru 2021. Se așteaptă ca prin r</w:t>
            </w:r>
            <w:r w:rsidR="003A52C3" w:rsidRPr="000C3EBF">
              <w:rPr>
                <w:rFonts w:ascii="Times New Roman" w:eastAsia="Times New Roman" w:hAnsi="Times New Roman" w:cs="Times New Roman"/>
                <w:iCs/>
                <w:noProof/>
                <w:lang w:val="en-US"/>
              </w:rPr>
              <w:t>ealizarea rețelei primare de infrastructură</w:t>
            </w:r>
            <w:r w:rsidR="009069AA" w:rsidRPr="000C3EBF">
              <w:rPr>
                <w:rFonts w:ascii="Times New Roman" w:eastAsia="Times New Roman" w:hAnsi="Times New Roman" w:cs="Times New Roman"/>
                <w:iCs/>
                <w:noProof/>
                <w:lang w:val="en-US"/>
              </w:rPr>
              <w:t xml:space="preserve"> rutieră a României să se contribuie</w:t>
            </w:r>
            <w:r w:rsidR="003A52C3" w:rsidRPr="000C3EBF">
              <w:rPr>
                <w:rFonts w:ascii="Times New Roman" w:eastAsia="Times New Roman" w:hAnsi="Times New Roman" w:cs="Times New Roman"/>
                <w:iCs/>
                <w:noProof/>
                <w:lang w:val="en-US"/>
              </w:rPr>
              <w:t xml:space="preserve"> semnificativ la îmbunătățirea conectivității și mobilității europene, transfrontaliere și naționale, diminuarea disparităților regionale, creșterea siguranței rutiere, cu impact asupra creșter numărului de utilizatori pentru transprtul de marfă și persoane.</w:t>
            </w:r>
          </w:p>
          <w:p w:rsidR="00730631" w:rsidRPr="000C3EBF" w:rsidRDefault="00730631" w:rsidP="003A52C3">
            <w:pPr>
              <w:spacing w:before="120" w:after="120" w:line="240" w:lineRule="auto"/>
              <w:jc w:val="both"/>
              <w:rPr>
                <w:rFonts w:ascii="Times New Roman" w:eastAsia="Times New Roman" w:hAnsi="Times New Roman" w:cs="Times New Roman"/>
                <w:b/>
                <w:bCs/>
                <w:iCs/>
                <w:noProof/>
                <w:lang w:val="en-US"/>
              </w:rPr>
            </w:pPr>
            <w:r w:rsidRPr="000C3EBF">
              <w:rPr>
                <w:rFonts w:ascii="Times New Roman" w:eastAsia="Times New Roman" w:hAnsi="Times New Roman" w:cs="Times New Roman"/>
                <w:b/>
                <w:bCs/>
                <w:iCs/>
                <w:noProof/>
                <w:lang w:val="en-US"/>
              </w:rPr>
              <w:t>Beneficiar:</w:t>
            </w:r>
          </w:p>
          <w:p w:rsidR="00730631" w:rsidRPr="000C3EBF" w:rsidRDefault="00730631" w:rsidP="00C40D75">
            <w:pPr>
              <w:pStyle w:val="ListParagraph"/>
              <w:numPr>
                <w:ilvl w:val="0"/>
                <w:numId w:val="74"/>
              </w:numPr>
              <w:spacing w:line="240" w:lineRule="auto"/>
              <w:jc w:val="both"/>
              <w:rPr>
                <w:rFonts w:eastAsia="Times New Roman"/>
                <w:i/>
                <w:noProof/>
                <w:szCs w:val="24"/>
                <w:lang w:val="en-US"/>
              </w:rPr>
            </w:pPr>
            <w:r w:rsidRPr="000C3EBF">
              <w:rPr>
                <w:rFonts w:eastAsia="Times New Roman"/>
                <w:iCs/>
                <w:noProof/>
                <w:sz w:val="22"/>
                <w:lang w:val="en-US"/>
              </w:rPr>
              <w:t>Compania Națională de Administrare a Infrastructurii Rutiere -</w:t>
            </w:r>
            <w:r w:rsidR="008713BD">
              <w:rPr>
                <w:rFonts w:eastAsia="Times New Roman"/>
                <w:iCs/>
                <w:noProof/>
                <w:sz w:val="22"/>
                <w:lang w:val="en-US"/>
              </w:rPr>
              <w:t xml:space="preserve"> </w:t>
            </w:r>
            <w:r w:rsidRPr="000C3EBF">
              <w:rPr>
                <w:rFonts w:eastAsia="Times New Roman"/>
                <w:iCs/>
                <w:noProof/>
                <w:sz w:val="22"/>
                <w:lang w:val="en-US"/>
              </w:rPr>
              <w:t>C.N.A.I.R</w:t>
            </w:r>
          </w:p>
        </w:tc>
      </w:tr>
    </w:tbl>
    <w:p w:rsidR="002E744B" w:rsidRPr="000C3EBF" w:rsidRDefault="002E744B" w:rsidP="002E744B">
      <w:pPr>
        <w:spacing w:before="120" w:after="120" w:line="360" w:lineRule="auto"/>
        <w:rPr>
          <w:rFonts w:ascii="Times New Roman" w:eastAsia="Times New Roman" w:hAnsi="Times New Roman" w:cs="Times New Roman"/>
          <w:b/>
          <w:i/>
          <w:iCs/>
          <w:noProof/>
          <w:sz w:val="24"/>
          <w:szCs w:val="24"/>
          <w:lang w:val="en-GB"/>
        </w:rPr>
      </w:pPr>
      <w:r w:rsidRPr="000C3EBF">
        <w:rPr>
          <w:rFonts w:ascii="Times New Roman" w:eastAsia="Times New Roman" w:hAnsi="Times New Roman" w:cs="Times New Roman"/>
          <w:i/>
          <w:noProof/>
          <w:sz w:val="24"/>
          <w:szCs w:val="24"/>
          <w:lang w:val="en-GB"/>
        </w:rPr>
        <w:lastRenderedPageBreak/>
        <w:t>The main target groups - Article 17(3)(d)(iii):</w:t>
      </w:r>
    </w:p>
    <w:p w:rsidR="003A52C3" w:rsidRPr="000C3EBF" w:rsidRDefault="002E744B" w:rsidP="0041382F">
      <w:pPr>
        <w:pBdr>
          <w:top w:val="single" w:sz="4" w:space="1" w:color="auto"/>
          <w:left w:val="single" w:sz="4" w:space="4" w:color="auto"/>
          <w:bottom w:val="single" w:sz="4" w:space="1" w:color="auto"/>
          <w:right w:val="single" w:sz="4" w:space="1" w:color="auto"/>
        </w:pBdr>
        <w:spacing w:before="120" w:after="120" w:line="360" w:lineRule="auto"/>
        <w:rPr>
          <w:rFonts w:ascii="Times New Roman" w:eastAsia="Times New Roman" w:hAnsi="Times New Roman" w:cs="Times New Roman"/>
          <w:i/>
          <w:iCs/>
          <w:noProof/>
          <w:sz w:val="24"/>
          <w:szCs w:val="24"/>
          <w:lang w:val="en-GB"/>
        </w:rPr>
      </w:pPr>
      <w:r w:rsidRPr="000C3EBF">
        <w:rPr>
          <w:rFonts w:ascii="Times New Roman" w:eastAsia="Times New Roman" w:hAnsi="Times New Roman" w:cs="Times New Roman"/>
          <w:i/>
          <w:iCs/>
          <w:noProof/>
          <w:sz w:val="24"/>
          <w:szCs w:val="24"/>
          <w:lang w:val="en-GB"/>
        </w:rPr>
        <w:t>Text field [1 000]</w:t>
      </w:r>
    </w:p>
    <w:p w:rsidR="0053730C" w:rsidRPr="000C3EBF" w:rsidRDefault="0053730C" w:rsidP="0041382F">
      <w:pPr>
        <w:pBdr>
          <w:top w:val="single" w:sz="4" w:space="1" w:color="auto"/>
          <w:left w:val="single" w:sz="4" w:space="4" w:color="auto"/>
          <w:bottom w:val="single" w:sz="4" w:space="1" w:color="auto"/>
          <w:right w:val="single" w:sz="4" w:space="1" w:color="auto"/>
        </w:pBdr>
        <w:spacing w:before="120" w:after="120" w:line="360" w:lineRule="auto"/>
        <w:rPr>
          <w:rFonts w:ascii="Times New Roman" w:eastAsia="Times New Roman" w:hAnsi="Times New Roman" w:cs="Times New Roman"/>
          <w:i/>
          <w:iCs/>
          <w:noProof/>
          <w:lang w:val="en-GB"/>
        </w:rPr>
      </w:pPr>
      <w:r w:rsidRPr="000C3EBF">
        <w:rPr>
          <w:rFonts w:ascii="Times New Roman" w:eastAsia="Times New Roman" w:hAnsi="Times New Roman" w:cs="Times New Roman"/>
          <w:i/>
          <w:iCs/>
          <w:noProof/>
          <w:lang w:val="en-GB"/>
        </w:rPr>
        <w:t>NA</w:t>
      </w:r>
    </w:p>
    <w:p w:rsidR="002E744B" w:rsidRPr="000C3EBF" w:rsidRDefault="002E744B" w:rsidP="002E744B">
      <w:pPr>
        <w:spacing w:before="120" w:after="120" w:line="360" w:lineRule="auto"/>
        <w:rPr>
          <w:rFonts w:ascii="Times New Roman" w:eastAsia="Times New Roman" w:hAnsi="Times New Roman" w:cs="Times New Roman"/>
          <w:i/>
          <w:noProof/>
          <w:sz w:val="24"/>
          <w:szCs w:val="24"/>
          <w:lang w:val="en-GB"/>
        </w:rPr>
      </w:pPr>
      <w:r w:rsidRPr="000C3EBF">
        <w:rPr>
          <w:rFonts w:ascii="Times New Roman" w:eastAsia="Times New Roman" w:hAnsi="Times New Roman" w:cs="Times New Roman"/>
          <w:i/>
          <w:noProof/>
          <w:sz w:val="24"/>
          <w:szCs w:val="24"/>
          <w:lang w:val="en-GB"/>
        </w:rPr>
        <w:t>Specific territories tageted, including the planned use of territorial tools – Article 17(3)(d)(iv)</w:t>
      </w:r>
    </w:p>
    <w:p w:rsidR="002E744B" w:rsidRPr="000C3EBF" w:rsidRDefault="002E744B" w:rsidP="002E744B">
      <w:pPr>
        <w:pBdr>
          <w:top w:val="single" w:sz="4" w:space="1" w:color="auto"/>
          <w:left w:val="single" w:sz="4" w:space="4" w:color="auto"/>
          <w:bottom w:val="single" w:sz="4" w:space="1" w:color="auto"/>
          <w:right w:val="single" w:sz="4" w:space="4" w:color="auto"/>
        </w:pBdr>
        <w:spacing w:before="120" w:after="120" w:line="360" w:lineRule="auto"/>
        <w:rPr>
          <w:rFonts w:ascii="Times New Roman" w:eastAsia="Times New Roman" w:hAnsi="Times New Roman" w:cs="Times New Roman"/>
          <w:i/>
          <w:iCs/>
          <w:noProof/>
          <w:sz w:val="24"/>
          <w:szCs w:val="24"/>
          <w:lang w:val="en-GB"/>
        </w:rPr>
      </w:pPr>
      <w:r w:rsidRPr="000C3EBF">
        <w:rPr>
          <w:rFonts w:ascii="Times New Roman" w:eastAsia="Times New Roman" w:hAnsi="Times New Roman" w:cs="Times New Roman"/>
          <w:i/>
          <w:iCs/>
          <w:noProof/>
          <w:sz w:val="24"/>
          <w:szCs w:val="24"/>
          <w:lang w:val="en-GB"/>
        </w:rPr>
        <w:t>Text field [2 000]</w:t>
      </w:r>
    </w:p>
    <w:p w:rsidR="0053730C" w:rsidRPr="000C3EBF" w:rsidRDefault="0053730C" w:rsidP="002E744B">
      <w:pPr>
        <w:pBdr>
          <w:top w:val="single" w:sz="4" w:space="1" w:color="auto"/>
          <w:left w:val="single" w:sz="4" w:space="4" w:color="auto"/>
          <w:bottom w:val="single" w:sz="4" w:space="1" w:color="auto"/>
          <w:right w:val="single" w:sz="4" w:space="4" w:color="auto"/>
        </w:pBdr>
        <w:spacing w:before="120" w:after="120" w:line="360" w:lineRule="auto"/>
        <w:rPr>
          <w:rFonts w:ascii="Times New Roman" w:eastAsia="Times New Roman" w:hAnsi="Times New Roman" w:cs="Times New Roman"/>
          <w:i/>
          <w:iCs/>
          <w:noProof/>
          <w:lang w:val="en-GB"/>
        </w:rPr>
      </w:pPr>
      <w:r w:rsidRPr="000C3EBF">
        <w:rPr>
          <w:rFonts w:ascii="Times New Roman" w:eastAsia="Times New Roman" w:hAnsi="Times New Roman" w:cs="Times New Roman"/>
          <w:i/>
          <w:iCs/>
          <w:noProof/>
          <w:lang w:val="en-GB"/>
        </w:rPr>
        <w:t>NA</w:t>
      </w:r>
    </w:p>
    <w:p w:rsidR="002E744B" w:rsidRPr="000C3EBF" w:rsidRDefault="002E744B" w:rsidP="002E744B">
      <w:pPr>
        <w:spacing w:before="120" w:after="120" w:line="360" w:lineRule="auto"/>
        <w:rPr>
          <w:rFonts w:ascii="Times New Roman" w:eastAsia="Times New Roman" w:hAnsi="Times New Roman" w:cs="Times New Roman"/>
          <w:b/>
          <w:i/>
          <w:iCs/>
          <w:noProof/>
          <w:sz w:val="24"/>
          <w:szCs w:val="24"/>
          <w:lang w:val="en-GB"/>
        </w:rPr>
      </w:pPr>
      <w:r w:rsidRPr="000C3EBF">
        <w:rPr>
          <w:rFonts w:ascii="Times New Roman" w:eastAsia="Times New Roman" w:hAnsi="Times New Roman" w:cs="Times New Roman"/>
          <w:i/>
          <w:noProof/>
          <w:sz w:val="24"/>
          <w:szCs w:val="24"/>
          <w:lang w:val="en-GB"/>
        </w:rPr>
        <w:t>The interregional and transnational actions  –Article – 17(3)(d)(v)</w:t>
      </w:r>
    </w:p>
    <w:p w:rsidR="002E744B" w:rsidRPr="000C3EBF" w:rsidRDefault="002E744B" w:rsidP="002E744B">
      <w:pPr>
        <w:pBdr>
          <w:top w:val="single" w:sz="4" w:space="1" w:color="auto"/>
          <w:left w:val="single" w:sz="4" w:space="4" w:color="auto"/>
          <w:bottom w:val="single" w:sz="4" w:space="1" w:color="auto"/>
          <w:right w:val="single" w:sz="4" w:space="4" w:color="auto"/>
        </w:pBdr>
        <w:spacing w:before="120" w:after="120" w:line="360" w:lineRule="auto"/>
        <w:rPr>
          <w:rFonts w:ascii="Times New Roman" w:eastAsia="Times New Roman" w:hAnsi="Times New Roman" w:cs="Times New Roman"/>
          <w:i/>
          <w:iCs/>
          <w:noProof/>
          <w:sz w:val="24"/>
          <w:szCs w:val="24"/>
          <w:lang w:val="en-GB"/>
        </w:rPr>
      </w:pPr>
      <w:r w:rsidRPr="000C3EBF">
        <w:rPr>
          <w:rFonts w:ascii="Times New Roman" w:eastAsia="Times New Roman" w:hAnsi="Times New Roman" w:cs="Times New Roman"/>
          <w:i/>
          <w:iCs/>
          <w:noProof/>
          <w:sz w:val="24"/>
          <w:szCs w:val="24"/>
          <w:lang w:val="en-GB"/>
        </w:rPr>
        <w:t>Text field [2 000]</w:t>
      </w:r>
    </w:p>
    <w:p w:rsidR="0053730C" w:rsidRPr="000C3EBF" w:rsidRDefault="0053730C" w:rsidP="002E744B">
      <w:pPr>
        <w:pBdr>
          <w:top w:val="single" w:sz="4" w:space="1" w:color="auto"/>
          <w:left w:val="single" w:sz="4" w:space="4" w:color="auto"/>
          <w:bottom w:val="single" w:sz="4" w:space="1" w:color="auto"/>
          <w:right w:val="single" w:sz="4" w:space="4" w:color="auto"/>
        </w:pBdr>
        <w:spacing w:before="120" w:after="120" w:line="360" w:lineRule="auto"/>
        <w:rPr>
          <w:rFonts w:ascii="Times New Roman" w:eastAsia="Times New Roman" w:hAnsi="Times New Roman" w:cs="Times New Roman"/>
          <w:i/>
          <w:noProof/>
          <w:lang w:val="en-GB"/>
        </w:rPr>
      </w:pPr>
      <w:r w:rsidRPr="000C3EBF">
        <w:rPr>
          <w:rFonts w:ascii="Times New Roman" w:eastAsia="Times New Roman" w:hAnsi="Times New Roman" w:cs="Times New Roman"/>
          <w:i/>
          <w:iCs/>
          <w:noProof/>
          <w:lang w:val="en-GB"/>
        </w:rPr>
        <w:t>NA</w:t>
      </w:r>
    </w:p>
    <w:p w:rsidR="002E744B" w:rsidRPr="000C3EBF" w:rsidRDefault="002E744B" w:rsidP="002E744B">
      <w:pPr>
        <w:spacing w:before="120" w:after="120" w:line="360" w:lineRule="auto"/>
        <w:rPr>
          <w:rFonts w:ascii="Times New Roman" w:eastAsia="Times New Roman" w:hAnsi="Times New Roman" w:cs="Times New Roman"/>
          <w:b/>
          <w:i/>
          <w:iCs/>
          <w:noProof/>
          <w:sz w:val="24"/>
          <w:szCs w:val="24"/>
          <w:lang w:val="en-GB"/>
        </w:rPr>
      </w:pPr>
      <w:r w:rsidRPr="000C3EBF">
        <w:rPr>
          <w:rFonts w:ascii="Times New Roman" w:eastAsia="Times New Roman" w:hAnsi="Times New Roman" w:cs="Times New Roman"/>
          <w:i/>
          <w:noProof/>
          <w:sz w:val="24"/>
          <w:szCs w:val="24"/>
          <w:lang w:val="en-GB"/>
        </w:rPr>
        <w:t>The planned use of financial instruments – Article – 17(3)(d)(vi)</w:t>
      </w:r>
    </w:p>
    <w:p w:rsidR="002E744B" w:rsidRPr="000C3EBF" w:rsidRDefault="002E744B" w:rsidP="002E744B">
      <w:pPr>
        <w:pBdr>
          <w:top w:val="single" w:sz="4" w:space="1" w:color="auto"/>
          <w:left w:val="single" w:sz="4" w:space="4" w:color="auto"/>
          <w:bottom w:val="single" w:sz="4" w:space="1" w:color="auto"/>
          <w:right w:val="single" w:sz="4" w:space="4" w:color="auto"/>
        </w:pBdr>
        <w:spacing w:before="120" w:after="120" w:line="360" w:lineRule="auto"/>
        <w:rPr>
          <w:rFonts w:ascii="Times New Roman" w:eastAsia="Times New Roman" w:hAnsi="Times New Roman" w:cs="Times New Roman"/>
          <w:i/>
          <w:iCs/>
          <w:noProof/>
          <w:sz w:val="24"/>
          <w:szCs w:val="24"/>
          <w:lang w:val="en-GB"/>
        </w:rPr>
      </w:pPr>
      <w:r w:rsidRPr="000C3EBF">
        <w:rPr>
          <w:rFonts w:ascii="Times New Roman" w:eastAsia="Times New Roman" w:hAnsi="Times New Roman" w:cs="Times New Roman"/>
          <w:i/>
          <w:iCs/>
          <w:noProof/>
          <w:sz w:val="24"/>
          <w:szCs w:val="24"/>
          <w:lang w:val="en-GB"/>
        </w:rPr>
        <w:t>Text field [1 000]</w:t>
      </w:r>
    </w:p>
    <w:p w:rsidR="0053730C" w:rsidRPr="000C3EBF" w:rsidRDefault="0053730C" w:rsidP="002E744B">
      <w:pPr>
        <w:pBdr>
          <w:top w:val="single" w:sz="4" w:space="1" w:color="auto"/>
          <w:left w:val="single" w:sz="4" w:space="4" w:color="auto"/>
          <w:bottom w:val="single" w:sz="4" w:space="1" w:color="auto"/>
          <w:right w:val="single" w:sz="4" w:space="4" w:color="auto"/>
        </w:pBdr>
        <w:spacing w:before="120" w:after="120" w:line="360" w:lineRule="auto"/>
        <w:rPr>
          <w:rFonts w:ascii="Times New Roman" w:eastAsia="Times New Roman" w:hAnsi="Times New Roman" w:cs="Times New Roman"/>
          <w:i/>
          <w:noProof/>
          <w:lang w:val="en-GB"/>
        </w:rPr>
      </w:pPr>
      <w:r w:rsidRPr="000C3EBF">
        <w:rPr>
          <w:rFonts w:ascii="Times New Roman" w:eastAsia="Times New Roman" w:hAnsi="Times New Roman" w:cs="Times New Roman"/>
          <w:i/>
          <w:iCs/>
          <w:noProof/>
          <w:lang w:val="en-GB"/>
        </w:rPr>
        <w:t>NA</w:t>
      </w:r>
    </w:p>
    <w:p w:rsidR="002E744B" w:rsidRPr="000C3EBF" w:rsidRDefault="002E744B" w:rsidP="002E744B">
      <w:pPr>
        <w:spacing w:before="120" w:after="120" w:line="240" w:lineRule="auto"/>
        <w:rPr>
          <w:rFonts w:ascii="Times New Roman" w:eastAsia="Times New Roman" w:hAnsi="Times New Roman" w:cs="Times New Roman"/>
          <w:b/>
          <w:iCs/>
          <w:noProof/>
          <w:sz w:val="24"/>
          <w:szCs w:val="24"/>
          <w:lang w:val="en-GB"/>
        </w:rPr>
      </w:pPr>
      <w:r w:rsidRPr="000C3EBF">
        <w:rPr>
          <w:rFonts w:ascii="Times New Roman" w:eastAsia="Times New Roman" w:hAnsi="Times New Roman" w:cs="Times New Roman"/>
          <w:b/>
          <w:iCs/>
          <w:noProof/>
          <w:sz w:val="24"/>
          <w:szCs w:val="24"/>
          <w:lang w:val="en-GB"/>
        </w:rPr>
        <w:br w:type="page"/>
      </w:r>
    </w:p>
    <w:p w:rsidR="00F000AD" w:rsidRPr="000C3EBF" w:rsidRDefault="00F000AD" w:rsidP="00F000AD">
      <w:pPr>
        <w:rPr>
          <w:b/>
          <w:iCs/>
          <w:lang w:val="en-GB"/>
        </w:rPr>
      </w:pPr>
      <w:proofErr w:type="gramStart"/>
      <w:r w:rsidRPr="000C3EBF">
        <w:rPr>
          <w:b/>
          <w:iCs/>
          <w:lang w:val="en-GB"/>
        </w:rPr>
        <w:lastRenderedPageBreak/>
        <w:t>2.A.3.2</w:t>
      </w:r>
      <w:proofErr w:type="gramEnd"/>
      <w:r w:rsidRPr="000C3EBF">
        <w:rPr>
          <w:b/>
          <w:iCs/>
          <w:lang w:val="en-GB"/>
        </w:rPr>
        <w:t xml:space="preserve"> Indicators</w:t>
      </w:r>
    </w:p>
    <w:p w:rsidR="00F000AD" w:rsidRPr="000C3EBF" w:rsidRDefault="00F000AD" w:rsidP="00F000AD">
      <w:pPr>
        <w:rPr>
          <w:b/>
          <w:bCs/>
          <w:i/>
          <w:u w:val="single"/>
          <w:lang w:val="en-GB"/>
        </w:rPr>
      </w:pPr>
      <w:r w:rsidRPr="000C3EBF">
        <w:rPr>
          <w:i/>
          <w:lang w:val="en-GB"/>
        </w:rPr>
        <w:t>Reference: Article 17(3</w:t>
      </w:r>
      <w:proofErr w:type="gramStart"/>
      <w:r w:rsidRPr="000C3EBF">
        <w:rPr>
          <w:i/>
          <w:lang w:val="en-GB"/>
        </w:rPr>
        <w:t>)(</w:t>
      </w:r>
      <w:proofErr w:type="gramEnd"/>
      <w:r w:rsidRPr="000C3EBF">
        <w:rPr>
          <w:i/>
          <w:lang w:val="en-GB"/>
        </w:rPr>
        <w:t xml:space="preserve">d)(ii) CPR </w:t>
      </w:r>
    </w:p>
    <w:tbl>
      <w:tblPr>
        <w:tblW w:w="49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8"/>
        <w:gridCol w:w="1654"/>
        <w:gridCol w:w="949"/>
        <w:gridCol w:w="690"/>
        <w:gridCol w:w="701"/>
        <w:gridCol w:w="2402"/>
        <w:gridCol w:w="1031"/>
        <w:gridCol w:w="1203"/>
        <w:gridCol w:w="622"/>
      </w:tblGrid>
      <w:tr w:rsidR="00F000AD" w:rsidRPr="000C3EBF" w:rsidTr="0041382F">
        <w:trPr>
          <w:trHeight w:val="425"/>
        </w:trPr>
        <w:tc>
          <w:tcPr>
            <w:tcW w:w="5000" w:type="pct"/>
            <w:gridSpan w:val="9"/>
            <w:tcBorders>
              <w:top w:val="single" w:sz="4" w:space="0" w:color="auto"/>
              <w:left w:val="single" w:sz="4" w:space="0" w:color="auto"/>
              <w:bottom w:val="single" w:sz="4" w:space="0" w:color="auto"/>
              <w:right w:val="single" w:sz="4" w:space="0" w:color="auto"/>
            </w:tcBorders>
            <w:hideMark/>
          </w:tcPr>
          <w:p w:rsidR="00F000AD" w:rsidRPr="000C3EBF" w:rsidRDefault="00F000AD" w:rsidP="00F000AD">
            <w:pPr>
              <w:rPr>
                <w:rFonts w:ascii="Times New Roman" w:hAnsi="Times New Roman" w:cs="Times New Roman"/>
                <w:b/>
                <w:sz w:val="20"/>
                <w:szCs w:val="20"/>
                <w:lang w:val="en-US"/>
              </w:rPr>
            </w:pPr>
            <w:r w:rsidRPr="000C3EBF">
              <w:rPr>
                <w:rFonts w:ascii="Times New Roman" w:hAnsi="Times New Roman" w:cs="Times New Roman"/>
                <w:b/>
                <w:iCs/>
                <w:sz w:val="20"/>
                <w:szCs w:val="20"/>
                <w:lang w:val="en-US"/>
              </w:rPr>
              <w:t>Table 2: Output indicators</w:t>
            </w:r>
          </w:p>
        </w:tc>
      </w:tr>
      <w:tr w:rsidR="00384DD5" w:rsidRPr="000C3EBF" w:rsidTr="009678B1">
        <w:trPr>
          <w:trHeight w:val="1647"/>
        </w:trPr>
        <w:tc>
          <w:tcPr>
            <w:tcW w:w="748" w:type="pct"/>
            <w:tcBorders>
              <w:top w:val="single" w:sz="4" w:space="0" w:color="auto"/>
              <w:left w:val="single" w:sz="4" w:space="0" w:color="auto"/>
              <w:bottom w:val="single" w:sz="4" w:space="0" w:color="auto"/>
              <w:right w:val="single" w:sz="4" w:space="0" w:color="auto"/>
            </w:tcBorders>
            <w:hideMark/>
          </w:tcPr>
          <w:p w:rsidR="00F000AD" w:rsidRPr="000C3EBF" w:rsidRDefault="00F000AD" w:rsidP="00F000AD">
            <w:pPr>
              <w:rPr>
                <w:rFonts w:ascii="Times New Roman" w:hAnsi="Times New Roman" w:cs="Times New Roman"/>
                <w:b/>
                <w:sz w:val="20"/>
                <w:szCs w:val="20"/>
                <w:lang w:val="en-US"/>
              </w:rPr>
            </w:pPr>
            <w:r w:rsidRPr="000C3EBF">
              <w:rPr>
                <w:rFonts w:ascii="Times New Roman" w:hAnsi="Times New Roman" w:cs="Times New Roman"/>
                <w:b/>
                <w:sz w:val="20"/>
                <w:szCs w:val="20"/>
                <w:lang w:val="en-US"/>
              </w:rPr>
              <w:t xml:space="preserve">Priority </w:t>
            </w:r>
          </w:p>
        </w:tc>
        <w:tc>
          <w:tcPr>
            <w:tcW w:w="760" w:type="pct"/>
            <w:tcBorders>
              <w:top w:val="single" w:sz="4" w:space="0" w:color="auto"/>
              <w:left w:val="single" w:sz="4" w:space="0" w:color="auto"/>
              <w:bottom w:val="single" w:sz="4" w:space="0" w:color="auto"/>
              <w:right w:val="single" w:sz="4" w:space="0" w:color="auto"/>
            </w:tcBorders>
            <w:hideMark/>
          </w:tcPr>
          <w:p w:rsidR="00F000AD" w:rsidRPr="000C3EBF" w:rsidRDefault="00F000AD" w:rsidP="00F000AD">
            <w:pPr>
              <w:rPr>
                <w:rFonts w:ascii="Times New Roman" w:hAnsi="Times New Roman" w:cs="Times New Roman"/>
                <w:b/>
                <w:sz w:val="20"/>
                <w:szCs w:val="20"/>
                <w:lang w:val="en-US"/>
              </w:rPr>
            </w:pPr>
            <w:r w:rsidRPr="000C3EBF">
              <w:rPr>
                <w:rFonts w:ascii="Times New Roman" w:hAnsi="Times New Roman" w:cs="Times New Roman"/>
                <w:b/>
                <w:sz w:val="20"/>
                <w:szCs w:val="20"/>
                <w:lang w:val="en-US"/>
              </w:rPr>
              <w:t>Specific objective (Investment for Jobs and Growth goal or EMFF)</w:t>
            </w:r>
          </w:p>
        </w:tc>
        <w:tc>
          <w:tcPr>
            <w:tcW w:w="436" w:type="pct"/>
            <w:tcBorders>
              <w:top w:val="single" w:sz="4" w:space="0" w:color="auto"/>
              <w:left w:val="single" w:sz="4" w:space="0" w:color="auto"/>
              <w:bottom w:val="single" w:sz="4" w:space="0" w:color="auto"/>
              <w:right w:val="single" w:sz="4" w:space="0" w:color="auto"/>
            </w:tcBorders>
            <w:hideMark/>
          </w:tcPr>
          <w:p w:rsidR="00F000AD" w:rsidRPr="000C3EBF" w:rsidRDefault="00F000AD" w:rsidP="00F000AD">
            <w:pPr>
              <w:rPr>
                <w:rFonts w:ascii="Times New Roman" w:hAnsi="Times New Roman" w:cs="Times New Roman"/>
                <w:b/>
                <w:sz w:val="20"/>
                <w:szCs w:val="20"/>
                <w:lang w:val="en-US"/>
              </w:rPr>
            </w:pPr>
            <w:r w:rsidRPr="000C3EBF">
              <w:rPr>
                <w:rFonts w:ascii="Times New Roman" w:hAnsi="Times New Roman" w:cs="Times New Roman"/>
                <w:b/>
                <w:sz w:val="20"/>
                <w:szCs w:val="20"/>
                <w:lang w:val="en-US"/>
              </w:rPr>
              <w:t>Fund</w:t>
            </w:r>
          </w:p>
        </w:tc>
        <w:tc>
          <w:tcPr>
            <w:tcW w:w="317" w:type="pct"/>
            <w:tcBorders>
              <w:top w:val="single" w:sz="4" w:space="0" w:color="auto"/>
              <w:left w:val="single" w:sz="4" w:space="0" w:color="auto"/>
              <w:bottom w:val="single" w:sz="4" w:space="0" w:color="auto"/>
              <w:right w:val="single" w:sz="4" w:space="0" w:color="auto"/>
            </w:tcBorders>
            <w:hideMark/>
          </w:tcPr>
          <w:p w:rsidR="00F000AD" w:rsidRPr="000C3EBF" w:rsidRDefault="00F000AD" w:rsidP="00F000AD">
            <w:pPr>
              <w:rPr>
                <w:rFonts w:ascii="Times New Roman" w:hAnsi="Times New Roman" w:cs="Times New Roman"/>
                <w:b/>
                <w:sz w:val="20"/>
                <w:szCs w:val="20"/>
                <w:lang w:val="en-US"/>
              </w:rPr>
            </w:pPr>
            <w:r w:rsidRPr="000C3EBF">
              <w:rPr>
                <w:rFonts w:ascii="Times New Roman" w:hAnsi="Times New Roman" w:cs="Times New Roman"/>
                <w:b/>
                <w:sz w:val="20"/>
                <w:szCs w:val="20"/>
                <w:lang w:val="en-US"/>
              </w:rPr>
              <w:t>Category of region</w:t>
            </w:r>
          </w:p>
        </w:tc>
        <w:tc>
          <w:tcPr>
            <w:tcW w:w="322" w:type="pct"/>
            <w:tcBorders>
              <w:top w:val="single" w:sz="4" w:space="0" w:color="auto"/>
              <w:left w:val="single" w:sz="4" w:space="0" w:color="auto"/>
              <w:bottom w:val="single" w:sz="4" w:space="0" w:color="auto"/>
              <w:right w:val="single" w:sz="4" w:space="0" w:color="auto"/>
            </w:tcBorders>
            <w:hideMark/>
          </w:tcPr>
          <w:p w:rsidR="00F000AD" w:rsidRPr="000C3EBF" w:rsidRDefault="00F000AD" w:rsidP="00F000AD">
            <w:pPr>
              <w:rPr>
                <w:rFonts w:ascii="Times New Roman" w:hAnsi="Times New Roman" w:cs="Times New Roman"/>
                <w:b/>
                <w:sz w:val="20"/>
                <w:szCs w:val="20"/>
                <w:lang w:val="en-US"/>
              </w:rPr>
            </w:pPr>
            <w:r w:rsidRPr="000C3EBF">
              <w:rPr>
                <w:rFonts w:ascii="Times New Roman" w:hAnsi="Times New Roman" w:cs="Times New Roman"/>
                <w:b/>
                <w:sz w:val="20"/>
                <w:szCs w:val="20"/>
                <w:lang w:val="en-US"/>
              </w:rPr>
              <w:t>ID [5]</w:t>
            </w:r>
          </w:p>
        </w:tc>
        <w:tc>
          <w:tcPr>
            <w:tcW w:w="1104" w:type="pct"/>
            <w:tcBorders>
              <w:top w:val="single" w:sz="4" w:space="0" w:color="auto"/>
              <w:left w:val="single" w:sz="4" w:space="0" w:color="auto"/>
              <w:bottom w:val="single" w:sz="4" w:space="0" w:color="auto"/>
              <w:right w:val="single" w:sz="4" w:space="0" w:color="auto"/>
            </w:tcBorders>
            <w:hideMark/>
          </w:tcPr>
          <w:p w:rsidR="00F000AD" w:rsidRPr="000C3EBF" w:rsidRDefault="00F000AD" w:rsidP="00F000AD">
            <w:pPr>
              <w:rPr>
                <w:rFonts w:ascii="Times New Roman" w:hAnsi="Times New Roman" w:cs="Times New Roman"/>
                <w:b/>
                <w:sz w:val="20"/>
                <w:szCs w:val="20"/>
                <w:lang w:val="en-US"/>
              </w:rPr>
            </w:pPr>
            <w:r w:rsidRPr="000C3EBF">
              <w:rPr>
                <w:rFonts w:ascii="Times New Roman" w:hAnsi="Times New Roman" w:cs="Times New Roman"/>
                <w:b/>
                <w:sz w:val="20"/>
                <w:szCs w:val="20"/>
                <w:lang w:val="en-US"/>
              </w:rPr>
              <w:t xml:space="preserve">Indicator [255] </w:t>
            </w:r>
          </w:p>
        </w:tc>
        <w:tc>
          <w:tcPr>
            <w:tcW w:w="474" w:type="pct"/>
            <w:tcBorders>
              <w:top w:val="single" w:sz="4" w:space="0" w:color="auto"/>
              <w:left w:val="single" w:sz="4" w:space="0" w:color="auto"/>
              <w:bottom w:val="single" w:sz="4" w:space="0" w:color="auto"/>
              <w:right w:val="single" w:sz="4" w:space="0" w:color="auto"/>
            </w:tcBorders>
            <w:hideMark/>
          </w:tcPr>
          <w:p w:rsidR="00F000AD" w:rsidRPr="000C3EBF" w:rsidRDefault="00F000AD" w:rsidP="00F000AD">
            <w:pPr>
              <w:rPr>
                <w:rFonts w:ascii="Times New Roman" w:hAnsi="Times New Roman" w:cs="Times New Roman"/>
                <w:b/>
                <w:sz w:val="20"/>
                <w:szCs w:val="20"/>
                <w:lang w:val="en-US"/>
              </w:rPr>
            </w:pPr>
            <w:r w:rsidRPr="000C3EBF">
              <w:rPr>
                <w:rFonts w:ascii="Times New Roman" w:hAnsi="Times New Roman" w:cs="Times New Roman"/>
                <w:b/>
                <w:sz w:val="20"/>
                <w:szCs w:val="20"/>
                <w:lang w:val="en-US"/>
              </w:rPr>
              <w:t>Measurement unit</w:t>
            </w:r>
          </w:p>
        </w:tc>
        <w:tc>
          <w:tcPr>
            <w:tcW w:w="553" w:type="pct"/>
            <w:tcBorders>
              <w:top w:val="single" w:sz="4" w:space="0" w:color="auto"/>
              <w:left w:val="single" w:sz="4" w:space="0" w:color="auto"/>
              <w:bottom w:val="single" w:sz="4" w:space="0" w:color="auto"/>
              <w:right w:val="single" w:sz="4" w:space="0" w:color="auto"/>
            </w:tcBorders>
          </w:tcPr>
          <w:p w:rsidR="00F000AD" w:rsidRPr="000C3EBF" w:rsidRDefault="00F000AD" w:rsidP="00F000AD">
            <w:pPr>
              <w:rPr>
                <w:rFonts w:ascii="Times New Roman" w:hAnsi="Times New Roman" w:cs="Times New Roman"/>
                <w:b/>
                <w:sz w:val="20"/>
                <w:szCs w:val="20"/>
                <w:lang w:val="en-US"/>
              </w:rPr>
            </w:pPr>
            <w:r w:rsidRPr="000C3EBF">
              <w:rPr>
                <w:rFonts w:ascii="Times New Roman" w:hAnsi="Times New Roman" w:cs="Times New Roman"/>
                <w:b/>
                <w:sz w:val="20"/>
                <w:szCs w:val="20"/>
                <w:lang w:val="en-US"/>
              </w:rPr>
              <w:t>Milestone (2024)</w:t>
            </w:r>
          </w:p>
          <w:p w:rsidR="00F000AD" w:rsidRPr="000C3EBF" w:rsidRDefault="00F000AD" w:rsidP="00F000AD">
            <w:pPr>
              <w:rPr>
                <w:rFonts w:ascii="Times New Roman" w:hAnsi="Times New Roman" w:cs="Times New Roman"/>
                <w:b/>
                <w:sz w:val="20"/>
                <w:szCs w:val="20"/>
                <w:lang w:val="en-US"/>
              </w:rPr>
            </w:pPr>
          </w:p>
        </w:tc>
        <w:tc>
          <w:tcPr>
            <w:tcW w:w="286" w:type="pct"/>
            <w:tcBorders>
              <w:top w:val="single" w:sz="4" w:space="0" w:color="auto"/>
              <w:left w:val="single" w:sz="4" w:space="0" w:color="auto"/>
              <w:bottom w:val="single" w:sz="4" w:space="0" w:color="auto"/>
              <w:right w:val="single" w:sz="4" w:space="0" w:color="auto"/>
            </w:tcBorders>
          </w:tcPr>
          <w:p w:rsidR="00F000AD" w:rsidRPr="000C3EBF" w:rsidRDefault="00F000AD" w:rsidP="00F000AD">
            <w:pPr>
              <w:rPr>
                <w:rFonts w:ascii="Times New Roman" w:hAnsi="Times New Roman" w:cs="Times New Roman"/>
                <w:b/>
                <w:sz w:val="20"/>
                <w:szCs w:val="20"/>
                <w:lang w:val="en-US"/>
              </w:rPr>
            </w:pPr>
            <w:r w:rsidRPr="000C3EBF">
              <w:rPr>
                <w:rFonts w:ascii="Times New Roman" w:hAnsi="Times New Roman" w:cs="Times New Roman"/>
                <w:b/>
                <w:sz w:val="20"/>
                <w:szCs w:val="20"/>
                <w:lang w:val="en-US"/>
              </w:rPr>
              <w:t>Target (2029)</w:t>
            </w:r>
          </w:p>
          <w:p w:rsidR="00F000AD" w:rsidRPr="000C3EBF" w:rsidRDefault="00F000AD" w:rsidP="00F000AD">
            <w:pPr>
              <w:rPr>
                <w:rFonts w:ascii="Times New Roman" w:hAnsi="Times New Roman" w:cs="Times New Roman"/>
                <w:b/>
                <w:sz w:val="20"/>
                <w:szCs w:val="20"/>
                <w:lang w:val="en-US"/>
              </w:rPr>
            </w:pPr>
          </w:p>
        </w:tc>
      </w:tr>
      <w:tr w:rsidR="00C40D75" w:rsidRPr="000C3EBF" w:rsidTr="00074D65">
        <w:trPr>
          <w:trHeight w:val="340"/>
        </w:trPr>
        <w:tc>
          <w:tcPr>
            <w:tcW w:w="748" w:type="pct"/>
            <w:vMerge w:val="restart"/>
            <w:tcBorders>
              <w:top w:val="single" w:sz="4" w:space="0" w:color="auto"/>
              <w:left w:val="single" w:sz="4" w:space="0" w:color="auto"/>
              <w:right w:val="single" w:sz="4" w:space="0" w:color="auto"/>
            </w:tcBorders>
          </w:tcPr>
          <w:p w:rsidR="00C40D75" w:rsidRPr="000C3EBF" w:rsidRDefault="00C40D75" w:rsidP="00F000AD">
            <w:pPr>
              <w:rPr>
                <w:rFonts w:ascii="Times New Roman" w:hAnsi="Times New Roman" w:cs="Times New Roman"/>
                <w:sz w:val="20"/>
                <w:szCs w:val="20"/>
                <w:lang w:val="en-US"/>
              </w:rPr>
            </w:pPr>
            <w:r w:rsidRPr="000C3EBF">
              <w:rPr>
                <w:rFonts w:ascii="Times New Roman" w:hAnsi="Times New Roman" w:cs="Times New Roman"/>
                <w:sz w:val="20"/>
                <w:szCs w:val="20"/>
                <w:lang w:val="en-US"/>
              </w:rPr>
              <w:t xml:space="preserve">1.Imbunatatirea </w:t>
            </w:r>
            <w:proofErr w:type="spellStart"/>
            <w:r w:rsidRPr="000C3EBF">
              <w:rPr>
                <w:rFonts w:ascii="Times New Roman" w:hAnsi="Times New Roman" w:cs="Times New Roman"/>
                <w:sz w:val="20"/>
                <w:szCs w:val="20"/>
                <w:lang w:val="en-US"/>
              </w:rPr>
              <w:t>conectivitatii</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prin</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dezvoltarea</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rețelei</w:t>
            </w:r>
            <w:proofErr w:type="spellEnd"/>
            <w:r w:rsidRPr="000C3EBF">
              <w:rPr>
                <w:rFonts w:ascii="Times New Roman" w:hAnsi="Times New Roman" w:cs="Times New Roman"/>
                <w:sz w:val="20"/>
                <w:szCs w:val="20"/>
                <w:lang w:val="en-US"/>
              </w:rPr>
              <w:t xml:space="preserve"> TEN-T de transport </w:t>
            </w:r>
            <w:proofErr w:type="spellStart"/>
            <w:r w:rsidRPr="000C3EBF">
              <w:rPr>
                <w:rFonts w:ascii="Times New Roman" w:hAnsi="Times New Roman" w:cs="Times New Roman"/>
                <w:sz w:val="20"/>
                <w:szCs w:val="20"/>
                <w:lang w:val="en-US"/>
              </w:rPr>
              <w:t>rutier</w:t>
            </w:r>
            <w:proofErr w:type="spellEnd"/>
          </w:p>
        </w:tc>
        <w:tc>
          <w:tcPr>
            <w:tcW w:w="760" w:type="pct"/>
            <w:vMerge w:val="restart"/>
            <w:tcBorders>
              <w:top w:val="single" w:sz="4" w:space="0" w:color="auto"/>
              <w:left w:val="single" w:sz="4" w:space="0" w:color="auto"/>
              <w:right w:val="single" w:sz="4" w:space="0" w:color="auto"/>
            </w:tcBorders>
          </w:tcPr>
          <w:p w:rsidR="00C40D75" w:rsidRPr="000C3EBF" w:rsidRDefault="00C40D75" w:rsidP="00F000AD">
            <w:pPr>
              <w:rPr>
                <w:rFonts w:ascii="Times New Roman" w:hAnsi="Times New Roman" w:cs="Times New Roman"/>
                <w:sz w:val="20"/>
                <w:szCs w:val="20"/>
                <w:lang w:val="en-US"/>
              </w:rPr>
            </w:pPr>
            <w:proofErr w:type="spellStart"/>
            <w:r w:rsidRPr="000C3EBF">
              <w:rPr>
                <w:rFonts w:ascii="Times New Roman" w:hAnsi="Times New Roman" w:cs="Times New Roman"/>
                <w:sz w:val="20"/>
                <w:szCs w:val="20"/>
                <w:lang w:val="en-US"/>
              </w:rPr>
              <w:t>Dezvoltarea</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unei</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rețele</w:t>
            </w:r>
            <w:proofErr w:type="spellEnd"/>
            <w:r w:rsidRPr="000C3EBF">
              <w:rPr>
                <w:rFonts w:ascii="Times New Roman" w:hAnsi="Times New Roman" w:cs="Times New Roman"/>
                <w:sz w:val="20"/>
                <w:szCs w:val="20"/>
                <w:lang w:val="en-US"/>
              </w:rPr>
              <w:t xml:space="preserve"> TEN-T </w:t>
            </w:r>
            <w:proofErr w:type="spellStart"/>
            <w:r w:rsidRPr="000C3EBF">
              <w:rPr>
                <w:rFonts w:ascii="Times New Roman" w:hAnsi="Times New Roman" w:cs="Times New Roman"/>
                <w:sz w:val="20"/>
                <w:szCs w:val="20"/>
                <w:lang w:val="en-US"/>
              </w:rPr>
              <w:t>durabilă</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rezilientă</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în</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fața</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schimbărilor</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climatice</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inteligentă</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sigură</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și</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intermodală</w:t>
            </w:r>
            <w:proofErr w:type="spellEnd"/>
          </w:p>
        </w:tc>
        <w:tc>
          <w:tcPr>
            <w:tcW w:w="436" w:type="pct"/>
            <w:tcBorders>
              <w:top w:val="single" w:sz="4" w:space="0" w:color="auto"/>
              <w:left w:val="single" w:sz="4" w:space="0" w:color="auto"/>
              <w:right w:val="single" w:sz="4" w:space="0" w:color="auto"/>
            </w:tcBorders>
          </w:tcPr>
          <w:p w:rsidR="00C40D75" w:rsidRPr="000C3EBF" w:rsidRDefault="00C40D75" w:rsidP="00F000AD">
            <w:pPr>
              <w:rPr>
                <w:rFonts w:ascii="Times New Roman" w:hAnsi="Times New Roman" w:cs="Times New Roman"/>
                <w:sz w:val="20"/>
                <w:szCs w:val="20"/>
                <w:lang w:val="en-US"/>
              </w:rPr>
            </w:pPr>
            <w:r w:rsidRPr="000C3EBF">
              <w:rPr>
                <w:rFonts w:ascii="Times New Roman" w:hAnsi="Times New Roman" w:cs="Times New Roman"/>
                <w:sz w:val="20"/>
                <w:szCs w:val="20"/>
                <w:lang w:val="en-US"/>
              </w:rPr>
              <w:t>FEDR</w:t>
            </w:r>
          </w:p>
          <w:p w:rsidR="00C40D75" w:rsidRPr="000C3EBF" w:rsidRDefault="00C40D75" w:rsidP="00F000AD">
            <w:pPr>
              <w:rPr>
                <w:rFonts w:ascii="Times New Roman" w:hAnsi="Times New Roman" w:cs="Times New Roman"/>
                <w:sz w:val="20"/>
                <w:szCs w:val="20"/>
                <w:lang w:val="en-US"/>
              </w:rPr>
            </w:pPr>
          </w:p>
        </w:tc>
        <w:tc>
          <w:tcPr>
            <w:tcW w:w="317" w:type="pct"/>
            <w:tcBorders>
              <w:top w:val="single" w:sz="4" w:space="0" w:color="auto"/>
              <w:left w:val="single" w:sz="4" w:space="0" w:color="auto"/>
              <w:right w:val="single" w:sz="4" w:space="0" w:color="auto"/>
            </w:tcBorders>
          </w:tcPr>
          <w:p w:rsidR="00C40D75" w:rsidRPr="000C3EBF" w:rsidRDefault="00C40D75" w:rsidP="00F000AD">
            <w:pPr>
              <w:rPr>
                <w:rFonts w:ascii="Times New Roman" w:hAnsi="Times New Roman" w:cs="Times New Roman"/>
                <w:sz w:val="20"/>
                <w:szCs w:val="20"/>
                <w:lang w:val="en-US"/>
              </w:rPr>
            </w:pPr>
            <w:r w:rsidRPr="000C3EBF">
              <w:rPr>
                <w:rFonts w:ascii="Times New Roman" w:hAnsi="Times New Roman" w:cs="Times New Roman"/>
                <w:sz w:val="20"/>
                <w:szCs w:val="20"/>
                <w:lang w:val="en-US"/>
              </w:rPr>
              <w:t>LDR</w:t>
            </w:r>
          </w:p>
        </w:tc>
        <w:tc>
          <w:tcPr>
            <w:tcW w:w="322" w:type="pct"/>
            <w:tcBorders>
              <w:top w:val="single" w:sz="4" w:space="0" w:color="auto"/>
              <w:left w:val="single" w:sz="4" w:space="0" w:color="auto"/>
              <w:bottom w:val="single" w:sz="4" w:space="0" w:color="auto"/>
              <w:right w:val="single" w:sz="4" w:space="0" w:color="auto"/>
            </w:tcBorders>
          </w:tcPr>
          <w:p w:rsidR="00C40D75" w:rsidRPr="000C3EBF" w:rsidRDefault="00C40D75" w:rsidP="003A52C3">
            <w:pPr>
              <w:rPr>
                <w:rFonts w:ascii="Times New Roman" w:hAnsi="Times New Roman" w:cs="Times New Roman"/>
                <w:sz w:val="20"/>
                <w:szCs w:val="20"/>
                <w:lang w:val="en-US"/>
              </w:rPr>
            </w:pPr>
            <w:r w:rsidRPr="000C3EBF">
              <w:rPr>
                <w:rFonts w:ascii="Times New Roman" w:hAnsi="Times New Roman" w:cs="Times New Roman"/>
                <w:sz w:val="20"/>
                <w:szCs w:val="20"/>
                <w:lang w:val="en-US"/>
              </w:rPr>
              <w:t>RCO 43 –</w:t>
            </w:r>
          </w:p>
          <w:p w:rsidR="00C40D75" w:rsidRPr="000C3EBF" w:rsidRDefault="00C40D75" w:rsidP="00F000AD">
            <w:pPr>
              <w:rPr>
                <w:rFonts w:ascii="Times New Roman" w:hAnsi="Times New Roman" w:cs="Times New Roman"/>
                <w:sz w:val="20"/>
                <w:szCs w:val="20"/>
                <w:lang w:val="en-US"/>
              </w:rPr>
            </w:pPr>
          </w:p>
        </w:tc>
        <w:tc>
          <w:tcPr>
            <w:tcW w:w="1104" w:type="pct"/>
            <w:tcBorders>
              <w:top w:val="single" w:sz="4" w:space="0" w:color="auto"/>
              <w:left w:val="single" w:sz="4" w:space="0" w:color="auto"/>
              <w:bottom w:val="single" w:sz="4" w:space="0" w:color="auto"/>
              <w:right w:val="single" w:sz="4" w:space="0" w:color="auto"/>
            </w:tcBorders>
          </w:tcPr>
          <w:p w:rsidR="00C40D75" w:rsidRPr="000C3EBF" w:rsidRDefault="00C40D75" w:rsidP="00F000AD">
            <w:pPr>
              <w:rPr>
                <w:rFonts w:ascii="Times New Roman" w:hAnsi="Times New Roman" w:cs="Times New Roman"/>
                <w:sz w:val="20"/>
                <w:szCs w:val="20"/>
                <w:lang w:val="en-US"/>
              </w:rPr>
            </w:pPr>
            <w:proofErr w:type="spellStart"/>
            <w:r w:rsidRPr="000C3EBF">
              <w:rPr>
                <w:rFonts w:ascii="Times New Roman" w:hAnsi="Times New Roman" w:cs="Times New Roman"/>
                <w:sz w:val="20"/>
                <w:szCs w:val="20"/>
                <w:lang w:val="en-US"/>
              </w:rPr>
              <w:t>Lungimea</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drumurilor</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noi</w:t>
            </w:r>
            <w:proofErr w:type="spellEnd"/>
            <w:r w:rsidRPr="000C3EBF">
              <w:rPr>
                <w:rFonts w:ascii="Times New Roman" w:hAnsi="Times New Roman" w:cs="Times New Roman"/>
                <w:sz w:val="20"/>
                <w:szCs w:val="20"/>
                <w:lang w:val="en-US"/>
              </w:rPr>
              <w:t xml:space="preserve"> care </w:t>
            </w:r>
            <w:proofErr w:type="spellStart"/>
            <w:r w:rsidRPr="000C3EBF">
              <w:rPr>
                <w:rFonts w:ascii="Times New Roman" w:hAnsi="Times New Roman" w:cs="Times New Roman"/>
                <w:sz w:val="20"/>
                <w:szCs w:val="20"/>
                <w:lang w:val="en-US"/>
              </w:rPr>
              <w:t>beneficiază</w:t>
            </w:r>
            <w:proofErr w:type="spellEnd"/>
            <w:r w:rsidRPr="000C3EBF">
              <w:rPr>
                <w:rFonts w:ascii="Times New Roman" w:hAnsi="Times New Roman" w:cs="Times New Roman"/>
                <w:sz w:val="20"/>
                <w:szCs w:val="20"/>
                <w:lang w:val="en-US"/>
              </w:rPr>
              <w:t xml:space="preserve"> de </w:t>
            </w:r>
            <w:proofErr w:type="spellStart"/>
            <w:r w:rsidRPr="000C3EBF">
              <w:rPr>
                <w:rFonts w:ascii="Times New Roman" w:hAnsi="Times New Roman" w:cs="Times New Roman"/>
                <w:sz w:val="20"/>
                <w:szCs w:val="20"/>
                <w:lang w:val="en-US"/>
              </w:rPr>
              <w:t>sprijin</w:t>
            </w:r>
            <w:proofErr w:type="spellEnd"/>
            <w:r w:rsidRPr="000C3EBF">
              <w:rPr>
                <w:rFonts w:ascii="Times New Roman" w:hAnsi="Times New Roman" w:cs="Times New Roman"/>
                <w:sz w:val="20"/>
                <w:szCs w:val="20"/>
                <w:lang w:val="en-US"/>
              </w:rPr>
              <w:t xml:space="preserve"> - TEN-T</w:t>
            </w:r>
          </w:p>
        </w:tc>
        <w:tc>
          <w:tcPr>
            <w:tcW w:w="474" w:type="pct"/>
            <w:tcBorders>
              <w:top w:val="single" w:sz="4" w:space="0" w:color="auto"/>
              <w:left w:val="single" w:sz="4" w:space="0" w:color="auto"/>
              <w:bottom w:val="single" w:sz="4" w:space="0" w:color="auto"/>
              <w:right w:val="single" w:sz="4" w:space="0" w:color="auto"/>
            </w:tcBorders>
          </w:tcPr>
          <w:p w:rsidR="00C40D75" w:rsidRPr="000C3EBF" w:rsidRDefault="00C40D75" w:rsidP="00F000AD">
            <w:pPr>
              <w:rPr>
                <w:rFonts w:ascii="Times New Roman" w:hAnsi="Times New Roman" w:cs="Times New Roman"/>
                <w:sz w:val="20"/>
                <w:szCs w:val="20"/>
                <w:lang w:val="en-US"/>
              </w:rPr>
            </w:pPr>
            <w:r w:rsidRPr="000C3EBF">
              <w:rPr>
                <w:rFonts w:ascii="Times New Roman" w:hAnsi="Times New Roman" w:cs="Times New Roman"/>
                <w:sz w:val="20"/>
                <w:szCs w:val="20"/>
                <w:lang w:val="en-US"/>
              </w:rPr>
              <w:t>km</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Pr>
          <w:p w:rsidR="00C40D75" w:rsidRPr="00074D65" w:rsidRDefault="00C40D75" w:rsidP="00F000AD">
            <w:pPr>
              <w:rPr>
                <w:rFonts w:ascii="Times New Roman" w:hAnsi="Times New Roman" w:cs="Times New Roman"/>
                <w:sz w:val="20"/>
                <w:szCs w:val="20"/>
                <w:lang w:val="en-US"/>
              </w:rPr>
            </w:pP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tcPr>
          <w:p w:rsidR="00C40D75" w:rsidRPr="00074D65" w:rsidRDefault="00EF6793" w:rsidP="009A431F">
            <w:pPr>
              <w:rPr>
                <w:rFonts w:ascii="Times New Roman" w:hAnsi="Times New Roman" w:cs="Times New Roman"/>
                <w:bCs/>
                <w:iCs/>
                <w:sz w:val="20"/>
                <w:szCs w:val="20"/>
                <w:lang w:val="en-US"/>
              </w:rPr>
            </w:pPr>
            <w:r w:rsidRPr="00074D65">
              <w:rPr>
                <w:rFonts w:ascii="Times New Roman" w:hAnsi="Times New Roman" w:cs="Times New Roman"/>
                <w:bCs/>
                <w:iCs/>
                <w:sz w:val="20"/>
                <w:szCs w:val="20"/>
                <w:lang w:val="en-US"/>
              </w:rPr>
              <w:t>80</w:t>
            </w:r>
          </w:p>
        </w:tc>
      </w:tr>
      <w:tr w:rsidR="00C40D75" w:rsidRPr="000C3EBF" w:rsidTr="00074D65">
        <w:trPr>
          <w:trHeight w:val="332"/>
        </w:trPr>
        <w:tc>
          <w:tcPr>
            <w:tcW w:w="748" w:type="pct"/>
            <w:vMerge/>
            <w:tcBorders>
              <w:left w:val="single" w:sz="4" w:space="0" w:color="auto"/>
              <w:right w:val="single" w:sz="4" w:space="0" w:color="auto"/>
            </w:tcBorders>
          </w:tcPr>
          <w:p w:rsidR="00C40D75" w:rsidRPr="000C3EBF" w:rsidRDefault="00C40D75" w:rsidP="00C40D75">
            <w:pPr>
              <w:rPr>
                <w:rFonts w:ascii="Times New Roman" w:hAnsi="Times New Roman" w:cs="Times New Roman"/>
                <w:sz w:val="20"/>
                <w:szCs w:val="20"/>
                <w:lang w:val="en-US"/>
              </w:rPr>
            </w:pPr>
          </w:p>
        </w:tc>
        <w:tc>
          <w:tcPr>
            <w:tcW w:w="760" w:type="pct"/>
            <w:vMerge/>
            <w:tcBorders>
              <w:left w:val="single" w:sz="4" w:space="0" w:color="auto"/>
              <w:right w:val="single" w:sz="4" w:space="0" w:color="auto"/>
            </w:tcBorders>
          </w:tcPr>
          <w:p w:rsidR="00C40D75" w:rsidRPr="000C3EBF" w:rsidRDefault="00C40D75" w:rsidP="00C40D75">
            <w:pPr>
              <w:rPr>
                <w:rFonts w:ascii="Times New Roman" w:hAnsi="Times New Roman" w:cs="Times New Roman"/>
                <w:sz w:val="20"/>
                <w:szCs w:val="20"/>
                <w:lang w:val="en-US"/>
              </w:rPr>
            </w:pPr>
          </w:p>
        </w:tc>
        <w:tc>
          <w:tcPr>
            <w:tcW w:w="436" w:type="pct"/>
            <w:tcBorders>
              <w:top w:val="single" w:sz="4" w:space="0" w:color="auto"/>
              <w:left w:val="single" w:sz="4" w:space="0" w:color="auto"/>
              <w:right w:val="single" w:sz="4" w:space="0" w:color="auto"/>
            </w:tcBorders>
          </w:tcPr>
          <w:p w:rsidR="00C40D75" w:rsidRPr="000C3EBF" w:rsidRDefault="00C40D75" w:rsidP="00C40D75">
            <w:pPr>
              <w:rPr>
                <w:rFonts w:ascii="Times New Roman" w:hAnsi="Times New Roman" w:cs="Times New Roman"/>
                <w:sz w:val="20"/>
                <w:szCs w:val="20"/>
                <w:lang w:val="en-US"/>
              </w:rPr>
            </w:pPr>
            <w:r w:rsidRPr="000C3EBF">
              <w:rPr>
                <w:rFonts w:ascii="Times New Roman" w:hAnsi="Times New Roman" w:cs="Times New Roman"/>
                <w:sz w:val="20"/>
                <w:szCs w:val="20"/>
                <w:lang w:val="en-US"/>
              </w:rPr>
              <w:t>FC</w:t>
            </w:r>
          </w:p>
        </w:tc>
        <w:tc>
          <w:tcPr>
            <w:tcW w:w="317" w:type="pct"/>
            <w:tcBorders>
              <w:top w:val="single" w:sz="4" w:space="0" w:color="auto"/>
              <w:left w:val="single" w:sz="4" w:space="0" w:color="auto"/>
              <w:right w:val="single" w:sz="4" w:space="0" w:color="auto"/>
            </w:tcBorders>
          </w:tcPr>
          <w:p w:rsidR="00C40D75" w:rsidRPr="000C3EBF" w:rsidRDefault="00C40D75" w:rsidP="00C40D75">
            <w:pPr>
              <w:rPr>
                <w:rFonts w:ascii="Times New Roman" w:hAnsi="Times New Roman" w:cs="Times New Roman"/>
                <w:sz w:val="20"/>
                <w:szCs w:val="20"/>
                <w:lang w:val="en-US"/>
              </w:rPr>
            </w:pPr>
            <w:r w:rsidRPr="000C3EBF">
              <w:rPr>
                <w:rFonts w:ascii="Times New Roman" w:hAnsi="Times New Roman" w:cs="Times New Roman"/>
                <w:sz w:val="20"/>
                <w:szCs w:val="20"/>
                <w:lang w:val="en-US"/>
              </w:rPr>
              <w:t>NA</w:t>
            </w:r>
          </w:p>
        </w:tc>
        <w:tc>
          <w:tcPr>
            <w:tcW w:w="322" w:type="pct"/>
            <w:tcBorders>
              <w:top w:val="single" w:sz="4" w:space="0" w:color="auto"/>
              <w:left w:val="single" w:sz="4" w:space="0" w:color="auto"/>
              <w:bottom w:val="single" w:sz="4" w:space="0" w:color="auto"/>
              <w:right w:val="single" w:sz="4" w:space="0" w:color="auto"/>
            </w:tcBorders>
          </w:tcPr>
          <w:p w:rsidR="00C40D75" w:rsidRPr="000C3EBF" w:rsidRDefault="00C40D75" w:rsidP="00C40D75">
            <w:pPr>
              <w:rPr>
                <w:rFonts w:ascii="Times New Roman" w:hAnsi="Times New Roman" w:cs="Times New Roman"/>
                <w:sz w:val="20"/>
                <w:szCs w:val="20"/>
                <w:lang w:val="en-US"/>
              </w:rPr>
            </w:pPr>
            <w:r w:rsidRPr="000C3EBF">
              <w:rPr>
                <w:rFonts w:ascii="Times New Roman" w:hAnsi="Times New Roman" w:cs="Times New Roman"/>
                <w:sz w:val="20"/>
                <w:szCs w:val="20"/>
                <w:lang w:val="en-US"/>
              </w:rPr>
              <w:t>RCO 43 –</w:t>
            </w:r>
          </w:p>
          <w:p w:rsidR="00C40D75" w:rsidRPr="000C3EBF" w:rsidRDefault="00C40D75" w:rsidP="00C40D75">
            <w:pPr>
              <w:rPr>
                <w:rFonts w:ascii="Times New Roman" w:hAnsi="Times New Roman" w:cs="Times New Roman"/>
                <w:sz w:val="20"/>
                <w:szCs w:val="20"/>
                <w:lang w:val="en-US"/>
              </w:rPr>
            </w:pPr>
          </w:p>
        </w:tc>
        <w:tc>
          <w:tcPr>
            <w:tcW w:w="1104" w:type="pct"/>
            <w:tcBorders>
              <w:top w:val="single" w:sz="4" w:space="0" w:color="auto"/>
              <w:left w:val="single" w:sz="4" w:space="0" w:color="auto"/>
              <w:bottom w:val="single" w:sz="4" w:space="0" w:color="auto"/>
              <w:right w:val="single" w:sz="4" w:space="0" w:color="auto"/>
            </w:tcBorders>
          </w:tcPr>
          <w:p w:rsidR="00C40D75" w:rsidRPr="000C3EBF" w:rsidRDefault="00C40D75" w:rsidP="00C40D75">
            <w:pPr>
              <w:rPr>
                <w:rFonts w:ascii="Times New Roman" w:hAnsi="Times New Roman" w:cs="Times New Roman"/>
                <w:sz w:val="20"/>
                <w:szCs w:val="20"/>
                <w:lang w:val="en-US"/>
              </w:rPr>
            </w:pPr>
            <w:proofErr w:type="spellStart"/>
            <w:r w:rsidRPr="000C3EBF">
              <w:rPr>
                <w:rFonts w:ascii="Times New Roman" w:hAnsi="Times New Roman" w:cs="Times New Roman"/>
                <w:sz w:val="20"/>
                <w:szCs w:val="20"/>
                <w:lang w:val="en-US"/>
              </w:rPr>
              <w:t>Lungimea</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drumurilor</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noi</w:t>
            </w:r>
            <w:proofErr w:type="spellEnd"/>
            <w:r w:rsidRPr="000C3EBF">
              <w:rPr>
                <w:rFonts w:ascii="Times New Roman" w:hAnsi="Times New Roman" w:cs="Times New Roman"/>
                <w:sz w:val="20"/>
                <w:szCs w:val="20"/>
                <w:lang w:val="en-US"/>
              </w:rPr>
              <w:t xml:space="preserve"> care </w:t>
            </w:r>
            <w:proofErr w:type="spellStart"/>
            <w:r w:rsidRPr="000C3EBF">
              <w:rPr>
                <w:rFonts w:ascii="Times New Roman" w:hAnsi="Times New Roman" w:cs="Times New Roman"/>
                <w:sz w:val="20"/>
                <w:szCs w:val="20"/>
                <w:lang w:val="en-US"/>
              </w:rPr>
              <w:t>beneficiază</w:t>
            </w:r>
            <w:proofErr w:type="spellEnd"/>
            <w:r w:rsidRPr="000C3EBF">
              <w:rPr>
                <w:rFonts w:ascii="Times New Roman" w:hAnsi="Times New Roman" w:cs="Times New Roman"/>
                <w:sz w:val="20"/>
                <w:szCs w:val="20"/>
                <w:lang w:val="en-US"/>
              </w:rPr>
              <w:t xml:space="preserve"> de </w:t>
            </w:r>
            <w:proofErr w:type="spellStart"/>
            <w:r w:rsidRPr="000C3EBF">
              <w:rPr>
                <w:rFonts w:ascii="Times New Roman" w:hAnsi="Times New Roman" w:cs="Times New Roman"/>
                <w:sz w:val="20"/>
                <w:szCs w:val="20"/>
                <w:lang w:val="en-US"/>
              </w:rPr>
              <w:t>sprijin</w:t>
            </w:r>
            <w:proofErr w:type="spellEnd"/>
            <w:r w:rsidRPr="000C3EBF">
              <w:rPr>
                <w:rFonts w:ascii="Times New Roman" w:hAnsi="Times New Roman" w:cs="Times New Roman"/>
                <w:sz w:val="20"/>
                <w:szCs w:val="20"/>
                <w:lang w:val="en-US"/>
              </w:rPr>
              <w:t xml:space="preserve"> - TEN-T</w:t>
            </w:r>
          </w:p>
        </w:tc>
        <w:tc>
          <w:tcPr>
            <w:tcW w:w="474" w:type="pct"/>
            <w:tcBorders>
              <w:top w:val="single" w:sz="4" w:space="0" w:color="auto"/>
              <w:left w:val="single" w:sz="4" w:space="0" w:color="auto"/>
              <w:bottom w:val="single" w:sz="4" w:space="0" w:color="auto"/>
              <w:right w:val="single" w:sz="4" w:space="0" w:color="auto"/>
            </w:tcBorders>
          </w:tcPr>
          <w:p w:rsidR="00C40D75" w:rsidRPr="000C3EBF" w:rsidRDefault="00C40D75" w:rsidP="00C40D75">
            <w:pPr>
              <w:rPr>
                <w:rFonts w:ascii="Times New Roman" w:hAnsi="Times New Roman" w:cs="Times New Roman"/>
                <w:sz w:val="20"/>
                <w:szCs w:val="20"/>
                <w:lang w:val="en-US"/>
              </w:rPr>
            </w:pPr>
            <w:r w:rsidRPr="000C3EBF">
              <w:rPr>
                <w:rFonts w:ascii="Times New Roman" w:hAnsi="Times New Roman" w:cs="Times New Roman"/>
                <w:sz w:val="20"/>
                <w:szCs w:val="20"/>
                <w:lang w:val="en-US"/>
              </w:rPr>
              <w:t>km</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Pr>
          <w:p w:rsidR="00C40D75" w:rsidRPr="00074D65" w:rsidRDefault="00C40D75" w:rsidP="00C40D75">
            <w:pPr>
              <w:rPr>
                <w:rFonts w:ascii="Times New Roman" w:hAnsi="Times New Roman" w:cs="Times New Roman"/>
                <w:sz w:val="20"/>
                <w:szCs w:val="20"/>
                <w:lang w:val="en-US"/>
              </w:rPr>
            </w:pP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tcPr>
          <w:p w:rsidR="00C40D75" w:rsidRPr="00074D65" w:rsidRDefault="00EF6793" w:rsidP="00074D65">
            <w:pPr>
              <w:rPr>
                <w:rFonts w:ascii="Times New Roman" w:hAnsi="Times New Roman" w:cs="Times New Roman"/>
                <w:b/>
                <w:sz w:val="20"/>
                <w:szCs w:val="20"/>
                <w:lang w:val="en-US"/>
              </w:rPr>
            </w:pPr>
            <w:r w:rsidRPr="00074D65">
              <w:rPr>
                <w:rFonts w:ascii="Times New Roman" w:hAnsi="Times New Roman" w:cs="Times New Roman"/>
                <w:bCs/>
                <w:iCs/>
                <w:sz w:val="20"/>
                <w:szCs w:val="20"/>
                <w:lang w:val="en-US"/>
              </w:rPr>
              <w:t>208</w:t>
            </w:r>
          </w:p>
        </w:tc>
      </w:tr>
    </w:tbl>
    <w:p w:rsidR="00F000AD" w:rsidRPr="000C3EBF" w:rsidRDefault="00F000AD" w:rsidP="00F000AD">
      <w:pPr>
        <w:rPr>
          <w:lang w:val="en-GB"/>
        </w:rPr>
      </w:pPr>
    </w:p>
    <w:tbl>
      <w:tblPr>
        <w:tblW w:w="49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1"/>
        <w:gridCol w:w="1326"/>
        <w:gridCol w:w="838"/>
        <w:gridCol w:w="703"/>
        <w:gridCol w:w="803"/>
        <w:gridCol w:w="975"/>
        <w:gridCol w:w="1132"/>
        <w:gridCol w:w="901"/>
        <w:gridCol w:w="803"/>
        <w:gridCol w:w="801"/>
        <w:gridCol w:w="910"/>
        <w:gridCol w:w="527"/>
      </w:tblGrid>
      <w:tr w:rsidR="00F000AD" w:rsidRPr="000C3EBF" w:rsidTr="0041382F">
        <w:trPr>
          <w:trHeight w:val="480"/>
        </w:trPr>
        <w:tc>
          <w:tcPr>
            <w:tcW w:w="5000" w:type="pct"/>
            <w:gridSpan w:val="12"/>
            <w:tcBorders>
              <w:top w:val="single" w:sz="4" w:space="0" w:color="auto"/>
              <w:left w:val="single" w:sz="4" w:space="0" w:color="auto"/>
              <w:bottom w:val="single" w:sz="4" w:space="0" w:color="auto"/>
              <w:right w:val="single" w:sz="4" w:space="0" w:color="auto"/>
            </w:tcBorders>
            <w:hideMark/>
          </w:tcPr>
          <w:p w:rsidR="00F000AD" w:rsidRPr="000C3EBF" w:rsidRDefault="00F000AD" w:rsidP="00F000AD">
            <w:pPr>
              <w:rPr>
                <w:rFonts w:ascii="Times New Roman" w:hAnsi="Times New Roman" w:cs="Times New Roman"/>
                <w:b/>
                <w:sz w:val="20"/>
                <w:szCs w:val="20"/>
                <w:lang w:val="en-US"/>
              </w:rPr>
            </w:pPr>
            <w:r w:rsidRPr="000C3EBF">
              <w:rPr>
                <w:rFonts w:ascii="Times New Roman" w:hAnsi="Times New Roman" w:cs="Times New Roman"/>
                <w:b/>
                <w:iCs/>
                <w:sz w:val="20"/>
                <w:szCs w:val="20"/>
                <w:lang w:val="en-US"/>
              </w:rPr>
              <w:t>Table 3: Result indicators</w:t>
            </w:r>
          </w:p>
        </w:tc>
      </w:tr>
      <w:tr w:rsidR="00B45647" w:rsidRPr="000C3EBF" w:rsidTr="00074D65">
        <w:trPr>
          <w:trHeight w:val="1768"/>
        </w:trPr>
        <w:tc>
          <w:tcPr>
            <w:tcW w:w="534" w:type="pct"/>
            <w:tcBorders>
              <w:top w:val="single" w:sz="4" w:space="0" w:color="auto"/>
              <w:left w:val="single" w:sz="4" w:space="0" w:color="auto"/>
              <w:bottom w:val="single" w:sz="4" w:space="0" w:color="auto"/>
              <w:right w:val="single" w:sz="4" w:space="0" w:color="auto"/>
            </w:tcBorders>
            <w:hideMark/>
          </w:tcPr>
          <w:p w:rsidR="00F000AD" w:rsidRPr="000C3EBF" w:rsidRDefault="00F000AD" w:rsidP="00F000AD">
            <w:pPr>
              <w:rPr>
                <w:rFonts w:ascii="Times New Roman" w:hAnsi="Times New Roman" w:cs="Times New Roman"/>
                <w:b/>
                <w:sz w:val="20"/>
                <w:szCs w:val="20"/>
                <w:lang w:val="en-US"/>
              </w:rPr>
            </w:pPr>
            <w:r w:rsidRPr="000C3EBF">
              <w:rPr>
                <w:rFonts w:ascii="Times New Roman" w:hAnsi="Times New Roman" w:cs="Times New Roman"/>
                <w:b/>
                <w:sz w:val="20"/>
                <w:szCs w:val="20"/>
                <w:lang w:val="en-US"/>
              </w:rPr>
              <w:t xml:space="preserve">Priority </w:t>
            </w:r>
          </w:p>
        </w:tc>
        <w:tc>
          <w:tcPr>
            <w:tcW w:w="610" w:type="pct"/>
            <w:tcBorders>
              <w:top w:val="single" w:sz="4" w:space="0" w:color="auto"/>
              <w:left w:val="single" w:sz="4" w:space="0" w:color="auto"/>
              <w:bottom w:val="single" w:sz="4" w:space="0" w:color="auto"/>
              <w:right w:val="single" w:sz="4" w:space="0" w:color="auto"/>
            </w:tcBorders>
            <w:hideMark/>
          </w:tcPr>
          <w:p w:rsidR="00F000AD" w:rsidRPr="000C3EBF" w:rsidRDefault="00F000AD" w:rsidP="00F000AD">
            <w:pPr>
              <w:rPr>
                <w:rFonts w:ascii="Times New Roman" w:hAnsi="Times New Roman" w:cs="Times New Roman"/>
                <w:b/>
                <w:sz w:val="20"/>
                <w:szCs w:val="20"/>
                <w:lang w:val="en-US"/>
              </w:rPr>
            </w:pPr>
            <w:r w:rsidRPr="000C3EBF">
              <w:rPr>
                <w:rFonts w:ascii="Times New Roman" w:hAnsi="Times New Roman" w:cs="Times New Roman"/>
                <w:b/>
                <w:sz w:val="20"/>
                <w:szCs w:val="20"/>
                <w:lang w:val="en-US"/>
              </w:rPr>
              <w:t>Specific objective (Investment for Jobs and Growth goal or EMFF)</w:t>
            </w:r>
          </w:p>
        </w:tc>
        <w:tc>
          <w:tcPr>
            <w:tcW w:w="385" w:type="pct"/>
            <w:tcBorders>
              <w:top w:val="single" w:sz="4" w:space="0" w:color="auto"/>
              <w:left w:val="single" w:sz="4" w:space="0" w:color="auto"/>
              <w:bottom w:val="single" w:sz="4" w:space="0" w:color="auto"/>
              <w:right w:val="single" w:sz="4" w:space="0" w:color="auto"/>
            </w:tcBorders>
            <w:hideMark/>
          </w:tcPr>
          <w:p w:rsidR="00F000AD" w:rsidRPr="000C3EBF" w:rsidRDefault="00F000AD" w:rsidP="00F000AD">
            <w:pPr>
              <w:rPr>
                <w:rFonts w:ascii="Times New Roman" w:hAnsi="Times New Roman" w:cs="Times New Roman"/>
                <w:b/>
                <w:sz w:val="20"/>
                <w:szCs w:val="20"/>
                <w:lang w:val="en-US"/>
              </w:rPr>
            </w:pPr>
            <w:r w:rsidRPr="000C3EBF">
              <w:rPr>
                <w:rFonts w:ascii="Times New Roman" w:hAnsi="Times New Roman" w:cs="Times New Roman"/>
                <w:b/>
                <w:sz w:val="20"/>
                <w:szCs w:val="20"/>
                <w:lang w:val="en-US"/>
              </w:rPr>
              <w:t>Fund</w:t>
            </w:r>
          </w:p>
        </w:tc>
        <w:tc>
          <w:tcPr>
            <w:tcW w:w="323" w:type="pct"/>
            <w:tcBorders>
              <w:top w:val="single" w:sz="4" w:space="0" w:color="auto"/>
              <w:left w:val="single" w:sz="4" w:space="0" w:color="auto"/>
              <w:bottom w:val="single" w:sz="4" w:space="0" w:color="auto"/>
              <w:right w:val="single" w:sz="4" w:space="0" w:color="auto"/>
            </w:tcBorders>
            <w:hideMark/>
          </w:tcPr>
          <w:p w:rsidR="00F000AD" w:rsidRPr="000C3EBF" w:rsidRDefault="00F000AD" w:rsidP="00F000AD">
            <w:pPr>
              <w:rPr>
                <w:rFonts w:ascii="Times New Roman" w:hAnsi="Times New Roman" w:cs="Times New Roman"/>
                <w:b/>
                <w:sz w:val="20"/>
                <w:szCs w:val="20"/>
                <w:lang w:val="en-US"/>
              </w:rPr>
            </w:pPr>
            <w:r w:rsidRPr="000C3EBF">
              <w:rPr>
                <w:rFonts w:ascii="Times New Roman" w:hAnsi="Times New Roman" w:cs="Times New Roman"/>
                <w:b/>
                <w:sz w:val="20"/>
                <w:szCs w:val="20"/>
                <w:lang w:val="en-US"/>
              </w:rPr>
              <w:t>Category of region</w:t>
            </w:r>
            <w:r w:rsidRPr="000C3EBF">
              <w:rPr>
                <w:rFonts w:ascii="Times New Roman" w:hAnsi="Times New Roman" w:cs="Times New Roman"/>
                <w:sz w:val="20"/>
                <w:szCs w:val="20"/>
                <w:lang w:val="en-US"/>
              </w:rPr>
              <w:t xml:space="preserve"> </w:t>
            </w:r>
          </w:p>
        </w:tc>
        <w:tc>
          <w:tcPr>
            <w:tcW w:w="369" w:type="pct"/>
            <w:tcBorders>
              <w:top w:val="single" w:sz="4" w:space="0" w:color="auto"/>
              <w:left w:val="single" w:sz="4" w:space="0" w:color="auto"/>
              <w:bottom w:val="single" w:sz="4" w:space="0" w:color="auto"/>
              <w:right w:val="single" w:sz="4" w:space="0" w:color="auto"/>
            </w:tcBorders>
            <w:hideMark/>
          </w:tcPr>
          <w:p w:rsidR="00F000AD" w:rsidRPr="000C3EBF" w:rsidRDefault="00F000AD" w:rsidP="00F000AD">
            <w:pPr>
              <w:rPr>
                <w:rFonts w:ascii="Times New Roman" w:hAnsi="Times New Roman" w:cs="Times New Roman"/>
                <w:b/>
                <w:sz w:val="20"/>
                <w:szCs w:val="20"/>
                <w:lang w:val="en-US"/>
              </w:rPr>
            </w:pPr>
            <w:r w:rsidRPr="000C3EBF">
              <w:rPr>
                <w:rFonts w:ascii="Times New Roman" w:hAnsi="Times New Roman" w:cs="Times New Roman"/>
                <w:b/>
                <w:sz w:val="20"/>
                <w:szCs w:val="20"/>
                <w:lang w:val="en-US"/>
              </w:rPr>
              <w:t>ID [5]</w:t>
            </w:r>
          </w:p>
        </w:tc>
        <w:tc>
          <w:tcPr>
            <w:tcW w:w="448" w:type="pct"/>
            <w:tcBorders>
              <w:top w:val="single" w:sz="4" w:space="0" w:color="auto"/>
              <w:left w:val="single" w:sz="4" w:space="0" w:color="auto"/>
              <w:bottom w:val="single" w:sz="4" w:space="0" w:color="auto"/>
              <w:right w:val="single" w:sz="4" w:space="0" w:color="auto"/>
            </w:tcBorders>
            <w:hideMark/>
          </w:tcPr>
          <w:p w:rsidR="00F000AD" w:rsidRPr="000C3EBF" w:rsidRDefault="00F000AD" w:rsidP="00F000AD">
            <w:pPr>
              <w:rPr>
                <w:rFonts w:ascii="Times New Roman" w:hAnsi="Times New Roman" w:cs="Times New Roman"/>
                <w:b/>
                <w:sz w:val="20"/>
                <w:szCs w:val="20"/>
                <w:lang w:val="en-US"/>
              </w:rPr>
            </w:pPr>
            <w:r w:rsidRPr="000C3EBF">
              <w:rPr>
                <w:rFonts w:ascii="Times New Roman" w:hAnsi="Times New Roman" w:cs="Times New Roman"/>
                <w:b/>
                <w:sz w:val="20"/>
                <w:szCs w:val="20"/>
                <w:lang w:val="en-US"/>
              </w:rPr>
              <w:t>Indicator [255]</w:t>
            </w:r>
          </w:p>
        </w:tc>
        <w:tc>
          <w:tcPr>
            <w:tcW w:w="520" w:type="pct"/>
            <w:tcBorders>
              <w:top w:val="single" w:sz="4" w:space="0" w:color="auto"/>
              <w:left w:val="single" w:sz="4" w:space="0" w:color="auto"/>
              <w:bottom w:val="single" w:sz="4" w:space="0" w:color="auto"/>
              <w:right w:val="single" w:sz="4" w:space="0" w:color="auto"/>
            </w:tcBorders>
            <w:hideMark/>
          </w:tcPr>
          <w:p w:rsidR="00F000AD" w:rsidRPr="000C3EBF" w:rsidRDefault="00F000AD" w:rsidP="00F000AD">
            <w:pPr>
              <w:rPr>
                <w:rFonts w:ascii="Times New Roman" w:hAnsi="Times New Roman" w:cs="Times New Roman"/>
                <w:b/>
                <w:sz w:val="20"/>
                <w:szCs w:val="20"/>
                <w:lang w:val="en-US"/>
              </w:rPr>
            </w:pPr>
            <w:r w:rsidRPr="000C3EBF">
              <w:rPr>
                <w:rFonts w:ascii="Times New Roman" w:hAnsi="Times New Roman" w:cs="Times New Roman"/>
                <w:b/>
                <w:sz w:val="20"/>
                <w:szCs w:val="20"/>
                <w:lang w:val="en-US"/>
              </w:rPr>
              <w:t>Measurement unit</w:t>
            </w:r>
          </w:p>
        </w:tc>
        <w:tc>
          <w:tcPr>
            <w:tcW w:w="414" w:type="pct"/>
            <w:tcBorders>
              <w:top w:val="single" w:sz="4" w:space="0" w:color="auto"/>
              <w:left w:val="single" w:sz="4" w:space="0" w:color="auto"/>
              <w:bottom w:val="single" w:sz="4" w:space="0" w:color="auto"/>
              <w:right w:val="single" w:sz="4" w:space="0" w:color="auto"/>
            </w:tcBorders>
            <w:hideMark/>
          </w:tcPr>
          <w:p w:rsidR="00F000AD" w:rsidRPr="000C3EBF" w:rsidRDefault="00F000AD" w:rsidP="00F000AD">
            <w:pPr>
              <w:rPr>
                <w:rFonts w:ascii="Times New Roman" w:hAnsi="Times New Roman" w:cs="Times New Roman"/>
                <w:b/>
                <w:sz w:val="20"/>
                <w:szCs w:val="20"/>
                <w:lang w:val="en-US"/>
              </w:rPr>
            </w:pPr>
            <w:r w:rsidRPr="000C3EBF">
              <w:rPr>
                <w:rFonts w:ascii="Times New Roman" w:hAnsi="Times New Roman" w:cs="Times New Roman"/>
                <w:b/>
                <w:sz w:val="20"/>
                <w:szCs w:val="20"/>
                <w:lang w:val="en-US"/>
              </w:rPr>
              <w:t>Baseline or reference value</w:t>
            </w:r>
          </w:p>
        </w:tc>
        <w:tc>
          <w:tcPr>
            <w:tcW w:w="369" w:type="pct"/>
            <w:tcBorders>
              <w:top w:val="single" w:sz="4" w:space="0" w:color="auto"/>
              <w:left w:val="single" w:sz="4" w:space="0" w:color="auto"/>
              <w:bottom w:val="single" w:sz="4" w:space="0" w:color="auto"/>
              <w:right w:val="single" w:sz="4" w:space="0" w:color="auto"/>
            </w:tcBorders>
            <w:hideMark/>
          </w:tcPr>
          <w:p w:rsidR="00F000AD" w:rsidRPr="000C3EBF" w:rsidRDefault="00F000AD" w:rsidP="00F000AD">
            <w:pPr>
              <w:rPr>
                <w:rFonts w:ascii="Times New Roman" w:hAnsi="Times New Roman" w:cs="Times New Roman"/>
                <w:b/>
                <w:sz w:val="20"/>
                <w:szCs w:val="20"/>
                <w:lang w:val="en-US"/>
              </w:rPr>
            </w:pPr>
            <w:r w:rsidRPr="000C3EBF">
              <w:rPr>
                <w:rFonts w:ascii="Times New Roman" w:hAnsi="Times New Roman" w:cs="Times New Roman"/>
                <w:b/>
                <w:sz w:val="20"/>
                <w:szCs w:val="20"/>
                <w:lang w:val="en-US"/>
              </w:rPr>
              <w:t>Reference year</w:t>
            </w:r>
          </w:p>
        </w:tc>
        <w:tc>
          <w:tcPr>
            <w:tcW w:w="368" w:type="pct"/>
            <w:tcBorders>
              <w:top w:val="single" w:sz="4" w:space="0" w:color="auto"/>
              <w:left w:val="single" w:sz="4" w:space="0" w:color="auto"/>
              <w:bottom w:val="single" w:sz="4" w:space="0" w:color="auto"/>
              <w:right w:val="single" w:sz="4" w:space="0" w:color="auto"/>
            </w:tcBorders>
          </w:tcPr>
          <w:p w:rsidR="00F000AD" w:rsidRPr="000C3EBF" w:rsidRDefault="00F000AD" w:rsidP="00F000AD">
            <w:pPr>
              <w:rPr>
                <w:rFonts w:ascii="Times New Roman" w:hAnsi="Times New Roman" w:cs="Times New Roman"/>
                <w:b/>
                <w:sz w:val="20"/>
                <w:szCs w:val="20"/>
                <w:lang w:val="en-US"/>
              </w:rPr>
            </w:pPr>
            <w:r w:rsidRPr="000C3EBF">
              <w:rPr>
                <w:rFonts w:ascii="Times New Roman" w:hAnsi="Times New Roman" w:cs="Times New Roman"/>
                <w:b/>
                <w:sz w:val="20"/>
                <w:szCs w:val="20"/>
                <w:lang w:val="en-US"/>
              </w:rPr>
              <w:t>Target (2029)</w:t>
            </w:r>
          </w:p>
          <w:p w:rsidR="00F000AD" w:rsidRPr="000C3EBF" w:rsidRDefault="00F000AD" w:rsidP="00F000AD">
            <w:pPr>
              <w:rPr>
                <w:rFonts w:ascii="Times New Roman" w:hAnsi="Times New Roman" w:cs="Times New Roman"/>
                <w:b/>
                <w:sz w:val="20"/>
                <w:szCs w:val="20"/>
                <w:lang w:val="en-US"/>
              </w:rPr>
            </w:pPr>
          </w:p>
        </w:tc>
        <w:tc>
          <w:tcPr>
            <w:tcW w:w="418" w:type="pct"/>
            <w:tcBorders>
              <w:top w:val="single" w:sz="4" w:space="0" w:color="auto"/>
              <w:left w:val="single" w:sz="4" w:space="0" w:color="auto"/>
              <w:bottom w:val="single" w:sz="4" w:space="0" w:color="auto"/>
              <w:right w:val="single" w:sz="4" w:space="0" w:color="auto"/>
            </w:tcBorders>
            <w:hideMark/>
          </w:tcPr>
          <w:p w:rsidR="00F000AD" w:rsidRPr="000C3EBF" w:rsidRDefault="00F000AD" w:rsidP="00F000AD">
            <w:pPr>
              <w:rPr>
                <w:rFonts w:ascii="Times New Roman" w:hAnsi="Times New Roman" w:cs="Times New Roman"/>
                <w:b/>
                <w:sz w:val="20"/>
                <w:szCs w:val="20"/>
                <w:lang w:val="en-US"/>
              </w:rPr>
            </w:pPr>
            <w:r w:rsidRPr="000C3EBF">
              <w:rPr>
                <w:rFonts w:ascii="Times New Roman" w:hAnsi="Times New Roman" w:cs="Times New Roman"/>
                <w:b/>
                <w:sz w:val="20"/>
                <w:szCs w:val="20"/>
                <w:lang w:val="en-US"/>
              </w:rPr>
              <w:t>Source of data [200]</w:t>
            </w:r>
          </w:p>
        </w:tc>
        <w:tc>
          <w:tcPr>
            <w:tcW w:w="241" w:type="pct"/>
            <w:tcBorders>
              <w:top w:val="single" w:sz="4" w:space="0" w:color="auto"/>
              <w:left w:val="single" w:sz="4" w:space="0" w:color="auto"/>
              <w:bottom w:val="single" w:sz="4" w:space="0" w:color="auto"/>
              <w:right w:val="single" w:sz="4" w:space="0" w:color="auto"/>
            </w:tcBorders>
            <w:hideMark/>
          </w:tcPr>
          <w:p w:rsidR="00F000AD" w:rsidRPr="000C3EBF" w:rsidRDefault="00F000AD" w:rsidP="00F000AD">
            <w:pPr>
              <w:rPr>
                <w:rFonts w:ascii="Times New Roman" w:hAnsi="Times New Roman" w:cs="Times New Roman"/>
                <w:b/>
                <w:sz w:val="20"/>
                <w:szCs w:val="20"/>
                <w:lang w:val="en-US"/>
              </w:rPr>
            </w:pPr>
            <w:r w:rsidRPr="000C3EBF">
              <w:rPr>
                <w:rFonts w:ascii="Times New Roman" w:hAnsi="Times New Roman" w:cs="Times New Roman"/>
                <w:b/>
                <w:sz w:val="20"/>
                <w:szCs w:val="20"/>
                <w:lang w:val="en-US"/>
              </w:rPr>
              <w:t>Comments [200]</w:t>
            </w:r>
          </w:p>
        </w:tc>
      </w:tr>
      <w:tr w:rsidR="00074D65" w:rsidRPr="000C3EBF" w:rsidTr="00074D65">
        <w:trPr>
          <w:trHeight w:val="434"/>
        </w:trPr>
        <w:tc>
          <w:tcPr>
            <w:tcW w:w="534" w:type="pct"/>
            <w:vMerge w:val="restart"/>
            <w:tcBorders>
              <w:top w:val="single" w:sz="4" w:space="0" w:color="auto"/>
              <w:left w:val="single" w:sz="4" w:space="0" w:color="auto"/>
              <w:right w:val="single" w:sz="4" w:space="0" w:color="auto"/>
            </w:tcBorders>
          </w:tcPr>
          <w:p w:rsidR="00074D65" w:rsidRPr="000C3EBF" w:rsidRDefault="00074D65" w:rsidP="00F000AD">
            <w:pPr>
              <w:rPr>
                <w:rFonts w:ascii="Times New Roman" w:hAnsi="Times New Roman" w:cs="Times New Roman"/>
                <w:sz w:val="20"/>
                <w:szCs w:val="20"/>
                <w:lang w:val="en-US"/>
              </w:rPr>
            </w:pPr>
            <w:bookmarkStart w:id="3" w:name="_Hlk39258293"/>
            <w:r w:rsidRPr="000C3EBF">
              <w:rPr>
                <w:rFonts w:ascii="Times New Roman" w:hAnsi="Times New Roman" w:cs="Times New Roman"/>
                <w:sz w:val="20"/>
                <w:szCs w:val="20"/>
                <w:lang w:val="en-US"/>
              </w:rPr>
              <w:t xml:space="preserve">1.Imbunatatirea </w:t>
            </w:r>
            <w:proofErr w:type="spellStart"/>
            <w:r w:rsidRPr="000C3EBF">
              <w:rPr>
                <w:rFonts w:ascii="Times New Roman" w:hAnsi="Times New Roman" w:cs="Times New Roman"/>
                <w:sz w:val="20"/>
                <w:szCs w:val="20"/>
                <w:lang w:val="en-US"/>
              </w:rPr>
              <w:t>conectivitatii</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prin</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dezvoltarea</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rețelei</w:t>
            </w:r>
            <w:proofErr w:type="spellEnd"/>
            <w:r w:rsidRPr="000C3EBF">
              <w:rPr>
                <w:rFonts w:ascii="Times New Roman" w:hAnsi="Times New Roman" w:cs="Times New Roman"/>
                <w:sz w:val="20"/>
                <w:szCs w:val="20"/>
                <w:lang w:val="en-US"/>
              </w:rPr>
              <w:t xml:space="preserve"> TEN-T de transport </w:t>
            </w:r>
            <w:proofErr w:type="spellStart"/>
            <w:r w:rsidRPr="000C3EBF">
              <w:rPr>
                <w:rFonts w:ascii="Times New Roman" w:hAnsi="Times New Roman" w:cs="Times New Roman"/>
                <w:sz w:val="20"/>
                <w:szCs w:val="20"/>
                <w:lang w:val="en-US"/>
              </w:rPr>
              <w:t>rutier</w:t>
            </w:r>
            <w:proofErr w:type="spellEnd"/>
          </w:p>
        </w:tc>
        <w:tc>
          <w:tcPr>
            <w:tcW w:w="610" w:type="pct"/>
            <w:vMerge w:val="restart"/>
            <w:tcBorders>
              <w:top w:val="single" w:sz="4" w:space="0" w:color="auto"/>
              <w:left w:val="single" w:sz="4" w:space="0" w:color="auto"/>
              <w:right w:val="single" w:sz="4" w:space="0" w:color="auto"/>
            </w:tcBorders>
          </w:tcPr>
          <w:p w:rsidR="00074D65" w:rsidRPr="000C3EBF" w:rsidRDefault="00074D65" w:rsidP="00F000AD">
            <w:pPr>
              <w:rPr>
                <w:rFonts w:ascii="Times New Roman" w:hAnsi="Times New Roman" w:cs="Times New Roman"/>
                <w:sz w:val="20"/>
                <w:szCs w:val="20"/>
                <w:lang w:val="en-US"/>
              </w:rPr>
            </w:pPr>
            <w:proofErr w:type="spellStart"/>
            <w:r w:rsidRPr="000C3EBF">
              <w:rPr>
                <w:rFonts w:ascii="Times New Roman" w:hAnsi="Times New Roman" w:cs="Times New Roman"/>
                <w:sz w:val="20"/>
                <w:szCs w:val="20"/>
                <w:lang w:val="en-US"/>
              </w:rPr>
              <w:t>Dezvoltarea</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unei</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rețele</w:t>
            </w:r>
            <w:proofErr w:type="spellEnd"/>
            <w:r w:rsidRPr="000C3EBF">
              <w:rPr>
                <w:rFonts w:ascii="Times New Roman" w:hAnsi="Times New Roman" w:cs="Times New Roman"/>
                <w:sz w:val="20"/>
                <w:szCs w:val="20"/>
                <w:lang w:val="en-US"/>
              </w:rPr>
              <w:t xml:space="preserve"> TEN-T </w:t>
            </w:r>
            <w:proofErr w:type="spellStart"/>
            <w:r w:rsidRPr="000C3EBF">
              <w:rPr>
                <w:rFonts w:ascii="Times New Roman" w:hAnsi="Times New Roman" w:cs="Times New Roman"/>
                <w:sz w:val="20"/>
                <w:szCs w:val="20"/>
                <w:lang w:val="en-US"/>
              </w:rPr>
              <w:t>durabilă</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rezilientă</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în</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fața</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schimbărilor</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climatice</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inteligentă</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sigură</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și</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intermodală</w:t>
            </w:r>
            <w:proofErr w:type="spellEnd"/>
          </w:p>
        </w:tc>
        <w:tc>
          <w:tcPr>
            <w:tcW w:w="385" w:type="pct"/>
            <w:tcBorders>
              <w:top w:val="single" w:sz="4" w:space="0" w:color="auto"/>
              <w:left w:val="single" w:sz="4" w:space="0" w:color="auto"/>
              <w:bottom w:val="single" w:sz="4" w:space="0" w:color="auto"/>
              <w:right w:val="single" w:sz="4" w:space="0" w:color="auto"/>
            </w:tcBorders>
          </w:tcPr>
          <w:p w:rsidR="00074D65" w:rsidRPr="000C3EBF" w:rsidRDefault="00074D65" w:rsidP="00F000AD">
            <w:pPr>
              <w:rPr>
                <w:rFonts w:ascii="Times New Roman" w:hAnsi="Times New Roman" w:cs="Times New Roman"/>
                <w:sz w:val="20"/>
                <w:szCs w:val="20"/>
                <w:lang w:val="en-US"/>
              </w:rPr>
            </w:pPr>
            <w:r w:rsidRPr="000C3EBF">
              <w:rPr>
                <w:rFonts w:ascii="Times New Roman" w:hAnsi="Times New Roman" w:cs="Times New Roman"/>
                <w:sz w:val="20"/>
                <w:szCs w:val="20"/>
                <w:lang w:val="en-US"/>
              </w:rPr>
              <w:t>FEDR</w:t>
            </w:r>
          </w:p>
          <w:p w:rsidR="00074D65" w:rsidRPr="000C3EBF" w:rsidRDefault="00074D65" w:rsidP="00F000AD">
            <w:pPr>
              <w:rPr>
                <w:rFonts w:ascii="Times New Roman" w:hAnsi="Times New Roman" w:cs="Times New Roman"/>
                <w:sz w:val="20"/>
                <w:szCs w:val="20"/>
                <w:lang w:val="en-US"/>
              </w:rPr>
            </w:pPr>
          </w:p>
        </w:tc>
        <w:tc>
          <w:tcPr>
            <w:tcW w:w="323" w:type="pct"/>
            <w:tcBorders>
              <w:top w:val="single" w:sz="4" w:space="0" w:color="auto"/>
              <w:left w:val="single" w:sz="4" w:space="0" w:color="auto"/>
              <w:bottom w:val="single" w:sz="4" w:space="0" w:color="auto"/>
              <w:right w:val="single" w:sz="4" w:space="0" w:color="auto"/>
            </w:tcBorders>
          </w:tcPr>
          <w:p w:rsidR="00074D65" w:rsidRPr="000C3EBF" w:rsidRDefault="00074D65" w:rsidP="00F000AD">
            <w:pPr>
              <w:rPr>
                <w:rFonts w:ascii="Times New Roman" w:hAnsi="Times New Roman" w:cs="Times New Roman"/>
                <w:sz w:val="20"/>
                <w:szCs w:val="20"/>
                <w:lang w:val="en-US"/>
              </w:rPr>
            </w:pPr>
            <w:r w:rsidRPr="000C3EBF">
              <w:rPr>
                <w:rFonts w:ascii="Times New Roman" w:hAnsi="Times New Roman" w:cs="Times New Roman"/>
                <w:sz w:val="20"/>
                <w:szCs w:val="20"/>
                <w:lang w:val="en-US"/>
              </w:rPr>
              <w:t>LDR</w:t>
            </w:r>
          </w:p>
        </w:tc>
        <w:tc>
          <w:tcPr>
            <w:tcW w:w="369" w:type="pct"/>
            <w:tcBorders>
              <w:top w:val="single" w:sz="4" w:space="0" w:color="auto"/>
              <w:left w:val="single" w:sz="4" w:space="0" w:color="auto"/>
              <w:bottom w:val="single" w:sz="4" w:space="0" w:color="auto"/>
              <w:right w:val="single" w:sz="4" w:space="0" w:color="auto"/>
            </w:tcBorders>
          </w:tcPr>
          <w:p w:rsidR="00074D65" w:rsidRPr="000C3EBF" w:rsidRDefault="00074D65" w:rsidP="00F000AD">
            <w:pPr>
              <w:rPr>
                <w:rFonts w:ascii="Times New Roman" w:hAnsi="Times New Roman" w:cs="Times New Roman"/>
                <w:sz w:val="20"/>
                <w:szCs w:val="20"/>
                <w:lang w:val="en-US"/>
              </w:rPr>
            </w:pPr>
            <w:r w:rsidRPr="000C3EBF">
              <w:rPr>
                <w:rFonts w:ascii="Times New Roman" w:hAnsi="Times New Roman" w:cs="Times New Roman"/>
                <w:sz w:val="20"/>
                <w:szCs w:val="20"/>
                <w:lang w:val="en-US"/>
              </w:rPr>
              <w:t>RCR 55 -</w:t>
            </w:r>
          </w:p>
        </w:tc>
        <w:tc>
          <w:tcPr>
            <w:tcW w:w="448" w:type="pct"/>
            <w:tcBorders>
              <w:top w:val="single" w:sz="4" w:space="0" w:color="auto"/>
              <w:left w:val="single" w:sz="4" w:space="0" w:color="auto"/>
              <w:bottom w:val="single" w:sz="4" w:space="0" w:color="auto"/>
              <w:right w:val="single" w:sz="4" w:space="0" w:color="auto"/>
            </w:tcBorders>
          </w:tcPr>
          <w:p w:rsidR="00074D65" w:rsidRPr="000C3EBF" w:rsidRDefault="00074D65" w:rsidP="00F000AD">
            <w:pPr>
              <w:rPr>
                <w:rFonts w:ascii="Times New Roman" w:hAnsi="Times New Roman" w:cs="Times New Roman"/>
                <w:sz w:val="20"/>
                <w:szCs w:val="20"/>
                <w:lang w:val="en-US"/>
              </w:rPr>
            </w:pPr>
            <w:proofErr w:type="spellStart"/>
            <w:r w:rsidRPr="000C3EBF">
              <w:rPr>
                <w:rFonts w:ascii="Times New Roman" w:hAnsi="Times New Roman" w:cs="Times New Roman"/>
                <w:sz w:val="20"/>
                <w:szCs w:val="20"/>
                <w:lang w:val="en-US"/>
              </w:rPr>
              <w:t>Utilizatori</w:t>
            </w:r>
            <w:proofErr w:type="spellEnd"/>
            <w:r w:rsidRPr="000C3EBF">
              <w:rPr>
                <w:rFonts w:ascii="Times New Roman" w:hAnsi="Times New Roman" w:cs="Times New Roman"/>
                <w:sz w:val="20"/>
                <w:szCs w:val="20"/>
                <w:lang w:val="en-US"/>
              </w:rPr>
              <w:t xml:space="preserve"> de </w:t>
            </w:r>
            <w:proofErr w:type="spellStart"/>
            <w:r w:rsidRPr="000C3EBF">
              <w:rPr>
                <w:rFonts w:ascii="Times New Roman" w:hAnsi="Times New Roman" w:cs="Times New Roman"/>
                <w:sz w:val="20"/>
                <w:szCs w:val="20"/>
                <w:lang w:val="en-US"/>
              </w:rPr>
              <w:t>drumuri</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nou</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construite</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reconstruite</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sau</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modernizate</w:t>
            </w:r>
            <w:proofErr w:type="spellEnd"/>
          </w:p>
        </w:tc>
        <w:tc>
          <w:tcPr>
            <w:tcW w:w="520" w:type="pct"/>
            <w:tcBorders>
              <w:top w:val="single" w:sz="4" w:space="0" w:color="auto"/>
              <w:left w:val="single" w:sz="4" w:space="0" w:color="auto"/>
              <w:bottom w:val="single" w:sz="4" w:space="0" w:color="auto"/>
              <w:right w:val="single" w:sz="4" w:space="0" w:color="auto"/>
            </w:tcBorders>
          </w:tcPr>
          <w:p w:rsidR="00074D65" w:rsidRPr="000C3EBF" w:rsidRDefault="00074D65" w:rsidP="00F000AD">
            <w:pPr>
              <w:rPr>
                <w:rFonts w:ascii="Times New Roman" w:hAnsi="Times New Roman" w:cs="Times New Roman"/>
                <w:iCs/>
                <w:sz w:val="20"/>
                <w:szCs w:val="20"/>
                <w:lang w:val="en-US"/>
              </w:rPr>
            </w:pPr>
          </w:p>
        </w:tc>
        <w:tc>
          <w:tcPr>
            <w:tcW w:w="414" w:type="pct"/>
            <w:tcBorders>
              <w:top w:val="single" w:sz="4" w:space="0" w:color="auto"/>
              <w:left w:val="single" w:sz="4" w:space="0" w:color="auto"/>
              <w:bottom w:val="single" w:sz="4" w:space="0" w:color="auto"/>
              <w:right w:val="single" w:sz="4" w:space="0" w:color="auto"/>
            </w:tcBorders>
          </w:tcPr>
          <w:p w:rsidR="00074D65" w:rsidRPr="00074D65" w:rsidRDefault="00074D65" w:rsidP="00F000AD">
            <w:pPr>
              <w:rPr>
                <w:rFonts w:ascii="Times New Roman" w:hAnsi="Times New Roman" w:cs="Times New Roman"/>
                <w:iCs/>
                <w:sz w:val="20"/>
                <w:szCs w:val="20"/>
                <w:lang w:val="en-US"/>
              </w:rPr>
            </w:pPr>
            <w:r w:rsidRPr="00074D65">
              <w:rPr>
                <w:rFonts w:ascii="Times New Roman" w:hAnsi="Times New Roman" w:cs="Times New Roman"/>
                <w:iCs/>
                <w:sz w:val="20"/>
                <w:szCs w:val="20"/>
                <w:lang w:val="en-US"/>
              </w:rPr>
              <w:t>…….</w:t>
            </w:r>
          </w:p>
        </w:tc>
        <w:tc>
          <w:tcPr>
            <w:tcW w:w="369" w:type="pct"/>
            <w:tcBorders>
              <w:top w:val="single" w:sz="4" w:space="0" w:color="auto"/>
              <w:left w:val="single" w:sz="4" w:space="0" w:color="auto"/>
              <w:bottom w:val="single" w:sz="4" w:space="0" w:color="auto"/>
              <w:right w:val="single" w:sz="4" w:space="0" w:color="auto"/>
            </w:tcBorders>
          </w:tcPr>
          <w:p w:rsidR="00074D65" w:rsidRPr="00074D65" w:rsidRDefault="00074D65" w:rsidP="00F000AD">
            <w:pPr>
              <w:rPr>
                <w:rFonts w:ascii="Times New Roman" w:hAnsi="Times New Roman" w:cs="Times New Roman"/>
                <w:iCs/>
                <w:sz w:val="20"/>
                <w:szCs w:val="20"/>
                <w:lang w:val="en-US"/>
              </w:rPr>
            </w:pPr>
            <w:r w:rsidRPr="00074D65">
              <w:rPr>
                <w:rFonts w:ascii="Times New Roman" w:hAnsi="Times New Roman" w:cs="Times New Roman"/>
                <w:iCs/>
                <w:sz w:val="20"/>
                <w:szCs w:val="20"/>
                <w:lang w:val="en-US"/>
              </w:rPr>
              <w:t>…..</w:t>
            </w:r>
          </w:p>
        </w:tc>
        <w:tc>
          <w:tcPr>
            <w:tcW w:w="368" w:type="pct"/>
            <w:tcBorders>
              <w:top w:val="single" w:sz="4" w:space="0" w:color="auto"/>
              <w:left w:val="single" w:sz="4" w:space="0" w:color="auto"/>
              <w:bottom w:val="single" w:sz="4" w:space="0" w:color="auto"/>
              <w:right w:val="single" w:sz="4" w:space="0" w:color="auto"/>
            </w:tcBorders>
          </w:tcPr>
          <w:p w:rsidR="00074D65" w:rsidRPr="00074D65" w:rsidRDefault="00074D65" w:rsidP="00F000AD">
            <w:pPr>
              <w:rPr>
                <w:rFonts w:ascii="Times New Roman" w:hAnsi="Times New Roman" w:cs="Times New Roman"/>
                <w:iCs/>
                <w:sz w:val="20"/>
                <w:szCs w:val="20"/>
                <w:lang w:val="en-US"/>
              </w:rPr>
            </w:pPr>
            <w:r w:rsidRPr="00074D65">
              <w:rPr>
                <w:rFonts w:ascii="Times New Roman" w:hAnsi="Times New Roman" w:cs="Times New Roman"/>
                <w:iCs/>
                <w:sz w:val="20"/>
                <w:szCs w:val="20"/>
                <w:lang w:val="en-US"/>
              </w:rPr>
              <w:t>……..</w:t>
            </w:r>
          </w:p>
        </w:tc>
        <w:tc>
          <w:tcPr>
            <w:tcW w:w="418" w:type="pct"/>
            <w:tcBorders>
              <w:top w:val="single" w:sz="4" w:space="0" w:color="auto"/>
              <w:left w:val="single" w:sz="4" w:space="0" w:color="auto"/>
              <w:bottom w:val="single" w:sz="4" w:space="0" w:color="auto"/>
              <w:right w:val="single" w:sz="4" w:space="0" w:color="auto"/>
            </w:tcBorders>
          </w:tcPr>
          <w:p w:rsidR="00074D65" w:rsidRPr="000C3EBF" w:rsidRDefault="00074D65" w:rsidP="00F000AD">
            <w:pPr>
              <w:rPr>
                <w:rFonts w:ascii="Times New Roman" w:hAnsi="Times New Roman" w:cs="Times New Roman"/>
                <w:iCs/>
                <w:sz w:val="20"/>
                <w:szCs w:val="20"/>
                <w:lang w:val="en-US"/>
              </w:rPr>
            </w:pPr>
          </w:p>
        </w:tc>
        <w:tc>
          <w:tcPr>
            <w:tcW w:w="241" w:type="pct"/>
            <w:tcBorders>
              <w:top w:val="single" w:sz="4" w:space="0" w:color="auto"/>
              <w:left w:val="single" w:sz="4" w:space="0" w:color="auto"/>
              <w:bottom w:val="single" w:sz="4" w:space="0" w:color="auto"/>
              <w:right w:val="single" w:sz="4" w:space="0" w:color="auto"/>
            </w:tcBorders>
          </w:tcPr>
          <w:p w:rsidR="00074D65" w:rsidRPr="000C3EBF" w:rsidRDefault="00074D65" w:rsidP="00F000AD">
            <w:pPr>
              <w:rPr>
                <w:rFonts w:ascii="Times New Roman" w:hAnsi="Times New Roman" w:cs="Times New Roman"/>
                <w:iCs/>
                <w:sz w:val="20"/>
                <w:szCs w:val="20"/>
                <w:lang w:val="en-US"/>
              </w:rPr>
            </w:pPr>
          </w:p>
        </w:tc>
      </w:tr>
      <w:bookmarkEnd w:id="3"/>
      <w:tr w:rsidR="00074D65" w:rsidRPr="000C3EBF" w:rsidTr="00074D65">
        <w:trPr>
          <w:trHeight w:val="286"/>
        </w:trPr>
        <w:tc>
          <w:tcPr>
            <w:tcW w:w="534" w:type="pct"/>
            <w:vMerge/>
            <w:tcBorders>
              <w:left w:val="single" w:sz="4" w:space="0" w:color="auto"/>
              <w:bottom w:val="single" w:sz="4" w:space="0" w:color="auto"/>
              <w:right w:val="single" w:sz="4" w:space="0" w:color="auto"/>
            </w:tcBorders>
          </w:tcPr>
          <w:p w:rsidR="00074D65" w:rsidRPr="000C3EBF" w:rsidRDefault="00074D65" w:rsidP="00C40D75">
            <w:pPr>
              <w:rPr>
                <w:rFonts w:ascii="Times New Roman" w:hAnsi="Times New Roman" w:cs="Times New Roman"/>
                <w:i/>
                <w:sz w:val="20"/>
                <w:szCs w:val="20"/>
                <w:lang w:val="en-US"/>
              </w:rPr>
            </w:pPr>
          </w:p>
        </w:tc>
        <w:tc>
          <w:tcPr>
            <w:tcW w:w="610" w:type="pct"/>
            <w:vMerge/>
            <w:tcBorders>
              <w:left w:val="single" w:sz="4" w:space="0" w:color="auto"/>
              <w:bottom w:val="single" w:sz="4" w:space="0" w:color="auto"/>
              <w:right w:val="single" w:sz="4" w:space="0" w:color="auto"/>
            </w:tcBorders>
          </w:tcPr>
          <w:p w:rsidR="00074D65" w:rsidRPr="000C3EBF" w:rsidRDefault="00074D65" w:rsidP="00C40D75">
            <w:pPr>
              <w:rPr>
                <w:rFonts w:ascii="Times New Roman" w:hAnsi="Times New Roman" w:cs="Times New Roman"/>
                <w:i/>
                <w:sz w:val="20"/>
                <w:szCs w:val="20"/>
                <w:lang w:val="en-US"/>
              </w:rPr>
            </w:pPr>
          </w:p>
        </w:tc>
        <w:tc>
          <w:tcPr>
            <w:tcW w:w="385" w:type="pct"/>
            <w:tcBorders>
              <w:top w:val="single" w:sz="4" w:space="0" w:color="auto"/>
              <w:left w:val="single" w:sz="4" w:space="0" w:color="auto"/>
              <w:bottom w:val="single" w:sz="4" w:space="0" w:color="auto"/>
              <w:right w:val="single" w:sz="4" w:space="0" w:color="auto"/>
            </w:tcBorders>
          </w:tcPr>
          <w:p w:rsidR="00074D65" w:rsidRPr="000C3EBF" w:rsidRDefault="00074D65" w:rsidP="00C40D75">
            <w:pPr>
              <w:rPr>
                <w:rFonts w:ascii="Times New Roman" w:hAnsi="Times New Roman" w:cs="Times New Roman"/>
                <w:sz w:val="20"/>
                <w:szCs w:val="20"/>
                <w:lang w:val="en-US"/>
              </w:rPr>
            </w:pPr>
            <w:r w:rsidRPr="000C3EBF">
              <w:rPr>
                <w:rFonts w:ascii="Times New Roman" w:hAnsi="Times New Roman" w:cs="Times New Roman"/>
                <w:sz w:val="20"/>
                <w:szCs w:val="20"/>
                <w:lang w:val="en-US"/>
              </w:rPr>
              <w:t>FC</w:t>
            </w:r>
          </w:p>
        </w:tc>
        <w:tc>
          <w:tcPr>
            <w:tcW w:w="323" w:type="pct"/>
            <w:tcBorders>
              <w:top w:val="single" w:sz="4" w:space="0" w:color="auto"/>
              <w:left w:val="single" w:sz="4" w:space="0" w:color="auto"/>
              <w:bottom w:val="single" w:sz="4" w:space="0" w:color="auto"/>
              <w:right w:val="single" w:sz="4" w:space="0" w:color="auto"/>
            </w:tcBorders>
          </w:tcPr>
          <w:p w:rsidR="00074D65" w:rsidRPr="000C3EBF" w:rsidRDefault="00074D65" w:rsidP="00C40D75">
            <w:pPr>
              <w:rPr>
                <w:rFonts w:ascii="Times New Roman" w:hAnsi="Times New Roman" w:cs="Times New Roman"/>
                <w:sz w:val="20"/>
                <w:szCs w:val="20"/>
                <w:lang w:val="en-US"/>
              </w:rPr>
            </w:pPr>
            <w:r w:rsidRPr="000C3EBF">
              <w:rPr>
                <w:rFonts w:ascii="Times New Roman" w:hAnsi="Times New Roman" w:cs="Times New Roman"/>
                <w:sz w:val="20"/>
                <w:szCs w:val="20"/>
                <w:lang w:val="en-US"/>
              </w:rPr>
              <w:t>NA</w:t>
            </w:r>
          </w:p>
        </w:tc>
        <w:tc>
          <w:tcPr>
            <w:tcW w:w="369" w:type="pct"/>
            <w:tcBorders>
              <w:top w:val="single" w:sz="4" w:space="0" w:color="auto"/>
              <w:left w:val="single" w:sz="4" w:space="0" w:color="auto"/>
              <w:bottom w:val="single" w:sz="4" w:space="0" w:color="auto"/>
              <w:right w:val="single" w:sz="4" w:space="0" w:color="auto"/>
            </w:tcBorders>
          </w:tcPr>
          <w:p w:rsidR="00074D65" w:rsidRPr="000C3EBF" w:rsidRDefault="00074D65" w:rsidP="00C40D75">
            <w:pPr>
              <w:rPr>
                <w:rFonts w:ascii="Times New Roman" w:hAnsi="Times New Roman" w:cs="Times New Roman"/>
                <w:sz w:val="20"/>
                <w:szCs w:val="20"/>
                <w:lang w:val="en-US"/>
              </w:rPr>
            </w:pPr>
            <w:r w:rsidRPr="000C3EBF">
              <w:rPr>
                <w:rFonts w:ascii="Times New Roman" w:hAnsi="Times New Roman" w:cs="Times New Roman"/>
                <w:sz w:val="20"/>
                <w:szCs w:val="20"/>
                <w:lang w:val="en-US"/>
              </w:rPr>
              <w:t>RCR 55 -</w:t>
            </w:r>
          </w:p>
        </w:tc>
        <w:tc>
          <w:tcPr>
            <w:tcW w:w="448" w:type="pct"/>
            <w:tcBorders>
              <w:top w:val="single" w:sz="4" w:space="0" w:color="auto"/>
              <w:left w:val="single" w:sz="4" w:space="0" w:color="auto"/>
              <w:bottom w:val="single" w:sz="4" w:space="0" w:color="auto"/>
              <w:right w:val="single" w:sz="4" w:space="0" w:color="auto"/>
            </w:tcBorders>
          </w:tcPr>
          <w:p w:rsidR="00074D65" w:rsidRPr="000C3EBF" w:rsidRDefault="00074D65" w:rsidP="00C40D75">
            <w:pPr>
              <w:rPr>
                <w:rFonts w:ascii="Times New Roman" w:hAnsi="Times New Roman" w:cs="Times New Roman"/>
                <w:sz w:val="20"/>
                <w:szCs w:val="20"/>
                <w:lang w:val="en-US"/>
              </w:rPr>
            </w:pPr>
            <w:proofErr w:type="spellStart"/>
            <w:r w:rsidRPr="000C3EBF">
              <w:rPr>
                <w:rFonts w:ascii="Times New Roman" w:hAnsi="Times New Roman" w:cs="Times New Roman"/>
                <w:sz w:val="20"/>
                <w:szCs w:val="20"/>
                <w:lang w:val="en-US"/>
              </w:rPr>
              <w:t>Utilizatori</w:t>
            </w:r>
            <w:proofErr w:type="spellEnd"/>
            <w:r w:rsidRPr="000C3EBF">
              <w:rPr>
                <w:rFonts w:ascii="Times New Roman" w:hAnsi="Times New Roman" w:cs="Times New Roman"/>
                <w:sz w:val="20"/>
                <w:szCs w:val="20"/>
                <w:lang w:val="en-US"/>
              </w:rPr>
              <w:t xml:space="preserve"> de </w:t>
            </w:r>
            <w:proofErr w:type="spellStart"/>
            <w:r w:rsidRPr="000C3EBF">
              <w:rPr>
                <w:rFonts w:ascii="Times New Roman" w:hAnsi="Times New Roman" w:cs="Times New Roman"/>
                <w:sz w:val="20"/>
                <w:szCs w:val="20"/>
                <w:lang w:val="en-US"/>
              </w:rPr>
              <w:t>drumuri</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nou</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construite</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reconstruite</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sau</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modernizate</w:t>
            </w:r>
            <w:proofErr w:type="spellEnd"/>
          </w:p>
        </w:tc>
        <w:tc>
          <w:tcPr>
            <w:tcW w:w="520" w:type="pct"/>
            <w:tcBorders>
              <w:top w:val="single" w:sz="4" w:space="0" w:color="auto"/>
              <w:left w:val="single" w:sz="4" w:space="0" w:color="auto"/>
              <w:bottom w:val="single" w:sz="4" w:space="0" w:color="auto"/>
              <w:right w:val="single" w:sz="4" w:space="0" w:color="auto"/>
            </w:tcBorders>
          </w:tcPr>
          <w:p w:rsidR="00074D65" w:rsidRPr="000C3EBF" w:rsidRDefault="00074D65" w:rsidP="00C40D75">
            <w:pPr>
              <w:rPr>
                <w:rFonts w:ascii="Times New Roman" w:hAnsi="Times New Roman" w:cs="Times New Roman"/>
                <w:sz w:val="20"/>
                <w:szCs w:val="20"/>
                <w:lang w:val="en-US"/>
              </w:rPr>
            </w:pPr>
          </w:p>
        </w:tc>
        <w:tc>
          <w:tcPr>
            <w:tcW w:w="414" w:type="pct"/>
            <w:tcBorders>
              <w:top w:val="single" w:sz="4" w:space="0" w:color="auto"/>
              <w:left w:val="single" w:sz="4" w:space="0" w:color="auto"/>
              <w:bottom w:val="single" w:sz="4" w:space="0" w:color="auto"/>
              <w:right w:val="single" w:sz="4" w:space="0" w:color="auto"/>
            </w:tcBorders>
          </w:tcPr>
          <w:p w:rsidR="00074D65" w:rsidRPr="00074D65" w:rsidRDefault="00074D65" w:rsidP="00C40D75">
            <w:pPr>
              <w:rPr>
                <w:rFonts w:ascii="Times New Roman" w:hAnsi="Times New Roman" w:cs="Times New Roman"/>
                <w:sz w:val="20"/>
                <w:szCs w:val="20"/>
                <w:lang w:val="en-US"/>
              </w:rPr>
            </w:pPr>
            <w:r w:rsidRPr="00074D65">
              <w:rPr>
                <w:rFonts w:ascii="Times New Roman" w:hAnsi="Times New Roman" w:cs="Times New Roman"/>
                <w:iCs/>
                <w:sz w:val="20"/>
                <w:szCs w:val="20"/>
                <w:lang w:val="en-US"/>
              </w:rPr>
              <w:t>…….</w:t>
            </w:r>
          </w:p>
        </w:tc>
        <w:tc>
          <w:tcPr>
            <w:tcW w:w="369" w:type="pct"/>
            <w:tcBorders>
              <w:top w:val="single" w:sz="4" w:space="0" w:color="auto"/>
              <w:left w:val="single" w:sz="4" w:space="0" w:color="auto"/>
              <w:bottom w:val="single" w:sz="4" w:space="0" w:color="auto"/>
              <w:right w:val="single" w:sz="4" w:space="0" w:color="auto"/>
            </w:tcBorders>
          </w:tcPr>
          <w:p w:rsidR="00074D65" w:rsidRPr="00074D65" w:rsidRDefault="00074D65" w:rsidP="00C40D75">
            <w:pPr>
              <w:rPr>
                <w:rFonts w:ascii="Times New Roman" w:hAnsi="Times New Roman" w:cs="Times New Roman"/>
                <w:sz w:val="20"/>
                <w:szCs w:val="20"/>
                <w:lang w:val="en-US"/>
              </w:rPr>
            </w:pPr>
            <w:r w:rsidRPr="00074D65">
              <w:rPr>
                <w:rFonts w:ascii="Times New Roman" w:hAnsi="Times New Roman" w:cs="Times New Roman"/>
                <w:iCs/>
                <w:sz w:val="20"/>
                <w:szCs w:val="20"/>
                <w:lang w:val="en-US"/>
              </w:rPr>
              <w:t>…..</w:t>
            </w:r>
          </w:p>
        </w:tc>
        <w:tc>
          <w:tcPr>
            <w:tcW w:w="368" w:type="pct"/>
            <w:tcBorders>
              <w:top w:val="single" w:sz="4" w:space="0" w:color="auto"/>
              <w:left w:val="single" w:sz="4" w:space="0" w:color="auto"/>
              <w:bottom w:val="single" w:sz="4" w:space="0" w:color="auto"/>
              <w:right w:val="single" w:sz="4" w:space="0" w:color="auto"/>
            </w:tcBorders>
          </w:tcPr>
          <w:p w:rsidR="00074D65" w:rsidRPr="00074D65" w:rsidRDefault="00074D65" w:rsidP="00C40D75">
            <w:pPr>
              <w:rPr>
                <w:rFonts w:ascii="Times New Roman" w:hAnsi="Times New Roman" w:cs="Times New Roman"/>
                <w:sz w:val="20"/>
                <w:szCs w:val="20"/>
                <w:lang w:val="en-US"/>
              </w:rPr>
            </w:pPr>
            <w:r w:rsidRPr="00074D65">
              <w:rPr>
                <w:rFonts w:ascii="Times New Roman" w:hAnsi="Times New Roman" w:cs="Times New Roman"/>
                <w:iCs/>
                <w:sz w:val="20"/>
                <w:szCs w:val="20"/>
                <w:lang w:val="en-US"/>
              </w:rPr>
              <w:t>……..</w:t>
            </w:r>
          </w:p>
        </w:tc>
        <w:tc>
          <w:tcPr>
            <w:tcW w:w="418" w:type="pct"/>
            <w:tcBorders>
              <w:top w:val="single" w:sz="4" w:space="0" w:color="auto"/>
              <w:left w:val="single" w:sz="4" w:space="0" w:color="auto"/>
              <w:bottom w:val="single" w:sz="4" w:space="0" w:color="auto"/>
              <w:right w:val="single" w:sz="4" w:space="0" w:color="auto"/>
            </w:tcBorders>
          </w:tcPr>
          <w:p w:rsidR="00074D65" w:rsidRPr="00074D65" w:rsidRDefault="00074D65" w:rsidP="00C40D75">
            <w:pPr>
              <w:rPr>
                <w:rFonts w:ascii="Times New Roman" w:hAnsi="Times New Roman" w:cs="Times New Roman"/>
                <w:sz w:val="20"/>
                <w:szCs w:val="20"/>
                <w:lang w:val="en-US"/>
              </w:rPr>
            </w:pPr>
          </w:p>
        </w:tc>
        <w:tc>
          <w:tcPr>
            <w:tcW w:w="241" w:type="pct"/>
            <w:tcBorders>
              <w:top w:val="single" w:sz="4" w:space="0" w:color="auto"/>
              <w:left w:val="single" w:sz="4" w:space="0" w:color="auto"/>
              <w:bottom w:val="single" w:sz="4" w:space="0" w:color="auto"/>
              <w:right w:val="single" w:sz="4" w:space="0" w:color="auto"/>
            </w:tcBorders>
          </w:tcPr>
          <w:p w:rsidR="00074D65" w:rsidRPr="000C3EBF" w:rsidRDefault="00074D65" w:rsidP="00C40D75">
            <w:pPr>
              <w:rPr>
                <w:rFonts w:ascii="Times New Roman" w:hAnsi="Times New Roman" w:cs="Times New Roman"/>
                <w:sz w:val="20"/>
                <w:szCs w:val="20"/>
                <w:lang w:val="en-US"/>
              </w:rPr>
            </w:pPr>
          </w:p>
        </w:tc>
      </w:tr>
    </w:tbl>
    <w:p w:rsidR="00C40D75" w:rsidRPr="000C3EBF" w:rsidRDefault="00C40D75" w:rsidP="00F000AD">
      <w:pPr>
        <w:rPr>
          <w:i/>
          <w:lang w:val="en-GB"/>
        </w:rPr>
      </w:pPr>
    </w:p>
    <w:p w:rsidR="00F000AD" w:rsidRPr="000C3EBF" w:rsidRDefault="00F000AD" w:rsidP="00F000AD">
      <w:pPr>
        <w:rPr>
          <w:b/>
          <w:iCs/>
          <w:lang w:val="en-GB"/>
        </w:rPr>
      </w:pPr>
      <w:r w:rsidRPr="000C3EBF">
        <w:rPr>
          <w:i/>
          <w:lang w:val="en-GB"/>
        </w:rPr>
        <w:t>[Point 2.1.1.3 in the Commission proposal has been moved up following changes in Article 17(3</w:t>
      </w:r>
      <w:proofErr w:type="gramStart"/>
      <w:r w:rsidRPr="000C3EBF">
        <w:rPr>
          <w:i/>
          <w:lang w:val="en-GB"/>
        </w:rPr>
        <w:t>)(</w:t>
      </w:r>
      <w:proofErr w:type="gramEnd"/>
      <w:r w:rsidRPr="000C3EBF">
        <w:rPr>
          <w:i/>
          <w:lang w:val="en-GB"/>
        </w:rPr>
        <w:t>c) CPR and it is now point 2.1.1.bis]</w:t>
      </w:r>
    </w:p>
    <w:p w:rsidR="00730631" w:rsidRPr="000C3EBF" w:rsidRDefault="00730631" w:rsidP="00730631">
      <w:pPr>
        <w:spacing w:before="240" w:after="240"/>
        <w:jc w:val="both"/>
        <w:rPr>
          <w:rFonts w:eastAsia="Calibri" w:cstheme="minorHAnsi"/>
          <w:b/>
          <w:bCs/>
          <w:i/>
          <w:iCs/>
          <w:sz w:val="20"/>
          <w:szCs w:val="20"/>
        </w:rPr>
      </w:pPr>
      <w:r w:rsidRPr="000C3EBF">
        <w:rPr>
          <w:b/>
          <w:bCs/>
          <w:sz w:val="20"/>
          <w:szCs w:val="20"/>
        </w:rPr>
        <w:t xml:space="preserve">Titlul priorității: </w:t>
      </w:r>
      <w:r w:rsidRPr="000C3EBF">
        <w:rPr>
          <w:rFonts w:eastAsia="Calibri" w:cstheme="minorHAnsi"/>
          <w:b/>
          <w:bCs/>
          <w:i/>
          <w:iCs/>
          <w:sz w:val="20"/>
          <w:szCs w:val="20"/>
        </w:rPr>
        <w:t xml:space="preserve">  </w:t>
      </w:r>
    </w:p>
    <w:p w:rsidR="00730631" w:rsidRPr="000C3EBF" w:rsidRDefault="0053730C" w:rsidP="00730631">
      <w:pPr>
        <w:spacing w:before="240" w:after="240"/>
        <w:jc w:val="both"/>
        <w:rPr>
          <w:rFonts w:ascii="Times New Roman" w:hAnsi="Times New Roman" w:cs="Times New Roman"/>
          <w:b/>
          <w:iCs/>
          <w:lang w:val="en-GB"/>
        </w:rPr>
      </w:pPr>
      <w:r w:rsidRPr="000C3EBF">
        <w:rPr>
          <w:rFonts w:ascii="Times New Roman" w:hAnsi="Times New Roman" w:cs="Times New Roman"/>
          <w:b/>
          <w:iCs/>
          <w:lang w:val="en-GB"/>
        </w:rPr>
        <w:t xml:space="preserve">2. </w:t>
      </w:r>
      <w:proofErr w:type="spellStart"/>
      <w:r w:rsidR="00730631" w:rsidRPr="000C3EBF">
        <w:rPr>
          <w:rFonts w:ascii="Times New Roman" w:hAnsi="Times New Roman" w:cs="Times New Roman"/>
          <w:b/>
          <w:iCs/>
          <w:lang w:val="en-GB"/>
        </w:rPr>
        <w:t>Imbunatatirea</w:t>
      </w:r>
      <w:proofErr w:type="spellEnd"/>
      <w:r w:rsidR="00730631" w:rsidRPr="000C3EBF">
        <w:rPr>
          <w:rFonts w:ascii="Times New Roman" w:hAnsi="Times New Roman" w:cs="Times New Roman"/>
          <w:b/>
          <w:iCs/>
          <w:lang w:val="en-GB"/>
        </w:rPr>
        <w:t xml:space="preserve"> </w:t>
      </w:r>
      <w:proofErr w:type="spellStart"/>
      <w:r w:rsidR="00730631" w:rsidRPr="000C3EBF">
        <w:rPr>
          <w:rFonts w:ascii="Times New Roman" w:hAnsi="Times New Roman" w:cs="Times New Roman"/>
          <w:b/>
          <w:iCs/>
          <w:lang w:val="en-GB"/>
        </w:rPr>
        <w:t>conectivitatii</w:t>
      </w:r>
      <w:proofErr w:type="spellEnd"/>
      <w:r w:rsidR="00730631" w:rsidRPr="000C3EBF">
        <w:rPr>
          <w:rFonts w:ascii="Times New Roman" w:hAnsi="Times New Roman" w:cs="Times New Roman"/>
          <w:b/>
          <w:iCs/>
          <w:lang w:val="en-GB"/>
        </w:rPr>
        <w:t xml:space="preserve"> </w:t>
      </w:r>
      <w:proofErr w:type="spellStart"/>
      <w:r w:rsidR="00730631" w:rsidRPr="000C3EBF">
        <w:rPr>
          <w:rFonts w:ascii="Times New Roman" w:hAnsi="Times New Roman" w:cs="Times New Roman"/>
          <w:b/>
          <w:iCs/>
          <w:lang w:val="en-GB"/>
        </w:rPr>
        <w:t>prin</w:t>
      </w:r>
      <w:proofErr w:type="spellEnd"/>
      <w:r w:rsidR="00730631" w:rsidRPr="000C3EBF">
        <w:rPr>
          <w:rFonts w:ascii="Times New Roman" w:hAnsi="Times New Roman" w:cs="Times New Roman"/>
          <w:b/>
          <w:iCs/>
          <w:lang w:val="en-GB"/>
        </w:rPr>
        <w:t xml:space="preserve"> </w:t>
      </w:r>
      <w:proofErr w:type="spellStart"/>
      <w:r w:rsidR="00730631" w:rsidRPr="000C3EBF">
        <w:rPr>
          <w:rFonts w:ascii="Times New Roman" w:hAnsi="Times New Roman" w:cs="Times New Roman"/>
          <w:b/>
          <w:iCs/>
          <w:lang w:val="en-GB"/>
        </w:rPr>
        <w:t>dezvoltarea</w:t>
      </w:r>
      <w:proofErr w:type="spellEnd"/>
      <w:r w:rsidR="00730631" w:rsidRPr="000C3EBF">
        <w:rPr>
          <w:rFonts w:ascii="Times New Roman" w:hAnsi="Times New Roman" w:cs="Times New Roman"/>
          <w:b/>
          <w:iCs/>
          <w:lang w:val="en-GB"/>
        </w:rPr>
        <w:t xml:space="preserve"> </w:t>
      </w:r>
      <w:proofErr w:type="spellStart"/>
      <w:r w:rsidR="00730631" w:rsidRPr="000C3EBF">
        <w:rPr>
          <w:rFonts w:ascii="Times New Roman" w:hAnsi="Times New Roman" w:cs="Times New Roman"/>
          <w:b/>
          <w:iCs/>
          <w:lang w:val="en-GB"/>
        </w:rPr>
        <w:t>infrastructurii</w:t>
      </w:r>
      <w:proofErr w:type="spellEnd"/>
      <w:r w:rsidR="00730631" w:rsidRPr="000C3EBF">
        <w:rPr>
          <w:rFonts w:ascii="Times New Roman" w:hAnsi="Times New Roman" w:cs="Times New Roman"/>
          <w:b/>
          <w:iCs/>
          <w:lang w:val="en-GB"/>
        </w:rPr>
        <w:t xml:space="preserve"> </w:t>
      </w:r>
      <w:proofErr w:type="spellStart"/>
      <w:r w:rsidR="00730631" w:rsidRPr="000C3EBF">
        <w:rPr>
          <w:rFonts w:ascii="Times New Roman" w:hAnsi="Times New Roman" w:cs="Times New Roman"/>
          <w:b/>
          <w:iCs/>
          <w:lang w:val="en-GB"/>
        </w:rPr>
        <w:t>rutiere</w:t>
      </w:r>
      <w:proofErr w:type="spellEnd"/>
      <w:r w:rsidR="00730631" w:rsidRPr="000C3EBF">
        <w:rPr>
          <w:rFonts w:ascii="Times New Roman" w:hAnsi="Times New Roman" w:cs="Times New Roman"/>
          <w:b/>
          <w:iCs/>
          <w:lang w:val="en-GB"/>
        </w:rPr>
        <w:t xml:space="preserve"> </w:t>
      </w:r>
      <w:proofErr w:type="spellStart"/>
      <w:r w:rsidR="00730631" w:rsidRPr="000C3EBF">
        <w:rPr>
          <w:rFonts w:ascii="Times New Roman" w:hAnsi="Times New Roman" w:cs="Times New Roman"/>
          <w:b/>
          <w:iCs/>
          <w:lang w:val="en-GB"/>
        </w:rPr>
        <w:t>pentru</w:t>
      </w:r>
      <w:proofErr w:type="spellEnd"/>
      <w:r w:rsidR="00730631" w:rsidRPr="000C3EBF">
        <w:rPr>
          <w:rFonts w:ascii="Times New Roman" w:hAnsi="Times New Roman" w:cs="Times New Roman"/>
          <w:b/>
          <w:iCs/>
          <w:lang w:val="en-GB"/>
        </w:rPr>
        <w:t xml:space="preserve"> </w:t>
      </w:r>
      <w:proofErr w:type="spellStart"/>
      <w:r w:rsidR="00730631" w:rsidRPr="000C3EBF">
        <w:rPr>
          <w:rFonts w:ascii="Times New Roman" w:hAnsi="Times New Roman" w:cs="Times New Roman"/>
          <w:b/>
          <w:iCs/>
          <w:lang w:val="en-GB"/>
        </w:rPr>
        <w:t>accesibilitate</w:t>
      </w:r>
      <w:proofErr w:type="spellEnd"/>
      <w:r w:rsidR="00730631" w:rsidRPr="000C3EBF">
        <w:rPr>
          <w:rFonts w:ascii="Times New Roman" w:hAnsi="Times New Roman" w:cs="Times New Roman"/>
          <w:b/>
          <w:iCs/>
          <w:lang w:val="en-GB"/>
        </w:rPr>
        <w:t xml:space="preserve"> </w:t>
      </w:r>
      <w:proofErr w:type="spellStart"/>
      <w:r w:rsidR="00730631" w:rsidRPr="000C3EBF">
        <w:rPr>
          <w:rFonts w:ascii="Times New Roman" w:hAnsi="Times New Roman" w:cs="Times New Roman"/>
          <w:b/>
          <w:iCs/>
          <w:lang w:val="en-GB"/>
        </w:rPr>
        <w:t>teritoriala</w:t>
      </w:r>
      <w:proofErr w:type="spellEnd"/>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850"/>
        <w:gridCol w:w="1134"/>
        <w:gridCol w:w="3261"/>
        <w:gridCol w:w="2283"/>
      </w:tblGrid>
      <w:tr w:rsidR="00730631" w:rsidRPr="000C3EBF" w:rsidTr="00B45647">
        <w:trPr>
          <w:trHeight w:val="385"/>
        </w:trPr>
        <w:tc>
          <w:tcPr>
            <w:tcW w:w="10188" w:type="dxa"/>
            <w:gridSpan w:val="5"/>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730631" w:rsidRPr="000C3EBF" w:rsidRDefault="00730631" w:rsidP="00730631">
            <w:pP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Table 4: Dimension 1 – intervention field</w:t>
            </w:r>
          </w:p>
        </w:tc>
      </w:tr>
      <w:tr w:rsidR="00730631" w:rsidRPr="000C3EBF" w:rsidTr="00B45647">
        <w:tc>
          <w:tcPr>
            <w:tcW w:w="2660" w:type="dxa"/>
            <w:tcBorders>
              <w:top w:val="single" w:sz="4" w:space="0" w:color="auto"/>
              <w:left w:val="single" w:sz="4" w:space="0" w:color="auto"/>
              <w:bottom w:val="single" w:sz="4" w:space="0" w:color="auto"/>
              <w:right w:val="single" w:sz="4" w:space="0" w:color="auto"/>
            </w:tcBorders>
            <w:hideMark/>
          </w:tcPr>
          <w:p w:rsidR="00730631" w:rsidRPr="000C3EBF" w:rsidRDefault="00730631" w:rsidP="00730631">
            <w:pP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Priority No</w:t>
            </w:r>
          </w:p>
        </w:tc>
        <w:tc>
          <w:tcPr>
            <w:tcW w:w="850" w:type="dxa"/>
            <w:tcBorders>
              <w:top w:val="single" w:sz="4" w:space="0" w:color="auto"/>
              <w:left w:val="single" w:sz="4" w:space="0" w:color="auto"/>
              <w:bottom w:val="single" w:sz="4" w:space="0" w:color="auto"/>
              <w:right w:val="single" w:sz="4" w:space="0" w:color="auto"/>
            </w:tcBorders>
            <w:hideMark/>
          </w:tcPr>
          <w:p w:rsidR="00730631" w:rsidRPr="000C3EBF" w:rsidRDefault="00730631" w:rsidP="00730631">
            <w:pP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Fund</w:t>
            </w:r>
          </w:p>
        </w:tc>
        <w:tc>
          <w:tcPr>
            <w:tcW w:w="1134" w:type="dxa"/>
            <w:tcBorders>
              <w:top w:val="single" w:sz="4" w:space="0" w:color="auto"/>
              <w:left w:val="single" w:sz="4" w:space="0" w:color="auto"/>
              <w:bottom w:val="single" w:sz="4" w:space="0" w:color="auto"/>
              <w:right w:val="single" w:sz="4" w:space="0" w:color="auto"/>
            </w:tcBorders>
            <w:hideMark/>
          </w:tcPr>
          <w:p w:rsidR="00730631" w:rsidRPr="000C3EBF" w:rsidRDefault="00730631" w:rsidP="00730631">
            <w:pP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Category of region</w:t>
            </w:r>
            <w:r w:rsidRPr="000C3EBF">
              <w:rPr>
                <w:rFonts w:ascii="Times New Roman" w:hAnsi="Times New Roman" w:cs="Times New Roman"/>
                <w:b/>
                <w:iCs/>
                <w:sz w:val="20"/>
                <w:szCs w:val="20"/>
                <w:vertAlign w:val="superscript"/>
                <w:lang w:val="en-US"/>
              </w:rPr>
              <w:footnoteReference w:id="11"/>
            </w:r>
          </w:p>
        </w:tc>
        <w:tc>
          <w:tcPr>
            <w:tcW w:w="3261" w:type="dxa"/>
            <w:tcBorders>
              <w:top w:val="single" w:sz="4" w:space="0" w:color="auto"/>
              <w:left w:val="single" w:sz="4" w:space="0" w:color="auto"/>
              <w:bottom w:val="single" w:sz="4" w:space="0" w:color="auto"/>
              <w:right w:val="single" w:sz="4" w:space="0" w:color="auto"/>
            </w:tcBorders>
            <w:hideMark/>
          </w:tcPr>
          <w:p w:rsidR="00730631" w:rsidRPr="000C3EBF" w:rsidRDefault="00730631" w:rsidP="00730631">
            <w:pP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 xml:space="preserve">Code </w:t>
            </w:r>
          </w:p>
        </w:tc>
        <w:tc>
          <w:tcPr>
            <w:tcW w:w="2283" w:type="dxa"/>
            <w:tcBorders>
              <w:top w:val="single" w:sz="4" w:space="0" w:color="auto"/>
              <w:left w:val="single" w:sz="4" w:space="0" w:color="auto"/>
              <w:bottom w:val="single" w:sz="4" w:space="0" w:color="auto"/>
              <w:right w:val="single" w:sz="4" w:space="0" w:color="auto"/>
            </w:tcBorders>
            <w:hideMark/>
          </w:tcPr>
          <w:p w:rsidR="00730631" w:rsidRPr="000C3EBF" w:rsidRDefault="00730631" w:rsidP="00730631">
            <w:pP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Amount (EUR)</w:t>
            </w:r>
          </w:p>
        </w:tc>
      </w:tr>
      <w:tr w:rsidR="00730631" w:rsidRPr="000C3EBF" w:rsidTr="00B45647">
        <w:tc>
          <w:tcPr>
            <w:tcW w:w="2660" w:type="dxa"/>
            <w:tcBorders>
              <w:top w:val="single" w:sz="4" w:space="0" w:color="auto"/>
              <w:left w:val="single" w:sz="4" w:space="0" w:color="auto"/>
              <w:right w:val="single" w:sz="4" w:space="0" w:color="auto"/>
            </w:tcBorders>
          </w:tcPr>
          <w:p w:rsidR="00730631" w:rsidRPr="000C3EBF" w:rsidRDefault="007F3D74" w:rsidP="00730631">
            <w:pPr>
              <w:rPr>
                <w:rFonts w:ascii="Times New Roman" w:hAnsi="Times New Roman" w:cs="Times New Roman"/>
                <w:iCs/>
                <w:sz w:val="20"/>
                <w:szCs w:val="20"/>
                <w:lang w:val="en-US"/>
              </w:rPr>
            </w:pPr>
            <w:r w:rsidRPr="000C3EBF">
              <w:rPr>
                <w:rFonts w:ascii="Times New Roman" w:hAnsi="Times New Roman" w:cs="Times New Roman"/>
                <w:iCs/>
                <w:sz w:val="20"/>
                <w:szCs w:val="20"/>
                <w:lang w:val="en-US"/>
              </w:rPr>
              <w:t xml:space="preserve">2. </w:t>
            </w:r>
            <w:proofErr w:type="spellStart"/>
            <w:r w:rsidRPr="000C3EBF">
              <w:rPr>
                <w:rFonts w:ascii="Times New Roman" w:hAnsi="Times New Roman" w:cs="Times New Roman"/>
                <w:iCs/>
                <w:sz w:val="20"/>
                <w:szCs w:val="20"/>
                <w:lang w:val="en-US"/>
              </w:rPr>
              <w:t>Imbunatatirea</w:t>
            </w:r>
            <w:proofErr w:type="spellEnd"/>
            <w:r w:rsidRPr="000C3EBF">
              <w:rPr>
                <w:rFonts w:ascii="Times New Roman" w:hAnsi="Times New Roman" w:cs="Times New Roman"/>
                <w:iCs/>
                <w:sz w:val="20"/>
                <w:szCs w:val="20"/>
                <w:lang w:val="en-US"/>
              </w:rPr>
              <w:t xml:space="preserve"> </w:t>
            </w:r>
            <w:proofErr w:type="spellStart"/>
            <w:r w:rsidRPr="000C3EBF">
              <w:rPr>
                <w:rFonts w:ascii="Times New Roman" w:hAnsi="Times New Roman" w:cs="Times New Roman"/>
                <w:iCs/>
                <w:sz w:val="20"/>
                <w:szCs w:val="20"/>
                <w:lang w:val="en-US"/>
              </w:rPr>
              <w:t>conectivitatii</w:t>
            </w:r>
            <w:proofErr w:type="spellEnd"/>
            <w:r w:rsidRPr="000C3EBF">
              <w:rPr>
                <w:rFonts w:ascii="Times New Roman" w:hAnsi="Times New Roman" w:cs="Times New Roman"/>
                <w:iCs/>
                <w:sz w:val="20"/>
                <w:szCs w:val="20"/>
                <w:lang w:val="en-US"/>
              </w:rPr>
              <w:t xml:space="preserve"> </w:t>
            </w:r>
            <w:proofErr w:type="spellStart"/>
            <w:r w:rsidRPr="000C3EBF">
              <w:rPr>
                <w:rFonts w:ascii="Times New Roman" w:hAnsi="Times New Roman" w:cs="Times New Roman"/>
                <w:iCs/>
                <w:sz w:val="20"/>
                <w:szCs w:val="20"/>
                <w:lang w:val="en-US"/>
              </w:rPr>
              <w:t>prin</w:t>
            </w:r>
            <w:proofErr w:type="spellEnd"/>
            <w:r w:rsidRPr="000C3EBF">
              <w:rPr>
                <w:rFonts w:ascii="Times New Roman" w:hAnsi="Times New Roman" w:cs="Times New Roman"/>
                <w:iCs/>
                <w:sz w:val="20"/>
                <w:szCs w:val="20"/>
                <w:lang w:val="en-US"/>
              </w:rPr>
              <w:t xml:space="preserve"> </w:t>
            </w:r>
            <w:proofErr w:type="spellStart"/>
            <w:r w:rsidRPr="000C3EBF">
              <w:rPr>
                <w:rFonts w:ascii="Times New Roman" w:hAnsi="Times New Roman" w:cs="Times New Roman"/>
                <w:iCs/>
                <w:sz w:val="20"/>
                <w:szCs w:val="20"/>
                <w:lang w:val="en-US"/>
              </w:rPr>
              <w:t>dezvoltarea</w:t>
            </w:r>
            <w:proofErr w:type="spellEnd"/>
            <w:r w:rsidRPr="000C3EBF">
              <w:rPr>
                <w:rFonts w:ascii="Times New Roman" w:hAnsi="Times New Roman" w:cs="Times New Roman"/>
                <w:iCs/>
                <w:sz w:val="20"/>
                <w:szCs w:val="20"/>
                <w:lang w:val="en-US"/>
              </w:rPr>
              <w:t xml:space="preserve"> </w:t>
            </w:r>
            <w:proofErr w:type="spellStart"/>
            <w:r w:rsidRPr="000C3EBF">
              <w:rPr>
                <w:rFonts w:ascii="Times New Roman" w:hAnsi="Times New Roman" w:cs="Times New Roman"/>
                <w:iCs/>
                <w:sz w:val="20"/>
                <w:szCs w:val="20"/>
                <w:lang w:val="en-US"/>
              </w:rPr>
              <w:t>infrastructurii</w:t>
            </w:r>
            <w:proofErr w:type="spellEnd"/>
            <w:r w:rsidRPr="000C3EBF">
              <w:rPr>
                <w:rFonts w:ascii="Times New Roman" w:hAnsi="Times New Roman" w:cs="Times New Roman"/>
                <w:iCs/>
                <w:sz w:val="20"/>
                <w:szCs w:val="20"/>
                <w:lang w:val="en-US"/>
              </w:rPr>
              <w:t xml:space="preserve"> </w:t>
            </w:r>
            <w:proofErr w:type="spellStart"/>
            <w:r w:rsidRPr="000C3EBF">
              <w:rPr>
                <w:rFonts w:ascii="Times New Roman" w:hAnsi="Times New Roman" w:cs="Times New Roman"/>
                <w:iCs/>
                <w:sz w:val="20"/>
                <w:szCs w:val="20"/>
                <w:lang w:val="en-US"/>
              </w:rPr>
              <w:t>rutiere</w:t>
            </w:r>
            <w:proofErr w:type="spellEnd"/>
            <w:r w:rsidRPr="000C3EBF">
              <w:rPr>
                <w:rFonts w:ascii="Times New Roman" w:hAnsi="Times New Roman" w:cs="Times New Roman"/>
                <w:iCs/>
                <w:sz w:val="20"/>
                <w:szCs w:val="20"/>
                <w:lang w:val="en-US"/>
              </w:rPr>
              <w:t xml:space="preserve"> </w:t>
            </w:r>
            <w:proofErr w:type="spellStart"/>
            <w:r w:rsidRPr="000C3EBF">
              <w:rPr>
                <w:rFonts w:ascii="Times New Roman" w:hAnsi="Times New Roman" w:cs="Times New Roman"/>
                <w:iCs/>
                <w:sz w:val="20"/>
                <w:szCs w:val="20"/>
                <w:lang w:val="en-US"/>
              </w:rPr>
              <w:t>pentru</w:t>
            </w:r>
            <w:proofErr w:type="spellEnd"/>
            <w:r w:rsidRPr="000C3EBF">
              <w:rPr>
                <w:rFonts w:ascii="Times New Roman" w:hAnsi="Times New Roman" w:cs="Times New Roman"/>
                <w:iCs/>
                <w:sz w:val="20"/>
                <w:szCs w:val="20"/>
                <w:lang w:val="en-US"/>
              </w:rPr>
              <w:t xml:space="preserve"> </w:t>
            </w:r>
            <w:proofErr w:type="spellStart"/>
            <w:r w:rsidRPr="000C3EBF">
              <w:rPr>
                <w:rFonts w:ascii="Times New Roman" w:hAnsi="Times New Roman" w:cs="Times New Roman"/>
                <w:iCs/>
                <w:sz w:val="20"/>
                <w:szCs w:val="20"/>
                <w:lang w:val="en-US"/>
              </w:rPr>
              <w:t>accesibilitate</w:t>
            </w:r>
            <w:proofErr w:type="spellEnd"/>
            <w:r w:rsidRPr="000C3EBF">
              <w:rPr>
                <w:rFonts w:ascii="Times New Roman" w:hAnsi="Times New Roman" w:cs="Times New Roman"/>
                <w:iCs/>
                <w:sz w:val="20"/>
                <w:szCs w:val="20"/>
                <w:lang w:val="en-US"/>
              </w:rPr>
              <w:t xml:space="preserve"> </w:t>
            </w:r>
            <w:proofErr w:type="spellStart"/>
            <w:r w:rsidRPr="000C3EBF">
              <w:rPr>
                <w:rFonts w:ascii="Times New Roman" w:hAnsi="Times New Roman" w:cs="Times New Roman"/>
                <w:iCs/>
                <w:sz w:val="20"/>
                <w:szCs w:val="20"/>
                <w:lang w:val="en-US"/>
              </w:rPr>
              <w:t>teritoriala</w:t>
            </w:r>
            <w:proofErr w:type="spellEnd"/>
          </w:p>
        </w:tc>
        <w:tc>
          <w:tcPr>
            <w:tcW w:w="850" w:type="dxa"/>
            <w:tcBorders>
              <w:top w:val="single" w:sz="4" w:space="0" w:color="auto"/>
              <w:left w:val="single" w:sz="4" w:space="0" w:color="auto"/>
              <w:bottom w:val="single" w:sz="4" w:space="0" w:color="auto"/>
              <w:right w:val="single" w:sz="4" w:space="0" w:color="auto"/>
            </w:tcBorders>
          </w:tcPr>
          <w:p w:rsidR="00730631" w:rsidRPr="000C3EBF" w:rsidRDefault="00730631" w:rsidP="00730631">
            <w:pPr>
              <w:rPr>
                <w:rFonts w:ascii="Times New Roman" w:hAnsi="Times New Roman" w:cs="Times New Roman"/>
                <w:iCs/>
                <w:sz w:val="20"/>
                <w:szCs w:val="20"/>
                <w:lang w:val="en-US"/>
              </w:rPr>
            </w:pPr>
            <w:r w:rsidRPr="000C3EBF">
              <w:rPr>
                <w:rFonts w:ascii="Times New Roman" w:hAnsi="Times New Roman" w:cs="Times New Roman"/>
                <w:iCs/>
                <w:sz w:val="20"/>
                <w:szCs w:val="20"/>
                <w:lang w:val="en-US"/>
              </w:rPr>
              <w:t>FEDR</w:t>
            </w:r>
          </w:p>
        </w:tc>
        <w:tc>
          <w:tcPr>
            <w:tcW w:w="1134" w:type="dxa"/>
            <w:tcBorders>
              <w:top w:val="single" w:sz="4" w:space="0" w:color="auto"/>
              <w:left w:val="single" w:sz="4" w:space="0" w:color="auto"/>
              <w:bottom w:val="single" w:sz="4" w:space="0" w:color="auto"/>
              <w:right w:val="single" w:sz="4" w:space="0" w:color="auto"/>
            </w:tcBorders>
          </w:tcPr>
          <w:p w:rsidR="00730631" w:rsidRPr="000C3EBF" w:rsidRDefault="00730631" w:rsidP="00730631">
            <w:pPr>
              <w:rPr>
                <w:rFonts w:ascii="Times New Roman" w:hAnsi="Times New Roman" w:cs="Times New Roman"/>
                <w:iCs/>
                <w:sz w:val="20"/>
                <w:szCs w:val="20"/>
                <w:lang w:val="en-US"/>
              </w:rPr>
            </w:pPr>
            <w:r w:rsidRPr="000C3EBF">
              <w:rPr>
                <w:rFonts w:ascii="Times New Roman" w:hAnsi="Times New Roman" w:cs="Times New Roman"/>
                <w:iCs/>
                <w:sz w:val="20"/>
                <w:szCs w:val="20"/>
                <w:lang w:val="en-US"/>
              </w:rPr>
              <w:t>LDR</w:t>
            </w:r>
          </w:p>
        </w:tc>
        <w:tc>
          <w:tcPr>
            <w:tcW w:w="3261" w:type="dxa"/>
            <w:tcBorders>
              <w:top w:val="single" w:sz="4" w:space="0" w:color="auto"/>
              <w:left w:val="single" w:sz="4" w:space="0" w:color="auto"/>
              <w:bottom w:val="single" w:sz="4" w:space="0" w:color="auto"/>
              <w:right w:val="single" w:sz="4" w:space="0" w:color="auto"/>
            </w:tcBorders>
          </w:tcPr>
          <w:p w:rsidR="007F3D74" w:rsidRPr="000C3EBF" w:rsidRDefault="007F3D74" w:rsidP="00B45647">
            <w:pPr>
              <w:autoSpaceDE w:val="0"/>
              <w:autoSpaceDN w:val="0"/>
              <w:adjustRightInd w:val="0"/>
              <w:spacing w:after="0" w:line="240" w:lineRule="auto"/>
              <w:jc w:val="both"/>
              <w:rPr>
                <w:rFonts w:ascii="Times New Roman" w:hAnsi="Times New Roman" w:cs="Times New Roman"/>
                <w:iCs/>
                <w:sz w:val="20"/>
                <w:szCs w:val="20"/>
                <w:lang w:val="en-US"/>
              </w:rPr>
            </w:pPr>
            <w:r w:rsidRPr="000C3EBF">
              <w:rPr>
                <w:rFonts w:ascii="Times New Roman" w:hAnsi="Times New Roman" w:cs="Times New Roman"/>
                <w:iCs/>
                <w:sz w:val="20"/>
                <w:szCs w:val="20"/>
                <w:lang w:val="en-US"/>
              </w:rPr>
              <w:t xml:space="preserve">058 - </w:t>
            </w:r>
            <w:proofErr w:type="spellStart"/>
            <w:r w:rsidRPr="000C3EBF">
              <w:rPr>
                <w:rFonts w:ascii="Times New Roman" w:hAnsi="Times New Roman" w:cs="Times New Roman"/>
                <w:iCs/>
                <w:sz w:val="20"/>
                <w:szCs w:val="20"/>
                <w:lang w:val="en-US"/>
              </w:rPr>
              <w:t>Legături</w:t>
            </w:r>
            <w:proofErr w:type="spellEnd"/>
            <w:r w:rsidRPr="000C3EBF">
              <w:rPr>
                <w:rFonts w:ascii="Times New Roman" w:hAnsi="Times New Roman" w:cs="Times New Roman"/>
                <w:iCs/>
                <w:sz w:val="20"/>
                <w:szCs w:val="20"/>
                <w:lang w:val="en-US"/>
              </w:rPr>
              <w:t xml:space="preserve"> </w:t>
            </w:r>
            <w:proofErr w:type="spellStart"/>
            <w:r w:rsidRPr="000C3EBF">
              <w:rPr>
                <w:rFonts w:ascii="Times New Roman" w:hAnsi="Times New Roman" w:cs="Times New Roman"/>
                <w:iCs/>
                <w:sz w:val="20"/>
                <w:szCs w:val="20"/>
                <w:lang w:val="en-US"/>
              </w:rPr>
              <w:t>rutiere</w:t>
            </w:r>
            <w:proofErr w:type="spellEnd"/>
            <w:r w:rsidRPr="000C3EBF">
              <w:rPr>
                <w:rFonts w:ascii="Times New Roman" w:hAnsi="Times New Roman" w:cs="Times New Roman"/>
                <w:iCs/>
                <w:sz w:val="20"/>
                <w:szCs w:val="20"/>
                <w:lang w:val="en-US"/>
              </w:rPr>
              <w:t xml:space="preserve"> </w:t>
            </w:r>
            <w:proofErr w:type="spellStart"/>
            <w:r w:rsidRPr="000C3EBF">
              <w:rPr>
                <w:rFonts w:ascii="Times New Roman" w:hAnsi="Times New Roman" w:cs="Times New Roman"/>
                <w:iCs/>
                <w:sz w:val="20"/>
                <w:szCs w:val="20"/>
                <w:lang w:val="en-US"/>
              </w:rPr>
              <w:t>secundare</w:t>
            </w:r>
            <w:proofErr w:type="spellEnd"/>
            <w:r w:rsidRPr="000C3EBF">
              <w:rPr>
                <w:rFonts w:ascii="Times New Roman" w:hAnsi="Times New Roman" w:cs="Times New Roman"/>
                <w:iCs/>
                <w:sz w:val="20"/>
                <w:szCs w:val="20"/>
                <w:lang w:val="en-US"/>
              </w:rPr>
              <w:t xml:space="preserve"> </w:t>
            </w:r>
            <w:proofErr w:type="spellStart"/>
            <w:r w:rsidRPr="000C3EBF">
              <w:rPr>
                <w:rFonts w:ascii="Times New Roman" w:hAnsi="Times New Roman" w:cs="Times New Roman"/>
                <w:iCs/>
                <w:sz w:val="20"/>
                <w:szCs w:val="20"/>
                <w:lang w:val="en-US"/>
              </w:rPr>
              <w:t>nou</w:t>
            </w:r>
            <w:proofErr w:type="spellEnd"/>
            <w:r w:rsidRPr="000C3EBF">
              <w:rPr>
                <w:rFonts w:ascii="Times New Roman" w:hAnsi="Times New Roman" w:cs="Times New Roman"/>
                <w:iCs/>
                <w:sz w:val="20"/>
                <w:szCs w:val="20"/>
                <w:lang w:val="en-US"/>
              </w:rPr>
              <w:t xml:space="preserve"> </w:t>
            </w:r>
            <w:proofErr w:type="spellStart"/>
            <w:r w:rsidRPr="000C3EBF">
              <w:rPr>
                <w:rFonts w:ascii="Times New Roman" w:hAnsi="Times New Roman" w:cs="Times New Roman"/>
                <w:iCs/>
                <w:sz w:val="20"/>
                <w:szCs w:val="20"/>
                <w:lang w:val="en-US"/>
              </w:rPr>
              <w:t>construite</w:t>
            </w:r>
            <w:proofErr w:type="spellEnd"/>
            <w:r w:rsidRPr="000C3EBF">
              <w:rPr>
                <w:rFonts w:ascii="Times New Roman" w:hAnsi="Times New Roman" w:cs="Times New Roman"/>
                <w:iCs/>
                <w:sz w:val="20"/>
                <w:szCs w:val="20"/>
                <w:lang w:val="en-US"/>
              </w:rPr>
              <w:t xml:space="preserve"> </w:t>
            </w:r>
            <w:proofErr w:type="spellStart"/>
            <w:r w:rsidRPr="000C3EBF">
              <w:rPr>
                <w:rFonts w:ascii="Times New Roman" w:hAnsi="Times New Roman" w:cs="Times New Roman"/>
                <w:iCs/>
                <w:sz w:val="20"/>
                <w:szCs w:val="20"/>
                <w:lang w:val="en-US"/>
              </w:rPr>
              <w:t>către</w:t>
            </w:r>
            <w:proofErr w:type="spellEnd"/>
            <w:r w:rsidRPr="000C3EBF">
              <w:rPr>
                <w:rFonts w:ascii="Times New Roman" w:hAnsi="Times New Roman" w:cs="Times New Roman"/>
                <w:iCs/>
                <w:sz w:val="20"/>
                <w:szCs w:val="20"/>
                <w:lang w:val="en-US"/>
              </w:rPr>
              <w:t xml:space="preserve"> </w:t>
            </w:r>
            <w:proofErr w:type="spellStart"/>
            <w:r w:rsidRPr="000C3EBF">
              <w:rPr>
                <w:rFonts w:ascii="Times New Roman" w:hAnsi="Times New Roman" w:cs="Times New Roman"/>
                <w:iCs/>
                <w:sz w:val="20"/>
                <w:szCs w:val="20"/>
                <w:lang w:val="en-US"/>
              </w:rPr>
              <w:t>rețeaua</w:t>
            </w:r>
            <w:proofErr w:type="spellEnd"/>
            <w:r w:rsidRPr="000C3EBF">
              <w:rPr>
                <w:rFonts w:ascii="Times New Roman" w:hAnsi="Times New Roman" w:cs="Times New Roman"/>
                <w:iCs/>
                <w:sz w:val="20"/>
                <w:szCs w:val="20"/>
                <w:lang w:val="en-US"/>
              </w:rPr>
              <w:t xml:space="preserve"> </w:t>
            </w:r>
            <w:proofErr w:type="spellStart"/>
            <w:r w:rsidRPr="000C3EBF">
              <w:rPr>
                <w:rFonts w:ascii="Times New Roman" w:hAnsi="Times New Roman" w:cs="Times New Roman"/>
                <w:iCs/>
                <w:sz w:val="20"/>
                <w:szCs w:val="20"/>
                <w:lang w:val="en-US"/>
              </w:rPr>
              <w:t>rutieră</w:t>
            </w:r>
            <w:proofErr w:type="spellEnd"/>
            <w:r w:rsidRPr="000C3EBF">
              <w:rPr>
                <w:rFonts w:ascii="Times New Roman" w:hAnsi="Times New Roman" w:cs="Times New Roman"/>
                <w:iCs/>
                <w:sz w:val="20"/>
                <w:szCs w:val="20"/>
                <w:lang w:val="en-US"/>
              </w:rPr>
              <w:t xml:space="preserve"> </w:t>
            </w:r>
            <w:proofErr w:type="spellStart"/>
            <w:r w:rsidRPr="000C3EBF">
              <w:rPr>
                <w:rFonts w:ascii="Times New Roman" w:hAnsi="Times New Roman" w:cs="Times New Roman"/>
                <w:iCs/>
                <w:sz w:val="20"/>
                <w:szCs w:val="20"/>
                <w:lang w:val="en-US"/>
              </w:rPr>
              <w:t>și</w:t>
            </w:r>
            <w:proofErr w:type="spellEnd"/>
            <w:r w:rsidRPr="000C3EBF">
              <w:rPr>
                <w:rFonts w:ascii="Times New Roman" w:hAnsi="Times New Roman" w:cs="Times New Roman"/>
                <w:iCs/>
                <w:sz w:val="20"/>
                <w:szCs w:val="20"/>
                <w:lang w:val="en-US"/>
              </w:rPr>
              <w:t xml:space="preserve"> </w:t>
            </w:r>
            <w:proofErr w:type="spellStart"/>
            <w:r w:rsidRPr="000C3EBF">
              <w:rPr>
                <w:rFonts w:ascii="Times New Roman" w:hAnsi="Times New Roman" w:cs="Times New Roman"/>
                <w:iCs/>
                <w:sz w:val="20"/>
                <w:szCs w:val="20"/>
                <w:lang w:val="en-US"/>
              </w:rPr>
              <w:t>nodurile</w:t>
            </w:r>
            <w:proofErr w:type="spellEnd"/>
            <w:r w:rsidRPr="000C3EBF">
              <w:rPr>
                <w:rFonts w:ascii="Times New Roman" w:hAnsi="Times New Roman" w:cs="Times New Roman"/>
                <w:iCs/>
                <w:sz w:val="20"/>
                <w:szCs w:val="20"/>
                <w:lang w:val="en-US"/>
              </w:rPr>
              <w:t xml:space="preserve"> TEN-T</w:t>
            </w:r>
          </w:p>
          <w:p w:rsidR="007F3D74" w:rsidRPr="000C3EBF" w:rsidRDefault="007F3D74" w:rsidP="00B45647">
            <w:pPr>
              <w:autoSpaceDE w:val="0"/>
              <w:autoSpaceDN w:val="0"/>
              <w:adjustRightInd w:val="0"/>
              <w:spacing w:after="0" w:line="240" w:lineRule="auto"/>
              <w:jc w:val="both"/>
              <w:rPr>
                <w:rFonts w:ascii="Times New Roman" w:hAnsi="Times New Roman" w:cs="Times New Roman"/>
                <w:iCs/>
                <w:sz w:val="20"/>
                <w:szCs w:val="20"/>
                <w:lang w:val="en-US"/>
              </w:rPr>
            </w:pPr>
            <w:r w:rsidRPr="000C3EBF">
              <w:rPr>
                <w:rFonts w:ascii="Times New Roman" w:hAnsi="Times New Roman" w:cs="Times New Roman"/>
                <w:iCs/>
                <w:sz w:val="20"/>
                <w:szCs w:val="20"/>
                <w:lang w:val="en-US"/>
              </w:rPr>
              <w:t xml:space="preserve">059-Alte </w:t>
            </w:r>
            <w:proofErr w:type="spellStart"/>
            <w:r w:rsidRPr="000C3EBF">
              <w:rPr>
                <w:rFonts w:ascii="Times New Roman" w:hAnsi="Times New Roman" w:cs="Times New Roman"/>
                <w:iCs/>
                <w:sz w:val="20"/>
                <w:szCs w:val="20"/>
                <w:lang w:val="en-US"/>
              </w:rPr>
              <w:t>drumuri</w:t>
            </w:r>
            <w:proofErr w:type="spellEnd"/>
            <w:r w:rsidRPr="000C3EBF">
              <w:rPr>
                <w:rFonts w:ascii="Times New Roman" w:hAnsi="Times New Roman" w:cs="Times New Roman"/>
                <w:iCs/>
                <w:sz w:val="20"/>
                <w:szCs w:val="20"/>
                <w:lang w:val="en-US"/>
              </w:rPr>
              <w:t xml:space="preserve"> de </w:t>
            </w:r>
            <w:proofErr w:type="spellStart"/>
            <w:r w:rsidRPr="000C3EBF">
              <w:rPr>
                <w:rFonts w:ascii="Times New Roman" w:hAnsi="Times New Roman" w:cs="Times New Roman"/>
                <w:iCs/>
                <w:sz w:val="20"/>
                <w:szCs w:val="20"/>
                <w:lang w:val="en-US"/>
              </w:rPr>
              <w:t>acces</w:t>
            </w:r>
            <w:proofErr w:type="spellEnd"/>
            <w:r w:rsidRPr="000C3EBF">
              <w:rPr>
                <w:rFonts w:ascii="Times New Roman" w:hAnsi="Times New Roman" w:cs="Times New Roman"/>
                <w:iCs/>
                <w:sz w:val="20"/>
                <w:szCs w:val="20"/>
                <w:lang w:val="en-US"/>
              </w:rPr>
              <w:t xml:space="preserve"> </w:t>
            </w:r>
            <w:proofErr w:type="spellStart"/>
            <w:r w:rsidRPr="000C3EBF">
              <w:rPr>
                <w:rFonts w:ascii="Times New Roman" w:hAnsi="Times New Roman" w:cs="Times New Roman"/>
                <w:iCs/>
                <w:sz w:val="20"/>
                <w:szCs w:val="20"/>
                <w:lang w:val="en-US"/>
              </w:rPr>
              <w:t>naționale</w:t>
            </w:r>
            <w:proofErr w:type="spellEnd"/>
            <w:r w:rsidRPr="000C3EBF">
              <w:rPr>
                <w:rFonts w:ascii="Times New Roman" w:hAnsi="Times New Roman" w:cs="Times New Roman"/>
                <w:iCs/>
                <w:sz w:val="20"/>
                <w:szCs w:val="20"/>
                <w:lang w:val="en-US"/>
              </w:rPr>
              <w:t xml:space="preserve">, </w:t>
            </w:r>
            <w:proofErr w:type="spellStart"/>
            <w:r w:rsidRPr="000C3EBF">
              <w:rPr>
                <w:rFonts w:ascii="Times New Roman" w:hAnsi="Times New Roman" w:cs="Times New Roman"/>
                <w:iCs/>
                <w:sz w:val="20"/>
                <w:szCs w:val="20"/>
                <w:lang w:val="en-US"/>
              </w:rPr>
              <w:t>regionale</w:t>
            </w:r>
            <w:proofErr w:type="spellEnd"/>
            <w:r w:rsidRPr="000C3EBF">
              <w:rPr>
                <w:rFonts w:ascii="Times New Roman" w:hAnsi="Times New Roman" w:cs="Times New Roman"/>
                <w:iCs/>
                <w:sz w:val="20"/>
                <w:szCs w:val="20"/>
                <w:lang w:val="en-US"/>
              </w:rPr>
              <w:t xml:space="preserve"> </w:t>
            </w:r>
            <w:proofErr w:type="spellStart"/>
            <w:r w:rsidRPr="000C3EBF">
              <w:rPr>
                <w:rFonts w:ascii="Times New Roman" w:hAnsi="Times New Roman" w:cs="Times New Roman"/>
                <w:iCs/>
                <w:sz w:val="20"/>
                <w:szCs w:val="20"/>
                <w:lang w:val="en-US"/>
              </w:rPr>
              <w:t>și</w:t>
            </w:r>
            <w:proofErr w:type="spellEnd"/>
            <w:r w:rsidRPr="000C3EBF">
              <w:rPr>
                <w:rFonts w:ascii="Times New Roman" w:hAnsi="Times New Roman" w:cs="Times New Roman"/>
                <w:iCs/>
                <w:sz w:val="20"/>
                <w:szCs w:val="20"/>
                <w:lang w:val="en-US"/>
              </w:rPr>
              <w:t xml:space="preserve"> locale </w:t>
            </w:r>
            <w:proofErr w:type="spellStart"/>
            <w:r w:rsidRPr="000C3EBF">
              <w:rPr>
                <w:rFonts w:ascii="Times New Roman" w:hAnsi="Times New Roman" w:cs="Times New Roman"/>
                <w:iCs/>
                <w:sz w:val="20"/>
                <w:szCs w:val="20"/>
                <w:lang w:val="en-US"/>
              </w:rPr>
              <w:t>nou</w:t>
            </w:r>
            <w:proofErr w:type="spellEnd"/>
            <w:r w:rsidRPr="000C3EBF">
              <w:rPr>
                <w:rFonts w:ascii="Times New Roman" w:hAnsi="Times New Roman" w:cs="Times New Roman"/>
                <w:iCs/>
                <w:sz w:val="20"/>
                <w:szCs w:val="20"/>
                <w:lang w:val="en-US"/>
              </w:rPr>
              <w:t xml:space="preserve"> </w:t>
            </w:r>
            <w:proofErr w:type="spellStart"/>
            <w:r w:rsidRPr="000C3EBF">
              <w:rPr>
                <w:rFonts w:ascii="Times New Roman" w:hAnsi="Times New Roman" w:cs="Times New Roman"/>
                <w:iCs/>
                <w:sz w:val="20"/>
                <w:szCs w:val="20"/>
                <w:lang w:val="en-US"/>
              </w:rPr>
              <w:t>construite</w:t>
            </w:r>
            <w:proofErr w:type="spellEnd"/>
          </w:p>
          <w:p w:rsidR="00F66FDC" w:rsidRPr="000C3EBF" w:rsidRDefault="00F66FDC" w:rsidP="00B45647">
            <w:pPr>
              <w:jc w:val="both"/>
              <w:rPr>
                <w:rFonts w:ascii="Times New Roman" w:hAnsi="Times New Roman" w:cs="Times New Roman"/>
                <w:iCs/>
                <w:sz w:val="20"/>
                <w:szCs w:val="20"/>
                <w:lang w:val="en-US"/>
              </w:rPr>
            </w:pPr>
            <w:r>
              <w:rPr>
                <w:rFonts w:ascii="Times New Roman" w:hAnsi="Times New Roman" w:cs="Times New Roman"/>
                <w:iCs/>
                <w:sz w:val="20"/>
                <w:szCs w:val="20"/>
                <w:lang w:val="en-US"/>
              </w:rPr>
              <w:t xml:space="preserve">050 – </w:t>
            </w:r>
            <w:proofErr w:type="spellStart"/>
            <w:r>
              <w:rPr>
                <w:rFonts w:ascii="Times New Roman" w:hAnsi="Times New Roman" w:cs="Times New Roman"/>
                <w:iCs/>
                <w:sz w:val="20"/>
                <w:szCs w:val="20"/>
                <w:lang w:val="en-US"/>
              </w:rPr>
              <w:t>Protecția</w:t>
            </w:r>
            <w:proofErr w:type="spellEnd"/>
            <w:r>
              <w:rPr>
                <w:rFonts w:ascii="Times New Roman" w:hAnsi="Times New Roman" w:cs="Times New Roman"/>
                <w:iCs/>
                <w:sz w:val="20"/>
                <w:szCs w:val="20"/>
                <w:lang w:val="en-US"/>
              </w:rPr>
              <w:t xml:space="preserve"> </w:t>
            </w:r>
            <w:proofErr w:type="spellStart"/>
            <w:r>
              <w:rPr>
                <w:rFonts w:ascii="Times New Roman" w:hAnsi="Times New Roman" w:cs="Times New Roman"/>
                <w:iCs/>
                <w:sz w:val="20"/>
                <w:szCs w:val="20"/>
                <w:lang w:val="en-US"/>
              </w:rPr>
              <w:t>naturii</w:t>
            </w:r>
            <w:proofErr w:type="spellEnd"/>
            <w:r>
              <w:rPr>
                <w:rFonts w:ascii="Times New Roman" w:hAnsi="Times New Roman" w:cs="Times New Roman"/>
                <w:iCs/>
                <w:sz w:val="20"/>
                <w:szCs w:val="20"/>
                <w:lang w:val="en-US"/>
              </w:rPr>
              <w:t xml:space="preserve"> </w:t>
            </w:r>
            <w:proofErr w:type="spellStart"/>
            <w:r>
              <w:rPr>
                <w:rFonts w:ascii="Times New Roman" w:hAnsi="Times New Roman" w:cs="Times New Roman"/>
                <w:iCs/>
                <w:sz w:val="20"/>
                <w:szCs w:val="20"/>
                <w:lang w:val="en-US"/>
              </w:rPr>
              <w:t>și</w:t>
            </w:r>
            <w:proofErr w:type="spellEnd"/>
            <w:r>
              <w:rPr>
                <w:rFonts w:ascii="Times New Roman" w:hAnsi="Times New Roman" w:cs="Times New Roman"/>
                <w:iCs/>
                <w:sz w:val="20"/>
                <w:szCs w:val="20"/>
                <w:lang w:val="en-US"/>
              </w:rPr>
              <w:t xml:space="preserve"> a </w:t>
            </w:r>
            <w:proofErr w:type="spellStart"/>
            <w:r>
              <w:rPr>
                <w:rFonts w:ascii="Times New Roman" w:hAnsi="Times New Roman" w:cs="Times New Roman"/>
                <w:iCs/>
                <w:sz w:val="20"/>
                <w:szCs w:val="20"/>
                <w:lang w:val="en-US"/>
              </w:rPr>
              <w:t>biodiversității</w:t>
            </w:r>
            <w:proofErr w:type="spellEnd"/>
            <w:r>
              <w:rPr>
                <w:rFonts w:ascii="Times New Roman" w:hAnsi="Times New Roman" w:cs="Times New Roman"/>
                <w:iCs/>
                <w:sz w:val="20"/>
                <w:szCs w:val="20"/>
                <w:lang w:val="en-US"/>
              </w:rPr>
              <w:t xml:space="preserve">, </w:t>
            </w:r>
            <w:proofErr w:type="spellStart"/>
            <w:r>
              <w:rPr>
                <w:rFonts w:ascii="Times New Roman" w:hAnsi="Times New Roman" w:cs="Times New Roman"/>
                <w:iCs/>
                <w:sz w:val="20"/>
                <w:szCs w:val="20"/>
                <w:lang w:val="en-US"/>
              </w:rPr>
              <w:t>infrastructură</w:t>
            </w:r>
            <w:proofErr w:type="spellEnd"/>
            <w:r>
              <w:rPr>
                <w:rFonts w:ascii="Times New Roman" w:hAnsi="Times New Roman" w:cs="Times New Roman"/>
                <w:iCs/>
                <w:sz w:val="20"/>
                <w:szCs w:val="20"/>
                <w:lang w:val="en-US"/>
              </w:rPr>
              <w:t xml:space="preserve"> </w:t>
            </w:r>
            <w:proofErr w:type="spellStart"/>
            <w:r>
              <w:rPr>
                <w:rFonts w:ascii="Times New Roman" w:hAnsi="Times New Roman" w:cs="Times New Roman"/>
                <w:iCs/>
                <w:sz w:val="20"/>
                <w:szCs w:val="20"/>
                <w:lang w:val="en-US"/>
              </w:rPr>
              <w:t>verde</w:t>
            </w:r>
            <w:proofErr w:type="spellEnd"/>
          </w:p>
        </w:tc>
        <w:tc>
          <w:tcPr>
            <w:tcW w:w="2283" w:type="dxa"/>
            <w:tcBorders>
              <w:top w:val="single" w:sz="4" w:space="0" w:color="auto"/>
              <w:left w:val="single" w:sz="4" w:space="0" w:color="auto"/>
              <w:bottom w:val="single" w:sz="4" w:space="0" w:color="auto"/>
              <w:right w:val="single" w:sz="4" w:space="0" w:color="auto"/>
            </w:tcBorders>
          </w:tcPr>
          <w:p w:rsidR="00730631" w:rsidRPr="000C3EBF" w:rsidRDefault="00074D65" w:rsidP="00730631">
            <w:pPr>
              <w:rPr>
                <w:rFonts w:ascii="Times New Roman" w:hAnsi="Times New Roman" w:cs="Times New Roman"/>
                <w:b/>
                <w:iCs/>
                <w:sz w:val="20"/>
                <w:szCs w:val="20"/>
                <w:lang w:val="en-US"/>
              </w:rPr>
            </w:pPr>
            <w:r>
              <w:rPr>
                <w:rFonts w:ascii="Times New Roman" w:hAnsi="Times New Roman" w:cs="Times New Roman"/>
                <w:iCs/>
                <w:sz w:val="20"/>
                <w:szCs w:val="20"/>
                <w:lang w:val="en-US"/>
              </w:rPr>
              <w:t>452</w:t>
            </w:r>
            <w:r w:rsidR="00B45647" w:rsidRPr="000C3EBF">
              <w:rPr>
                <w:rFonts w:ascii="Times New Roman" w:hAnsi="Times New Roman" w:cs="Times New Roman"/>
                <w:iCs/>
                <w:sz w:val="20"/>
                <w:szCs w:val="20"/>
                <w:lang w:val="en-US"/>
              </w:rPr>
              <w:t>.000.000</w:t>
            </w:r>
          </w:p>
        </w:tc>
      </w:tr>
    </w:tbl>
    <w:p w:rsidR="00730631" w:rsidRPr="000C3EBF" w:rsidRDefault="00730631" w:rsidP="00730631">
      <w:pPr>
        <w:rPr>
          <w:lang w:val="en-GB"/>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47"/>
        <w:gridCol w:w="763"/>
        <w:gridCol w:w="1188"/>
        <w:gridCol w:w="3207"/>
        <w:gridCol w:w="2283"/>
      </w:tblGrid>
      <w:tr w:rsidR="00730631" w:rsidRPr="000C3EBF" w:rsidTr="00B45647">
        <w:tc>
          <w:tcPr>
            <w:tcW w:w="10188" w:type="dxa"/>
            <w:gridSpan w:val="5"/>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730631" w:rsidRPr="000C3EBF" w:rsidRDefault="00730631" w:rsidP="00730631">
            <w:pP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Table 5: Dimension 2 – form of support</w:t>
            </w:r>
          </w:p>
        </w:tc>
      </w:tr>
      <w:tr w:rsidR="00730631" w:rsidRPr="000C3EBF" w:rsidTr="00B45647">
        <w:tc>
          <w:tcPr>
            <w:tcW w:w="2747" w:type="dxa"/>
            <w:tcBorders>
              <w:top w:val="single" w:sz="4" w:space="0" w:color="auto"/>
              <w:left w:val="single" w:sz="4" w:space="0" w:color="auto"/>
              <w:bottom w:val="single" w:sz="4" w:space="0" w:color="auto"/>
              <w:right w:val="single" w:sz="4" w:space="0" w:color="auto"/>
            </w:tcBorders>
            <w:hideMark/>
          </w:tcPr>
          <w:p w:rsidR="00730631" w:rsidRPr="000C3EBF" w:rsidRDefault="00730631" w:rsidP="00730631">
            <w:pPr>
              <w:jc w:val="cente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Priority No</w:t>
            </w:r>
          </w:p>
        </w:tc>
        <w:tc>
          <w:tcPr>
            <w:tcW w:w="763" w:type="dxa"/>
            <w:tcBorders>
              <w:top w:val="single" w:sz="4" w:space="0" w:color="auto"/>
              <w:left w:val="single" w:sz="4" w:space="0" w:color="auto"/>
              <w:bottom w:val="single" w:sz="4" w:space="0" w:color="auto"/>
              <w:right w:val="single" w:sz="4" w:space="0" w:color="auto"/>
            </w:tcBorders>
            <w:hideMark/>
          </w:tcPr>
          <w:p w:rsidR="00730631" w:rsidRPr="000C3EBF" w:rsidRDefault="00730631" w:rsidP="00730631">
            <w:pPr>
              <w:jc w:val="cente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Fund</w:t>
            </w:r>
          </w:p>
        </w:tc>
        <w:tc>
          <w:tcPr>
            <w:tcW w:w="1188" w:type="dxa"/>
            <w:tcBorders>
              <w:top w:val="single" w:sz="4" w:space="0" w:color="auto"/>
              <w:left w:val="single" w:sz="4" w:space="0" w:color="auto"/>
              <w:bottom w:val="single" w:sz="4" w:space="0" w:color="auto"/>
              <w:right w:val="single" w:sz="4" w:space="0" w:color="auto"/>
            </w:tcBorders>
            <w:hideMark/>
          </w:tcPr>
          <w:p w:rsidR="00730631" w:rsidRPr="000C3EBF" w:rsidRDefault="00730631" w:rsidP="00730631">
            <w:pPr>
              <w:jc w:val="cente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Category of region</w:t>
            </w:r>
            <w:r w:rsidRPr="000C3EBF">
              <w:rPr>
                <w:rFonts w:ascii="Times New Roman" w:hAnsi="Times New Roman" w:cs="Times New Roman"/>
                <w:b/>
                <w:iCs/>
                <w:sz w:val="20"/>
                <w:szCs w:val="20"/>
                <w:vertAlign w:val="superscript"/>
                <w:lang w:val="en-US"/>
              </w:rPr>
              <w:footnoteReference w:id="12"/>
            </w:r>
          </w:p>
        </w:tc>
        <w:tc>
          <w:tcPr>
            <w:tcW w:w="3207" w:type="dxa"/>
            <w:tcBorders>
              <w:top w:val="single" w:sz="4" w:space="0" w:color="auto"/>
              <w:left w:val="single" w:sz="4" w:space="0" w:color="auto"/>
              <w:bottom w:val="single" w:sz="4" w:space="0" w:color="auto"/>
              <w:right w:val="single" w:sz="4" w:space="0" w:color="auto"/>
            </w:tcBorders>
            <w:hideMark/>
          </w:tcPr>
          <w:p w:rsidR="00730631" w:rsidRPr="000C3EBF" w:rsidRDefault="00730631" w:rsidP="00730631">
            <w:pPr>
              <w:jc w:val="cente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Code</w:t>
            </w:r>
          </w:p>
        </w:tc>
        <w:tc>
          <w:tcPr>
            <w:tcW w:w="2283" w:type="dxa"/>
            <w:tcBorders>
              <w:top w:val="single" w:sz="4" w:space="0" w:color="auto"/>
              <w:left w:val="single" w:sz="4" w:space="0" w:color="auto"/>
              <w:bottom w:val="single" w:sz="4" w:space="0" w:color="auto"/>
              <w:right w:val="single" w:sz="4" w:space="0" w:color="auto"/>
            </w:tcBorders>
            <w:hideMark/>
          </w:tcPr>
          <w:p w:rsidR="00730631" w:rsidRPr="000C3EBF" w:rsidRDefault="00730631" w:rsidP="00730631">
            <w:pPr>
              <w:jc w:val="cente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Amount (EUR)</w:t>
            </w:r>
          </w:p>
        </w:tc>
      </w:tr>
      <w:tr w:rsidR="00730631" w:rsidRPr="000C3EBF" w:rsidTr="00B45647">
        <w:tc>
          <w:tcPr>
            <w:tcW w:w="2747" w:type="dxa"/>
            <w:tcBorders>
              <w:top w:val="single" w:sz="4" w:space="0" w:color="auto"/>
              <w:left w:val="single" w:sz="4" w:space="0" w:color="auto"/>
              <w:right w:val="single" w:sz="4" w:space="0" w:color="auto"/>
            </w:tcBorders>
          </w:tcPr>
          <w:p w:rsidR="00730631" w:rsidRPr="000C3EBF" w:rsidRDefault="007F3D74" w:rsidP="007F3D74">
            <w:pPr>
              <w:rPr>
                <w:rFonts w:ascii="Times New Roman" w:hAnsi="Times New Roman" w:cs="Times New Roman"/>
                <w:iCs/>
                <w:sz w:val="20"/>
                <w:szCs w:val="20"/>
                <w:lang w:val="en-US"/>
              </w:rPr>
            </w:pPr>
            <w:r w:rsidRPr="000C3EBF">
              <w:rPr>
                <w:rFonts w:ascii="Times New Roman" w:hAnsi="Times New Roman" w:cs="Times New Roman"/>
                <w:iCs/>
                <w:sz w:val="20"/>
                <w:szCs w:val="20"/>
                <w:lang w:val="en-US"/>
              </w:rPr>
              <w:t xml:space="preserve">2. </w:t>
            </w:r>
            <w:proofErr w:type="spellStart"/>
            <w:r w:rsidRPr="000C3EBF">
              <w:rPr>
                <w:rFonts w:ascii="Times New Roman" w:hAnsi="Times New Roman" w:cs="Times New Roman"/>
                <w:iCs/>
                <w:sz w:val="20"/>
                <w:szCs w:val="20"/>
                <w:lang w:val="en-US"/>
              </w:rPr>
              <w:t>Imbunatatirea</w:t>
            </w:r>
            <w:proofErr w:type="spellEnd"/>
            <w:r w:rsidRPr="000C3EBF">
              <w:rPr>
                <w:rFonts w:ascii="Times New Roman" w:hAnsi="Times New Roman" w:cs="Times New Roman"/>
                <w:iCs/>
                <w:sz w:val="20"/>
                <w:szCs w:val="20"/>
                <w:lang w:val="en-US"/>
              </w:rPr>
              <w:t xml:space="preserve"> </w:t>
            </w:r>
            <w:proofErr w:type="spellStart"/>
            <w:r w:rsidRPr="000C3EBF">
              <w:rPr>
                <w:rFonts w:ascii="Times New Roman" w:hAnsi="Times New Roman" w:cs="Times New Roman"/>
                <w:iCs/>
                <w:sz w:val="20"/>
                <w:szCs w:val="20"/>
                <w:lang w:val="en-US"/>
              </w:rPr>
              <w:t>conectivitatii</w:t>
            </w:r>
            <w:proofErr w:type="spellEnd"/>
            <w:r w:rsidRPr="000C3EBF">
              <w:rPr>
                <w:rFonts w:ascii="Times New Roman" w:hAnsi="Times New Roman" w:cs="Times New Roman"/>
                <w:iCs/>
                <w:sz w:val="20"/>
                <w:szCs w:val="20"/>
                <w:lang w:val="en-US"/>
              </w:rPr>
              <w:t xml:space="preserve"> </w:t>
            </w:r>
            <w:proofErr w:type="spellStart"/>
            <w:r w:rsidRPr="000C3EBF">
              <w:rPr>
                <w:rFonts w:ascii="Times New Roman" w:hAnsi="Times New Roman" w:cs="Times New Roman"/>
                <w:iCs/>
                <w:sz w:val="20"/>
                <w:szCs w:val="20"/>
                <w:lang w:val="en-US"/>
              </w:rPr>
              <w:t>prin</w:t>
            </w:r>
            <w:proofErr w:type="spellEnd"/>
            <w:r w:rsidRPr="000C3EBF">
              <w:rPr>
                <w:rFonts w:ascii="Times New Roman" w:hAnsi="Times New Roman" w:cs="Times New Roman"/>
                <w:iCs/>
                <w:sz w:val="20"/>
                <w:szCs w:val="20"/>
                <w:lang w:val="en-US"/>
              </w:rPr>
              <w:t xml:space="preserve"> </w:t>
            </w:r>
            <w:proofErr w:type="spellStart"/>
            <w:r w:rsidRPr="000C3EBF">
              <w:rPr>
                <w:rFonts w:ascii="Times New Roman" w:hAnsi="Times New Roman" w:cs="Times New Roman"/>
                <w:iCs/>
                <w:sz w:val="20"/>
                <w:szCs w:val="20"/>
                <w:lang w:val="en-US"/>
              </w:rPr>
              <w:t>dezvoltarea</w:t>
            </w:r>
            <w:proofErr w:type="spellEnd"/>
            <w:r w:rsidRPr="000C3EBF">
              <w:rPr>
                <w:rFonts w:ascii="Times New Roman" w:hAnsi="Times New Roman" w:cs="Times New Roman"/>
                <w:iCs/>
                <w:sz w:val="20"/>
                <w:szCs w:val="20"/>
                <w:lang w:val="en-US"/>
              </w:rPr>
              <w:t xml:space="preserve"> </w:t>
            </w:r>
            <w:proofErr w:type="spellStart"/>
            <w:r w:rsidRPr="000C3EBF">
              <w:rPr>
                <w:rFonts w:ascii="Times New Roman" w:hAnsi="Times New Roman" w:cs="Times New Roman"/>
                <w:iCs/>
                <w:sz w:val="20"/>
                <w:szCs w:val="20"/>
                <w:lang w:val="en-US"/>
              </w:rPr>
              <w:t>infrastructurii</w:t>
            </w:r>
            <w:proofErr w:type="spellEnd"/>
            <w:r w:rsidRPr="000C3EBF">
              <w:rPr>
                <w:rFonts w:ascii="Times New Roman" w:hAnsi="Times New Roman" w:cs="Times New Roman"/>
                <w:iCs/>
                <w:sz w:val="20"/>
                <w:szCs w:val="20"/>
                <w:lang w:val="en-US"/>
              </w:rPr>
              <w:t xml:space="preserve"> </w:t>
            </w:r>
            <w:proofErr w:type="spellStart"/>
            <w:r w:rsidRPr="000C3EBF">
              <w:rPr>
                <w:rFonts w:ascii="Times New Roman" w:hAnsi="Times New Roman" w:cs="Times New Roman"/>
                <w:iCs/>
                <w:sz w:val="20"/>
                <w:szCs w:val="20"/>
                <w:lang w:val="en-US"/>
              </w:rPr>
              <w:t>rutiere</w:t>
            </w:r>
            <w:proofErr w:type="spellEnd"/>
            <w:r w:rsidRPr="000C3EBF">
              <w:rPr>
                <w:rFonts w:ascii="Times New Roman" w:hAnsi="Times New Roman" w:cs="Times New Roman"/>
                <w:iCs/>
                <w:sz w:val="20"/>
                <w:szCs w:val="20"/>
                <w:lang w:val="en-US"/>
              </w:rPr>
              <w:t xml:space="preserve"> </w:t>
            </w:r>
            <w:proofErr w:type="spellStart"/>
            <w:r w:rsidRPr="000C3EBF">
              <w:rPr>
                <w:rFonts w:ascii="Times New Roman" w:hAnsi="Times New Roman" w:cs="Times New Roman"/>
                <w:iCs/>
                <w:sz w:val="20"/>
                <w:szCs w:val="20"/>
                <w:lang w:val="en-US"/>
              </w:rPr>
              <w:t>pentru</w:t>
            </w:r>
            <w:proofErr w:type="spellEnd"/>
            <w:r w:rsidRPr="000C3EBF">
              <w:rPr>
                <w:rFonts w:ascii="Times New Roman" w:hAnsi="Times New Roman" w:cs="Times New Roman"/>
                <w:iCs/>
                <w:sz w:val="20"/>
                <w:szCs w:val="20"/>
                <w:lang w:val="en-US"/>
              </w:rPr>
              <w:t xml:space="preserve"> </w:t>
            </w:r>
            <w:proofErr w:type="spellStart"/>
            <w:r w:rsidRPr="000C3EBF">
              <w:rPr>
                <w:rFonts w:ascii="Times New Roman" w:hAnsi="Times New Roman" w:cs="Times New Roman"/>
                <w:iCs/>
                <w:sz w:val="20"/>
                <w:szCs w:val="20"/>
                <w:lang w:val="en-US"/>
              </w:rPr>
              <w:t>accesibilitate</w:t>
            </w:r>
            <w:proofErr w:type="spellEnd"/>
            <w:r w:rsidRPr="000C3EBF">
              <w:rPr>
                <w:rFonts w:ascii="Times New Roman" w:hAnsi="Times New Roman" w:cs="Times New Roman"/>
                <w:iCs/>
                <w:sz w:val="20"/>
                <w:szCs w:val="20"/>
                <w:lang w:val="en-US"/>
              </w:rPr>
              <w:t xml:space="preserve"> </w:t>
            </w:r>
            <w:proofErr w:type="spellStart"/>
            <w:r w:rsidRPr="000C3EBF">
              <w:rPr>
                <w:rFonts w:ascii="Times New Roman" w:hAnsi="Times New Roman" w:cs="Times New Roman"/>
                <w:iCs/>
                <w:sz w:val="20"/>
                <w:szCs w:val="20"/>
                <w:lang w:val="en-US"/>
              </w:rPr>
              <w:t>teritoriala</w:t>
            </w:r>
            <w:proofErr w:type="spellEnd"/>
          </w:p>
        </w:tc>
        <w:tc>
          <w:tcPr>
            <w:tcW w:w="763" w:type="dxa"/>
            <w:tcBorders>
              <w:top w:val="single" w:sz="4" w:space="0" w:color="auto"/>
              <w:left w:val="single" w:sz="4" w:space="0" w:color="auto"/>
              <w:bottom w:val="single" w:sz="4" w:space="0" w:color="auto"/>
              <w:right w:val="single" w:sz="4" w:space="0" w:color="auto"/>
            </w:tcBorders>
          </w:tcPr>
          <w:p w:rsidR="00730631" w:rsidRPr="000C3EBF" w:rsidRDefault="00730631" w:rsidP="00730631">
            <w:pPr>
              <w:rPr>
                <w:rFonts w:ascii="Times New Roman" w:hAnsi="Times New Roman" w:cs="Times New Roman"/>
                <w:iCs/>
                <w:sz w:val="20"/>
                <w:szCs w:val="20"/>
                <w:lang w:val="en-US"/>
              </w:rPr>
            </w:pPr>
            <w:r w:rsidRPr="000C3EBF">
              <w:rPr>
                <w:rFonts w:ascii="Times New Roman" w:hAnsi="Times New Roman" w:cs="Times New Roman"/>
                <w:iCs/>
                <w:sz w:val="20"/>
                <w:szCs w:val="20"/>
                <w:lang w:val="en-US"/>
              </w:rPr>
              <w:t>FEDR</w:t>
            </w:r>
          </w:p>
        </w:tc>
        <w:tc>
          <w:tcPr>
            <w:tcW w:w="1188" w:type="dxa"/>
            <w:tcBorders>
              <w:top w:val="single" w:sz="4" w:space="0" w:color="auto"/>
              <w:left w:val="single" w:sz="4" w:space="0" w:color="auto"/>
              <w:bottom w:val="single" w:sz="4" w:space="0" w:color="auto"/>
              <w:right w:val="single" w:sz="4" w:space="0" w:color="auto"/>
            </w:tcBorders>
          </w:tcPr>
          <w:p w:rsidR="00730631" w:rsidRPr="000C3EBF" w:rsidRDefault="00730631" w:rsidP="00730631">
            <w:pPr>
              <w:rPr>
                <w:rFonts w:ascii="Times New Roman" w:hAnsi="Times New Roman" w:cs="Times New Roman"/>
                <w:iCs/>
                <w:sz w:val="20"/>
                <w:szCs w:val="20"/>
                <w:lang w:val="en-US"/>
              </w:rPr>
            </w:pPr>
            <w:r w:rsidRPr="000C3EBF">
              <w:rPr>
                <w:rFonts w:ascii="Times New Roman" w:hAnsi="Times New Roman" w:cs="Times New Roman"/>
                <w:iCs/>
                <w:sz w:val="20"/>
                <w:szCs w:val="20"/>
                <w:lang w:val="en-US"/>
              </w:rPr>
              <w:t>LDR</w:t>
            </w:r>
          </w:p>
        </w:tc>
        <w:tc>
          <w:tcPr>
            <w:tcW w:w="3207" w:type="dxa"/>
            <w:tcBorders>
              <w:top w:val="single" w:sz="4" w:space="0" w:color="auto"/>
              <w:left w:val="single" w:sz="4" w:space="0" w:color="auto"/>
              <w:bottom w:val="single" w:sz="4" w:space="0" w:color="auto"/>
              <w:right w:val="single" w:sz="4" w:space="0" w:color="auto"/>
            </w:tcBorders>
          </w:tcPr>
          <w:p w:rsidR="00730631" w:rsidRPr="000C3EBF" w:rsidRDefault="00730631" w:rsidP="00730631">
            <w:pPr>
              <w:rPr>
                <w:rFonts w:ascii="Times New Roman" w:hAnsi="Times New Roman" w:cs="Times New Roman"/>
                <w:iCs/>
                <w:sz w:val="20"/>
                <w:szCs w:val="20"/>
                <w:lang w:val="en-US"/>
              </w:rPr>
            </w:pPr>
            <w:r w:rsidRPr="000C3EBF">
              <w:rPr>
                <w:rFonts w:ascii="Times New Roman" w:hAnsi="Times New Roman" w:cs="Times New Roman"/>
                <w:iCs/>
                <w:sz w:val="20"/>
                <w:szCs w:val="20"/>
                <w:lang w:val="en-US"/>
              </w:rPr>
              <w:t>01 - grant</w:t>
            </w:r>
          </w:p>
        </w:tc>
        <w:tc>
          <w:tcPr>
            <w:tcW w:w="2283" w:type="dxa"/>
            <w:tcBorders>
              <w:top w:val="single" w:sz="4" w:space="0" w:color="auto"/>
              <w:left w:val="single" w:sz="4" w:space="0" w:color="auto"/>
              <w:bottom w:val="single" w:sz="4" w:space="0" w:color="auto"/>
              <w:right w:val="single" w:sz="4" w:space="0" w:color="auto"/>
            </w:tcBorders>
          </w:tcPr>
          <w:p w:rsidR="00730631" w:rsidRDefault="00730631" w:rsidP="00730631">
            <w:pPr>
              <w:rPr>
                <w:rFonts w:ascii="Times New Roman" w:hAnsi="Times New Roman" w:cs="Times New Roman"/>
                <w:iCs/>
                <w:sz w:val="20"/>
                <w:szCs w:val="20"/>
                <w:lang w:val="en-US"/>
              </w:rPr>
            </w:pPr>
          </w:p>
          <w:p w:rsidR="008713BD" w:rsidRPr="000C3EBF" w:rsidRDefault="008713BD" w:rsidP="00730631">
            <w:pPr>
              <w:rPr>
                <w:rFonts w:ascii="Times New Roman" w:hAnsi="Times New Roman" w:cs="Times New Roman"/>
                <w:b/>
                <w:iCs/>
                <w:sz w:val="20"/>
                <w:szCs w:val="20"/>
                <w:lang w:val="en-US"/>
              </w:rPr>
            </w:pPr>
            <w:r>
              <w:rPr>
                <w:rFonts w:ascii="Times New Roman" w:hAnsi="Times New Roman" w:cs="Times New Roman"/>
                <w:iCs/>
                <w:sz w:val="20"/>
                <w:szCs w:val="20"/>
                <w:lang w:val="en-US"/>
              </w:rPr>
              <w:t>452.500.00</w:t>
            </w:r>
            <w:r w:rsidR="006C16F0">
              <w:rPr>
                <w:rFonts w:ascii="Times New Roman" w:hAnsi="Times New Roman" w:cs="Times New Roman"/>
                <w:iCs/>
                <w:sz w:val="20"/>
                <w:szCs w:val="20"/>
                <w:lang w:val="en-US"/>
              </w:rPr>
              <w:t>0</w:t>
            </w:r>
          </w:p>
        </w:tc>
      </w:tr>
    </w:tbl>
    <w:p w:rsidR="00730631" w:rsidRPr="000C3EBF" w:rsidRDefault="00730631" w:rsidP="00730631">
      <w:pPr>
        <w:rPr>
          <w:b/>
          <w:iCs/>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47"/>
        <w:gridCol w:w="763"/>
        <w:gridCol w:w="1134"/>
        <w:gridCol w:w="3261"/>
        <w:gridCol w:w="1701"/>
      </w:tblGrid>
      <w:tr w:rsidR="00730631" w:rsidRPr="000C3EBF" w:rsidTr="001A329A">
        <w:tc>
          <w:tcPr>
            <w:tcW w:w="9606" w:type="dxa"/>
            <w:gridSpan w:val="5"/>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730631" w:rsidRPr="000C3EBF" w:rsidRDefault="00730631" w:rsidP="00730631">
            <w:pP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Table 6: Dimension 3 – territorial delivery mechanism and territorial focus</w:t>
            </w:r>
          </w:p>
        </w:tc>
      </w:tr>
      <w:tr w:rsidR="00730631" w:rsidRPr="000C3EBF" w:rsidTr="001A329A">
        <w:tc>
          <w:tcPr>
            <w:tcW w:w="2747" w:type="dxa"/>
            <w:tcBorders>
              <w:top w:val="single" w:sz="4" w:space="0" w:color="auto"/>
              <w:left w:val="single" w:sz="4" w:space="0" w:color="auto"/>
              <w:bottom w:val="single" w:sz="4" w:space="0" w:color="auto"/>
              <w:right w:val="single" w:sz="4" w:space="0" w:color="auto"/>
            </w:tcBorders>
            <w:hideMark/>
          </w:tcPr>
          <w:p w:rsidR="00730631" w:rsidRPr="000C3EBF" w:rsidRDefault="00730631" w:rsidP="00730631">
            <w:pP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Priority No</w:t>
            </w:r>
          </w:p>
        </w:tc>
        <w:tc>
          <w:tcPr>
            <w:tcW w:w="763" w:type="dxa"/>
            <w:tcBorders>
              <w:top w:val="single" w:sz="4" w:space="0" w:color="auto"/>
              <w:left w:val="single" w:sz="4" w:space="0" w:color="auto"/>
              <w:bottom w:val="single" w:sz="4" w:space="0" w:color="auto"/>
              <w:right w:val="single" w:sz="4" w:space="0" w:color="auto"/>
            </w:tcBorders>
            <w:hideMark/>
          </w:tcPr>
          <w:p w:rsidR="00730631" w:rsidRPr="000C3EBF" w:rsidRDefault="00730631" w:rsidP="00730631">
            <w:pP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Fund</w:t>
            </w:r>
          </w:p>
        </w:tc>
        <w:tc>
          <w:tcPr>
            <w:tcW w:w="1134" w:type="dxa"/>
            <w:tcBorders>
              <w:top w:val="single" w:sz="4" w:space="0" w:color="auto"/>
              <w:left w:val="single" w:sz="4" w:space="0" w:color="auto"/>
              <w:bottom w:val="single" w:sz="4" w:space="0" w:color="auto"/>
              <w:right w:val="single" w:sz="4" w:space="0" w:color="auto"/>
            </w:tcBorders>
            <w:hideMark/>
          </w:tcPr>
          <w:p w:rsidR="00730631" w:rsidRPr="000C3EBF" w:rsidRDefault="00730631" w:rsidP="00730631">
            <w:pP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Category of region</w:t>
            </w:r>
            <w:r w:rsidRPr="000C3EBF">
              <w:rPr>
                <w:rFonts w:ascii="Times New Roman" w:hAnsi="Times New Roman" w:cs="Times New Roman"/>
                <w:b/>
                <w:iCs/>
                <w:sz w:val="20"/>
                <w:szCs w:val="20"/>
                <w:vertAlign w:val="superscript"/>
                <w:lang w:val="en-US"/>
              </w:rPr>
              <w:footnoteReference w:id="13"/>
            </w:r>
          </w:p>
        </w:tc>
        <w:tc>
          <w:tcPr>
            <w:tcW w:w="3261" w:type="dxa"/>
            <w:tcBorders>
              <w:top w:val="single" w:sz="4" w:space="0" w:color="auto"/>
              <w:left w:val="single" w:sz="4" w:space="0" w:color="auto"/>
              <w:bottom w:val="single" w:sz="4" w:space="0" w:color="auto"/>
              <w:right w:val="single" w:sz="4" w:space="0" w:color="auto"/>
            </w:tcBorders>
            <w:hideMark/>
          </w:tcPr>
          <w:p w:rsidR="00730631" w:rsidRPr="000C3EBF" w:rsidRDefault="00730631" w:rsidP="00730631">
            <w:pP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 xml:space="preserve">Code </w:t>
            </w:r>
          </w:p>
        </w:tc>
        <w:tc>
          <w:tcPr>
            <w:tcW w:w="1701" w:type="dxa"/>
            <w:tcBorders>
              <w:top w:val="single" w:sz="4" w:space="0" w:color="auto"/>
              <w:left w:val="single" w:sz="4" w:space="0" w:color="auto"/>
              <w:bottom w:val="single" w:sz="4" w:space="0" w:color="auto"/>
              <w:right w:val="single" w:sz="4" w:space="0" w:color="auto"/>
            </w:tcBorders>
            <w:hideMark/>
          </w:tcPr>
          <w:p w:rsidR="00730631" w:rsidRPr="000C3EBF" w:rsidRDefault="00730631" w:rsidP="00730631">
            <w:pP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Amount (EUR)</w:t>
            </w:r>
          </w:p>
        </w:tc>
      </w:tr>
      <w:tr w:rsidR="00730631" w:rsidRPr="000C3EBF" w:rsidTr="001A329A">
        <w:tc>
          <w:tcPr>
            <w:tcW w:w="2747" w:type="dxa"/>
            <w:tcBorders>
              <w:top w:val="single" w:sz="4" w:space="0" w:color="auto"/>
              <w:left w:val="single" w:sz="4" w:space="0" w:color="auto"/>
              <w:bottom w:val="single" w:sz="4" w:space="0" w:color="auto"/>
              <w:right w:val="single" w:sz="4" w:space="0" w:color="auto"/>
            </w:tcBorders>
          </w:tcPr>
          <w:p w:rsidR="00730631" w:rsidRPr="000C3EBF" w:rsidRDefault="00730631" w:rsidP="00730631">
            <w:pPr>
              <w:rPr>
                <w:rFonts w:ascii="Times New Roman" w:hAnsi="Times New Roman" w:cs="Times New Roman"/>
                <w:b/>
                <w:iCs/>
                <w:sz w:val="20"/>
                <w:szCs w:val="20"/>
                <w:lang w:val="en-US"/>
              </w:rPr>
            </w:pPr>
          </w:p>
        </w:tc>
        <w:tc>
          <w:tcPr>
            <w:tcW w:w="763" w:type="dxa"/>
            <w:tcBorders>
              <w:top w:val="single" w:sz="4" w:space="0" w:color="auto"/>
              <w:left w:val="single" w:sz="4" w:space="0" w:color="auto"/>
              <w:bottom w:val="single" w:sz="4" w:space="0" w:color="auto"/>
              <w:right w:val="single" w:sz="4" w:space="0" w:color="auto"/>
            </w:tcBorders>
          </w:tcPr>
          <w:p w:rsidR="00730631" w:rsidRPr="000C3EBF" w:rsidRDefault="00730631" w:rsidP="00730631">
            <w:pPr>
              <w:rPr>
                <w:rFonts w:ascii="Times New Roman" w:hAnsi="Times New Roman" w:cs="Times New Roman"/>
                <w:b/>
                <w:iCs/>
                <w:sz w:val="20"/>
                <w:szCs w:val="20"/>
                <w:lang w:val="en-US"/>
              </w:rPr>
            </w:pPr>
          </w:p>
        </w:tc>
        <w:tc>
          <w:tcPr>
            <w:tcW w:w="1134" w:type="dxa"/>
            <w:tcBorders>
              <w:top w:val="single" w:sz="4" w:space="0" w:color="auto"/>
              <w:left w:val="single" w:sz="4" w:space="0" w:color="auto"/>
              <w:bottom w:val="single" w:sz="4" w:space="0" w:color="auto"/>
              <w:right w:val="single" w:sz="4" w:space="0" w:color="auto"/>
            </w:tcBorders>
          </w:tcPr>
          <w:p w:rsidR="00730631" w:rsidRPr="000C3EBF" w:rsidRDefault="00730631" w:rsidP="00730631">
            <w:pPr>
              <w:rPr>
                <w:rFonts w:ascii="Times New Roman" w:hAnsi="Times New Roman" w:cs="Times New Roman"/>
                <w:b/>
                <w:iCs/>
                <w:sz w:val="20"/>
                <w:szCs w:val="20"/>
                <w:lang w:val="en-US"/>
              </w:rPr>
            </w:pPr>
          </w:p>
        </w:tc>
        <w:tc>
          <w:tcPr>
            <w:tcW w:w="3261" w:type="dxa"/>
            <w:tcBorders>
              <w:top w:val="single" w:sz="4" w:space="0" w:color="auto"/>
              <w:left w:val="single" w:sz="4" w:space="0" w:color="auto"/>
              <w:bottom w:val="single" w:sz="4" w:space="0" w:color="auto"/>
              <w:right w:val="single" w:sz="4" w:space="0" w:color="auto"/>
            </w:tcBorders>
          </w:tcPr>
          <w:p w:rsidR="00730631" w:rsidRPr="000C3EBF" w:rsidRDefault="00730631" w:rsidP="00730631">
            <w:pPr>
              <w:rPr>
                <w:rFonts w:ascii="Times New Roman" w:hAnsi="Times New Roman" w:cs="Times New Roman"/>
                <w:b/>
                <w:iCs/>
                <w:sz w:val="20"/>
                <w:szCs w:val="20"/>
                <w:lang w:val="en-US"/>
              </w:rPr>
            </w:pPr>
          </w:p>
        </w:tc>
        <w:tc>
          <w:tcPr>
            <w:tcW w:w="1701" w:type="dxa"/>
            <w:tcBorders>
              <w:top w:val="single" w:sz="4" w:space="0" w:color="auto"/>
              <w:left w:val="single" w:sz="4" w:space="0" w:color="auto"/>
              <w:bottom w:val="single" w:sz="4" w:space="0" w:color="auto"/>
              <w:right w:val="single" w:sz="4" w:space="0" w:color="auto"/>
            </w:tcBorders>
          </w:tcPr>
          <w:p w:rsidR="00730631" w:rsidRPr="000C3EBF" w:rsidRDefault="00730631" w:rsidP="00730631">
            <w:pPr>
              <w:rPr>
                <w:rFonts w:ascii="Times New Roman" w:hAnsi="Times New Roman" w:cs="Times New Roman"/>
                <w:b/>
                <w:iCs/>
                <w:sz w:val="20"/>
                <w:szCs w:val="20"/>
                <w:lang w:val="en-US"/>
              </w:rPr>
            </w:pPr>
          </w:p>
        </w:tc>
      </w:tr>
    </w:tbl>
    <w:p w:rsidR="00730631" w:rsidRPr="000C3EBF" w:rsidRDefault="00730631" w:rsidP="00730631">
      <w:pPr>
        <w:rPr>
          <w:b/>
          <w:iCs/>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1"/>
        <w:gridCol w:w="1625"/>
        <w:gridCol w:w="1134"/>
        <w:gridCol w:w="2835"/>
        <w:gridCol w:w="1701"/>
      </w:tblGrid>
      <w:tr w:rsidR="00730631" w:rsidRPr="000C3EBF" w:rsidTr="001A329A">
        <w:tc>
          <w:tcPr>
            <w:tcW w:w="9606" w:type="dxa"/>
            <w:gridSpan w:val="5"/>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730631" w:rsidRPr="000C3EBF" w:rsidRDefault="00730631" w:rsidP="00730631">
            <w:pP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Table 7: Dimension 6 – ESF+ secondary themes</w:t>
            </w:r>
          </w:p>
        </w:tc>
      </w:tr>
      <w:tr w:rsidR="00730631" w:rsidRPr="000C3EBF" w:rsidTr="001A329A">
        <w:tc>
          <w:tcPr>
            <w:tcW w:w="2311" w:type="dxa"/>
            <w:tcBorders>
              <w:top w:val="single" w:sz="4" w:space="0" w:color="auto"/>
              <w:left w:val="single" w:sz="4" w:space="0" w:color="auto"/>
              <w:bottom w:val="single" w:sz="4" w:space="0" w:color="auto"/>
              <w:right w:val="single" w:sz="4" w:space="0" w:color="auto"/>
            </w:tcBorders>
            <w:hideMark/>
          </w:tcPr>
          <w:p w:rsidR="00730631" w:rsidRPr="000C3EBF" w:rsidRDefault="00730631" w:rsidP="00730631">
            <w:pP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Priority No</w:t>
            </w:r>
          </w:p>
        </w:tc>
        <w:tc>
          <w:tcPr>
            <w:tcW w:w="1625" w:type="dxa"/>
            <w:tcBorders>
              <w:top w:val="single" w:sz="4" w:space="0" w:color="auto"/>
              <w:left w:val="single" w:sz="4" w:space="0" w:color="auto"/>
              <w:bottom w:val="single" w:sz="4" w:space="0" w:color="auto"/>
              <w:right w:val="single" w:sz="4" w:space="0" w:color="auto"/>
            </w:tcBorders>
            <w:hideMark/>
          </w:tcPr>
          <w:p w:rsidR="00730631" w:rsidRPr="000C3EBF" w:rsidRDefault="00730631" w:rsidP="00730631">
            <w:pP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Fund</w:t>
            </w:r>
          </w:p>
        </w:tc>
        <w:tc>
          <w:tcPr>
            <w:tcW w:w="1134" w:type="dxa"/>
            <w:tcBorders>
              <w:top w:val="single" w:sz="4" w:space="0" w:color="auto"/>
              <w:left w:val="single" w:sz="4" w:space="0" w:color="auto"/>
              <w:bottom w:val="single" w:sz="4" w:space="0" w:color="auto"/>
              <w:right w:val="single" w:sz="4" w:space="0" w:color="auto"/>
            </w:tcBorders>
            <w:hideMark/>
          </w:tcPr>
          <w:p w:rsidR="00730631" w:rsidRPr="000C3EBF" w:rsidRDefault="00730631" w:rsidP="00730631">
            <w:pP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Category of region</w:t>
            </w:r>
          </w:p>
        </w:tc>
        <w:tc>
          <w:tcPr>
            <w:tcW w:w="2835" w:type="dxa"/>
            <w:tcBorders>
              <w:top w:val="single" w:sz="4" w:space="0" w:color="auto"/>
              <w:left w:val="single" w:sz="4" w:space="0" w:color="auto"/>
              <w:bottom w:val="single" w:sz="4" w:space="0" w:color="auto"/>
              <w:right w:val="single" w:sz="4" w:space="0" w:color="auto"/>
            </w:tcBorders>
            <w:hideMark/>
          </w:tcPr>
          <w:p w:rsidR="00730631" w:rsidRPr="000C3EBF" w:rsidRDefault="00730631" w:rsidP="00730631">
            <w:pP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 xml:space="preserve">Code </w:t>
            </w:r>
          </w:p>
        </w:tc>
        <w:tc>
          <w:tcPr>
            <w:tcW w:w="1701" w:type="dxa"/>
            <w:tcBorders>
              <w:top w:val="single" w:sz="4" w:space="0" w:color="auto"/>
              <w:left w:val="single" w:sz="4" w:space="0" w:color="auto"/>
              <w:bottom w:val="single" w:sz="4" w:space="0" w:color="auto"/>
              <w:right w:val="single" w:sz="4" w:space="0" w:color="auto"/>
            </w:tcBorders>
            <w:hideMark/>
          </w:tcPr>
          <w:p w:rsidR="00730631" w:rsidRPr="000C3EBF" w:rsidRDefault="00730631" w:rsidP="00730631">
            <w:pP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Amount (EUR)</w:t>
            </w:r>
          </w:p>
        </w:tc>
      </w:tr>
      <w:tr w:rsidR="00730631" w:rsidRPr="000C3EBF" w:rsidTr="001A329A">
        <w:tc>
          <w:tcPr>
            <w:tcW w:w="2311" w:type="dxa"/>
            <w:tcBorders>
              <w:top w:val="single" w:sz="4" w:space="0" w:color="auto"/>
              <w:left w:val="single" w:sz="4" w:space="0" w:color="auto"/>
              <w:bottom w:val="single" w:sz="4" w:space="0" w:color="auto"/>
              <w:right w:val="single" w:sz="4" w:space="0" w:color="auto"/>
            </w:tcBorders>
          </w:tcPr>
          <w:p w:rsidR="00730631" w:rsidRPr="000C3EBF" w:rsidRDefault="00730631" w:rsidP="00730631">
            <w:pPr>
              <w:rPr>
                <w:rFonts w:ascii="Times New Roman" w:hAnsi="Times New Roman" w:cs="Times New Roman"/>
                <w:b/>
                <w:iCs/>
                <w:sz w:val="20"/>
                <w:szCs w:val="20"/>
                <w:lang w:val="en-US"/>
              </w:rPr>
            </w:pPr>
          </w:p>
        </w:tc>
        <w:tc>
          <w:tcPr>
            <w:tcW w:w="1625" w:type="dxa"/>
            <w:tcBorders>
              <w:top w:val="single" w:sz="4" w:space="0" w:color="auto"/>
              <w:left w:val="single" w:sz="4" w:space="0" w:color="auto"/>
              <w:bottom w:val="single" w:sz="4" w:space="0" w:color="auto"/>
              <w:right w:val="single" w:sz="4" w:space="0" w:color="auto"/>
            </w:tcBorders>
          </w:tcPr>
          <w:p w:rsidR="00730631" w:rsidRPr="000C3EBF" w:rsidRDefault="00730631" w:rsidP="00730631">
            <w:pPr>
              <w:rPr>
                <w:rFonts w:ascii="Times New Roman" w:hAnsi="Times New Roman" w:cs="Times New Roman"/>
                <w:b/>
                <w:iCs/>
                <w:sz w:val="20"/>
                <w:szCs w:val="20"/>
                <w:lang w:val="en-US"/>
              </w:rPr>
            </w:pPr>
          </w:p>
        </w:tc>
        <w:tc>
          <w:tcPr>
            <w:tcW w:w="1134" w:type="dxa"/>
            <w:tcBorders>
              <w:top w:val="single" w:sz="4" w:space="0" w:color="auto"/>
              <w:left w:val="single" w:sz="4" w:space="0" w:color="auto"/>
              <w:bottom w:val="single" w:sz="4" w:space="0" w:color="auto"/>
              <w:right w:val="single" w:sz="4" w:space="0" w:color="auto"/>
            </w:tcBorders>
          </w:tcPr>
          <w:p w:rsidR="00730631" w:rsidRPr="000C3EBF" w:rsidRDefault="00730631" w:rsidP="00730631">
            <w:pPr>
              <w:rPr>
                <w:rFonts w:ascii="Times New Roman" w:hAnsi="Times New Roman" w:cs="Times New Roman"/>
                <w:b/>
                <w:iCs/>
                <w:sz w:val="20"/>
                <w:szCs w:val="20"/>
                <w:lang w:val="en-US"/>
              </w:rPr>
            </w:pPr>
          </w:p>
        </w:tc>
        <w:tc>
          <w:tcPr>
            <w:tcW w:w="2835" w:type="dxa"/>
            <w:tcBorders>
              <w:top w:val="single" w:sz="4" w:space="0" w:color="auto"/>
              <w:left w:val="single" w:sz="4" w:space="0" w:color="auto"/>
              <w:bottom w:val="single" w:sz="4" w:space="0" w:color="auto"/>
              <w:right w:val="single" w:sz="4" w:space="0" w:color="auto"/>
            </w:tcBorders>
          </w:tcPr>
          <w:p w:rsidR="00730631" w:rsidRPr="000C3EBF" w:rsidRDefault="00730631" w:rsidP="00730631">
            <w:pPr>
              <w:rPr>
                <w:rFonts w:ascii="Times New Roman" w:hAnsi="Times New Roman" w:cs="Times New Roman"/>
                <w:b/>
                <w:iCs/>
                <w:sz w:val="20"/>
                <w:szCs w:val="20"/>
                <w:lang w:val="en-US"/>
              </w:rPr>
            </w:pPr>
          </w:p>
        </w:tc>
        <w:tc>
          <w:tcPr>
            <w:tcW w:w="1701" w:type="dxa"/>
            <w:tcBorders>
              <w:top w:val="single" w:sz="4" w:space="0" w:color="auto"/>
              <w:left w:val="single" w:sz="4" w:space="0" w:color="auto"/>
              <w:bottom w:val="single" w:sz="4" w:space="0" w:color="auto"/>
              <w:right w:val="single" w:sz="4" w:space="0" w:color="auto"/>
            </w:tcBorders>
          </w:tcPr>
          <w:p w:rsidR="00730631" w:rsidRPr="000C3EBF" w:rsidRDefault="00730631" w:rsidP="00730631">
            <w:pPr>
              <w:rPr>
                <w:rFonts w:ascii="Times New Roman" w:hAnsi="Times New Roman" w:cs="Times New Roman"/>
                <w:b/>
                <w:iCs/>
                <w:sz w:val="20"/>
                <w:szCs w:val="20"/>
                <w:lang w:val="en-US"/>
              </w:rPr>
            </w:pPr>
          </w:p>
        </w:tc>
      </w:tr>
    </w:tbl>
    <w:p w:rsidR="00730631" w:rsidRPr="000C3EBF" w:rsidRDefault="00730631" w:rsidP="00730631">
      <w:pPr>
        <w:tabs>
          <w:tab w:val="left" w:pos="3150"/>
        </w:tabs>
        <w:rPr>
          <w:lang w:val="en-GB"/>
        </w:rPr>
      </w:pPr>
    </w:p>
    <w:p w:rsidR="007F3D74" w:rsidRPr="000C3EBF" w:rsidRDefault="00730631" w:rsidP="00730631">
      <w:pPr>
        <w:spacing w:before="240" w:after="240" w:line="360" w:lineRule="auto"/>
        <w:rPr>
          <w:rFonts w:ascii="Times New Roman" w:eastAsia="Times New Roman" w:hAnsi="Times New Roman" w:cs="Times New Roman"/>
          <w:b/>
          <w:iCs/>
          <w:noProof/>
          <w:sz w:val="24"/>
          <w:szCs w:val="24"/>
          <w:lang w:val="en-GB"/>
        </w:rPr>
      </w:pPr>
      <w:r w:rsidRPr="000C3EBF">
        <w:rPr>
          <w:rFonts w:ascii="Times New Roman" w:eastAsia="Times New Roman" w:hAnsi="Times New Roman" w:cs="Times New Roman"/>
          <w:b/>
          <w:iCs/>
          <w:noProof/>
          <w:sz w:val="24"/>
          <w:szCs w:val="24"/>
          <w:lang w:val="en-GB"/>
        </w:rPr>
        <w:lastRenderedPageBreak/>
        <w:t>2.A.3 Specific objective</w:t>
      </w:r>
      <w:r w:rsidRPr="000C3EBF">
        <w:rPr>
          <w:rFonts w:ascii="Times New Roman" w:eastAsia="Times New Roman" w:hAnsi="Times New Roman" w:cs="Times New Roman"/>
          <w:b/>
          <w:bCs/>
          <w:iCs/>
          <w:noProof/>
          <w:sz w:val="24"/>
          <w:szCs w:val="24"/>
          <w:vertAlign w:val="superscript"/>
          <w:lang w:val="en-GB"/>
        </w:rPr>
        <w:footnoteReference w:id="14"/>
      </w:r>
      <w:r w:rsidRPr="000C3EBF">
        <w:rPr>
          <w:rFonts w:ascii="Times New Roman" w:eastAsia="Times New Roman" w:hAnsi="Times New Roman" w:cs="Times New Roman"/>
          <w:b/>
          <w:iCs/>
          <w:noProof/>
          <w:sz w:val="24"/>
          <w:szCs w:val="24"/>
          <w:lang w:val="en-GB"/>
        </w:rPr>
        <w:t xml:space="preserve">  (Investment for Jobs and Growth goal) repeated for each selected specific objective for priorities other than technical assistance</w:t>
      </w:r>
    </w:p>
    <w:p w:rsidR="00074D65" w:rsidRDefault="007F3D74" w:rsidP="007F3D74">
      <w:pPr>
        <w:pStyle w:val="Default"/>
        <w:jc w:val="both"/>
        <w:rPr>
          <w:rFonts w:ascii="Times New Roman" w:hAnsi="Times New Roman" w:cs="Times New Roman"/>
          <w:b/>
          <w:bCs/>
          <w:i/>
          <w:iCs/>
          <w:color w:val="auto"/>
          <w:sz w:val="22"/>
        </w:rPr>
      </w:pPr>
      <w:proofErr w:type="spellStart"/>
      <w:r w:rsidRPr="000C3EBF">
        <w:rPr>
          <w:rFonts w:ascii="Times New Roman" w:hAnsi="Times New Roman" w:cs="Times New Roman"/>
          <w:b/>
          <w:bCs/>
          <w:i/>
          <w:iCs/>
          <w:color w:val="auto"/>
          <w:sz w:val="22"/>
        </w:rPr>
        <w:t>Dezvoltarea</w:t>
      </w:r>
      <w:proofErr w:type="spellEnd"/>
      <w:r w:rsidRPr="000C3EBF">
        <w:rPr>
          <w:rFonts w:ascii="Times New Roman" w:hAnsi="Times New Roman" w:cs="Times New Roman"/>
          <w:b/>
          <w:bCs/>
          <w:i/>
          <w:iCs/>
          <w:color w:val="auto"/>
          <w:sz w:val="22"/>
        </w:rPr>
        <w:t xml:space="preserve"> </w:t>
      </w:r>
      <w:proofErr w:type="spellStart"/>
      <w:r w:rsidRPr="000C3EBF">
        <w:rPr>
          <w:rFonts w:ascii="Times New Roman" w:hAnsi="Times New Roman" w:cs="Times New Roman"/>
          <w:b/>
          <w:bCs/>
          <w:i/>
          <w:iCs/>
          <w:color w:val="auto"/>
          <w:sz w:val="22"/>
        </w:rPr>
        <w:t>si</w:t>
      </w:r>
      <w:proofErr w:type="spellEnd"/>
      <w:r w:rsidRPr="000C3EBF">
        <w:rPr>
          <w:rFonts w:ascii="Times New Roman" w:hAnsi="Times New Roman" w:cs="Times New Roman"/>
          <w:b/>
          <w:bCs/>
          <w:i/>
          <w:iCs/>
          <w:color w:val="auto"/>
          <w:sz w:val="22"/>
        </w:rPr>
        <w:t xml:space="preserve"> </w:t>
      </w:r>
      <w:proofErr w:type="spellStart"/>
      <w:r w:rsidRPr="000C3EBF">
        <w:rPr>
          <w:rFonts w:ascii="Times New Roman" w:hAnsi="Times New Roman" w:cs="Times New Roman"/>
          <w:b/>
          <w:bCs/>
          <w:i/>
          <w:iCs/>
          <w:color w:val="auto"/>
          <w:sz w:val="22"/>
        </w:rPr>
        <w:t>consolidarea</w:t>
      </w:r>
      <w:proofErr w:type="spellEnd"/>
      <w:r w:rsidRPr="000C3EBF">
        <w:rPr>
          <w:rFonts w:ascii="Times New Roman" w:hAnsi="Times New Roman" w:cs="Times New Roman"/>
          <w:b/>
          <w:bCs/>
          <w:i/>
          <w:iCs/>
          <w:color w:val="auto"/>
          <w:sz w:val="22"/>
        </w:rPr>
        <w:t xml:space="preserve"> </w:t>
      </w:r>
      <w:proofErr w:type="spellStart"/>
      <w:r w:rsidRPr="000C3EBF">
        <w:rPr>
          <w:rFonts w:ascii="Times New Roman" w:hAnsi="Times New Roman" w:cs="Times New Roman"/>
          <w:b/>
          <w:bCs/>
          <w:i/>
          <w:iCs/>
          <w:color w:val="auto"/>
          <w:sz w:val="22"/>
        </w:rPr>
        <w:t>unei</w:t>
      </w:r>
      <w:proofErr w:type="spellEnd"/>
      <w:r w:rsidRPr="000C3EBF">
        <w:rPr>
          <w:rFonts w:ascii="Times New Roman" w:hAnsi="Times New Roman" w:cs="Times New Roman"/>
          <w:b/>
          <w:bCs/>
          <w:i/>
          <w:iCs/>
          <w:color w:val="auto"/>
          <w:sz w:val="22"/>
        </w:rPr>
        <w:t xml:space="preserve"> </w:t>
      </w:r>
      <w:proofErr w:type="spellStart"/>
      <w:r w:rsidRPr="000C3EBF">
        <w:rPr>
          <w:rFonts w:ascii="Times New Roman" w:hAnsi="Times New Roman" w:cs="Times New Roman"/>
          <w:b/>
          <w:bCs/>
          <w:i/>
          <w:iCs/>
          <w:color w:val="auto"/>
          <w:sz w:val="22"/>
        </w:rPr>
        <w:t>mobilități</w:t>
      </w:r>
      <w:proofErr w:type="spellEnd"/>
      <w:r w:rsidRPr="000C3EBF">
        <w:rPr>
          <w:rFonts w:ascii="Times New Roman" w:hAnsi="Times New Roman" w:cs="Times New Roman"/>
          <w:b/>
          <w:bCs/>
          <w:i/>
          <w:iCs/>
          <w:color w:val="auto"/>
          <w:sz w:val="22"/>
        </w:rPr>
        <w:t xml:space="preserve"> </w:t>
      </w:r>
      <w:proofErr w:type="spellStart"/>
      <w:r w:rsidRPr="000C3EBF">
        <w:rPr>
          <w:rFonts w:ascii="Times New Roman" w:hAnsi="Times New Roman" w:cs="Times New Roman"/>
          <w:b/>
          <w:bCs/>
          <w:i/>
          <w:iCs/>
          <w:color w:val="auto"/>
          <w:sz w:val="22"/>
        </w:rPr>
        <w:t>naționale</w:t>
      </w:r>
      <w:proofErr w:type="spellEnd"/>
      <w:r w:rsidRPr="000C3EBF">
        <w:rPr>
          <w:rFonts w:ascii="Times New Roman" w:hAnsi="Times New Roman" w:cs="Times New Roman"/>
          <w:b/>
          <w:bCs/>
          <w:i/>
          <w:iCs/>
          <w:color w:val="auto"/>
          <w:sz w:val="22"/>
        </w:rPr>
        <w:t xml:space="preserve">, </w:t>
      </w:r>
      <w:proofErr w:type="spellStart"/>
      <w:r w:rsidRPr="000C3EBF">
        <w:rPr>
          <w:rFonts w:ascii="Times New Roman" w:hAnsi="Times New Roman" w:cs="Times New Roman"/>
          <w:b/>
          <w:bCs/>
          <w:i/>
          <w:iCs/>
          <w:color w:val="auto"/>
          <w:sz w:val="22"/>
        </w:rPr>
        <w:t>regionale</w:t>
      </w:r>
      <w:proofErr w:type="spellEnd"/>
      <w:r w:rsidRPr="000C3EBF">
        <w:rPr>
          <w:rFonts w:ascii="Times New Roman" w:hAnsi="Times New Roman" w:cs="Times New Roman"/>
          <w:b/>
          <w:bCs/>
          <w:i/>
          <w:iCs/>
          <w:color w:val="auto"/>
          <w:sz w:val="22"/>
        </w:rPr>
        <w:t xml:space="preserve"> </w:t>
      </w:r>
      <w:proofErr w:type="spellStart"/>
      <w:r w:rsidRPr="000C3EBF">
        <w:rPr>
          <w:rFonts w:ascii="Times New Roman" w:hAnsi="Times New Roman" w:cs="Times New Roman"/>
          <w:b/>
          <w:bCs/>
          <w:i/>
          <w:iCs/>
          <w:color w:val="auto"/>
          <w:sz w:val="22"/>
        </w:rPr>
        <w:t>și</w:t>
      </w:r>
      <w:proofErr w:type="spellEnd"/>
      <w:r w:rsidRPr="000C3EBF">
        <w:rPr>
          <w:rFonts w:ascii="Times New Roman" w:hAnsi="Times New Roman" w:cs="Times New Roman"/>
          <w:b/>
          <w:bCs/>
          <w:i/>
          <w:iCs/>
          <w:color w:val="auto"/>
          <w:sz w:val="22"/>
        </w:rPr>
        <w:t xml:space="preserve"> locale </w:t>
      </w:r>
      <w:proofErr w:type="spellStart"/>
      <w:r w:rsidRPr="000C3EBF">
        <w:rPr>
          <w:rFonts w:ascii="Times New Roman" w:hAnsi="Times New Roman" w:cs="Times New Roman"/>
          <w:b/>
          <w:bCs/>
          <w:i/>
          <w:iCs/>
          <w:color w:val="auto"/>
          <w:sz w:val="22"/>
        </w:rPr>
        <w:t>durabile</w:t>
      </w:r>
      <w:proofErr w:type="spellEnd"/>
      <w:r w:rsidRPr="000C3EBF">
        <w:rPr>
          <w:rFonts w:ascii="Times New Roman" w:hAnsi="Times New Roman" w:cs="Times New Roman"/>
          <w:b/>
          <w:bCs/>
          <w:i/>
          <w:iCs/>
          <w:color w:val="auto"/>
          <w:sz w:val="22"/>
        </w:rPr>
        <w:t xml:space="preserve">, </w:t>
      </w:r>
      <w:proofErr w:type="spellStart"/>
      <w:r w:rsidRPr="000C3EBF">
        <w:rPr>
          <w:rFonts w:ascii="Times New Roman" w:hAnsi="Times New Roman" w:cs="Times New Roman"/>
          <w:b/>
          <w:bCs/>
          <w:i/>
          <w:iCs/>
          <w:color w:val="auto"/>
          <w:sz w:val="22"/>
        </w:rPr>
        <w:t>flexibile</w:t>
      </w:r>
      <w:proofErr w:type="spellEnd"/>
      <w:r w:rsidRPr="000C3EBF">
        <w:rPr>
          <w:rFonts w:ascii="Times New Roman" w:hAnsi="Times New Roman" w:cs="Times New Roman"/>
          <w:b/>
          <w:bCs/>
          <w:i/>
          <w:iCs/>
          <w:color w:val="auto"/>
          <w:sz w:val="22"/>
        </w:rPr>
        <w:t xml:space="preserve"> </w:t>
      </w:r>
      <w:proofErr w:type="spellStart"/>
      <w:r w:rsidRPr="000C3EBF">
        <w:rPr>
          <w:rFonts w:ascii="Times New Roman" w:hAnsi="Times New Roman" w:cs="Times New Roman"/>
          <w:b/>
          <w:bCs/>
          <w:i/>
          <w:iCs/>
          <w:color w:val="auto"/>
          <w:sz w:val="22"/>
        </w:rPr>
        <w:t>și</w:t>
      </w:r>
      <w:proofErr w:type="spellEnd"/>
      <w:r w:rsidRPr="000C3EBF">
        <w:rPr>
          <w:rFonts w:ascii="Times New Roman" w:hAnsi="Times New Roman" w:cs="Times New Roman"/>
          <w:b/>
          <w:bCs/>
          <w:i/>
          <w:iCs/>
          <w:color w:val="auto"/>
          <w:sz w:val="22"/>
        </w:rPr>
        <w:t xml:space="preserve"> </w:t>
      </w:r>
      <w:proofErr w:type="spellStart"/>
      <w:r w:rsidRPr="000C3EBF">
        <w:rPr>
          <w:rFonts w:ascii="Times New Roman" w:hAnsi="Times New Roman" w:cs="Times New Roman"/>
          <w:b/>
          <w:bCs/>
          <w:i/>
          <w:iCs/>
          <w:color w:val="auto"/>
          <w:sz w:val="22"/>
        </w:rPr>
        <w:t>intermodale</w:t>
      </w:r>
      <w:proofErr w:type="spellEnd"/>
      <w:r w:rsidRPr="000C3EBF">
        <w:rPr>
          <w:rFonts w:ascii="Times New Roman" w:hAnsi="Times New Roman" w:cs="Times New Roman"/>
          <w:b/>
          <w:bCs/>
          <w:i/>
          <w:iCs/>
          <w:color w:val="auto"/>
          <w:sz w:val="22"/>
        </w:rPr>
        <w:t xml:space="preserve">, </w:t>
      </w:r>
    </w:p>
    <w:p w:rsidR="007F3D74" w:rsidRPr="000C3EBF" w:rsidRDefault="007F3D74" w:rsidP="007F3D74">
      <w:pPr>
        <w:pStyle w:val="Default"/>
        <w:jc w:val="both"/>
        <w:rPr>
          <w:rFonts w:ascii="Times New Roman" w:hAnsi="Times New Roman" w:cs="Times New Roman"/>
          <w:b/>
          <w:bCs/>
          <w:i/>
          <w:iCs/>
          <w:color w:val="auto"/>
          <w:sz w:val="20"/>
          <w:szCs w:val="20"/>
          <w:highlight w:val="yellow"/>
        </w:rPr>
      </w:pPr>
      <w:proofErr w:type="spellStart"/>
      <w:proofErr w:type="gramStart"/>
      <w:r w:rsidRPr="000C3EBF">
        <w:rPr>
          <w:rFonts w:ascii="Times New Roman" w:hAnsi="Times New Roman" w:cs="Times New Roman"/>
          <w:b/>
          <w:bCs/>
          <w:i/>
          <w:iCs/>
          <w:color w:val="auto"/>
          <w:sz w:val="22"/>
        </w:rPr>
        <w:t>inclusiv</w:t>
      </w:r>
      <w:proofErr w:type="spellEnd"/>
      <w:proofErr w:type="gramEnd"/>
      <w:r w:rsidRPr="000C3EBF">
        <w:rPr>
          <w:rFonts w:ascii="Times New Roman" w:hAnsi="Times New Roman" w:cs="Times New Roman"/>
          <w:b/>
          <w:bCs/>
          <w:i/>
          <w:iCs/>
          <w:color w:val="auto"/>
          <w:sz w:val="22"/>
        </w:rPr>
        <w:t xml:space="preserve"> </w:t>
      </w:r>
      <w:proofErr w:type="spellStart"/>
      <w:r w:rsidRPr="000C3EBF">
        <w:rPr>
          <w:rFonts w:ascii="Times New Roman" w:hAnsi="Times New Roman" w:cs="Times New Roman"/>
          <w:b/>
          <w:bCs/>
          <w:i/>
          <w:iCs/>
          <w:color w:val="auto"/>
          <w:sz w:val="22"/>
        </w:rPr>
        <w:t>îmbunătățirea</w:t>
      </w:r>
      <w:proofErr w:type="spellEnd"/>
      <w:r w:rsidRPr="000C3EBF">
        <w:rPr>
          <w:rFonts w:ascii="Times New Roman" w:hAnsi="Times New Roman" w:cs="Times New Roman"/>
          <w:b/>
          <w:bCs/>
          <w:i/>
          <w:iCs/>
          <w:color w:val="auto"/>
          <w:sz w:val="22"/>
        </w:rPr>
        <w:t xml:space="preserve"> </w:t>
      </w:r>
      <w:proofErr w:type="spellStart"/>
      <w:r w:rsidRPr="000C3EBF">
        <w:rPr>
          <w:rFonts w:ascii="Times New Roman" w:hAnsi="Times New Roman" w:cs="Times New Roman"/>
          <w:b/>
          <w:bCs/>
          <w:i/>
          <w:iCs/>
          <w:color w:val="auto"/>
          <w:sz w:val="22"/>
        </w:rPr>
        <w:t>accesului</w:t>
      </w:r>
      <w:proofErr w:type="spellEnd"/>
      <w:r w:rsidRPr="000C3EBF">
        <w:rPr>
          <w:rFonts w:ascii="Times New Roman" w:hAnsi="Times New Roman" w:cs="Times New Roman"/>
          <w:b/>
          <w:bCs/>
          <w:i/>
          <w:iCs/>
          <w:color w:val="auto"/>
          <w:sz w:val="22"/>
        </w:rPr>
        <w:t xml:space="preserve"> la </w:t>
      </w:r>
      <w:proofErr w:type="spellStart"/>
      <w:r w:rsidRPr="000C3EBF">
        <w:rPr>
          <w:rFonts w:ascii="Times New Roman" w:hAnsi="Times New Roman" w:cs="Times New Roman"/>
          <w:b/>
          <w:bCs/>
          <w:i/>
          <w:iCs/>
          <w:color w:val="auto"/>
          <w:sz w:val="22"/>
        </w:rPr>
        <w:t>reteua</w:t>
      </w:r>
      <w:proofErr w:type="spellEnd"/>
      <w:r w:rsidRPr="000C3EBF">
        <w:rPr>
          <w:rFonts w:ascii="Times New Roman" w:hAnsi="Times New Roman" w:cs="Times New Roman"/>
          <w:b/>
          <w:bCs/>
          <w:i/>
          <w:iCs/>
          <w:color w:val="auto"/>
          <w:sz w:val="22"/>
        </w:rPr>
        <w:t xml:space="preserve"> TEN-T </w:t>
      </w:r>
      <w:proofErr w:type="spellStart"/>
      <w:r w:rsidRPr="000C3EBF">
        <w:rPr>
          <w:rFonts w:ascii="Times New Roman" w:hAnsi="Times New Roman" w:cs="Times New Roman"/>
          <w:b/>
          <w:bCs/>
          <w:i/>
          <w:iCs/>
          <w:color w:val="auto"/>
          <w:sz w:val="22"/>
        </w:rPr>
        <w:t>și</w:t>
      </w:r>
      <w:proofErr w:type="spellEnd"/>
      <w:r w:rsidRPr="000C3EBF">
        <w:rPr>
          <w:rFonts w:ascii="Times New Roman" w:hAnsi="Times New Roman" w:cs="Times New Roman"/>
          <w:b/>
          <w:bCs/>
          <w:i/>
          <w:iCs/>
          <w:color w:val="auto"/>
          <w:sz w:val="22"/>
        </w:rPr>
        <w:t xml:space="preserve"> </w:t>
      </w:r>
      <w:proofErr w:type="spellStart"/>
      <w:r w:rsidRPr="000C3EBF">
        <w:rPr>
          <w:rFonts w:ascii="Times New Roman" w:hAnsi="Times New Roman" w:cs="Times New Roman"/>
          <w:b/>
          <w:bCs/>
          <w:i/>
          <w:iCs/>
          <w:color w:val="auto"/>
          <w:sz w:val="22"/>
        </w:rPr>
        <w:t>mobilitatea</w:t>
      </w:r>
      <w:proofErr w:type="spellEnd"/>
      <w:r w:rsidRPr="000C3EBF">
        <w:rPr>
          <w:rFonts w:ascii="Times New Roman" w:hAnsi="Times New Roman" w:cs="Times New Roman"/>
          <w:b/>
          <w:bCs/>
          <w:i/>
          <w:iCs/>
          <w:color w:val="auto"/>
          <w:sz w:val="22"/>
        </w:rPr>
        <w:t xml:space="preserve"> </w:t>
      </w:r>
      <w:proofErr w:type="spellStart"/>
      <w:r w:rsidRPr="000C3EBF">
        <w:rPr>
          <w:rFonts w:ascii="Times New Roman" w:hAnsi="Times New Roman" w:cs="Times New Roman"/>
          <w:b/>
          <w:bCs/>
          <w:i/>
          <w:iCs/>
          <w:color w:val="auto"/>
          <w:sz w:val="22"/>
        </w:rPr>
        <w:t>transfrontaliera</w:t>
      </w:r>
      <w:proofErr w:type="spellEnd"/>
      <w:r w:rsidRPr="000C3EBF">
        <w:rPr>
          <w:rFonts w:ascii="Times New Roman" w:hAnsi="Times New Roman" w:cs="Times New Roman"/>
          <w:b/>
          <w:bCs/>
          <w:i/>
          <w:iCs/>
          <w:color w:val="auto"/>
          <w:sz w:val="22"/>
        </w:rPr>
        <w:t xml:space="preserve"> (3.3.)</w:t>
      </w:r>
    </w:p>
    <w:p w:rsidR="00730631" w:rsidRPr="000C3EBF" w:rsidRDefault="00730631" w:rsidP="00730631">
      <w:pPr>
        <w:spacing w:before="240" w:after="240" w:line="360" w:lineRule="auto"/>
        <w:rPr>
          <w:rFonts w:ascii="Times New Roman" w:eastAsia="Times New Roman" w:hAnsi="Times New Roman" w:cs="Times New Roman"/>
          <w:b/>
          <w:iCs/>
          <w:noProof/>
          <w:sz w:val="24"/>
          <w:szCs w:val="24"/>
          <w:lang w:val="en-GB"/>
        </w:rPr>
      </w:pPr>
      <w:r w:rsidRPr="000C3EBF">
        <w:rPr>
          <w:rFonts w:ascii="Times New Roman" w:eastAsia="Times New Roman" w:hAnsi="Times New Roman" w:cs="Times New Roman"/>
          <w:b/>
          <w:iCs/>
          <w:noProof/>
          <w:sz w:val="24"/>
          <w:szCs w:val="24"/>
          <w:lang w:val="en-GB"/>
        </w:rPr>
        <w:t>2.A.3.1 Interventions of the Funds</w:t>
      </w:r>
    </w:p>
    <w:p w:rsidR="00730631" w:rsidRPr="000C3EBF" w:rsidRDefault="00730631" w:rsidP="00730631">
      <w:pPr>
        <w:spacing w:before="120" w:after="120" w:line="360" w:lineRule="auto"/>
        <w:rPr>
          <w:rFonts w:ascii="Times New Roman" w:eastAsia="Times New Roman" w:hAnsi="Times New Roman" w:cs="Times New Roman"/>
          <w:i/>
          <w:noProof/>
          <w:sz w:val="24"/>
          <w:szCs w:val="24"/>
          <w:lang w:val="en-GB"/>
        </w:rPr>
      </w:pPr>
      <w:r w:rsidRPr="000C3EBF">
        <w:rPr>
          <w:rFonts w:ascii="Times New Roman" w:eastAsia="Times New Roman" w:hAnsi="Times New Roman" w:cs="Times New Roman"/>
          <w:i/>
          <w:noProof/>
          <w:sz w:val="24"/>
          <w:szCs w:val="24"/>
          <w:lang w:val="en-GB"/>
        </w:rPr>
        <w:t>Reference: Article 17(3)(d)(i),(iii),(iv),(v),(vi);</w:t>
      </w:r>
    </w:p>
    <w:p w:rsidR="00730631" w:rsidRPr="000C3EBF" w:rsidRDefault="00730631" w:rsidP="00730631">
      <w:pPr>
        <w:bidi/>
        <w:spacing w:before="120" w:after="120" w:line="360" w:lineRule="auto"/>
        <w:jc w:val="right"/>
        <w:rPr>
          <w:rFonts w:ascii="Times New Roman" w:eastAsia="Times New Roman" w:hAnsi="Times New Roman" w:cs="Times New Roman"/>
          <w:b/>
          <w:bCs/>
          <w:i/>
          <w:iCs/>
          <w:noProof/>
          <w:sz w:val="24"/>
          <w:szCs w:val="24"/>
          <w:u w:val="single"/>
          <w:lang w:val="en-GB"/>
        </w:rPr>
      </w:pPr>
      <w:r w:rsidRPr="000C3EBF">
        <w:rPr>
          <w:rFonts w:ascii="Times New Roman" w:eastAsia="Times New Roman" w:hAnsi="Times New Roman" w:cs="Times New Roman"/>
          <w:i/>
          <w:noProof/>
          <w:sz w:val="24"/>
          <w:szCs w:val="24"/>
          <w:lang w:val="en-GB"/>
        </w:rPr>
        <w:t>The related types of actions – Article 17(3)(d)(i) CPR; Article 6(2) ESF+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8"/>
      </w:tblGrid>
      <w:tr w:rsidR="00730631" w:rsidRPr="000C3EBF" w:rsidTr="00B9752C">
        <w:tc>
          <w:tcPr>
            <w:tcW w:w="9648" w:type="dxa"/>
            <w:tcBorders>
              <w:top w:val="single" w:sz="4" w:space="0" w:color="auto"/>
              <w:left w:val="single" w:sz="4" w:space="0" w:color="auto"/>
              <w:bottom w:val="single" w:sz="4" w:space="0" w:color="auto"/>
              <w:right w:val="single" w:sz="4" w:space="0" w:color="auto"/>
            </w:tcBorders>
            <w:hideMark/>
          </w:tcPr>
          <w:p w:rsidR="00730631" w:rsidRPr="000C3EBF" w:rsidRDefault="00730631" w:rsidP="00730631">
            <w:pPr>
              <w:spacing w:before="120" w:after="120" w:line="360" w:lineRule="auto"/>
              <w:rPr>
                <w:rFonts w:ascii="Times New Roman" w:eastAsia="Times New Roman" w:hAnsi="Times New Roman" w:cs="Times New Roman"/>
                <w:i/>
                <w:iCs/>
                <w:noProof/>
                <w:szCs w:val="24"/>
                <w:lang w:val="en-US"/>
              </w:rPr>
            </w:pPr>
            <w:r w:rsidRPr="000C3EBF">
              <w:rPr>
                <w:rFonts w:ascii="Times New Roman" w:eastAsia="Times New Roman" w:hAnsi="Times New Roman" w:cs="Times New Roman"/>
                <w:i/>
                <w:iCs/>
                <w:noProof/>
                <w:szCs w:val="24"/>
                <w:lang w:val="en-US"/>
              </w:rPr>
              <w:t>Text field [8 000]</w:t>
            </w:r>
          </w:p>
          <w:p w:rsidR="000C3EBF" w:rsidRPr="000C3EBF" w:rsidRDefault="00177FB1" w:rsidP="000C3EBF">
            <w:pPr>
              <w:spacing w:line="259" w:lineRule="auto"/>
              <w:jc w:val="both"/>
              <w:rPr>
                <w:rFonts w:ascii="Times New Roman" w:hAnsi="Times New Roman" w:cs="Times New Roman"/>
                <w:bCs/>
                <w:iCs/>
              </w:rPr>
            </w:pPr>
            <w:r w:rsidRPr="000C3EBF">
              <w:rPr>
                <w:rFonts w:ascii="Times New Roman" w:hAnsi="Times New Roman" w:cs="Times New Roman"/>
                <w:bCs/>
                <w:iCs/>
              </w:rPr>
              <w:t>Planul investițional pentru dezvoltarea infrastructurii de transport a României pe perioada 2020-2030, document ce actualizează strategia de implementare a Master Planului General de Transport al României a introdus conceptele de rețea primară, secundară și terțiară ca principale categorii de definire a importanței legăturilor de transport ale României cu vecinii precum și între regiunile sale. La nivel central responsabilitatea realizării rețelei primare și secundare revine</w:t>
            </w:r>
            <w:r w:rsidR="003863EC" w:rsidRPr="000C3EBF">
              <w:rPr>
                <w:rFonts w:ascii="Times New Roman" w:hAnsi="Times New Roman" w:cs="Times New Roman"/>
                <w:bCs/>
                <w:iCs/>
              </w:rPr>
              <w:t xml:space="preserve"> Ministerului Transporturilor, I</w:t>
            </w:r>
            <w:r w:rsidRPr="000C3EBF">
              <w:rPr>
                <w:rFonts w:ascii="Times New Roman" w:hAnsi="Times New Roman" w:cs="Times New Roman"/>
                <w:bCs/>
                <w:iCs/>
              </w:rPr>
              <w:t>nfrastructurii și Comunicațiilor</w:t>
            </w:r>
            <w:r w:rsidR="003863EC" w:rsidRPr="000C3EBF">
              <w:rPr>
                <w:rFonts w:ascii="Times New Roman" w:hAnsi="Times New Roman" w:cs="Times New Roman"/>
                <w:bCs/>
                <w:iCs/>
              </w:rPr>
              <w:t>. Rețeaua secundară de transport are rolul de a asigura accesibilitatea regională și urbană a rețelei primare de transport în mod eficient, sigur și cu impact redus asupra mediului. Fără o accesibilitate crescută a regiunilor și centrelor urbane la rețeaua primară vor fi afectate accesul la piața unică și locurile de muncă, se redu</w:t>
            </w:r>
            <w:r w:rsidR="00DD5068" w:rsidRPr="000C3EBF">
              <w:rPr>
                <w:rFonts w:ascii="Times New Roman" w:hAnsi="Times New Roman" w:cs="Times New Roman"/>
                <w:bCs/>
                <w:iCs/>
              </w:rPr>
              <w:t xml:space="preserve">c oportunitățile de investiții și </w:t>
            </w:r>
            <w:r w:rsidR="003863EC" w:rsidRPr="000C3EBF">
              <w:rPr>
                <w:rFonts w:ascii="Times New Roman" w:hAnsi="Times New Roman" w:cs="Times New Roman"/>
                <w:bCs/>
                <w:iCs/>
              </w:rPr>
              <w:t>scade gradul de satisfacție socială cu efecte negative asupra mediului</w:t>
            </w:r>
            <w:r w:rsidR="000C3EBF" w:rsidRPr="000C3EBF">
              <w:rPr>
                <w:rFonts w:ascii="Times New Roman" w:hAnsi="Times New Roman" w:cs="Times New Roman"/>
                <w:bCs/>
                <w:iCs/>
              </w:rPr>
              <w:t>.</w:t>
            </w:r>
          </w:p>
          <w:p w:rsidR="007F3D74" w:rsidRDefault="003863EC" w:rsidP="000C3EBF">
            <w:pPr>
              <w:spacing w:line="259" w:lineRule="auto"/>
              <w:jc w:val="both"/>
              <w:rPr>
                <w:rFonts w:ascii="Times New Roman" w:eastAsia="Times New Roman" w:hAnsi="Times New Roman" w:cs="Times New Roman"/>
                <w:iCs/>
                <w:noProof/>
                <w:lang w:val="en-US"/>
              </w:rPr>
            </w:pPr>
            <w:r w:rsidRPr="000C3EBF">
              <w:rPr>
                <w:rFonts w:ascii="Times New Roman" w:hAnsi="Times New Roman" w:cs="Times New Roman"/>
                <w:bCs/>
                <w:iCs/>
              </w:rPr>
              <w:t>O</w:t>
            </w:r>
            <w:r w:rsidR="007F3D74" w:rsidRPr="000C3EBF">
              <w:rPr>
                <w:rFonts w:ascii="Times New Roman" w:hAnsi="Times New Roman" w:cs="Times New Roman"/>
                <w:bCs/>
                <w:iCs/>
              </w:rPr>
              <w:t>perațiuni</w:t>
            </w:r>
            <w:r w:rsidRPr="000C3EBF">
              <w:rPr>
                <w:rFonts w:ascii="Times New Roman" w:hAnsi="Times New Roman" w:cs="Times New Roman"/>
                <w:bCs/>
                <w:iCs/>
              </w:rPr>
              <w:t>le prevăzute în cadrul acestei priorități vor viza construcția variantelor de ocolire</w:t>
            </w:r>
            <w:r w:rsidR="002508CF" w:rsidRPr="000C3EBF">
              <w:rPr>
                <w:rFonts w:ascii="Times New Roman" w:hAnsi="Times New Roman" w:cs="Times New Roman"/>
                <w:bCs/>
                <w:iCs/>
              </w:rPr>
              <w:t xml:space="preserve"> și</w:t>
            </w:r>
            <w:r w:rsidRPr="000C3EBF">
              <w:rPr>
                <w:rFonts w:ascii="Times New Roman" w:hAnsi="Times New Roman" w:cs="Times New Roman"/>
                <w:bCs/>
                <w:iCs/>
              </w:rPr>
              <w:t xml:space="preserve"> </w:t>
            </w:r>
            <w:r w:rsidR="00764939">
              <w:rPr>
                <w:rFonts w:ascii="Times New Roman" w:hAnsi="Times New Roman" w:cs="Times New Roman"/>
                <w:bCs/>
                <w:iCs/>
              </w:rPr>
              <w:t>realizarea</w:t>
            </w:r>
            <w:r w:rsidRPr="000C3EBF">
              <w:rPr>
                <w:rFonts w:ascii="Times New Roman" w:hAnsi="Times New Roman" w:cs="Times New Roman"/>
                <w:bCs/>
                <w:iCs/>
              </w:rPr>
              <w:t xml:space="preserve"> accesului municipiilor la sectoarele rețelei rutiere primare</w:t>
            </w:r>
            <w:r w:rsidR="002508CF" w:rsidRPr="000C3EBF">
              <w:rPr>
                <w:rFonts w:ascii="Times New Roman" w:hAnsi="Times New Roman" w:cs="Times New Roman"/>
                <w:bCs/>
                <w:iCs/>
              </w:rPr>
              <w:t xml:space="preserve"> (la nivel de drum naționa</w:t>
            </w:r>
            <w:r w:rsidR="00074D65">
              <w:rPr>
                <w:rFonts w:ascii="Times New Roman" w:hAnsi="Times New Roman" w:cs="Times New Roman"/>
                <w:bCs/>
                <w:iCs/>
              </w:rPr>
              <w:t xml:space="preserve">l situat pe rețeaua secundară), </w:t>
            </w:r>
            <w:r w:rsidR="002508CF" w:rsidRPr="000C3EBF">
              <w:rPr>
                <w:rFonts w:ascii="Times New Roman" w:hAnsi="Times New Roman" w:cs="Times New Roman"/>
                <w:bCs/>
                <w:iCs/>
              </w:rPr>
              <w:t>precum și</w:t>
            </w:r>
            <w:r w:rsidR="007F3D74" w:rsidRPr="000C3EBF">
              <w:rPr>
                <w:rFonts w:ascii="Times New Roman" w:hAnsi="Times New Roman" w:cs="Times New Roman"/>
                <w:bCs/>
                <w:iCs/>
              </w:rPr>
              <w:t xml:space="preserve"> </w:t>
            </w:r>
            <w:r w:rsidR="00074D65">
              <w:rPr>
                <w:rFonts w:ascii="Times New Roman" w:hAnsi="Times New Roman" w:cs="Times New Roman"/>
                <w:bCs/>
                <w:iCs/>
              </w:rPr>
              <w:t>construcția</w:t>
            </w:r>
            <w:r w:rsidR="00764939">
              <w:rPr>
                <w:rFonts w:ascii="Times New Roman" w:hAnsi="Times New Roman" w:cs="Times New Roman"/>
                <w:bCs/>
                <w:iCs/>
              </w:rPr>
              <w:t xml:space="preserve"> altor</w:t>
            </w:r>
            <w:r w:rsidR="00DD5068" w:rsidRPr="000C3EBF">
              <w:rPr>
                <w:rFonts w:ascii="Times New Roman" w:hAnsi="Times New Roman" w:cs="Times New Roman"/>
                <w:bCs/>
                <w:iCs/>
              </w:rPr>
              <w:t xml:space="preserve"> sectoare de drum național situate pe rețeaua secundară</w:t>
            </w:r>
            <w:r w:rsidR="002523C6">
              <w:rPr>
                <w:rFonts w:ascii="Times New Roman" w:hAnsi="Times New Roman" w:cs="Times New Roman"/>
                <w:bCs/>
                <w:iCs/>
              </w:rPr>
              <w:t>, ținând cont de impactul asupra habitatelor naturale și conectivității ecologice</w:t>
            </w:r>
            <w:r w:rsidR="00DD5068" w:rsidRPr="000C3EBF">
              <w:rPr>
                <w:rFonts w:ascii="Times New Roman" w:hAnsi="Times New Roman" w:cs="Times New Roman"/>
                <w:bCs/>
                <w:iCs/>
              </w:rPr>
              <w:t>.</w:t>
            </w:r>
            <w:r w:rsidR="00F66FDC">
              <w:rPr>
                <w:rFonts w:ascii="Times New Roman" w:hAnsi="Times New Roman" w:cs="Times New Roman"/>
                <w:bCs/>
                <w:iCs/>
              </w:rPr>
              <w:t xml:space="preserve"> </w:t>
            </w:r>
            <w:r w:rsidR="00F66FDC">
              <w:rPr>
                <w:rFonts w:ascii="Times New Roman" w:eastAsia="Times New Roman" w:hAnsi="Times New Roman" w:cs="Times New Roman"/>
                <w:iCs/>
                <w:noProof/>
                <w:lang w:val="en-US"/>
              </w:rPr>
              <w:t>Investițiile vor fi acompaniate de măsuri de protecția naturii și a biodiversității (infrastructură verde) în legătură directă cu infrastructura de transport rutieră</w:t>
            </w:r>
            <w:r w:rsidR="008713BD">
              <w:rPr>
                <w:rFonts w:ascii="Times New Roman" w:eastAsia="Times New Roman" w:hAnsi="Times New Roman" w:cs="Times New Roman"/>
                <w:iCs/>
                <w:noProof/>
                <w:lang w:val="en-US"/>
              </w:rPr>
              <w:t>.</w:t>
            </w:r>
          </w:p>
          <w:p w:rsidR="00764939" w:rsidRPr="000C3EBF" w:rsidRDefault="00764939" w:rsidP="000C3EBF">
            <w:pPr>
              <w:spacing w:line="259" w:lineRule="auto"/>
              <w:jc w:val="both"/>
              <w:rPr>
                <w:rFonts w:ascii="Times New Roman" w:hAnsi="Times New Roman" w:cs="Times New Roman"/>
                <w:bCs/>
                <w:iCs/>
              </w:rPr>
            </w:pPr>
            <w:r>
              <w:rPr>
                <w:rFonts w:ascii="Times New Roman" w:eastAsia="Times New Roman" w:hAnsi="Times New Roman" w:cs="Times New Roman"/>
                <w:iCs/>
                <w:noProof/>
                <w:lang w:val="en-US"/>
              </w:rPr>
              <w:t>In acest scop vor fi promovate pachete de investitii in toate regiunile de dezvoltare ale Romaniei, precum si proiecte care vizeaza drumuri expres, transregio sau eurotrans, dar si noduri rutiere pe reteaua primara pentru a asigura accesibilitatea in zonele adiacente.</w:t>
            </w:r>
          </w:p>
          <w:p w:rsidR="00730631" w:rsidRPr="000C3EBF" w:rsidRDefault="00730631" w:rsidP="007F3D74">
            <w:pPr>
              <w:spacing w:before="120" w:after="120" w:line="240" w:lineRule="auto"/>
              <w:jc w:val="both"/>
              <w:rPr>
                <w:rFonts w:ascii="Times New Roman" w:eastAsia="Times New Roman" w:hAnsi="Times New Roman" w:cs="Times New Roman"/>
                <w:b/>
                <w:i/>
                <w:noProof/>
                <w:lang w:val="en-US"/>
              </w:rPr>
            </w:pPr>
            <w:r w:rsidRPr="000C3EBF">
              <w:rPr>
                <w:rFonts w:ascii="Times New Roman" w:eastAsia="Times New Roman" w:hAnsi="Times New Roman" w:cs="Times New Roman"/>
                <w:b/>
                <w:i/>
                <w:noProof/>
                <w:lang w:val="en-US"/>
              </w:rPr>
              <w:t>Beneficiar</w:t>
            </w:r>
            <w:r w:rsidR="00DD5068" w:rsidRPr="000C3EBF">
              <w:rPr>
                <w:rFonts w:ascii="Times New Roman" w:eastAsia="Times New Roman" w:hAnsi="Times New Roman" w:cs="Times New Roman"/>
                <w:b/>
                <w:i/>
                <w:noProof/>
                <w:lang w:val="en-US"/>
              </w:rPr>
              <w:t>(i) în parteneriat sau individual</w:t>
            </w:r>
            <w:r w:rsidRPr="000C3EBF">
              <w:rPr>
                <w:rFonts w:ascii="Times New Roman" w:eastAsia="Times New Roman" w:hAnsi="Times New Roman" w:cs="Times New Roman"/>
                <w:b/>
                <w:i/>
                <w:noProof/>
                <w:lang w:val="en-US"/>
              </w:rPr>
              <w:t>:</w:t>
            </w:r>
          </w:p>
          <w:p w:rsidR="00730631" w:rsidRPr="000C3EBF" w:rsidRDefault="00730631" w:rsidP="0053730C">
            <w:pPr>
              <w:pStyle w:val="ListParagraph"/>
              <w:numPr>
                <w:ilvl w:val="0"/>
                <w:numId w:val="63"/>
              </w:numPr>
              <w:spacing w:after="0" w:line="240" w:lineRule="auto"/>
              <w:jc w:val="both"/>
              <w:rPr>
                <w:rFonts w:eastAsia="Times New Roman"/>
                <w:i/>
                <w:noProof/>
                <w:sz w:val="22"/>
                <w:lang w:val="en-US"/>
              </w:rPr>
            </w:pPr>
            <w:r w:rsidRPr="000C3EBF">
              <w:rPr>
                <w:rFonts w:eastAsia="Times New Roman"/>
                <w:i/>
                <w:noProof/>
                <w:sz w:val="22"/>
                <w:lang w:val="en-US"/>
              </w:rPr>
              <w:t>Compania Națională de Administrare a Infrastructurii Rutiere -C.N.A.I.R</w:t>
            </w:r>
          </w:p>
          <w:p w:rsidR="007F3D74" w:rsidRPr="000C3EBF" w:rsidRDefault="007F3D74" w:rsidP="0053730C">
            <w:pPr>
              <w:pStyle w:val="ListParagraph"/>
              <w:numPr>
                <w:ilvl w:val="0"/>
                <w:numId w:val="63"/>
              </w:numPr>
              <w:spacing w:after="0" w:line="240" w:lineRule="auto"/>
              <w:jc w:val="both"/>
              <w:rPr>
                <w:rFonts w:eastAsia="Times New Roman"/>
                <w:i/>
                <w:noProof/>
                <w:sz w:val="22"/>
                <w:lang w:val="en-US"/>
              </w:rPr>
            </w:pPr>
            <w:r w:rsidRPr="000C3EBF">
              <w:rPr>
                <w:rFonts w:eastAsia="Times New Roman"/>
                <w:i/>
                <w:noProof/>
                <w:sz w:val="22"/>
                <w:lang w:val="en-US"/>
              </w:rPr>
              <w:t>Directiile Regionale de Drumuri si Poduri (7 direcții regionale și București)</w:t>
            </w:r>
          </w:p>
          <w:p w:rsidR="007F3D74" w:rsidRPr="000C3EBF" w:rsidRDefault="007F3D74" w:rsidP="0053730C">
            <w:pPr>
              <w:pStyle w:val="ListParagraph"/>
              <w:numPr>
                <w:ilvl w:val="0"/>
                <w:numId w:val="63"/>
              </w:numPr>
              <w:spacing w:after="0" w:line="240" w:lineRule="auto"/>
              <w:jc w:val="both"/>
              <w:rPr>
                <w:rFonts w:eastAsia="Times New Roman"/>
                <w:i/>
                <w:noProof/>
                <w:szCs w:val="24"/>
                <w:lang w:val="en-US"/>
              </w:rPr>
            </w:pPr>
            <w:r w:rsidRPr="000C3EBF">
              <w:rPr>
                <w:rFonts w:eastAsia="Times New Roman"/>
                <w:i/>
                <w:noProof/>
                <w:sz w:val="22"/>
                <w:lang w:val="en-US"/>
              </w:rPr>
              <w:t>Administrații  Publice Locale</w:t>
            </w:r>
            <w:r w:rsidR="00AD6FFF">
              <w:rPr>
                <w:rFonts w:eastAsia="Times New Roman"/>
                <w:i/>
                <w:noProof/>
                <w:sz w:val="22"/>
                <w:lang w:val="en-US"/>
              </w:rPr>
              <w:t xml:space="preserve"> (inclusiv asociații ale acestora și parteneriate cu ceilalți beneficiari)</w:t>
            </w:r>
          </w:p>
        </w:tc>
      </w:tr>
    </w:tbl>
    <w:p w:rsidR="00730631" w:rsidRPr="000C3EBF" w:rsidRDefault="00730631" w:rsidP="00730631">
      <w:pPr>
        <w:spacing w:before="120" w:after="120" w:line="360" w:lineRule="auto"/>
        <w:rPr>
          <w:rFonts w:ascii="Times New Roman" w:eastAsia="Times New Roman" w:hAnsi="Times New Roman" w:cs="Times New Roman"/>
          <w:b/>
          <w:i/>
          <w:iCs/>
          <w:noProof/>
          <w:sz w:val="24"/>
          <w:szCs w:val="24"/>
          <w:lang w:val="en-GB"/>
        </w:rPr>
      </w:pPr>
      <w:r w:rsidRPr="000C3EBF">
        <w:rPr>
          <w:rFonts w:ascii="Times New Roman" w:eastAsia="Times New Roman" w:hAnsi="Times New Roman" w:cs="Times New Roman"/>
          <w:i/>
          <w:noProof/>
          <w:sz w:val="24"/>
          <w:szCs w:val="24"/>
          <w:lang w:val="en-GB"/>
        </w:rPr>
        <w:t>The main target groups - Article 17(3)(d)(iii):</w:t>
      </w:r>
    </w:p>
    <w:p w:rsidR="00730631" w:rsidRPr="000C3EBF" w:rsidRDefault="00730631" w:rsidP="00730631">
      <w:pPr>
        <w:pBdr>
          <w:top w:val="single" w:sz="4" w:space="1" w:color="auto"/>
          <w:left w:val="single" w:sz="4" w:space="4" w:color="auto"/>
          <w:bottom w:val="single" w:sz="4" w:space="1" w:color="auto"/>
          <w:right w:val="single" w:sz="4" w:space="4" w:color="auto"/>
        </w:pBdr>
        <w:spacing w:before="120" w:after="120" w:line="360" w:lineRule="auto"/>
        <w:rPr>
          <w:rFonts w:ascii="Times New Roman" w:eastAsia="Times New Roman" w:hAnsi="Times New Roman" w:cs="Times New Roman"/>
          <w:i/>
          <w:iCs/>
          <w:noProof/>
          <w:sz w:val="24"/>
          <w:szCs w:val="24"/>
          <w:lang w:val="en-GB"/>
        </w:rPr>
      </w:pPr>
      <w:r w:rsidRPr="000C3EBF">
        <w:rPr>
          <w:rFonts w:ascii="Times New Roman" w:eastAsia="Times New Roman" w:hAnsi="Times New Roman" w:cs="Times New Roman"/>
          <w:i/>
          <w:iCs/>
          <w:noProof/>
          <w:sz w:val="24"/>
          <w:szCs w:val="24"/>
          <w:lang w:val="en-GB"/>
        </w:rPr>
        <w:t>Text field [1 000]</w:t>
      </w:r>
    </w:p>
    <w:p w:rsidR="0053730C" w:rsidRPr="000C3EBF" w:rsidRDefault="0053730C" w:rsidP="00730631">
      <w:pPr>
        <w:pBdr>
          <w:top w:val="single" w:sz="4" w:space="1" w:color="auto"/>
          <w:left w:val="single" w:sz="4" w:space="4" w:color="auto"/>
          <w:bottom w:val="single" w:sz="4" w:space="1" w:color="auto"/>
          <w:right w:val="single" w:sz="4" w:space="4" w:color="auto"/>
        </w:pBdr>
        <w:spacing w:before="120" w:after="120" w:line="360" w:lineRule="auto"/>
        <w:rPr>
          <w:rFonts w:ascii="Times New Roman" w:eastAsia="Times New Roman" w:hAnsi="Times New Roman" w:cs="Times New Roman"/>
          <w:i/>
          <w:iCs/>
          <w:noProof/>
          <w:lang w:val="en-GB"/>
        </w:rPr>
      </w:pPr>
      <w:bookmarkStart w:id="4" w:name="_Hlk39237592"/>
      <w:r w:rsidRPr="000C3EBF">
        <w:rPr>
          <w:rFonts w:ascii="Times New Roman" w:eastAsia="Times New Roman" w:hAnsi="Times New Roman" w:cs="Times New Roman"/>
          <w:i/>
          <w:iCs/>
          <w:noProof/>
          <w:lang w:val="en-GB"/>
        </w:rPr>
        <w:t>NA</w:t>
      </w:r>
    </w:p>
    <w:bookmarkEnd w:id="4"/>
    <w:p w:rsidR="00730631" w:rsidRPr="000C3EBF" w:rsidRDefault="00730631" w:rsidP="00730631">
      <w:pPr>
        <w:spacing w:before="120" w:after="120" w:line="360" w:lineRule="auto"/>
        <w:rPr>
          <w:rFonts w:ascii="Times New Roman" w:eastAsia="Times New Roman" w:hAnsi="Times New Roman" w:cs="Times New Roman"/>
          <w:i/>
          <w:noProof/>
          <w:sz w:val="24"/>
          <w:szCs w:val="24"/>
          <w:lang w:val="en-GB"/>
        </w:rPr>
      </w:pPr>
      <w:r w:rsidRPr="000C3EBF">
        <w:rPr>
          <w:rFonts w:ascii="Times New Roman" w:eastAsia="Times New Roman" w:hAnsi="Times New Roman" w:cs="Times New Roman"/>
          <w:i/>
          <w:noProof/>
          <w:sz w:val="24"/>
          <w:szCs w:val="24"/>
          <w:lang w:val="en-GB"/>
        </w:rPr>
        <w:t>Specific territories tageted, including the planned use of territorial tools – Article 17(3)(d)(iv)</w:t>
      </w:r>
    </w:p>
    <w:p w:rsidR="00730631" w:rsidRPr="000C3EBF" w:rsidRDefault="00730631" w:rsidP="00730631">
      <w:pPr>
        <w:pBdr>
          <w:top w:val="single" w:sz="4" w:space="1" w:color="auto"/>
          <w:left w:val="single" w:sz="4" w:space="4" w:color="auto"/>
          <w:bottom w:val="single" w:sz="4" w:space="1" w:color="auto"/>
          <w:right w:val="single" w:sz="4" w:space="4" w:color="auto"/>
        </w:pBdr>
        <w:spacing w:before="120" w:after="120" w:line="360" w:lineRule="auto"/>
        <w:rPr>
          <w:rFonts w:ascii="Times New Roman" w:eastAsia="Times New Roman" w:hAnsi="Times New Roman" w:cs="Times New Roman"/>
          <w:i/>
          <w:iCs/>
          <w:noProof/>
          <w:sz w:val="24"/>
          <w:szCs w:val="24"/>
          <w:lang w:val="en-GB"/>
        </w:rPr>
      </w:pPr>
      <w:r w:rsidRPr="000C3EBF">
        <w:rPr>
          <w:rFonts w:ascii="Times New Roman" w:eastAsia="Times New Roman" w:hAnsi="Times New Roman" w:cs="Times New Roman"/>
          <w:i/>
          <w:iCs/>
          <w:noProof/>
          <w:sz w:val="24"/>
          <w:szCs w:val="24"/>
          <w:lang w:val="en-GB"/>
        </w:rPr>
        <w:lastRenderedPageBreak/>
        <w:t>Text field [2 000]</w:t>
      </w:r>
    </w:p>
    <w:p w:rsidR="0053730C" w:rsidRPr="000C3EBF" w:rsidRDefault="0053730C" w:rsidP="00730631">
      <w:pPr>
        <w:pBdr>
          <w:top w:val="single" w:sz="4" w:space="1" w:color="auto"/>
          <w:left w:val="single" w:sz="4" w:space="4" w:color="auto"/>
          <w:bottom w:val="single" w:sz="4" w:space="1" w:color="auto"/>
          <w:right w:val="single" w:sz="4" w:space="4" w:color="auto"/>
        </w:pBdr>
        <w:spacing w:before="120" w:after="120" w:line="360" w:lineRule="auto"/>
        <w:rPr>
          <w:rFonts w:ascii="Times New Roman" w:eastAsia="Times New Roman" w:hAnsi="Times New Roman" w:cs="Times New Roman"/>
          <w:i/>
          <w:iCs/>
          <w:noProof/>
          <w:lang w:val="en-GB"/>
        </w:rPr>
      </w:pPr>
      <w:r w:rsidRPr="000C3EBF">
        <w:rPr>
          <w:rFonts w:ascii="Times New Roman" w:eastAsia="Times New Roman" w:hAnsi="Times New Roman" w:cs="Times New Roman"/>
          <w:i/>
          <w:iCs/>
          <w:noProof/>
          <w:lang w:val="en-GB"/>
        </w:rPr>
        <w:t>NA</w:t>
      </w:r>
    </w:p>
    <w:p w:rsidR="00730631" w:rsidRPr="000C3EBF" w:rsidRDefault="00730631" w:rsidP="00730631">
      <w:pPr>
        <w:spacing w:before="120" w:after="120" w:line="360" w:lineRule="auto"/>
        <w:rPr>
          <w:rFonts w:ascii="Times New Roman" w:eastAsia="Times New Roman" w:hAnsi="Times New Roman" w:cs="Times New Roman"/>
          <w:b/>
          <w:i/>
          <w:iCs/>
          <w:noProof/>
          <w:sz w:val="24"/>
          <w:szCs w:val="24"/>
          <w:lang w:val="en-GB"/>
        </w:rPr>
      </w:pPr>
      <w:r w:rsidRPr="000C3EBF">
        <w:rPr>
          <w:rFonts w:ascii="Times New Roman" w:eastAsia="Times New Roman" w:hAnsi="Times New Roman" w:cs="Times New Roman"/>
          <w:i/>
          <w:noProof/>
          <w:sz w:val="24"/>
          <w:szCs w:val="24"/>
          <w:lang w:val="en-GB"/>
        </w:rPr>
        <w:t>The interregional and transnational actions  –Article – 17(3)(d)(v)</w:t>
      </w:r>
    </w:p>
    <w:p w:rsidR="00730631" w:rsidRPr="000C3EBF" w:rsidRDefault="00730631" w:rsidP="00730631">
      <w:pPr>
        <w:pBdr>
          <w:top w:val="single" w:sz="4" w:space="1" w:color="auto"/>
          <w:left w:val="single" w:sz="4" w:space="4" w:color="auto"/>
          <w:bottom w:val="single" w:sz="4" w:space="1" w:color="auto"/>
          <w:right w:val="single" w:sz="4" w:space="4" w:color="auto"/>
        </w:pBdr>
        <w:spacing w:before="120" w:after="120" w:line="360" w:lineRule="auto"/>
        <w:rPr>
          <w:rFonts w:ascii="Times New Roman" w:eastAsia="Times New Roman" w:hAnsi="Times New Roman" w:cs="Times New Roman"/>
          <w:i/>
          <w:iCs/>
          <w:noProof/>
          <w:sz w:val="24"/>
          <w:szCs w:val="24"/>
          <w:lang w:val="en-GB"/>
        </w:rPr>
      </w:pPr>
      <w:r w:rsidRPr="000C3EBF">
        <w:rPr>
          <w:rFonts w:ascii="Times New Roman" w:eastAsia="Times New Roman" w:hAnsi="Times New Roman" w:cs="Times New Roman"/>
          <w:i/>
          <w:iCs/>
          <w:noProof/>
          <w:sz w:val="24"/>
          <w:szCs w:val="24"/>
          <w:lang w:val="en-GB"/>
        </w:rPr>
        <w:t>Text field [2 000]</w:t>
      </w:r>
    </w:p>
    <w:p w:rsidR="0053730C" w:rsidRPr="000C3EBF" w:rsidRDefault="0053730C" w:rsidP="00730631">
      <w:pPr>
        <w:pBdr>
          <w:top w:val="single" w:sz="4" w:space="1" w:color="auto"/>
          <w:left w:val="single" w:sz="4" w:space="4" w:color="auto"/>
          <w:bottom w:val="single" w:sz="4" w:space="1" w:color="auto"/>
          <w:right w:val="single" w:sz="4" w:space="4" w:color="auto"/>
        </w:pBdr>
        <w:spacing w:before="120" w:after="120" w:line="360" w:lineRule="auto"/>
        <w:rPr>
          <w:rFonts w:ascii="Times New Roman" w:eastAsia="Times New Roman" w:hAnsi="Times New Roman" w:cs="Times New Roman"/>
          <w:i/>
          <w:iCs/>
          <w:noProof/>
          <w:lang w:val="en-GB"/>
        </w:rPr>
      </w:pPr>
      <w:r w:rsidRPr="000C3EBF">
        <w:rPr>
          <w:rFonts w:ascii="Times New Roman" w:eastAsia="Times New Roman" w:hAnsi="Times New Roman" w:cs="Times New Roman"/>
          <w:i/>
          <w:iCs/>
          <w:noProof/>
          <w:lang w:val="en-GB"/>
        </w:rPr>
        <w:t>NA</w:t>
      </w:r>
    </w:p>
    <w:p w:rsidR="00730631" w:rsidRPr="000C3EBF" w:rsidRDefault="00730631" w:rsidP="00730631">
      <w:pPr>
        <w:spacing w:before="120" w:after="120" w:line="360" w:lineRule="auto"/>
        <w:rPr>
          <w:rFonts w:ascii="Times New Roman" w:eastAsia="Times New Roman" w:hAnsi="Times New Roman" w:cs="Times New Roman"/>
          <w:b/>
          <w:i/>
          <w:iCs/>
          <w:noProof/>
          <w:sz w:val="24"/>
          <w:szCs w:val="24"/>
          <w:lang w:val="en-GB"/>
        </w:rPr>
      </w:pPr>
      <w:r w:rsidRPr="000C3EBF">
        <w:rPr>
          <w:rFonts w:ascii="Times New Roman" w:eastAsia="Times New Roman" w:hAnsi="Times New Roman" w:cs="Times New Roman"/>
          <w:i/>
          <w:noProof/>
          <w:sz w:val="24"/>
          <w:szCs w:val="24"/>
          <w:lang w:val="en-GB"/>
        </w:rPr>
        <w:t>The planned use of financial instruments – Article – 17(3)(d)(vi)</w:t>
      </w:r>
    </w:p>
    <w:p w:rsidR="00730631" w:rsidRPr="000C3EBF" w:rsidRDefault="00730631" w:rsidP="00730631">
      <w:pPr>
        <w:pBdr>
          <w:top w:val="single" w:sz="4" w:space="1" w:color="auto"/>
          <w:left w:val="single" w:sz="4" w:space="4" w:color="auto"/>
          <w:bottom w:val="single" w:sz="4" w:space="1" w:color="auto"/>
          <w:right w:val="single" w:sz="4" w:space="4" w:color="auto"/>
        </w:pBdr>
        <w:spacing w:before="120" w:after="120" w:line="360" w:lineRule="auto"/>
        <w:rPr>
          <w:rFonts w:ascii="Times New Roman" w:eastAsia="Times New Roman" w:hAnsi="Times New Roman" w:cs="Times New Roman"/>
          <w:i/>
          <w:iCs/>
          <w:noProof/>
          <w:sz w:val="24"/>
          <w:szCs w:val="24"/>
          <w:lang w:val="en-GB"/>
        </w:rPr>
      </w:pPr>
      <w:r w:rsidRPr="000C3EBF">
        <w:rPr>
          <w:rFonts w:ascii="Times New Roman" w:eastAsia="Times New Roman" w:hAnsi="Times New Roman" w:cs="Times New Roman"/>
          <w:i/>
          <w:iCs/>
          <w:noProof/>
          <w:sz w:val="24"/>
          <w:szCs w:val="24"/>
          <w:lang w:val="en-GB"/>
        </w:rPr>
        <w:t>Text field [1 000]</w:t>
      </w:r>
    </w:p>
    <w:p w:rsidR="0053730C" w:rsidRPr="000C3EBF" w:rsidRDefault="0053730C" w:rsidP="00730631">
      <w:pPr>
        <w:pBdr>
          <w:top w:val="single" w:sz="4" w:space="1" w:color="auto"/>
          <w:left w:val="single" w:sz="4" w:space="4" w:color="auto"/>
          <w:bottom w:val="single" w:sz="4" w:space="1" w:color="auto"/>
          <w:right w:val="single" w:sz="4" w:space="4" w:color="auto"/>
        </w:pBdr>
        <w:spacing w:before="120" w:after="120" w:line="360" w:lineRule="auto"/>
        <w:rPr>
          <w:rFonts w:ascii="Times New Roman" w:eastAsia="Times New Roman" w:hAnsi="Times New Roman" w:cs="Times New Roman"/>
          <w:i/>
          <w:iCs/>
          <w:noProof/>
          <w:lang w:val="en-GB"/>
        </w:rPr>
      </w:pPr>
      <w:r w:rsidRPr="000C3EBF">
        <w:rPr>
          <w:rFonts w:ascii="Times New Roman" w:eastAsia="Times New Roman" w:hAnsi="Times New Roman" w:cs="Times New Roman"/>
          <w:i/>
          <w:iCs/>
          <w:noProof/>
          <w:lang w:val="en-GB"/>
        </w:rPr>
        <w:t>NA</w:t>
      </w:r>
    </w:p>
    <w:p w:rsidR="00730631" w:rsidRPr="000C3EBF" w:rsidRDefault="00730631" w:rsidP="00730631">
      <w:pPr>
        <w:spacing w:before="120" w:after="120" w:line="240" w:lineRule="auto"/>
        <w:rPr>
          <w:rFonts w:ascii="Times New Roman" w:eastAsia="Times New Roman" w:hAnsi="Times New Roman" w:cs="Times New Roman"/>
          <w:b/>
          <w:iCs/>
          <w:noProof/>
          <w:sz w:val="24"/>
          <w:szCs w:val="24"/>
          <w:lang w:val="en-GB"/>
        </w:rPr>
      </w:pPr>
      <w:r w:rsidRPr="000C3EBF">
        <w:rPr>
          <w:rFonts w:ascii="Times New Roman" w:eastAsia="Times New Roman" w:hAnsi="Times New Roman" w:cs="Times New Roman"/>
          <w:b/>
          <w:iCs/>
          <w:noProof/>
          <w:sz w:val="24"/>
          <w:szCs w:val="24"/>
          <w:lang w:val="en-GB"/>
        </w:rPr>
        <w:br w:type="page"/>
      </w:r>
    </w:p>
    <w:p w:rsidR="00730631" w:rsidRPr="000C3EBF" w:rsidRDefault="00730631" w:rsidP="00730631">
      <w:pPr>
        <w:rPr>
          <w:b/>
          <w:iCs/>
          <w:lang w:val="en-GB"/>
        </w:rPr>
      </w:pPr>
      <w:proofErr w:type="gramStart"/>
      <w:r w:rsidRPr="000C3EBF">
        <w:rPr>
          <w:b/>
          <w:iCs/>
          <w:lang w:val="en-GB"/>
        </w:rPr>
        <w:lastRenderedPageBreak/>
        <w:t>2.A.3.2</w:t>
      </w:r>
      <w:proofErr w:type="gramEnd"/>
      <w:r w:rsidRPr="000C3EBF">
        <w:rPr>
          <w:b/>
          <w:iCs/>
          <w:lang w:val="en-GB"/>
        </w:rPr>
        <w:t xml:space="preserve"> Indicators</w:t>
      </w:r>
    </w:p>
    <w:p w:rsidR="00730631" w:rsidRPr="000C3EBF" w:rsidRDefault="00730631" w:rsidP="00730631">
      <w:pPr>
        <w:rPr>
          <w:b/>
          <w:bCs/>
          <w:i/>
          <w:u w:val="single"/>
          <w:lang w:val="en-GB"/>
        </w:rPr>
      </w:pPr>
      <w:r w:rsidRPr="000C3EBF">
        <w:rPr>
          <w:i/>
          <w:lang w:val="en-GB"/>
        </w:rPr>
        <w:t>Reference: Article 17(3</w:t>
      </w:r>
      <w:proofErr w:type="gramStart"/>
      <w:r w:rsidRPr="000C3EBF">
        <w:rPr>
          <w:i/>
          <w:lang w:val="en-GB"/>
        </w:rPr>
        <w:t>)(</w:t>
      </w:r>
      <w:proofErr w:type="gramEnd"/>
      <w:r w:rsidRPr="000C3EBF">
        <w:rPr>
          <w:i/>
          <w:lang w:val="en-GB"/>
        </w:rPr>
        <w:t xml:space="preserve">d)(ii) CPR </w:t>
      </w:r>
    </w:p>
    <w:tbl>
      <w:tblPr>
        <w:tblW w:w="48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81"/>
        <w:gridCol w:w="1802"/>
        <w:gridCol w:w="949"/>
        <w:gridCol w:w="690"/>
        <w:gridCol w:w="700"/>
        <w:gridCol w:w="2401"/>
        <w:gridCol w:w="947"/>
        <w:gridCol w:w="919"/>
        <w:gridCol w:w="851"/>
      </w:tblGrid>
      <w:tr w:rsidR="00730631" w:rsidRPr="000C3EBF" w:rsidTr="0041382F">
        <w:trPr>
          <w:trHeight w:val="425"/>
        </w:trPr>
        <w:tc>
          <w:tcPr>
            <w:tcW w:w="5000" w:type="pct"/>
            <w:gridSpan w:val="9"/>
            <w:tcBorders>
              <w:top w:val="single" w:sz="4" w:space="0" w:color="auto"/>
              <w:left w:val="single" w:sz="4" w:space="0" w:color="auto"/>
              <w:bottom w:val="single" w:sz="4" w:space="0" w:color="auto"/>
              <w:right w:val="single" w:sz="4" w:space="0" w:color="auto"/>
            </w:tcBorders>
            <w:hideMark/>
          </w:tcPr>
          <w:p w:rsidR="00730631" w:rsidRPr="000C3EBF" w:rsidRDefault="00730631" w:rsidP="00730631">
            <w:pPr>
              <w:rPr>
                <w:rFonts w:ascii="Times New Roman" w:hAnsi="Times New Roman" w:cs="Times New Roman"/>
                <w:b/>
                <w:sz w:val="20"/>
                <w:szCs w:val="20"/>
                <w:lang w:val="en-US"/>
              </w:rPr>
            </w:pPr>
            <w:r w:rsidRPr="000C3EBF">
              <w:rPr>
                <w:rFonts w:ascii="Times New Roman" w:hAnsi="Times New Roman" w:cs="Times New Roman"/>
                <w:b/>
                <w:iCs/>
                <w:sz w:val="20"/>
                <w:szCs w:val="20"/>
                <w:lang w:val="en-US"/>
              </w:rPr>
              <w:t>Table 2: Output indicators</w:t>
            </w:r>
          </w:p>
        </w:tc>
      </w:tr>
      <w:tr w:rsidR="00730631" w:rsidRPr="000C3EBF" w:rsidTr="0041382F">
        <w:trPr>
          <w:trHeight w:val="1647"/>
        </w:trPr>
        <w:tc>
          <w:tcPr>
            <w:tcW w:w="689" w:type="pct"/>
            <w:tcBorders>
              <w:top w:val="single" w:sz="4" w:space="0" w:color="auto"/>
              <w:left w:val="single" w:sz="4" w:space="0" w:color="auto"/>
              <w:bottom w:val="single" w:sz="4" w:space="0" w:color="auto"/>
              <w:right w:val="single" w:sz="4" w:space="0" w:color="auto"/>
            </w:tcBorders>
            <w:hideMark/>
          </w:tcPr>
          <w:p w:rsidR="00730631" w:rsidRPr="000C3EBF" w:rsidRDefault="00730631" w:rsidP="00730631">
            <w:pPr>
              <w:rPr>
                <w:rFonts w:ascii="Times New Roman" w:hAnsi="Times New Roman" w:cs="Times New Roman"/>
                <w:b/>
                <w:sz w:val="20"/>
                <w:szCs w:val="20"/>
                <w:lang w:val="en-US"/>
              </w:rPr>
            </w:pPr>
            <w:r w:rsidRPr="000C3EBF">
              <w:rPr>
                <w:rFonts w:ascii="Times New Roman" w:hAnsi="Times New Roman" w:cs="Times New Roman"/>
                <w:b/>
                <w:sz w:val="20"/>
                <w:szCs w:val="20"/>
                <w:lang w:val="en-US"/>
              </w:rPr>
              <w:t xml:space="preserve">Priority </w:t>
            </w:r>
          </w:p>
        </w:tc>
        <w:tc>
          <w:tcPr>
            <w:tcW w:w="839" w:type="pct"/>
            <w:tcBorders>
              <w:top w:val="single" w:sz="4" w:space="0" w:color="auto"/>
              <w:left w:val="single" w:sz="4" w:space="0" w:color="auto"/>
              <w:bottom w:val="single" w:sz="4" w:space="0" w:color="auto"/>
              <w:right w:val="single" w:sz="4" w:space="0" w:color="auto"/>
            </w:tcBorders>
            <w:hideMark/>
          </w:tcPr>
          <w:p w:rsidR="00730631" w:rsidRPr="000C3EBF" w:rsidRDefault="00730631" w:rsidP="00730631">
            <w:pPr>
              <w:rPr>
                <w:rFonts w:ascii="Times New Roman" w:hAnsi="Times New Roman" w:cs="Times New Roman"/>
                <w:b/>
                <w:sz w:val="20"/>
                <w:szCs w:val="20"/>
                <w:lang w:val="en-US"/>
              </w:rPr>
            </w:pPr>
            <w:r w:rsidRPr="000C3EBF">
              <w:rPr>
                <w:rFonts w:ascii="Times New Roman" w:hAnsi="Times New Roman" w:cs="Times New Roman"/>
                <w:b/>
                <w:sz w:val="20"/>
                <w:szCs w:val="20"/>
                <w:lang w:val="en-US"/>
              </w:rPr>
              <w:t>Specific objective (Investment for Jobs and Growth goal or EMFF)</w:t>
            </w:r>
          </w:p>
        </w:tc>
        <w:tc>
          <w:tcPr>
            <w:tcW w:w="442" w:type="pct"/>
            <w:tcBorders>
              <w:top w:val="single" w:sz="4" w:space="0" w:color="auto"/>
              <w:left w:val="single" w:sz="4" w:space="0" w:color="auto"/>
              <w:bottom w:val="single" w:sz="4" w:space="0" w:color="auto"/>
              <w:right w:val="single" w:sz="4" w:space="0" w:color="auto"/>
            </w:tcBorders>
            <w:hideMark/>
          </w:tcPr>
          <w:p w:rsidR="00730631" w:rsidRPr="000C3EBF" w:rsidRDefault="00730631" w:rsidP="00730631">
            <w:pPr>
              <w:rPr>
                <w:rFonts w:ascii="Times New Roman" w:hAnsi="Times New Roman" w:cs="Times New Roman"/>
                <w:b/>
                <w:sz w:val="20"/>
                <w:szCs w:val="20"/>
                <w:lang w:val="en-US"/>
              </w:rPr>
            </w:pPr>
            <w:r w:rsidRPr="000C3EBF">
              <w:rPr>
                <w:rFonts w:ascii="Times New Roman" w:hAnsi="Times New Roman" w:cs="Times New Roman"/>
                <w:b/>
                <w:sz w:val="20"/>
                <w:szCs w:val="20"/>
                <w:lang w:val="en-US"/>
              </w:rPr>
              <w:t>Fund</w:t>
            </w:r>
          </w:p>
        </w:tc>
        <w:tc>
          <w:tcPr>
            <w:tcW w:w="321" w:type="pct"/>
            <w:tcBorders>
              <w:top w:val="single" w:sz="4" w:space="0" w:color="auto"/>
              <w:left w:val="single" w:sz="4" w:space="0" w:color="auto"/>
              <w:bottom w:val="single" w:sz="4" w:space="0" w:color="auto"/>
              <w:right w:val="single" w:sz="4" w:space="0" w:color="auto"/>
            </w:tcBorders>
            <w:hideMark/>
          </w:tcPr>
          <w:p w:rsidR="00730631" w:rsidRPr="000C3EBF" w:rsidRDefault="00730631" w:rsidP="00730631">
            <w:pPr>
              <w:rPr>
                <w:rFonts w:ascii="Times New Roman" w:hAnsi="Times New Roman" w:cs="Times New Roman"/>
                <w:b/>
                <w:sz w:val="20"/>
                <w:szCs w:val="20"/>
                <w:lang w:val="en-US"/>
              </w:rPr>
            </w:pPr>
            <w:r w:rsidRPr="000C3EBF">
              <w:rPr>
                <w:rFonts w:ascii="Times New Roman" w:hAnsi="Times New Roman" w:cs="Times New Roman"/>
                <w:b/>
                <w:sz w:val="20"/>
                <w:szCs w:val="20"/>
                <w:lang w:val="en-US"/>
              </w:rPr>
              <w:t>Category of region</w:t>
            </w:r>
          </w:p>
        </w:tc>
        <w:tc>
          <w:tcPr>
            <w:tcW w:w="326" w:type="pct"/>
            <w:tcBorders>
              <w:top w:val="single" w:sz="4" w:space="0" w:color="auto"/>
              <w:left w:val="single" w:sz="4" w:space="0" w:color="auto"/>
              <w:bottom w:val="single" w:sz="4" w:space="0" w:color="auto"/>
              <w:right w:val="single" w:sz="4" w:space="0" w:color="auto"/>
            </w:tcBorders>
            <w:hideMark/>
          </w:tcPr>
          <w:p w:rsidR="00730631" w:rsidRPr="000C3EBF" w:rsidRDefault="00730631" w:rsidP="00730631">
            <w:pPr>
              <w:rPr>
                <w:rFonts w:ascii="Times New Roman" w:hAnsi="Times New Roman" w:cs="Times New Roman"/>
                <w:b/>
                <w:sz w:val="20"/>
                <w:szCs w:val="20"/>
                <w:lang w:val="en-US"/>
              </w:rPr>
            </w:pPr>
            <w:r w:rsidRPr="000C3EBF">
              <w:rPr>
                <w:rFonts w:ascii="Times New Roman" w:hAnsi="Times New Roman" w:cs="Times New Roman"/>
                <w:b/>
                <w:sz w:val="20"/>
                <w:szCs w:val="20"/>
                <w:lang w:val="en-US"/>
              </w:rPr>
              <w:t>ID [5]</w:t>
            </w:r>
          </w:p>
        </w:tc>
        <w:tc>
          <w:tcPr>
            <w:tcW w:w="1118" w:type="pct"/>
            <w:tcBorders>
              <w:top w:val="single" w:sz="4" w:space="0" w:color="auto"/>
              <w:left w:val="single" w:sz="4" w:space="0" w:color="auto"/>
              <w:bottom w:val="single" w:sz="4" w:space="0" w:color="auto"/>
              <w:right w:val="single" w:sz="4" w:space="0" w:color="auto"/>
            </w:tcBorders>
            <w:hideMark/>
          </w:tcPr>
          <w:p w:rsidR="00730631" w:rsidRPr="000C3EBF" w:rsidRDefault="00730631" w:rsidP="00730631">
            <w:pPr>
              <w:rPr>
                <w:rFonts w:ascii="Times New Roman" w:hAnsi="Times New Roman" w:cs="Times New Roman"/>
                <w:b/>
                <w:sz w:val="20"/>
                <w:szCs w:val="20"/>
                <w:lang w:val="en-US"/>
              </w:rPr>
            </w:pPr>
            <w:r w:rsidRPr="000C3EBF">
              <w:rPr>
                <w:rFonts w:ascii="Times New Roman" w:hAnsi="Times New Roman" w:cs="Times New Roman"/>
                <w:b/>
                <w:sz w:val="20"/>
                <w:szCs w:val="20"/>
                <w:lang w:val="en-US"/>
              </w:rPr>
              <w:t xml:space="preserve">Indicator [255] </w:t>
            </w:r>
          </w:p>
        </w:tc>
        <w:tc>
          <w:tcPr>
            <w:tcW w:w="441" w:type="pct"/>
            <w:tcBorders>
              <w:top w:val="single" w:sz="4" w:space="0" w:color="auto"/>
              <w:left w:val="single" w:sz="4" w:space="0" w:color="auto"/>
              <w:bottom w:val="single" w:sz="4" w:space="0" w:color="auto"/>
              <w:right w:val="single" w:sz="4" w:space="0" w:color="auto"/>
            </w:tcBorders>
            <w:hideMark/>
          </w:tcPr>
          <w:p w:rsidR="00730631" w:rsidRPr="000C3EBF" w:rsidRDefault="00730631" w:rsidP="00730631">
            <w:pPr>
              <w:rPr>
                <w:rFonts w:ascii="Times New Roman" w:hAnsi="Times New Roman" w:cs="Times New Roman"/>
                <w:b/>
                <w:sz w:val="20"/>
                <w:szCs w:val="20"/>
                <w:lang w:val="en-US"/>
              </w:rPr>
            </w:pPr>
            <w:r w:rsidRPr="000C3EBF">
              <w:rPr>
                <w:rFonts w:ascii="Times New Roman" w:hAnsi="Times New Roman" w:cs="Times New Roman"/>
                <w:b/>
                <w:sz w:val="20"/>
                <w:szCs w:val="20"/>
                <w:lang w:val="en-US"/>
              </w:rPr>
              <w:t>Measurement unit</w:t>
            </w:r>
          </w:p>
        </w:tc>
        <w:tc>
          <w:tcPr>
            <w:tcW w:w="428" w:type="pct"/>
            <w:tcBorders>
              <w:top w:val="single" w:sz="4" w:space="0" w:color="auto"/>
              <w:left w:val="single" w:sz="4" w:space="0" w:color="auto"/>
              <w:bottom w:val="single" w:sz="4" w:space="0" w:color="auto"/>
              <w:right w:val="single" w:sz="4" w:space="0" w:color="auto"/>
            </w:tcBorders>
          </w:tcPr>
          <w:p w:rsidR="00730631" w:rsidRPr="000C3EBF" w:rsidRDefault="00730631" w:rsidP="00730631">
            <w:pPr>
              <w:rPr>
                <w:rFonts w:ascii="Times New Roman" w:hAnsi="Times New Roman" w:cs="Times New Roman"/>
                <w:b/>
                <w:sz w:val="20"/>
                <w:szCs w:val="20"/>
                <w:lang w:val="en-US"/>
              </w:rPr>
            </w:pPr>
            <w:r w:rsidRPr="000C3EBF">
              <w:rPr>
                <w:rFonts w:ascii="Times New Roman" w:hAnsi="Times New Roman" w:cs="Times New Roman"/>
                <w:b/>
                <w:sz w:val="20"/>
                <w:szCs w:val="20"/>
                <w:lang w:val="en-US"/>
              </w:rPr>
              <w:t>Milestone (2024)</w:t>
            </w:r>
          </w:p>
          <w:p w:rsidR="00730631" w:rsidRPr="000C3EBF" w:rsidRDefault="00730631" w:rsidP="00730631">
            <w:pPr>
              <w:rPr>
                <w:rFonts w:ascii="Times New Roman" w:hAnsi="Times New Roman" w:cs="Times New Roman"/>
                <w:b/>
                <w:sz w:val="20"/>
                <w:szCs w:val="20"/>
                <w:lang w:val="en-US"/>
              </w:rPr>
            </w:pPr>
          </w:p>
        </w:tc>
        <w:tc>
          <w:tcPr>
            <w:tcW w:w="396" w:type="pct"/>
            <w:tcBorders>
              <w:top w:val="single" w:sz="4" w:space="0" w:color="auto"/>
              <w:left w:val="single" w:sz="4" w:space="0" w:color="auto"/>
              <w:bottom w:val="single" w:sz="4" w:space="0" w:color="auto"/>
              <w:right w:val="single" w:sz="4" w:space="0" w:color="auto"/>
            </w:tcBorders>
          </w:tcPr>
          <w:p w:rsidR="00730631" w:rsidRPr="000C3EBF" w:rsidRDefault="00730631" w:rsidP="00730631">
            <w:pPr>
              <w:rPr>
                <w:rFonts w:ascii="Times New Roman" w:hAnsi="Times New Roman" w:cs="Times New Roman"/>
                <w:b/>
                <w:sz w:val="20"/>
                <w:szCs w:val="20"/>
                <w:lang w:val="en-US"/>
              </w:rPr>
            </w:pPr>
            <w:r w:rsidRPr="000C3EBF">
              <w:rPr>
                <w:rFonts w:ascii="Times New Roman" w:hAnsi="Times New Roman" w:cs="Times New Roman"/>
                <w:b/>
                <w:sz w:val="20"/>
                <w:szCs w:val="20"/>
                <w:lang w:val="en-US"/>
              </w:rPr>
              <w:t>Target (2029)</w:t>
            </w:r>
          </w:p>
          <w:p w:rsidR="00730631" w:rsidRPr="000C3EBF" w:rsidRDefault="00730631" w:rsidP="00730631">
            <w:pPr>
              <w:rPr>
                <w:rFonts w:ascii="Times New Roman" w:hAnsi="Times New Roman" w:cs="Times New Roman"/>
                <w:b/>
                <w:sz w:val="20"/>
                <w:szCs w:val="20"/>
                <w:lang w:val="en-US"/>
              </w:rPr>
            </w:pPr>
          </w:p>
        </w:tc>
      </w:tr>
      <w:tr w:rsidR="00B45647" w:rsidRPr="000C3EBF" w:rsidTr="0041382F">
        <w:trPr>
          <w:trHeight w:val="340"/>
        </w:trPr>
        <w:tc>
          <w:tcPr>
            <w:tcW w:w="689" w:type="pct"/>
            <w:vMerge w:val="restart"/>
            <w:tcBorders>
              <w:top w:val="single" w:sz="4" w:space="0" w:color="auto"/>
              <w:left w:val="single" w:sz="4" w:space="0" w:color="auto"/>
              <w:right w:val="single" w:sz="4" w:space="0" w:color="auto"/>
            </w:tcBorders>
          </w:tcPr>
          <w:p w:rsidR="00B45647" w:rsidRPr="000C3EBF" w:rsidRDefault="00B45647" w:rsidP="00730631">
            <w:pPr>
              <w:rPr>
                <w:rFonts w:ascii="Times New Roman" w:hAnsi="Times New Roman" w:cs="Times New Roman"/>
                <w:sz w:val="20"/>
                <w:szCs w:val="20"/>
                <w:lang w:val="en-US"/>
              </w:rPr>
            </w:pPr>
            <w:r w:rsidRPr="000C3EBF">
              <w:rPr>
                <w:rFonts w:ascii="Times New Roman" w:hAnsi="Times New Roman" w:cs="Times New Roman"/>
                <w:sz w:val="20"/>
                <w:szCs w:val="20"/>
                <w:lang w:val="en-US"/>
              </w:rPr>
              <w:t xml:space="preserve">2.Imbunatatirea </w:t>
            </w:r>
            <w:proofErr w:type="spellStart"/>
            <w:r w:rsidRPr="000C3EBF">
              <w:rPr>
                <w:rFonts w:ascii="Times New Roman" w:hAnsi="Times New Roman" w:cs="Times New Roman"/>
                <w:sz w:val="20"/>
                <w:szCs w:val="20"/>
                <w:lang w:val="en-US"/>
              </w:rPr>
              <w:t>conectivitatii</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prin</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dezvoltarea</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infrastructurii</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rutiere</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pentru</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accesibilitate</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teritoriala</w:t>
            </w:r>
            <w:proofErr w:type="spellEnd"/>
          </w:p>
        </w:tc>
        <w:tc>
          <w:tcPr>
            <w:tcW w:w="839" w:type="pct"/>
            <w:vMerge w:val="restart"/>
            <w:tcBorders>
              <w:top w:val="single" w:sz="4" w:space="0" w:color="auto"/>
              <w:left w:val="single" w:sz="4" w:space="0" w:color="auto"/>
              <w:right w:val="single" w:sz="4" w:space="0" w:color="auto"/>
            </w:tcBorders>
          </w:tcPr>
          <w:p w:rsidR="00B45647" w:rsidRPr="000C3EBF" w:rsidRDefault="00B45647" w:rsidP="007F3D74">
            <w:pPr>
              <w:rPr>
                <w:rFonts w:ascii="Times New Roman" w:hAnsi="Times New Roman" w:cs="Times New Roman"/>
                <w:sz w:val="20"/>
                <w:szCs w:val="20"/>
                <w:lang w:val="en-US"/>
              </w:rPr>
            </w:pPr>
            <w:proofErr w:type="spellStart"/>
            <w:r w:rsidRPr="000C3EBF">
              <w:rPr>
                <w:rFonts w:ascii="Times New Roman" w:hAnsi="Times New Roman" w:cs="Times New Roman"/>
                <w:sz w:val="20"/>
                <w:szCs w:val="20"/>
                <w:lang w:val="en-US"/>
              </w:rPr>
              <w:t>Dezvoltarea</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si</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consolidarea</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unei</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mobilități</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naționale</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regionale</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și</w:t>
            </w:r>
            <w:proofErr w:type="spellEnd"/>
            <w:r w:rsidRPr="000C3EBF">
              <w:rPr>
                <w:rFonts w:ascii="Times New Roman" w:hAnsi="Times New Roman" w:cs="Times New Roman"/>
                <w:sz w:val="20"/>
                <w:szCs w:val="20"/>
                <w:lang w:val="en-US"/>
              </w:rPr>
              <w:t xml:space="preserve"> locale </w:t>
            </w:r>
            <w:proofErr w:type="spellStart"/>
            <w:r w:rsidRPr="000C3EBF">
              <w:rPr>
                <w:rFonts w:ascii="Times New Roman" w:hAnsi="Times New Roman" w:cs="Times New Roman"/>
                <w:sz w:val="20"/>
                <w:szCs w:val="20"/>
                <w:lang w:val="en-US"/>
              </w:rPr>
              <w:t>durabile</w:t>
            </w:r>
            <w:proofErr w:type="spellEnd"/>
            <w:r w:rsidRPr="000C3EBF">
              <w:rPr>
                <w:rFonts w:ascii="Times New Roman" w:hAnsi="Times New Roman" w:cs="Times New Roman"/>
                <w:sz w:val="20"/>
                <w:szCs w:val="20"/>
                <w:lang w:val="en-US"/>
              </w:rPr>
              <w:t xml:space="preserve">, </w:t>
            </w:r>
            <w:proofErr w:type="spellStart"/>
            <w:proofErr w:type="gramStart"/>
            <w:r w:rsidRPr="000C3EBF">
              <w:rPr>
                <w:rFonts w:ascii="Times New Roman" w:hAnsi="Times New Roman" w:cs="Times New Roman"/>
                <w:sz w:val="20"/>
                <w:szCs w:val="20"/>
                <w:lang w:val="en-US"/>
              </w:rPr>
              <w:t>flexibile</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ș</w:t>
            </w:r>
            <w:proofErr w:type="gramEnd"/>
            <w:r w:rsidRPr="000C3EBF">
              <w:rPr>
                <w:rFonts w:ascii="Times New Roman" w:hAnsi="Times New Roman" w:cs="Times New Roman"/>
                <w:sz w:val="20"/>
                <w:szCs w:val="20"/>
                <w:lang w:val="en-US"/>
              </w:rPr>
              <w:t>i</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intermodale</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inclusiv</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îmbunătățirea</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accesului</w:t>
            </w:r>
            <w:proofErr w:type="spellEnd"/>
            <w:r w:rsidRPr="000C3EBF">
              <w:rPr>
                <w:rFonts w:ascii="Times New Roman" w:hAnsi="Times New Roman" w:cs="Times New Roman"/>
                <w:sz w:val="20"/>
                <w:szCs w:val="20"/>
                <w:lang w:val="en-US"/>
              </w:rPr>
              <w:t xml:space="preserve"> la </w:t>
            </w:r>
            <w:proofErr w:type="spellStart"/>
            <w:r w:rsidRPr="000C3EBF">
              <w:rPr>
                <w:rFonts w:ascii="Times New Roman" w:hAnsi="Times New Roman" w:cs="Times New Roman"/>
                <w:sz w:val="20"/>
                <w:szCs w:val="20"/>
                <w:lang w:val="en-US"/>
              </w:rPr>
              <w:t>reteua</w:t>
            </w:r>
            <w:proofErr w:type="spellEnd"/>
            <w:r w:rsidRPr="000C3EBF">
              <w:rPr>
                <w:rFonts w:ascii="Times New Roman" w:hAnsi="Times New Roman" w:cs="Times New Roman"/>
                <w:sz w:val="20"/>
                <w:szCs w:val="20"/>
                <w:lang w:val="en-US"/>
              </w:rPr>
              <w:t xml:space="preserve"> TEN-T </w:t>
            </w:r>
            <w:proofErr w:type="spellStart"/>
            <w:r w:rsidRPr="000C3EBF">
              <w:rPr>
                <w:rFonts w:ascii="Times New Roman" w:hAnsi="Times New Roman" w:cs="Times New Roman"/>
                <w:sz w:val="20"/>
                <w:szCs w:val="20"/>
                <w:lang w:val="en-US"/>
              </w:rPr>
              <w:t>și</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mobilitatea</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transfrontaliera</w:t>
            </w:r>
            <w:proofErr w:type="spellEnd"/>
            <w:r w:rsidRPr="000C3EBF">
              <w:rPr>
                <w:rFonts w:ascii="Times New Roman" w:hAnsi="Times New Roman" w:cs="Times New Roman"/>
                <w:sz w:val="20"/>
                <w:szCs w:val="20"/>
                <w:lang w:val="en-US"/>
              </w:rPr>
              <w:t xml:space="preserve"> (3.3.)</w:t>
            </w:r>
          </w:p>
        </w:tc>
        <w:tc>
          <w:tcPr>
            <w:tcW w:w="442" w:type="pct"/>
            <w:vMerge w:val="restart"/>
            <w:tcBorders>
              <w:top w:val="single" w:sz="4" w:space="0" w:color="auto"/>
              <w:left w:val="single" w:sz="4" w:space="0" w:color="auto"/>
              <w:right w:val="single" w:sz="4" w:space="0" w:color="auto"/>
            </w:tcBorders>
          </w:tcPr>
          <w:p w:rsidR="00B45647" w:rsidRPr="000C3EBF" w:rsidRDefault="00B45647" w:rsidP="00730631">
            <w:pPr>
              <w:rPr>
                <w:rFonts w:ascii="Times New Roman" w:hAnsi="Times New Roman" w:cs="Times New Roman"/>
                <w:sz w:val="20"/>
                <w:szCs w:val="20"/>
                <w:lang w:val="en-US"/>
              </w:rPr>
            </w:pPr>
            <w:r w:rsidRPr="000C3EBF">
              <w:rPr>
                <w:rFonts w:ascii="Times New Roman" w:hAnsi="Times New Roman" w:cs="Times New Roman"/>
                <w:sz w:val="20"/>
                <w:szCs w:val="20"/>
                <w:lang w:val="en-US"/>
              </w:rPr>
              <w:t>FEDR</w:t>
            </w:r>
          </w:p>
          <w:p w:rsidR="00B45647" w:rsidRPr="000C3EBF" w:rsidRDefault="00B45647" w:rsidP="00730631">
            <w:pPr>
              <w:rPr>
                <w:rFonts w:ascii="Times New Roman" w:hAnsi="Times New Roman" w:cs="Times New Roman"/>
                <w:sz w:val="20"/>
                <w:szCs w:val="20"/>
                <w:lang w:val="en-US"/>
              </w:rPr>
            </w:pPr>
          </w:p>
        </w:tc>
        <w:tc>
          <w:tcPr>
            <w:tcW w:w="321" w:type="pct"/>
            <w:vMerge w:val="restart"/>
            <w:tcBorders>
              <w:top w:val="single" w:sz="4" w:space="0" w:color="auto"/>
              <w:left w:val="single" w:sz="4" w:space="0" w:color="auto"/>
              <w:right w:val="single" w:sz="4" w:space="0" w:color="auto"/>
            </w:tcBorders>
          </w:tcPr>
          <w:p w:rsidR="00B45647" w:rsidRPr="000C3EBF" w:rsidRDefault="00B45647" w:rsidP="00730631">
            <w:pPr>
              <w:rPr>
                <w:rFonts w:ascii="Times New Roman" w:hAnsi="Times New Roman" w:cs="Times New Roman"/>
                <w:sz w:val="20"/>
                <w:szCs w:val="20"/>
                <w:lang w:val="en-US"/>
              </w:rPr>
            </w:pPr>
            <w:r w:rsidRPr="000C3EBF">
              <w:rPr>
                <w:rFonts w:ascii="Times New Roman" w:hAnsi="Times New Roman" w:cs="Times New Roman"/>
                <w:sz w:val="20"/>
                <w:szCs w:val="20"/>
                <w:lang w:val="en-US"/>
              </w:rPr>
              <w:t>LDR</w:t>
            </w:r>
          </w:p>
        </w:tc>
        <w:tc>
          <w:tcPr>
            <w:tcW w:w="326" w:type="pct"/>
            <w:tcBorders>
              <w:top w:val="single" w:sz="4" w:space="0" w:color="auto"/>
              <w:left w:val="single" w:sz="4" w:space="0" w:color="auto"/>
              <w:bottom w:val="single" w:sz="4" w:space="0" w:color="auto"/>
              <w:right w:val="single" w:sz="4" w:space="0" w:color="auto"/>
            </w:tcBorders>
          </w:tcPr>
          <w:p w:rsidR="00B45647" w:rsidRPr="000C3EBF" w:rsidRDefault="00B45647" w:rsidP="00730631">
            <w:pPr>
              <w:rPr>
                <w:rFonts w:ascii="Times New Roman" w:hAnsi="Times New Roman" w:cs="Times New Roman"/>
                <w:sz w:val="20"/>
                <w:szCs w:val="20"/>
                <w:lang w:val="en-US"/>
              </w:rPr>
            </w:pPr>
            <w:r w:rsidRPr="000C3EBF">
              <w:rPr>
                <w:rFonts w:ascii="Times New Roman" w:hAnsi="Times New Roman" w:cs="Times New Roman"/>
                <w:sz w:val="20"/>
                <w:szCs w:val="20"/>
                <w:lang w:val="en-US"/>
              </w:rPr>
              <w:t>RCO 43 –</w:t>
            </w:r>
          </w:p>
          <w:p w:rsidR="00B45647" w:rsidRPr="000C3EBF" w:rsidRDefault="00B45647" w:rsidP="00730631">
            <w:pPr>
              <w:rPr>
                <w:rFonts w:ascii="Times New Roman" w:hAnsi="Times New Roman" w:cs="Times New Roman"/>
                <w:sz w:val="20"/>
                <w:szCs w:val="20"/>
                <w:lang w:val="en-US"/>
              </w:rPr>
            </w:pPr>
          </w:p>
        </w:tc>
        <w:tc>
          <w:tcPr>
            <w:tcW w:w="1118" w:type="pct"/>
            <w:tcBorders>
              <w:top w:val="single" w:sz="4" w:space="0" w:color="auto"/>
              <w:left w:val="single" w:sz="4" w:space="0" w:color="auto"/>
              <w:bottom w:val="single" w:sz="4" w:space="0" w:color="auto"/>
              <w:right w:val="single" w:sz="4" w:space="0" w:color="auto"/>
            </w:tcBorders>
          </w:tcPr>
          <w:p w:rsidR="00B45647" w:rsidRPr="000C3EBF" w:rsidRDefault="00B45647" w:rsidP="00730631">
            <w:pPr>
              <w:rPr>
                <w:rFonts w:ascii="Times New Roman" w:hAnsi="Times New Roman" w:cs="Times New Roman"/>
                <w:sz w:val="20"/>
                <w:szCs w:val="20"/>
                <w:lang w:val="en-US"/>
              </w:rPr>
            </w:pPr>
            <w:proofErr w:type="spellStart"/>
            <w:r w:rsidRPr="000C3EBF">
              <w:rPr>
                <w:rFonts w:ascii="Times New Roman" w:hAnsi="Times New Roman" w:cs="Times New Roman"/>
                <w:sz w:val="20"/>
                <w:szCs w:val="20"/>
                <w:lang w:val="en-US"/>
              </w:rPr>
              <w:t>Lungimea</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drumurilor</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noi</w:t>
            </w:r>
            <w:proofErr w:type="spellEnd"/>
            <w:r w:rsidRPr="000C3EBF">
              <w:rPr>
                <w:rFonts w:ascii="Times New Roman" w:hAnsi="Times New Roman" w:cs="Times New Roman"/>
                <w:sz w:val="20"/>
                <w:szCs w:val="20"/>
                <w:lang w:val="en-US"/>
              </w:rPr>
              <w:t xml:space="preserve"> care </w:t>
            </w:r>
            <w:proofErr w:type="spellStart"/>
            <w:r w:rsidRPr="000C3EBF">
              <w:rPr>
                <w:rFonts w:ascii="Times New Roman" w:hAnsi="Times New Roman" w:cs="Times New Roman"/>
                <w:sz w:val="20"/>
                <w:szCs w:val="20"/>
                <w:lang w:val="en-US"/>
              </w:rPr>
              <w:t>beneficiază</w:t>
            </w:r>
            <w:proofErr w:type="spellEnd"/>
            <w:r w:rsidRPr="000C3EBF">
              <w:rPr>
                <w:rFonts w:ascii="Times New Roman" w:hAnsi="Times New Roman" w:cs="Times New Roman"/>
                <w:sz w:val="20"/>
                <w:szCs w:val="20"/>
                <w:lang w:val="en-US"/>
              </w:rPr>
              <w:t xml:space="preserve"> de </w:t>
            </w:r>
            <w:proofErr w:type="spellStart"/>
            <w:r w:rsidRPr="000C3EBF">
              <w:rPr>
                <w:rFonts w:ascii="Times New Roman" w:hAnsi="Times New Roman" w:cs="Times New Roman"/>
                <w:sz w:val="20"/>
                <w:szCs w:val="20"/>
                <w:lang w:val="en-US"/>
              </w:rPr>
              <w:t>sprijin</w:t>
            </w:r>
            <w:proofErr w:type="spellEnd"/>
            <w:r w:rsidRPr="000C3EBF">
              <w:rPr>
                <w:rFonts w:ascii="Times New Roman" w:hAnsi="Times New Roman" w:cs="Times New Roman"/>
                <w:sz w:val="20"/>
                <w:szCs w:val="20"/>
                <w:lang w:val="en-US"/>
              </w:rPr>
              <w:t xml:space="preserve"> - TEN-T</w:t>
            </w:r>
          </w:p>
        </w:tc>
        <w:tc>
          <w:tcPr>
            <w:tcW w:w="441" w:type="pct"/>
            <w:tcBorders>
              <w:top w:val="single" w:sz="4" w:space="0" w:color="auto"/>
              <w:left w:val="single" w:sz="4" w:space="0" w:color="auto"/>
              <w:bottom w:val="single" w:sz="4" w:space="0" w:color="auto"/>
              <w:right w:val="single" w:sz="4" w:space="0" w:color="auto"/>
            </w:tcBorders>
          </w:tcPr>
          <w:p w:rsidR="00B45647" w:rsidRPr="000C3EBF" w:rsidRDefault="00B45647" w:rsidP="00730631">
            <w:pPr>
              <w:rPr>
                <w:rFonts w:ascii="Times New Roman" w:hAnsi="Times New Roman" w:cs="Times New Roman"/>
                <w:sz w:val="20"/>
                <w:szCs w:val="20"/>
                <w:lang w:val="en-US"/>
              </w:rPr>
            </w:pPr>
            <w:r w:rsidRPr="000C3EBF">
              <w:rPr>
                <w:rFonts w:ascii="Times New Roman" w:hAnsi="Times New Roman" w:cs="Times New Roman"/>
                <w:sz w:val="20"/>
                <w:szCs w:val="20"/>
                <w:lang w:val="en-US"/>
              </w:rPr>
              <w:t>km</w:t>
            </w:r>
          </w:p>
        </w:tc>
        <w:tc>
          <w:tcPr>
            <w:tcW w:w="428" w:type="pct"/>
            <w:tcBorders>
              <w:top w:val="single" w:sz="4" w:space="0" w:color="auto"/>
              <w:left w:val="single" w:sz="4" w:space="0" w:color="auto"/>
              <w:bottom w:val="single" w:sz="4" w:space="0" w:color="auto"/>
              <w:right w:val="single" w:sz="4" w:space="0" w:color="auto"/>
            </w:tcBorders>
          </w:tcPr>
          <w:p w:rsidR="00B45647" w:rsidRPr="00074D65" w:rsidRDefault="00B45647" w:rsidP="00730631">
            <w:pPr>
              <w:rPr>
                <w:rFonts w:ascii="Times New Roman" w:hAnsi="Times New Roman" w:cs="Times New Roman"/>
                <w:sz w:val="20"/>
                <w:szCs w:val="20"/>
                <w:lang w:val="en-US"/>
              </w:rPr>
            </w:pPr>
          </w:p>
        </w:tc>
        <w:tc>
          <w:tcPr>
            <w:tcW w:w="396" w:type="pct"/>
            <w:tcBorders>
              <w:top w:val="single" w:sz="4" w:space="0" w:color="auto"/>
              <w:left w:val="single" w:sz="4" w:space="0" w:color="auto"/>
              <w:bottom w:val="single" w:sz="4" w:space="0" w:color="auto"/>
              <w:right w:val="single" w:sz="4" w:space="0" w:color="auto"/>
            </w:tcBorders>
          </w:tcPr>
          <w:p w:rsidR="00B45647" w:rsidRPr="00074D65" w:rsidRDefault="00AE71A4" w:rsidP="00730631">
            <w:pPr>
              <w:rPr>
                <w:rFonts w:ascii="Times New Roman" w:hAnsi="Times New Roman" w:cs="Times New Roman"/>
                <w:bCs/>
                <w:iCs/>
                <w:sz w:val="20"/>
                <w:szCs w:val="20"/>
                <w:lang w:val="en-US"/>
              </w:rPr>
            </w:pPr>
            <w:r w:rsidRPr="00074D65">
              <w:rPr>
                <w:rFonts w:ascii="Times New Roman" w:hAnsi="Times New Roman" w:cs="Times New Roman"/>
                <w:bCs/>
                <w:iCs/>
                <w:sz w:val="20"/>
                <w:szCs w:val="20"/>
                <w:lang w:val="en-US"/>
              </w:rPr>
              <w:t>162</w:t>
            </w:r>
          </w:p>
        </w:tc>
      </w:tr>
      <w:tr w:rsidR="00B45647" w:rsidRPr="000C3EBF" w:rsidTr="0041382F">
        <w:trPr>
          <w:trHeight w:val="332"/>
        </w:trPr>
        <w:tc>
          <w:tcPr>
            <w:tcW w:w="689" w:type="pct"/>
            <w:vMerge/>
            <w:tcBorders>
              <w:left w:val="single" w:sz="4" w:space="0" w:color="auto"/>
              <w:right w:val="single" w:sz="4" w:space="0" w:color="auto"/>
            </w:tcBorders>
          </w:tcPr>
          <w:p w:rsidR="00B45647" w:rsidRPr="000C3EBF" w:rsidRDefault="00B45647" w:rsidP="00B45647">
            <w:pPr>
              <w:rPr>
                <w:rFonts w:ascii="Times New Roman" w:hAnsi="Times New Roman" w:cs="Times New Roman"/>
                <w:sz w:val="20"/>
                <w:szCs w:val="20"/>
                <w:lang w:val="en-US"/>
              </w:rPr>
            </w:pPr>
          </w:p>
        </w:tc>
        <w:tc>
          <w:tcPr>
            <w:tcW w:w="839" w:type="pct"/>
            <w:vMerge/>
            <w:tcBorders>
              <w:left w:val="single" w:sz="4" w:space="0" w:color="auto"/>
              <w:right w:val="single" w:sz="4" w:space="0" w:color="auto"/>
            </w:tcBorders>
          </w:tcPr>
          <w:p w:rsidR="00B45647" w:rsidRPr="000C3EBF" w:rsidRDefault="00B45647" w:rsidP="00B45647">
            <w:pPr>
              <w:rPr>
                <w:rFonts w:ascii="Times New Roman" w:hAnsi="Times New Roman" w:cs="Times New Roman"/>
                <w:sz w:val="20"/>
                <w:szCs w:val="20"/>
                <w:lang w:val="en-US"/>
              </w:rPr>
            </w:pPr>
          </w:p>
        </w:tc>
        <w:tc>
          <w:tcPr>
            <w:tcW w:w="442" w:type="pct"/>
            <w:vMerge/>
            <w:tcBorders>
              <w:left w:val="single" w:sz="4" w:space="0" w:color="auto"/>
              <w:right w:val="single" w:sz="4" w:space="0" w:color="auto"/>
            </w:tcBorders>
          </w:tcPr>
          <w:p w:rsidR="00B45647" w:rsidRPr="000C3EBF" w:rsidRDefault="00B45647" w:rsidP="00B45647">
            <w:pPr>
              <w:rPr>
                <w:rFonts w:ascii="Times New Roman" w:hAnsi="Times New Roman" w:cs="Times New Roman"/>
                <w:sz w:val="20"/>
                <w:szCs w:val="20"/>
                <w:lang w:val="en-US"/>
              </w:rPr>
            </w:pPr>
          </w:p>
        </w:tc>
        <w:tc>
          <w:tcPr>
            <w:tcW w:w="321" w:type="pct"/>
            <w:vMerge/>
            <w:tcBorders>
              <w:left w:val="single" w:sz="4" w:space="0" w:color="auto"/>
              <w:right w:val="single" w:sz="4" w:space="0" w:color="auto"/>
            </w:tcBorders>
          </w:tcPr>
          <w:p w:rsidR="00B45647" w:rsidRPr="000C3EBF" w:rsidRDefault="00B45647" w:rsidP="00B45647">
            <w:pPr>
              <w:rPr>
                <w:rFonts w:ascii="Times New Roman" w:hAnsi="Times New Roman" w:cs="Times New Roman"/>
                <w:sz w:val="20"/>
                <w:szCs w:val="20"/>
                <w:lang w:val="en-US"/>
              </w:rPr>
            </w:pPr>
          </w:p>
        </w:tc>
        <w:tc>
          <w:tcPr>
            <w:tcW w:w="326" w:type="pct"/>
            <w:tcBorders>
              <w:top w:val="single" w:sz="4" w:space="0" w:color="auto"/>
              <w:left w:val="single" w:sz="4" w:space="0" w:color="auto"/>
              <w:bottom w:val="single" w:sz="4" w:space="0" w:color="auto"/>
              <w:right w:val="single" w:sz="4" w:space="0" w:color="auto"/>
            </w:tcBorders>
          </w:tcPr>
          <w:p w:rsidR="00B45647" w:rsidRPr="000C3EBF" w:rsidRDefault="00B45647" w:rsidP="00B45647">
            <w:pPr>
              <w:rPr>
                <w:rFonts w:ascii="Times New Roman" w:hAnsi="Times New Roman" w:cs="Times New Roman"/>
                <w:sz w:val="20"/>
                <w:szCs w:val="20"/>
                <w:lang w:val="en-US"/>
              </w:rPr>
            </w:pPr>
            <w:r w:rsidRPr="000C3EBF">
              <w:rPr>
                <w:rFonts w:ascii="Times New Roman" w:hAnsi="Times New Roman" w:cs="Times New Roman"/>
                <w:sz w:val="20"/>
                <w:szCs w:val="20"/>
                <w:lang w:val="en-US"/>
              </w:rPr>
              <w:t>RCO 44</w:t>
            </w:r>
          </w:p>
        </w:tc>
        <w:tc>
          <w:tcPr>
            <w:tcW w:w="1118" w:type="pct"/>
            <w:tcBorders>
              <w:top w:val="single" w:sz="4" w:space="0" w:color="auto"/>
              <w:left w:val="single" w:sz="4" w:space="0" w:color="auto"/>
              <w:bottom w:val="single" w:sz="4" w:space="0" w:color="auto"/>
              <w:right w:val="single" w:sz="4" w:space="0" w:color="auto"/>
            </w:tcBorders>
          </w:tcPr>
          <w:p w:rsidR="00B45647" w:rsidRPr="000C3EBF" w:rsidRDefault="00B45647" w:rsidP="00B45647">
            <w:pPr>
              <w:rPr>
                <w:rFonts w:ascii="Times New Roman" w:hAnsi="Times New Roman" w:cs="Times New Roman"/>
                <w:sz w:val="20"/>
                <w:szCs w:val="20"/>
                <w:lang w:val="en-US"/>
              </w:rPr>
            </w:pPr>
            <w:proofErr w:type="spellStart"/>
            <w:r w:rsidRPr="000C3EBF">
              <w:rPr>
                <w:rFonts w:ascii="Times New Roman" w:hAnsi="Times New Roman" w:cs="Times New Roman"/>
                <w:sz w:val="20"/>
                <w:szCs w:val="20"/>
                <w:lang w:val="en-US"/>
              </w:rPr>
              <w:t>Lungimea</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drumurilor</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noi</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sau</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modernizate</w:t>
            </w:r>
            <w:proofErr w:type="spellEnd"/>
            <w:r w:rsidRPr="000C3EBF">
              <w:rPr>
                <w:rFonts w:ascii="Times New Roman" w:hAnsi="Times New Roman" w:cs="Times New Roman"/>
                <w:sz w:val="20"/>
                <w:szCs w:val="20"/>
                <w:lang w:val="en-US"/>
              </w:rPr>
              <w:t xml:space="preserve"> – non TEN-T</w:t>
            </w:r>
          </w:p>
        </w:tc>
        <w:tc>
          <w:tcPr>
            <w:tcW w:w="441" w:type="pct"/>
            <w:tcBorders>
              <w:top w:val="single" w:sz="4" w:space="0" w:color="auto"/>
              <w:left w:val="single" w:sz="4" w:space="0" w:color="auto"/>
              <w:bottom w:val="single" w:sz="4" w:space="0" w:color="auto"/>
              <w:right w:val="single" w:sz="4" w:space="0" w:color="auto"/>
            </w:tcBorders>
          </w:tcPr>
          <w:p w:rsidR="00B45647" w:rsidRPr="000C3EBF" w:rsidRDefault="00B45647" w:rsidP="00B45647">
            <w:pPr>
              <w:rPr>
                <w:rFonts w:ascii="Times New Roman" w:hAnsi="Times New Roman" w:cs="Times New Roman"/>
                <w:sz w:val="20"/>
                <w:szCs w:val="20"/>
                <w:lang w:val="en-US"/>
              </w:rPr>
            </w:pPr>
            <w:r w:rsidRPr="000C3EBF">
              <w:rPr>
                <w:rFonts w:ascii="Times New Roman" w:hAnsi="Times New Roman" w:cs="Times New Roman"/>
                <w:sz w:val="20"/>
                <w:szCs w:val="20"/>
                <w:lang w:val="en-US"/>
              </w:rPr>
              <w:t>km</w:t>
            </w:r>
          </w:p>
        </w:tc>
        <w:tc>
          <w:tcPr>
            <w:tcW w:w="428" w:type="pct"/>
            <w:tcBorders>
              <w:top w:val="single" w:sz="4" w:space="0" w:color="auto"/>
              <w:left w:val="single" w:sz="4" w:space="0" w:color="auto"/>
              <w:bottom w:val="single" w:sz="4" w:space="0" w:color="auto"/>
              <w:right w:val="single" w:sz="4" w:space="0" w:color="auto"/>
            </w:tcBorders>
          </w:tcPr>
          <w:p w:rsidR="00B45647" w:rsidRPr="00074D65" w:rsidRDefault="00B45647" w:rsidP="00B45647">
            <w:pPr>
              <w:rPr>
                <w:rFonts w:ascii="Times New Roman" w:hAnsi="Times New Roman" w:cs="Times New Roman"/>
                <w:sz w:val="20"/>
                <w:szCs w:val="20"/>
                <w:lang w:val="en-US"/>
              </w:rPr>
            </w:pPr>
          </w:p>
        </w:tc>
        <w:tc>
          <w:tcPr>
            <w:tcW w:w="396" w:type="pct"/>
            <w:tcBorders>
              <w:top w:val="single" w:sz="4" w:space="0" w:color="auto"/>
              <w:left w:val="single" w:sz="4" w:space="0" w:color="auto"/>
              <w:bottom w:val="single" w:sz="4" w:space="0" w:color="auto"/>
              <w:right w:val="single" w:sz="4" w:space="0" w:color="auto"/>
            </w:tcBorders>
          </w:tcPr>
          <w:p w:rsidR="00B45647" w:rsidRPr="00074D65" w:rsidRDefault="00AE71A4" w:rsidP="00B45647">
            <w:pPr>
              <w:rPr>
                <w:rFonts w:ascii="Times New Roman" w:hAnsi="Times New Roman" w:cs="Times New Roman"/>
                <w:b/>
                <w:sz w:val="20"/>
                <w:szCs w:val="20"/>
                <w:lang w:val="en-US"/>
              </w:rPr>
            </w:pPr>
            <w:r w:rsidRPr="00074D65">
              <w:rPr>
                <w:rFonts w:ascii="Times New Roman" w:hAnsi="Times New Roman" w:cs="Times New Roman"/>
                <w:bCs/>
                <w:iCs/>
                <w:sz w:val="20"/>
                <w:szCs w:val="20"/>
                <w:lang w:val="en-US"/>
              </w:rPr>
              <w:t>234</w:t>
            </w:r>
          </w:p>
        </w:tc>
      </w:tr>
    </w:tbl>
    <w:p w:rsidR="00730631" w:rsidRPr="000C3EBF" w:rsidRDefault="00730631" w:rsidP="00730631">
      <w:pPr>
        <w:rPr>
          <w:lang w:val="en-GB"/>
        </w:rPr>
      </w:pPr>
    </w:p>
    <w:tbl>
      <w:tblPr>
        <w:tblW w:w="48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9"/>
        <w:gridCol w:w="1327"/>
        <w:gridCol w:w="840"/>
        <w:gridCol w:w="500"/>
        <w:gridCol w:w="713"/>
        <w:gridCol w:w="1392"/>
        <w:gridCol w:w="818"/>
        <w:gridCol w:w="947"/>
        <w:gridCol w:w="812"/>
        <w:gridCol w:w="928"/>
        <w:gridCol w:w="632"/>
        <w:gridCol w:w="662"/>
      </w:tblGrid>
      <w:tr w:rsidR="00730631" w:rsidRPr="000C3EBF" w:rsidTr="0041382F">
        <w:trPr>
          <w:trHeight w:val="480"/>
        </w:trPr>
        <w:tc>
          <w:tcPr>
            <w:tcW w:w="5000" w:type="pct"/>
            <w:gridSpan w:val="12"/>
            <w:tcBorders>
              <w:top w:val="single" w:sz="4" w:space="0" w:color="auto"/>
              <w:left w:val="single" w:sz="4" w:space="0" w:color="auto"/>
              <w:bottom w:val="single" w:sz="4" w:space="0" w:color="auto"/>
              <w:right w:val="single" w:sz="4" w:space="0" w:color="auto"/>
            </w:tcBorders>
            <w:hideMark/>
          </w:tcPr>
          <w:p w:rsidR="00730631" w:rsidRPr="000C3EBF" w:rsidRDefault="00730631" w:rsidP="00730631">
            <w:pPr>
              <w:rPr>
                <w:rFonts w:ascii="Times New Roman" w:hAnsi="Times New Roman" w:cs="Times New Roman"/>
                <w:b/>
                <w:sz w:val="20"/>
                <w:szCs w:val="20"/>
                <w:lang w:val="en-US"/>
              </w:rPr>
            </w:pPr>
            <w:r w:rsidRPr="000C3EBF">
              <w:rPr>
                <w:rFonts w:ascii="Times New Roman" w:hAnsi="Times New Roman" w:cs="Times New Roman"/>
                <w:b/>
                <w:iCs/>
                <w:sz w:val="20"/>
                <w:szCs w:val="20"/>
                <w:lang w:val="en-US"/>
              </w:rPr>
              <w:t>Table 3: Result indicators</w:t>
            </w:r>
          </w:p>
        </w:tc>
      </w:tr>
      <w:tr w:rsidR="00730631" w:rsidRPr="000C3EBF" w:rsidTr="0041382F">
        <w:trPr>
          <w:trHeight w:val="1768"/>
        </w:trPr>
        <w:tc>
          <w:tcPr>
            <w:tcW w:w="544" w:type="pct"/>
            <w:tcBorders>
              <w:top w:val="single" w:sz="4" w:space="0" w:color="auto"/>
              <w:left w:val="single" w:sz="4" w:space="0" w:color="auto"/>
              <w:bottom w:val="single" w:sz="4" w:space="0" w:color="auto"/>
              <w:right w:val="single" w:sz="4" w:space="0" w:color="auto"/>
            </w:tcBorders>
            <w:hideMark/>
          </w:tcPr>
          <w:p w:rsidR="00730631" w:rsidRPr="000C3EBF" w:rsidRDefault="00730631" w:rsidP="00730631">
            <w:pPr>
              <w:rPr>
                <w:rFonts w:ascii="Times New Roman" w:hAnsi="Times New Roman" w:cs="Times New Roman"/>
                <w:b/>
                <w:sz w:val="20"/>
                <w:szCs w:val="20"/>
                <w:lang w:val="en-US"/>
              </w:rPr>
            </w:pPr>
            <w:r w:rsidRPr="000C3EBF">
              <w:rPr>
                <w:rFonts w:ascii="Times New Roman" w:hAnsi="Times New Roman" w:cs="Times New Roman"/>
                <w:b/>
                <w:sz w:val="20"/>
                <w:szCs w:val="20"/>
                <w:lang w:val="en-US"/>
              </w:rPr>
              <w:t xml:space="preserve">Priority </w:t>
            </w:r>
          </w:p>
        </w:tc>
        <w:tc>
          <w:tcPr>
            <w:tcW w:w="618" w:type="pct"/>
            <w:tcBorders>
              <w:top w:val="single" w:sz="4" w:space="0" w:color="auto"/>
              <w:left w:val="single" w:sz="4" w:space="0" w:color="auto"/>
              <w:bottom w:val="single" w:sz="4" w:space="0" w:color="auto"/>
              <w:right w:val="single" w:sz="4" w:space="0" w:color="auto"/>
            </w:tcBorders>
            <w:hideMark/>
          </w:tcPr>
          <w:p w:rsidR="00730631" w:rsidRPr="000C3EBF" w:rsidRDefault="00730631" w:rsidP="00730631">
            <w:pPr>
              <w:rPr>
                <w:rFonts w:ascii="Times New Roman" w:hAnsi="Times New Roman" w:cs="Times New Roman"/>
                <w:b/>
                <w:sz w:val="20"/>
                <w:szCs w:val="20"/>
                <w:lang w:val="en-US"/>
              </w:rPr>
            </w:pPr>
            <w:r w:rsidRPr="000C3EBF">
              <w:rPr>
                <w:rFonts w:ascii="Times New Roman" w:hAnsi="Times New Roman" w:cs="Times New Roman"/>
                <w:b/>
                <w:sz w:val="20"/>
                <w:szCs w:val="20"/>
                <w:lang w:val="en-US"/>
              </w:rPr>
              <w:t>Specific objective (Investment for Jobs and Growth goal or EMFF)</w:t>
            </w:r>
          </w:p>
        </w:tc>
        <w:tc>
          <w:tcPr>
            <w:tcW w:w="391" w:type="pct"/>
            <w:tcBorders>
              <w:top w:val="single" w:sz="4" w:space="0" w:color="auto"/>
              <w:left w:val="single" w:sz="4" w:space="0" w:color="auto"/>
              <w:bottom w:val="single" w:sz="4" w:space="0" w:color="auto"/>
              <w:right w:val="single" w:sz="4" w:space="0" w:color="auto"/>
            </w:tcBorders>
            <w:hideMark/>
          </w:tcPr>
          <w:p w:rsidR="00730631" w:rsidRPr="000C3EBF" w:rsidRDefault="00730631" w:rsidP="00730631">
            <w:pPr>
              <w:rPr>
                <w:rFonts w:ascii="Times New Roman" w:hAnsi="Times New Roman" w:cs="Times New Roman"/>
                <w:b/>
                <w:sz w:val="20"/>
                <w:szCs w:val="20"/>
                <w:lang w:val="en-US"/>
              </w:rPr>
            </w:pPr>
            <w:r w:rsidRPr="000C3EBF">
              <w:rPr>
                <w:rFonts w:ascii="Times New Roman" w:hAnsi="Times New Roman" w:cs="Times New Roman"/>
                <w:b/>
                <w:sz w:val="20"/>
                <w:szCs w:val="20"/>
                <w:lang w:val="en-US"/>
              </w:rPr>
              <w:t>Fund</w:t>
            </w:r>
          </w:p>
        </w:tc>
        <w:tc>
          <w:tcPr>
            <w:tcW w:w="233" w:type="pct"/>
            <w:tcBorders>
              <w:top w:val="single" w:sz="4" w:space="0" w:color="auto"/>
              <w:left w:val="single" w:sz="4" w:space="0" w:color="auto"/>
              <w:bottom w:val="single" w:sz="4" w:space="0" w:color="auto"/>
              <w:right w:val="single" w:sz="4" w:space="0" w:color="auto"/>
            </w:tcBorders>
            <w:hideMark/>
          </w:tcPr>
          <w:p w:rsidR="00730631" w:rsidRPr="000C3EBF" w:rsidRDefault="00730631" w:rsidP="00730631">
            <w:pPr>
              <w:rPr>
                <w:rFonts w:ascii="Times New Roman" w:hAnsi="Times New Roman" w:cs="Times New Roman"/>
                <w:b/>
                <w:sz w:val="20"/>
                <w:szCs w:val="20"/>
                <w:lang w:val="en-US"/>
              </w:rPr>
            </w:pPr>
            <w:r w:rsidRPr="000C3EBF">
              <w:rPr>
                <w:rFonts w:ascii="Times New Roman" w:hAnsi="Times New Roman" w:cs="Times New Roman"/>
                <w:b/>
                <w:sz w:val="20"/>
                <w:szCs w:val="20"/>
                <w:lang w:val="en-US"/>
              </w:rPr>
              <w:t>Category of region</w:t>
            </w:r>
            <w:r w:rsidRPr="000C3EBF">
              <w:rPr>
                <w:rFonts w:ascii="Times New Roman" w:hAnsi="Times New Roman" w:cs="Times New Roman"/>
                <w:sz w:val="20"/>
                <w:szCs w:val="20"/>
                <w:lang w:val="en-US"/>
              </w:rPr>
              <w:t xml:space="preserve"> </w:t>
            </w:r>
          </w:p>
        </w:tc>
        <w:tc>
          <w:tcPr>
            <w:tcW w:w="332" w:type="pct"/>
            <w:tcBorders>
              <w:top w:val="single" w:sz="4" w:space="0" w:color="auto"/>
              <w:left w:val="single" w:sz="4" w:space="0" w:color="auto"/>
              <w:bottom w:val="single" w:sz="4" w:space="0" w:color="auto"/>
              <w:right w:val="single" w:sz="4" w:space="0" w:color="auto"/>
            </w:tcBorders>
            <w:hideMark/>
          </w:tcPr>
          <w:p w:rsidR="00730631" w:rsidRPr="000C3EBF" w:rsidRDefault="00730631" w:rsidP="00730631">
            <w:pPr>
              <w:rPr>
                <w:rFonts w:ascii="Times New Roman" w:hAnsi="Times New Roman" w:cs="Times New Roman"/>
                <w:b/>
                <w:sz w:val="20"/>
                <w:szCs w:val="20"/>
                <w:lang w:val="en-US"/>
              </w:rPr>
            </w:pPr>
            <w:r w:rsidRPr="000C3EBF">
              <w:rPr>
                <w:rFonts w:ascii="Times New Roman" w:hAnsi="Times New Roman" w:cs="Times New Roman"/>
                <w:b/>
                <w:sz w:val="20"/>
                <w:szCs w:val="20"/>
                <w:lang w:val="en-US"/>
              </w:rPr>
              <w:t>ID [5]</w:t>
            </w:r>
          </w:p>
        </w:tc>
        <w:tc>
          <w:tcPr>
            <w:tcW w:w="648" w:type="pct"/>
            <w:tcBorders>
              <w:top w:val="single" w:sz="4" w:space="0" w:color="auto"/>
              <w:left w:val="single" w:sz="4" w:space="0" w:color="auto"/>
              <w:bottom w:val="single" w:sz="4" w:space="0" w:color="auto"/>
              <w:right w:val="single" w:sz="4" w:space="0" w:color="auto"/>
            </w:tcBorders>
            <w:hideMark/>
          </w:tcPr>
          <w:p w:rsidR="00730631" w:rsidRPr="000C3EBF" w:rsidRDefault="00730631" w:rsidP="00730631">
            <w:pPr>
              <w:rPr>
                <w:rFonts w:ascii="Times New Roman" w:hAnsi="Times New Roman" w:cs="Times New Roman"/>
                <w:b/>
                <w:sz w:val="20"/>
                <w:szCs w:val="20"/>
                <w:lang w:val="en-US"/>
              </w:rPr>
            </w:pPr>
            <w:r w:rsidRPr="000C3EBF">
              <w:rPr>
                <w:rFonts w:ascii="Times New Roman" w:hAnsi="Times New Roman" w:cs="Times New Roman"/>
                <w:b/>
                <w:sz w:val="20"/>
                <w:szCs w:val="20"/>
                <w:lang w:val="en-US"/>
              </w:rPr>
              <w:t>Indicator [255]</w:t>
            </w:r>
          </w:p>
        </w:tc>
        <w:tc>
          <w:tcPr>
            <w:tcW w:w="381" w:type="pct"/>
            <w:tcBorders>
              <w:top w:val="single" w:sz="4" w:space="0" w:color="auto"/>
              <w:left w:val="single" w:sz="4" w:space="0" w:color="auto"/>
              <w:bottom w:val="single" w:sz="4" w:space="0" w:color="auto"/>
              <w:right w:val="single" w:sz="4" w:space="0" w:color="auto"/>
            </w:tcBorders>
            <w:hideMark/>
          </w:tcPr>
          <w:p w:rsidR="00730631" w:rsidRPr="000C3EBF" w:rsidRDefault="00730631" w:rsidP="00730631">
            <w:pPr>
              <w:rPr>
                <w:rFonts w:ascii="Times New Roman" w:hAnsi="Times New Roman" w:cs="Times New Roman"/>
                <w:b/>
                <w:sz w:val="20"/>
                <w:szCs w:val="20"/>
                <w:lang w:val="en-US"/>
              </w:rPr>
            </w:pPr>
            <w:r w:rsidRPr="000C3EBF">
              <w:rPr>
                <w:rFonts w:ascii="Times New Roman" w:hAnsi="Times New Roman" w:cs="Times New Roman"/>
                <w:b/>
                <w:sz w:val="20"/>
                <w:szCs w:val="20"/>
                <w:lang w:val="en-US"/>
              </w:rPr>
              <w:t>Measurement unit</w:t>
            </w:r>
          </w:p>
        </w:tc>
        <w:tc>
          <w:tcPr>
            <w:tcW w:w="441" w:type="pct"/>
            <w:tcBorders>
              <w:top w:val="single" w:sz="4" w:space="0" w:color="auto"/>
              <w:left w:val="single" w:sz="4" w:space="0" w:color="auto"/>
              <w:bottom w:val="single" w:sz="4" w:space="0" w:color="auto"/>
              <w:right w:val="single" w:sz="4" w:space="0" w:color="auto"/>
            </w:tcBorders>
            <w:hideMark/>
          </w:tcPr>
          <w:p w:rsidR="00730631" w:rsidRPr="000C3EBF" w:rsidRDefault="00730631" w:rsidP="00730631">
            <w:pPr>
              <w:rPr>
                <w:rFonts w:ascii="Times New Roman" w:hAnsi="Times New Roman" w:cs="Times New Roman"/>
                <w:b/>
                <w:sz w:val="20"/>
                <w:szCs w:val="20"/>
                <w:lang w:val="en-US"/>
              </w:rPr>
            </w:pPr>
            <w:r w:rsidRPr="000C3EBF">
              <w:rPr>
                <w:rFonts w:ascii="Times New Roman" w:hAnsi="Times New Roman" w:cs="Times New Roman"/>
                <w:b/>
                <w:sz w:val="20"/>
                <w:szCs w:val="20"/>
                <w:lang w:val="en-US"/>
              </w:rPr>
              <w:t>Baseline or reference value</w:t>
            </w:r>
          </w:p>
        </w:tc>
        <w:tc>
          <w:tcPr>
            <w:tcW w:w="378" w:type="pct"/>
            <w:tcBorders>
              <w:top w:val="single" w:sz="4" w:space="0" w:color="auto"/>
              <w:left w:val="single" w:sz="4" w:space="0" w:color="auto"/>
              <w:bottom w:val="single" w:sz="4" w:space="0" w:color="auto"/>
              <w:right w:val="single" w:sz="4" w:space="0" w:color="auto"/>
            </w:tcBorders>
            <w:hideMark/>
          </w:tcPr>
          <w:p w:rsidR="00730631" w:rsidRPr="000C3EBF" w:rsidRDefault="00730631" w:rsidP="00730631">
            <w:pPr>
              <w:rPr>
                <w:rFonts w:ascii="Times New Roman" w:hAnsi="Times New Roman" w:cs="Times New Roman"/>
                <w:b/>
                <w:sz w:val="20"/>
                <w:szCs w:val="20"/>
                <w:lang w:val="en-US"/>
              </w:rPr>
            </w:pPr>
            <w:r w:rsidRPr="000C3EBF">
              <w:rPr>
                <w:rFonts w:ascii="Times New Roman" w:hAnsi="Times New Roman" w:cs="Times New Roman"/>
                <w:b/>
                <w:sz w:val="20"/>
                <w:szCs w:val="20"/>
                <w:lang w:val="en-US"/>
              </w:rPr>
              <w:t>Reference year</w:t>
            </w:r>
          </w:p>
        </w:tc>
        <w:tc>
          <w:tcPr>
            <w:tcW w:w="432" w:type="pct"/>
            <w:tcBorders>
              <w:top w:val="single" w:sz="4" w:space="0" w:color="auto"/>
              <w:left w:val="single" w:sz="4" w:space="0" w:color="auto"/>
              <w:bottom w:val="single" w:sz="4" w:space="0" w:color="auto"/>
              <w:right w:val="single" w:sz="4" w:space="0" w:color="auto"/>
            </w:tcBorders>
          </w:tcPr>
          <w:p w:rsidR="00730631" w:rsidRPr="000C3EBF" w:rsidRDefault="00730631" w:rsidP="00730631">
            <w:pPr>
              <w:rPr>
                <w:rFonts w:ascii="Times New Roman" w:hAnsi="Times New Roman" w:cs="Times New Roman"/>
                <w:b/>
                <w:sz w:val="20"/>
                <w:szCs w:val="20"/>
                <w:lang w:val="en-US"/>
              </w:rPr>
            </w:pPr>
            <w:r w:rsidRPr="000C3EBF">
              <w:rPr>
                <w:rFonts w:ascii="Times New Roman" w:hAnsi="Times New Roman" w:cs="Times New Roman"/>
                <w:b/>
                <w:sz w:val="20"/>
                <w:szCs w:val="20"/>
                <w:lang w:val="en-US"/>
              </w:rPr>
              <w:t>Target (2029)</w:t>
            </w:r>
          </w:p>
          <w:p w:rsidR="00730631" w:rsidRPr="000C3EBF" w:rsidRDefault="00730631" w:rsidP="00730631">
            <w:pPr>
              <w:rPr>
                <w:rFonts w:ascii="Times New Roman" w:hAnsi="Times New Roman" w:cs="Times New Roman"/>
                <w:b/>
                <w:sz w:val="20"/>
                <w:szCs w:val="20"/>
                <w:lang w:val="en-US"/>
              </w:rPr>
            </w:pPr>
          </w:p>
        </w:tc>
        <w:tc>
          <w:tcPr>
            <w:tcW w:w="294" w:type="pct"/>
            <w:tcBorders>
              <w:top w:val="single" w:sz="4" w:space="0" w:color="auto"/>
              <w:left w:val="single" w:sz="4" w:space="0" w:color="auto"/>
              <w:bottom w:val="single" w:sz="4" w:space="0" w:color="auto"/>
              <w:right w:val="single" w:sz="4" w:space="0" w:color="auto"/>
            </w:tcBorders>
            <w:hideMark/>
          </w:tcPr>
          <w:p w:rsidR="00730631" w:rsidRPr="000C3EBF" w:rsidRDefault="00730631" w:rsidP="00730631">
            <w:pPr>
              <w:rPr>
                <w:rFonts w:ascii="Times New Roman" w:hAnsi="Times New Roman" w:cs="Times New Roman"/>
                <w:b/>
                <w:sz w:val="20"/>
                <w:szCs w:val="20"/>
                <w:lang w:val="en-US"/>
              </w:rPr>
            </w:pPr>
            <w:r w:rsidRPr="000C3EBF">
              <w:rPr>
                <w:rFonts w:ascii="Times New Roman" w:hAnsi="Times New Roman" w:cs="Times New Roman"/>
                <w:b/>
                <w:sz w:val="20"/>
                <w:szCs w:val="20"/>
                <w:lang w:val="en-US"/>
              </w:rPr>
              <w:t>Source of data [200]</w:t>
            </w:r>
          </w:p>
        </w:tc>
        <w:tc>
          <w:tcPr>
            <w:tcW w:w="309" w:type="pct"/>
            <w:tcBorders>
              <w:top w:val="single" w:sz="4" w:space="0" w:color="auto"/>
              <w:left w:val="single" w:sz="4" w:space="0" w:color="auto"/>
              <w:bottom w:val="single" w:sz="4" w:space="0" w:color="auto"/>
              <w:right w:val="single" w:sz="4" w:space="0" w:color="auto"/>
            </w:tcBorders>
            <w:hideMark/>
          </w:tcPr>
          <w:p w:rsidR="00730631" w:rsidRPr="000C3EBF" w:rsidRDefault="00730631" w:rsidP="00730631">
            <w:pPr>
              <w:rPr>
                <w:rFonts w:ascii="Times New Roman" w:hAnsi="Times New Roman" w:cs="Times New Roman"/>
                <w:b/>
                <w:sz w:val="20"/>
                <w:szCs w:val="20"/>
                <w:lang w:val="en-US"/>
              </w:rPr>
            </w:pPr>
            <w:r w:rsidRPr="000C3EBF">
              <w:rPr>
                <w:rFonts w:ascii="Times New Roman" w:hAnsi="Times New Roman" w:cs="Times New Roman"/>
                <w:b/>
                <w:sz w:val="20"/>
                <w:szCs w:val="20"/>
                <w:lang w:val="en-US"/>
              </w:rPr>
              <w:t>Comments [200]</w:t>
            </w:r>
          </w:p>
        </w:tc>
      </w:tr>
      <w:tr w:rsidR="00730631" w:rsidRPr="000C3EBF" w:rsidTr="0041382F">
        <w:trPr>
          <w:trHeight w:val="434"/>
        </w:trPr>
        <w:tc>
          <w:tcPr>
            <w:tcW w:w="544" w:type="pct"/>
            <w:tcBorders>
              <w:top w:val="single" w:sz="4" w:space="0" w:color="auto"/>
              <w:left w:val="single" w:sz="4" w:space="0" w:color="auto"/>
              <w:bottom w:val="single" w:sz="4" w:space="0" w:color="auto"/>
              <w:right w:val="single" w:sz="4" w:space="0" w:color="auto"/>
            </w:tcBorders>
          </w:tcPr>
          <w:p w:rsidR="00730631" w:rsidRPr="000C3EBF" w:rsidRDefault="008B24B5" w:rsidP="00730631">
            <w:pPr>
              <w:rPr>
                <w:rFonts w:ascii="Times New Roman" w:hAnsi="Times New Roman" w:cs="Times New Roman"/>
                <w:sz w:val="20"/>
                <w:szCs w:val="20"/>
                <w:lang w:val="en-US"/>
              </w:rPr>
            </w:pPr>
            <w:proofErr w:type="spellStart"/>
            <w:r w:rsidRPr="000C3EBF">
              <w:rPr>
                <w:rFonts w:ascii="Times New Roman" w:hAnsi="Times New Roman" w:cs="Times New Roman"/>
                <w:sz w:val="20"/>
                <w:szCs w:val="20"/>
                <w:lang w:val="en-US"/>
              </w:rPr>
              <w:t>Imbunatatirea</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conectivitatii</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prin</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dezvoltarea</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infrastructurii</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rutiere</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pentru</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accesibilitate</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teritoriala</w:t>
            </w:r>
            <w:proofErr w:type="spellEnd"/>
          </w:p>
        </w:tc>
        <w:tc>
          <w:tcPr>
            <w:tcW w:w="618" w:type="pct"/>
            <w:tcBorders>
              <w:top w:val="single" w:sz="4" w:space="0" w:color="auto"/>
              <w:left w:val="single" w:sz="4" w:space="0" w:color="auto"/>
              <w:bottom w:val="single" w:sz="4" w:space="0" w:color="auto"/>
              <w:right w:val="single" w:sz="4" w:space="0" w:color="auto"/>
            </w:tcBorders>
          </w:tcPr>
          <w:p w:rsidR="00730631" w:rsidRPr="000C3EBF" w:rsidRDefault="008B24B5" w:rsidP="00730631">
            <w:pPr>
              <w:rPr>
                <w:rFonts w:ascii="Times New Roman" w:hAnsi="Times New Roman" w:cs="Times New Roman"/>
                <w:sz w:val="20"/>
                <w:szCs w:val="20"/>
                <w:lang w:val="en-US"/>
              </w:rPr>
            </w:pPr>
            <w:proofErr w:type="spellStart"/>
            <w:r w:rsidRPr="000C3EBF">
              <w:rPr>
                <w:rFonts w:ascii="Times New Roman" w:hAnsi="Times New Roman" w:cs="Times New Roman"/>
                <w:sz w:val="20"/>
                <w:szCs w:val="20"/>
                <w:lang w:val="en-US"/>
              </w:rPr>
              <w:t>Dezvoltarea</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si</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consolidarea</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unei</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mobilități</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naționale</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regionale</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și</w:t>
            </w:r>
            <w:proofErr w:type="spellEnd"/>
            <w:r w:rsidRPr="000C3EBF">
              <w:rPr>
                <w:rFonts w:ascii="Times New Roman" w:hAnsi="Times New Roman" w:cs="Times New Roman"/>
                <w:sz w:val="20"/>
                <w:szCs w:val="20"/>
                <w:lang w:val="en-US"/>
              </w:rPr>
              <w:t xml:space="preserve"> locale </w:t>
            </w:r>
            <w:proofErr w:type="spellStart"/>
            <w:r w:rsidRPr="000C3EBF">
              <w:rPr>
                <w:rFonts w:ascii="Times New Roman" w:hAnsi="Times New Roman" w:cs="Times New Roman"/>
                <w:sz w:val="20"/>
                <w:szCs w:val="20"/>
                <w:lang w:val="en-US"/>
              </w:rPr>
              <w:t>durabile</w:t>
            </w:r>
            <w:proofErr w:type="spellEnd"/>
            <w:r w:rsidRPr="000C3EBF">
              <w:rPr>
                <w:rFonts w:ascii="Times New Roman" w:hAnsi="Times New Roman" w:cs="Times New Roman"/>
                <w:sz w:val="20"/>
                <w:szCs w:val="20"/>
                <w:lang w:val="en-US"/>
              </w:rPr>
              <w:t xml:space="preserve">, </w:t>
            </w:r>
            <w:proofErr w:type="spellStart"/>
            <w:proofErr w:type="gramStart"/>
            <w:r w:rsidRPr="000C3EBF">
              <w:rPr>
                <w:rFonts w:ascii="Times New Roman" w:hAnsi="Times New Roman" w:cs="Times New Roman"/>
                <w:sz w:val="20"/>
                <w:szCs w:val="20"/>
                <w:lang w:val="en-US"/>
              </w:rPr>
              <w:t>flexibile</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ș</w:t>
            </w:r>
            <w:proofErr w:type="gramEnd"/>
            <w:r w:rsidRPr="000C3EBF">
              <w:rPr>
                <w:rFonts w:ascii="Times New Roman" w:hAnsi="Times New Roman" w:cs="Times New Roman"/>
                <w:sz w:val="20"/>
                <w:szCs w:val="20"/>
                <w:lang w:val="en-US"/>
              </w:rPr>
              <w:t>i</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intermodale</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inclusiv</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îmbunătățirea</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accesului</w:t>
            </w:r>
            <w:proofErr w:type="spellEnd"/>
            <w:r w:rsidRPr="000C3EBF">
              <w:rPr>
                <w:rFonts w:ascii="Times New Roman" w:hAnsi="Times New Roman" w:cs="Times New Roman"/>
                <w:sz w:val="20"/>
                <w:szCs w:val="20"/>
                <w:lang w:val="en-US"/>
              </w:rPr>
              <w:t xml:space="preserve"> la </w:t>
            </w:r>
            <w:proofErr w:type="spellStart"/>
            <w:r w:rsidRPr="000C3EBF">
              <w:rPr>
                <w:rFonts w:ascii="Times New Roman" w:hAnsi="Times New Roman" w:cs="Times New Roman"/>
                <w:sz w:val="20"/>
                <w:szCs w:val="20"/>
                <w:lang w:val="en-US"/>
              </w:rPr>
              <w:t>reteua</w:t>
            </w:r>
            <w:proofErr w:type="spellEnd"/>
            <w:r w:rsidRPr="000C3EBF">
              <w:rPr>
                <w:rFonts w:ascii="Times New Roman" w:hAnsi="Times New Roman" w:cs="Times New Roman"/>
                <w:sz w:val="20"/>
                <w:szCs w:val="20"/>
                <w:lang w:val="en-US"/>
              </w:rPr>
              <w:t xml:space="preserve"> TEN-</w:t>
            </w:r>
            <w:r w:rsidRPr="000C3EBF">
              <w:rPr>
                <w:rFonts w:ascii="Times New Roman" w:hAnsi="Times New Roman" w:cs="Times New Roman"/>
                <w:sz w:val="20"/>
                <w:szCs w:val="20"/>
                <w:lang w:val="en-US"/>
              </w:rPr>
              <w:lastRenderedPageBreak/>
              <w:t xml:space="preserve">T </w:t>
            </w:r>
            <w:proofErr w:type="spellStart"/>
            <w:r w:rsidRPr="000C3EBF">
              <w:rPr>
                <w:rFonts w:ascii="Times New Roman" w:hAnsi="Times New Roman" w:cs="Times New Roman"/>
                <w:sz w:val="20"/>
                <w:szCs w:val="20"/>
                <w:lang w:val="en-US"/>
              </w:rPr>
              <w:t>și</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mobilitatea</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transfrontaliera</w:t>
            </w:r>
            <w:proofErr w:type="spellEnd"/>
            <w:r w:rsidRPr="000C3EBF">
              <w:rPr>
                <w:rFonts w:ascii="Times New Roman" w:hAnsi="Times New Roman" w:cs="Times New Roman"/>
                <w:sz w:val="20"/>
                <w:szCs w:val="20"/>
                <w:lang w:val="en-US"/>
              </w:rPr>
              <w:t xml:space="preserve"> (3.3.)</w:t>
            </w:r>
          </w:p>
        </w:tc>
        <w:tc>
          <w:tcPr>
            <w:tcW w:w="391" w:type="pct"/>
            <w:tcBorders>
              <w:top w:val="single" w:sz="4" w:space="0" w:color="auto"/>
              <w:left w:val="single" w:sz="4" w:space="0" w:color="auto"/>
              <w:bottom w:val="single" w:sz="4" w:space="0" w:color="auto"/>
              <w:right w:val="single" w:sz="4" w:space="0" w:color="auto"/>
            </w:tcBorders>
          </w:tcPr>
          <w:p w:rsidR="00730631" w:rsidRPr="000C3EBF" w:rsidRDefault="00730631" w:rsidP="00730631">
            <w:pPr>
              <w:rPr>
                <w:rFonts w:ascii="Times New Roman" w:hAnsi="Times New Roman" w:cs="Times New Roman"/>
                <w:sz w:val="20"/>
                <w:szCs w:val="20"/>
                <w:lang w:val="en-US"/>
              </w:rPr>
            </w:pPr>
            <w:r w:rsidRPr="000C3EBF">
              <w:rPr>
                <w:rFonts w:ascii="Times New Roman" w:hAnsi="Times New Roman" w:cs="Times New Roman"/>
                <w:sz w:val="20"/>
                <w:szCs w:val="20"/>
                <w:lang w:val="en-US"/>
              </w:rPr>
              <w:lastRenderedPageBreak/>
              <w:t>FEDR</w:t>
            </w:r>
          </w:p>
          <w:p w:rsidR="00730631" w:rsidRPr="000C3EBF" w:rsidRDefault="00730631" w:rsidP="00730631">
            <w:pPr>
              <w:rPr>
                <w:rFonts w:ascii="Times New Roman" w:hAnsi="Times New Roman" w:cs="Times New Roman"/>
                <w:sz w:val="20"/>
                <w:szCs w:val="20"/>
                <w:lang w:val="en-US"/>
              </w:rPr>
            </w:pPr>
          </w:p>
        </w:tc>
        <w:tc>
          <w:tcPr>
            <w:tcW w:w="233" w:type="pct"/>
            <w:tcBorders>
              <w:top w:val="single" w:sz="4" w:space="0" w:color="auto"/>
              <w:left w:val="single" w:sz="4" w:space="0" w:color="auto"/>
              <w:bottom w:val="single" w:sz="4" w:space="0" w:color="auto"/>
              <w:right w:val="single" w:sz="4" w:space="0" w:color="auto"/>
            </w:tcBorders>
          </w:tcPr>
          <w:p w:rsidR="00730631" w:rsidRPr="000C3EBF" w:rsidRDefault="00730631" w:rsidP="00730631">
            <w:pPr>
              <w:rPr>
                <w:rFonts w:ascii="Times New Roman" w:hAnsi="Times New Roman" w:cs="Times New Roman"/>
                <w:sz w:val="20"/>
                <w:szCs w:val="20"/>
                <w:lang w:val="en-US"/>
              </w:rPr>
            </w:pPr>
            <w:r w:rsidRPr="000C3EBF">
              <w:rPr>
                <w:rFonts w:ascii="Times New Roman" w:hAnsi="Times New Roman" w:cs="Times New Roman"/>
                <w:sz w:val="20"/>
                <w:szCs w:val="20"/>
                <w:lang w:val="en-US"/>
              </w:rPr>
              <w:t>LDR</w:t>
            </w:r>
          </w:p>
        </w:tc>
        <w:tc>
          <w:tcPr>
            <w:tcW w:w="332" w:type="pct"/>
            <w:tcBorders>
              <w:top w:val="single" w:sz="4" w:space="0" w:color="auto"/>
              <w:left w:val="single" w:sz="4" w:space="0" w:color="auto"/>
              <w:bottom w:val="single" w:sz="4" w:space="0" w:color="auto"/>
              <w:right w:val="single" w:sz="4" w:space="0" w:color="auto"/>
            </w:tcBorders>
          </w:tcPr>
          <w:p w:rsidR="00730631" w:rsidRPr="000C3EBF" w:rsidRDefault="00730631" w:rsidP="00730631">
            <w:pPr>
              <w:rPr>
                <w:rFonts w:ascii="Times New Roman" w:hAnsi="Times New Roman" w:cs="Times New Roman"/>
                <w:sz w:val="20"/>
                <w:szCs w:val="20"/>
                <w:lang w:val="en-US"/>
              </w:rPr>
            </w:pPr>
            <w:r w:rsidRPr="000C3EBF">
              <w:rPr>
                <w:rFonts w:ascii="Times New Roman" w:hAnsi="Times New Roman" w:cs="Times New Roman"/>
                <w:sz w:val="20"/>
                <w:szCs w:val="20"/>
                <w:lang w:val="en-US"/>
              </w:rPr>
              <w:t>RCR 55 -</w:t>
            </w:r>
          </w:p>
        </w:tc>
        <w:tc>
          <w:tcPr>
            <w:tcW w:w="648" w:type="pct"/>
            <w:tcBorders>
              <w:top w:val="single" w:sz="4" w:space="0" w:color="auto"/>
              <w:left w:val="single" w:sz="4" w:space="0" w:color="auto"/>
              <w:bottom w:val="single" w:sz="4" w:space="0" w:color="auto"/>
              <w:right w:val="single" w:sz="4" w:space="0" w:color="auto"/>
            </w:tcBorders>
          </w:tcPr>
          <w:p w:rsidR="00730631" w:rsidRPr="000C3EBF" w:rsidRDefault="00730631" w:rsidP="00730631">
            <w:pPr>
              <w:rPr>
                <w:rFonts w:ascii="Times New Roman" w:hAnsi="Times New Roman" w:cs="Times New Roman"/>
                <w:sz w:val="20"/>
                <w:szCs w:val="20"/>
                <w:lang w:val="en-US"/>
              </w:rPr>
            </w:pPr>
            <w:proofErr w:type="spellStart"/>
            <w:r w:rsidRPr="000C3EBF">
              <w:rPr>
                <w:rFonts w:ascii="Times New Roman" w:hAnsi="Times New Roman" w:cs="Times New Roman"/>
                <w:sz w:val="20"/>
                <w:szCs w:val="20"/>
                <w:lang w:val="en-US"/>
              </w:rPr>
              <w:t>Utilizatori</w:t>
            </w:r>
            <w:proofErr w:type="spellEnd"/>
            <w:r w:rsidRPr="000C3EBF">
              <w:rPr>
                <w:rFonts w:ascii="Times New Roman" w:hAnsi="Times New Roman" w:cs="Times New Roman"/>
                <w:sz w:val="20"/>
                <w:szCs w:val="20"/>
                <w:lang w:val="en-US"/>
              </w:rPr>
              <w:t xml:space="preserve"> de </w:t>
            </w:r>
            <w:proofErr w:type="spellStart"/>
            <w:r w:rsidRPr="000C3EBF">
              <w:rPr>
                <w:rFonts w:ascii="Times New Roman" w:hAnsi="Times New Roman" w:cs="Times New Roman"/>
                <w:sz w:val="20"/>
                <w:szCs w:val="20"/>
                <w:lang w:val="en-US"/>
              </w:rPr>
              <w:t>drumuri</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nou</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construite</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reconstruite</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sau</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modernizate</w:t>
            </w:r>
            <w:proofErr w:type="spellEnd"/>
          </w:p>
        </w:tc>
        <w:tc>
          <w:tcPr>
            <w:tcW w:w="381" w:type="pct"/>
            <w:tcBorders>
              <w:top w:val="single" w:sz="4" w:space="0" w:color="auto"/>
              <w:left w:val="single" w:sz="4" w:space="0" w:color="auto"/>
              <w:bottom w:val="single" w:sz="4" w:space="0" w:color="auto"/>
              <w:right w:val="single" w:sz="4" w:space="0" w:color="auto"/>
            </w:tcBorders>
          </w:tcPr>
          <w:p w:rsidR="00730631" w:rsidRPr="000C3EBF" w:rsidRDefault="00730631" w:rsidP="00730631">
            <w:pPr>
              <w:rPr>
                <w:rFonts w:ascii="Times New Roman" w:hAnsi="Times New Roman" w:cs="Times New Roman"/>
                <w:iCs/>
                <w:sz w:val="20"/>
                <w:szCs w:val="20"/>
                <w:lang w:val="en-US"/>
              </w:rPr>
            </w:pPr>
          </w:p>
        </w:tc>
        <w:tc>
          <w:tcPr>
            <w:tcW w:w="441" w:type="pct"/>
            <w:tcBorders>
              <w:top w:val="single" w:sz="4" w:space="0" w:color="auto"/>
              <w:left w:val="single" w:sz="4" w:space="0" w:color="auto"/>
              <w:bottom w:val="single" w:sz="4" w:space="0" w:color="auto"/>
              <w:right w:val="single" w:sz="4" w:space="0" w:color="auto"/>
            </w:tcBorders>
          </w:tcPr>
          <w:p w:rsidR="00730631" w:rsidRPr="00074D65" w:rsidRDefault="00B45647" w:rsidP="00730631">
            <w:pPr>
              <w:rPr>
                <w:rFonts w:ascii="Times New Roman" w:hAnsi="Times New Roman" w:cs="Times New Roman"/>
                <w:iCs/>
                <w:sz w:val="20"/>
                <w:szCs w:val="20"/>
                <w:lang w:val="en-US"/>
              </w:rPr>
            </w:pPr>
            <w:r w:rsidRPr="00074D65">
              <w:rPr>
                <w:rFonts w:ascii="Times New Roman" w:hAnsi="Times New Roman" w:cs="Times New Roman"/>
                <w:iCs/>
                <w:sz w:val="20"/>
                <w:szCs w:val="20"/>
                <w:lang w:val="en-US"/>
              </w:rPr>
              <w:t>…..</w:t>
            </w:r>
          </w:p>
        </w:tc>
        <w:tc>
          <w:tcPr>
            <w:tcW w:w="378" w:type="pct"/>
            <w:tcBorders>
              <w:top w:val="single" w:sz="4" w:space="0" w:color="auto"/>
              <w:left w:val="single" w:sz="4" w:space="0" w:color="auto"/>
              <w:bottom w:val="single" w:sz="4" w:space="0" w:color="auto"/>
              <w:right w:val="single" w:sz="4" w:space="0" w:color="auto"/>
            </w:tcBorders>
          </w:tcPr>
          <w:p w:rsidR="00730631" w:rsidRPr="00074D65" w:rsidRDefault="00B45647" w:rsidP="00730631">
            <w:pPr>
              <w:rPr>
                <w:rFonts w:ascii="Times New Roman" w:hAnsi="Times New Roman" w:cs="Times New Roman"/>
                <w:iCs/>
                <w:sz w:val="20"/>
                <w:szCs w:val="20"/>
                <w:lang w:val="en-US"/>
              </w:rPr>
            </w:pPr>
            <w:r w:rsidRPr="00074D65">
              <w:rPr>
                <w:rFonts w:ascii="Times New Roman" w:hAnsi="Times New Roman" w:cs="Times New Roman"/>
                <w:iCs/>
                <w:sz w:val="20"/>
                <w:szCs w:val="20"/>
                <w:lang w:val="en-US"/>
              </w:rPr>
              <w:t>……</w:t>
            </w:r>
          </w:p>
        </w:tc>
        <w:tc>
          <w:tcPr>
            <w:tcW w:w="432" w:type="pct"/>
            <w:tcBorders>
              <w:top w:val="single" w:sz="4" w:space="0" w:color="auto"/>
              <w:left w:val="single" w:sz="4" w:space="0" w:color="auto"/>
              <w:bottom w:val="single" w:sz="4" w:space="0" w:color="auto"/>
              <w:right w:val="single" w:sz="4" w:space="0" w:color="auto"/>
            </w:tcBorders>
          </w:tcPr>
          <w:p w:rsidR="00730631" w:rsidRPr="00074D65" w:rsidRDefault="00B45647" w:rsidP="00730631">
            <w:pPr>
              <w:rPr>
                <w:rFonts w:ascii="Times New Roman" w:hAnsi="Times New Roman" w:cs="Times New Roman"/>
                <w:iCs/>
                <w:sz w:val="20"/>
                <w:szCs w:val="20"/>
                <w:lang w:val="en-US"/>
              </w:rPr>
            </w:pPr>
            <w:r w:rsidRPr="00074D65">
              <w:rPr>
                <w:rFonts w:ascii="Times New Roman" w:hAnsi="Times New Roman" w:cs="Times New Roman"/>
                <w:iCs/>
                <w:sz w:val="20"/>
                <w:szCs w:val="20"/>
                <w:lang w:val="en-US"/>
              </w:rPr>
              <w:t>…….</w:t>
            </w:r>
          </w:p>
        </w:tc>
        <w:tc>
          <w:tcPr>
            <w:tcW w:w="294" w:type="pct"/>
            <w:tcBorders>
              <w:top w:val="single" w:sz="4" w:space="0" w:color="auto"/>
              <w:left w:val="single" w:sz="4" w:space="0" w:color="auto"/>
              <w:bottom w:val="single" w:sz="4" w:space="0" w:color="auto"/>
              <w:right w:val="single" w:sz="4" w:space="0" w:color="auto"/>
            </w:tcBorders>
          </w:tcPr>
          <w:p w:rsidR="00730631" w:rsidRPr="000C3EBF" w:rsidRDefault="00730631" w:rsidP="00730631">
            <w:pPr>
              <w:rPr>
                <w:rFonts w:ascii="Times New Roman" w:hAnsi="Times New Roman" w:cs="Times New Roman"/>
                <w:iCs/>
                <w:sz w:val="20"/>
                <w:szCs w:val="20"/>
                <w:lang w:val="en-US"/>
              </w:rPr>
            </w:pPr>
          </w:p>
        </w:tc>
        <w:tc>
          <w:tcPr>
            <w:tcW w:w="309" w:type="pct"/>
            <w:tcBorders>
              <w:top w:val="single" w:sz="4" w:space="0" w:color="auto"/>
              <w:left w:val="single" w:sz="4" w:space="0" w:color="auto"/>
              <w:bottom w:val="single" w:sz="4" w:space="0" w:color="auto"/>
              <w:right w:val="single" w:sz="4" w:space="0" w:color="auto"/>
            </w:tcBorders>
          </w:tcPr>
          <w:p w:rsidR="00730631" w:rsidRPr="000C3EBF" w:rsidRDefault="00730631" w:rsidP="00730631">
            <w:pPr>
              <w:rPr>
                <w:rFonts w:ascii="Times New Roman" w:hAnsi="Times New Roman" w:cs="Times New Roman"/>
                <w:iCs/>
                <w:sz w:val="20"/>
                <w:szCs w:val="20"/>
                <w:lang w:val="en-US"/>
              </w:rPr>
            </w:pPr>
          </w:p>
        </w:tc>
      </w:tr>
    </w:tbl>
    <w:p w:rsidR="001A329A" w:rsidRPr="000C3EBF" w:rsidRDefault="001A329A" w:rsidP="00730631">
      <w:pPr>
        <w:spacing w:before="240" w:after="240"/>
        <w:jc w:val="both"/>
        <w:rPr>
          <w:b/>
          <w:iCs/>
          <w:lang w:val="en-GB"/>
        </w:rPr>
      </w:pPr>
    </w:p>
    <w:p w:rsidR="001A329A" w:rsidRPr="000C3EBF" w:rsidRDefault="001A329A" w:rsidP="001A329A">
      <w:pPr>
        <w:spacing w:before="240" w:after="240"/>
        <w:jc w:val="both"/>
        <w:rPr>
          <w:rFonts w:eastAsia="Calibri" w:cstheme="minorHAnsi"/>
          <w:b/>
          <w:bCs/>
          <w:i/>
          <w:iCs/>
          <w:sz w:val="20"/>
          <w:szCs w:val="20"/>
        </w:rPr>
      </w:pPr>
      <w:r w:rsidRPr="000C3EBF">
        <w:rPr>
          <w:b/>
          <w:bCs/>
          <w:sz w:val="20"/>
          <w:szCs w:val="20"/>
        </w:rPr>
        <w:t xml:space="preserve">Titlul priorității: </w:t>
      </w:r>
      <w:r w:rsidRPr="000C3EBF">
        <w:rPr>
          <w:rFonts w:eastAsia="Calibri" w:cstheme="minorHAnsi"/>
          <w:b/>
          <w:bCs/>
          <w:i/>
          <w:iCs/>
          <w:sz w:val="20"/>
          <w:szCs w:val="20"/>
        </w:rPr>
        <w:t xml:space="preserve"> </w:t>
      </w:r>
    </w:p>
    <w:p w:rsidR="001A329A" w:rsidRPr="000C3EBF" w:rsidRDefault="0053730C" w:rsidP="001A329A">
      <w:pPr>
        <w:spacing w:before="240" w:after="240"/>
        <w:jc w:val="both"/>
        <w:rPr>
          <w:rFonts w:ascii="Times New Roman" w:eastAsia="Calibri" w:hAnsi="Times New Roman" w:cs="Times New Roman"/>
          <w:b/>
          <w:bCs/>
          <w:i/>
          <w:iCs/>
        </w:rPr>
      </w:pPr>
      <w:r w:rsidRPr="000C3EBF">
        <w:rPr>
          <w:rFonts w:ascii="Times New Roman" w:eastAsia="Calibri" w:hAnsi="Times New Roman" w:cs="Times New Roman"/>
          <w:b/>
          <w:bCs/>
          <w:i/>
          <w:iCs/>
        </w:rPr>
        <w:t xml:space="preserve">3. </w:t>
      </w:r>
      <w:r w:rsidR="001A329A" w:rsidRPr="000C3EBF">
        <w:rPr>
          <w:rFonts w:ascii="Times New Roman" w:eastAsia="Calibri" w:hAnsi="Times New Roman" w:cs="Times New Roman"/>
          <w:b/>
          <w:bCs/>
          <w:i/>
          <w:iCs/>
        </w:rPr>
        <w:t xml:space="preserve"> </w:t>
      </w:r>
      <w:proofErr w:type="spellStart"/>
      <w:r w:rsidR="001A329A" w:rsidRPr="000C3EBF">
        <w:rPr>
          <w:rFonts w:ascii="Times New Roman" w:eastAsia="Calibri" w:hAnsi="Times New Roman" w:cs="Times New Roman"/>
          <w:b/>
          <w:bCs/>
          <w:i/>
          <w:iCs/>
        </w:rPr>
        <w:t>Imbunatatirea</w:t>
      </w:r>
      <w:proofErr w:type="spellEnd"/>
      <w:r w:rsidR="001A329A" w:rsidRPr="000C3EBF">
        <w:rPr>
          <w:rFonts w:ascii="Times New Roman" w:eastAsia="Calibri" w:hAnsi="Times New Roman" w:cs="Times New Roman"/>
          <w:b/>
          <w:bCs/>
          <w:i/>
          <w:iCs/>
        </w:rPr>
        <w:t xml:space="preserve"> </w:t>
      </w:r>
      <w:proofErr w:type="spellStart"/>
      <w:r w:rsidR="001A329A" w:rsidRPr="000C3EBF">
        <w:rPr>
          <w:rFonts w:ascii="Times New Roman" w:eastAsia="Calibri" w:hAnsi="Times New Roman" w:cs="Times New Roman"/>
          <w:b/>
          <w:bCs/>
          <w:i/>
          <w:iCs/>
        </w:rPr>
        <w:t>conectivitatii</w:t>
      </w:r>
      <w:proofErr w:type="spellEnd"/>
      <w:r w:rsidR="001A329A" w:rsidRPr="000C3EBF">
        <w:rPr>
          <w:rFonts w:ascii="Times New Roman" w:eastAsia="Calibri" w:hAnsi="Times New Roman" w:cs="Times New Roman"/>
          <w:b/>
          <w:bCs/>
          <w:i/>
          <w:iCs/>
        </w:rPr>
        <w:t xml:space="preserve"> prin dezvoltarea rețelei TEN-T de transport pe calea ferată</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850"/>
        <w:gridCol w:w="1134"/>
        <w:gridCol w:w="3474"/>
        <w:gridCol w:w="1800"/>
      </w:tblGrid>
      <w:tr w:rsidR="001A329A" w:rsidRPr="000C3EBF" w:rsidTr="00B45647">
        <w:trPr>
          <w:trHeight w:val="385"/>
        </w:trPr>
        <w:tc>
          <w:tcPr>
            <w:tcW w:w="9918" w:type="dxa"/>
            <w:gridSpan w:val="5"/>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1A329A" w:rsidRPr="000C3EBF" w:rsidRDefault="001A329A" w:rsidP="001A329A">
            <w:pP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Table 4: Dimension 1 – intervention field</w:t>
            </w:r>
          </w:p>
        </w:tc>
      </w:tr>
      <w:tr w:rsidR="001A329A" w:rsidRPr="000C3EBF" w:rsidTr="00B45647">
        <w:trPr>
          <w:trHeight w:val="67"/>
        </w:trPr>
        <w:tc>
          <w:tcPr>
            <w:tcW w:w="2660" w:type="dxa"/>
            <w:tcBorders>
              <w:top w:val="single" w:sz="4" w:space="0" w:color="auto"/>
              <w:left w:val="single" w:sz="4" w:space="0" w:color="auto"/>
              <w:bottom w:val="single" w:sz="4" w:space="0" w:color="auto"/>
              <w:right w:val="single" w:sz="4" w:space="0" w:color="auto"/>
            </w:tcBorders>
            <w:hideMark/>
          </w:tcPr>
          <w:p w:rsidR="001A329A" w:rsidRPr="000C3EBF" w:rsidRDefault="001A329A" w:rsidP="001A329A">
            <w:pP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Priority No</w:t>
            </w:r>
          </w:p>
        </w:tc>
        <w:tc>
          <w:tcPr>
            <w:tcW w:w="850" w:type="dxa"/>
            <w:tcBorders>
              <w:top w:val="single" w:sz="4" w:space="0" w:color="auto"/>
              <w:left w:val="single" w:sz="4" w:space="0" w:color="auto"/>
              <w:bottom w:val="single" w:sz="4" w:space="0" w:color="auto"/>
              <w:right w:val="single" w:sz="4" w:space="0" w:color="auto"/>
            </w:tcBorders>
            <w:hideMark/>
          </w:tcPr>
          <w:p w:rsidR="001A329A" w:rsidRPr="000C3EBF" w:rsidRDefault="001A329A" w:rsidP="001A329A">
            <w:pP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Fund</w:t>
            </w:r>
          </w:p>
        </w:tc>
        <w:tc>
          <w:tcPr>
            <w:tcW w:w="1134" w:type="dxa"/>
            <w:tcBorders>
              <w:top w:val="single" w:sz="4" w:space="0" w:color="auto"/>
              <w:left w:val="single" w:sz="4" w:space="0" w:color="auto"/>
              <w:bottom w:val="single" w:sz="4" w:space="0" w:color="auto"/>
              <w:right w:val="single" w:sz="4" w:space="0" w:color="auto"/>
            </w:tcBorders>
            <w:hideMark/>
          </w:tcPr>
          <w:p w:rsidR="001A329A" w:rsidRPr="000C3EBF" w:rsidRDefault="001A329A" w:rsidP="001A329A">
            <w:pP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Category of region</w:t>
            </w:r>
            <w:r w:rsidRPr="000C3EBF">
              <w:rPr>
                <w:rFonts w:ascii="Times New Roman" w:hAnsi="Times New Roman" w:cs="Times New Roman"/>
                <w:b/>
                <w:iCs/>
                <w:sz w:val="20"/>
                <w:szCs w:val="20"/>
                <w:vertAlign w:val="superscript"/>
                <w:lang w:val="en-US"/>
              </w:rPr>
              <w:footnoteReference w:id="15"/>
            </w:r>
          </w:p>
        </w:tc>
        <w:tc>
          <w:tcPr>
            <w:tcW w:w="3474" w:type="dxa"/>
            <w:tcBorders>
              <w:top w:val="single" w:sz="4" w:space="0" w:color="auto"/>
              <w:left w:val="single" w:sz="4" w:space="0" w:color="auto"/>
              <w:bottom w:val="single" w:sz="4" w:space="0" w:color="auto"/>
              <w:right w:val="single" w:sz="4" w:space="0" w:color="auto"/>
            </w:tcBorders>
            <w:hideMark/>
          </w:tcPr>
          <w:p w:rsidR="001A329A" w:rsidRPr="000C3EBF" w:rsidRDefault="001A329A" w:rsidP="001A329A">
            <w:pP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 xml:space="preserve">Code </w:t>
            </w:r>
          </w:p>
        </w:tc>
        <w:tc>
          <w:tcPr>
            <w:tcW w:w="1800" w:type="dxa"/>
            <w:tcBorders>
              <w:top w:val="single" w:sz="4" w:space="0" w:color="auto"/>
              <w:left w:val="single" w:sz="4" w:space="0" w:color="auto"/>
              <w:bottom w:val="single" w:sz="4" w:space="0" w:color="auto"/>
              <w:right w:val="single" w:sz="4" w:space="0" w:color="auto"/>
            </w:tcBorders>
            <w:hideMark/>
          </w:tcPr>
          <w:p w:rsidR="001A329A" w:rsidRPr="000C3EBF" w:rsidRDefault="001A329A" w:rsidP="001A329A">
            <w:pP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Amount (EUR)</w:t>
            </w:r>
          </w:p>
        </w:tc>
      </w:tr>
      <w:tr w:rsidR="001A329A" w:rsidRPr="000C3EBF" w:rsidTr="00B45647">
        <w:tc>
          <w:tcPr>
            <w:tcW w:w="2660" w:type="dxa"/>
            <w:vMerge w:val="restart"/>
            <w:tcBorders>
              <w:top w:val="single" w:sz="4" w:space="0" w:color="auto"/>
              <w:left w:val="single" w:sz="4" w:space="0" w:color="auto"/>
              <w:right w:val="single" w:sz="4" w:space="0" w:color="auto"/>
            </w:tcBorders>
          </w:tcPr>
          <w:p w:rsidR="001A329A" w:rsidRPr="000C3EBF" w:rsidRDefault="001A329A" w:rsidP="001A329A">
            <w:pPr>
              <w:rPr>
                <w:rFonts w:ascii="Times New Roman" w:hAnsi="Times New Roman" w:cs="Times New Roman"/>
                <w:iCs/>
                <w:sz w:val="20"/>
                <w:szCs w:val="20"/>
                <w:lang w:val="en-US"/>
              </w:rPr>
            </w:pPr>
            <w:r w:rsidRPr="000C3EBF">
              <w:rPr>
                <w:rFonts w:ascii="Times New Roman" w:hAnsi="Times New Roman" w:cs="Times New Roman"/>
                <w:iCs/>
                <w:sz w:val="20"/>
                <w:szCs w:val="20"/>
                <w:lang w:val="en-US"/>
              </w:rPr>
              <w:t xml:space="preserve">3. </w:t>
            </w:r>
            <w:proofErr w:type="spellStart"/>
            <w:r w:rsidRPr="000C3EBF">
              <w:rPr>
                <w:rFonts w:ascii="Times New Roman" w:hAnsi="Times New Roman" w:cs="Times New Roman"/>
                <w:iCs/>
                <w:sz w:val="20"/>
                <w:szCs w:val="20"/>
                <w:lang w:val="en-US"/>
              </w:rPr>
              <w:t>Imbunatatirea</w:t>
            </w:r>
            <w:proofErr w:type="spellEnd"/>
            <w:r w:rsidRPr="000C3EBF">
              <w:rPr>
                <w:rFonts w:ascii="Times New Roman" w:hAnsi="Times New Roman" w:cs="Times New Roman"/>
                <w:iCs/>
                <w:sz w:val="20"/>
                <w:szCs w:val="20"/>
                <w:lang w:val="en-US"/>
              </w:rPr>
              <w:t xml:space="preserve"> </w:t>
            </w:r>
            <w:proofErr w:type="spellStart"/>
            <w:r w:rsidRPr="000C3EBF">
              <w:rPr>
                <w:rFonts w:ascii="Times New Roman" w:hAnsi="Times New Roman" w:cs="Times New Roman"/>
                <w:iCs/>
                <w:sz w:val="20"/>
                <w:szCs w:val="20"/>
                <w:lang w:val="en-US"/>
              </w:rPr>
              <w:t>conectivitatii</w:t>
            </w:r>
            <w:proofErr w:type="spellEnd"/>
            <w:r w:rsidRPr="000C3EBF">
              <w:rPr>
                <w:rFonts w:ascii="Times New Roman" w:hAnsi="Times New Roman" w:cs="Times New Roman"/>
                <w:iCs/>
                <w:sz w:val="20"/>
                <w:szCs w:val="20"/>
                <w:lang w:val="en-US"/>
              </w:rPr>
              <w:t xml:space="preserve"> </w:t>
            </w:r>
            <w:proofErr w:type="spellStart"/>
            <w:r w:rsidRPr="000C3EBF">
              <w:rPr>
                <w:rFonts w:ascii="Times New Roman" w:hAnsi="Times New Roman" w:cs="Times New Roman"/>
                <w:iCs/>
                <w:sz w:val="20"/>
                <w:szCs w:val="20"/>
                <w:lang w:val="en-US"/>
              </w:rPr>
              <w:t>prin</w:t>
            </w:r>
            <w:proofErr w:type="spellEnd"/>
            <w:r w:rsidRPr="000C3EBF">
              <w:rPr>
                <w:rFonts w:ascii="Times New Roman" w:hAnsi="Times New Roman" w:cs="Times New Roman"/>
                <w:iCs/>
                <w:sz w:val="20"/>
                <w:szCs w:val="20"/>
                <w:lang w:val="en-US"/>
              </w:rPr>
              <w:t xml:space="preserve"> </w:t>
            </w:r>
            <w:proofErr w:type="spellStart"/>
            <w:r w:rsidRPr="000C3EBF">
              <w:rPr>
                <w:rFonts w:ascii="Times New Roman" w:hAnsi="Times New Roman" w:cs="Times New Roman"/>
                <w:iCs/>
                <w:sz w:val="20"/>
                <w:szCs w:val="20"/>
                <w:lang w:val="en-US"/>
              </w:rPr>
              <w:t>dezvoltarea</w:t>
            </w:r>
            <w:proofErr w:type="spellEnd"/>
            <w:r w:rsidRPr="000C3EBF">
              <w:rPr>
                <w:rFonts w:ascii="Times New Roman" w:hAnsi="Times New Roman" w:cs="Times New Roman"/>
                <w:iCs/>
                <w:sz w:val="20"/>
                <w:szCs w:val="20"/>
                <w:lang w:val="en-US"/>
              </w:rPr>
              <w:t xml:space="preserve"> </w:t>
            </w:r>
            <w:proofErr w:type="spellStart"/>
            <w:r w:rsidRPr="000C3EBF">
              <w:rPr>
                <w:rFonts w:ascii="Times New Roman" w:hAnsi="Times New Roman" w:cs="Times New Roman"/>
                <w:iCs/>
                <w:sz w:val="20"/>
                <w:szCs w:val="20"/>
                <w:lang w:val="en-US"/>
              </w:rPr>
              <w:t>rețelei</w:t>
            </w:r>
            <w:proofErr w:type="spellEnd"/>
            <w:r w:rsidRPr="000C3EBF">
              <w:rPr>
                <w:rFonts w:ascii="Times New Roman" w:hAnsi="Times New Roman" w:cs="Times New Roman"/>
                <w:iCs/>
                <w:sz w:val="20"/>
                <w:szCs w:val="20"/>
                <w:lang w:val="en-US"/>
              </w:rPr>
              <w:t xml:space="preserve"> TEN-T de transport </w:t>
            </w:r>
            <w:proofErr w:type="spellStart"/>
            <w:r w:rsidRPr="000C3EBF">
              <w:rPr>
                <w:rFonts w:ascii="Times New Roman" w:hAnsi="Times New Roman" w:cs="Times New Roman"/>
                <w:iCs/>
                <w:sz w:val="20"/>
                <w:szCs w:val="20"/>
                <w:lang w:val="en-US"/>
              </w:rPr>
              <w:t>pe</w:t>
            </w:r>
            <w:proofErr w:type="spellEnd"/>
            <w:r w:rsidRPr="000C3EBF">
              <w:rPr>
                <w:rFonts w:ascii="Times New Roman" w:hAnsi="Times New Roman" w:cs="Times New Roman"/>
                <w:iCs/>
                <w:sz w:val="20"/>
                <w:szCs w:val="20"/>
                <w:lang w:val="en-US"/>
              </w:rPr>
              <w:t xml:space="preserve"> </w:t>
            </w:r>
            <w:proofErr w:type="spellStart"/>
            <w:r w:rsidRPr="000C3EBF">
              <w:rPr>
                <w:rFonts w:ascii="Times New Roman" w:hAnsi="Times New Roman" w:cs="Times New Roman"/>
                <w:iCs/>
                <w:sz w:val="20"/>
                <w:szCs w:val="20"/>
                <w:lang w:val="en-US"/>
              </w:rPr>
              <w:t>calea</w:t>
            </w:r>
            <w:proofErr w:type="spellEnd"/>
            <w:r w:rsidRPr="000C3EBF">
              <w:rPr>
                <w:rFonts w:ascii="Times New Roman" w:hAnsi="Times New Roman" w:cs="Times New Roman"/>
                <w:iCs/>
                <w:sz w:val="20"/>
                <w:szCs w:val="20"/>
                <w:lang w:val="en-US"/>
              </w:rPr>
              <w:t xml:space="preserve"> </w:t>
            </w:r>
            <w:proofErr w:type="spellStart"/>
            <w:r w:rsidRPr="000C3EBF">
              <w:rPr>
                <w:rFonts w:ascii="Times New Roman" w:hAnsi="Times New Roman" w:cs="Times New Roman"/>
                <w:iCs/>
                <w:sz w:val="20"/>
                <w:szCs w:val="20"/>
                <w:lang w:val="en-US"/>
              </w:rPr>
              <w:t>ferată</w:t>
            </w:r>
            <w:proofErr w:type="spellEnd"/>
          </w:p>
          <w:p w:rsidR="001A329A" w:rsidRPr="000C3EBF" w:rsidRDefault="001A329A" w:rsidP="001A329A">
            <w:pPr>
              <w:rPr>
                <w:rFonts w:ascii="Times New Roman" w:hAnsi="Times New Roman" w:cs="Times New Roman"/>
                <w:iCs/>
                <w:sz w:val="20"/>
                <w:szCs w:val="20"/>
                <w:lang w:val="en-US"/>
              </w:rPr>
            </w:pPr>
          </w:p>
        </w:tc>
        <w:tc>
          <w:tcPr>
            <w:tcW w:w="850" w:type="dxa"/>
            <w:tcBorders>
              <w:top w:val="single" w:sz="4" w:space="0" w:color="auto"/>
              <w:left w:val="single" w:sz="4" w:space="0" w:color="auto"/>
              <w:bottom w:val="single" w:sz="4" w:space="0" w:color="auto"/>
              <w:right w:val="single" w:sz="4" w:space="0" w:color="auto"/>
            </w:tcBorders>
          </w:tcPr>
          <w:p w:rsidR="001A329A" w:rsidRPr="000C3EBF" w:rsidRDefault="001A329A" w:rsidP="001A329A">
            <w:pPr>
              <w:rPr>
                <w:rFonts w:ascii="Times New Roman" w:hAnsi="Times New Roman" w:cs="Times New Roman"/>
                <w:iCs/>
                <w:sz w:val="20"/>
                <w:szCs w:val="20"/>
                <w:lang w:val="en-US"/>
              </w:rPr>
            </w:pPr>
            <w:r w:rsidRPr="000C3EBF">
              <w:rPr>
                <w:rFonts w:ascii="Times New Roman" w:hAnsi="Times New Roman" w:cs="Times New Roman"/>
                <w:iCs/>
                <w:sz w:val="20"/>
                <w:szCs w:val="20"/>
                <w:lang w:val="en-US"/>
              </w:rPr>
              <w:t>FEDR</w:t>
            </w:r>
          </w:p>
        </w:tc>
        <w:tc>
          <w:tcPr>
            <w:tcW w:w="1134" w:type="dxa"/>
            <w:tcBorders>
              <w:top w:val="single" w:sz="4" w:space="0" w:color="auto"/>
              <w:left w:val="single" w:sz="4" w:space="0" w:color="auto"/>
              <w:bottom w:val="single" w:sz="4" w:space="0" w:color="auto"/>
              <w:right w:val="single" w:sz="4" w:space="0" w:color="auto"/>
            </w:tcBorders>
          </w:tcPr>
          <w:p w:rsidR="001A329A" w:rsidRPr="000C3EBF" w:rsidRDefault="001A329A" w:rsidP="001A329A">
            <w:pPr>
              <w:rPr>
                <w:rFonts w:ascii="Times New Roman" w:hAnsi="Times New Roman" w:cs="Times New Roman"/>
                <w:iCs/>
                <w:sz w:val="20"/>
                <w:szCs w:val="20"/>
                <w:lang w:val="en-US"/>
              </w:rPr>
            </w:pPr>
            <w:r w:rsidRPr="000C3EBF">
              <w:rPr>
                <w:rFonts w:ascii="Times New Roman" w:hAnsi="Times New Roman" w:cs="Times New Roman"/>
                <w:iCs/>
                <w:sz w:val="20"/>
                <w:szCs w:val="20"/>
                <w:lang w:val="en-US"/>
              </w:rPr>
              <w:t>LDR</w:t>
            </w:r>
          </w:p>
        </w:tc>
        <w:tc>
          <w:tcPr>
            <w:tcW w:w="3474" w:type="dxa"/>
            <w:tcBorders>
              <w:top w:val="single" w:sz="4" w:space="0" w:color="auto"/>
              <w:left w:val="single" w:sz="4" w:space="0" w:color="auto"/>
              <w:bottom w:val="single" w:sz="4" w:space="0" w:color="auto"/>
              <w:right w:val="single" w:sz="4" w:space="0" w:color="auto"/>
            </w:tcBorders>
          </w:tcPr>
          <w:p w:rsidR="00F66FDC" w:rsidRPr="000C3EBF" w:rsidRDefault="00F66FDC" w:rsidP="001A329A">
            <w:pPr>
              <w:spacing w:after="0" w:line="240" w:lineRule="auto"/>
              <w:rPr>
                <w:rFonts w:ascii="Times New Roman" w:hAnsi="Times New Roman" w:cs="Times New Roman"/>
                <w:iCs/>
                <w:sz w:val="20"/>
                <w:szCs w:val="20"/>
                <w:lang w:val="en-US"/>
              </w:rPr>
            </w:pPr>
            <w:r>
              <w:rPr>
                <w:rFonts w:ascii="Times New Roman" w:hAnsi="Times New Roman" w:cs="Times New Roman"/>
                <w:iCs/>
                <w:sz w:val="20"/>
                <w:szCs w:val="20"/>
                <w:lang w:val="en-US"/>
              </w:rPr>
              <w:t xml:space="preserve">050 – </w:t>
            </w:r>
            <w:proofErr w:type="spellStart"/>
            <w:r>
              <w:rPr>
                <w:rFonts w:ascii="Times New Roman" w:hAnsi="Times New Roman" w:cs="Times New Roman"/>
                <w:iCs/>
                <w:sz w:val="20"/>
                <w:szCs w:val="20"/>
                <w:lang w:val="en-US"/>
              </w:rPr>
              <w:t>Protecția</w:t>
            </w:r>
            <w:proofErr w:type="spellEnd"/>
            <w:r>
              <w:rPr>
                <w:rFonts w:ascii="Times New Roman" w:hAnsi="Times New Roman" w:cs="Times New Roman"/>
                <w:iCs/>
                <w:sz w:val="20"/>
                <w:szCs w:val="20"/>
                <w:lang w:val="en-US"/>
              </w:rPr>
              <w:t xml:space="preserve"> </w:t>
            </w:r>
            <w:proofErr w:type="spellStart"/>
            <w:r>
              <w:rPr>
                <w:rFonts w:ascii="Times New Roman" w:hAnsi="Times New Roman" w:cs="Times New Roman"/>
                <w:iCs/>
                <w:sz w:val="20"/>
                <w:szCs w:val="20"/>
                <w:lang w:val="en-US"/>
              </w:rPr>
              <w:t>naturii</w:t>
            </w:r>
            <w:proofErr w:type="spellEnd"/>
            <w:r>
              <w:rPr>
                <w:rFonts w:ascii="Times New Roman" w:hAnsi="Times New Roman" w:cs="Times New Roman"/>
                <w:iCs/>
                <w:sz w:val="20"/>
                <w:szCs w:val="20"/>
                <w:lang w:val="en-US"/>
              </w:rPr>
              <w:t xml:space="preserve"> </w:t>
            </w:r>
            <w:proofErr w:type="spellStart"/>
            <w:r>
              <w:rPr>
                <w:rFonts w:ascii="Times New Roman" w:hAnsi="Times New Roman" w:cs="Times New Roman"/>
                <w:iCs/>
                <w:sz w:val="20"/>
                <w:szCs w:val="20"/>
                <w:lang w:val="en-US"/>
              </w:rPr>
              <w:t>și</w:t>
            </w:r>
            <w:proofErr w:type="spellEnd"/>
            <w:r>
              <w:rPr>
                <w:rFonts w:ascii="Times New Roman" w:hAnsi="Times New Roman" w:cs="Times New Roman"/>
                <w:iCs/>
                <w:sz w:val="20"/>
                <w:szCs w:val="20"/>
                <w:lang w:val="en-US"/>
              </w:rPr>
              <w:t xml:space="preserve"> a </w:t>
            </w:r>
            <w:proofErr w:type="spellStart"/>
            <w:r>
              <w:rPr>
                <w:rFonts w:ascii="Times New Roman" w:hAnsi="Times New Roman" w:cs="Times New Roman"/>
                <w:iCs/>
                <w:sz w:val="20"/>
                <w:szCs w:val="20"/>
                <w:lang w:val="en-US"/>
              </w:rPr>
              <w:t>biodivesrității</w:t>
            </w:r>
            <w:proofErr w:type="spellEnd"/>
            <w:r>
              <w:rPr>
                <w:rFonts w:ascii="Times New Roman" w:hAnsi="Times New Roman" w:cs="Times New Roman"/>
                <w:iCs/>
                <w:sz w:val="20"/>
                <w:szCs w:val="20"/>
                <w:lang w:val="en-US"/>
              </w:rPr>
              <w:t xml:space="preserve">, </w:t>
            </w:r>
            <w:proofErr w:type="spellStart"/>
            <w:r>
              <w:rPr>
                <w:rFonts w:ascii="Times New Roman" w:hAnsi="Times New Roman" w:cs="Times New Roman"/>
                <w:iCs/>
                <w:sz w:val="20"/>
                <w:szCs w:val="20"/>
                <w:lang w:val="en-US"/>
              </w:rPr>
              <w:t>infrastructura</w:t>
            </w:r>
            <w:proofErr w:type="spellEnd"/>
            <w:r>
              <w:rPr>
                <w:rFonts w:ascii="Times New Roman" w:hAnsi="Times New Roman" w:cs="Times New Roman"/>
                <w:iCs/>
                <w:sz w:val="20"/>
                <w:szCs w:val="20"/>
                <w:lang w:val="en-US"/>
              </w:rPr>
              <w:t xml:space="preserve"> </w:t>
            </w:r>
            <w:proofErr w:type="spellStart"/>
            <w:r>
              <w:rPr>
                <w:rFonts w:ascii="Times New Roman" w:hAnsi="Times New Roman" w:cs="Times New Roman"/>
                <w:iCs/>
                <w:sz w:val="20"/>
                <w:szCs w:val="20"/>
                <w:lang w:val="en-US"/>
              </w:rPr>
              <w:t>verde</w:t>
            </w:r>
            <w:proofErr w:type="spellEnd"/>
          </w:p>
        </w:tc>
        <w:tc>
          <w:tcPr>
            <w:tcW w:w="1800" w:type="dxa"/>
            <w:tcBorders>
              <w:top w:val="single" w:sz="4" w:space="0" w:color="auto"/>
              <w:left w:val="single" w:sz="4" w:space="0" w:color="auto"/>
              <w:bottom w:val="single" w:sz="4" w:space="0" w:color="auto"/>
              <w:right w:val="single" w:sz="4" w:space="0" w:color="auto"/>
            </w:tcBorders>
          </w:tcPr>
          <w:p w:rsidR="001A329A" w:rsidRPr="000C3EBF" w:rsidRDefault="00FD55BD" w:rsidP="001A329A">
            <w:pPr>
              <w:rPr>
                <w:rFonts w:ascii="Times New Roman" w:hAnsi="Times New Roman" w:cs="Times New Roman"/>
                <w:iCs/>
                <w:sz w:val="20"/>
                <w:szCs w:val="20"/>
                <w:lang w:val="en-US"/>
              </w:rPr>
            </w:pPr>
            <w:r w:rsidRPr="000C3EBF">
              <w:rPr>
                <w:rFonts w:ascii="Times New Roman" w:hAnsi="Times New Roman" w:cs="Times New Roman"/>
                <w:iCs/>
                <w:sz w:val="20"/>
                <w:szCs w:val="20"/>
                <w:lang w:val="en-US"/>
              </w:rPr>
              <w:t>440.</w:t>
            </w:r>
            <w:r w:rsidR="008713BD">
              <w:rPr>
                <w:rFonts w:ascii="Times New Roman" w:hAnsi="Times New Roman" w:cs="Times New Roman"/>
                <w:iCs/>
                <w:sz w:val="20"/>
                <w:szCs w:val="20"/>
                <w:lang w:val="en-US"/>
              </w:rPr>
              <w:t>0</w:t>
            </w:r>
            <w:r w:rsidR="00532BE0" w:rsidRPr="000C3EBF">
              <w:rPr>
                <w:rFonts w:ascii="Times New Roman" w:hAnsi="Times New Roman" w:cs="Times New Roman"/>
                <w:iCs/>
                <w:sz w:val="20"/>
                <w:szCs w:val="20"/>
                <w:lang w:val="en-US"/>
              </w:rPr>
              <w:t>00.000</w:t>
            </w:r>
          </w:p>
        </w:tc>
      </w:tr>
      <w:tr w:rsidR="001A329A" w:rsidRPr="000C3EBF" w:rsidTr="00B45647">
        <w:tc>
          <w:tcPr>
            <w:tcW w:w="2660" w:type="dxa"/>
            <w:vMerge/>
            <w:tcBorders>
              <w:left w:val="single" w:sz="4" w:space="0" w:color="auto"/>
              <w:right w:val="single" w:sz="4" w:space="0" w:color="auto"/>
            </w:tcBorders>
          </w:tcPr>
          <w:p w:rsidR="001A329A" w:rsidRPr="000C3EBF" w:rsidRDefault="001A329A" w:rsidP="001A329A">
            <w:pPr>
              <w:rPr>
                <w:rFonts w:ascii="Times New Roman" w:hAnsi="Times New Roman" w:cs="Times New Roman"/>
                <w:iCs/>
                <w:sz w:val="20"/>
                <w:szCs w:val="20"/>
                <w:lang w:val="en-US"/>
              </w:rPr>
            </w:pPr>
          </w:p>
        </w:tc>
        <w:tc>
          <w:tcPr>
            <w:tcW w:w="850" w:type="dxa"/>
            <w:tcBorders>
              <w:top w:val="single" w:sz="4" w:space="0" w:color="auto"/>
              <w:left w:val="single" w:sz="4" w:space="0" w:color="auto"/>
              <w:bottom w:val="single" w:sz="4" w:space="0" w:color="auto"/>
              <w:right w:val="single" w:sz="4" w:space="0" w:color="auto"/>
            </w:tcBorders>
          </w:tcPr>
          <w:p w:rsidR="001A329A" w:rsidRPr="000C3EBF" w:rsidRDefault="001A329A" w:rsidP="001A329A">
            <w:pPr>
              <w:rPr>
                <w:rFonts w:ascii="Times New Roman" w:hAnsi="Times New Roman" w:cs="Times New Roman"/>
                <w:iCs/>
                <w:sz w:val="20"/>
                <w:szCs w:val="20"/>
                <w:lang w:val="en-US"/>
              </w:rPr>
            </w:pPr>
            <w:r w:rsidRPr="000C3EBF">
              <w:rPr>
                <w:rFonts w:ascii="Times New Roman" w:hAnsi="Times New Roman" w:cs="Times New Roman"/>
                <w:iCs/>
                <w:sz w:val="20"/>
                <w:szCs w:val="20"/>
                <w:lang w:val="en-US"/>
              </w:rPr>
              <w:t>FC</w:t>
            </w:r>
          </w:p>
        </w:tc>
        <w:tc>
          <w:tcPr>
            <w:tcW w:w="1134" w:type="dxa"/>
            <w:tcBorders>
              <w:top w:val="single" w:sz="4" w:space="0" w:color="auto"/>
              <w:left w:val="single" w:sz="4" w:space="0" w:color="auto"/>
              <w:bottom w:val="single" w:sz="4" w:space="0" w:color="auto"/>
              <w:right w:val="single" w:sz="4" w:space="0" w:color="auto"/>
            </w:tcBorders>
          </w:tcPr>
          <w:p w:rsidR="001A329A" w:rsidRPr="000C3EBF" w:rsidRDefault="001A329A" w:rsidP="001A329A">
            <w:pPr>
              <w:rPr>
                <w:rFonts w:ascii="Times New Roman" w:hAnsi="Times New Roman" w:cs="Times New Roman"/>
                <w:iCs/>
                <w:sz w:val="20"/>
                <w:szCs w:val="20"/>
                <w:lang w:val="en-US"/>
              </w:rPr>
            </w:pPr>
            <w:r w:rsidRPr="000C3EBF">
              <w:rPr>
                <w:rFonts w:ascii="Times New Roman" w:hAnsi="Times New Roman" w:cs="Times New Roman"/>
                <w:iCs/>
                <w:sz w:val="20"/>
                <w:szCs w:val="20"/>
                <w:lang w:val="en-US"/>
              </w:rPr>
              <w:t>NA</w:t>
            </w:r>
          </w:p>
        </w:tc>
        <w:tc>
          <w:tcPr>
            <w:tcW w:w="3474" w:type="dxa"/>
            <w:tcBorders>
              <w:top w:val="single" w:sz="4" w:space="0" w:color="auto"/>
              <w:left w:val="single" w:sz="4" w:space="0" w:color="auto"/>
              <w:bottom w:val="single" w:sz="4" w:space="0" w:color="auto"/>
              <w:right w:val="single" w:sz="4" w:space="0" w:color="auto"/>
            </w:tcBorders>
          </w:tcPr>
          <w:p w:rsidR="001A329A" w:rsidRPr="000C3EBF" w:rsidRDefault="001A329A" w:rsidP="001A329A">
            <w:pPr>
              <w:autoSpaceDE w:val="0"/>
              <w:autoSpaceDN w:val="0"/>
              <w:adjustRightInd w:val="0"/>
              <w:spacing w:after="0" w:line="240" w:lineRule="auto"/>
              <w:rPr>
                <w:rFonts w:ascii="Times New Roman" w:hAnsi="Times New Roman" w:cs="Times New Roman"/>
                <w:iCs/>
                <w:sz w:val="20"/>
                <w:szCs w:val="20"/>
                <w:lang w:val="en-US"/>
              </w:rPr>
            </w:pPr>
            <w:r w:rsidRPr="000C3EBF">
              <w:rPr>
                <w:rFonts w:ascii="Times New Roman" w:hAnsi="Times New Roman" w:cs="Times New Roman"/>
                <w:iCs/>
                <w:sz w:val="20"/>
                <w:szCs w:val="20"/>
                <w:lang w:val="en-US"/>
              </w:rPr>
              <w:t xml:space="preserve">067- </w:t>
            </w:r>
            <w:proofErr w:type="spellStart"/>
            <w:r w:rsidRPr="000C3EBF">
              <w:rPr>
                <w:rFonts w:ascii="Times New Roman" w:hAnsi="Times New Roman" w:cs="Times New Roman"/>
                <w:iCs/>
                <w:sz w:val="20"/>
                <w:szCs w:val="20"/>
                <w:lang w:val="en-US"/>
              </w:rPr>
              <w:t>Căi</w:t>
            </w:r>
            <w:proofErr w:type="spellEnd"/>
            <w:r w:rsidRPr="000C3EBF">
              <w:rPr>
                <w:rFonts w:ascii="Times New Roman" w:hAnsi="Times New Roman" w:cs="Times New Roman"/>
                <w:iCs/>
                <w:sz w:val="20"/>
                <w:szCs w:val="20"/>
                <w:lang w:val="en-US"/>
              </w:rPr>
              <w:t xml:space="preserve"> </w:t>
            </w:r>
            <w:proofErr w:type="spellStart"/>
            <w:r w:rsidRPr="000C3EBF">
              <w:rPr>
                <w:rFonts w:ascii="Times New Roman" w:hAnsi="Times New Roman" w:cs="Times New Roman"/>
                <w:iCs/>
                <w:sz w:val="20"/>
                <w:szCs w:val="20"/>
                <w:lang w:val="en-US"/>
              </w:rPr>
              <w:t>ferate</w:t>
            </w:r>
            <w:proofErr w:type="spellEnd"/>
            <w:r w:rsidRPr="000C3EBF">
              <w:rPr>
                <w:rFonts w:ascii="Times New Roman" w:hAnsi="Times New Roman" w:cs="Times New Roman"/>
                <w:iCs/>
                <w:sz w:val="20"/>
                <w:szCs w:val="20"/>
                <w:lang w:val="en-US"/>
              </w:rPr>
              <w:t xml:space="preserve"> </w:t>
            </w:r>
            <w:proofErr w:type="spellStart"/>
            <w:r w:rsidRPr="000C3EBF">
              <w:rPr>
                <w:rFonts w:ascii="Times New Roman" w:hAnsi="Times New Roman" w:cs="Times New Roman"/>
                <w:iCs/>
                <w:sz w:val="20"/>
                <w:szCs w:val="20"/>
                <w:lang w:val="en-US"/>
              </w:rPr>
              <w:t>reconstruite</w:t>
            </w:r>
            <w:proofErr w:type="spellEnd"/>
            <w:r w:rsidRPr="000C3EBF">
              <w:rPr>
                <w:rFonts w:ascii="Times New Roman" w:hAnsi="Times New Roman" w:cs="Times New Roman"/>
                <w:iCs/>
                <w:sz w:val="20"/>
                <w:szCs w:val="20"/>
                <w:lang w:val="en-US"/>
              </w:rPr>
              <w:t xml:space="preserve"> </w:t>
            </w:r>
            <w:proofErr w:type="spellStart"/>
            <w:r w:rsidRPr="000C3EBF">
              <w:rPr>
                <w:rFonts w:ascii="Times New Roman" w:hAnsi="Times New Roman" w:cs="Times New Roman"/>
                <w:iCs/>
                <w:sz w:val="20"/>
                <w:szCs w:val="20"/>
                <w:lang w:val="en-US"/>
              </w:rPr>
              <w:t>sau</w:t>
            </w:r>
            <w:proofErr w:type="spellEnd"/>
            <w:r w:rsidRPr="000C3EBF">
              <w:rPr>
                <w:rFonts w:ascii="Times New Roman" w:hAnsi="Times New Roman" w:cs="Times New Roman"/>
                <w:iCs/>
                <w:sz w:val="20"/>
                <w:szCs w:val="20"/>
                <w:lang w:val="en-US"/>
              </w:rPr>
              <w:t xml:space="preserve"> </w:t>
            </w:r>
            <w:proofErr w:type="spellStart"/>
            <w:r w:rsidRPr="000C3EBF">
              <w:rPr>
                <w:rFonts w:ascii="Times New Roman" w:hAnsi="Times New Roman" w:cs="Times New Roman"/>
                <w:iCs/>
                <w:sz w:val="20"/>
                <w:szCs w:val="20"/>
                <w:lang w:val="en-US"/>
              </w:rPr>
              <w:t>îmbunătățite</w:t>
            </w:r>
            <w:proofErr w:type="spellEnd"/>
            <w:r w:rsidRPr="000C3EBF">
              <w:rPr>
                <w:rFonts w:ascii="Times New Roman" w:hAnsi="Times New Roman" w:cs="Times New Roman"/>
                <w:iCs/>
                <w:sz w:val="20"/>
                <w:szCs w:val="20"/>
                <w:lang w:val="en-US"/>
              </w:rPr>
              <w:t xml:space="preserve"> – </w:t>
            </w:r>
            <w:proofErr w:type="spellStart"/>
            <w:r w:rsidRPr="000C3EBF">
              <w:rPr>
                <w:rFonts w:ascii="Times New Roman" w:hAnsi="Times New Roman" w:cs="Times New Roman"/>
                <w:iCs/>
                <w:sz w:val="20"/>
                <w:szCs w:val="20"/>
                <w:lang w:val="en-US"/>
              </w:rPr>
              <w:t>Rețeaua</w:t>
            </w:r>
            <w:proofErr w:type="spellEnd"/>
            <w:r w:rsidRPr="000C3EBF">
              <w:rPr>
                <w:rFonts w:ascii="Times New Roman" w:hAnsi="Times New Roman" w:cs="Times New Roman"/>
                <w:iCs/>
                <w:sz w:val="20"/>
                <w:szCs w:val="20"/>
                <w:lang w:val="en-US"/>
              </w:rPr>
              <w:t xml:space="preserve"> </w:t>
            </w:r>
            <w:proofErr w:type="spellStart"/>
            <w:r w:rsidRPr="000C3EBF">
              <w:rPr>
                <w:rFonts w:ascii="Times New Roman" w:hAnsi="Times New Roman" w:cs="Times New Roman"/>
                <w:iCs/>
                <w:sz w:val="20"/>
                <w:szCs w:val="20"/>
                <w:lang w:val="en-US"/>
              </w:rPr>
              <w:t>centrală</w:t>
            </w:r>
            <w:proofErr w:type="spellEnd"/>
            <w:r w:rsidRPr="000C3EBF">
              <w:rPr>
                <w:rFonts w:ascii="Times New Roman" w:hAnsi="Times New Roman" w:cs="Times New Roman"/>
                <w:iCs/>
                <w:sz w:val="20"/>
                <w:szCs w:val="20"/>
                <w:lang w:val="en-US"/>
              </w:rPr>
              <w:t xml:space="preserve"> TEN-T</w:t>
            </w:r>
          </w:p>
          <w:p w:rsidR="001A329A" w:rsidRDefault="001A329A" w:rsidP="001A329A">
            <w:pPr>
              <w:autoSpaceDE w:val="0"/>
              <w:autoSpaceDN w:val="0"/>
              <w:adjustRightInd w:val="0"/>
              <w:spacing w:after="0" w:line="240" w:lineRule="auto"/>
              <w:rPr>
                <w:rFonts w:ascii="Times New Roman" w:hAnsi="Times New Roman" w:cs="Times New Roman"/>
                <w:iCs/>
                <w:sz w:val="20"/>
                <w:szCs w:val="20"/>
                <w:lang w:val="en-US"/>
              </w:rPr>
            </w:pPr>
            <w:r w:rsidRPr="000C3EBF">
              <w:rPr>
                <w:rFonts w:ascii="Times New Roman" w:hAnsi="Times New Roman" w:cs="Times New Roman"/>
                <w:iCs/>
                <w:sz w:val="20"/>
                <w:szCs w:val="20"/>
                <w:lang w:val="en-US"/>
              </w:rPr>
              <w:t>071</w:t>
            </w:r>
            <w:r w:rsidR="00532BE0" w:rsidRPr="000C3EBF">
              <w:rPr>
                <w:rFonts w:ascii="Times New Roman" w:hAnsi="Times New Roman" w:cs="Times New Roman"/>
                <w:iCs/>
                <w:sz w:val="20"/>
                <w:szCs w:val="20"/>
                <w:lang w:val="en-US"/>
              </w:rPr>
              <w:t>- ERTMS</w:t>
            </w:r>
          </w:p>
          <w:p w:rsidR="00F66FDC" w:rsidRPr="000C3EBF" w:rsidRDefault="00F66FDC" w:rsidP="001A329A">
            <w:pPr>
              <w:autoSpaceDE w:val="0"/>
              <w:autoSpaceDN w:val="0"/>
              <w:adjustRightInd w:val="0"/>
              <w:spacing w:after="0" w:line="240" w:lineRule="auto"/>
              <w:rPr>
                <w:rFonts w:ascii="Times New Roman" w:hAnsi="Times New Roman" w:cs="Times New Roman"/>
                <w:iCs/>
                <w:sz w:val="20"/>
                <w:szCs w:val="20"/>
                <w:lang w:val="en-US"/>
              </w:rPr>
            </w:pPr>
            <w:r>
              <w:rPr>
                <w:rFonts w:ascii="Times New Roman" w:hAnsi="Times New Roman" w:cs="Times New Roman"/>
                <w:iCs/>
                <w:sz w:val="20"/>
                <w:szCs w:val="20"/>
                <w:lang w:val="en-US"/>
              </w:rPr>
              <w:t xml:space="preserve">050 – </w:t>
            </w:r>
            <w:proofErr w:type="spellStart"/>
            <w:r>
              <w:rPr>
                <w:rFonts w:ascii="Times New Roman" w:hAnsi="Times New Roman" w:cs="Times New Roman"/>
                <w:iCs/>
                <w:sz w:val="20"/>
                <w:szCs w:val="20"/>
                <w:lang w:val="en-US"/>
              </w:rPr>
              <w:t>Protecția</w:t>
            </w:r>
            <w:proofErr w:type="spellEnd"/>
            <w:r>
              <w:rPr>
                <w:rFonts w:ascii="Times New Roman" w:hAnsi="Times New Roman" w:cs="Times New Roman"/>
                <w:iCs/>
                <w:sz w:val="20"/>
                <w:szCs w:val="20"/>
                <w:lang w:val="en-US"/>
              </w:rPr>
              <w:t xml:space="preserve"> </w:t>
            </w:r>
            <w:proofErr w:type="spellStart"/>
            <w:r>
              <w:rPr>
                <w:rFonts w:ascii="Times New Roman" w:hAnsi="Times New Roman" w:cs="Times New Roman"/>
                <w:iCs/>
                <w:sz w:val="20"/>
                <w:szCs w:val="20"/>
                <w:lang w:val="en-US"/>
              </w:rPr>
              <w:t>naturii</w:t>
            </w:r>
            <w:proofErr w:type="spellEnd"/>
            <w:r>
              <w:rPr>
                <w:rFonts w:ascii="Times New Roman" w:hAnsi="Times New Roman" w:cs="Times New Roman"/>
                <w:iCs/>
                <w:sz w:val="20"/>
                <w:szCs w:val="20"/>
                <w:lang w:val="en-US"/>
              </w:rPr>
              <w:t xml:space="preserve"> </w:t>
            </w:r>
            <w:proofErr w:type="spellStart"/>
            <w:r>
              <w:rPr>
                <w:rFonts w:ascii="Times New Roman" w:hAnsi="Times New Roman" w:cs="Times New Roman"/>
                <w:iCs/>
                <w:sz w:val="20"/>
                <w:szCs w:val="20"/>
                <w:lang w:val="en-US"/>
              </w:rPr>
              <w:t>și</w:t>
            </w:r>
            <w:proofErr w:type="spellEnd"/>
            <w:r>
              <w:rPr>
                <w:rFonts w:ascii="Times New Roman" w:hAnsi="Times New Roman" w:cs="Times New Roman"/>
                <w:iCs/>
                <w:sz w:val="20"/>
                <w:szCs w:val="20"/>
                <w:lang w:val="en-US"/>
              </w:rPr>
              <w:t xml:space="preserve"> a </w:t>
            </w:r>
            <w:proofErr w:type="spellStart"/>
            <w:r>
              <w:rPr>
                <w:rFonts w:ascii="Times New Roman" w:hAnsi="Times New Roman" w:cs="Times New Roman"/>
                <w:iCs/>
                <w:sz w:val="20"/>
                <w:szCs w:val="20"/>
                <w:lang w:val="en-US"/>
              </w:rPr>
              <w:t>biodiversității</w:t>
            </w:r>
            <w:proofErr w:type="spellEnd"/>
            <w:r>
              <w:rPr>
                <w:rFonts w:ascii="Times New Roman" w:hAnsi="Times New Roman" w:cs="Times New Roman"/>
                <w:iCs/>
                <w:sz w:val="20"/>
                <w:szCs w:val="20"/>
                <w:lang w:val="en-US"/>
              </w:rPr>
              <w:t xml:space="preserve">, </w:t>
            </w:r>
            <w:proofErr w:type="spellStart"/>
            <w:r>
              <w:rPr>
                <w:rFonts w:ascii="Times New Roman" w:hAnsi="Times New Roman" w:cs="Times New Roman"/>
                <w:iCs/>
                <w:sz w:val="20"/>
                <w:szCs w:val="20"/>
                <w:lang w:val="en-US"/>
              </w:rPr>
              <w:t>infrastructură</w:t>
            </w:r>
            <w:proofErr w:type="spellEnd"/>
            <w:r>
              <w:rPr>
                <w:rFonts w:ascii="Times New Roman" w:hAnsi="Times New Roman" w:cs="Times New Roman"/>
                <w:iCs/>
                <w:sz w:val="20"/>
                <w:szCs w:val="20"/>
                <w:lang w:val="en-US"/>
              </w:rPr>
              <w:t xml:space="preserve"> </w:t>
            </w:r>
            <w:proofErr w:type="spellStart"/>
            <w:r>
              <w:rPr>
                <w:rFonts w:ascii="Times New Roman" w:hAnsi="Times New Roman" w:cs="Times New Roman"/>
                <w:iCs/>
                <w:sz w:val="20"/>
                <w:szCs w:val="20"/>
                <w:lang w:val="en-US"/>
              </w:rPr>
              <w:t>verde</w:t>
            </w:r>
            <w:proofErr w:type="spellEnd"/>
          </w:p>
        </w:tc>
        <w:tc>
          <w:tcPr>
            <w:tcW w:w="1800" w:type="dxa"/>
            <w:tcBorders>
              <w:top w:val="single" w:sz="4" w:space="0" w:color="auto"/>
              <w:left w:val="single" w:sz="4" w:space="0" w:color="auto"/>
              <w:bottom w:val="single" w:sz="4" w:space="0" w:color="auto"/>
              <w:right w:val="single" w:sz="4" w:space="0" w:color="auto"/>
            </w:tcBorders>
          </w:tcPr>
          <w:p w:rsidR="001A329A" w:rsidRDefault="001A329A" w:rsidP="001A329A">
            <w:pPr>
              <w:rPr>
                <w:rFonts w:ascii="Times New Roman" w:hAnsi="Times New Roman" w:cs="Times New Roman"/>
                <w:iCs/>
                <w:sz w:val="20"/>
                <w:szCs w:val="20"/>
                <w:lang w:val="en-US"/>
              </w:rPr>
            </w:pPr>
          </w:p>
          <w:p w:rsidR="008713BD" w:rsidRPr="000C3EBF" w:rsidRDefault="008713BD" w:rsidP="001A329A">
            <w:pPr>
              <w:rPr>
                <w:rFonts w:ascii="Times New Roman" w:hAnsi="Times New Roman" w:cs="Times New Roman"/>
                <w:iCs/>
                <w:sz w:val="20"/>
                <w:szCs w:val="20"/>
                <w:lang w:val="en-US"/>
              </w:rPr>
            </w:pPr>
            <w:r>
              <w:rPr>
                <w:rFonts w:ascii="Times New Roman" w:hAnsi="Times New Roman" w:cs="Times New Roman"/>
                <w:iCs/>
                <w:sz w:val="20"/>
                <w:szCs w:val="20"/>
                <w:lang w:val="en-US"/>
              </w:rPr>
              <w:t>620.000.000</w:t>
            </w:r>
          </w:p>
        </w:tc>
      </w:tr>
    </w:tbl>
    <w:p w:rsidR="001A329A" w:rsidRPr="000C3EBF" w:rsidRDefault="001A329A" w:rsidP="001A329A">
      <w:pPr>
        <w:rPr>
          <w:lang w:val="en-G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47"/>
        <w:gridCol w:w="763"/>
        <w:gridCol w:w="1134"/>
        <w:gridCol w:w="3474"/>
        <w:gridCol w:w="1800"/>
      </w:tblGrid>
      <w:tr w:rsidR="001A329A" w:rsidRPr="000C3EBF" w:rsidTr="00532BE0">
        <w:tc>
          <w:tcPr>
            <w:tcW w:w="9918" w:type="dxa"/>
            <w:gridSpan w:val="5"/>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1A329A" w:rsidRPr="000C3EBF" w:rsidRDefault="001A329A" w:rsidP="001A329A">
            <w:pP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Table 5: Dimension 2 – form of support</w:t>
            </w:r>
          </w:p>
        </w:tc>
      </w:tr>
      <w:tr w:rsidR="001A329A" w:rsidRPr="000C3EBF" w:rsidTr="00532BE0">
        <w:tc>
          <w:tcPr>
            <w:tcW w:w="2747" w:type="dxa"/>
            <w:tcBorders>
              <w:top w:val="single" w:sz="4" w:space="0" w:color="auto"/>
              <w:left w:val="single" w:sz="4" w:space="0" w:color="auto"/>
              <w:bottom w:val="single" w:sz="4" w:space="0" w:color="auto"/>
              <w:right w:val="single" w:sz="4" w:space="0" w:color="auto"/>
            </w:tcBorders>
            <w:hideMark/>
          </w:tcPr>
          <w:p w:rsidR="001A329A" w:rsidRPr="000C3EBF" w:rsidRDefault="001A329A" w:rsidP="001A329A">
            <w:pPr>
              <w:jc w:val="cente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Priority No</w:t>
            </w:r>
          </w:p>
        </w:tc>
        <w:tc>
          <w:tcPr>
            <w:tcW w:w="763" w:type="dxa"/>
            <w:tcBorders>
              <w:top w:val="single" w:sz="4" w:space="0" w:color="auto"/>
              <w:left w:val="single" w:sz="4" w:space="0" w:color="auto"/>
              <w:bottom w:val="single" w:sz="4" w:space="0" w:color="auto"/>
              <w:right w:val="single" w:sz="4" w:space="0" w:color="auto"/>
            </w:tcBorders>
            <w:hideMark/>
          </w:tcPr>
          <w:p w:rsidR="001A329A" w:rsidRPr="000C3EBF" w:rsidRDefault="001A329A" w:rsidP="001A329A">
            <w:pPr>
              <w:jc w:val="cente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Fund</w:t>
            </w:r>
          </w:p>
        </w:tc>
        <w:tc>
          <w:tcPr>
            <w:tcW w:w="1134" w:type="dxa"/>
            <w:tcBorders>
              <w:top w:val="single" w:sz="4" w:space="0" w:color="auto"/>
              <w:left w:val="single" w:sz="4" w:space="0" w:color="auto"/>
              <w:bottom w:val="single" w:sz="4" w:space="0" w:color="auto"/>
              <w:right w:val="single" w:sz="4" w:space="0" w:color="auto"/>
            </w:tcBorders>
            <w:hideMark/>
          </w:tcPr>
          <w:p w:rsidR="001A329A" w:rsidRPr="000C3EBF" w:rsidRDefault="001A329A" w:rsidP="001A329A">
            <w:pPr>
              <w:jc w:val="cente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Category of region</w:t>
            </w:r>
            <w:r w:rsidRPr="000C3EBF">
              <w:rPr>
                <w:rFonts w:ascii="Times New Roman" w:hAnsi="Times New Roman" w:cs="Times New Roman"/>
                <w:b/>
                <w:iCs/>
                <w:sz w:val="20"/>
                <w:szCs w:val="20"/>
                <w:vertAlign w:val="superscript"/>
                <w:lang w:val="en-US"/>
              </w:rPr>
              <w:footnoteReference w:id="16"/>
            </w:r>
          </w:p>
        </w:tc>
        <w:tc>
          <w:tcPr>
            <w:tcW w:w="3474" w:type="dxa"/>
            <w:tcBorders>
              <w:top w:val="single" w:sz="4" w:space="0" w:color="auto"/>
              <w:left w:val="single" w:sz="4" w:space="0" w:color="auto"/>
              <w:bottom w:val="single" w:sz="4" w:space="0" w:color="auto"/>
              <w:right w:val="single" w:sz="4" w:space="0" w:color="auto"/>
            </w:tcBorders>
            <w:hideMark/>
          </w:tcPr>
          <w:p w:rsidR="001A329A" w:rsidRPr="000C3EBF" w:rsidRDefault="001A329A" w:rsidP="001A329A">
            <w:pPr>
              <w:jc w:val="cente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Code</w:t>
            </w:r>
          </w:p>
        </w:tc>
        <w:tc>
          <w:tcPr>
            <w:tcW w:w="1800" w:type="dxa"/>
            <w:tcBorders>
              <w:top w:val="single" w:sz="4" w:space="0" w:color="auto"/>
              <w:left w:val="single" w:sz="4" w:space="0" w:color="auto"/>
              <w:bottom w:val="single" w:sz="4" w:space="0" w:color="auto"/>
              <w:right w:val="single" w:sz="4" w:space="0" w:color="auto"/>
            </w:tcBorders>
            <w:hideMark/>
          </w:tcPr>
          <w:p w:rsidR="001A329A" w:rsidRPr="000C3EBF" w:rsidRDefault="001A329A" w:rsidP="001A329A">
            <w:pPr>
              <w:jc w:val="cente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Amount (EUR)</w:t>
            </w:r>
          </w:p>
        </w:tc>
      </w:tr>
      <w:tr w:rsidR="00532BE0" w:rsidRPr="000C3EBF" w:rsidTr="00532BE0">
        <w:tc>
          <w:tcPr>
            <w:tcW w:w="2747" w:type="dxa"/>
            <w:tcBorders>
              <w:top w:val="single" w:sz="4" w:space="0" w:color="auto"/>
              <w:left w:val="single" w:sz="4" w:space="0" w:color="auto"/>
              <w:bottom w:val="single" w:sz="4" w:space="0" w:color="auto"/>
              <w:right w:val="single" w:sz="4" w:space="0" w:color="auto"/>
            </w:tcBorders>
          </w:tcPr>
          <w:p w:rsidR="00532BE0" w:rsidRPr="000C3EBF" w:rsidRDefault="00532BE0" w:rsidP="00532BE0">
            <w:pPr>
              <w:rPr>
                <w:rFonts w:ascii="Times New Roman" w:hAnsi="Times New Roman" w:cs="Times New Roman"/>
                <w:iCs/>
                <w:sz w:val="20"/>
                <w:szCs w:val="20"/>
                <w:lang w:val="en-US"/>
              </w:rPr>
            </w:pPr>
            <w:r w:rsidRPr="000C3EBF">
              <w:rPr>
                <w:rFonts w:ascii="Times New Roman" w:hAnsi="Times New Roman" w:cs="Times New Roman"/>
                <w:iCs/>
                <w:sz w:val="20"/>
                <w:szCs w:val="20"/>
                <w:lang w:val="en-US"/>
              </w:rPr>
              <w:t xml:space="preserve">3. </w:t>
            </w:r>
            <w:proofErr w:type="spellStart"/>
            <w:r w:rsidRPr="000C3EBF">
              <w:rPr>
                <w:rFonts w:ascii="Times New Roman" w:hAnsi="Times New Roman" w:cs="Times New Roman"/>
                <w:iCs/>
                <w:sz w:val="20"/>
                <w:szCs w:val="20"/>
                <w:lang w:val="en-US"/>
              </w:rPr>
              <w:t>Imbunatatirea</w:t>
            </w:r>
            <w:proofErr w:type="spellEnd"/>
            <w:r w:rsidRPr="000C3EBF">
              <w:rPr>
                <w:rFonts w:ascii="Times New Roman" w:hAnsi="Times New Roman" w:cs="Times New Roman"/>
                <w:iCs/>
                <w:sz w:val="20"/>
                <w:szCs w:val="20"/>
                <w:lang w:val="en-US"/>
              </w:rPr>
              <w:t xml:space="preserve"> </w:t>
            </w:r>
            <w:proofErr w:type="spellStart"/>
            <w:r w:rsidRPr="000C3EBF">
              <w:rPr>
                <w:rFonts w:ascii="Times New Roman" w:hAnsi="Times New Roman" w:cs="Times New Roman"/>
                <w:iCs/>
                <w:sz w:val="20"/>
                <w:szCs w:val="20"/>
                <w:lang w:val="en-US"/>
              </w:rPr>
              <w:t>conectivitatii</w:t>
            </w:r>
            <w:proofErr w:type="spellEnd"/>
            <w:r w:rsidRPr="000C3EBF">
              <w:rPr>
                <w:rFonts w:ascii="Times New Roman" w:hAnsi="Times New Roman" w:cs="Times New Roman"/>
                <w:iCs/>
                <w:sz w:val="20"/>
                <w:szCs w:val="20"/>
                <w:lang w:val="en-US"/>
              </w:rPr>
              <w:t xml:space="preserve"> </w:t>
            </w:r>
            <w:proofErr w:type="spellStart"/>
            <w:r w:rsidRPr="000C3EBF">
              <w:rPr>
                <w:rFonts w:ascii="Times New Roman" w:hAnsi="Times New Roman" w:cs="Times New Roman"/>
                <w:iCs/>
                <w:sz w:val="20"/>
                <w:szCs w:val="20"/>
                <w:lang w:val="en-US"/>
              </w:rPr>
              <w:t>prin</w:t>
            </w:r>
            <w:proofErr w:type="spellEnd"/>
            <w:r w:rsidRPr="000C3EBF">
              <w:rPr>
                <w:rFonts w:ascii="Times New Roman" w:hAnsi="Times New Roman" w:cs="Times New Roman"/>
                <w:iCs/>
                <w:sz w:val="20"/>
                <w:szCs w:val="20"/>
                <w:lang w:val="en-US"/>
              </w:rPr>
              <w:t xml:space="preserve"> </w:t>
            </w:r>
            <w:proofErr w:type="spellStart"/>
            <w:r w:rsidRPr="000C3EBF">
              <w:rPr>
                <w:rFonts w:ascii="Times New Roman" w:hAnsi="Times New Roman" w:cs="Times New Roman"/>
                <w:iCs/>
                <w:sz w:val="20"/>
                <w:szCs w:val="20"/>
                <w:lang w:val="en-US"/>
              </w:rPr>
              <w:t>dezvoltarea</w:t>
            </w:r>
            <w:proofErr w:type="spellEnd"/>
            <w:r w:rsidRPr="000C3EBF">
              <w:rPr>
                <w:rFonts w:ascii="Times New Roman" w:hAnsi="Times New Roman" w:cs="Times New Roman"/>
                <w:iCs/>
                <w:sz w:val="20"/>
                <w:szCs w:val="20"/>
                <w:lang w:val="en-US"/>
              </w:rPr>
              <w:t xml:space="preserve"> </w:t>
            </w:r>
            <w:proofErr w:type="spellStart"/>
            <w:r w:rsidRPr="000C3EBF">
              <w:rPr>
                <w:rFonts w:ascii="Times New Roman" w:hAnsi="Times New Roman" w:cs="Times New Roman"/>
                <w:iCs/>
                <w:sz w:val="20"/>
                <w:szCs w:val="20"/>
                <w:lang w:val="en-US"/>
              </w:rPr>
              <w:t>rețelei</w:t>
            </w:r>
            <w:proofErr w:type="spellEnd"/>
            <w:r w:rsidRPr="000C3EBF">
              <w:rPr>
                <w:rFonts w:ascii="Times New Roman" w:hAnsi="Times New Roman" w:cs="Times New Roman"/>
                <w:iCs/>
                <w:sz w:val="20"/>
                <w:szCs w:val="20"/>
                <w:lang w:val="en-US"/>
              </w:rPr>
              <w:t xml:space="preserve"> TEN-T de transport </w:t>
            </w:r>
            <w:proofErr w:type="spellStart"/>
            <w:r w:rsidRPr="000C3EBF">
              <w:rPr>
                <w:rFonts w:ascii="Times New Roman" w:hAnsi="Times New Roman" w:cs="Times New Roman"/>
                <w:iCs/>
                <w:sz w:val="20"/>
                <w:szCs w:val="20"/>
                <w:lang w:val="en-US"/>
              </w:rPr>
              <w:t>pe</w:t>
            </w:r>
            <w:proofErr w:type="spellEnd"/>
            <w:r w:rsidRPr="000C3EBF">
              <w:rPr>
                <w:rFonts w:ascii="Times New Roman" w:hAnsi="Times New Roman" w:cs="Times New Roman"/>
                <w:iCs/>
                <w:sz w:val="20"/>
                <w:szCs w:val="20"/>
                <w:lang w:val="en-US"/>
              </w:rPr>
              <w:t xml:space="preserve"> </w:t>
            </w:r>
            <w:proofErr w:type="spellStart"/>
            <w:r w:rsidRPr="000C3EBF">
              <w:rPr>
                <w:rFonts w:ascii="Times New Roman" w:hAnsi="Times New Roman" w:cs="Times New Roman"/>
                <w:iCs/>
                <w:sz w:val="20"/>
                <w:szCs w:val="20"/>
                <w:lang w:val="en-US"/>
              </w:rPr>
              <w:t>calea</w:t>
            </w:r>
            <w:proofErr w:type="spellEnd"/>
            <w:r w:rsidRPr="000C3EBF">
              <w:rPr>
                <w:rFonts w:ascii="Times New Roman" w:hAnsi="Times New Roman" w:cs="Times New Roman"/>
                <w:iCs/>
                <w:sz w:val="20"/>
                <w:szCs w:val="20"/>
                <w:lang w:val="en-US"/>
              </w:rPr>
              <w:t xml:space="preserve"> </w:t>
            </w:r>
            <w:proofErr w:type="spellStart"/>
            <w:r w:rsidRPr="000C3EBF">
              <w:rPr>
                <w:rFonts w:ascii="Times New Roman" w:hAnsi="Times New Roman" w:cs="Times New Roman"/>
                <w:iCs/>
                <w:sz w:val="20"/>
                <w:szCs w:val="20"/>
                <w:lang w:val="en-US"/>
              </w:rPr>
              <w:t>ferată</w:t>
            </w:r>
            <w:proofErr w:type="spellEnd"/>
          </w:p>
        </w:tc>
        <w:tc>
          <w:tcPr>
            <w:tcW w:w="763" w:type="dxa"/>
            <w:tcBorders>
              <w:top w:val="single" w:sz="4" w:space="0" w:color="auto"/>
              <w:left w:val="single" w:sz="4" w:space="0" w:color="auto"/>
              <w:bottom w:val="single" w:sz="4" w:space="0" w:color="auto"/>
              <w:right w:val="single" w:sz="4" w:space="0" w:color="auto"/>
            </w:tcBorders>
          </w:tcPr>
          <w:p w:rsidR="00532BE0" w:rsidRPr="000C3EBF" w:rsidRDefault="00532BE0" w:rsidP="00532BE0">
            <w:pPr>
              <w:rPr>
                <w:rFonts w:ascii="Times New Roman" w:hAnsi="Times New Roman" w:cs="Times New Roman"/>
                <w:iCs/>
                <w:sz w:val="20"/>
                <w:szCs w:val="20"/>
                <w:lang w:val="en-US"/>
              </w:rPr>
            </w:pPr>
            <w:r w:rsidRPr="000C3EBF">
              <w:rPr>
                <w:rFonts w:ascii="Times New Roman" w:hAnsi="Times New Roman" w:cs="Times New Roman"/>
                <w:iCs/>
                <w:sz w:val="20"/>
                <w:szCs w:val="20"/>
                <w:lang w:val="en-US"/>
              </w:rPr>
              <w:t>FEDR</w:t>
            </w:r>
          </w:p>
        </w:tc>
        <w:tc>
          <w:tcPr>
            <w:tcW w:w="1134" w:type="dxa"/>
            <w:tcBorders>
              <w:top w:val="single" w:sz="4" w:space="0" w:color="auto"/>
              <w:left w:val="single" w:sz="4" w:space="0" w:color="auto"/>
              <w:bottom w:val="single" w:sz="4" w:space="0" w:color="auto"/>
              <w:right w:val="single" w:sz="4" w:space="0" w:color="auto"/>
            </w:tcBorders>
          </w:tcPr>
          <w:p w:rsidR="00532BE0" w:rsidRPr="000C3EBF" w:rsidRDefault="00532BE0" w:rsidP="00532BE0">
            <w:pPr>
              <w:rPr>
                <w:rFonts w:ascii="Times New Roman" w:hAnsi="Times New Roman" w:cs="Times New Roman"/>
                <w:iCs/>
                <w:sz w:val="20"/>
                <w:szCs w:val="20"/>
                <w:lang w:val="en-US"/>
              </w:rPr>
            </w:pPr>
            <w:r w:rsidRPr="000C3EBF">
              <w:rPr>
                <w:rFonts w:ascii="Times New Roman" w:hAnsi="Times New Roman" w:cs="Times New Roman"/>
                <w:iCs/>
                <w:sz w:val="20"/>
                <w:szCs w:val="20"/>
                <w:lang w:val="en-US"/>
              </w:rPr>
              <w:t>LDR</w:t>
            </w:r>
          </w:p>
        </w:tc>
        <w:tc>
          <w:tcPr>
            <w:tcW w:w="3474" w:type="dxa"/>
            <w:tcBorders>
              <w:top w:val="single" w:sz="4" w:space="0" w:color="auto"/>
              <w:left w:val="single" w:sz="4" w:space="0" w:color="auto"/>
              <w:bottom w:val="single" w:sz="4" w:space="0" w:color="auto"/>
              <w:right w:val="single" w:sz="4" w:space="0" w:color="auto"/>
            </w:tcBorders>
          </w:tcPr>
          <w:p w:rsidR="00532BE0" w:rsidRPr="000C3EBF" w:rsidRDefault="00532BE0" w:rsidP="00532BE0">
            <w:pPr>
              <w:rPr>
                <w:rFonts w:ascii="Times New Roman" w:hAnsi="Times New Roman" w:cs="Times New Roman"/>
                <w:iCs/>
                <w:sz w:val="20"/>
                <w:szCs w:val="20"/>
                <w:lang w:val="en-US"/>
              </w:rPr>
            </w:pPr>
            <w:r w:rsidRPr="000C3EBF">
              <w:rPr>
                <w:rFonts w:ascii="Times New Roman" w:hAnsi="Times New Roman" w:cs="Times New Roman"/>
                <w:iCs/>
                <w:sz w:val="20"/>
                <w:szCs w:val="20"/>
                <w:lang w:val="en-US"/>
              </w:rPr>
              <w:t>01 - grant</w:t>
            </w:r>
          </w:p>
        </w:tc>
        <w:tc>
          <w:tcPr>
            <w:tcW w:w="1800" w:type="dxa"/>
            <w:tcBorders>
              <w:top w:val="single" w:sz="4" w:space="0" w:color="auto"/>
              <w:left w:val="single" w:sz="4" w:space="0" w:color="auto"/>
              <w:bottom w:val="single" w:sz="4" w:space="0" w:color="auto"/>
              <w:right w:val="single" w:sz="4" w:space="0" w:color="auto"/>
            </w:tcBorders>
          </w:tcPr>
          <w:p w:rsidR="00532BE0" w:rsidRPr="000C3EBF" w:rsidRDefault="00FD55BD" w:rsidP="00532BE0">
            <w:pPr>
              <w:rPr>
                <w:rFonts w:ascii="Times New Roman" w:hAnsi="Times New Roman" w:cs="Times New Roman"/>
                <w:b/>
                <w:iCs/>
                <w:sz w:val="20"/>
                <w:szCs w:val="20"/>
                <w:lang w:val="en-US"/>
              </w:rPr>
            </w:pPr>
            <w:r w:rsidRPr="000C3EBF">
              <w:rPr>
                <w:rFonts w:ascii="Times New Roman" w:hAnsi="Times New Roman" w:cs="Times New Roman"/>
                <w:iCs/>
                <w:sz w:val="20"/>
                <w:szCs w:val="20"/>
                <w:lang w:val="en-US"/>
              </w:rPr>
              <w:t>440.</w:t>
            </w:r>
            <w:r w:rsidR="008713BD">
              <w:rPr>
                <w:rFonts w:ascii="Times New Roman" w:hAnsi="Times New Roman" w:cs="Times New Roman"/>
                <w:iCs/>
                <w:sz w:val="20"/>
                <w:szCs w:val="20"/>
                <w:lang w:val="en-US"/>
              </w:rPr>
              <w:t>0</w:t>
            </w:r>
            <w:r w:rsidRPr="000C3EBF">
              <w:rPr>
                <w:rFonts w:ascii="Times New Roman" w:hAnsi="Times New Roman" w:cs="Times New Roman"/>
                <w:iCs/>
                <w:sz w:val="20"/>
                <w:szCs w:val="20"/>
                <w:lang w:val="en-US"/>
              </w:rPr>
              <w:t>00.000</w:t>
            </w:r>
          </w:p>
        </w:tc>
      </w:tr>
      <w:tr w:rsidR="00532BE0" w:rsidRPr="000C3EBF" w:rsidTr="00532BE0">
        <w:tc>
          <w:tcPr>
            <w:tcW w:w="2747" w:type="dxa"/>
            <w:tcBorders>
              <w:top w:val="single" w:sz="4" w:space="0" w:color="auto"/>
              <w:left w:val="single" w:sz="4" w:space="0" w:color="auto"/>
              <w:right w:val="single" w:sz="4" w:space="0" w:color="auto"/>
            </w:tcBorders>
          </w:tcPr>
          <w:p w:rsidR="00532BE0" w:rsidRPr="000C3EBF" w:rsidRDefault="00532BE0" w:rsidP="00532BE0">
            <w:pPr>
              <w:rPr>
                <w:rFonts w:ascii="Times New Roman" w:hAnsi="Times New Roman" w:cs="Times New Roman"/>
                <w:iCs/>
                <w:sz w:val="20"/>
                <w:szCs w:val="20"/>
                <w:lang w:val="en-US"/>
              </w:rPr>
            </w:pPr>
          </w:p>
        </w:tc>
        <w:tc>
          <w:tcPr>
            <w:tcW w:w="763" w:type="dxa"/>
            <w:tcBorders>
              <w:top w:val="single" w:sz="4" w:space="0" w:color="auto"/>
              <w:left w:val="single" w:sz="4" w:space="0" w:color="auto"/>
              <w:bottom w:val="single" w:sz="4" w:space="0" w:color="auto"/>
              <w:right w:val="single" w:sz="4" w:space="0" w:color="auto"/>
            </w:tcBorders>
          </w:tcPr>
          <w:p w:rsidR="00532BE0" w:rsidRPr="000C3EBF" w:rsidRDefault="00532BE0" w:rsidP="00532BE0">
            <w:pPr>
              <w:rPr>
                <w:rFonts w:ascii="Times New Roman" w:hAnsi="Times New Roman" w:cs="Times New Roman"/>
                <w:iCs/>
                <w:sz w:val="20"/>
                <w:szCs w:val="20"/>
                <w:lang w:val="en-US"/>
              </w:rPr>
            </w:pPr>
            <w:r w:rsidRPr="000C3EBF">
              <w:rPr>
                <w:rFonts w:ascii="Times New Roman" w:hAnsi="Times New Roman" w:cs="Times New Roman"/>
                <w:iCs/>
                <w:sz w:val="20"/>
                <w:szCs w:val="20"/>
                <w:lang w:val="en-US"/>
              </w:rPr>
              <w:t>FC</w:t>
            </w:r>
          </w:p>
        </w:tc>
        <w:tc>
          <w:tcPr>
            <w:tcW w:w="1134" w:type="dxa"/>
            <w:tcBorders>
              <w:top w:val="single" w:sz="4" w:space="0" w:color="auto"/>
              <w:left w:val="single" w:sz="4" w:space="0" w:color="auto"/>
              <w:bottom w:val="single" w:sz="4" w:space="0" w:color="auto"/>
              <w:right w:val="single" w:sz="4" w:space="0" w:color="auto"/>
            </w:tcBorders>
          </w:tcPr>
          <w:p w:rsidR="00532BE0" w:rsidRPr="000C3EBF" w:rsidRDefault="00532BE0" w:rsidP="00532BE0">
            <w:pPr>
              <w:rPr>
                <w:rFonts w:ascii="Times New Roman" w:hAnsi="Times New Roman" w:cs="Times New Roman"/>
                <w:iCs/>
                <w:sz w:val="20"/>
                <w:szCs w:val="20"/>
                <w:lang w:val="en-US"/>
              </w:rPr>
            </w:pPr>
            <w:r w:rsidRPr="000C3EBF">
              <w:rPr>
                <w:rFonts w:ascii="Times New Roman" w:hAnsi="Times New Roman" w:cs="Times New Roman"/>
                <w:iCs/>
                <w:sz w:val="20"/>
                <w:szCs w:val="20"/>
                <w:lang w:val="en-US"/>
              </w:rPr>
              <w:t>NA</w:t>
            </w:r>
          </w:p>
        </w:tc>
        <w:tc>
          <w:tcPr>
            <w:tcW w:w="3474" w:type="dxa"/>
            <w:tcBorders>
              <w:top w:val="single" w:sz="4" w:space="0" w:color="auto"/>
              <w:left w:val="single" w:sz="4" w:space="0" w:color="auto"/>
              <w:bottom w:val="single" w:sz="4" w:space="0" w:color="auto"/>
              <w:right w:val="single" w:sz="4" w:space="0" w:color="auto"/>
            </w:tcBorders>
          </w:tcPr>
          <w:p w:rsidR="00532BE0" w:rsidRPr="000C3EBF" w:rsidRDefault="00532BE0" w:rsidP="00532BE0">
            <w:pPr>
              <w:rPr>
                <w:rFonts w:ascii="Times New Roman" w:hAnsi="Times New Roman" w:cs="Times New Roman"/>
                <w:iCs/>
                <w:sz w:val="20"/>
                <w:szCs w:val="20"/>
                <w:lang w:val="en-US"/>
              </w:rPr>
            </w:pPr>
            <w:r w:rsidRPr="000C3EBF">
              <w:rPr>
                <w:rFonts w:ascii="Times New Roman" w:hAnsi="Times New Roman" w:cs="Times New Roman"/>
                <w:iCs/>
                <w:sz w:val="20"/>
                <w:szCs w:val="20"/>
                <w:lang w:val="en-US"/>
              </w:rPr>
              <w:t>01 - grant</w:t>
            </w:r>
          </w:p>
        </w:tc>
        <w:tc>
          <w:tcPr>
            <w:tcW w:w="1800" w:type="dxa"/>
            <w:tcBorders>
              <w:top w:val="single" w:sz="4" w:space="0" w:color="auto"/>
              <w:left w:val="single" w:sz="4" w:space="0" w:color="auto"/>
              <w:bottom w:val="single" w:sz="4" w:space="0" w:color="auto"/>
              <w:right w:val="single" w:sz="4" w:space="0" w:color="auto"/>
            </w:tcBorders>
          </w:tcPr>
          <w:p w:rsidR="00532BE0" w:rsidRDefault="00532BE0" w:rsidP="00532BE0">
            <w:pPr>
              <w:rPr>
                <w:rFonts w:ascii="Times New Roman" w:hAnsi="Times New Roman" w:cs="Times New Roman"/>
                <w:iCs/>
                <w:sz w:val="20"/>
                <w:szCs w:val="20"/>
                <w:lang w:val="en-US"/>
              </w:rPr>
            </w:pPr>
          </w:p>
          <w:p w:rsidR="008713BD" w:rsidRPr="000C3EBF" w:rsidRDefault="008713BD" w:rsidP="00532BE0">
            <w:pPr>
              <w:rPr>
                <w:rFonts w:ascii="Times New Roman" w:hAnsi="Times New Roman" w:cs="Times New Roman"/>
                <w:b/>
                <w:iCs/>
                <w:sz w:val="20"/>
                <w:szCs w:val="20"/>
                <w:lang w:val="en-US"/>
              </w:rPr>
            </w:pPr>
            <w:r>
              <w:rPr>
                <w:rFonts w:ascii="Times New Roman" w:hAnsi="Times New Roman" w:cs="Times New Roman"/>
                <w:iCs/>
                <w:sz w:val="20"/>
                <w:szCs w:val="20"/>
                <w:lang w:val="en-US"/>
              </w:rPr>
              <w:t>620.000.000</w:t>
            </w:r>
          </w:p>
        </w:tc>
      </w:tr>
    </w:tbl>
    <w:p w:rsidR="001A329A" w:rsidRPr="000C3EBF" w:rsidRDefault="001A329A" w:rsidP="001A329A">
      <w:pPr>
        <w:rPr>
          <w:b/>
          <w:iCs/>
          <w:lang w:val="en-G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47"/>
        <w:gridCol w:w="763"/>
        <w:gridCol w:w="1134"/>
        <w:gridCol w:w="3261"/>
        <w:gridCol w:w="2013"/>
      </w:tblGrid>
      <w:tr w:rsidR="001A329A" w:rsidRPr="000C3EBF" w:rsidTr="00B9752C">
        <w:tc>
          <w:tcPr>
            <w:tcW w:w="9918" w:type="dxa"/>
            <w:gridSpan w:val="5"/>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1A329A" w:rsidRPr="000C3EBF" w:rsidRDefault="001A329A" w:rsidP="001A329A">
            <w:pP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Table 6: Dimension 3 – territorial delivery mechanism and territorial focus</w:t>
            </w:r>
          </w:p>
        </w:tc>
      </w:tr>
      <w:tr w:rsidR="001A329A" w:rsidRPr="000C3EBF" w:rsidTr="00B9752C">
        <w:tc>
          <w:tcPr>
            <w:tcW w:w="2747" w:type="dxa"/>
            <w:tcBorders>
              <w:top w:val="single" w:sz="4" w:space="0" w:color="auto"/>
              <w:left w:val="single" w:sz="4" w:space="0" w:color="auto"/>
              <w:bottom w:val="single" w:sz="4" w:space="0" w:color="auto"/>
              <w:right w:val="single" w:sz="4" w:space="0" w:color="auto"/>
            </w:tcBorders>
            <w:hideMark/>
          </w:tcPr>
          <w:p w:rsidR="001A329A" w:rsidRPr="000C3EBF" w:rsidRDefault="001A329A" w:rsidP="001A329A">
            <w:pP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Priority No</w:t>
            </w:r>
          </w:p>
        </w:tc>
        <w:tc>
          <w:tcPr>
            <w:tcW w:w="763" w:type="dxa"/>
            <w:tcBorders>
              <w:top w:val="single" w:sz="4" w:space="0" w:color="auto"/>
              <w:left w:val="single" w:sz="4" w:space="0" w:color="auto"/>
              <w:bottom w:val="single" w:sz="4" w:space="0" w:color="auto"/>
              <w:right w:val="single" w:sz="4" w:space="0" w:color="auto"/>
            </w:tcBorders>
            <w:hideMark/>
          </w:tcPr>
          <w:p w:rsidR="001A329A" w:rsidRPr="000C3EBF" w:rsidRDefault="001A329A" w:rsidP="001A329A">
            <w:pP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Fund</w:t>
            </w:r>
          </w:p>
        </w:tc>
        <w:tc>
          <w:tcPr>
            <w:tcW w:w="1134" w:type="dxa"/>
            <w:tcBorders>
              <w:top w:val="single" w:sz="4" w:space="0" w:color="auto"/>
              <w:left w:val="single" w:sz="4" w:space="0" w:color="auto"/>
              <w:bottom w:val="single" w:sz="4" w:space="0" w:color="auto"/>
              <w:right w:val="single" w:sz="4" w:space="0" w:color="auto"/>
            </w:tcBorders>
            <w:hideMark/>
          </w:tcPr>
          <w:p w:rsidR="001A329A" w:rsidRPr="000C3EBF" w:rsidRDefault="001A329A" w:rsidP="001A329A">
            <w:pP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Category of region</w:t>
            </w:r>
            <w:r w:rsidRPr="000C3EBF">
              <w:rPr>
                <w:rFonts w:ascii="Times New Roman" w:hAnsi="Times New Roman" w:cs="Times New Roman"/>
                <w:b/>
                <w:iCs/>
                <w:sz w:val="20"/>
                <w:szCs w:val="20"/>
                <w:vertAlign w:val="superscript"/>
                <w:lang w:val="en-US"/>
              </w:rPr>
              <w:footnoteReference w:id="17"/>
            </w:r>
          </w:p>
        </w:tc>
        <w:tc>
          <w:tcPr>
            <w:tcW w:w="3261" w:type="dxa"/>
            <w:tcBorders>
              <w:top w:val="single" w:sz="4" w:space="0" w:color="auto"/>
              <w:left w:val="single" w:sz="4" w:space="0" w:color="auto"/>
              <w:bottom w:val="single" w:sz="4" w:space="0" w:color="auto"/>
              <w:right w:val="single" w:sz="4" w:space="0" w:color="auto"/>
            </w:tcBorders>
            <w:hideMark/>
          </w:tcPr>
          <w:p w:rsidR="001A329A" w:rsidRPr="000C3EBF" w:rsidRDefault="001A329A" w:rsidP="001A329A">
            <w:pP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 xml:space="preserve">Code </w:t>
            </w:r>
          </w:p>
        </w:tc>
        <w:tc>
          <w:tcPr>
            <w:tcW w:w="2013" w:type="dxa"/>
            <w:tcBorders>
              <w:top w:val="single" w:sz="4" w:space="0" w:color="auto"/>
              <w:left w:val="single" w:sz="4" w:space="0" w:color="auto"/>
              <w:bottom w:val="single" w:sz="4" w:space="0" w:color="auto"/>
              <w:right w:val="single" w:sz="4" w:space="0" w:color="auto"/>
            </w:tcBorders>
            <w:hideMark/>
          </w:tcPr>
          <w:p w:rsidR="001A329A" w:rsidRPr="000C3EBF" w:rsidRDefault="001A329A" w:rsidP="001A329A">
            <w:pP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Amount (EUR)</w:t>
            </w:r>
          </w:p>
        </w:tc>
      </w:tr>
      <w:tr w:rsidR="001A329A" w:rsidRPr="000C3EBF" w:rsidTr="00B9752C">
        <w:tc>
          <w:tcPr>
            <w:tcW w:w="2747" w:type="dxa"/>
            <w:tcBorders>
              <w:top w:val="single" w:sz="4" w:space="0" w:color="auto"/>
              <w:left w:val="single" w:sz="4" w:space="0" w:color="auto"/>
              <w:bottom w:val="single" w:sz="4" w:space="0" w:color="auto"/>
              <w:right w:val="single" w:sz="4" w:space="0" w:color="auto"/>
            </w:tcBorders>
          </w:tcPr>
          <w:p w:rsidR="001A329A" w:rsidRPr="000C3EBF" w:rsidRDefault="001A329A" w:rsidP="001A329A">
            <w:pPr>
              <w:rPr>
                <w:rFonts w:ascii="Times New Roman" w:hAnsi="Times New Roman" w:cs="Times New Roman"/>
                <w:b/>
                <w:iCs/>
                <w:sz w:val="20"/>
                <w:szCs w:val="20"/>
                <w:lang w:val="en-US"/>
              </w:rPr>
            </w:pPr>
          </w:p>
        </w:tc>
        <w:tc>
          <w:tcPr>
            <w:tcW w:w="763" w:type="dxa"/>
            <w:tcBorders>
              <w:top w:val="single" w:sz="4" w:space="0" w:color="auto"/>
              <w:left w:val="single" w:sz="4" w:space="0" w:color="auto"/>
              <w:bottom w:val="single" w:sz="4" w:space="0" w:color="auto"/>
              <w:right w:val="single" w:sz="4" w:space="0" w:color="auto"/>
            </w:tcBorders>
          </w:tcPr>
          <w:p w:rsidR="001A329A" w:rsidRPr="000C3EBF" w:rsidRDefault="001A329A" w:rsidP="001A329A">
            <w:pPr>
              <w:rPr>
                <w:rFonts w:ascii="Times New Roman" w:hAnsi="Times New Roman" w:cs="Times New Roman"/>
                <w:b/>
                <w:iCs/>
                <w:sz w:val="20"/>
                <w:szCs w:val="20"/>
                <w:lang w:val="en-US"/>
              </w:rPr>
            </w:pPr>
          </w:p>
        </w:tc>
        <w:tc>
          <w:tcPr>
            <w:tcW w:w="1134" w:type="dxa"/>
            <w:tcBorders>
              <w:top w:val="single" w:sz="4" w:space="0" w:color="auto"/>
              <w:left w:val="single" w:sz="4" w:space="0" w:color="auto"/>
              <w:bottom w:val="single" w:sz="4" w:space="0" w:color="auto"/>
              <w:right w:val="single" w:sz="4" w:space="0" w:color="auto"/>
            </w:tcBorders>
          </w:tcPr>
          <w:p w:rsidR="001A329A" w:rsidRPr="000C3EBF" w:rsidRDefault="001A329A" w:rsidP="001A329A">
            <w:pPr>
              <w:rPr>
                <w:rFonts w:ascii="Times New Roman" w:hAnsi="Times New Roman" w:cs="Times New Roman"/>
                <w:b/>
                <w:iCs/>
                <w:sz w:val="20"/>
                <w:szCs w:val="20"/>
                <w:lang w:val="en-US"/>
              </w:rPr>
            </w:pPr>
          </w:p>
        </w:tc>
        <w:tc>
          <w:tcPr>
            <w:tcW w:w="3261" w:type="dxa"/>
            <w:tcBorders>
              <w:top w:val="single" w:sz="4" w:space="0" w:color="auto"/>
              <w:left w:val="single" w:sz="4" w:space="0" w:color="auto"/>
              <w:bottom w:val="single" w:sz="4" w:space="0" w:color="auto"/>
              <w:right w:val="single" w:sz="4" w:space="0" w:color="auto"/>
            </w:tcBorders>
          </w:tcPr>
          <w:p w:rsidR="001A329A" w:rsidRPr="000C3EBF" w:rsidRDefault="001A329A" w:rsidP="001A329A">
            <w:pPr>
              <w:rPr>
                <w:rFonts w:ascii="Times New Roman" w:hAnsi="Times New Roman" w:cs="Times New Roman"/>
                <w:b/>
                <w:iCs/>
                <w:sz w:val="20"/>
                <w:szCs w:val="20"/>
                <w:lang w:val="en-US"/>
              </w:rPr>
            </w:pPr>
          </w:p>
        </w:tc>
        <w:tc>
          <w:tcPr>
            <w:tcW w:w="2013" w:type="dxa"/>
            <w:tcBorders>
              <w:top w:val="single" w:sz="4" w:space="0" w:color="auto"/>
              <w:left w:val="single" w:sz="4" w:space="0" w:color="auto"/>
              <w:bottom w:val="single" w:sz="4" w:space="0" w:color="auto"/>
              <w:right w:val="single" w:sz="4" w:space="0" w:color="auto"/>
            </w:tcBorders>
          </w:tcPr>
          <w:p w:rsidR="001A329A" w:rsidRPr="000C3EBF" w:rsidRDefault="001A329A" w:rsidP="001A329A">
            <w:pPr>
              <w:rPr>
                <w:rFonts w:ascii="Times New Roman" w:hAnsi="Times New Roman" w:cs="Times New Roman"/>
                <w:b/>
                <w:iCs/>
                <w:sz w:val="20"/>
                <w:szCs w:val="20"/>
                <w:lang w:val="en-US"/>
              </w:rPr>
            </w:pPr>
          </w:p>
        </w:tc>
      </w:tr>
    </w:tbl>
    <w:p w:rsidR="001A329A" w:rsidRPr="000C3EBF" w:rsidRDefault="001A329A" w:rsidP="001A329A">
      <w:pPr>
        <w:rPr>
          <w:b/>
          <w:iCs/>
          <w:lang w:val="en-G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1"/>
        <w:gridCol w:w="1625"/>
        <w:gridCol w:w="1134"/>
        <w:gridCol w:w="2835"/>
        <w:gridCol w:w="2013"/>
      </w:tblGrid>
      <w:tr w:rsidR="001A329A" w:rsidRPr="000C3EBF" w:rsidTr="00B9752C">
        <w:tc>
          <w:tcPr>
            <w:tcW w:w="9918" w:type="dxa"/>
            <w:gridSpan w:val="5"/>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1A329A" w:rsidRPr="000C3EBF" w:rsidRDefault="001A329A" w:rsidP="001A329A">
            <w:pP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Table 7: Dimension 6 – ESF+ secondary themes</w:t>
            </w:r>
          </w:p>
        </w:tc>
      </w:tr>
      <w:tr w:rsidR="001A329A" w:rsidRPr="000C3EBF" w:rsidTr="00B9752C">
        <w:tc>
          <w:tcPr>
            <w:tcW w:w="2311" w:type="dxa"/>
            <w:tcBorders>
              <w:top w:val="single" w:sz="4" w:space="0" w:color="auto"/>
              <w:left w:val="single" w:sz="4" w:space="0" w:color="auto"/>
              <w:bottom w:val="single" w:sz="4" w:space="0" w:color="auto"/>
              <w:right w:val="single" w:sz="4" w:space="0" w:color="auto"/>
            </w:tcBorders>
            <w:hideMark/>
          </w:tcPr>
          <w:p w:rsidR="001A329A" w:rsidRPr="000C3EBF" w:rsidRDefault="001A329A" w:rsidP="001A329A">
            <w:pP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lastRenderedPageBreak/>
              <w:t>Priority No</w:t>
            </w:r>
          </w:p>
        </w:tc>
        <w:tc>
          <w:tcPr>
            <w:tcW w:w="1625" w:type="dxa"/>
            <w:tcBorders>
              <w:top w:val="single" w:sz="4" w:space="0" w:color="auto"/>
              <w:left w:val="single" w:sz="4" w:space="0" w:color="auto"/>
              <w:bottom w:val="single" w:sz="4" w:space="0" w:color="auto"/>
              <w:right w:val="single" w:sz="4" w:space="0" w:color="auto"/>
            </w:tcBorders>
            <w:hideMark/>
          </w:tcPr>
          <w:p w:rsidR="001A329A" w:rsidRPr="000C3EBF" w:rsidRDefault="001A329A" w:rsidP="001A329A">
            <w:pP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Fund</w:t>
            </w:r>
          </w:p>
        </w:tc>
        <w:tc>
          <w:tcPr>
            <w:tcW w:w="1134" w:type="dxa"/>
            <w:tcBorders>
              <w:top w:val="single" w:sz="4" w:space="0" w:color="auto"/>
              <w:left w:val="single" w:sz="4" w:space="0" w:color="auto"/>
              <w:bottom w:val="single" w:sz="4" w:space="0" w:color="auto"/>
              <w:right w:val="single" w:sz="4" w:space="0" w:color="auto"/>
            </w:tcBorders>
            <w:hideMark/>
          </w:tcPr>
          <w:p w:rsidR="001A329A" w:rsidRPr="000C3EBF" w:rsidRDefault="001A329A" w:rsidP="001A329A">
            <w:pP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Category of region</w:t>
            </w:r>
          </w:p>
        </w:tc>
        <w:tc>
          <w:tcPr>
            <w:tcW w:w="2835" w:type="dxa"/>
            <w:tcBorders>
              <w:top w:val="single" w:sz="4" w:space="0" w:color="auto"/>
              <w:left w:val="single" w:sz="4" w:space="0" w:color="auto"/>
              <w:bottom w:val="single" w:sz="4" w:space="0" w:color="auto"/>
              <w:right w:val="single" w:sz="4" w:space="0" w:color="auto"/>
            </w:tcBorders>
            <w:hideMark/>
          </w:tcPr>
          <w:p w:rsidR="001A329A" w:rsidRPr="000C3EBF" w:rsidRDefault="001A329A" w:rsidP="001A329A">
            <w:pP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 xml:space="preserve">Code </w:t>
            </w:r>
          </w:p>
        </w:tc>
        <w:tc>
          <w:tcPr>
            <w:tcW w:w="2013" w:type="dxa"/>
            <w:tcBorders>
              <w:top w:val="single" w:sz="4" w:space="0" w:color="auto"/>
              <w:left w:val="single" w:sz="4" w:space="0" w:color="auto"/>
              <w:bottom w:val="single" w:sz="4" w:space="0" w:color="auto"/>
              <w:right w:val="single" w:sz="4" w:space="0" w:color="auto"/>
            </w:tcBorders>
            <w:hideMark/>
          </w:tcPr>
          <w:p w:rsidR="001A329A" w:rsidRPr="000C3EBF" w:rsidRDefault="001A329A" w:rsidP="001A329A">
            <w:pP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Amount (EUR)</w:t>
            </w:r>
          </w:p>
        </w:tc>
      </w:tr>
      <w:tr w:rsidR="001A329A" w:rsidRPr="000C3EBF" w:rsidTr="00B9752C">
        <w:tc>
          <w:tcPr>
            <w:tcW w:w="2311" w:type="dxa"/>
            <w:tcBorders>
              <w:top w:val="single" w:sz="4" w:space="0" w:color="auto"/>
              <w:left w:val="single" w:sz="4" w:space="0" w:color="auto"/>
              <w:bottom w:val="single" w:sz="4" w:space="0" w:color="auto"/>
              <w:right w:val="single" w:sz="4" w:space="0" w:color="auto"/>
            </w:tcBorders>
          </w:tcPr>
          <w:p w:rsidR="001A329A" w:rsidRPr="000C3EBF" w:rsidRDefault="001A329A" w:rsidP="001A329A">
            <w:pPr>
              <w:rPr>
                <w:rFonts w:ascii="Times New Roman" w:hAnsi="Times New Roman" w:cs="Times New Roman"/>
                <w:b/>
                <w:iCs/>
                <w:sz w:val="20"/>
                <w:szCs w:val="20"/>
                <w:lang w:val="en-US"/>
              </w:rPr>
            </w:pPr>
          </w:p>
        </w:tc>
        <w:tc>
          <w:tcPr>
            <w:tcW w:w="1625" w:type="dxa"/>
            <w:tcBorders>
              <w:top w:val="single" w:sz="4" w:space="0" w:color="auto"/>
              <w:left w:val="single" w:sz="4" w:space="0" w:color="auto"/>
              <w:bottom w:val="single" w:sz="4" w:space="0" w:color="auto"/>
              <w:right w:val="single" w:sz="4" w:space="0" w:color="auto"/>
            </w:tcBorders>
          </w:tcPr>
          <w:p w:rsidR="001A329A" w:rsidRPr="000C3EBF" w:rsidRDefault="001A329A" w:rsidP="001A329A">
            <w:pPr>
              <w:rPr>
                <w:rFonts w:ascii="Times New Roman" w:hAnsi="Times New Roman" w:cs="Times New Roman"/>
                <w:b/>
                <w:iCs/>
                <w:sz w:val="20"/>
                <w:szCs w:val="20"/>
                <w:lang w:val="en-US"/>
              </w:rPr>
            </w:pPr>
          </w:p>
        </w:tc>
        <w:tc>
          <w:tcPr>
            <w:tcW w:w="1134" w:type="dxa"/>
            <w:tcBorders>
              <w:top w:val="single" w:sz="4" w:space="0" w:color="auto"/>
              <w:left w:val="single" w:sz="4" w:space="0" w:color="auto"/>
              <w:bottom w:val="single" w:sz="4" w:space="0" w:color="auto"/>
              <w:right w:val="single" w:sz="4" w:space="0" w:color="auto"/>
            </w:tcBorders>
          </w:tcPr>
          <w:p w:rsidR="001A329A" w:rsidRPr="000C3EBF" w:rsidRDefault="001A329A" w:rsidP="001A329A">
            <w:pPr>
              <w:rPr>
                <w:rFonts w:ascii="Times New Roman" w:hAnsi="Times New Roman" w:cs="Times New Roman"/>
                <w:b/>
                <w:iCs/>
                <w:sz w:val="20"/>
                <w:szCs w:val="20"/>
                <w:lang w:val="en-US"/>
              </w:rPr>
            </w:pPr>
          </w:p>
        </w:tc>
        <w:tc>
          <w:tcPr>
            <w:tcW w:w="2835" w:type="dxa"/>
            <w:tcBorders>
              <w:top w:val="single" w:sz="4" w:space="0" w:color="auto"/>
              <w:left w:val="single" w:sz="4" w:space="0" w:color="auto"/>
              <w:bottom w:val="single" w:sz="4" w:space="0" w:color="auto"/>
              <w:right w:val="single" w:sz="4" w:space="0" w:color="auto"/>
            </w:tcBorders>
          </w:tcPr>
          <w:p w:rsidR="001A329A" w:rsidRPr="000C3EBF" w:rsidRDefault="001A329A" w:rsidP="001A329A">
            <w:pPr>
              <w:rPr>
                <w:rFonts w:ascii="Times New Roman" w:hAnsi="Times New Roman" w:cs="Times New Roman"/>
                <w:b/>
                <w:iCs/>
                <w:sz w:val="20"/>
                <w:szCs w:val="20"/>
                <w:lang w:val="en-US"/>
              </w:rPr>
            </w:pPr>
          </w:p>
        </w:tc>
        <w:tc>
          <w:tcPr>
            <w:tcW w:w="2013" w:type="dxa"/>
            <w:tcBorders>
              <w:top w:val="single" w:sz="4" w:space="0" w:color="auto"/>
              <w:left w:val="single" w:sz="4" w:space="0" w:color="auto"/>
              <w:bottom w:val="single" w:sz="4" w:space="0" w:color="auto"/>
              <w:right w:val="single" w:sz="4" w:space="0" w:color="auto"/>
            </w:tcBorders>
          </w:tcPr>
          <w:p w:rsidR="001A329A" w:rsidRPr="000C3EBF" w:rsidRDefault="001A329A" w:rsidP="001A329A">
            <w:pPr>
              <w:rPr>
                <w:rFonts w:ascii="Times New Roman" w:hAnsi="Times New Roman" w:cs="Times New Roman"/>
                <w:b/>
                <w:iCs/>
                <w:sz w:val="20"/>
                <w:szCs w:val="20"/>
                <w:lang w:val="en-US"/>
              </w:rPr>
            </w:pPr>
          </w:p>
        </w:tc>
      </w:tr>
    </w:tbl>
    <w:p w:rsidR="001A329A" w:rsidRPr="000C3EBF" w:rsidRDefault="001A329A" w:rsidP="001A329A">
      <w:pPr>
        <w:tabs>
          <w:tab w:val="left" w:pos="3150"/>
        </w:tabs>
        <w:rPr>
          <w:lang w:val="en-GB"/>
        </w:rPr>
      </w:pPr>
    </w:p>
    <w:p w:rsidR="001A329A" w:rsidRPr="000C3EBF" w:rsidRDefault="001A329A" w:rsidP="001A329A">
      <w:pPr>
        <w:spacing w:before="240" w:after="240" w:line="360" w:lineRule="auto"/>
        <w:rPr>
          <w:rFonts w:ascii="Times New Roman" w:eastAsia="Times New Roman" w:hAnsi="Times New Roman" w:cs="Times New Roman"/>
          <w:b/>
          <w:iCs/>
          <w:noProof/>
          <w:sz w:val="24"/>
          <w:szCs w:val="24"/>
          <w:lang w:val="en-GB"/>
        </w:rPr>
      </w:pPr>
      <w:r w:rsidRPr="000C3EBF">
        <w:rPr>
          <w:rFonts w:ascii="Times New Roman" w:eastAsia="Times New Roman" w:hAnsi="Times New Roman" w:cs="Times New Roman"/>
          <w:b/>
          <w:iCs/>
          <w:noProof/>
          <w:sz w:val="24"/>
          <w:szCs w:val="24"/>
          <w:lang w:val="en-GB"/>
        </w:rPr>
        <w:t>2.A.3 Specific objective</w:t>
      </w:r>
      <w:r w:rsidRPr="000C3EBF">
        <w:rPr>
          <w:rFonts w:ascii="Times New Roman" w:eastAsia="Times New Roman" w:hAnsi="Times New Roman" w:cs="Times New Roman"/>
          <w:b/>
          <w:bCs/>
          <w:iCs/>
          <w:noProof/>
          <w:sz w:val="24"/>
          <w:szCs w:val="24"/>
          <w:vertAlign w:val="superscript"/>
          <w:lang w:val="en-GB"/>
        </w:rPr>
        <w:footnoteReference w:id="18"/>
      </w:r>
      <w:r w:rsidRPr="000C3EBF">
        <w:rPr>
          <w:rFonts w:ascii="Times New Roman" w:eastAsia="Times New Roman" w:hAnsi="Times New Roman" w:cs="Times New Roman"/>
          <w:b/>
          <w:iCs/>
          <w:noProof/>
          <w:sz w:val="24"/>
          <w:szCs w:val="24"/>
          <w:lang w:val="en-GB"/>
        </w:rPr>
        <w:t xml:space="preserve">  (Investment for Jobs and Growth goal) repeated for each selected specific objective for priorities other than technical assistance</w:t>
      </w:r>
    </w:p>
    <w:p w:rsidR="001A329A" w:rsidRPr="000C3EBF" w:rsidRDefault="001A329A" w:rsidP="001A329A">
      <w:pPr>
        <w:pStyle w:val="Default"/>
        <w:rPr>
          <w:rFonts w:ascii="Times New Roman" w:eastAsia="Calibri" w:hAnsi="Times New Roman" w:cs="Times New Roman"/>
          <w:b/>
          <w:bCs/>
          <w:i/>
          <w:iCs/>
          <w:color w:val="auto"/>
          <w:sz w:val="22"/>
          <w:szCs w:val="22"/>
        </w:rPr>
      </w:pPr>
      <w:proofErr w:type="spellStart"/>
      <w:r w:rsidRPr="000C3EBF">
        <w:rPr>
          <w:rFonts w:ascii="Times New Roman" w:eastAsia="Calibri" w:hAnsi="Times New Roman" w:cs="Times New Roman"/>
          <w:b/>
          <w:bCs/>
          <w:i/>
          <w:iCs/>
          <w:color w:val="auto"/>
          <w:sz w:val="22"/>
          <w:szCs w:val="22"/>
        </w:rPr>
        <w:t>Dezvoltarea</w:t>
      </w:r>
      <w:proofErr w:type="spellEnd"/>
      <w:r w:rsidRPr="000C3EBF">
        <w:rPr>
          <w:rFonts w:ascii="Times New Roman" w:eastAsia="Calibri" w:hAnsi="Times New Roman" w:cs="Times New Roman"/>
          <w:b/>
          <w:bCs/>
          <w:i/>
          <w:iCs/>
          <w:color w:val="auto"/>
          <w:sz w:val="22"/>
          <w:szCs w:val="22"/>
        </w:rPr>
        <w:t xml:space="preserve"> </w:t>
      </w:r>
      <w:proofErr w:type="spellStart"/>
      <w:r w:rsidRPr="000C3EBF">
        <w:rPr>
          <w:rFonts w:ascii="Times New Roman" w:eastAsia="Calibri" w:hAnsi="Times New Roman" w:cs="Times New Roman"/>
          <w:b/>
          <w:bCs/>
          <w:i/>
          <w:iCs/>
          <w:color w:val="auto"/>
          <w:sz w:val="22"/>
          <w:szCs w:val="22"/>
        </w:rPr>
        <w:t>unei</w:t>
      </w:r>
      <w:proofErr w:type="spellEnd"/>
      <w:r w:rsidRPr="000C3EBF">
        <w:rPr>
          <w:rFonts w:ascii="Times New Roman" w:eastAsia="Calibri" w:hAnsi="Times New Roman" w:cs="Times New Roman"/>
          <w:b/>
          <w:bCs/>
          <w:i/>
          <w:iCs/>
          <w:color w:val="auto"/>
          <w:sz w:val="22"/>
          <w:szCs w:val="22"/>
        </w:rPr>
        <w:t xml:space="preserve"> </w:t>
      </w:r>
      <w:proofErr w:type="spellStart"/>
      <w:r w:rsidRPr="000C3EBF">
        <w:rPr>
          <w:rFonts w:ascii="Times New Roman" w:eastAsia="Calibri" w:hAnsi="Times New Roman" w:cs="Times New Roman"/>
          <w:b/>
          <w:bCs/>
          <w:i/>
          <w:iCs/>
          <w:color w:val="auto"/>
          <w:sz w:val="22"/>
          <w:szCs w:val="22"/>
        </w:rPr>
        <w:t>rețele</w:t>
      </w:r>
      <w:proofErr w:type="spellEnd"/>
      <w:r w:rsidRPr="000C3EBF">
        <w:rPr>
          <w:rFonts w:ascii="Times New Roman" w:eastAsia="Calibri" w:hAnsi="Times New Roman" w:cs="Times New Roman"/>
          <w:b/>
          <w:bCs/>
          <w:i/>
          <w:iCs/>
          <w:color w:val="auto"/>
          <w:sz w:val="22"/>
          <w:szCs w:val="22"/>
        </w:rPr>
        <w:t xml:space="preserve"> TEN-T </w:t>
      </w:r>
      <w:proofErr w:type="spellStart"/>
      <w:r w:rsidRPr="000C3EBF">
        <w:rPr>
          <w:rFonts w:ascii="Times New Roman" w:eastAsia="Calibri" w:hAnsi="Times New Roman" w:cs="Times New Roman"/>
          <w:b/>
          <w:bCs/>
          <w:i/>
          <w:iCs/>
          <w:color w:val="auto"/>
          <w:sz w:val="22"/>
          <w:szCs w:val="22"/>
        </w:rPr>
        <w:t>sustenabile</w:t>
      </w:r>
      <w:proofErr w:type="gramStart"/>
      <w:r w:rsidRPr="000C3EBF">
        <w:rPr>
          <w:rFonts w:ascii="Times New Roman" w:eastAsia="Calibri" w:hAnsi="Times New Roman" w:cs="Times New Roman"/>
          <w:b/>
          <w:bCs/>
          <w:i/>
          <w:iCs/>
          <w:color w:val="auto"/>
          <w:sz w:val="22"/>
          <w:szCs w:val="22"/>
        </w:rPr>
        <w:t>,adaptata</w:t>
      </w:r>
      <w:proofErr w:type="spellEnd"/>
      <w:proofErr w:type="gramEnd"/>
      <w:r w:rsidRPr="000C3EBF">
        <w:rPr>
          <w:rFonts w:ascii="Times New Roman" w:eastAsia="Calibri" w:hAnsi="Times New Roman" w:cs="Times New Roman"/>
          <w:b/>
          <w:bCs/>
          <w:i/>
          <w:iCs/>
          <w:color w:val="auto"/>
          <w:sz w:val="22"/>
          <w:szCs w:val="22"/>
        </w:rPr>
        <w:t xml:space="preserve"> la </w:t>
      </w:r>
      <w:proofErr w:type="spellStart"/>
      <w:r w:rsidRPr="000C3EBF">
        <w:rPr>
          <w:rFonts w:ascii="Times New Roman" w:eastAsia="Calibri" w:hAnsi="Times New Roman" w:cs="Times New Roman"/>
          <w:b/>
          <w:bCs/>
          <w:i/>
          <w:iCs/>
          <w:color w:val="auto"/>
          <w:sz w:val="22"/>
          <w:szCs w:val="22"/>
        </w:rPr>
        <w:t>schimbările</w:t>
      </w:r>
      <w:proofErr w:type="spellEnd"/>
      <w:r w:rsidRPr="000C3EBF">
        <w:rPr>
          <w:rFonts w:ascii="Times New Roman" w:eastAsia="Calibri" w:hAnsi="Times New Roman" w:cs="Times New Roman"/>
          <w:b/>
          <w:bCs/>
          <w:i/>
          <w:iCs/>
          <w:color w:val="auto"/>
          <w:sz w:val="22"/>
          <w:szCs w:val="22"/>
        </w:rPr>
        <w:t xml:space="preserve"> </w:t>
      </w:r>
      <w:proofErr w:type="spellStart"/>
      <w:r w:rsidRPr="000C3EBF">
        <w:rPr>
          <w:rFonts w:ascii="Times New Roman" w:eastAsia="Calibri" w:hAnsi="Times New Roman" w:cs="Times New Roman"/>
          <w:b/>
          <w:bCs/>
          <w:i/>
          <w:iCs/>
          <w:color w:val="auto"/>
          <w:sz w:val="22"/>
          <w:szCs w:val="22"/>
        </w:rPr>
        <w:t>climatice</w:t>
      </w:r>
      <w:proofErr w:type="spellEnd"/>
      <w:r w:rsidRPr="000C3EBF">
        <w:rPr>
          <w:rFonts w:ascii="Times New Roman" w:eastAsia="Calibri" w:hAnsi="Times New Roman" w:cs="Times New Roman"/>
          <w:b/>
          <w:bCs/>
          <w:i/>
          <w:iCs/>
          <w:color w:val="auto"/>
          <w:sz w:val="22"/>
          <w:szCs w:val="22"/>
        </w:rPr>
        <w:t xml:space="preserve">, </w:t>
      </w:r>
      <w:proofErr w:type="spellStart"/>
      <w:r w:rsidRPr="000C3EBF">
        <w:rPr>
          <w:rFonts w:ascii="Times New Roman" w:eastAsia="Calibri" w:hAnsi="Times New Roman" w:cs="Times New Roman"/>
          <w:b/>
          <w:bCs/>
          <w:i/>
          <w:iCs/>
          <w:color w:val="auto"/>
          <w:sz w:val="22"/>
          <w:szCs w:val="22"/>
        </w:rPr>
        <w:t>sigură</w:t>
      </w:r>
      <w:proofErr w:type="spellEnd"/>
      <w:r w:rsidRPr="000C3EBF">
        <w:rPr>
          <w:rFonts w:ascii="Times New Roman" w:eastAsia="Calibri" w:hAnsi="Times New Roman" w:cs="Times New Roman"/>
          <w:b/>
          <w:bCs/>
          <w:i/>
          <w:iCs/>
          <w:color w:val="auto"/>
          <w:sz w:val="22"/>
          <w:szCs w:val="22"/>
        </w:rPr>
        <w:t xml:space="preserve"> </w:t>
      </w:r>
      <w:proofErr w:type="spellStart"/>
      <w:r w:rsidRPr="000C3EBF">
        <w:rPr>
          <w:rFonts w:ascii="Times New Roman" w:eastAsia="Calibri" w:hAnsi="Times New Roman" w:cs="Times New Roman"/>
          <w:b/>
          <w:bCs/>
          <w:i/>
          <w:iCs/>
          <w:color w:val="auto"/>
          <w:sz w:val="22"/>
          <w:szCs w:val="22"/>
        </w:rPr>
        <w:t>și</w:t>
      </w:r>
      <w:proofErr w:type="spellEnd"/>
      <w:r w:rsidRPr="000C3EBF">
        <w:rPr>
          <w:rFonts w:ascii="Times New Roman" w:eastAsia="Calibri" w:hAnsi="Times New Roman" w:cs="Times New Roman"/>
          <w:b/>
          <w:bCs/>
          <w:i/>
          <w:iCs/>
          <w:color w:val="auto"/>
          <w:sz w:val="22"/>
          <w:szCs w:val="22"/>
        </w:rPr>
        <w:t xml:space="preserve"> </w:t>
      </w:r>
      <w:proofErr w:type="spellStart"/>
      <w:r w:rsidRPr="000C3EBF">
        <w:rPr>
          <w:rFonts w:ascii="Times New Roman" w:eastAsia="Calibri" w:hAnsi="Times New Roman" w:cs="Times New Roman"/>
          <w:b/>
          <w:bCs/>
          <w:i/>
          <w:iCs/>
          <w:color w:val="auto"/>
          <w:sz w:val="22"/>
          <w:szCs w:val="22"/>
        </w:rPr>
        <w:t>intermodală</w:t>
      </w:r>
      <w:proofErr w:type="spellEnd"/>
      <w:r w:rsidRPr="000C3EBF">
        <w:rPr>
          <w:rFonts w:ascii="Times New Roman" w:eastAsia="Calibri" w:hAnsi="Times New Roman" w:cs="Times New Roman"/>
          <w:b/>
          <w:bCs/>
          <w:i/>
          <w:iCs/>
          <w:color w:val="auto"/>
          <w:sz w:val="22"/>
          <w:szCs w:val="22"/>
        </w:rPr>
        <w:t xml:space="preserve"> </w:t>
      </w:r>
    </w:p>
    <w:p w:rsidR="001A329A" w:rsidRPr="000C3EBF" w:rsidRDefault="001A329A" w:rsidP="001A329A">
      <w:pPr>
        <w:spacing w:before="240" w:after="240" w:line="360" w:lineRule="auto"/>
        <w:rPr>
          <w:rFonts w:ascii="Times New Roman" w:eastAsia="Times New Roman" w:hAnsi="Times New Roman" w:cs="Times New Roman"/>
          <w:b/>
          <w:iCs/>
          <w:noProof/>
          <w:sz w:val="24"/>
          <w:szCs w:val="24"/>
          <w:lang w:val="en-GB"/>
        </w:rPr>
      </w:pPr>
      <w:r w:rsidRPr="000C3EBF">
        <w:rPr>
          <w:rFonts w:ascii="Times New Roman" w:eastAsia="Times New Roman" w:hAnsi="Times New Roman" w:cs="Times New Roman"/>
          <w:b/>
          <w:iCs/>
          <w:noProof/>
          <w:sz w:val="24"/>
          <w:szCs w:val="24"/>
          <w:lang w:val="en-GB"/>
        </w:rPr>
        <w:t>2.A.3.1 Interventions of the Funds</w:t>
      </w:r>
    </w:p>
    <w:p w:rsidR="001A329A" w:rsidRPr="000C3EBF" w:rsidRDefault="001A329A" w:rsidP="001A329A">
      <w:pPr>
        <w:spacing w:before="120" w:after="120" w:line="360" w:lineRule="auto"/>
        <w:rPr>
          <w:rFonts w:ascii="Times New Roman" w:eastAsia="Times New Roman" w:hAnsi="Times New Roman" w:cs="Times New Roman"/>
          <w:i/>
          <w:noProof/>
          <w:sz w:val="24"/>
          <w:szCs w:val="24"/>
          <w:lang w:val="en-GB"/>
        </w:rPr>
      </w:pPr>
      <w:r w:rsidRPr="000C3EBF">
        <w:rPr>
          <w:rFonts w:ascii="Times New Roman" w:eastAsia="Times New Roman" w:hAnsi="Times New Roman" w:cs="Times New Roman"/>
          <w:i/>
          <w:noProof/>
          <w:sz w:val="24"/>
          <w:szCs w:val="24"/>
          <w:lang w:val="en-GB"/>
        </w:rPr>
        <w:t>Reference: Article 17(3)(d)(i),(iii),(iv),(v),(vi);</w:t>
      </w:r>
    </w:p>
    <w:p w:rsidR="001A329A" w:rsidRPr="000C3EBF" w:rsidRDefault="001A329A" w:rsidP="001A329A">
      <w:pPr>
        <w:bidi/>
        <w:spacing w:before="120" w:after="120" w:line="360" w:lineRule="auto"/>
        <w:jc w:val="right"/>
        <w:rPr>
          <w:rFonts w:ascii="Times New Roman" w:eastAsia="Times New Roman" w:hAnsi="Times New Roman" w:cs="Times New Roman"/>
          <w:b/>
          <w:bCs/>
          <w:i/>
          <w:iCs/>
          <w:noProof/>
          <w:sz w:val="24"/>
          <w:szCs w:val="24"/>
          <w:u w:val="single"/>
          <w:lang w:val="en-GB"/>
        </w:rPr>
      </w:pPr>
      <w:r w:rsidRPr="000C3EBF">
        <w:rPr>
          <w:rFonts w:ascii="Times New Roman" w:eastAsia="Times New Roman" w:hAnsi="Times New Roman" w:cs="Times New Roman"/>
          <w:i/>
          <w:noProof/>
          <w:sz w:val="24"/>
          <w:szCs w:val="24"/>
          <w:lang w:val="en-GB"/>
        </w:rPr>
        <w:t>The related types of actions – Article 17(3)(d)(i) CPR; Article 6(2) ESF+</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1A329A" w:rsidRPr="000C3EBF" w:rsidTr="00B9752C">
        <w:tc>
          <w:tcPr>
            <w:tcW w:w="9918" w:type="dxa"/>
            <w:tcBorders>
              <w:top w:val="single" w:sz="4" w:space="0" w:color="auto"/>
              <w:left w:val="single" w:sz="4" w:space="0" w:color="auto"/>
              <w:bottom w:val="single" w:sz="4" w:space="0" w:color="auto"/>
              <w:right w:val="single" w:sz="4" w:space="0" w:color="auto"/>
            </w:tcBorders>
            <w:hideMark/>
          </w:tcPr>
          <w:p w:rsidR="001A329A" w:rsidRPr="000C3EBF" w:rsidRDefault="001A329A" w:rsidP="001A329A">
            <w:pPr>
              <w:spacing w:before="120" w:after="120" w:line="360" w:lineRule="auto"/>
              <w:rPr>
                <w:rFonts w:ascii="Times New Roman" w:eastAsia="Times New Roman" w:hAnsi="Times New Roman" w:cs="Times New Roman"/>
                <w:i/>
                <w:iCs/>
                <w:noProof/>
                <w:szCs w:val="24"/>
                <w:lang w:val="en-US"/>
              </w:rPr>
            </w:pPr>
            <w:r w:rsidRPr="000C3EBF">
              <w:rPr>
                <w:rFonts w:ascii="Times New Roman" w:eastAsia="Times New Roman" w:hAnsi="Times New Roman" w:cs="Times New Roman"/>
                <w:i/>
                <w:iCs/>
                <w:noProof/>
                <w:szCs w:val="24"/>
                <w:lang w:val="en-US"/>
              </w:rPr>
              <w:t>Text field [8 000]</w:t>
            </w:r>
          </w:p>
          <w:p w:rsidR="00863DEF" w:rsidRDefault="000E7A5E" w:rsidP="00532BE0">
            <w:pPr>
              <w:spacing w:before="120" w:after="120" w:line="240" w:lineRule="auto"/>
              <w:jc w:val="both"/>
              <w:rPr>
                <w:rFonts w:ascii="Times New Roman" w:eastAsia="Times New Roman" w:hAnsi="Times New Roman" w:cs="Times New Roman"/>
                <w:noProof/>
                <w:szCs w:val="24"/>
                <w:lang w:val="en-US"/>
              </w:rPr>
            </w:pPr>
            <w:r w:rsidRPr="000C3EBF">
              <w:rPr>
                <w:rFonts w:ascii="Times New Roman" w:eastAsia="Times New Roman" w:hAnsi="Times New Roman" w:cs="Times New Roman"/>
                <w:noProof/>
                <w:szCs w:val="24"/>
                <w:lang w:val="en-US"/>
              </w:rPr>
              <w:t xml:space="preserve">În domeniul infrastructurii feroviare </w:t>
            </w:r>
            <w:r w:rsidR="001A329A" w:rsidRPr="000C3EBF">
              <w:rPr>
                <w:rFonts w:ascii="Times New Roman" w:eastAsia="Times New Roman" w:hAnsi="Times New Roman" w:cs="Times New Roman"/>
                <w:noProof/>
                <w:szCs w:val="24"/>
                <w:lang w:val="en-US"/>
              </w:rPr>
              <w:t xml:space="preserve">POT </w:t>
            </w:r>
            <w:r w:rsidRPr="000C3EBF">
              <w:rPr>
                <w:rFonts w:ascii="Times New Roman" w:eastAsia="Times New Roman" w:hAnsi="Times New Roman" w:cs="Times New Roman"/>
                <w:noProof/>
                <w:szCs w:val="24"/>
                <w:lang w:val="en-US"/>
              </w:rPr>
              <w:t xml:space="preserve">își va focaliza intervențiile asupra continuării modernizării rețelei primare de cale ferată a României care în conformitate cu Planul Investițional privind dezvoltarea infrastructurii de transport a României pe perioada 2020-2030 prevede secțiuni situate peredominant pe rețeaua TEN-T Centrală. În cadrul rețelei primare de cale ferată atenție deosebită va fi acordată finalizării proiectelor demarate cu finanțare europeană în perioada 2014-2020. În coordonare cu intervețiile finanțate în cadrul Mecanismului Interconectarea Europei (CEF) se vor focaliza investițiile asupra finalizării coridorului, </w:t>
            </w:r>
            <w:r w:rsidR="00304705" w:rsidRPr="000C3EBF">
              <w:rPr>
                <w:rFonts w:ascii="Times New Roman" w:eastAsia="Times New Roman" w:hAnsi="Times New Roman" w:cs="Times New Roman"/>
                <w:noProof/>
                <w:szCs w:val="24"/>
                <w:lang w:val="en-US"/>
              </w:rPr>
              <w:t xml:space="preserve">Rin –Dunare </w:t>
            </w:r>
            <w:r w:rsidRPr="000C3EBF">
              <w:rPr>
                <w:rFonts w:ascii="Times New Roman" w:eastAsia="Times New Roman" w:hAnsi="Times New Roman" w:cs="Times New Roman"/>
                <w:noProof/>
                <w:szCs w:val="24"/>
                <w:lang w:val="en-US"/>
              </w:rPr>
              <w:t>precum și a celorlalte secțiuni ale rețelei primare.</w:t>
            </w:r>
            <w:r w:rsidR="0050432E" w:rsidRPr="000C3EBF">
              <w:rPr>
                <w:rFonts w:ascii="Times New Roman" w:eastAsia="Times New Roman" w:hAnsi="Times New Roman" w:cs="Times New Roman"/>
                <w:noProof/>
                <w:szCs w:val="24"/>
                <w:lang w:val="en-US"/>
              </w:rPr>
              <w:t xml:space="preserve"> </w:t>
            </w:r>
            <w:r w:rsidR="00863DEF">
              <w:rPr>
                <w:rFonts w:ascii="Times New Roman" w:eastAsia="Times New Roman" w:hAnsi="Times New Roman" w:cs="Times New Roman"/>
                <w:iCs/>
                <w:noProof/>
                <w:lang w:val="en-US"/>
              </w:rPr>
              <w:t>Investițiile vor fi acompaniate de măsuri de protecția naturii și a biodiversității (infrastructură verde) în legătură directă cu infrastructura de transport feroviară</w:t>
            </w:r>
            <w:r w:rsidR="002523C6">
              <w:rPr>
                <w:rFonts w:ascii="Times New Roman" w:eastAsia="Times New Roman" w:hAnsi="Times New Roman" w:cs="Times New Roman"/>
                <w:iCs/>
                <w:noProof/>
                <w:lang w:val="en-US"/>
              </w:rPr>
              <w:t>. În plus se urmăresc investiții punctuale pentru evitarea coliziunilor cu oameni și animale.</w:t>
            </w:r>
          </w:p>
          <w:p w:rsidR="001A329A" w:rsidRDefault="0050432E" w:rsidP="00532BE0">
            <w:pPr>
              <w:spacing w:before="120" w:after="120" w:line="240" w:lineRule="auto"/>
              <w:jc w:val="both"/>
              <w:rPr>
                <w:rFonts w:ascii="Times New Roman" w:eastAsia="Times New Roman" w:hAnsi="Times New Roman" w:cs="Times New Roman"/>
                <w:iCs/>
                <w:noProof/>
              </w:rPr>
            </w:pPr>
            <w:r w:rsidRPr="000C3EBF">
              <w:rPr>
                <w:rFonts w:ascii="Times New Roman" w:eastAsia="Times New Roman" w:hAnsi="Times New Roman" w:cs="Times New Roman"/>
                <w:iCs/>
                <w:noProof/>
                <w:lang w:val="en-US"/>
              </w:rPr>
              <w:t>Re</w:t>
            </w:r>
            <w:r w:rsidRPr="000C3EBF">
              <w:rPr>
                <w:rFonts w:ascii="Times New Roman" w:eastAsia="Times New Roman" w:hAnsi="Times New Roman" w:cs="Times New Roman"/>
                <w:iCs/>
                <w:noProof/>
              </w:rPr>
              <w:t>țeaua primară reflectă la nivel național conceptul politicii UE de focalizare a principalelor investiții pe o rețea compactă ce reprezintă coloana vertebrală a sistemului de transport. Rețeaua primară feroviară va reprezenta baza de la care România va aborda procesul de revizuire a politicii TEN-T europene planificat pentru 2021.</w:t>
            </w:r>
          </w:p>
          <w:p w:rsidR="00065D62" w:rsidRDefault="00065D62" w:rsidP="00532BE0">
            <w:pPr>
              <w:spacing w:before="120" w:after="120" w:line="240" w:lineRule="auto"/>
              <w:jc w:val="both"/>
              <w:rPr>
                <w:rFonts w:ascii="Times New Roman" w:eastAsia="Times New Roman" w:hAnsi="Times New Roman" w:cs="Times New Roman"/>
                <w:iCs/>
                <w:noProof/>
              </w:rPr>
            </w:pPr>
            <w:r>
              <w:rPr>
                <w:rFonts w:ascii="Times New Roman" w:eastAsia="Times New Roman" w:hAnsi="Times New Roman" w:cs="Times New Roman"/>
                <w:iCs/>
                <w:noProof/>
              </w:rPr>
              <w:t>Proiecte fazate:</w:t>
            </w:r>
          </w:p>
          <w:p w:rsidR="00065D62" w:rsidRPr="0053198B" w:rsidRDefault="00065D62" w:rsidP="0053198B">
            <w:pPr>
              <w:pStyle w:val="ListParagraph"/>
              <w:numPr>
                <w:ilvl w:val="0"/>
                <w:numId w:val="87"/>
              </w:numPr>
              <w:spacing w:line="240" w:lineRule="auto"/>
              <w:jc w:val="both"/>
              <w:rPr>
                <w:rFonts w:eastAsia="Times New Roman"/>
                <w:iCs/>
                <w:noProof/>
                <w:lang w:val="ro-RO"/>
              </w:rPr>
            </w:pPr>
            <w:r w:rsidRPr="0053198B">
              <w:rPr>
                <w:rFonts w:eastAsia="Times New Roman"/>
                <w:iCs/>
                <w:noProof/>
                <w:sz w:val="22"/>
                <w:lang w:val="ro-RO"/>
              </w:rPr>
              <w:t>Pod Grădiștea (Bucureşti - Giurgiu Fr.).</w:t>
            </w:r>
          </w:p>
          <w:p w:rsidR="00065D62" w:rsidRPr="0053198B" w:rsidRDefault="00065D62" w:rsidP="0053198B">
            <w:pPr>
              <w:spacing w:line="240" w:lineRule="auto"/>
              <w:jc w:val="both"/>
              <w:rPr>
                <w:rFonts w:ascii="Times New Roman" w:eastAsia="Times New Roman" w:hAnsi="Times New Roman" w:cs="Times New Roman"/>
                <w:iCs/>
                <w:noProof/>
              </w:rPr>
            </w:pPr>
            <w:r w:rsidRPr="0053198B">
              <w:rPr>
                <w:rFonts w:ascii="Times New Roman" w:eastAsia="Times New Roman" w:hAnsi="Times New Roman" w:cs="Times New Roman"/>
                <w:iCs/>
                <w:noProof/>
              </w:rPr>
              <w:t>Proiecte noi de investiţii:</w:t>
            </w:r>
          </w:p>
          <w:p w:rsidR="00065D62" w:rsidRPr="0053198B" w:rsidRDefault="00065D62" w:rsidP="0053198B">
            <w:pPr>
              <w:pStyle w:val="ListParagraph"/>
              <w:numPr>
                <w:ilvl w:val="0"/>
                <w:numId w:val="87"/>
              </w:numPr>
              <w:spacing w:line="240" w:lineRule="auto"/>
              <w:jc w:val="both"/>
              <w:rPr>
                <w:rFonts w:eastAsia="Times New Roman"/>
                <w:iCs/>
                <w:noProof/>
                <w:lang w:val="ro-RO"/>
              </w:rPr>
            </w:pPr>
            <w:r w:rsidRPr="0053198B">
              <w:rPr>
                <w:rFonts w:eastAsia="Times New Roman"/>
                <w:iCs/>
                <w:noProof/>
                <w:sz w:val="22"/>
                <w:lang w:val="ro-RO"/>
              </w:rPr>
              <w:t>Bucureşti – Giurgiu;</w:t>
            </w:r>
          </w:p>
          <w:p w:rsidR="00065D62" w:rsidRPr="0053198B" w:rsidRDefault="00065D62" w:rsidP="0053198B">
            <w:pPr>
              <w:pStyle w:val="ListParagraph"/>
              <w:numPr>
                <w:ilvl w:val="0"/>
                <w:numId w:val="87"/>
              </w:numPr>
              <w:spacing w:line="240" w:lineRule="auto"/>
              <w:jc w:val="both"/>
              <w:rPr>
                <w:rFonts w:eastAsia="Times New Roman"/>
                <w:iCs/>
                <w:noProof/>
                <w:lang w:val="ro-RO"/>
              </w:rPr>
            </w:pPr>
            <w:r w:rsidRPr="0053198B">
              <w:rPr>
                <w:rFonts w:eastAsia="Times New Roman"/>
                <w:iCs/>
                <w:noProof/>
                <w:sz w:val="22"/>
                <w:lang w:val="ro-RO"/>
              </w:rPr>
              <w:t>Craiova - Dr.Tr.Severin – Caransebeş;</w:t>
            </w:r>
          </w:p>
          <w:p w:rsidR="00065D62" w:rsidRPr="0053198B" w:rsidRDefault="00065D62" w:rsidP="0053198B">
            <w:pPr>
              <w:pStyle w:val="ListParagraph"/>
              <w:numPr>
                <w:ilvl w:val="0"/>
                <w:numId w:val="87"/>
              </w:numPr>
              <w:spacing w:line="240" w:lineRule="auto"/>
              <w:jc w:val="both"/>
              <w:rPr>
                <w:rFonts w:eastAsia="Times New Roman"/>
                <w:iCs/>
                <w:noProof/>
                <w:lang w:val="ro-RO"/>
              </w:rPr>
            </w:pPr>
            <w:r w:rsidRPr="0053198B">
              <w:rPr>
                <w:rFonts w:eastAsia="Times New Roman"/>
                <w:iCs/>
                <w:noProof/>
                <w:sz w:val="22"/>
                <w:lang w:val="ro-RO"/>
              </w:rPr>
              <w:t>Focşani - Roman - Paşcani - Suceava – Vicşani;</w:t>
            </w:r>
          </w:p>
          <w:p w:rsidR="00065D62" w:rsidRPr="0053198B" w:rsidRDefault="00065D62" w:rsidP="0053198B">
            <w:pPr>
              <w:pStyle w:val="ListParagraph"/>
              <w:numPr>
                <w:ilvl w:val="0"/>
                <w:numId w:val="87"/>
              </w:numPr>
              <w:spacing w:line="240" w:lineRule="auto"/>
              <w:jc w:val="both"/>
              <w:rPr>
                <w:rFonts w:eastAsia="Times New Roman"/>
                <w:iCs/>
                <w:noProof/>
                <w:lang w:val="ro-RO"/>
              </w:rPr>
            </w:pPr>
            <w:r w:rsidRPr="0053198B">
              <w:rPr>
                <w:rFonts w:eastAsia="Times New Roman"/>
                <w:iCs/>
                <w:noProof/>
                <w:sz w:val="22"/>
                <w:lang w:val="ro-RO"/>
              </w:rPr>
              <w:t>Reabilitare Braşov – Predeal;</w:t>
            </w:r>
          </w:p>
          <w:p w:rsidR="00065D62" w:rsidRPr="0053198B" w:rsidRDefault="00065D62" w:rsidP="0053198B">
            <w:pPr>
              <w:pStyle w:val="ListParagraph"/>
              <w:numPr>
                <w:ilvl w:val="0"/>
                <w:numId w:val="87"/>
              </w:numPr>
              <w:spacing w:line="240" w:lineRule="auto"/>
              <w:jc w:val="both"/>
              <w:rPr>
                <w:rFonts w:eastAsia="Times New Roman"/>
                <w:iCs/>
                <w:noProof/>
                <w:lang w:val="ro-RO"/>
              </w:rPr>
            </w:pPr>
            <w:r w:rsidRPr="0053198B">
              <w:rPr>
                <w:rFonts w:eastAsia="Times New Roman"/>
                <w:iCs/>
                <w:noProof/>
                <w:sz w:val="22"/>
                <w:lang w:val="ro-RO"/>
              </w:rPr>
              <w:t>Port Constanţa - complex feroviar;</w:t>
            </w:r>
          </w:p>
          <w:p w:rsidR="00065D62" w:rsidRPr="0053198B" w:rsidRDefault="00065D62" w:rsidP="0053198B">
            <w:pPr>
              <w:pStyle w:val="ListParagraph"/>
              <w:numPr>
                <w:ilvl w:val="0"/>
                <w:numId w:val="87"/>
              </w:numPr>
              <w:spacing w:line="240" w:lineRule="auto"/>
              <w:jc w:val="both"/>
              <w:rPr>
                <w:rFonts w:eastAsia="Times New Roman"/>
                <w:iCs/>
                <w:noProof/>
                <w:lang w:val="ro-RO"/>
              </w:rPr>
            </w:pPr>
            <w:r w:rsidRPr="0053198B">
              <w:rPr>
                <w:rFonts w:eastAsia="Times New Roman"/>
                <w:iCs/>
                <w:noProof/>
                <w:sz w:val="22"/>
                <w:lang w:val="ro-RO"/>
              </w:rPr>
              <w:t>Tren Metropolitan Bucureşti (Centura feroviară).</w:t>
            </w:r>
          </w:p>
          <w:p w:rsidR="00E924B5" w:rsidRPr="0053198B" w:rsidRDefault="00E924B5" w:rsidP="0053198B">
            <w:pPr>
              <w:spacing w:line="240" w:lineRule="auto"/>
              <w:jc w:val="both"/>
              <w:rPr>
                <w:rFonts w:ascii="Times New Roman" w:eastAsia="Times New Roman" w:hAnsi="Times New Roman" w:cs="Times New Roman"/>
                <w:iCs/>
                <w:noProof/>
              </w:rPr>
            </w:pPr>
            <w:r w:rsidRPr="0053198B">
              <w:rPr>
                <w:rFonts w:ascii="Times New Roman" w:eastAsia="Times New Roman" w:hAnsi="Times New Roman" w:cs="Times New Roman"/>
                <w:iCs/>
                <w:noProof/>
              </w:rPr>
              <w:t>Proiecte de rezervă:</w:t>
            </w:r>
          </w:p>
          <w:p w:rsidR="00E924B5" w:rsidRPr="0053198B" w:rsidRDefault="00E924B5" w:rsidP="0053198B">
            <w:pPr>
              <w:pStyle w:val="ListParagraph"/>
              <w:numPr>
                <w:ilvl w:val="0"/>
                <w:numId w:val="88"/>
              </w:numPr>
              <w:spacing w:line="240" w:lineRule="auto"/>
              <w:jc w:val="both"/>
              <w:rPr>
                <w:rFonts w:eastAsia="Times New Roman"/>
                <w:iCs/>
                <w:noProof/>
                <w:lang w:val="ro-RO"/>
              </w:rPr>
            </w:pPr>
            <w:r w:rsidRPr="0053198B">
              <w:rPr>
                <w:rFonts w:eastAsia="Times New Roman"/>
                <w:iCs/>
                <w:noProof/>
                <w:sz w:val="22"/>
                <w:lang w:val="ro-RO"/>
              </w:rPr>
              <w:t>Bucureşti – Craiova;</w:t>
            </w:r>
          </w:p>
          <w:p w:rsidR="00E924B5" w:rsidRPr="0053198B" w:rsidRDefault="00E924B5" w:rsidP="0053198B">
            <w:pPr>
              <w:pStyle w:val="ListParagraph"/>
              <w:numPr>
                <w:ilvl w:val="0"/>
                <w:numId w:val="88"/>
              </w:numPr>
              <w:spacing w:line="240" w:lineRule="auto"/>
              <w:jc w:val="both"/>
              <w:rPr>
                <w:rFonts w:eastAsia="Times New Roman"/>
                <w:iCs/>
                <w:noProof/>
                <w:lang w:val="ro-RO"/>
              </w:rPr>
            </w:pPr>
            <w:r w:rsidRPr="0053198B">
              <w:rPr>
                <w:rFonts w:eastAsia="Times New Roman"/>
                <w:iCs/>
                <w:noProof/>
                <w:sz w:val="22"/>
                <w:lang w:val="ro-RO"/>
              </w:rPr>
              <w:t>Cluj – Suceava;</w:t>
            </w:r>
          </w:p>
          <w:p w:rsidR="00E924B5" w:rsidRPr="0053198B" w:rsidRDefault="00E924B5" w:rsidP="0053198B">
            <w:pPr>
              <w:pStyle w:val="ListParagraph"/>
              <w:numPr>
                <w:ilvl w:val="0"/>
                <w:numId w:val="88"/>
              </w:numPr>
              <w:spacing w:line="240" w:lineRule="auto"/>
              <w:jc w:val="both"/>
              <w:rPr>
                <w:rFonts w:eastAsia="Times New Roman"/>
                <w:iCs/>
                <w:noProof/>
                <w:lang w:val="ro-RO"/>
              </w:rPr>
            </w:pPr>
            <w:r w:rsidRPr="0053198B">
              <w:rPr>
                <w:rFonts w:eastAsia="Times New Roman"/>
                <w:iCs/>
                <w:noProof/>
                <w:sz w:val="22"/>
                <w:lang w:val="ro-RO"/>
              </w:rPr>
              <w:t>Coşlariu – Cluj.</w:t>
            </w:r>
          </w:p>
          <w:p w:rsidR="001A329A" w:rsidRPr="000C3EBF" w:rsidRDefault="0050432E" w:rsidP="00532BE0">
            <w:pPr>
              <w:spacing w:before="120" w:after="120" w:line="240" w:lineRule="auto"/>
              <w:jc w:val="both"/>
              <w:rPr>
                <w:rFonts w:ascii="Times New Roman" w:eastAsia="Times New Roman" w:hAnsi="Times New Roman" w:cs="Times New Roman"/>
                <w:noProof/>
                <w:szCs w:val="24"/>
                <w:lang w:val="en-US"/>
              </w:rPr>
            </w:pPr>
            <w:r w:rsidRPr="000C3EBF">
              <w:rPr>
                <w:rFonts w:ascii="Times New Roman" w:eastAsia="Times New Roman" w:hAnsi="Times New Roman" w:cs="Times New Roman"/>
                <w:noProof/>
                <w:szCs w:val="24"/>
                <w:lang w:val="en-US"/>
              </w:rPr>
              <w:lastRenderedPageBreak/>
              <w:t>Luând în considerare experiențele trecutului, parametrii tehnici vizați de noile investiți</w:t>
            </w:r>
            <w:r w:rsidR="007D6E39" w:rsidRPr="000C3EBF">
              <w:rPr>
                <w:rFonts w:ascii="Times New Roman" w:eastAsia="Times New Roman" w:hAnsi="Times New Roman" w:cs="Times New Roman"/>
                <w:noProof/>
                <w:szCs w:val="24"/>
                <w:lang w:val="en-US"/>
              </w:rPr>
              <w:t xml:space="preserve"> în rețeaua primară</w:t>
            </w:r>
            <w:r w:rsidRPr="000C3EBF">
              <w:rPr>
                <w:rFonts w:ascii="Times New Roman" w:eastAsia="Times New Roman" w:hAnsi="Times New Roman" w:cs="Times New Roman"/>
                <w:noProof/>
                <w:szCs w:val="24"/>
                <w:lang w:val="en-US"/>
              </w:rPr>
              <w:t xml:space="preserve"> sprijinite prin intermediul acestei priorități sunt aliniați cu cei prevăzuți pentru rețeaua TEN-T </w:t>
            </w:r>
            <w:r w:rsidR="007D6E39" w:rsidRPr="000C3EBF">
              <w:rPr>
                <w:rFonts w:ascii="Times New Roman" w:eastAsia="Times New Roman" w:hAnsi="Times New Roman" w:cs="Times New Roman"/>
                <w:noProof/>
                <w:szCs w:val="24"/>
                <w:lang w:val="en-US"/>
              </w:rPr>
              <w:t>(centrală</w:t>
            </w:r>
            <w:r w:rsidRPr="000C3EBF">
              <w:rPr>
                <w:rFonts w:ascii="Times New Roman" w:eastAsia="Times New Roman" w:hAnsi="Times New Roman" w:cs="Times New Roman"/>
                <w:noProof/>
                <w:szCs w:val="24"/>
                <w:lang w:val="en-US"/>
              </w:rPr>
              <w:t xml:space="preserve">) în cadrul Regulamentului 1315/2013, în particular </w:t>
            </w:r>
            <w:r w:rsidR="007D6E39" w:rsidRPr="000C3EBF">
              <w:rPr>
                <w:rFonts w:ascii="Times New Roman" w:eastAsia="Times New Roman" w:hAnsi="Times New Roman" w:cs="Times New Roman"/>
                <w:noProof/>
                <w:szCs w:val="24"/>
                <w:lang w:val="en-US"/>
              </w:rPr>
              <w:t xml:space="preserve">electrificare, ERTMS nivel 2, </w:t>
            </w:r>
            <w:r w:rsidRPr="000C3EBF">
              <w:rPr>
                <w:rFonts w:ascii="Times New Roman" w:eastAsia="Times New Roman" w:hAnsi="Times New Roman" w:cs="Times New Roman"/>
                <w:noProof/>
                <w:szCs w:val="24"/>
                <w:lang w:val="en-US"/>
              </w:rPr>
              <w:t>viteza</w:t>
            </w:r>
            <w:r w:rsidR="007D6E39" w:rsidRPr="000C3EBF">
              <w:rPr>
                <w:rFonts w:ascii="Times New Roman" w:eastAsia="Times New Roman" w:hAnsi="Times New Roman" w:cs="Times New Roman"/>
                <w:noProof/>
                <w:szCs w:val="24"/>
                <w:lang w:val="en-US"/>
              </w:rPr>
              <w:t xml:space="preserve"> liniei de 100 km/h, ecartament de 1435 mm, treceri la nivel cu bariere automate și posibilitatea circulației trenurilor de 740 m lungime. Având în vedere aceste considerente se încurajează utilizarea modernizării online cu condiția introducerii ERTMS și modernizării/reconstrucției structurilor necesare.</w:t>
            </w:r>
            <w:r w:rsidRPr="000C3EBF">
              <w:rPr>
                <w:rFonts w:ascii="Times New Roman" w:eastAsia="Times New Roman" w:hAnsi="Times New Roman" w:cs="Times New Roman"/>
                <w:noProof/>
                <w:szCs w:val="24"/>
                <w:lang w:val="en-US"/>
              </w:rPr>
              <w:t xml:space="preserve"> </w:t>
            </w:r>
            <w:r w:rsidR="007D6E39" w:rsidRPr="000C3EBF">
              <w:rPr>
                <w:rFonts w:ascii="Times New Roman" w:eastAsia="Times New Roman" w:hAnsi="Times New Roman" w:cs="Times New Roman"/>
                <w:noProof/>
                <w:szCs w:val="24"/>
                <w:lang w:val="en-US"/>
              </w:rPr>
              <w:t xml:space="preserve">În acest sens vor fi susținute </w:t>
            </w:r>
            <w:r w:rsidR="001A329A" w:rsidRPr="000C3EBF">
              <w:rPr>
                <w:rFonts w:ascii="Times New Roman" w:eastAsia="Times New Roman" w:hAnsi="Times New Roman" w:cs="Times New Roman"/>
                <w:noProof/>
                <w:szCs w:val="24"/>
                <w:lang w:val="en-US"/>
              </w:rPr>
              <w:t>acțiuni</w:t>
            </w:r>
            <w:r w:rsidR="007D6E39" w:rsidRPr="000C3EBF">
              <w:rPr>
                <w:rFonts w:ascii="Times New Roman" w:eastAsia="Times New Roman" w:hAnsi="Times New Roman" w:cs="Times New Roman"/>
                <w:noProof/>
                <w:szCs w:val="24"/>
                <w:lang w:val="en-US"/>
              </w:rPr>
              <w:t>le</w:t>
            </w:r>
            <w:r w:rsidR="001A329A" w:rsidRPr="000C3EBF">
              <w:rPr>
                <w:rFonts w:ascii="Times New Roman" w:eastAsia="Times New Roman" w:hAnsi="Times New Roman" w:cs="Times New Roman"/>
                <w:noProof/>
                <w:szCs w:val="24"/>
                <w:lang w:val="en-US"/>
              </w:rPr>
              <w:t xml:space="preserve"> pentru achiziție de mijloacele de lucru (trenuri de lucru și echipamente) pentru asigurarea proceselor modernizare a infrastructurilor feroviare de către administratorul infrastructurii</w:t>
            </w:r>
            <w:r w:rsidR="007D6E39" w:rsidRPr="000C3EBF">
              <w:rPr>
                <w:rFonts w:ascii="Times New Roman" w:eastAsia="Times New Roman" w:hAnsi="Times New Roman" w:cs="Times New Roman"/>
                <w:noProof/>
                <w:szCs w:val="24"/>
                <w:lang w:val="en-US"/>
              </w:rPr>
              <w:t xml:space="preserve"> conform parametrilor tehnici menționați mai sus.</w:t>
            </w:r>
          </w:p>
          <w:p w:rsidR="001A329A" w:rsidRPr="000C3EBF" w:rsidRDefault="001A329A" w:rsidP="00532BE0">
            <w:pPr>
              <w:spacing w:before="120" w:after="120" w:line="240" w:lineRule="auto"/>
              <w:jc w:val="both"/>
              <w:rPr>
                <w:rFonts w:ascii="Times New Roman" w:eastAsia="Times New Roman" w:hAnsi="Times New Roman" w:cs="Times New Roman"/>
                <w:noProof/>
                <w:szCs w:val="24"/>
                <w:lang w:val="en-US"/>
              </w:rPr>
            </w:pPr>
            <w:r w:rsidRPr="000C3EBF">
              <w:rPr>
                <w:rFonts w:ascii="Times New Roman" w:eastAsia="Times New Roman" w:hAnsi="Times New Roman" w:cs="Times New Roman"/>
                <w:noProof/>
                <w:szCs w:val="24"/>
                <w:lang w:val="en-US"/>
              </w:rPr>
              <w:t>Se vor finanța operațiuni pentru:</w:t>
            </w:r>
          </w:p>
          <w:p w:rsidR="001A329A" w:rsidRPr="000C3EBF" w:rsidRDefault="001A329A" w:rsidP="00BB2FF3">
            <w:pPr>
              <w:pStyle w:val="ListParagraph"/>
              <w:numPr>
                <w:ilvl w:val="0"/>
                <w:numId w:val="84"/>
              </w:numPr>
              <w:spacing w:after="0" w:line="240" w:lineRule="auto"/>
              <w:jc w:val="both"/>
              <w:rPr>
                <w:rFonts w:eastAsia="Times New Roman"/>
                <w:b/>
                <w:bCs/>
                <w:noProof/>
                <w:sz w:val="22"/>
                <w:lang w:val="en-US"/>
              </w:rPr>
            </w:pPr>
            <w:r w:rsidRPr="000C3EBF">
              <w:rPr>
                <w:rFonts w:eastAsia="Times New Roman"/>
                <w:b/>
                <w:bCs/>
                <w:noProof/>
                <w:sz w:val="22"/>
                <w:lang w:val="en-US"/>
              </w:rPr>
              <w:t>Constructia infrastructurii feroviare aflate pe reteaua TEN-T</w:t>
            </w:r>
            <w:r w:rsidR="007D6E39" w:rsidRPr="000C3EBF">
              <w:rPr>
                <w:rFonts w:eastAsia="Times New Roman"/>
                <w:b/>
                <w:bCs/>
                <w:noProof/>
                <w:sz w:val="22"/>
                <w:lang w:val="en-US"/>
              </w:rPr>
              <w:t xml:space="preserve"> (inclusiv ERTMS)</w:t>
            </w:r>
            <w:r w:rsidRPr="000C3EBF">
              <w:rPr>
                <w:rFonts w:eastAsia="Times New Roman"/>
                <w:b/>
                <w:bCs/>
                <w:noProof/>
                <w:sz w:val="22"/>
                <w:lang w:val="en-US"/>
              </w:rPr>
              <w:t xml:space="preserve"> </w:t>
            </w:r>
          </w:p>
          <w:p w:rsidR="001A329A" w:rsidRPr="000C3EBF" w:rsidRDefault="001A329A" w:rsidP="00BB2FF3">
            <w:pPr>
              <w:pStyle w:val="ListParagraph"/>
              <w:numPr>
                <w:ilvl w:val="0"/>
                <w:numId w:val="84"/>
              </w:numPr>
              <w:spacing w:after="0" w:line="240" w:lineRule="auto"/>
              <w:jc w:val="both"/>
              <w:rPr>
                <w:rFonts w:eastAsia="Times New Roman"/>
                <w:b/>
                <w:bCs/>
                <w:noProof/>
                <w:sz w:val="22"/>
                <w:lang w:val="en-US"/>
              </w:rPr>
            </w:pPr>
            <w:r w:rsidRPr="000C3EBF">
              <w:rPr>
                <w:rFonts w:eastAsia="Times New Roman"/>
                <w:b/>
                <w:bCs/>
                <w:noProof/>
                <w:sz w:val="22"/>
                <w:lang w:val="en-US"/>
              </w:rPr>
              <w:t xml:space="preserve">Modernizarea infrastructurii feroviare aflate pe reteaua TEN-T </w:t>
            </w:r>
            <w:r w:rsidR="003F3DB2" w:rsidRPr="000C3EBF">
              <w:rPr>
                <w:rFonts w:eastAsia="Times New Roman"/>
                <w:b/>
                <w:bCs/>
                <w:noProof/>
                <w:sz w:val="22"/>
                <w:lang w:val="en-US"/>
              </w:rPr>
              <w:t>(inclusiv</w:t>
            </w:r>
            <w:r w:rsidR="00EE3873">
              <w:rPr>
                <w:rFonts w:eastAsia="Times New Roman"/>
                <w:b/>
                <w:bCs/>
                <w:noProof/>
                <w:sz w:val="22"/>
                <w:lang w:val="en-US"/>
              </w:rPr>
              <w:t xml:space="preserve"> ERTMS și modernizarea gărilor)</w:t>
            </w:r>
          </w:p>
          <w:p w:rsidR="003F3DB2" w:rsidRPr="000C3EBF" w:rsidRDefault="001A329A" w:rsidP="00BB2FF3">
            <w:pPr>
              <w:pStyle w:val="ListParagraph"/>
              <w:numPr>
                <w:ilvl w:val="0"/>
                <w:numId w:val="84"/>
              </w:numPr>
              <w:spacing w:after="0" w:line="240" w:lineRule="auto"/>
              <w:jc w:val="both"/>
              <w:rPr>
                <w:rFonts w:eastAsia="Times New Roman"/>
                <w:b/>
                <w:bCs/>
                <w:noProof/>
                <w:sz w:val="22"/>
                <w:lang w:val="en-US"/>
              </w:rPr>
            </w:pPr>
            <w:r w:rsidRPr="000C3EBF">
              <w:rPr>
                <w:rFonts w:eastAsia="Times New Roman"/>
                <w:b/>
                <w:bCs/>
                <w:noProof/>
                <w:sz w:val="22"/>
                <w:lang w:val="en-US"/>
              </w:rPr>
              <w:t>Achizitia de trenuri de lucru si echipamente conexe</w:t>
            </w:r>
            <w:r w:rsidR="003F3DB2" w:rsidRPr="000C3EBF">
              <w:rPr>
                <w:rFonts w:eastAsia="Times New Roman"/>
                <w:b/>
                <w:bCs/>
                <w:noProof/>
                <w:sz w:val="22"/>
                <w:lang w:val="en-US"/>
              </w:rPr>
              <w:t xml:space="preserve"> pentru modernizare și electrificare CF,</w:t>
            </w:r>
          </w:p>
          <w:p w:rsidR="003F3DB2" w:rsidRPr="000C3EBF" w:rsidRDefault="003F3DB2" w:rsidP="00BB2FF3">
            <w:pPr>
              <w:pStyle w:val="ListParagraph"/>
              <w:numPr>
                <w:ilvl w:val="0"/>
                <w:numId w:val="84"/>
              </w:numPr>
              <w:spacing w:after="0" w:line="240" w:lineRule="auto"/>
              <w:jc w:val="both"/>
              <w:rPr>
                <w:rFonts w:eastAsia="Times New Roman"/>
                <w:b/>
                <w:bCs/>
                <w:noProof/>
                <w:sz w:val="22"/>
                <w:lang w:val="en-US"/>
              </w:rPr>
            </w:pPr>
            <w:r w:rsidRPr="000C3EBF">
              <w:rPr>
                <w:rFonts w:eastAsia="Times New Roman"/>
                <w:b/>
                <w:bCs/>
                <w:noProof/>
                <w:sz w:val="22"/>
                <w:lang w:val="en-US"/>
              </w:rPr>
              <w:t>Modernizarea/reabilitarea podurilor și podețeleor feroviare.</w:t>
            </w:r>
          </w:p>
          <w:p w:rsidR="001A329A" w:rsidRPr="000C3EBF" w:rsidRDefault="007D6E39" w:rsidP="00532BE0">
            <w:pPr>
              <w:spacing w:before="120" w:after="120" w:line="240" w:lineRule="auto"/>
              <w:jc w:val="both"/>
              <w:rPr>
                <w:rFonts w:ascii="Times New Roman" w:eastAsia="Times New Roman" w:hAnsi="Times New Roman" w:cs="Times New Roman"/>
                <w:noProof/>
                <w:szCs w:val="24"/>
                <w:lang w:val="en-US"/>
              </w:rPr>
            </w:pPr>
            <w:r w:rsidRPr="000C3EBF">
              <w:rPr>
                <w:rFonts w:ascii="Times New Roman" w:eastAsia="Times New Roman" w:hAnsi="Times New Roman" w:cs="Times New Roman"/>
                <w:noProof/>
                <w:szCs w:val="24"/>
                <w:lang w:val="en-US"/>
              </w:rPr>
              <w:t xml:space="preserve">Principalul rezultat urmărit constă în creșterea gradului de utilizare al infrastructurii feroviare ( pasageri și transport de marfă) și se așteaptă </w:t>
            </w:r>
            <w:r w:rsidR="001A329A" w:rsidRPr="000C3EBF">
              <w:rPr>
                <w:rFonts w:ascii="Times New Roman" w:eastAsia="Times New Roman" w:hAnsi="Times New Roman" w:cs="Times New Roman"/>
                <w:noProof/>
                <w:szCs w:val="24"/>
                <w:lang w:val="en-US"/>
              </w:rPr>
              <w:t>îmbunătăți</w:t>
            </w:r>
            <w:r w:rsidRPr="000C3EBF">
              <w:rPr>
                <w:rFonts w:ascii="Times New Roman" w:eastAsia="Times New Roman" w:hAnsi="Times New Roman" w:cs="Times New Roman"/>
                <w:noProof/>
                <w:szCs w:val="24"/>
                <w:lang w:val="en-US"/>
              </w:rPr>
              <w:t>rea</w:t>
            </w:r>
            <w:r w:rsidR="001A329A" w:rsidRPr="000C3EBF">
              <w:rPr>
                <w:rFonts w:ascii="Times New Roman" w:eastAsia="Times New Roman" w:hAnsi="Times New Roman" w:cs="Times New Roman"/>
                <w:noProof/>
                <w:szCs w:val="24"/>
                <w:lang w:val="en-US"/>
              </w:rPr>
              <w:t xml:space="preserve"> </w:t>
            </w:r>
            <w:r w:rsidRPr="000C3EBF">
              <w:rPr>
                <w:rFonts w:ascii="Times New Roman" w:eastAsia="Times New Roman" w:hAnsi="Times New Roman" w:cs="Times New Roman"/>
                <w:noProof/>
                <w:szCs w:val="24"/>
                <w:lang w:val="en-US"/>
              </w:rPr>
              <w:t>conectivității transfrontaliere</w:t>
            </w:r>
            <w:r w:rsidR="001A329A" w:rsidRPr="000C3EBF">
              <w:rPr>
                <w:rFonts w:ascii="Times New Roman" w:eastAsia="Times New Roman" w:hAnsi="Times New Roman" w:cs="Times New Roman"/>
                <w:noProof/>
                <w:szCs w:val="24"/>
                <w:lang w:val="en-US"/>
              </w:rPr>
              <w:t>,</w:t>
            </w:r>
            <w:r w:rsidRPr="000C3EBF">
              <w:rPr>
                <w:rFonts w:ascii="Times New Roman" w:eastAsia="Times New Roman" w:hAnsi="Times New Roman" w:cs="Times New Roman"/>
                <w:noProof/>
                <w:szCs w:val="24"/>
                <w:lang w:val="en-US"/>
              </w:rPr>
              <w:t xml:space="preserve"> </w:t>
            </w:r>
            <w:r w:rsidR="001A329A" w:rsidRPr="000C3EBF">
              <w:rPr>
                <w:rFonts w:ascii="Times New Roman" w:eastAsia="Times New Roman" w:hAnsi="Times New Roman" w:cs="Times New Roman"/>
                <w:noProof/>
                <w:szCs w:val="24"/>
                <w:lang w:val="en-US"/>
              </w:rPr>
              <w:t xml:space="preserve">diminuarea disparităților regionale precum și </w:t>
            </w:r>
            <w:r w:rsidRPr="000C3EBF">
              <w:rPr>
                <w:rFonts w:ascii="Times New Roman" w:eastAsia="Times New Roman" w:hAnsi="Times New Roman" w:cs="Times New Roman"/>
                <w:noProof/>
                <w:szCs w:val="24"/>
                <w:lang w:val="en-US"/>
              </w:rPr>
              <w:t>a emisiilor</w:t>
            </w:r>
            <w:r w:rsidR="001A329A" w:rsidRPr="000C3EBF">
              <w:rPr>
                <w:rFonts w:ascii="Times New Roman" w:eastAsia="Times New Roman" w:hAnsi="Times New Roman" w:cs="Times New Roman"/>
                <w:noProof/>
                <w:szCs w:val="24"/>
                <w:lang w:val="en-US"/>
              </w:rPr>
              <w:t xml:space="preserve"> de CO2, oferind totodată co</w:t>
            </w:r>
            <w:r w:rsidRPr="000C3EBF">
              <w:rPr>
                <w:rFonts w:ascii="Times New Roman" w:eastAsia="Times New Roman" w:hAnsi="Times New Roman" w:cs="Times New Roman"/>
                <w:noProof/>
                <w:szCs w:val="24"/>
                <w:lang w:val="en-US"/>
              </w:rPr>
              <w:t xml:space="preserve">nexiuni ecologice îmbunătățite </w:t>
            </w:r>
            <w:r w:rsidR="001A329A" w:rsidRPr="000C3EBF">
              <w:rPr>
                <w:rFonts w:ascii="Times New Roman" w:eastAsia="Times New Roman" w:hAnsi="Times New Roman" w:cs="Times New Roman"/>
                <w:noProof/>
                <w:szCs w:val="24"/>
                <w:lang w:val="en-US"/>
              </w:rPr>
              <w:t>cu un grad de siguranță și securitate sporit față de alte moduri de transport.</w:t>
            </w:r>
          </w:p>
          <w:p w:rsidR="001A329A" w:rsidRPr="000C3EBF" w:rsidRDefault="001A329A" w:rsidP="00532BE0">
            <w:pPr>
              <w:spacing w:after="0" w:line="240" w:lineRule="auto"/>
              <w:jc w:val="both"/>
              <w:rPr>
                <w:rFonts w:ascii="Times New Roman" w:eastAsia="Times New Roman" w:hAnsi="Times New Roman" w:cs="Times New Roman"/>
                <w:b/>
                <w:i/>
                <w:noProof/>
                <w:lang w:val="en-US"/>
              </w:rPr>
            </w:pPr>
            <w:r w:rsidRPr="000C3EBF">
              <w:rPr>
                <w:rFonts w:ascii="Times New Roman" w:eastAsia="Times New Roman" w:hAnsi="Times New Roman" w:cs="Times New Roman"/>
                <w:b/>
                <w:i/>
                <w:noProof/>
                <w:lang w:val="en-US"/>
              </w:rPr>
              <w:t>Beneficiar</w:t>
            </w:r>
            <w:r w:rsidR="007D6E39" w:rsidRPr="000C3EBF">
              <w:rPr>
                <w:rFonts w:ascii="Times New Roman" w:eastAsia="Times New Roman" w:hAnsi="Times New Roman" w:cs="Times New Roman"/>
                <w:b/>
                <w:i/>
                <w:noProof/>
                <w:lang w:val="en-US"/>
              </w:rPr>
              <w:t xml:space="preserve"> (individual sau în parteneriat</w:t>
            </w:r>
            <w:r w:rsidR="0003537D">
              <w:rPr>
                <w:rFonts w:ascii="Times New Roman" w:eastAsia="Times New Roman" w:hAnsi="Times New Roman" w:cs="Times New Roman"/>
                <w:b/>
                <w:i/>
                <w:noProof/>
                <w:lang w:val="en-US"/>
              </w:rPr>
              <w:t xml:space="preserve"> cu APL</w:t>
            </w:r>
            <w:r w:rsidR="007D6E39" w:rsidRPr="000C3EBF">
              <w:rPr>
                <w:rFonts w:ascii="Times New Roman" w:eastAsia="Times New Roman" w:hAnsi="Times New Roman" w:cs="Times New Roman"/>
                <w:b/>
                <w:i/>
                <w:noProof/>
                <w:lang w:val="en-US"/>
              </w:rPr>
              <w:t>)</w:t>
            </w:r>
            <w:r w:rsidRPr="000C3EBF">
              <w:rPr>
                <w:rFonts w:ascii="Times New Roman" w:eastAsia="Times New Roman" w:hAnsi="Times New Roman" w:cs="Times New Roman"/>
                <w:b/>
                <w:i/>
                <w:noProof/>
                <w:lang w:val="en-US"/>
              </w:rPr>
              <w:t>:</w:t>
            </w:r>
          </w:p>
          <w:p w:rsidR="001A329A" w:rsidRPr="000C3EBF" w:rsidRDefault="001A329A" w:rsidP="00532BE0">
            <w:pPr>
              <w:pStyle w:val="ListParagraph"/>
              <w:numPr>
                <w:ilvl w:val="0"/>
                <w:numId w:val="64"/>
              </w:numPr>
              <w:spacing w:after="0" w:line="240" w:lineRule="auto"/>
              <w:jc w:val="both"/>
              <w:rPr>
                <w:rFonts w:eastAsia="Times New Roman"/>
                <w:i/>
                <w:noProof/>
                <w:sz w:val="22"/>
                <w:lang w:val="en-US"/>
              </w:rPr>
            </w:pPr>
            <w:r w:rsidRPr="000C3EBF">
              <w:rPr>
                <w:rFonts w:eastAsia="Times New Roman"/>
                <w:i/>
                <w:noProof/>
                <w:sz w:val="22"/>
                <w:lang w:val="en-US"/>
              </w:rPr>
              <w:t>Compania Națională Caile Ferate Romane – CN CFR SA</w:t>
            </w:r>
          </w:p>
          <w:p w:rsidR="001A329A" w:rsidRPr="000C3EBF" w:rsidRDefault="001A329A" w:rsidP="00532BE0">
            <w:pPr>
              <w:pStyle w:val="ListParagraph"/>
              <w:numPr>
                <w:ilvl w:val="0"/>
                <w:numId w:val="64"/>
              </w:numPr>
              <w:spacing w:after="0" w:line="240" w:lineRule="auto"/>
              <w:jc w:val="both"/>
              <w:rPr>
                <w:rFonts w:eastAsia="Times New Roman"/>
                <w:i/>
                <w:noProof/>
                <w:szCs w:val="24"/>
                <w:lang w:val="en-US"/>
              </w:rPr>
            </w:pPr>
            <w:r w:rsidRPr="000C3EBF">
              <w:rPr>
                <w:rFonts w:eastAsia="Times New Roman"/>
                <w:i/>
                <w:noProof/>
                <w:sz w:val="22"/>
                <w:lang w:val="en-US"/>
              </w:rPr>
              <w:t>Directiile Regionale de Cai Ferate</w:t>
            </w:r>
          </w:p>
        </w:tc>
      </w:tr>
    </w:tbl>
    <w:p w:rsidR="001A329A" w:rsidRPr="000C3EBF" w:rsidRDefault="001A329A" w:rsidP="001A329A">
      <w:pPr>
        <w:spacing w:before="120" w:after="120" w:line="360" w:lineRule="auto"/>
        <w:rPr>
          <w:rFonts w:ascii="Times New Roman" w:eastAsia="Times New Roman" w:hAnsi="Times New Roman" w:cs="Times New Roman"/>
          <w:b/>
          <w:i/>
          <w:iCs/>
          <w:noProof/>
          <w:sz w:val="24"/>
          <w:szCs w:val="24"/>
          <w:lang w:val="en-GB"/>
        </w:rPr>
      </w:pPr>
      <w:r w:rsidRPr="000C3EBF">
        <w:rPr>
          <w:rFonts w:ascii="Times New Roman" w:eastAsia="Times New Roman" w:hAnsi="Times New Roman" w:cs="Times New Roman"/>
          <w:i/>
          <w:noProof/>
          <w:sz w:val="24"/>
          <w:szCs w:val="24"/>
          <w:lang w:val="en-GB"/>
        </w:rPr>
        <w:lastRenderedPageBreak/>
        <w:t>The main target groups - Article 17(3)(d)(iii):</w:t>
      </w:r>
    </w:p>
    <w:p w:rsidR="001A329A" w:rsidRPr="000C3EBF" w:rsidRDefault="001A329A" w:rsidP="001A329A">
      <w:pPr>
        <w:pBdr>
          <w:top w:val="single" w:sz="4" w:space="1" w:color="auto"/>
          <w:left w:val="single" w:sz="4" w:space="4" w:color="auto"/>
          <w:bottom w:val="single" w:sz="4" w:space="1" w:color="auto"/>
          <w:right w:val="single" w:sz="4" w:space="4" w:color="auto"/>
        </w:pBdr>
        <w:spacing w:before="120" w:after="120" w:line="360" w:lineRule="auto"/>
        <w:rPr>
          <w:rFonts w:ascii="Times New Roman" w:eastAsia="Times New Roman" w:hAnsi="Times New Roman" w:cs="Times New Roman"/>
          <w:i/>
          <w:iCs/>
          <w:noProof/>
          <w:sz w:val="24"/>
          <w:szCs w:val="24"/>
          <w:lang w:val="en-GB"/>
        </w:rPr>
      </w:pPr>
      <w:r w:rsidRPr="000C3EBF">
        <w:rPr>
          <w:rFonts w:ascii="Times New Roman" w:eastAsia="Times New Roman" w:hAnsi="Times New Roman" w:cs="Times New Roman"/>
          <w:i/>
          <w:iCs/>
          <w:noProof/>
          <w:sz w:val="24"/>
          <w:szCs w:val="24"/>
          <w:lang w:val="en-GB"/>
        </w:rPr>
        <w:t>Text field [1 000]</w:t>
      </w:r>
    </w:p>
    <w:p w:rsidR="0053730C" w:rsidRPr="000C3EBF" w:rsidRDefault="0053730C" w:rsidP="001A329A">
      <w:pPr>
        <w:pBdr>
          <w:top w:val="single" w:sz="4" w:space="1" w:color="auto"/>
          <w:left w:val="single" w:sz="4" w:space="4" w:color="auto"/>
          <w:bottom w:val="single" w:sz="4" w:space="1" w:color="auto"/>
          <w:right w:val="single" w:sz="4" w:space="4" w:color="auto"/>
        </w:pBdr>
        <w:spacing w:before="120" w:after="120" w:line="360" w:lineRule="auto"/>
        <w:rPr>
          <w:rFonts w:ascii="Times New Roman" w:eastAsia="Times New Roman" w:hAnsi="Times New Roman" w:cs="Times New Roman"/>
          <w:i/>
          <w:iCs/>
          <w:noProof/>
          <w:lang w:val="en-GB"/>
        </w:rPr>
      </w:pPr>
      <w:r w:rsidRPr="000C3EBF">
        <w:rPr>
          <w:rFonts w:ascii="Times New Roman" w:eastAsia="Times New Roman" w:hAnsi="Times New Roman" w:cs="Times New Roman"/>
          <w:i/>
          <w:iCs/>
          <w:noProof/>
          <w:lang w:val="en-GB"/>
        </w:rPr>
        <w:t>NA</w:t>
      </w:r>
    </w:p>
    <w:p w:rsidR="001A329A" w:rsidRPr="000C3EBF" w:rsidRDefault="001A329A" w:rsidP="001A329A">
      <w:pPr>
        <w:spacing w:before="120" w:after="120" w:line="360" w:lineRule="auto"/>
        <w:rPr>
          <w:rFonts w:ascii="Times New Roman" w:eastAsia="Times New Roman" w:hAnsi="Times New Roman" w:cs="Times New Roman"/>
          <w:i/>
          <w:noProof/>
          <w:sz w:val="24"/>
          <w:szCs w:val="24"/>
          <w:lang w:val="en-GB"/>
        </w:rPr>
      </w:pPr>
      <w:r w:rsidRPr="000C3EBF">
        <w:rPr>
          <w:rFonts w:ascii="Times New Roman" w:eastAsia="Times New Roman" w:hAnsi="Times New Roman" w:cs="Times New Roman"/>
          <w:i/>
          <w:noProof/>
          <w:sz w:val="24"/>
          <w:szCs w:val="24"/>
          <w:lang w:val="en-GB"/>
        </w:rPr>
        <w:t>Specific territories tageted, including the planned use of territorial tools – Article 17(3)(d)(iv)</w:t>
      </w:r>
    </w:p>
    <w:p w:rsidR="001A329A" w:rsidRPr="000C3EBF" w:rsidRDefault="001A329A" w:rsidP="001A329A">
      <w:pPr>
        <w:pBdr>
          <w:top w:val="single" w:sz="4" w:space="1" w:color="auto"/>
          <w:left w:val="single" w:sz="4" w:space="4" w:color="auto"/>
          <w:bottom w:val="single" w:sz="4" w:space="1" w:color="auto"/>
          <w:right w:val="single" w:sz="4" w:space="4" w:color="auto"/>
        </w:pBdr>
        <w:spacing w:before="120" w:after="120" w:line="360" w:lineRule="auto"/>
        <w:rPr>
          <w:rFonts w:ascii="Times New Roman" w:eastAsia="Times New Roman" w:hAnsi="Times New Roman" w:cs="Times New Roman"/>
          <w:i/>
          <w:iCs/>
          <w:noProof/>
          <w:sz w:val="24"/>
          <w:szCs w:val="24"/>
          <w:lang w:val="en-GB"/>
        </w:rPr>
      </w:pPr>
      <w:r w:rsidRPr="000C3EBF">
        <w:rPr>
          <w:rFonts w:ascii="Times New Roman" w:eastAsia="Times New Roman" w:hAnsi="Times New Roman" w:cs="Times New Roman"/>
          <w:i/>
          <w:iCs/>
          <w:noProof/>
          <w:sz w:val="24"/>
          <w:szCs w:val="24"/>
          <w:lang w:val="en-GB"/>
        </w:rPr>
        <w:t>Text field [2 000]</w:t>
      </w:r>
    </w:p>
    <w:p w:rsidR="0053730C" w:rsidRPr="000C3EBF" w:rsidRDefault="0053730C" w:rsidP="001A329A">
      <w:pPr>
        <w:pBdr>
          <w:top w:val="single" w:sz="4" w:space="1" w:color="auto"/>
          <w:left w:val="single" w:sz="4" w:space="4" w:color="auto"/>
          <w:bottom w:val="single" w:sz="4" w:space="1" w:color="auto"/>
          <w:right w:val="single" w:sz="4" w:space="4" w:color="auto"/>
        </w:pBdr>
        <w:spacing w:before="120" w:after="120" w:line="360" w:lineRule="auto"/>
        <w:rPr>
          <w:rFonts w:ascii="Times New Roman" w:eastAsia="Times New Roman" w:hAnsi="Times New Roman" w:cs="Times New Roman"/>
          <w:i/>
          <w:iCs/>
          <w:noProof/>
          <w:lang w:val="en-GB"/>
        </w:rPr>
      </w:pPr>
      <w:r w:rsidRPr="000C3EBF">
        <w:rPr>
          <w:rFonts w:ascii="Times New Roman" w:eastAsia="Times New Roman" w:hAnsi="Times New Roman" w:cs="Times New Roman"/>
          <w:i/>
          <w:iCs/>
          <w:noProof/>
          <w:lang w:val="en-GB"/>
        </w:rPr>
        <w:t>NA</w:t>
      </w:r>
    </w:p>
    <w:p w:rsidR="001A329A" w:rsidRPr="000C3EBF" w:rsidRDefault="001A329A" w:rsidP="001A329A">
      <w:pPr>
        <w:spacing w:before="120" w:after="120" w:line="360" w:lineRule="auto"/>
        <w:rPr>
          <w:rFonts w:ascii="Times New Roman" w:eastAsia="Times New Roman" w:hAnsi="Times New Roman" w:cs="Times New Roman"/>
          <w:b/>
          <w:i/>
          <w:iCs/>
          <w:noProof/>
          <w:sz w:val="24"/>
          <w:szCs w:val="24"/>
          <w:lang w:val="en-GB"/>
        </w:rPr>
      </w:pPr>
      <w:r w:rsidRPr="000C3EBF">
        <w:rPr>
          <w:rFonts w:ascii="Times New Roman" w:eastAsia="Times New Roman" w:hAnsi="Times New Roman" w:cs="Times New Roman"/>
          <w:i/>
          <w:noProof/>
          <w:sz w:val="24"/>
          <w:szCs w:val="24"/>
          <w:lang w:val="en-GB"/>
        </w:rPr>
        <w:t>The interregional and transnational actions  –Article – 17(3)(d)(v)</w:t>
      </w:r>
    </w:p>
    <w:p w:rsidR="001A329A" w:rsidRPr="000C3EBF" w:rsidRDefault="001A329A" w:rsidP="001A329A">
      <w:pPr>
        <w:pBdr>
          <w:top w:val="single" w:sz="4" w:space="1" w:color="auto"/>
          <w:left w:val="single" w:sz="4" w:space="4" w:color="auto"/>
          <w:bottom w:val="single" w:sz="4" w:space="1" w:color="auto"/>
          <w:right w:val="single" w:sz="4" w:space="4" w:color="auto"/>
        </w:pBdr>
        <w:spacing w:before="120" w:after="120" w:line="360" w:lineRule="auto"/>
        <w:rPr>
          <w:rFonts w:ascii="Times New Roman" w:eastAsia="Times New Roman" w:hAnsi="Times New Roman" w:cs="Times New Roman"/>
          <w:i/>
          <w:iCs/>
          <w:noProof/>
          <w:sz w:val="24"/>
          <w:szCs w:val="24"/>
          <w:lang w:val="en-GB"/>
        </w:rPr>
      </w:pPr>
      <w:r w:rsidRPr="000C3EBF">
        <w:rPr>
          <w:rFonts w:ascii="Times New Roman" w:eastAsia="Times New Roman" w:hAnsi="Times New Roman" w:cs="Times New Roman"/>
          <w:i/>
          <w:iCs/>
          <w:noProof/>
          <w:sz w:val="24"/>
          <w:szCs w:val="24"/>
          <w:lang w:val="en-GB"/>
        </w:rPr>
        <w:t>Text field [2 000]</w:t>
      </w:r>
    </w:p>
    <w:p w:rsidR="0053730C" w:rsidRPr="000C3EBF" w:rsidRDefault="0053730C" w:rsidP="001A329A">
      <w:pPr>
        <w:pBdr>
          <w:top w:val="single" w:sz="4" w:space="1" w:color="auto"/>
          <w:left w:val="single" w:sz="4" w:space="4" w:color="auto"/>
          <w:bottom w:val="single" w:sz="4" w:space="1" w:color="auto"/>
          <w:right w:val="single" w:sz="4" w:space="4" w:color="auto"/>
        </w:pBdr>
        <w:spacing w:before="120" w:after="120" w:line="360" w:lineRule="auto"/>
        <w:rPr>
          <w:rFonts w:ascii="Times New Roman" w:eastAsia="Times New Roman" w:hAnsi="Times New Roman" w:cs="Times New Roman"/>
          <w:i/>
          <w:iCs/>
          <w:noProof/>
          <w:lang w:val="en-GB"/>
        </w:rPr>
      </w:pPr>
      <w:r w:rsidRPr="000C3EBF">
        <w:rPr>
          <w:rFonts w:ascii="Times New Roman" w:eastAsia="Times New Roman" w:hAnsi="Times New Roman" w:cs="Times New Roman"/>
          <w:i/>
          <w:iCs/>
          <w:noProof/>
          <w:lang w:val="en-GB"/>
        </w:rPr>
        <w:t>NA</w:t>
      </w:r>
    </w:p>
    <w:p w:rsidR="001A329A" w:rsidRPr="000C3EBF" w:rsidRDefault="001A329A" w:rsidP="001A329A">
      <w:pPr>
        <w:spacing w:before="120" w:after="120" w:line="360" w:lineRule="auto"/>
        <w:rPr>
          <w:rFonts w:ascii="Times New Roman" w:eastAsia="Times New Roman" w:hAnsi="Times New Roman" w:cs="Times New Roman"/>
          <w:b/>
          <w:i/>
          <w:iCs/>
          <w:noProof/>
          <w:sz w:val="24"/>
          <w:szCs w:val="24"/>
          <w:lang w:val="en-GB"/>
        </w:rPr>
      </w:pPr>
      <w:r w:rsidRPr="000C3EBF">
        <w:rPr>
          <w:rFonts w:ascii="Times New Roman" w:eastAsia="Times New Roman" w:hAnsi="Times New Roman" w:cs="Times New Roman"/>
          <w:i/>
          <w:noProof/>
          <w:sz w:val="24"/>
          <w:szCs w:val="24"/>
          <w:lang w:val="en-GB"/>
        </w:rPr>
        <w:t>The planned use of financial instruments – Article – 17(3)(d)(vi)</w:t>
      </w:r>
    </w:p>
    <w:p w:rsidR="001A329A" w:rsidRPr="000C3EBF" w:rsidRDefault="001A329A" w:rsidP="001A329A">
      <w:pPr>
        <w:pBdr>
          <w:top w:val="single" w:sz="4" w:space="1" w:color="auto"/>
          <w:left w:val="single" w:sz="4" w:space="4" w:color="auto"/>
          <w:bottom w:val="single" w:sz="4" w:space="1" w:color="auto"/>
          <w:right w:val="single" w:sz="4" w:space="4" w:color="auto"/>
        </w:pBdr>
        <w:spacing w:before="120" w:after="120" w:line="360" w:lineRule="auto"/>
        <w:rPr>
          <w:rFonts w:ascii="Times New Roman" w:eastAsia="Times New Roman" w:hAnsi="Times New Roman" w:cs="Times New Roman"/>
          <w:i/>
          <w:iCs/>
          <w:noProof/>
          <w:sz w:val="24"/>
          <w:szCs w:val="24"/>
          <w:lang w:val="en-GB"/>
        </w:rPr>
      </w:pPr>
      <w:r w:rsidRPr="000C3EBF">
        <w:rPr>
          <w:rFonts w:ascii="Times New Roman" w:eastAsia="Times New Roman" w:hAnsi="Times New Roman" w:cs="Times New Roman"/>
          <w:i/>
          <w:iCs/>
          <w:noProof/>
          <w:sz w:val="24"/>
          <w:szCs w:val="24"/>
          <w:lang w:val="en-GB"/>
        </w:rPr>
        <w:t>Text field [1 000]</w:t>
      </w:r>
    </w:p>
    <w:p w:rsidR="0053730C" w:rsidRPr="000C3EBF" w:rsidRDefault="0053730C" w:rsidP="001A329A">
      <w:pPr>
        <w:pBdr>
          <w:top w:val="single" w:sz="4" w:space="1" w:color="auto"/>
          <w:left w:val="single" w:sz="4" w:space="4" w:color="auto"/>
          <w:bottom w:val="single" w:sz="4" w:space="1" w:color="auto"/>
          <w:right w:val="single" w:sz="4" w:space="4" w:color="auto"/>
        </w:pBdr>
        <w:spacing w:before="120" w:after="120" w:line="360" w:lineRule="auto"/>
        <w:rPr>
          <w:rFonts w:ascii="Times New Roman" w:eastAsia="Times New Roman" w:hAnsi="Times New Roman" w:cs="Times New Roman"/>
          <w:i/>
          <w:iCs/>
          <w:noProof/>
          <w:lang w:val="en-GB"/>
        </w:rPr>
      </w:pPr>
      <w:r w:rsidRPr="000C3EBF">
        <w:rPr>
          <w:rFonts w:ascii="Times New Roman" w:eastAsia="Times New Roman" w:hAnsi="Times New Roman" w:cs="Times New Roman"/>
          <w:i/>
          <w:iCs/>
          <w:noProof/>
          <w:lang w:val="en-GB"/>
        </w:rPr>
        <w:t>NA</w:t>
      </w:r>
    </w:p>
    <w:p w:rsidR="001A329A" w:rsidRPr="000C3EBF" w:rsidRDefault="001A329A" w:rsidP="001A329A">
      <w:pPr>
        <w:spacing w:before="120" w:after="120" w:line="240" w:lineRule="auto"/>
        <w:rPr>
          <w:rFonts w:ascii="Times New Roman" w:eastAsia="Times New Roman" w:hAnsi="Times New Roman" w:cs="Times New Roman"/>
          <w:b/>
          <w:iCs/>
          <w:noProof/>
          <w:sz w:val="24"/>
          <w:szCs w:val="24"/>
          <w:lang w:val="en-GB"/>
        </w:rPr>
      </w:pPr>
      <w:r w:rsidRPr="000C3EBF">
        <w:rPr>
          <w:rFonts w:ascii="Times New Roman" w:eastAsia="Times New Roman" w:hAnsi="Times New Roman" w:cs="Times New Roman"/>
          <w:b/>
          <w:iCs/>
          <w:noProof/>
          <w:sz w:val="24"/>
          <w:szCs w:val="24"/>
          <w:lang w:val="en-GB"/>
        </w:rPr>
        <w:br w:type="page"/>
      </w:r>
    </w:p>
    <w:p w:rsidR="001A329A" w:rsidRPr="000C3EBF" w:rsidRDefault="001A329A" w:rsidP="001A329A">
      <w:pPr>
        <w:rPr>
          <w:b/>
          <w:iCs/>
          <w:lang w:val="en-GB"/>
        </w:rPr>
      </w:pPr>
      <w:proofErr w:type="gramStart"/>
      <w:r w:rsidRPr="000C3EBF">
        <w:rPr>
          <w:b/>
          <w:iCs/>
          <w:lang w:val="en-GB"/>
        </w:rPr>
        <w:lastRenderedPageBreak/>
        <w:t>2.A.3.2</w:t>
      </w:r>
      <w:proofErr w:type="gramEnd"/>
      <w:r w:rsidRPr="000C3EBF">
        <w:rPr>
          <w:b/>
          <w:iCs/>
          <w:lang w:val="en-GB"/>
        </w:rPr>
        <w:t xml:space="preserve"> Indicators</w:t>
      </w:r>
    </w:p>
    <w:p w:rsidR="001A329A" w:rsidRPr="000C3EBF" w:rsidRDefault="001A329A" w:rsidP="001A329A">
      <w:pPr>
        <w:rPr>
          <w:b/>
          <w:bCs/>
          <w:i/>
          <w:u w:val="single"/>
          <w:lang w:val="en-GB"/>
        </w:rPr>
      </w:pPr>
      <w:r w:rsidRPr="000C3EBF">
        <w:rPr>
          <w:i/>
          <w:lang w:val="en-GB"/>
        </w:rPr>
        <w:t>Reference: Article 17(3</w:t>
      </w:r>
      <w:proofErr w:type="gramStart"/>
      <w:r w:rsidRPr="000C3EBF">
        <w:rPr>
          <w:i/>
          <w:lang w:val="en-GB"/>
        </w:rPr>
        <w:t>)(</w:t>
      </w:r>
      <w:proofErr w:type="gramEnd"/>
      <w:r w:rsidRPr="000C3EBF">
        <w:rPr>
          <w:i/>
          <w:lang w:val="en-GB"/>
        </w:rPr>
        <w:t xml:space="preserve">d)(ii) CPR </w:t>
      </w:r>
    </w:p>
    <w:tbl>
      <w:tblPr>
        <w:tblW w:w="48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0"/>
        <w:gridCol w:w="1852"/>
        <w:gridCol w:w="900"/>
        <w:gridCol w:w="690"/>
        <w:gridCol w:w="700"/>
        <w:gridCol w:w="2627"/>
        <w:gridCol w:w="806"/>
        <w:gridCol w:w="1037"/>
        <w:gridCol w:w="638"/>
      </w:tblGrid>
      <w:tr w:rsidR="001A329A" w:rsidRPr="000C3EBF" w:rsidTr="0041382F">
        <w:trPr>
          <w:trHeight w:val="425"/>
        </w:trPr>
        <w:tc>
          <w:tcPr>
            <w:tcW w:w="5000" w:type="pct"/>
            <w:gridSpan w:val="9"/>
            <w:tcBorders>
              <w:top w:val="single" w:sz="4" w:space="0" w:color="auto"/>
              <w:left w:val="single" w:sz="4" w:space="0" w:color="auto"/>
              <w:bottom w:val="single" w:sz="4" w:space="0" w:color="auto"/>
              <w:right w:val="single" w:sz="4" w:space="0" w:color="auto"/>
            </w:tcBorders>
            <w:hideMark/>
          </w:tcPr>
          <w:p w:rsidR="001A329A" w:rsidRPr="000C3EBF" w:rsidRDefault="001A329A" w:rsidP="001A329A">
            <w:pPr>
              <w:rPr>
                <w:rFonts w:ascii="Times New Roman" w:hAnsi="Times New Roman" w:cs="Times New Roman"/>
                <w:b/>
                <w:sz w:val="20"/>
                <w:szCs w:val="20"/>
                <w:lang w:val="en-US"/>
              </w:rPr>
            </w:pPr>
            <w:r w:rsidRPr="000C3EBF">
              <w:rPr>
                <w:rFonts w:ascii="Times New Roman" w:hAnsi="Times New Roman" w:cs="Times New Roman"/>
                <w:b/>
                <w:iCs/>
                <w:sz w:val="20"/>
                <w:szCs w:val="20"/>
                <w:lang w:val="en-US"/>
              </w:rPr>
              <w:t>Table 2: Output indicators</w:t>
            </w:r>
          </w:p>
        </w:tc>
      </w:tr>
      <w:tr w:rsidR="001A329A" w:rsidRPr="000C3EBF" w:rsidTr="00BB0BAD">
        <w:trPr>
          <w:trHeight w:val="1647"/>
        </w:trPr>
        <w:tc>
          <w:tcPr>
            <w:tcW w:w="694" w:type="pct"/>
            <w:tcBorders>
              <w:top w:val="single" w:sz="4" w:space="0" w:color="auto"/>
              <w:left w:val="single" w:sz="4" w:space="0" w:color="auto"/>
              <w:bottom w:val="single" w:sz="4" w:space="0" w:color="auto"/>
              <w:right w:val="single" w:sz="4" w:space="0" w:color="auto"/>
            </w:tcBorders>
            <w:hideMark/>
          </w:tcPr>
          <w:p w:rsidR="001A329A" w:rsidRPr="000C3EBF" w:rsidRDefault="001A329A" w:rsidP="001A329A">
            <w:pPr>
              <w:rPr>
                <w:rFonts w:ascii="Times New Roman" w:hAnsi="Times New Roman" w:cs="Times New Roman"/>
                <w:b/>
                <w:sz w:val="20"/>
                <w:szCs w:val="20"/>
                <w:lang w:val="en-US"/>
              </w:rPr>
            </w:pPr>
            <w:r w:rsidRPr="000C3EBF">
              <w:rPr>
                <w:rFonts w:ascii="Times New Roman" w:hAnsi="Times New Roman" w:cs="Times New Roman"/>
                <w:b/>
                <w:sz w:val="20"/>
                <w:szCs w:val="20"/>
                <w:lang w:val="en-US"/>
              </w:rPr>
              <w:t xml:space="preserve">Priority </w:t>
            </w:r>
          </w:p>
        </w:tc>
        <w:tc>
          <w:tcPr>
            <w:tcW w:w="862" w:type="pct"/>
            <w:tcBorders>
              <w:top w:val="single" w:sz="4" w:space="0" w:color="auto"/>
              <w:left w:val="single" w:sz="4" w:space="0" w:color="auto"/>
              <w:bottom w:val="single" w:sz="4" w:space="0" w:color="auto"/>
              <w:right w:val="single" w:sz="4" w:space="0" w:color="auto"/>
            </w:tcBorders>
            <w:hideMark/>
          </w:tcPr>
          <w:p w:rsidR="001A329A" w:rsidRPr="000C3EBF" w:rsidRDefault="001A329A" w:rsidP="001A329A">
            <w:pPr>
              <w:rPr>
                <w:rFonts w:ascii="Times New Roman" w:hAnsi="Times New Roman" w:cs="Times New Roman"/>
                <w:b/>
                <w:sz w:val="20"/>
                <w:szCs w:val="20"/>
                <w:lang w:val="en-US"/>
              </w:rPr>
            </w:pPr>
            <w:r w:rsidRPr="000C3EBF">
              <w:rPr>
                <w:rFonts w:ascii="Times New Roman" w:hAnsi="Times New Roman" w:cs="Times New Roman"/>
                <w:b/>
                <w:sz w:val="20"/>
                <w:szCs w:val="20"/>
                <w:lang w:val="en-US"/>
              </w:rPr>
              <w:t>Specific objective (Investment for Jobs and Growth goal or EMFF)</w:t>
            </w:r>
          </w:p>
        </w:tc>
        <w:tc>
          <w:tcPr>
            <w:tcW w:w="419" w:type="pct"/>
            <w:tcBorders>
              <w:top w:val="single" w:sz="4" w:space="0" w:color="auto"/>
              <w:left w:val="single" w:sz="4" w:space="0" w:color="auto"/>
              <w:bottom w:val="single" w:sz="4" w:space="0" w:color="auto"/>
              <w:right w:val="single" w:sz="4" w:space="0" w:color="auto"/>
            </w:tcBorders>
            <w:hideMark/>
          </w:tcPr>
          <w:p w:rsidR="001A329A" w:rsidRPr="000C3EBF" w:rsidRDefault="001A329A" w:rsidP="001A329A">
            <w:pPr>
              <w:rPr>
                <w:rFonts w:ascii="Times New Roman" w:hAnsi="Times New Roman" w:cs="Times New Roman"/>
                <w:b/>
                <w:sz w:val="20"/>
                <w:szCs w:val="20"/>
                <w:lang w:val="en-US"/>
              </w:rPr>
            </w:pPr>
            <w:r w:rsidRPr="000C3EBF">
              <w:rPr>
                <w:rFonts w:ascii="Times New Roman" w:hAnsi="Times New Roman" w:cs="Times New Roman"/>
                <w:b/>
                <w:sz w:val="20"/>
                <w:szCs w:val="20"/>
                <w:lang w:val="en-US"/>
              </w:rPr>
              <w:t>Fund</w:t>
            </w:r>
          </w:p>
        </w:tc>
        <w:tc>
          <w:tcPr>
            <w:tcW w:w="321" w:type="pct"/>
            <w:tcBorders>
              <w:top w:val="single" w:sz="4" w:space="0" w:color="auto"/>
              <w:left w:val="single" w:sz="4" w:space="0" w:color="auto"/>
              <w:bottom w:val="single" w:sz="4" w:space="0" w:color="auto"/>
              <w:right w:val="single" w:sz="4" w:space="0" w:color="auto"/>
            </w:tcBorders>
            <w:hideMark/>
          </w:tcPr>
          <w:p w:rsidR="001A329A" w:rsidRPr="000C3EBF" w:rsidRDefault="001A329A" w:rsidP="001A329A">
            <w:pPr>
              <w:rPr>
                <w:rFonts w:ascii="Times New Roman" w:hAnsi="Times New Roman" w:cs="Times New Roman"/>
                <w:b/>
                <w:sz w:val="20"/>
                <w:szCs w:val="20"/>
                <w:lang w:val="en-US"/>
              </w:rPr>
            </w:pPr>
            <w:r w:rsidRPr="000C3EBF">
              <w:rPr>
                <w:rFonts w:ascii="Times New Roman" w:hAnsi="Times New Roman" w:cs="Times New Roman"/>
                <w:b/>
                <w:sz w:val="20"/>
                <w:szCs w:val="20"/>
                <w:lang w:val="en-US"/>
              </w:rPr>
              <w:t>Category of region</w:t>
            </w:r>
          </w:p>
        </w:tc>
        <w:tc>
          <w:tcPr>
            <w:tcW w:w="326" w:type="pct"/>
            <w:tcBorders>
              <w:top w:val="single" w:sz="4" w:space="0" w:color="auto"/>
              <w:left w:val="single" w:sz="4" w:space="0" w:color="auto"/>
              <w:bottom w:val="single" w:sz="4" w:space="0" w:color="auto"/>
              <w:right w:val="single" w:sz="4" w:space="0" w:color="auto"/>
            </w:tcBorders>
            <w:hideMark/>
          </w:tcPr>
          <w:p w:rsidR="001A329A" w:rsidRPr="000C3EBF" w:rsidRDefault="001A329A" w:rsidP="001A329A">
            <w:pPr>
              <w:rPr>
                <w:rFonts w:ascii="Times New Roman" w:hAnsi="Times New Roman" w:cs="Times New Roman"/>
                <w:b/>
                <w:sz w:val="20"/>
                <w:szCs w:val="20"/>
                <w:lang w:val="en-US"/>
              </w:rPr>
            </w:pPr>
            <w:r w:rsidRPr="000C3EBF">
              <w:rPr>
                <w:rFonts w:ascii="Times New Roman" w:hAnsi="Times New Roman" w:cs="Times New Roman"/>
                <w:b/>
                <w:sz w:val="20"/>
                <w:szCs w:val="20"/>
                <w:lang w:val="en-US"/>
              </w:rPr>
              <w:t>ID [5]</w:t>
            </w:r>
          </w:p>
        </w:tc>
        <w:tc>
          <w:tcPr>
            <w:tcW w:w="1223" w:type="pct"/>
            <w:tcBorders>
              <w:top w:val="single" w:sz="4" w:space="0" w:color="auto"/>
              <w:left w:val="single" w:sz="4" w:space="0" w:color="auto"/>
              <w:bottom w:val="single" w:sz="4" w:space="0" w:color="auto"/>
              <w:right w:val="single" w:sz="4" w:space="0" w:color="auto"/>
            </w:tcBorders>
            <w:hideMark/>
          </w:tcPr>
          <w:p w:rsidR="001A329A" w:rsidRPr="000C3EBF" w:rsidRDefault="001A329A" w:rsidP="001A329A">
            <w:pPr>
              <w:rPr>
                <w:rFonts w:ascii="Times New Roman" w:hAnsi="Times New Roman" w:cs="Times New Roman"/>
                <w:b/>
                <w:sz w:val="20"/>
                <w:szCs w:val="20"/>
                <w:lang w:val="en-US"/>
              </w:rPr>
            </w:pPr>
            <w:r w:rsidRPr="000C3EBF">
              <w:rPr>
                <w:rFonts w:ascii="Times New Roman" w:hAnsi="Times New Roman" w:cs="Times New Roman"/>
                <w:b/>
                <w:sz w:val="20"/>
                <w:szCs w:val="20"/>
                <w:lang w:val="en-US"/>
              </w:rPr>
              <w:t xml:space="preserve">Indicator [255] </w:t>
            </w:r>
          </w:p>
        </w:tc>
        <w:tc>
          <w:tcPr>
            <w:tcW w:w="375" w:type="pct"/>
            <w:tcBorders>
              <w:top w:val="single" w:sz="4" w:space="0" w:color="auto"/>
              <w:left w:val="single" w:sz="4" w:space="0" w:color="auto"/>
              <w:bottom w:val="single" w:sz="4" w:space="0" w:color="auto"/>
              <w:right w:val="single" w:sz="4" w:space="0" w:color="auto"/>
            </w:tcBorders>
            <w:hideMark/>
          </w:tcPr>
          <w:p w:rsidR="001A329A" w:rsidRPr="000C3EBF" w:rsidRDefault="001A329A" w:rsidP="001A329A">
            <w:pPr>
              <w:rPr>
                <w:rFonts w:ascii="Times New Roman" w:hAnsi="Times New Roman" w:cs="Times New Roman"/>
                <w:b/>
                <w:sz w:val="20"/>
                <w:szCs w:val="20"/>
                <w:lang w:val="en-US"/>
              </w:rPr>
            </w:pPr>
            <w:r w:rsidRPr="000C3EBF">
              <w:rPr>
                <w:rFonts w:ascii="Times New Roman" w:hAnsi="Times New Roman" w:cs="Times New Roman"/>
                <w:b/>
                <w:sz w:val="20"/>
                <w:szCs w:val="20"/>
                <w:lang w:val="en-US"/>
              </w:rPr>
              <w:t>Measurement unit</w:t>
            </w:r>
          </w:p>
        </w:tc>
        <w:tc>
          <w:tcPr>
            <w:tcW w:w="483" w:type="pct"/>
            <w:tcBorders>
              <w:top w:val="single" w:sz="4" w:space="0" w:color="auto"/>
              <w:left w:val="single" w:sz="4" w:space="0" w:color="auto"/>
              <w:bottom w:val="single" w:sz="4" w:space="0" w:color="auto"/>
              <w:right w:val="single" w:sz="4" w:space="0" w:color="auto"/>
            </w:tcBorders>
          </w:tcPr>
          <w:p w:rsidR="001A329A" w:rsidRPr="000C3EBF" w:rsidRDefault="001A329A" w:rsidP="001A329A">
            <w:pPr>
              <w:rPr>
                <w:rFonts w:ascii="Times New Roman" w:hAnsi="Times New Roman" w:cs="Times New Roman"/>
                <w:b/>
                <w:sz w:val="20"/>
                <w:szCs w:val="20"/>
                <w:lang w:val="en-US"/>
              </w:rPr>
            </w:pPr>
            <w:r w:rsidRPr="000C3EBF">
              <w:rPr>
                <w:rFonts w:ascii="Times New Roman" w:hAnsi="Times New Roman" w:cs="Times New Roman"/>
                <w:b/>
                <w:sz w:val="20"/>
                <w:szCs w:val="20"/>
                <w:lang w:val="en-US"/>
              </w:rPr>
              <w:t>Milestone (2024)</w:t>
            </w:r>
          </w:p>
          <w:p w:rsidR="001A329A" w:rsidRPr="000C3EBF" w:rsidRDefault="001A329A" w:rsidP="001A329A">
            <w:pPr>
              <w:rPr>
                <w:rFonts w:ascii="Times New Roman" w:hAnsi="Times New Roman" w:cs="Times New Roman"/>
                <w:b/>
                <w:sz w:val="20"/>
                <w:szCs w:val="20"/>
                <w:lang w:val="en-US"/>
              </w:rPr>
            </w:pPr>
          </w:p>
        </w:tc>
        <w:tc>
          <w:tcPr>
            <w:tcW w:w="297" w:type="pct"/>
            <w:tcBorders>
              <w:top w:val="single" w:sz="4" w:space="0" w:color="auto"/>
              <w:left w:val="single" w:sz="4" w:space="0" w:color="auto"/>
              <w:bottom w:val="single" w:sz="4" w:space="0" w:color="auto"/>
              <w:right w:val="single" w:sz="4" w:space="0" w:color="auto"/>
            </w:tcBorders>
          </w:tcPr>
          <w:p w:rsidR="001A329A" w:rsidRPr="000C3EBF" w:rsidRDefault="001A329A" w:rsidP="001A329A">
            <w:pPr>
              <w:rPr>
                <w:rFonts w:ascii="Times New Roman" w:hAnsi="Times New Roman" w:cs="Times New Roman"/>
                <w:b/>
                <w:sz w:val="20"/>
                <w:szCs w:val="20"/>
                <w:lang w:val="en-US"/>
              </w:rPr>
            </w:pPr>
            <w:r w:rsidRPr="000C3EBF">
              <w:rPr>
                <w:rFonts w:ascii="Times New Roman" w:hAnsi="Times New Roman" w:cs="Times New Roman"/>
                <w:b/>
                <w:sz w:val="20"/>
                <w:szCs w:val="20"/>
                <w:lang w:val="en-US"/>
              </w:rPr>
              <w:t>Target (2029)</w:t>
            </w:r>
          </w:p>
          <w:p w:rsidR="001A329A" w:rsidRPr="000C3EBF" w:rsidRDefault="001A329A" w:rsidP="001A329A">
            <w:pPr>
              <w:rPr>
                <w:rFonts w:ascii="Times New Roman" w:hAnsi="Times New Roman" w:cs="Times New Roman"/>
                <w:b/>
                <w:sz w:val="20"/>
                <w:szCs w:val="20"/>
                <w:lang w:val="en-US"/>
              </w:rPr>
            </w:pPr>
          </w:p>
        </w:tc>
      </w:tr>
      <w:tr w:rsidR="00BB0BAD" w:rsidRPr="000C3EBF" w:rsidTr="00BB0BAD">
        <w:trPr>
          <w:trHeight w:val="340"/>
        </w:trPr>
        <w:tc>
          <w:tcPr>
            <w:tcW w:w="694" w:type="pct"/>
            <w:vMerge w:val="restart"/>
            <w:tcBorders>
              <w:top w:val="single" w:sz="4" w:space="0" w:color="auto"/>
              <w:left w:val="single" w:sz="4" w:space="0" w:color="auto"/>
              <w:right w:val="single" w:sz="4" w:space="0" w:color="auto"/>
            </w:tcBorders>
          </w:tcPr>
          <w:p w:rsidR="00BB0BAD" w:rsidRPr="000C3EBF" w:rsidRDefault="00BB0BAD" w:rsidP="00BB0BAD">
            <w:pPr>
              <w:rPr>
                <w:rFonts w:ascii="Times New Roman" w:hAnsi="Times New Roman" w:cs="Times New Roman"/>
                <w:sz w:val="20"/>
                <w:szCs w:val="20"/>
                <w:lang w:val="en-US"/>
              </w:rPr>
            </w:pPr>
            <w:r w:rsidRPr="000C3EBF">
              <w:rPr>
                <w:rFonts w:ascii="Times New Roman" w:hAnsi="Times New Roman" w:cs="Times New Roman"/>
                <w:sz w:val="20"/>
                <w:szCs w:val="20"/>
                <w:lang w:val="en-US"/>
              </w:rPr>
              <w:t xml:space="preserve">3.Imbunatatirea </w:t>
            </w:r>
            <w:proofErr w:type="spellStart"/>
            <w:r w:rsidRPr="000C3EBF">
              <w:rPr>
                <w:rFonts w:ascii="Times New Roman" w:hAnsi="Times New Roman" w:cs="Times New Roman"/>
                <w:sz w:val="20"/>
                <w:szCs w:val="20"/>
                <w:lang w:val="en-US"/>
              </w:rPr>
              <w:t>conectivitatii</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prin</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dezvoltarea</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rețelei</w:t>
            </w:r>
            <w:proofErr w:type="spellEnd"/>
            <w:r w:rsidRPr="000C3EBF">
              <w:rPr>
                <w:rFonts w:ascii="Times New Roman" w:hAnsi="Times New Roman" w:cs="Times New Roman"/>
                <w:sz w:val="20"/>
                <w:szCs w:val="20"/>
                <w:lang w:val="en-US"/>
              </w:rPr>
              <w:t xml:space="preserve"> TEN-T de transport </w:t>
            </w:r>
            <w:proofErr w:type="spellStart"/>
            <w:r w:rsidRPr="000C3EBF">
              <w:rPr>
                <w:rFonts w:ascii="Times New Roman" w:hAnsi="Times New Roman" w:cs="Times New Roman"/>
                <w:sz w:val="20"/>
                <w:szCs w:val="20"/>
                <w:lang w:val="en-US"/>
              </w:rPr>
              <w:t>pe</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calea</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ferată</w:t>
            </w:r>
            <w:proofErr w:type="spellEnd"/>
          </w:p>
        </w:tc>
        <w:tc>
          <w:tcPr>
            <w:tcW w:w="862" w:type="pct"/>
            <w:vMerge w:val="restart"/>
            <w:tcBorders>
              <w:top w:val="single" w:sz="4" w:space="0" w:color="auto"/>
              <w:left w:val="single" w:sz="4" w:space="0" w:color="auto"/>
              <w:right w:val="single" w:sz="4" w:space="0" w:color="auto"/>
            </w:tcBorders>
          </w:tcPr>
          <w:p w:rsidR="00BB0BAD" w:rsidRPr="000C3EBF" w:rsidRDefault="00BB0BAD" w:rsidP="00BB0BAD">
            <w:pPr>
              <w:rPr>
                <w:rFonts w:ascii="Times New Roman" w:hAnsi="Times New Roman" w:cs="Times New Roman"/>
                <w:sz w:val="20"/>
                <w:szCs w:val="20"/>
                <w:lang w:val="en-US"/>
              </w:rPr>
            </w:pPr>
            <w:proofErr w:type="spellStart"/>
            <w:r w:rsidRPr="000C3EBF">
              <w:rPr>
                <w:rFonts w:ascii="Times New Roman" w:hAnsi="Times New Roman" w:cs="Times New Roman"/>
                <w:sz w:val="20"/>
                <w:szCs w:val="20"/>
                <w:lang w:val="en-US"/>
              </w:rPr>
              <w:t>Dezvoltarea</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unei</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rețele</w:t>
            </w:r>
            <w:proofErr w:type="spellEnd"/>
            <w:r w:rsidRPr="000C3EBF">
              <w:rPr>
                <w:rFonts w:ascii="Times New Roman" w:hAnsi="Times New Roman" w:cs="Times New Roman"/>
                <w:sz w:val="20"/>
                <w:szCs w:val="20"/>
                <w:lang w:val="en-US"/>
              </w:rPr>
              <w:t xml:space="preserve"> TEN-T </w:t>
            </w:r>
            <w:proofErr w:type="spellStart"/>
            <w:r w:rsidRPr="000C3EBF">
              <w:rPr>
                <w:rFonts w:ascii="Times New Roman" w:hAnsi="Times New Roman" w:cs="Times New Roman"/>
                <w:sz w:val="20"/>
                <w:szCs w:val="20"/>
                <w:lang w:val="en-US"/>
              </w:rPr>
              <w:t>sustenabile,adaptata</w:t>
            </w:r>
            <w:proofErr w:type="spellEnd"/>
            <w:r w:rsidRPr="000C3EBF">
              <w:rPr>
                <w:rFonts w:ascii="Times New Roman" w:hAnsi="Times New Roman" w:cs="Times New Roman"/>
                <w:sz w:val="20"/>
                <w:szCs w:val="20"/>
                <w:lang w:val="en-US"/>
              </w:rPr>
              <w:t xml:space="preserve"> la </w:t>
            </w:r>
            <w:proofErr w:type="spellStart"/>
            <w:r w:rsidRPr="000C3EBF">
              <w:rPr>
                <w:rFonts w:ascii="Times New Roman" w:hAnsi="Times New Roman" w:cs="Times New Roman"/>
                <w:sz w:val="20"/>
                <w:szCs w:val="20"/>
                <w:lang w:val="en-US"/>
              </w:rPr>
              <w:t>schimbările</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climatice</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sigură</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și</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intermodală</w:t>
            </w:r>
            <w:proofErr w:type="spellEnd"/>
          </w:p>
        </w:tc>
        <w:tc>
          <w:tcPr>
            <w:tcW w:w="419" w:type="pct"/>
            <w:vMerge w:val="restart"/>
            <w:tcBorders>
              <w:top w:val="single" w:sz="4" w:space="0" w:color="auto"/>
              <w:left w:val="single" w:sz="4" w:space="0" w:color="auto"/>
              <w:right w:val="single" w:sz="4" w:space="0" w:color="auto"/>
            </w:tcBorders>
          </w:tcPr>
          <w:p w:rsidR="00BB0BAD" w:rsidRPr="000C3EBF" w:rsidRDefault="00BB0BAD" w:rsidP="00BB0BAD">
            <w:pPr>
              <w:rPr>
                <w:rFonts w:ascii="Times New Roman" w:hAnsi="Times New Roman" w:cs="Times New Roman"/>
                <w:sz w:val="20"/>
                <w:szCs w:val="20"/>
                <w:lang w:val="en-US"/>
              </w:rPr>
            </w:pPr>
            <w:r w:rsidRPr="000C3EBF">
              <w:rPr>
                <w:rFonts w:ascii="Times New Roman" w:hAnsi="Times New Roman" w:cs="Times New Roman"/>
                <w:sz w:val="20"/>
                <w:szCs w:val="20"/>
                <w:lang w:val="en-US"/>
              </w:rPr>
              <w:t>F</w:t>
            </w:r>
            <w:r>
              <w:rPr>
                <w:rFonts w:ascii="Times New Roman" w:hAnsi="Times New Roman" w:cs="Times New Roman"/>
                <w:sz w:val="20"/>
                <w:szCs w:val="20"/>
                <w:lang w:val="en-US"/>
              </w:rPr>
              <w:t>C</w:t>
            </w:r>
          </w:p>
          <w:p w:rsidR="00BB0BAD" w:rsidRPr="000C3EBF" w:rsidRDefault="00BB0BAD" w:rsidP="00BB0BAD">
            <w:pPr>
              <w:rPr>
                <w:rFonts w:ascii="Times New Roman" w:hAnsi="Times New Roman" w:cs="Times New Roman"/>
                <w:sz w:val="20"/>
                <w:szCs w:val="20"/>
                <w:lang w:val="en-US"/>
              </w:rPr>
            </w:pPr>
          </w:p>
        </w:tc>
        <w:tc>
          <w:tcPr>
            <w:tcW w:w="321" w:type="pct"/>
            <w:vMerge w:val="restart"/>
            <w:tcBorders>
              <w:top w:val="single" w:sz="4" w:space="0" w:color="auto"/>
              <w:left w:val="single" w:sz="4" w:space="0" w:color="auto"/>
              <w:right w:val="single" w:sz="4" w:space="0" w:color="auto"/>
            </w:tcBorders>
          </w:tcPr>
          <w:p w:rsidR="00BB0BAD" w:rsidRPr="000C3EBF" w:rsidRDefault="00BB0BAD" w:rsidP="00BB0BAD">
            <w:pPr>
              <w:rPr>
                <w:rFonts w:ascii="Times New Roman" w:hAnsi="Times New Roman" w:cs="Times New Roman"/>
                <w:sz w:val="20"/>
                <w:szCs w:val="20"/>
                <w:lang w:val="en-US"/>
              </w:rPr>
            </w:pPr>
            <w:r w:rsidRPr="000C3EBF">
              <w:rPr>
                <w:rFonts w:ascii="Times New Roman" w:hAnsi="Times New Roman" w:cs="Times New Roman"/>
                <w:sz w:val="20"/>
                <w:szCs w:val="20"/>
                <w:lang w:val="en-US"/>
              </w:rPr>
              <w:t>LDR</w:t>
            </w:r>
          </w:p>
        </w:tc>
        <w:tc>
          <w:tcPr>
            <w:tcW w:w="326" w:type="pct"/>
            <w:tcBorders>
              <w:top w:val="single" w:sz="4" w:space="0" w:color="auto"/>
              <w:left w:val="single" w:sz="4" w:space="0" w:color="auto"/>
              <w:bottom w:val="single" w:sz="4" w:space="0" w:color="auto"/>
              <w:right w:val="single" w:sz="4" w:space="0" w:color="auto"/>
            </w:tcBorders>
          </w:tcPr>
          <w:p w:rsidR="00BB0BAD" w:rsidRPr="000C3EBF" w:rsidRDefault="00BB0BAD" w:rsidP="00BB0BAD">
            <w:pPr>
              <w:rPr>
                <w:rFonts w:ascii="Times New Roman" w:hAnsi="Times New Roman" w:cs="Times New Roman"/>
                <w:sz w:val="20"/>
                <w:szCs w:val="20"/>
                <w:lang w:val="en-US"/>
              </w:rPr>
            </w:pPr>
            <w:r w:rsidRPr="000C3EBF">
              <w:rPr>
                <w:rFonts w:ascii="Times New Roman" w:hAnsi="Times New Roman" w:cs="Times New Roman"/>
                <w:sz w:val="20"/>
                <w:szCs w:val="20"/>
                <w:lang w:val="en-US"/>
              </w:rPr>
              <w:t>RCO 49 -</w:t>
            </w:r>
          </w:p>
        </w:tc>
        <w:tc>
          <w:tcPr>
            <w:tcW w:w="1223" w:type="pct"/>
            <w:tcBorders>
              <w:top w:val="single" w:sz="4" w:space="0" w:color="auto"/>
              <w:left w:val="single" w:sz="4" w:space="0" w:color="auto"/>
              <w:bottom w:val="single" w:sz="4" w:space="0" w:color="auto"/>
              <w:right w:val="single" w:sz="4" w:space="0" w:color="auto"/>
            </w:tcBorders>
          </w:tcPr>
          <w:p w:rsidR="00BB0BAD" w:rsidRPr="000C3EBF" w:rsidRDefault="00BB0BAD" w:rsidP="00BB0BAD">
            <w:pPr>
              <w:rPr>
                <w:rFonts w:ascii="Times New Roman" w:hAnsi="Times New Roman" w:cs="Times New Roman"/>
                <w:sz w:val="20"/>
                <w:szCs w:val="20"/>
                <w:lang w:val="en-US"/>
              </w:rPr>
            </w:pPr>
            <w:proofErr w:type="spellStart"/>
            <w:r w:rsidRPr="000C3EBF">
              <w:rPr>
                <w:rFonts w:ascii="Times New Roman" w:hAnsi="Times New Roman" w:cs="Times New Roman"/>
                <w:sz w:val="20"/>
                <w:szCs w:val="20"/>
                <w:lang w:val="en-US"/>
              </w:rPr>
              <w:t>Lungimea</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căilor</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ferate</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reconstruite</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sau</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modernizate</w:t>
            </w:r>
            <w:proofErr w:type="spellEnd"/>
            <w:r w:rsidRPr="000C3EBF">
              <w:rPr>
                <w:rFonts w:ascii="Times New Roman" w:hAnsi="Times New Roman" w:cs="Times New Roman"/>
                <w:sz w:val="20"/>
                <w:szCs w:val="20"/>
                <w:lang w:val="en-US"/>
              </w:rPr>
              <w:t xml:space="preserve"> - TEN-T</w:t>
            </w:r>
          </w:p>
        </w:tc>
        <w:tc>
          <w:tcPr>
            <w:tcW w:w="375" w:type="pct"/>
            <w:tcBorders>
              <w:top w:val="single" w:sz="4" w:space="0" w:color="auto"/>
              <w:left w:val="single" w:sz="4" w:space="0" w:color="auto"/>
              <w:bottom w:val="single" w:sz="4" w:space="0" w:color="auto"/>
              <w:right w:val="single" w:sz="4" w:space="0" w:color="auto"/>
            </w:tcBorders>
          </w:tcPr>
          <w:p w:rsidR="00BB0BAD" w:rsidRPr="000C3EBF" w:rsidRDefault="00BB0BAD" w:rsidP="00BB0BAD">
            <w:pPr>
              <w:rPr>
                <w:rFonts w:ascii="Times New Roman" w:hAnsi="Times New Roman" w:cs="Times New Roman"/>
                <w:sz w:val="20"/>
                <w:szCs w:val="20"/>
                <w:lang w:val="en-US"/>
              </w:rPr>
            </w:pPr>
            <w:r w:rsidRPr="000C3EBF">
              <w:rPr>
                <w:rFonts w:ascii="Times New Roman" w:hAnsi="Times New Roman" w:cs="Times New Roman"/>
                <w:sz w:val="20"/>
                <w:szCs w:val="20"/>
                <w:lang w:val="en-US"/>
              </w:rPr>
              <w:t>km</w:t>
            </w:r>
          </w:p>
        </w:tc>
        <w:tc>
          <w:tcPr>
            <w:tcW w:w="483" w:type="pct"/>
            <w:tcBorders>
              <w:top w:val="single" w:sz="4" w:space="0" w:color="auto"/>
              <w:left w:val="single" w:sz="4" w:space="0" w:color="auto"/>
              <w:bottom w:val="single" w:sz="4" w:space="0" w:color="auto"/>
              <w:right w:val="single" w:sz="4" w:space="0" w:color="auto"/>
            </w:tcBorders>
          </w:tcPr>
          <w:p w:rsidR="00BB0BAD" w:rsidRPr="00EE3873" w:rsidRDefault="00BB0BAD" w:rsidP="00BB0BAD">
            <w:pPr>
              <w:rPr>
                <w:rFonts w:ascii="Times New Roman" w:hAnsi="Times New Roman" w:cs="Times New Roman"/>
                <w:sz w:val="20"/>
                <w:szCs w:val="20"/>
                <w:lang w:val="en-US"/>
              </w:rPr>
            </w:pPr>
          </w:p>
        </w:tc>
        <w:tc>
          <w:tcPr>
            <w:tcW w:w="297" w:type="pct"/>
            <w:tcBorders>
              <w:top w:val="single" w:sz="4" w:space="0" w:color="auto"/>
              <w:left w:val="single" w:sz="4" w:space="0" w:color="auto"/>
              <w:bottom w:val="single" w:sz="4" w:space="0" w:color="auto"/>
              <w:right w:val="single" w:sz="4" w:space="0" w:color="auto"/>
            </w:tcBorders>
          </w:tcPr>
          <w:p w:rsidR="00BB0BAD" w:rsidRPr="00EE3873" w:rsidRDefault="00C05C88" w:rsidP="00BB0BAD">
            <w:pPr>
              <w:rPr>
                <w:rFonts w:ascii="Times New Roman" w:hAnsi="Times New Roman" w:cs="Times New Roman"/>
                <w:sz w:val="20"/>
                <w:szCs w:val="20"/>
                <w:lang w:val="en-US"/>
              </w:rPr>
            </w:pPr>
            <w:r w:rsidRPr="00EE3873">
              <w:rPr>
                <w:rFonts w:ascii="Times New Roman" w:hAnsi="Times New Roman" w:cs="Times New Roman"/>
                <w:sz w:val="20"/>
                <w:szCs w:val="20"/>
                <w:lang w:val="en-US"/>
              </w:rPr>
              <w:t>164</w:t>
            </w:r>
          </w:p>
        </w:tc>
      </w:tr>
      <w:tr w:rsidR="00BB0BAD" w:rsidRPr="000C3EBF" w:rsidTr="00BB0BAD">
        <w:trPr>
          <w:trHeight w:val="332"/>
        </w:trPr>
        <w:tc>
          <w:tcPr>
            <w:tcW w:w="694" w:type="pct"/>
            <w:vMerge/>
            <w:tcBorders>
              <w:left w:val="single" w:sz="4" w:space="0" w:color="auto"/>
              <w:right w:val="single" w:sz="4" w:space="0" w:color="auto"/>
            </w:tcBorders>
          </w:tcPr>
          <w:p w:rsidR="00BB0BAD" w:rsidRPr="000C3EBF" w:rsidRDefault="00BB0BAD" w:rsidP="00BB0BAD">
            <w:pPr>
              <w:rPr>
                <w:rFonts w:ascii="Times New Roman" w:hAnsi="Times New Roman" w:cs="Times New Roman"/>
                <w:sz w:val="20"/>
                <w:szCs w:val="20"/>
                <w:lang w:val="en-US"/>
              </w:rPr>
            </w:pPr>
          </w:p>
        </w:tc>
        <w:tc>
          <w:tcPr>
            <w:tcW w:w="862" w:type="pct"/>
            <w:vMerge/>
            <w:tcBorders>
              <w:left w:val="single" w:sz="4" w:space="0" w:color="auto"/>
              <w:right w:val="single" w:sz="4" w:space="0" w:color="auto"/>
            </w:tcBorders>
          </w:tcPr>
          <w:p w:rsidR="00BB0BAD" w:rsidRPr="000C3EBF" w:rsidRDefault="00BB0BAD" w:rsidP="00BB0BAD">
            <w:pPr>
              <w:rPr>
                <w:rFonts w:ascii="Times New Roman" w:hAnsi="Times New Roman" w:cs="Times New Roman"/>
                <w:sz w:val="20"/>
                <w:szCs w:val="20"/>
                <w:lang w:val="en-US"/>
              </w:rPr>
            </w:pPr>
          </w:p>
        </w:tc>
        <w:tc>
          <w:tcPr>
            <w:tcW w:w="419" w:type="pct"/>
            <w:vMerge/>
            <w:tcBorders>
              <w:left w:val="single" w:sz="4" w:space="0" w:color="auto"/>
              <w:right w:val="single" w:sz="4" w:space="0" w:color="auto"/>
            </w:tcBorders>
          </w:tcPr>
          <w:p w:rsidR="00BB0BAD" w:rsidRPr="000C3EBF" w:rsidRDefault="00BB0BAD" w:rsidP="00BB0BAD">
            <w:pPr>
              <w:rPr>
                <w:rFonts w:ascii="Times New Roman" w:hAnsi="Times New Roman" w:cs="Times New Roman"/>
                <w:sz w:val="20"/>
                <w:szCs w:val="20"/>
                <w:lang w:val="en-US"/>
              </w:rPr>
            </w:pPr>
          </w:p>
        </w:tc>
        <w:tc>
          <w:tcPr>
            <w:tcW w:w="321" w:type="pct"/>
            <w:vMerge/>
            <w:tcBorders>
              <w:left w:val="single" w:sz="4" w:space="0" w:color="auto"/>
              <w:right w:val="single" w:sz="4" w:space="0" w:color="auto"/>
            </w:tcBorders>
          </w:tcPr>
          <w:p w:rsidR="00BB0BAD" w:rsidRPr="000C3EBF" w:rsidRDefault="00BB0BAD" w:rsidP="00BB0BAD">
            <w:pPr>
              <w:rPr>
                <w:rFonts w:ascii="Times New Roman" w:hAnsi="Times New Roman" w:cs="Times New Roman"/>
                <w:sz w:val="20"/>
                <w:szCs w:val="20"/>
                <w:lang w:val="en-US"/>
              </w:rPr>
            </w:pPr>
          </w:p>
        </w:tc>
        <w:tc>
          <w:tcPr>
            <w:tcW w:w="326" w:type="pct"/>
            <w:tcBorders>
              <w:top w:val="single" w:sz="4" w:space="0" w:color="auto"/>
              <w:left w:val="single" w:sz="4" w:space="0" w:color="auto"/>
              <w:bottom w:val="single" w:sz="4" w:space="0" w:color="auto"/>
              <w:right w:val="single" w:sz="4" w:space="0" w:color="auto"/>
            </w:tcBorders>
          </w:tcPr>
          <w:p w:rsidR="00BB0BAD" w:rsidRPr="000C3EBF" w:rsidRDefault="00BB0BAD" w:rsidP="00BB0BAD">
            <w:pPr>
              <w:rPr>
                <w:rFonts w:ascii="Times New Roman" w:hAnsi="Times New Roman" w:cs="Times New Roman"/>
                <w:sz w:val="20"/>
                <w:szCs w:val="20"/>
                <w:lang w:val="en-US"/>
              </w:rPr>
            </w:pPr>
            <w:r w:rsidRPr="000C3EBF">
              <w:rPr>
                <w:rFonts w:ascii="Times New Roman" w:hAnsi="Times New Roman" w:cs="Times New Roman"/>
                <w:sz w:val="20"/>
                <w:szCs w:val="20"/>
                <w:lang w:val="en-US"/>
              </w:rPr>
              <w:t>RCO 109</w:t>
            </w:r>
          </w:p>
        </w:tc>
        <w:tc>
          <w:tcPr>
            <w:tcW w:w="1223" w:type="pct"/>
            <w:tcBorders>
              <w:top w:val="single" w:sz="4" w:space="0" w:color="auto"/>
              <w:left w:val="single" w:sz="4" w:space="0" w:color="auto"/>
              <w:bottom w:val="single" w:sz="4" w:space="0" w:color="auto"/>
              <w:right w:val="single" w:sz="4" w:space="0" w:color="auto"/>
            </w:tcBorders>
          </w:tcPr>
          <w:p w:rsidR="00BB0BAD" w:rsidRPr="000C3EBF" w:rsidRDefault="00BB0BAD" w:rsidP="00BB0BAD">
            <w:pPr>
              <w:rPr>
                <w:rFonts w:ascii="Times New Roman" w:hAnsi="Times New Roman" w:cs="Times New Roman"/>
                <w:sz w:val="20"/>
                <w:szCs w:val="20"/>
                <w:lang w:val="en-US"/>
              </w:rPr>
            </w:pPr>
            <w:proofErr w:type="spellStart"/>
            <w:r w:rsidRPr="000C3EBF">
              <w:rPr>
                <w:rFonts w:ascii="Times New Roman" w:hAnsi="Times New Roman" w:cs="Times New Roman"/>
                <w:sz w:val="20"/>
                <w:szCs w:val="20"/>
                <w:lang w:val="en-US"/>
              </w:rPr>
              <w:t>Lungimea</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cailor</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ferate</w:t>
            </w:r>
            <w:proofErr w:type="spellEnd"/>
            <w:r w:rsidRPr="000C3EBF">
              <w:rPr>
                <w:rFonts w:ascii="Times New Roman" w:hAnsi="Times New Roman" w:cs="Times New Roman"/>
                <w:sz w:val="20"/>
                <w:szCs w:val="20"/>
                <w:lang w:val="en-US"/>
              </w:rPr>
              <w:t xml:space="preserve"> TEN-T </w:t>
            </w:r>
            <w:proofErr w:type="spellStart"/>
            <w:r w:rsidRPr="000C3EBF">
              <w:rPr>
                <w:rFonts w:ascii="Times New Roman" w:hAnsi="Times New Roman" w:cs="Times New Roman"/>
                <w:sz w:val="20"/>
                <w:szCs w:val="20"/>
                <w:lang w:val="en-US"/>
              </w:rPr>
              <w:t>echipate</w:t>
            </w:r>
            <w:proofErr w:type="spellEnd"/>
            <w:r w:rsidRPr="000C3EBF">
              <w:rPr>
                <w:rFonts w:ascii="Times New Roman" w:hAnsi="Times New Roman" w:cs="Times New Roman"/>
                <w:sz w:val="20"/>
                <w:szCs w:val="20"/>
                <w:lang w:val="en-US"/>
              </w:rPr>
              <w:t xml:space="preserve"> cu ERTMS</w:t>
            </w:r>
          </w:p>
        </w:tc>
        <w:tc>
          <w:tcPr>
            <w:tcW w:w="375" w:type="pct"/>
            <w:tcBorders>
              <w:top w:val="single" w:sz="4" w:space="0" w:color="auto"/>
              <w:left w:val="single" w:sz="4" w:space="0" w:color="auto"/>
              <w:bottom w:val="single" w:sz="4" w:space="0" w:color="auto"/>
              <w:right w:val="single" w:sz="4" w:space="0" w:color="auto"/>
            </w:tcBorders>
          </w:tcPr>
          <w:p w:rsidR="00BB0BAD" w:rsidRPr="000C3EBF" w:rsidRDefault="00BB0BAD" w:rsidP="00BB0BAD">
            <w:pPr>
              <w:rPr>
                <w:rFonts w:ascii="Times New Roman" w:hAnsi="Times New Roman" w:cs="Times New Roman"/>
                <w:sz w:val="20"/>
                <w:szCs w:val="20"/>
                <w:lang w:val="en-US"/>
              </w:rPr>
            </w:pPr>
            <w:r>
              <w:rPr>
                <w:rFonts w:ascii="Times New Roman" w:hAnsi="Times New Roman" w:cs="Times New Roman"/>
                <w:sz w:val="20"/>
                <w:szCs w:val="20"/>
                <w:lang w:val="en-US"/>
              </w:rPr>
              <w:t>km</w:t>
            </w:r>
            <w:r w:rsidRPr="000C3EBF">
              <w:rPr>
                <w:rFonts w:ascii="Times New Roman" w:hAnsi="Times New Roman" w:cs="Times New Roman"/>
                <w:sz w:val="20"/>
                <w:szCs w:val="20"/>
                <w:lang w:val="en-US"/>
              </w:rPr>
              <w:t>.</w:t>
            </w:r>
          </w:p>
        </w:tc>
        <w:tc>
          <w:tcPr>
            <w:tcW w:w="483" w:type="pct"/>
            <w:tcBorders>
              <w:top w:val="single" w:sz="4" w:space="0" w:color="auto"/>
              <w:left w:val="single" w:sz="4" w:space="0" w:color="auto"/>
              <w:bottom w:val="single" w:sz="4" w:space="0" w:color="auto"/>
              <w:right w:val="single" w:sz="4" w:space="0" w:color="auto"/>
            </w:tcBorders>
          </w:tcPr>
          <w:p w:rsidR="00BB0BAD" w:rsidRPr="00EE3873" w:rsidRDefault="00BB0BAD" w:rsidP="00BB0BAD">
            <w:pPr>
              <w:rPr>
                <w:rFonts w:ascii="Times New Roman" w:hAnsi="Times New Roman" w:cs="Times New Roman"/>
                <w:sz w:val="20"/>
                <w:szCs w:val="20"/>
                <w:lang w:val="en-US"/>
              </w:rPr>
            </w:pPr>
          </w:p>
        </w:tc>
        <w:tc>
          <w:tcPr>
            <w:tcW w:w="297" w:type="pct"/>
            <w:tcBorders>
              <w:top w:val="single" w:sz="4" w:space="0" w:color="auto"/>
              <w:left w:val="single" w:sz="4" w:space="0" w:color="auto"/>
              <w:bottom w:val="single" w:sz="4" w:space="0" w:color="auto"/>
              <w:right w:val="single" w:sz="4" w:space="0" w:color="auto"/>
            </w:tcBorders>
          </w:tcPr>
          <w:p w:rsidR="00BB0BAD" w:rsidRPr="00EE3873" w:rsidRDefault="00C05C88">
            <w:pPr>
              <w:rPr>
                <w:rFonts w:ascii="Times New Roman" w:hAnsi="Times New Roman" w:cs="Times New Roman"/>
                <w:b/>
                <w:sz w:val="20"/>
                <w:szCs w:val="20"/>
                <w:lang w:val="en-US"/>
              </w:rPr>
            </w:pPr>
            <w:r w:rsidRPr="00EE3873">
              <w:rPr>
                <w:rFonts w:ascii="Times New Roman" w:hAnsi="Times New Roman" w:cs="Times New Roman"/>
                <w:sz w:val="20"/>
                <w:szCs w:val="20"/>
                <w:lang w:val="en-US"/>
              </w:rPr>
              <w:t>164</w:t>
            </w:r>
          </w:p>
        </w:tc>
      </w:tr>
    </w:tbl>
    <w:p w:rsidR="001A329A" w:rsidRPr="000C3EBF" w:rsidRDefault="001A329A" w:rsidP="001A329A">
      <w:pPr>
        <w:rPr>
          <w:lang w:val="en-GB"/>
        </w:rPr>
      </w:pPr>
    </w:p>
    <w:tbl>
      <w:tblPr>
        <w:tblW w:w="48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9"/>
        <w:gridCol w:w="1327"/>
        <w:gridCol w:w="838"/>
        <w:gridCol w:w="601"/>
        <w:gridCol w:w="702"/>
        <w:gridCol w:w="1175"/>
        <w:gridCol w:w="947"/>
        <w:gridCol w:w="947"/>
        <w:gridCol w:w="812"/>
        <w:gridCol w:w="928"/>
        <w:gridCol w:w="632"/>
        <w:gridCol w:w="662"/>
      </w:tblGrid>
      <w:tr w:rsidR="001A329A" w:rsidRPr="000C3EBF" w:rsidTr="0041382F">
        <w:trPr>
          <w:trHeight w:val="480"/>
        </w:trPr>
        <w:tc>
          <w:tcPr>
            <w:tcW w:w="5000" w:type="pct"/>
            <w:gridSpan w:val="12"/>
            <w:tcBorders>
              <w:top w:val="single" w:sz="4" w:space="0" w:color="auto"/>
              <w:left w:val="single" w:sz="4" w:space="0" w:color="auto"/>
              <w:bottom w:val="single" w:sz="4" w:space="0" w:color="auto"/>
              <w:right w:val="single" w:sz="4" w:space="0" w:color="auto"/>
            </w:tcBorders>
            <w:hideMark/>
          </w:tcPr>
          <w:p w:rsidR="001A329A" w:rsidRPr="000C3EBF" w:rsidRDefault="001A329A" w:rsidP="001A329A">
            <w:pPr>
              <w:rPr>
                <w:rFonts w:ascii="Times New Roman" w:hAnsi="Times New Roman" w:cs="Times New Roman"/>
                <w:b/>
                <w:sz w:val="20"/>
                <w:szCs w:val="20"/>
                <w:lang w:val="en-US"/>
              </w:rPr>
            </w:pPr>
            <w:r w:rsidRPr="000C3EBF">
              <w:rPr>
                <w:rFonts w:ascii="Times New Roman" w:hAnsi="Times New Roman" w:cs="Times New Roman"/>
                <w:b/>
                <w:iCs/>
                <w:sz w:val="20"/>
                <w:szCs w:val="20"/>
                <w:lang w:val="en-US"/>
              </w:rPr>
              <w:t>Table 3: Result indicators</w:t>
            </w:r>
          </w:p>
        </w:tc>
      </w:tr>
      <w:tr w:rsidR="001A329A" w:rsidRPr="000C3EBF" w:rsidTr="0041382F">
        <w:trPr>
          <w:trHeight w:val="1768"/>
        </w:trPr>
        <w:tc>
          <w:tcPr>
            <w:tcW w:w="544" w:type="pct"/>
            <w:tcBorders>
              <w:top w:val="single" w:sz="4" w:space="0" w:color="auto"/>
              <w:left w:val="single" w:sz="4" w:space="0" w:color="auto"/>
              <w:bottom w:val="single" w:sz="4" w:space="0" w:color="auto"/>
              <w:right w:val="single" w:sz="4" w:space="0" w:color="auto"/>
            </w:tcBorders>
            <w:hideMark/>
          </w:tcPr>
          <w:p w:rsidR="001A329A" w:rsidRPr="000C3EBF" w:rsidRDefault="001A329A" w:rsidP="001A329A">
            <w:pPr>
              <w:rPr>
                <w:rFonts w:ascii="Times New Roman" w:hAnsi="Times New Roman" w:cs="Times New Roman"/>
                <w:b/>
                <w:sz w:val="20"/>
                <w:szCs w:val="20"/>
                <w:lang w:val="en-US"/>
              </w:rPr>
            </w:pPr>
            <w:r w:rsidRPr="000C3EBF">
              <w:rPr>
                <w:rFonts w:ascii="Times New Roman" w:hAnsi="Times New Roman" w:cs="Times New Roman"/>
                <w:b/>
                <w:sz w:val="20"/>
                <w:szCs w:val="20"/>
                <w:lang w:val="en-US"/>
              </w:rPr>
              <w:t xml:space="preserve">Priority </w:t>
            </w:r>
          </w:p>
        </w:tc>
        <w:tc>
          <w:tcPr>
            <w:tcW w:w="618" w:type="pct"/>
            <w:tcBorders>
              <w:top w:val="single" w:sz="4" w:space="0" w:color="auto"/>
              <w:left w:val="single" w:sz="4" w:space="0" w:color="auto"/>
              <w:bottom w:val="single" w:sz="4" w:space="0" w:color="auto"/>
              <w:right w:val="single" w:sz="4" w:space="0" w:color="auto"/>
            </w:tcBorders>
            <w:hideMark/>
          </w:tcPr>
          <w:p w:rsidR="001A329A" w:rsidRPr="000C3EBF" w:rsidRDefault="001A329A" w:rsidP="001A329A">
            <w:pPr>
              <w:rPr>
                <w:rFonts w:ascii="Times New Roman" w:hAnsi="Times New Roman" w:cs="Times New Roman"/>
                <w:b/>
                <w:sz w:val="20"/>
                <w:szCs w:val="20"/>
                <w:lang w:val="en-US"/>
              </w:rPr>
            </w:pPr>
            <w:r w:rsidRPr="000C3EBF">
              <w:rPr>
                <w:rFonts w:ascii="Times New Roman" w:hAnsi="Times New Roman" w:cs="Times New Roman"/>
                <w:b/>
                <w:sz w:val="20"/>
                <w:szCs w:val="20"/>
                <w:lang w:val="en-US"/>
              </w:rPr>
              <w:t>Specific objective (Investment for Jobs and Growth goal or EMFF)</w:t>
            </w:r>
          </w:p>
        </w:tc>
        <w:tc>
          <w:tcPr>
            <w:tcW w:w="390" w:type="pct"/>
            <w:tcBorders>
              <w:top w:val="single" w:sz="4" w:space="0" w:color="auto"/>
              <w:left w:val="single" w:sz="4" w:space="0" w:color="auto"/>
              <w:bottom w:val="single" w:sz="4" w:space="0" w:color="auto"/>
              <w:right w:val="single" w:sz="4" w:space="0" w:color="auto"/>
            </w:tcBorders>
            <w:hideMark/>
          </w:tcPr>
          <w:p w:rsidR="001A329A" w:rsidRPr="000C3EBF" w:rsidRDefault="001A329A" w:rsidP="001A329A">
            <w:pPr>
              <w:rPr>
                <w:rFonts w:ascii="Times New Roman" w:hAnsi="Times New Roman" w:cs="Times New Roman"/>
                <w:b/>
                <w:sz w:val="20"/>
                <w:szCs w:val="20"/>
                <w:lang w:val="en-US"/>
              </w:rPr>
            </w:pPr>
            <w:r w:rsidRPr="000C3EBF">
              <w:rPr>
                <w:rFonts w:ascii="Times New Roman" w:hAnsi="Times New Roman" w:cs="Times New Roman"/>
                <w:b/>
                <w:sz w:val="20"/>
                <w:szCs w:val="20"/>
                <w:lang w:val="en-US"/>
              </w:rPr>
              <w:t>Fund</w:t>
            </w:r>
          </w:p>
        </w:tc>
        <w:tc>
          <w:tcPr>
            <w:tcW w:w="280" w:type="pct"/>
            <w:tcBorders>
              <w:top w:val="single" w:sz="4" w:space="0" w:color="auto"/>
              <w:left w:val="single" w:sz="4" w:space="0" w:color="auto"/>
              <w:bottom w:val="single" w:sz="4" w:space="0" w:color="auto"/>
              <w:right w:val="single" w:sz="4" w:space="0" w:color="auto"/>
            </w:tcBorders>
            <w:hideMark/>
          </w:tcPr>
          <w:p w:rsidR="001A329A" w:rsidRPr="000C3EBF" w:rsidRDefault="001A329A" w:rsidP="001A329A">
            <w:pPr>
              <w:rPr>
                <w:rFonts w:ascii="Times New Roman" w:hAnsi="Times New Roman" w:cs="Times New Roman"/>
                <w:b/>
                <w:sz w:val="20"/>
                <w:szCs w:val="20"/>
                <w:lang w:val="en-US"/>
              </w:rPr>
            </w:pPr>
            <w:r w:rsidRPr="000C3EBF">
              <w:rPr>
                <w:rFonts w:ascii="Times New Roman" w:hAnsi="Times New Roman" w:cs="Times New Roman"/>
                <w:b/>
                <w:sz w:val="20"/>
                <w:szCs w:val="20"/>
                <w:lang w:val="en-US"/>
              </w:rPr>
              <w:t>Category of region</w:t>
            </w:r>
            <w:r w:rsidRPr="000C3EBF">
              <w:rPr>
                <w:rFonts w:ascii="Times New Roman" w:hAnsi="Times New Roman" w:cs="Times New Roman"/>
                <w:sz w:val="20"/>
                <w:szCs w:val="20"/>
                <w:lang w:val="en-US"/>
              </w:rPr>
              <w:t xml:space="preserve"> </w:t>
            </w:r>
          </w:p>
        </w:tc>
        <w:tc>
          <w:tcPr>
            <w:tcW w:w="327" w:type="pct"/>
            <w:tcBorders>
              <w:top w:val="single" w:sz="4" w:space="0" w:color="auto"/>
              <w:left w:val="single" w:sz="4" w:space="0" w:color="auto"/>
              <w:bottom w:val="single" w:sz="4" w:space="0" w:color="auto"/>
              <w:right w:val="single" w:sz="4" w:space="0" w:color="auto"/>
            </w:tcBorders>
            <w:hideMark/>
          </w:tcPr>
          <w:p w:rsidR="001A329A" w:rsidRPr="000C3EBF" w:rsidRDefault="001A329A" w:rsidP="001A329A">
            <w:pPr>
              <w:rPr>
                <w:rFonts w:ascii="Times New Roman" w:hAnsi="Times New Roman" w:cs="Times New Roman"/>
                <w:b/>
                <w:sz w:val="20"/>
                <w:szCs w:val="20"/>
                <w:lang w:val="en-US"/>
              </w:rPr>
            </w:pPr>
            <w:r w:rsidRPr="000C3EBF">
              <w:rPr>
                <w:rFonts w:ascii="Times New Roman" w:hAnsi="Times New Roman" w:cs="Times New Roman"/>
                <w:b/>
                <w:sz w:val="20"/>
                <w:szCs w:val="20"/>
                <w:lang w:val="en-US"/>
              </w:rPr>
              <w:t>ID [5]</w:t>
            </w:r>
          </w:p>
        </w:tc>
        <w:tc>
          <w:tcPr>
            <w:tcW w:w="547" w:type="pct"/>
            <w:tcBorders>
              <w:top w:val="single" w:sz="4" w:space="0" w:color="auto"/>
              <w:left w:val="single" w:sz="4" w:space="0" w:color="auto"/>
              <w:bottom w:val="single" w:sz="4" w:space="0" w:color="auto"/>
              <w:right w:val="single" w:sz="4" w:space="0" w:color="auto"/>
            </w:tcBorders>
            <w:hideMark/>
          </w:tcPr>
          <w:p w:rsidR="001A329A" w:rsidRPr="000C3EBF" w:rsidRDefault="001A329A" w:rsidP="001A329A">
            <w:pPr>
              <w:rPr>
                <w:rFonts w:ascii="Times New Roman" w:hAnsi="Times New Roman" w:cs="Times New Roman"/>
                <w:b/>
                <w:sz w:val="20"/>
                <w:szCs w:val="20"/>
                <w:lang w:val="en-US"/>
              </w:rPr>
            </w:pPr>
            <w:r w:rsidRPr="000C3EBF">
              <w:rPr>
                <w:rFonts w:ascii="Times New Roman" w:hAnsi="Times New Roman" w:cs="Times New Roman"/>
                <w:b/>
                <w:sz w:val="20"/>
                <w:szCs w:val="20"/>
                <w:lang w:val="en-US"/>
              </w:rPr>
              <w:t>Indicator [255]</w:t>
            </w:r>
          </w:p>
        </w:tc>
        <w:tc>
          <w:tcPr>
            <w:tcW w:w="441" w:type="pct"/>
            <w:tcBorders>
              <w:top w:val="single" w:sz="4" w:space="0" w:color="auto"/>
              <w:left w:val="single" w:sz="4" w:space="0" w:color="auto"/>
              <w:bottom w:val="single" w:sz="4" w:space="0" w:color="auto"/>
              <w:right w:val="single" w:sz="4" w:space="0" w:color="auto"/>
            </w:tcBorders>
            <w:hideMark/>
          </w:tcPr>
          <w:p w:rsidR="001A329A" w:rsidRPr="000C3EBF" w:rsidRDefault="001A329A" w:rsidP="001A329A">
            <w:pPr>
              <w:rPr>
                <w:rFonts w:ascii="Times New Roman" w:hAnsi="Times New Roman" w:cs="Times New Roman"/>
                <w:b/>
                <w:sz w:val="20"/>
                <w:szCs w:val="20"/>
                <w:lang w:val="en-US"/>
              </w:rPr>
            </w:pPr>
            <w:r w:rsidRPr="000C3EBF">
              <w:rPr>
                <w:rFonts w:ascii="Times New Roman" w:hAnsi="Times New Roman" w:cs="Times New Roman"/>
                <w:b/>
                <w:sz w:val="20"/>
                <w:szCs w:val="20"/>
                <w:lang w:val="en-US"/>
              </w:rPr>
              <w:t>Measurement unit</w:t>
            </w:r>
          </w:p>
        </w:tc>
        <w:tc>
          <w:tcPr>
            <w:tcW w:w="441" w:type="pct"/>
            <w:tcBorders>
              <w:top w:val="single" w:sz="4" w:space="0" w:color="auto"/>
              <w:left w:val="single" w:sz="4" w:space="0" w:color="auto"/>
              <w:bottom w:val="single" w:sz="4" w:space="0" w:color="auto"/>
              <w:right w:val="single" w:sz="4" w:space="0" w:color="auto"/>
            </w:tcBorders>
            <w:hideMark/>
          </w:tcPr>
          <w:p w:rsidR="001A329A" w:rsidRPr="000C3EBF" w:rsidRDefault="001A329A" w:rsidP="001A329A">
            <w:pPr>
              <w:rPr>
                <w:rFonts w:ascii="Times New Roman" w:hAnsi="Times New Roman" w:cs="Times New Roman"/>
                <w:b/>
                <w:sz w:val="20"/>
                <w:szCs w:val="20"/>
                <w:lang w:val="en-US"/>
              </w:rPr>
            </w:pPr>
            <w:r w:rsidRPr="000C3EBF">
              <w:rPr>
                <w:rFonts w:ascii="Times New Roman" w:hAnsi="Times New Roman" w:cs="Times New Roman"/>
                <w:b/>
                <w:sz w:val="20"/>
                <w:szCs w:val="20"/>
                <w:lang w:val="en-US"/>
              </w:rPr>
              <w:t>Baseline or reference value</w:t>
            </w:r>
          </w:p>
        </w:tc>
        <w:tc>
          <w:tcPr>
            <w:tcW w:w="378" w:type="pct"/>
            <w:tcBorders>
              <w:top w:val="single" w:sz="4" w:space="0" w:color="auto"/>
              <w:left w:val="single" w:sz="4" w:space="0" w:color="auto"/>
              <w:bottom w:val="single" w:sz="4" w:space="0" w:color="auto"/>
              <w:right w:val="single" w:sz="4" w:space="0" w:color="auto"/>
            </w:tcBorders>
            <w:hideMark/>
          </w:tcPr>
          <w:p w:rsidR="001A329A" w:rsidRPr="000C3EBF" w:rsidRDefault="001A329A" w:rsidP="001A329A">
            <w:pPr>
              <w:rPr>
                <w:rFonts w:ascii="Times New Roman" w:hAnsi="Times New Roman" w:cs="Times New Roman"/>
                <w:b/>
                <w:sz w:val="20"/>
                <w:szCs w:val="20"/>
                <w:lang w:val="en-US"/>
              </w:rPr>
            </w:pPr>
            <w:r w:rsidRPr="000C3EBF">
              <w:rPr>
                <w:rFonts w:ascii="Times New Roman" w:hAnsi="Times New Roman" w:cs="Times New Roman"/>
                <w:b/>
                <w:sz w:val="20"/>
                <w:szCs w:val="20"/>
                <w:lang w:val="en-US"/>
              </w:rPr>
              <w:t>Reference year</w:t>
            </w:r>
          </w:p>
        </w:tc>
        <w:tc>
          <w:tcPr>
            <w:tcW w:w="432" w:type="pct"/>
            <w:tcBorders>
              <w:top w:val="single" w:sz="4" w:space="0" w:color="auto"/>
              <w:left w:val="single" w:sz="4" w:space="0" w:color="auto"/>
              <w:bottom w:val="single" w:sz="4" w:space="0" w:color="auto"/>
              <w:right w:val="single" w:sz="4" w:space="0" w:color="auto"/>
            </w:tcBorders>
          </w:tcPr>
          <w:p w:rsidR="001A329A" w:rsidRPr="000C3EBF" w:rsidRDefault="001A329A" w:rsidP="001A329A">
            <w:pPr>
              <w:rPr>
                <w:rFonts w:ascii="Times New Roman" w:hAnsi="Times New Roman" w:cs="Times New Roman"/>
                <w:b/>
                <w:sz w:val="20"/>
                <w:szCs w:val="20"/>
                <w:lang w:val="en-US"/>
              </w:rPr>
            </w:pPr>
            <w:r w:rsidRPr="000C3EBF">
              <w:rPr>
                <w:rFonts w:ascii="Times New Roman" w:hAnsi="Times New Roman" w:cs="Times New Roman"/>
                <w:b/>
                <w:sz w:val="20"/>
                <w:szCs w:val="20"/>
                <w:lang w:val="en-US"/>
              </w:rPr>
              <w:t>Target (2029)</w:t>
            </w:r>
          </w:p>
          <w:p w:rsidR="001A329A" w:rsidRPr="000C3EBF" w:rsidRDefault="001A329A" w:rsidP="001A329A">
            <w:pPr>
              <w:rPr>
                <w:rFonts w:ascii="Times New Roman" w:hAnsi="Times New Roman" w:cs="Times New Roman"/>
                <w:b/>
                <w:sz w:val="20"/>
                <w:szCs w:val="20"/>
                <w:lang w:val="en-US"/>
              </w:rPr>
            </w:pPr>
          </w:p>
        </w:tc>
        <w:tc>
          <w:tcPr>
            <w:tcW w:w="294" w:type="pct"/>
            <w:tcBorders>
              <w:top w:val="single" w:sz="4" w:space="0" w:color="auto"/>
              <w:left w:val="single" w:sz="4" w:space="0" w:color="auto"/>
              <w:bottom w:val="single" w:sz="4" w:space="0" w:color="auto"/>
              <w:right w:val="single" w:sz="4" w:space="0" w:color="auto"/>
            </w:tcBorders>
            <w:hideMark/>
          </w:tcPr>
          <w:p w:rsidR="001A329A" w:rsidRPr="000C3EBF" w:rsidRDefault="001A329A" w:rsidP="001A329A">
            <w:pPr>
              <w:rPr>
                <w:rFonts w:ascii="Times New Roman" w:hAnsi="Times New Roman" w:cs="Times New Roman"/>
                <w:b/>
                <w:sz w:val="20"/>
                <w:szCs w:val="20"/>
                <w:lang w:val="en-US"/>
              </w:rPr>
            </w:pPr>
            <w:r w:rsidRPr="000C3EBF">
              <w:rPr>
                <w:rFonts w:ascii="Times New Roman" w:hAnsi="Times New Roman" w:cs="Times New Roman"/>
                <w:b/>
                <w:sz w:val="20"/>
                <w:szCs w:val="20"/>
                <w:lang w:val="en-US"/>
              </w:rPr>
              <w:t>Source of data [200]</w:t>
            </w:r>
          </w:p>
        </w:tc>
        <w:tc>
          <w:tcPr>
            <w:tcW w:w="308" w:type="pct"/>
            <w:tcBorders>
              <w:top w:val="single" w:sz="4" w:space="0" w:color="auto"/>
              <w:left w:val="single" w:sz="4" w:space="0" w:color="auto"/>
              <w:bottom w:val="single" w:sz="4" w:space="0" w:color="auto"/>
              <w:right w:val="single" w:sz="4" w:space="0" w:color="auto"/>
            </w:tcBorders>
            <w:hideMark/>
          </w:tcPr>
          <w:p w:rsidR="001A329A" w:rsidRPr="000C3EBF" w:rsidRDefault="001A329A" w:rsidP="001A329A">
            <w:pPr>
              <w:rPr>
                <w:rFonts w:ascii="Times New Roman" w:hAnsi="Times New Roman" w:cs="Times New Roman"/>
                <w:b/>
                <w:sz w:val="20"/>
                <w:szCs w:val="20"/>
                <w:lang w:val="en-US"/>
              </w:rPr>
            </w:pPr>
            <w:r w:rsidRPr="000C3EBF">
              <w:rPr>
                <w:rFonts w:ascii="Times New Roman" w:hAnsi="Times New Roman" w:cs="Times New Roman"/>
                <w:b/>
                <w:sz w:val="20"/>
                <w:szCs w:val="20"/>
                <w:lang w:val="en-US"/>
              </w:rPr>
              <w:t>Comments [200]</w:t>
            </w:r>
          </w:p>
        </w:tc>
      </w:tr>
      <w:tr w:rsidR="003A3627" w:rsidRPr="000C3EBF" w:rsidTr="0041382F">
        <w:trPr>
          <w:trHeight w:val="434"/>
        </w:trPr>
        <w:tc>
          <w:tcPr>
            <w:tcW w:w="544" w:type="pct"/>
            <w:vMerge w:val="restart"/>
            <w:tcBorders>
              <w:top w:val="single" w:sz="4" w:space="0" w:color="auto"/>
              <w:left w:val="single" w:sz="4" w:space="0" w:color="auto"/>
              <w:right w:val="single" w:sz="4" w:space="0" w:color="auto"/>
            </w:tcBorders>
          </w:tcPr>
          <w:p w:rsidR="003A3627" w:rsidRPr="000C3EBF" w:rsidRDefault="00767A77" w:rsidP="001A329A">
            <w:pPr>
              <w:rPr>
                <w:rFonts w:ascii="Times New Roman" w:hAnsi="Times New Roman" w:cs="Times New Roman"/>
                <w:sz w:val="20"/>
                <w:szCs w:val="20"/>
                <w:lang w:val="en-US"/>
              </w:rPr>
            </w:pPr>
            <w:r w:rsidRPr="000C3EBF">
              <w:rPr>
                <w:rFonts w:ascii="Times New Roman" w:hAnsi="Times New Roman" w:cs="Times New Roman"/>
                <w:sz w:val="20"/>
                <w:szCs w:val="20"/>
                <w:lang w:val="en-US"/>
              </w:rPr>
              <w:t>3.</w:t>
            </w:r>
            <w:r w:rsidR="003A3627" w:rsidRPr="000C3EBF">
              <w:rPr>
                <w:rFonts w:ascii="Times New Roman" w:hAnsi="Times New Roman" w:cs="Times New Roman"/>
                <w:sz w:val="20"/>
                <w:szCs w:val="20"/>
                <w:lang w:val="en-US"/>
              </w:rPr>
              <w:t xml:space="preserve">Imbunatatirea </w:t>
            </w:r>
            <w:proofErr w:type="spellStart"/>
            <w:r w:rsidR="003A3627" w:rsidRPr="000C3EBF">
              <w:rPr>
                <w:rFonts w:ascii="Times New Roman" w:hAnsi="Times New Roman" w:cs="Times New Roman"/>
                <w:sz w:val="20"/>
                <w:szCs w:val="20"/>
                <w:lang w:val="en-US"/>
              </w:rPr>
              <w:t>conectivitatii</w:t>
            </w:r>
            <w:proofErr w:type="spellEnd"/>
            <w:r w:rsidR="003A3627" w:rsidRPr="000C3EBF">
              <w:rPr>
                <w:rFonts w:ascii="Times New Roman" w:hAnsi="Times New Roman" w:cs="Times New Roman"/>
                <w:sz w:val="20"/>
                <w:szCs w:val="20"/>
                <w:lang w:val="en-US"/>
              </w:rPr>
              <w:t xml:space="preserve"> </w:t>
            </w:r>
            <w:proofErr w:type="spellStart"/>
            <w:r w:rsidR="003A3627" w:rsidRPr="000C3EBF">
              <w:rPr>
                <w:rFonts w:ascii="Times New Roman" w:hAnsi="Times New Roman" w:cs="Times New Roman"/>
                <w:sz w:val="20"/>
                <w:szCs w:val="20"/>
                <w:lang w:val="en-US"/>
              </w:rPr>
              <w:t>prin</w:t>
            </w:r>
            <w:proofErr w:type="spellEnd"/>
            <w:r w:rsidR="003A3627" w:rsidRPr="000C3EBF">
              <w:rPr>
                <w:rFonts w:ascii="Times New Roman" w:hAnsi="Times New Roman" w:cs="Times New Roman"/>
                <w:sz w:val="20"/>
                <w:szCs w:val="20"/>
                <w:lang w:val="en-US"/>
              </w:rPr>
              <w:t xml:space="preserve"> </w:t>
            </w:r>
            <w:proofErr w:type="spellStart"/>
            <w:r w:rsidR="003A3627" w:rsidRPr="000C3EBF">
              <w:rPr>
                <w:rFonts w:ascii="Times New Roman" w:hAnsi="Times New Roman" w:cs="Times New Roman"/>
                <w:sz w:val="20"/>
                <w:szCs w:val="20"/>
                <w:lang w:val="en-US"/>
              </w:rPr>
              <w:t>dezvoltarea</w:t>
            </w:r>
            <w:proofErr w:type="spellEnd"/>
            <w:r w:rsidR="003A3627" w:rsidRPr="000C3EBF">
              <w:rPr>
                <w:rFonts w:ascii="Times New Roman" w:hAnsi="Times New Roman" w:cs="Times New Roman"/>
                <w:sz w:val="20"/>
                <w:szCs w:val="20"/>
                <w:lang w:val="en-US"/>
              </w:rPr>
              <w:t xml:space="preserve"> </w:t>
            </w:r>
            <w:proofErr w:type="spellStart"/>
            <w:r w:rsidR="003A3627" w:rsidRPr="000C3EBF">
              <w:rPr>
                <w:rFonts w:ascii="Times New Roman" w:hAnsi="Times New Roman" w:cs="Times New Roman"/>
                <w:sz w:val="20"/>
                <w:szCs w:val="20"/>
                <w:lang w:val="en-US"/>
              </w:rPr>
              <w:t>rețelei</w:t>
            </w:r>
            <w:proofErr w:type="spellEnd"/>
            <w:r w:rsidR="003A3627" w:rsidRPr="000C3EBF">
              <w:rPr>
                <w:rFonts w:ascii="Times New Roman" w:hAnsi="Times New Roman" w:cs="Times New Roman"/>
                <w:sz w:val="20"/>
                <w:szCs w:val="20"/>
                <w:lang w:val="en-US"/>
              </w:rPr>
              <w:t xml:space="preserve"> TEN-T de transport </w:t>
            </w:r>
            <w:proofErr w:type="spellStart"/>
            <w:r w:rsidR="003A3627" w:rsidRPr="000C3EBF">
              <w:rPr>
                <w:rFonts w:ascii="Times New Roman" w:hAnsi="Times New Roman" w:cs="Times New Roman"/>
                <w:sz w:val="20"/>
                <w:szCs w:val="20"/>
                <w:lang w:val="en-US"/>
              </w:rPr>
              <w:t>pe</w:t>
            </w:r>
            <w:proofErr w:type="spellEnd"/>
            <w:r w:rsidR="003A3627" w:rsidRPr="000C3EBF">
              <w:rPr>
                <w:rFonts w:ascii="Times New Roman" w:hAnsi="Times New Roman" w:cs="Times New Roman"/>
                <w:sz w:val="20"/>
                <w:szCs w:val="20"/>
                <w:lang w:val="en-US"/>
              </w:rPr>
              <w:t xml:space="preserve"> </w:t>
            </w:r>
            <w:proofErr w:type="spellStart"/>
            <w:r w:rsidR="003A3627" w:rsidRPr="000C3EBF">
              <w:rPr>
                <w:rFonts w:ascii="Times New Roman" w:hAnsi="Times New Roman" w:cs="Times New Roman"/>
                <w:sz w:val="20"/>
                <w:szCs w:val="20"/>
                <w:lang w:val="en-US"/>
              </w:rPr>
              <w:t>calea</w:t>
            </w:r>
            <w:proofErr w:type="spellEnd"/>
            <w:r w:rsidR="003A3627" w:rsidRPr="000C3EBF">
              <w:rPr>
                <w:rFonts w:ascii="Times New Roman" w:hAnsi="Times New Roman" w:cs="Times New Roman"/>
                <w:sz w:val="20"/>
                <w:szCs w:val="20"/>
                <w:lang w:val="en-US"/>
              </w:rPr>
              <w:t xml:space="preserve"> </w:t>
            </w:r>
            <w:proofErr w:type="spellStart"/>
            <w:r w:rsidR="003A3627" w:rsidRPr="000C3EBF">
              <w:rPr>
                <w:rFonts w:ascii="Times New Roman" w:hAnsi="Times New Roman" w:cs="Times New Roman"/>
                <w:sz w:val="20"/>
                <w:szCs w:val="20"/>
                <w:lang w:val="en-US"/>
              </w:rPr>
              <w:t>ferată</w:t>
            </w:r>
            <w:proofErr w:type="spellEnd"/>
          </w:p>
        </w:tc>
        <w:tc>
          <w:tcPr>
            <w:tcW w:w="618" w:type="pct"/>
            <w:vMerge w:val="restart"/>
            <w:tcBorders>
              <w:top w:val="single" w:sz="4" w:space="0" w:color="auto"/>
              <w:left w:val="single" w:sz="4" w:space="0" w:color="auto"/>
              <w:right w:val="single" w:sz="4" w:space="0" w:color="auto"/>
            </w:tcBorders>
          </w:tcPr>
          <w:p w:rsidR="003A3627" w:rsidRPr="000C3EBF" w:rsidRDefault="003A3627" w:rsidP="001A329A">
            <w:pPr>
              <w:rPr>
                <w:rFonts w:ascii="Times New Roman" w:hAnsi="Times New Roman" w:cs="Times New Roman"/>
                <w:sz w:val="20"/>
                <w:szCs w:val="20"/>
                <w:lang w:val="en-US"/>
              </w:rPr>
            </w:pPr>
            <w:proofErr w:type="spellStart"/>
            <w:r w:rsidRPr="000C3EBF">
              <w:rPr>
                <w:rFonts w:ascii="Times New Roman" w:hAnsi="Times New Roman" w:cs="Times New Roman"/>
                <w:sz w:val="20"/>
                <w:szCs w:val="20"/>
                <w:lang w:val="en-US"/>
              </w:rPr>
              <w:t>Dezvoltarea</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unei</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rețele</w:t>
            </w:r>
            <w:proofErr w:type="spellEnd"/>
            <w:r w:rsidRPr="000C3EBF">
              <w:rPr>
                <w:rFonts w:ascii="Times New Roman" w:hAnsi="Times New Roman" w:cs="Times New Roman"/>
                <w:sz w:val="20"/>
                <w:szCs w:val="20"/>
                <w:lang w:val="en-US"/>
              </w:rPr>
              <w:t xml:space="preserve"> TEN-T </w:t>
            </w:r>
            <w:proofErr w:type="spellStart"/>
            <w:r w:rsidRPr="000C3EBF">
              <w:rPr>
                <w:rFonts w:ascii="Times New Roman" w:hAnsi="Times New Roman" w:cs="Times New Roman"/>
                <w:sz w:val="20"/>
                <w:szCs w:val="20"/>
                <w:lang w:val="en-US"/>
              </w:rPr>
              <w:t>sustenabile,adaptata</w:t>
            </w:r>
            <w:proofErr w:type="spellEnd"/>
            <w:r w:rsidRPr="000C3EBF">
              <w:rPr>
                <w:rFonts w:ascii="Times New Roman" w:hAnsi="Times New Roman" w:cs="Times New Roman"/>
                <w:sz w:val="20"/>
                <w:szCs w:val="20"/>
                <w:lang w:val="en-US"/>
              </w:rPr>
              <w:t xml:space="preserve"> la </w:t>
            </w:r>
            <w:proofErr w:type="spellStart"/>
            <w:r w:rsidRPr="000C3EBF">
              <w:rPr>
                <w:rFonts w:ascii="Times New Roman" w:hAnsi="Times New Roman" w:cs="Times New Roman"/>
                <w:sz w:val="20"/>
                <w:szCs w:val="20"/>
                <w:lang w:val="en-US"/>
              </w:rPr>
              <w:t>schimbările</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climatice</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sigură</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și</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intermodală</w:t>
            </w:r>
            <w:proofErr w:type="spellEnd"/>
          </w:p>
        </w:tc>
        <w:tc>
          <w:tcPr>
            <w:tcW w:w="390" w:type="pct"/>
            <w:vMerge w:val="restart"/>
            <w:tcBorders>
              <w:top w:val="single" w:sz="4" w:space="0" w:color="auto"/>
              <w:left w:val="single" w:sz="4" w:space="0" w:color="auto"/>
              <w:right w:val="single" w:sz="4" w:space="0" w:color="auto"/>
            </w:tcBorders>
          </w:tcPr>
          <w:p w:rsidR="003A3627" w:rsidRPr="000C3EBF" w:rsidRDefault="003A3627" w:rsidP="001A329A">
            <w:pPr>
              <w:rPr>
                <w:rFonts w:ascii="Times New Roman" w:hAnsi="Times New Roman" w:cs="Times New Roman"/>
                <w:sz w:val="20"/>
                <w:szCs w:val="20"/>
                <w:lang w:val="en-US"/>
              </w:rPr>
            </w:pPr>
            <w:r w:rsidRPr="000C3EBF">
              <w:rPr>
                <w:rFonts w:ascii="Times New Roman" w:hAnsi="Times New Roman" w:cs="Times New Roman"/>
                <w:sz w:val="20"/>
                <w:szCs w:val="20"/>
                <w:lang w:val="en-US"/>
              </w:rPr>
              <w:t>FEDR</w:t>
            </w:r>
          </w:p>
          <w:p w:rsidR="003A3627" w:rsidRPr="000C3EBF" w:rsidRDefault="003A3627" w:rsidP="001A329A">
            <w:pPr>
              <w:rPr>
                <w:rFonts w:ascii="Times New Roman" w:hAnsi="Times New Roman" w:cs="Times New Roman"/>
                <w:sz w:val="20"/>
                <w:szCs w:val="20"/>
                <w:lang w:val="en-US"/>
              </w:rPr>
            </w:pPr>
          </w:p>
        </w:tc>
        <w:tc>
          <w:tcPr>
            <w:tcW w:w="280" w:type="pct"/>
            <w:vMerge w:val="restart"/>
            <w:tcBorders>
              <w:top w:val="single" w:sz="4" w:space="0" w:color="auto"/>
              <w:left w:val="single" w:sz="4" w:space="0" w:color="auto"/>
              <w:right w:val="single" w:sz="4" w:space="0" w:color="auto"/>
            </w:tcBorders>
          </w:tcPr>
          <w:p w:rsidR="003A3627" w:rsidRPr="000C3EBF" w:rsidRDefault="003A3627" w:rsidP="001A329A">
            <w:pPr>
              <w:rPr>
                <w:rFonts w:ascii="Times New Roman" w:hAnsi="Times New Roman" w:cs="Times New Roman"/>
                <w:sz w:val="20"/>
                <w:szCs w:val="20"/>
                <w:lang w:val="en-US"/>
              </w:rPr>
            </w:pPr>
            <w:r w:rsidRPr="000C3EBF">
              <w:rPr>
                <w:rFonts w:ascii="Times New Roman" w:hAnsi="Times New Roman" w:cs="Times New Roman"/>
                <w:sz w:val="20"/>
                <w:szCs w:val="20"/>
                <w:lang w:val="en-US"/>
              </w:rPr>
              <w:t>LDR</w:t>
            </w:r>
          </w:p>
        </w:tc>
        <w:tc>
          <w:tcPr>
            <w:tcW w:w="327" w:type="pct"/>
            <w:tcBorders>
              <w:top w:val="single" w:sz="4" w:space="0" w:color="auto"/>
              <w:left w:val="single" w:sz="4" w:space="0" w:color="auto"/>
              <w:bottom w:val="single" w:sz="4" w:space="0" w:color="auto"/>
              <w:right w:val="single" w:sz="4" w:space="0" w:color="auto"/>
            </w:tcBorders>
          </w:tcPr>
          <w:p w:rsidR="003A3627" w:rsidRPr="000C3EBF" w:rsidRDefault="003A3627" w:rsidP="001A329A">
            <w:pPr>
              <w:rPr>
                <w:rFonts w:ascii="Times New Roman" w:hAnsi="Times New Roman" w:cs="Times New Roman"/>
                <w:sz w:val="20"/>
                <w:szCs w:val="20"/>
                <w:lang w:val="en-US"/>
              </w:rPr>
            </w:pPr>
            <w:r w:rsidRPr="000C3EBF">
              <w:rPr>
                <w:rFonts w:ascii="Times New Roman" w:hAnsi="Times New Roman" w:cs="Times New Roman"/>
                <w:sz w:val="20"/>
                <w:szCs w:val="20"/>
                <w:lang w:val="en-US"/>
              </w:rPr>
              <w:t>RCR 58 -</w:t>
            </w:r>
          </w:p>
        </w:tc>
        <w:tc>
          <w:tcPr>
            <w:tcW w:w="547" w:type="pct"/>
            <w:tcBorders>
              <w:top w:val="single" w:sz="4" w:space="0" w:color="auto"/>
              <w:left w:val="single" w:sz="4" w:space="0" w:color="auto"/>
              <w:bottom w:val="single" w:sz="4" w:space="0" w:color="auto"/>
              <w:right w:val="single" w:sz="4" w:space="0" w:color="auto"/>
            </w:tcBorders>
          </w:tcPr>
          <w:p w:rsidR="003A3627" w:rsidRPr="000C3EBF" w:rsidRDefault="003A3627" w:rsidP="001A329A">
            <w:pPr>
              <w:rPr>
                <w:rFonts w:ascii="Times New Roman" w:hAnsi="Times New Roman" w:cs="Times New Roman"/>
                <w:sz w:val="20"/>
                <w:szCs w:val="20"/>
                <w:lang w:val="en-US"/>
              </w:rPr>
            </w:pPr>
            <w:proofErr w:type="spellStart"/>
            <w:r w:rsidRPr="000C3EBF">
              <w:rPr>
                <w:rFonts w:ascii="Times New Roman" w:hAnsi="Times New Roman" w:cs="Times New Roman"/>
                <w:sz w:val="20"/>
                <w:szCs w:val="20"/>
                <w:lang w:val="en-US"/>
              </w:rPr>
              <w:t>Numarul</w:t>
            </w:r>
            <w:proofErr w:type="spellEnd"/>
            <w:r w:rsidRPr="000C3EBF">
              <w:rPr>
                <w:rFonts w:ascii="Times New Roman" w:hAnsi="Times New Roman" w:cs="Times New Roman"/>
                <w:sz w:val="20"/>
                <w:szCs w:val="20"/>
                <w:lang w:val="en-US"/>
              </w:rPr>
              <w:t xml:space="preserve"> annual de </w:t>
            </w:r>
            <w:proofErr w:type="spellStart"/>
            <w:r w:rsidRPr="000C3EBF">
              <w:rPr>
                <w:rFonts w:ascii="Times New Roman" w:hAnsi="Times New Roman" w:cs="Times New Roman"/>
                <w:sz w:val="20"/>
                <w:szCs w:val="20"/>
                <w:lang w:val="en-US"/>
              </w:rPr>
              <w:t>pasageri</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pe</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caile</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ferate</w:t>
            </w:r>
            <w:proofErr w:type="spellEnd"/>
            <w:r w:rsidRPr="000C3EBF">
              <w:rPr>
                <w:rFonts w:ascii="Times New Roman" w:hAnsi="Times New Roman" w:cs="Times New Roman"/>
                <w:sz w:val="20"/>
                <w:szCs w:val="20"/>
                <w:lang w:val="en-US"/>
              </w:rPr>
              <w:t xml:space="preserve"> care </w:t>
            </w:r>
            <w:proofErr w:type="spellStart"/>
            <w:r w:rsidRPr="000C3EBF">
              <w:rPr>
                <w:rFonts w:ascii="Times New Roman" w:hAnsi="Times New Roman" w:cs="Times New Roman"/>
                <w:sz w:val="20"/>
                <w:szCs w:val="20"/>
                <w:lang w:val="en-US"/>
              </w:rPr>
              <w:t>beneficiaza</w:t>
            </w:r>
            <w:proofErr w:type="spellEnd"/>
            <w:r w:rsidRPr="000C3EBF">
              <w:rPr>
                <w:rFonts w:ascii="Times New Roman" w:hAnsi="Times New Roman" w:cs="Times New Roman"/>
                <w:sz w:val="20"/>
                <w:szCs w:val="20"/>
                <w:lang w:val="en-US"/>
              </w:rPr>
              <w:t xml:space="preserve"> de </w:t>
            </w:r>
            <w:proofErr w:type="spellStart"/>
            <w:r w:rsidRPr="000C3EBF">
              <w:rPr>
                <w:rFonts w:ascii="Times New Roman" w:hAnsi="Times New Roman" w:cs="Times New Roman"/>
                <w:sz w:val="20"/>
                <w:szCs w:val="20"/>
                <w:lang w:val="en-US"/>
              </w:rPr>
              <w:t>sprijin</w:t>
            </w:r>
            <w:proofErr w:type="spellEnd"/>
          </w:p>
        </w:tc>
        <w:tc>
          <w:tcPr>
            <w:tcW w:w="441" w:type="pct"/>
            <w:tcBorders>
              <w:top w:val="single" w:sz="4" w:space="0" w:color="auto"/>
              <w:left w:val="single" w:sz="4" w:space="0" w:color="auto"/>
              <w:bottom w:val="single" w:sz="4" w:space="0" w:color="auto"/>
              <w:right w:val="single" w:sz="4" w:space="0" w:color="auto"/>
            </w:tcBorders>
          </w:tcPr>
          <w:p w:rsidR="000E1ADB" w:rsidRPr="000C3EBF" w:rsidRDefault="000E1ADB" w:rsidP="000E1ADB">
            <w:pPr>
              <w:rPr>
                <w:rFonts w:ascii="Times New Roman" w:hAnsi="Times New Roman" w:cs="Times New Roman"/>
                <w:sz w:val="20"/>
                <w:szCs w:val="20"/>
                <w:lang w:val="en-US"/>
              </w:rPr>
            </w:pPr>
            <w:proofErr w:type="spellStart"/>
            <w:r w:rsidRPr="000C3EBF">
              <w:rPr>
                <w:rFonts w:ascii="Times New Roman" w:hAnsi="Times New Roman" w:cs="Times New Roman"/>
                <w:sz w:val="20"/>
                <w:szCs w:val="20"/>
                <w:lang w:val="en-US"/>
              </w:rPr>
              <w:t>Nr</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pasageri</w:t>
            </w:r>
            <w:proofErr w:type="spellEnd"/>
            <w:r w:rsidRPr="000C3EBF">
              <w:rPr>
                <w:rFonts w:ascii="Times New Roman" w:hAnsi="Times New Roman" w:cs="Times New Roman"/>
                <w:sz w:val="20"/>
                <w:szCs w:val="20"/>
                <w:lang w:val="en-US"/>
              </w:rPr>
              <w:t>/an</w:t>
            </w:r>
          </w:p>
          <w:p w:rsidR="003A3627" w:rsidRPr="000C3EBF" w:rsidRDefault="003A3627" w:rsidP="001A329A">
            <w:pPr>
              <w:rPr>
                <w:rFonts w:ascii="Times New Roman" w:hAnsi="Times New Roman" w:cs="Times New Roman"/>
                <w:sz w:val="20"/>
                <w:szCs w:val="20"/>
                <w:lang w:val="en-US"/>
              </w:rPr>
            </w:pPr>
          </w:p>
        </w:tc>
        <w:tc>
          <w:tcPr>
            <w:tcW w:w="441" w:type="pct"/>
            <w:tcBorders>
              <w:top w:val="single" w:sz="4" w:space="0" w:color="auto"/>
              <w:left w:val="single" w:sz="4" w:space="0" w:color="auto"/>
              <w:bottom w:val="single" w:sz="4" w:space="0" w:color="auto"/>
              <w:right w:val="single" w:sz="4" w:space="0" w:color="auto"/>
            </w:tcBorders>
          </w:tcPr>
          <w:p w:rsidR="003A3627" w:rsidRPr="00EE3873" w:rsidRDefault="00767A77" w:rsidP="001A329A">
            <w:pPr>
              <w:rPr>
                <w:rFonts w:ascii="Times New Roman" w:hAnsi="Times New Roman" w:cs="Times New Roman"/>
                <w:iCs/>
                <w:sz w:val="20"/>
                <w:szCs w:val="20"/>
                <w:lang w:val="en-US"/>
              </w:rPr>
            </w:pPr>
            <w:r w:rsidRPr="00EE3873">
              <w:rPr>
                <w:rFonts w:ascii="Times New Roman" w:hAnsi="Times New Roman" w:cs="Times New Roman"/>
                <w:iCs/>
                <w:sz w:val="20"/>
                <w:szCs w:val="20"/>
                <w:lang w:val="en-US"/>
              </w:rPr>
              <w:t>….</w:t>
            </w:r>
          </w:p>
        </w:tc>
        <w:tc>
          <w:tcPr>
            <w:tcW w:w="378" w:type="pct"/>
            <w:tcBorders>
              <w:top w:val="single" w:sz="4" w:space="0" w:color="auto"/>
              <w:left w:val="single" w:sz="4" w:space="0" w:color="auto"/>
              <w:bottom w:val="single" w:sz="4" w:space="0" w:color="auto"/>
              <w:right w:val="single" w:sz="4" w:space="0" w:color="auto"/>
            </w:tcBorders>
          </w:tcPr>
          <w:p w:rsidR="003A3627" w:rsidRPr="00EE3873" w:rsidRDefault="00767A77" w:rsidP="001A329A">
            <w:pPr>
              <w:rPr>
                <w:rFonts w:ascii="Times New Roman" w:hAnsi="Times New Roman" w:cs="Times New Roman"/>
                <w:iCs/>
                <w:sz w:val="20"/>
                <w:szCs w:val="20"/>
                <w:lang w:val="en-US"/>
              </w:rPr>
            </w:pPr>
            <w:r w:rsidRPr="00EE3873">
              <w:rPr>
                <w:rFonts w:ascii="Times New Roman" w:hAnsi="Times New Roman" w:cs="Times New Roman"/>
                <w:iCs/>
                <w:sz w:val="20"/>
                <w:szCs w:val="20"/>
                <w:lang w:val="en-US"/>
              </w:rPr>
              <w:t>….</w:t>
            </w:r>
          </w:p>
        </w:tc>
        <w:tc>
          <w:tcPr>
            <w:tcW w:w="432" w:type="pct"/>
            <w:tcBorders>
              <w:top w:val="single" w:sz="4" w:space="0" w:color="auto"/>
              <w:left w:val="single" w:sz="4" w:space="0" w:color="auto"/>
              <w:bottom w:val="single" w:sz="4" w:space="0" w:color="auto"/>
              <w:right w:val="single" w:sz="4" w:space="0" w:color="auto"/>
            </w:tcBorders>
          </w:tcPr>
          <w:p w:rsidR="003A3627" w:rsidRPr="00EE3873" w:rsidRDefault="00767A77" w:rsidP="001A329A">
            <w:pPr>
              <w:rPr>
                <w:rFonts w:ascii="Times New Roman" w:hAnsi="Times New Roman" w:cs="Times New Roman"/>
                <w:iCs/>
                <w:sz w:val="20"/>
                <w:szCs w:val="20"/>
                <w:lang w:val="en-US"/>
              </w:rPr>
            </w:pPr>
            <w:r w:rsidRPr="00EE3873">
              <w:rPr>
                <w:rFonts w:ascii="Times New Roman" w:hAnsi="Times New Roman" w:cs="Times New Roman"/>
                <w:iCs/>
                <w:sz w:val="20"/>
                <w:szCs w:val="20"/>
                <w:lang w:val="en-US"/>
              </w:rPr>
              <w:t>……</w:t>
            </w:r>
          </w:p>
        </w:tc>
        <w:tc>
          <w:tcPr>
            <w:tcW w:w="294" w:type="pct"/>
            <w:tcBorders>
              <w:top w:val="single" w:sz="4" w:space="0" w:color="auto"/>
              <w:left w:val="single" w:sz="4" w:space="0" w:color="auto"/>
              <w:bottom w:val="single" w:sz="4" w:space="0" w:color="auto"/>
              <w:right w:val="single" w:sz="4" w:space="0" w:color="auto"/>
            </w:tcBorders>
          </w:tcPr>
          <w:p w:rsidR="003A3627" w:rsidRPr="000C3EBF" w:rsidRDefault="003A3627" w:rsidP="001A329A">
            <w:pPr>
              <w:rPr>
                <w:rFonts w:ascii="Times New Roman" w:hAnsi="Times New Roman" w:cs="Times New Roman"/>
                <w:iCs/>
                <w:sz w:val="20"/>
                <w:szCs w:val="20"/>
                <w:lang w:val="en-US"/>
              </w:rPr>
            </w:pPr>
          </w:p>
        </w:tc>
        <w:tc>
          <w:tcPr>
            <w:tcW w:w="308" w:type="pct"/>
            <w:tcBorders>
              <w:top w:val="single" w:sz="4" w:space="0" w:color="auto"/>
              <w:left w:val="single" w:sz="4" w:space="0" w:color="auto"/>
              <w:bottom w:val="single" w:sz="4" w:space="0" w:color="auto"/>
              <w:right w:val="single" w:sz="4" w:space="0" w:color="auto"/>
            </w:tcBorders>
          </w:tcPr>
          <w:p w:rsidR="003A3627" w:rsidRPr="000C3EBF" w:rsidRDefault="003A3627" w:rsidP="001A329A">
            <w:pPr>
              <w:rPr>
                <w:rFonts w:ascii="Times New Roman" w:hAnsi="Times New Roman" w:cs="Times New Roman"/>
                <w:iCs/>
                <w:sz w:val="20"/>
                <w:szCs w:val="20"/>
                <w:lang w:val="en-US"/>
              </w:rPr>
            </w:pPr>
          </w:p>
        </w:tc>
      </w:tr>
      <w:tr w:rsidR="00767A77" w:rsidRPr="000C3EBF" w:rsidTr="0041382F">
        <w:trPr>
          <w:trHeight w:val="434"/>
        </w:trPr>
        <w:tc>
          <w:tcPr>
            <w:tcW w:w="544" w:type="pct"/>
            <w:vMerge/>
            <w:tcBorders>
              <w:left w:val="single" w:sz="4" w:space="0" w:color="auto"/>
              <w:right w:val="single" w:sz="4" w:space="0" w:color="auto"/>
            </w:tcBorders>
          </w:tcPr>
          <w:p w:rsidR="00767A77" w:rsidRPr="000C3EBF" w:rsidRDefault="00767A77" w:rsidP="00767A77">
            <w:pPr>
              <w:rPr>
                <w:rFonts w:ascii="Times New Roman" w:hAnsi="Times New Roman" w:cs="Times New Roman"/>
                <w:sz w:val="20"/>
                <w:szCs w:val="20"/>
                <w:lang w:val="en-US"/>
              </w:rPr>
            </w:pPr>
          </w:p>
        </w:tc>
        <w:tc>
          <w:tcPr>
            <w:tcW w:w="618" w:type="pct"/>
            <w:vMerge/>
            <w:tcBorders>
              <w:left w:val="single" w:sz="4" w:space="0" w:color="auto"/>
              <w:right w:val="single" w:sz="4" w:space="0" w:color="auto"/>
            </w:tcBorders>
          </w:tcPr>
          <w:p w:rsidR="00767A77" w:rsidRPr="000C3EBF" w:rsidRDefault="00767A77" w:rsidP="00767A77">
            <w:pPr>
              <w:rPr>
                <w:rFonts w:ascii="Times New Roman" w:hAnsi="Times New Roman" w:cs="Times New Roman"/>
                <w:sz w:val="20"/>
                <w:szCs w:val="20"/>
                <w:lang w:val="en-US"/>
              </w:rPr>
            </w:pPr>
          </w:p>
        </w:tc>
        <w:tc>
          <w:tcPr>
            <w:tcW w:w="390" w:type="pct"/>
            <w:vMerge/>
            <w:tcBorders>
              <w:left w:val="single" w:sz="4" w:space="0" w:color="auto"/>
              <w:bottom w:val="single" w:sz="4" w:space="0" w:color="auto"/>
              <w:right w:val="single" w:sz="4" w:space="0" w:color="auto"/>
            </w:tcBorders>
          </w:tcPr>
          <w:p w:rsidR="00767A77" w:rsidRPr="000C3EBF" w:rsidRDefault="00767A77" w:rsidP="00767A77">
            <w:pPr>
              <w:rPr>
                <w:rFonts w:ascii="Times New Roman" w:hAnsi="Times New Roman" w:cs="Times New Roman"/>
                <w:sz w:val="20"/>
                <w:szCs w:val="20"/>
                <w:lang w:val="en-US"/>
              </w:rPr>
            </w:pPr>
          </w:p>
        </w:tc>
        <w:tc>
          <w:tcPr>
            <w:tcW w:w="280" w:type="pct"/>
            <w:vMerge/>
            <w:tcBorders>
              <w:left w:val="single" w:sz="4" w:space="0" w:color="auto"/>
              <w:bottom w:val="single" w:sz="4" w:space="0" w:color="auto"/>
              <w:right w:val="single" w:sz="4" w:space="0" w:color="auto"/>
            </w:tcBorders>
          </w:tcPr>
          <w:p w:rsidR="00767A77" w:rsidRPr="000C3EBF" w:rsidRDefault="00767A77" w:rsidP="00767A77">
            <w:pPr>
              <w:rPr>
                <w:rFonts w:ascii="Times New Roman" w:hAnsi="Times New Roman" w:cs="Times New Roman"/>
                <w:sz w:val="20"/>
                <w:szCs w:val="20"/>
                <w:lang w:val="en-US"/>
              </w:rPr>
            </w:pPr>
          </w:p>
        </w:tc>
        <w:tc>
          <w:tcPr>
            <w:tcW w:w="327" w:type="pct"/>
            <w:tcBorders>
              <w:top w:val="single" w:sz="4" w:space="0" w:color="auto"/>
              <w:left w:val="single" w:sz="4" w:space="0" w:color="auto"/>
              <w:bottom w:val="single" w:sz="4" w:space="0" w:color="auto"/>
              <w:right w:val="single" w:sz="4" w:space="0" w:color="auto"/>
            </w:tcBorders>
          </w:tcPr>
          <w:p w:rsidR="00767A77" w:rsidRPr="000C3EBF" w:rsidRDefault="00767A77" w:rsidP="00767A77">
            <w:pPr>
              <w:rPr>
                <w:rFonts w:ascii="Times New Roman" w:hAnsi="Times New Roman" w:cs="Times New Roman"/>
                <w:sz w:val="20"/>
                <w:szCs w:val="20"/>
                <w:lang w:val="en-US"/>
              </w:rPr>
            </w:pPr>
            <w:r w:rsidRPr="000C3EBF">
              <w:rPr>
                <w:rFonts w:ascii="Times New Roman" w:hAnsi="Times New Roman" w:cs="Times New Roman"/>
                <w:sz w:val="20"/>
                <w:szCs w:val="20"/>
                <w:lang w:val="en-US"/>
              </w:rPr>
              <w:t xml:space="preserve">RCR 59 - </w:t>
            </w:r>
          </w:p>
        </w:tc>
        <w:tc>
          <w:tcPr>
            <w:tcW w:w="547" w:type="pct"/>
            <w:tcBorders>
              <w:top w:val="single" w:sz="4" w:space="0" w:color="auto"/>
              <w:left w:val="single" w:sz="4" w:space="0" w:color="auto"/>
              <w:bottom w:val="single" w:sz="4" w:space="0" w:color="auto"/>
              <w:right w:val="single" w:sz="4" w:space="0" w:color="auto"/>
            </w:tcBorders>
          </w:tcPr>
          <w:p w:rsidR="00767A77" w:rsidRPr="000C3EBF" w:rsidRDefault="00767A77" w:rsidP="00767A77">
            <w:pPr>
              <w:rPr>
                <w:rFonts w:ascii="Times New Roman" w:hAnsi="Times New Roman" w:cs="Times New Roman"/>
                <w:sz w:val="20"/>
                <w:szCs w:val="20"/>
                <w:lang w:val="en-US"/>
              </w:rPr>
            </w:pPr>
            <w:r w:rsidRPr="000C3EBF">
              <w:rPr>
                <w:rFonts w:ascii="Times New Roman" w:hAnsi="Times New Roman" w:cs="Times New Roman"/>
                <w:sz w:val="20"/>
                <w:szCs w:val="20"/>
                <w:lang w:val="en-US"/>
              </w:rPr>
              <w:t xml:space="preserve">Transport de </w:t>
            </w:r>
            <w:proofErr w:type="spellStart"/>
            <w:r w:rsidRPr="000C3EBF">
              <w:rPr>
                <w:rFonts w:ascii="Times New Roman" w:hAnsi="Times New Roman" w:cs="Times New Roman"/>
                <w:sz w:val="20"/>
                <w:szCs w:val="20"/>
                <w:lang w:val="en-US"/>
              </w:rPr>
              <w:t>marfa</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pe</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caile</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ferate</w:t>
            </w:r>
            <w:proofErr w:type="spellEnd"/>
          </w:p>
        </w:tc>
        <w:tc>
          <w:tcPr>
            <w:tcW w:w="441" w:type="pct"/>
            <w:tcBorders>
              <w:top w:val="single" w:sz="4" w:space="0" w:color="auto"/>
              <w:left w:val="single" w:sz="4" w:space="0" w:color="auto"/>
              <w:bottom w:val="single" w:sz="4" w:space="0" w:color="auto"/>
              <w:right w:val="single" w:sz="4" w:space="0" w:color="auto"/>
            </w:tcBorders>
          </w:tcPr>
          <w:p w:rsidR="00767A77" w:rsidRPr="000C3EBF" w:rsidRDefault="00767A77" w:rsidP="00767A77">
            <w:pPr>
              <w:rPr>
                <w:rFonts w:ascii="Times New Roman" w:hAnsi="Times New Roman" w:cs="Times New Roman"/>
                <w:sz w:val="20"/>
                <w:szCs w:val="20"/>
                <w:lang w:val="en-US"/>
              </w:rPr>
            </w:pPr>
            <w:r w:rsidRPr="000C3EBF">
              <w:rPr>
                <w:rFonts w:ascii="Times New Roman" w:hAnsi="Times New Roman" w:cs="Times New Roman"/>
                <w:sz w:val="20"/>
                <w:szCs w:val="20"/>
                <w:lang w:val="en-US"/>
              </w:rPr>
              <w:t>Tone/an</w:t>
            </w:r>
          </w:p>
        </w:tc>
        <w:tc>
          <w:tcPr>
            <w:tcW w:w="441" w:type="pct"/>
            <w:tcBorders>
              <w:top w:val="single" w:sz="4" w:space="0" w:color="auto"/>
              <w:left w:val="single" w:sz="4" w:space="0" w:color="auto"/>
              <w:bottom w:val="single" w:sz="4" w:space="0" w:color="auto"/>
              <w:right w:val="single" w:sz="4" w:space="0" w:color="auto"/>
            </w:tcBorders>
          </w:tcPr>
          <w:p w:rsidR="00767A77" w:rsidRPr="00EE3873" w:rsidRDefault="00767A77" w:rsidP="00767A77">
            <w:pPr>
              <w:rPr>
                <w:rFonts w:ascii="Times New Roman" w:hAnsi="Times New Roman" w:cs="Times New Roman"/>
                <w:iCs/>
                <w:sz w:val="20"/>
                <w:szCs w:val="20"/>
                <w:lang w:val="en-US"/>
              </w:rPr>
            </w:pPr>
            <w:r w:rsidRPr="00EE3873">
              <w:rPr>
                <w:rFonts w:ascii="Times New Roman" w:hAnsi="Times New Roman" w:cs="Times New Roman"/>
                <w:iCs/>
                <w:sz w:val="20"/>
                <w:szCs w:val="20"/>
                <w:lang w:val="en-US"/>
              </w:rPr>
              <w:t>….</w:t>
            </w:r>
          </w:p>
        </w:tc>
        <w:tc>
          <w:tcPr>
            <w:tcW w:w="378" w:type="pct"/>
            <w:tcBorders>
              <w:top w:val="single" w:sz="4" w:space="0" w:color="auto"/>
              <w:left w:val="single" w:sz="4" w:space="0" w:color="auto"/>
              <w:bottom w:val="single" w:sz="4" w:space="0" w:color="auto"/>
              <w:right w:val="single" w:sz="4" w:space="0" w:color="auto"/>
            </w:tcBorders>
          </w:tcPr>
          <w:p w:rsidR="00767A77" w:rsidRPr="00EE3873" w:rsidRDefault="00767A77" w:rsidP="00767A77">
            <w:pPr>
              <w:rPr>
                <w:rFonts w:ascii="Times New Roman" w:hAnsi="Times New Roman" w:cs="Times New Roman"/>
                <w:b/>
                <w:iCs/>
                <w:sz w:val="20"/>
                <w:szCs w:val="20"/>
                <w:lang w:val="en-US"/>
              </w:rPr>
            </w:pPr>
            <w:r w:rsidRPr="00EE3873">
              <w:rPr>
                <w:rFonts w:ascii="Times New Roman" w:hAnsi="Times New Roman" w:cs="Times New Roman"/>
                <w:iCs/>
                <w:sz w:val="20"/>
                <w:szCs w:val="20"/>
                <w:lang w:val="en-US"/>
              </w:rPr>
              <w:t>….</w:t>
            </w:r>
          </w:p>
        </w:tc>
        <w:tc>
          <w:tcPr>
            <w:tcW w:w="432" w:type="pct"/>
            <w:tcBorders>
              <w:top w:val="single" w:sz="4" w:space="0" w:color="auto"/>
              <w:left w:val="single" w:sz="4" w:space="0" w:color="auto"/>
              <w:bottom w:val="single" w:sz="4" w:space="0" w:color="auto"/>
              <w:right w:val="single" w:sz="4" w:space="0" w:color="auto"/>
            </w:tcBorders>
          </w:tcPr>
          <w:p w:rsidR="00767A77" w:rsidRPr="00EE3873" w:rsidRDefault="00767A77" w:rsidP="00767A77">
            <w:pPr>
              <w:rPr>
                <w:rFonts w:ascii="Times New Roman" w:hAnsi="Times New Roman" w:cs="Times New Roman"/>
                <w:b/>
                <w:iCs/>
                <w:sz w:val="20"/>
                <w:szCs w:val="20"/>
                <w:lang w:val="en-US"/>
              </w:rPr>
            </w:pPr>
            <w:r w:rsidRPr="00EE3873">
              <w:rPr>
                <w:rFonts w:ascii="Times New Roman" w:hAnsi="Times New Roman" w:cs="Times New Roman"/>
                <w:iCs/>
                <w:sz w:val="20"/>
                <w:szCs w:val="20"/>
                <w:lang w:val="en-US"/>
              </w:rPr>
              <w:t>……</w:t>
            </w:r>
          </w:p>
        </w:tc>
        <w:tc>
          <w:tcPr>
            <w:tcW w:w="294" w:type="pct"/>
            <w:tcBorders>
              <w:top w:val="single" w:sz="4" w:space="0" w:color="auto"/>
              <w:left w:val="single" w:sz="4" w:space="0" w:color="auto"/>
              <w:bottom w:val="single" w:sz="4" w:space="0" w:color="auto"/>
              <w:right w:val="single" w:sz="4" w:space="0" w:color="auto"/>
            </w:tcBorders>
          </w:tcPr>
          <w:p w:rsidR="00767A77" w:rsidRPr="000C3EBF" w:rsidRDefault="00767A77" w:rsidP="00767A77">
            <w:pPr>
              <w:rPr>
                <w:rFonts w:ascii="Times New Roman" w:hAnsi="Times New Roman" w:cs="Times New Roman"/>
                <w:iCs/>
                <w:sz w:val="20"/>
                <w:szCs w:val="20"/>
                <w:lang w:val="en-US"/>
              </w:rPr>
            </w:pPr>
          </w:p>
        </w:tc>
        <w:tc>
          <w:tcPr>
            <w:tcW w:w="308" w:type="pct"/>
            <w:tcBorders>
              <w:top w:val="single" w:sz="4" w:space="0" w:color="auto"/>
              <w:left w:val="single" w:sz="4" w:space="0" w:color="auto"/>
              <w:bottom w:val="single" w:sz="4" w:space="0" w:color="auto"/>
              <w:right w:val="single" w:sz="4" w:space="0" w:color="auto"/>
            </w:tcBorders>
          </w:tcPr>
          <w:p w:rsidR="00767A77" w:rsidRPr="000C3EBF" w:rsidRDefault="00767A77" w:rsidP="00767A77">
            <w:pPr>
              <w:rPr>
                <w:rFonts w:ascii="Times New Roman" w:hAnsi="Times New Roman" w:cs="Times New Roman"/>
                <w:iCs/>
                <w:sz w:val="20"/>
                <w:szCs w:val="20"/>
                <w:lang w:val="en-US"/>
              </w:rPr>
            </w:pPr>
          </w:p>
        </w:tc>
      </w:tr>
      <w:tr w:rsidR="00767A77" w:rsidRPr="000C3EBF" w:rsidTr="0041382F">
        <w:trPr>
          <w:trHeight w:val="434"/>
        </w:trPr>
        <w:tc>
          <w:tcPr>
            <w:tcW w:w="544" w:type="pct"/>
            <w:vMerge/>
            <w:tcBorders>
              <w:left w:val="single" w:sz="4" w:space="0" w:color="auto"/>
              <w:right w:val="single" w:sz="4" w:space="0" w:color="auto"/>
            </w:tcBorders>
          </w:tcPr>
          <w:p w:rsidR="00767A77" w:rsidRPr="000C3EBF" w:rsidRDefault="00767A77" w:rsidP="00767A77">
            <w:pPr>
              <w:rPr>
                <w:rFonts w:ascii="Times New Roman" w:hAnsi="Times New Roman" w:cs="Times New Roman"/>
                <w:sz w:val="20"/>
                <w:szCs w:val="20"/>
                <w:lang w:val="en-US"/>
              </w:rPr>
            </w:pPr>
          </w:p>
        </w:tc>
        <w:tc>
          <w:tcPr>
            <w:tcW w:w="618" w:type="pct"/>
            <w:vMerge/>
            <w:tcBorders>
              <w:left w:val="single" w:sz="4" w:space="0" w:color="auto"/>
              <w:right w:val="single" w:sz="4" w:space="0" w:color="auto"/>
            </w:tcBorders>
          </w:tcPr>
          <w:p w:rsidR="00767A77" w:rsidRPr="000C3EBF" w:rsidRDefault="00767A77" w:rsidP="00767A77">
            <w:pPr>
              <w:rPr>
                <w:rFonts w:ascii="Times New Roman" w:hAnsi="Times New Roman" w:cs="Times New Roman"/>
                <w:sz w:val="20"/>
                <w:szCs w:val="20"/>
                <w:lang w:val="en-US"/>
              </w:rPr>
            </w:pPr>
          </w:p>
        </w:tc>
        <w:tc>
          <w:tcPr>
            <w:tcW w:w="390" w:type="pct"/>
            <w:vMerge w:val="restart"/>
            <w:tcBorders>
              <w:top w:val="single" w:sz="4" w:space="0" w:color="auto"/>
              <w:left w:val="single" w:sz="4" w:space="0" w:color="auto"/>
              <w:right w:val="single" w:sz="4" w:space="0" w:color="auto"/>
            </w:tcBorders>
          </w:tcPr>
          <w:p w:rsidR="00767A77" w:rsidRPr="000C3EBF" w:rsidRDefault="00767A77" w:rsidP="00767A77">
            <w:pPr>
              <w:rPr>
                <w:rFonts w:ascii="Times New Roman" w:hAnsi="Times New Roman" w:cs="Times New Roman"/>
                <w:sz w:val="20"/>
                <w:szCs w:val="20"/>
                <w:lang w:val="en-US"/>
              </w:rPr>
            </w:pPr>
            <w:r w:rsidRPr="000C3EBF">
              <w:rPr>
                <w:rFonts w:ascii="Times New Roman" w:hAnsi="Times New Roman" w:cs="Times New Roman"/>
                <w:sz w:val="20"/>
                <w:szCs w:val="20"/>
                <w:lang w:val="en-US"/>
              </w:rPr>
              <w:t>FC</w:t>
            </w:r>
          </w:p>
        </w:tc>
        <w:tc>
          <w:tcPr>
            <w:tcW w:w="280" w:type="pct"/>
            <w:vMerge w:val="restart"/>
            <w:tcBorders>
              <w:top w:val="single" w:sz="4" w:space="0" w:color="auto"/>
              <w:left w:val="single" w:sz="4" w:space="0" w:color="auto"/>
              <w:right w:val="single" w:sz="4" w:space="0" w:color="auto"/>
            </w:tcBorders>
          </w:tcPr>
          <w:p w:rsidR="00767A77" w:rsidRPr="000C3EBF" w:rsidRDefault="00767A77" w:rsidP="00767A77">
            <w:pPr>
              <w:rPr>
                <w:rFonts w:ascii="Times New Roman" w:hAnsi="Times New Roman" w:cs="Times New Roman"/>
                <w:sz w:val="20"/>
                <w:szCs w:val="20"/>
                <w:lang w:val="en-US"/>
              </w:rPr>
            </w:pPr>
            <w:r w:rsidRPr="000C3EBF">
              <w:rPr>
                <w:rFonts w:ascii="Times New Roman" w:hAnsi="Times New Roman" w:cs="Times New Roman"/>
                <w:sz w:val="20"/>
                <w:szCs w:val="20"/>
                <w:lang w:val="en-US"/>
              </w:rPr>
              <w:t>NA</w:t>
            </w:r>
          </w:p>
        </w:tc>
        <w:tc>
          <w:tcPr>
            <w:tcW w:w="327" w:type="pct"/>
            <w:tcBorders>
              <w:top w:val="single" w:sz="4" w:space="0" w:color="auto"/>
              <w:left w:val="single" w:sz="4" w:space="0" w:color="auto"/>
              <w:bottom w:val="single" w:sz="4" w:space="0" w:color="auto"/>
              <w:right w:val="single" w:sz="4" w:space="0" w:color="auto"/>
            </w:tcBorders>
          </w:tcPr>
          <w:p w:rsidR="00767A77" w:rsidRPr="000C3EBF" w:rsidRDefault="00767A77" w:rsidP="00767A77">
            <w:pPr>
              <w:rPr>
                <w:rFonts w:ascii="Times New Roman" w:hAnsi="Times New Roman" w:cs="Times New Roman"/>
                <w:sz w:val="20"/>
                <w:szCs w:val="20"/>
              </w:rPr>
            </w:pPr>
            <w:r w:rsidRPr="000C3EBF">
              <w:rPr>
                <w:rFonts w:ascii="Times New Roman" w:hAnsi="Times New Roman" w:cs="Times New Roman"/>
                <w:sz w:val="20"/>
                <w:szCs w:val="20"/>
              </w:rPr>
              <w:t>RCR 58 -</w:t>
            </w:r>
          </w:p>
        </w:tc>
        <w:tc>
          <w:tcPr>
            <w:tcW w:w="547" w:type="pct"/>
            <w:tcBorders>
              <w:top w:val="single" w:sz="4" w:space="0" w:color="auto"/>
              <w:left w:val="single" w:sz="4" w:space="0" w:color="auto"/>
              <w:bottom w:val="single" w:sz="4" w:space="0" w:color="auto"/>
              <w:right w:val="single" w:sz="4" w:space="0" w:color="auto"/>
            </w:tcBorders>
          </w:tcPr>
          <w:p w:rsidR="00767A77" w:rsidRPr="000C3EBF" w:rsidRDefault="00767A77" w:rsidP="00767A77">
            <w:pPr>
              <w:rPr>
                <w:rFonts w:ascii="Times New Roman" w:hAnsi="Times New Roman" w:cs="Times New Roman"/>
                <w:sz w:val="20"/>
                <w:szCs w:val="20"/>
              </w:rPr>
            </w:pPr>
            <w:proofErr w:type="spellStart"/>
            <w:r w:rsidRPr="000C3EBF">
              <w:rPr>
                <w:rFonts w:ascii="Times New Roman" w:hAnsi="Times New Roman" w:cs="Times New Roman"/>
                <w:sz w:val="20"/>
                <w:szCs w:val="20"/>
              </w:rPr>
              <w:t>Numarul</w:t>
            </w:r>
            <w:proofErr w:type="spellEnd"/>
            <w:r w:rsidRPr="000C3EBF">
              <w:rPr>
                <w:rFonts w:ascii="Times New Roman" w:hAnsi="Times New Roman" w:cs="Times New Roman"/>
                <w:sz w:val="20"/>
                <w:szCs w:val="20"/>
              </w:rPr>
              <w:t xml:space="preserve"> </w:t>
            </w:r>
            <w:proofErr w:type="spellStart"/>
            <w:r w:rsidRPr="000C3EBF">
              <w:rPr>
                <w:rFonts w:ascii="Times New Roman" w:hAnsi="Times New Roman" w:cs="Times New Roman"/>
                <w:sz w:val="20"/>
                <w:szCs w:val="20"/>
              </w:rPr>
              <w:t>annual</w:t>
            </w:r>
            <w:proofErr w:type="spellEnd"/>
            <w:r w:rsidRPr="000C3EBF">
              <w:rPr>
                <w:rFonts w:ascii="Times New Roman" w:hAnsi="Times New Roman" w:cs="Times New Roman"/>
                <w:sz w:val="20"/>
                <w:szCs w:val="20"/>
              </w:rPr>
              <w:t xml:space="preserve"> de pasageri pe </w:t>
            </w:r>
            <w:proofErr w:type="spellStart"/>
            <w:r w:rsidRPr="000C3EBF">
              <w:rPr>
                <w:rFonts w:ascii="Times New Roman" w:hAnsi="Times New Roman" w:cs="Times New Roman"/>
                <w:sz w:val="20"/>
                <w:szCs w:val="20"/>
              </w:rPr>
              <w:t>caile</w:t>
            </w:r>
            <w:proofErr w:type="spellEnd"/>
            <w:r w:rsidRPr="000C3EBF">
              <w:rPr>
                <w:rFonts w:ascii="Times New Roman" w:hAnsi="Times New Roman" w:cs="Times New Roman"/>
                <w:sz w:val="20"/>
                <w:szCs w:val="20"/>
              </w:rPr>
              <w:t xml:space="preserve"> ferate care </w:t>
            </w:r>
            <w:proofErr w:type="spellStart"/>
            <w:r w:rsidRPr="000C3EBF">
              <w:rPr>
                <w:rFonts w:ascii="Times New Roman" w:hAnsi="Times New Roman" w:cs="Times New Roman"/>
                <w:sz w:val="20"/>
                <w:szCs w:val="20"/>
              </w:rPr>
              <w:t>beneficiaza</w:t>
            </w:r>
            <w:proofErr w:type="spellEnd"/>
            <w:r w:rsidRPr="000C3EBF">
              <w:rPr>
                <w:rFonts w:ascii="Times New Roman" w:hAnsi="Times New Roman" w:cs="Times New Roman"/>
                <w:sz w:val="20"/>
                <w:szCs w:val="20"/>
              </w:rPr>
              <w:t xml:space="preserve"> de sprijin</w:t>
            </w:r>
          </w:p>
        </w:tc>
        <w:tc>
          <w:tcPr>
            <w:tcW w:w="441" w:type="pct"/>
            <w:tcBorders>
              <w:top w:val="single" w:sz="4" w:space="0" w:color="auto"/>
              <w:left w:val="single" w:sz="4" w:space="0" w:color="auto"/>
              <w:bottom w:val="single" w:sz="4" w:space="0" w:color="auto"/>
              <w:right w:val="single" w:sz="4" w:space="0" w:color="auto"/>
            </w:tcBorders>
          </w:tcPr>
          <w:p w:rsidR="00767A77" w:rsidRPr="000C3EBF" w:rsidRDefault="00767A77" w:rsidP="00767A77">
            <w:pPr>
              <w:rPr>
                <w:rFonts w:ascii="Times New Roman" w:hAnsi="Times New Roman" w:cs="Times New Roman"/>
                <w:sz w:val="20"/>
                <w:szCs w:val="20"/>
                <w:lang w:val="en-US"/>
              </w:rPr>
            </w:pPr>
            <w:proofErr w:type="spellStart"/>
            <w:r w:rsidRPr="000C3EBF">
              <w:rPr>
                <w:rFonts w:ascii="Times New Roman" w:hAnsi="Times New Roman" w:cs="Times New Roman"/>
                <w:sz w:val="20"/>
                <w:szCs w:val="20"/>
                <w:lang w:val="en-US"/>
              </w:rPr>
              <w:t>Nr</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pasageri</w:t>
            </w:r>
            <w:proofErr w:type="spellEnd"/>
            <w:r w:rsidRPr="000C3EBF">
              <w:rPr>
                <w:rFonts w:ascii="Times New Roman" w:hAnsi="Times New Roman" w:cs="Times New Roman"/>
                <w:sz w:val="20"/>
                <w:szCs w:val="20"/>
                <w:lang w:val="en-US"/>
              </w:rPr>
              <w:t>/an</w:t>
            </w:r>
          </w:p>
          <w:p w:rsidR="00767A77" w:rsidRPr="000C3EBF" w:rsidRDefault="00767A77" w:rsidP="00767A77">
            <w:pPr>
              <w:rPr>
                <w:rFonts w:ascii="Times New Roman" w:hAnsi="Times New Roman" w:cs="Times New Roman"/>
                <w:sz w:val="20"/>
                <w:szCs w:val="20"/>
                <w:lang w:val="en-US"/>
              </w:rPr>
            </w:pPr>
          </w:p>
        </w:tc>
        <w:tc>
          <w:tcPr>
            <w:tcW w:w="441" w:type="pct"/>
            <w:tcBorders>
              <w:top w:val="single" w:sz="4" w:space="0" w:color="auto"/>
              <w:left w:val="single" w:sz="4" w:space="0" w:color="auto"/>
              <w:bottom w:val="single" w:sz="4" w:space="0" w:color="auto"/>
              <w:right w:val="single" w:sz="4" w:space="0" w:color="auto"/>
            </w:tcBorders>
          </w:tcPr>
          <w:p w:rsidR="00767A77" w:rsidRPr="00EE3873" w:rsidRDefault="00767A77" w:rsidP="00767A77">
            <w:pPr>
              <w:rPr>
                <w:rFonts w:ascii="Times New Roman" w:hAnsi="Times New Roman" w:cs="Times New Roman"/>
                <w:iCs/>
                <w:sz w:val="20"/>
                <w:szCs w:val="20"/>
                <w:lang w:val="en-US"/>
              </w:rPr>
            </w:pPr>
            <w:r w:rsidRPr="00EE3873">
              <w:rPr>
                <w:rFonts w:ascii="Times New Roman" w:hAnsi="Times New Roman" w:cs="Times New Roman"/>
                <w:iCs/>
                <w:sz w:val="20"/>
                <w:szCs w:val="20"/>
                <w:lang w:val="en-US"/>
              </w:rPr>
              <w:t>….</w:t>
            </w:r>
          </w:p>
        </w:tc>
        <w:tc>
          <w:tcPr>
            <w:tcW w:w="378" w:type="pct"/>
            <w:tcBorders>
              <w:top w:val="single" w:sz="4" w:space="0" w:color="auto"/>
              <w:left w:val="single" w:sz="4" w:space="0" w:color="auto"/>
              <w:bottom w:val="single" w:sz="4" w:space="0" w:color="auto"/>
              <w:right w:val="single" w:sz="4" w:space="0" w:color="auto"/>
            </w:tcBorders>
          </w:tcPr>
          <w:p w:rsidR="00767A77" w:rsidRPr="00EE3873" w:rsidRDefault="00767A77" w:rsidP="00767A77">
            <w:pPr>
              <w:rPr>
                <w:rFonts w:ascii="Times New Roman" w:hAnsi="Times New Roman" w:cs="Times New Roman"/>
                <w:b/>
                <w:iCs/>
                <w:sz w:val="20"/>
                <w:szCs w:val="20"/>
                <w:lang w:val="en-US"/>
              </w:rPr>
            </w:pPr>
            <w:r w:rsidRPr="00EE3873">
              <w:rPr>
                <w:rFonts w:ascii="Times New Roman" w:hAnsi="Times New Roman" w:cs="Times New Roman"/>
                <w:iCs/>
                <w:sz w:val="20"/>
                <w:szCs w:val="20"/>
                <w:lang w:val="en-US"/>
              </w:rPr>
              <w:t>….</w:t>
            </w:r>
          </w:p>
        </w:tc>
        <w:tc>
          <w:tcPr>
            <w:tcW w:w="432" w:type="pct"/>
            <w:tcBorders>
              <w:top w:val="single" w:sz="4" w:space="0" w:color="auto"/>
              <w:left w:val="single" w:sz="4" w:space="0" w:color="auto"/>
              <w:bottom w:val="single" w:sz="4" w:space="0" w:color="auto"/>
              <w:right w:val="single" w:sz="4" w:space="0" w:color="auto"/>
            </w:tcBorders>
          </w:tcPr>
          <w:p w:rsidR="00767A77" w:rsidRPr="00EE3873" w:rsidRDefault="00767A77" w:rsidP="00767A77">
            <w:pPr>
              <w:rPr>
                <w:rFonts w:ascii="Times New Roman" w:hAnsi="Times New Roman" w:cs="Times New Roman"/>
                <w:b/>
                <w:iCs/>
                <w:sz w:val="20"/>
                <w:szCs w:val="20"/>
                <w:lang w:val="en-US"/>
              </w:rPr>
            </w:pPr>
            <w:r w:rsidRPr="00EE3873">
              <w:rPr>
                <w:rFonts w:ascii="Times New Roman" w:hAnsi="Times New Roman" w:cs="Times New Roman"/>
                <w:iCs/>
                <w:sz w:val="20"/>
                <w:szCs w:val="20"/>
                <w:lang w:val="en-US"/>
              </w:rPr>
              <w:t>……</w:t>
            </w:r>
          </w:p>
        </w:tc>
        <w:tc>
          <w:tcPr>
            <w:tcW w:w="294" w:type="pct"/>
            <w:tcBorders>
              <w:top w:val="single" w:sz="4" w:space="0" w:color="auto"/>
              <w:left w:val="single" w:sz="4" w:space="0" w:color="auto"/>
              <w:bottom w:val="single" w:sz="4" w:space="0" w:color="auto"/>
              <w:right w:val="single" w:sz="4" w:space="0" w:color="auto"/>
            </w:tcBorders>
          </w:tcPr>
          <w:p w:rsidR="00767A77" w:rsidRPr="000C3EBF" w:rsidRDefault="00767A77" w:rsidP="00767A77">
            <w:pPr>
              <w:rPr>
                <w:rFonts w:ascii="Times New Roman" w:hAnsi="Times New Roman" w:cs="Times New Roman"/>
                <w:iCs/>
                <w:sz w:val="20"/>
                <w:szCs w:val="20"/>
                <w:lang w:val="en-US"/>
              </w:rPr>
            </w:pPr>
          </w:p>
        </w:tc>
        <w:tc>
          <w:tcPr>
            <w:tcW w:w="308" w:type="pct"/>
            <w:tcBorders>
              <w:top w:val="single" w:sz="4" w:space="0" w:color="auto"/>
              <w:left w:val="single" w:sz="4" w:space="0" w:color="auto"/>
              <w:bottom w:val="single" w:sz="4" w:space="0" w:color="auto"/>
              <w:right w:val="single" w:sz="4" w:space="0" w:color="auto"/>
            </w:tcBorders>
          </w:tcPr>
          <w:p w:rsidR="00767A77" w:rsidRPr="000C3EBF" w:rsidRDefault="00767A77" w:rsidP="00767A77">
            <w:pPr>
              <w:rPr>
                <w:rFonts w:ascii="Times New Roman" w:hAnsi="Times New Roman" w:cs="Times New Roman"/>
                <w:iCs/>
                <w:sz w:val="20"/>
                <w:szCs w:val="20"/>
                <w:lang w:val="en-US"/>
              </w:rPr>
            </w:pPr>
          </w:p>
        </w:tc>
      </w:tr>
      <w:tr w:rsidR="00767A77" w:rsidRPr="000C3EBF" w:rsidTr="0041382F">
        <w:trPr>
          <w:trHeight w:val="434"/>
        </w:trPr>
        <w:tc>
          <w:tcPr>
            <w:tcW w:w="544" w:type="pct"/>
            <w:vMerge/>
            <w:tcBorders>
              <w:left w:val="single" w:sz="4" w:space="0" w:color="auto"/>
              <w:bottom w:val="single" w:sz="4" w:space="0" w:color="auto"/>
              <w:right w:val="single" w:sz="4" w:space="0" w:color="auto"/>
            </w:tcBorders>
          </w:tcPr>
          <w:p w:rsidR="00767A77" w:rsidRPr="000C3EBF" w:rsidRDefault="00767A77" w:rsidP="00767A77">
            <w:pPr>
              <w:rPr>
                <w:rFonts w:ascii="Times New Roman" w:hAnsi="Times New Roman" w:cs="Times New Roman"/>
                <w:sz w:val="20"/>
                <w:szCs w:val="20"/>
                <w:lang w:val="en-US"/>
              </w:rPr>
            </w:pPr>
          </w:p>
        </w:tc>
        <w:tc>
          <w:tcPr>
            <w:tcW w:w="618" w:type="pct"/>
            <w:vMerge/>
            <w:tcBorders>
              <w:left w:val="single" w:sz="4" w:space="0" w:color="auto"/>
              <w:bottom w:val="single" w:sz="4" w:space="0" w:color="auto"/>
              <w:right w:val="single" w:sz="4" w:space="0" w:color="auto"/>
            </w:tcBorders>
          </w:tcPr>
          <w:p w:rsidR="00767A77" w:rsidRPr="000C3EBF" w:rsidRDefault="00767A77" w:rsidP="00767A77">
            <w:pPr>
              <w:rPr>
                <w:rFonts w:ascii="Times New Roman" w:hAnsi="Times New Roman" w:cs="Times New Roman"/>
                <w:sz w:val="20"/>
                <w:szCs w:val="20"/>
                <w:lang w:val="en-US"/>
              </w:rPr>
            </w:pPr>
          </w:p>
        </w:tc>
        <w:tc>
          <w:tcPr>
            <w:tcW w:w="390" w:type="pct"/>
            <w:vMerge/>
            <w:tcBorders>
              <w:left w:val="single" w:sz="4" w:space="0" w:color="auto"/>
              <w:bottom w:val="single" w:sz="4" w:space="0" w:color="auto"/>
              <w:right w:val="single" w:sz="4" w:space="0" w:color="auto"/>
            </w:tcBorders>
          </w:tcPr>
          <w:p w:rsidR="00767A77" w:rsidRPr="000C3EBF" w:rsidRDefault="00767A77" w:rsidP="00767A77">
            <w:pPr>
              <w:rPr>
                <w:rFonts w:ascii="Times New Roman" w:hAnsi="Times New Roman" w:cs="Times New Roman"/>
                <w:sz w:val="20"/>
                <w:szCs w:val="20"/>
                <w:lang w:val="en-US"/>
              </w:rPr>
            </w:pPr>
          </w:p>
        </w:tc>
        <w:tc>
          <w:tcPr>
            <w:tcW w:w="280" w:type="pct"/>
            <w:vMerge/>
            <w:tcBorders>
              <w:left w:val="single" w:sz="4" w:space="0" w:color="auto"/>
              <w:bottom w:val="single" w:sz="4" w:space="0" w:color="auto"/>
              <w:right w:val="single" w:sz="4" w:space="0" w:color="auto"/>
            </w:tcBorders>
          </w:tcPr>
          <w:p w:rsidR="00767A77" w:rsidRPr="000C3EBF" w:rsidRDefault="00767A77" w:rsidP="00767A77">
            <w:pPr>
              <w:rPr>
                <w:rFonts w:ascii="Times New Roman" w:hAnsi="Times New Roman" w:cs="Times New Roman"/>
                <w:sz w:val="20"/>
                <w:szCs w:val="20"/>
                <w:lang w:val="en-US"/>
              </w:rPr>
            </w:pPr>
          </w:p>
        </w:tc>
        <w:tc>
          <w:tcPr>
            <w:tcW w:w="327" w:type="pct"/>
            <w:tcBorders>
              <w:top w:val="single" w:sz="4" w:space="0" w:color="auto"/>
              <w:left w:val="single" w:sz="4" w:space="0" w:color="auto"/>
              <w:bottom w:val="single" w:sz="4" w:space="0" w:color="auto"/>
              <w:right w:val="single" w:sz="4" w:space="0" w:color="auto"/>
            </w:tcBorders>
          </w:tcPr>
          <w:p w:rsidR="00767A77" w:rsidRPr="000C3EBF" w:rsidRDefault="00767A77" w:rsidP="00767A77">
            <w:pPr>
              <w:rPr>
                <w:rFonts w:ascii="Times New Roman" w:hAnsi="Times New Roman" w:cs="Times New Roman"/>
                <w:sz w:val="20"/>
                <w:szCs w:val="20"/>
              </w:rPr>
            </w:pPr>
            <w:r w:rsidRPr="000C3EBF">
              <w:rPr>
                <w:rFonts w:ascii="Times New Roman" w:hAnsi="Times New Roman" w:cs="Times New Roman"/>
                <w:sz w:val="20"/>
                <w:szCs w:val="20"/>
              </w:rPr>
              <w:t xml:space="preserve">RCR 59 - </w:t>
            </w:r>
          </w:p>
        </w:tc>
        <w:tc>
          <w:tcPr>
            <w:tcW w:w="547" w:type="pct"/>
            <w:tcBorders>
              <w:top w:val="single" w:sz="4" w:space="0" w:color="auto"/>
              <w:left w:val="single" w:sz="4" w:space="0" w:color="auto"/>
              <w:bottom w:val="single" w:sz="4" w:space="0" w:color="auto"/>
              <w:right w:val="single" w:sz="4" w:space="0" w:color="auto"/>
            </w:tcBorders>
          </w:tcPr>
          <w:p w:rsidR="00767A77" w:rsidRPr="000C3EBF" w:rsidRDefault="00767A77" w:rsidP="00767A77">
            <w:pPr>
              <w:rPr>
                <w:rFonts w:ascii="Times New Roman" w:hAnsi="Times New Roman" w:cs="Times New Roman"/>
                <w:sz w:val="20"/>
                <w:szCs w:val="20"/>
              </w:rPr>
            </w:pPr>
            <w:r w:rsidRPr="000C3EBF">
              <w:rPr>
                <w:rFonts w:ascii="Times New Roman" w:hAnsi="Times New Roman" w:cs="Times New Roman"/>
                <w:sz w:val="20"/>
                <w:szCs w:val="20"/>
              </w:rPr>
              <w:t xml:space="preserve">Transport de marfa pe </w:t>
            </w:r>
            <w:proofErr w:type="spellStart"/>
            <w:r w:rsidRPr="000C3EBF">
              <w:rPr>
                <w:rFonts w:ascii="Times New Roman" w:hAnsi="Times New Roman" w:cs="Times New Roman"/>
                <w:sz w:val="20"/>
                <w:szCs w:val="20"/>
              </w:rPr>
              <w:t>caile</w:t>
            </w:r>
            <w:proofErr w:type="spellEnd"/>
            <w:r w:rsidRPr="000C3EBF">
              <w:rPr>
                <w:rFonts w:ascii="Times New Roman" w:hAnsi="Times New Roman" w:cs="Times New Roman"/>
                <w:sz w:val="20"/>
                <w:szCs w:val="20"/>
              </w:rPr>
              <w:t xml:space="preserve"> ferate</w:t>
            </w:r>
          </w:p>
        </w:tc>
        <w:tc>
          <w:tcPr>
            <w:tcW w:w="441" w:type="pct"/>
            <w:tcBorders>
              <w:top w:val="single" w:sz="4" w:space="0" w:color="auto"/>
              <w:left w:val="single" w:sz="4" w:space="0" w:color="auto"/>
              <w:bottom w:val="single" w:sz="4" w:space="0" w:color="auto"/>
              <w:right w:val="single" w:sz="4" w:space="0" w:color="auto"/>
            </w:tcBorders>
          </w:tcPr>
          <w:p w:rsidR="00767A77" w:rsidRPr="000C3EBF" w:rsidRDefault="00767A77" w:rsidP="00767A77">
            <w:pPr>
              <w:rPr>
                <w:rFonts w:ascii="Times New Roman" w:hAnsi="Times New Roman" w:cs="Times New Roman"/>
                <w:sz w:val="20"/>
                <w:szCs w:val="20"/>
                <w:lang w:val="en-US"/>
              </w:rPr>
            </w:pPr>
            <w:r w:rsidRPr="000C3EBF">
              <w:rPr>
                <w:rFonts w:ascii="Times New Roman" w:hAnsi="Times New Roman" w:cs="Times New Roman"/>
                <w:sz w:val="20"/>
                <w:szCs w:val="20"/>
                <w:lang w:val="en-US"/>
              </w:rPr>
              <w:t>Tone/an</w:t>
            </w:r>
          </w:p>
        </w:tc>
        <w:tc>
          <w:tcPr>
            <w:tcW w:w="441" w:type="pct"/>
            <w:tcBorders>
              <w:top w:val="single" w:sz="4" w:space="0" w:color="auto"/>
              <w:left w:val="single" w:sz="4" w:space="0" w:color="auto"/>
              <w:bottom w:val="single" w:sz="4" w:space="0" w:color="auto"/>
              <w:right w:val="single" w:sz="4" w:space="0" w:color="auto"/>
            </w:tcBorders>
          </w:tcPr>
          <w:p w:rsidR="00767A77" w:rsidRPr="00EE3873" w:rsidRDefault="00767A77" w:rsidP="00767A77">
            <w:pPr>
              <w:rPr>
                <w:rFonts w:ascii="Times New Roman" w:hAnsi="Times New Roman" w:cs="Times New Roman"/>
                <w:iCs/>
                <w:sz w:val="20"/>
                <w:szCs w:val="20"/>
                <w:lang w:val="en-US"/>
              </w:rPr>
            </w:pPr>
            <w:r w:rsidRPr="00EE3873">
              <w:rPr>
                <w:rFonts w:ascii="Times New Roman" w:hAnsi="Times New Roman" w:cs="Times New Roman"/>
                <w:iCs/>
                <w:sz w:val="20"/>
                <w:szCs w:val="20"/>
                <w:lang w:val="en-US"/>
              </w:rPr>
              <w:t>….</w:t>
            </w:r>
          </w:p>
        </w:tc>
        <w:tc>
          <w:tcPr>
            <w:tcW w:w="378" w:type="pct"/>
            <w:tcBorders>
              <w:top w:val="single" w:sz="4" w:space="0" w:color="auto"/>
              <w:left w:val="single" w:sz="4" w:space="0" w:color="auto"/>
              <w:bottom w:val="single" w:sz="4" w:space="0" w:color="auto"/>
              <w:right w:val="single" w:sz="4" w:space="0" w:color="auto"/>
            </w:tcBorders>
          </w:tcPr>
          <w:p w:rsidR="00767A77" w:rsidRPr="00EE3873" w:rsidRDefault="00767A77" w:rsidP="00767A77">
            <w:pPr>
              <w:rPr>
                <w:rFonts w:ascii="Times New Roman" w:hAnsi="Times New Roman" w:cs="Times New Roman"/>
                <w:b/>
                <w:iCs/>
                <w:sz w:val="20"/>
                <w:szCs w:val="20"/>
                <w:lang w:val="en-US"/>
              </w:rPr>
            </w:pPr>
            <w:r w:rsidRPr="00EE3873">
              <w:rPr>
                <w:rFonts w:ascii="Times New Roman" w:hAnsi="Times New Roman" w:cs="Times New Roman"/>
                <w:iCs/>
                <w:sz w:val="20"/>
                <w:szCs w:val="20"/>
                <w:lang w:val="en-US"/>
              </w:rPr>
              <w:t>….</w:t>
            </w:r>
          </w:p>
        </w:tc>
        <w:tc>
          <w:tcPr>
            <w:tcW w:w="432" w:type="pct"/>
            <w:tcBorders>
              <w:top w:val="single" w:sz="4" w:space="0" w:color="auto"/>
              <w:left w:val="single" w:sz="4" w:space="0" w:color="auto"/>
              <w:bottom w:val="single" w:sz="4" w:space="0" w:color="auto"/>
              <w:right w:val="single" w:sz="4" w:space="0" w:color="auto"/>
            </w:tcBorders>
          </w:tcPr>
          <w:p w:rsidR="00767A77" w:rsidRPr="00EE3873" w:rsidRDefault="00767A77" w:rsidP="00767A77">
            <w:pPr>
              <w:rPr>
                <w:rFonts w:ascii="Times New Roman" w:hAnsi="Times New Roman" w:cs="Times New Roman"/>
                <w:b/>
                <w:iCs/>
                <w:sz w:val="20"/>
                <w:szCs w:val="20"/>
                <w:lang w:val="en-US"/>
              </w:rPr>
            </w:pPr>
            <w:r w:rsidRPr="00EE3873">
              <w:rPr>
                <w:rFonts w:ascii="Times New Roman" w:hAnsi="Times New Roman" w:cs="Times New Roman"/>
                <w:iCs/>
                <w:sz w:val="20"/>
                <w:szCs w:val="20"/>
                <w:lang w:val="en-US"/>
              </w:rPr>
              <w:t>……</w:t>
            </w:r>
          </w:p>
        </w:tc>
        <w:tc>
          <w:tcPr>
            <w:tcW w:w="294" w:type="pct"/>
            <w:tcBorders>
              <w:top w:val="single" w:sz="4" w:space="0" w:color="auto"/>
              <w:left w:val="single" w:sz="4" w:space="0" w:color="auto"/>
              <w:bottom w:val="single" w:sz="4" w:space="0" w:color="auto"/>
              <w:right w:val="single" w:sz="4" w:space="0" w:color="auto"/>
            </w:tcBorders>
          </w:tcPr>
          <w:p w:rsidR="00767A77" w:rsidRPr="000C3EBF" w:rsidRDefault="00767A77" w:rsidP="00767A77">
            <w:pPr>
              <w:rPr>
                <w:rFonts w:ascii="Times New Roman" w:hAnsi="Times New Roman" w:cs="Times New Roman"/>
                <w:iCs/>
                <w:sz w:val="20"/>
                <w:szCs w:val="20"/>
                <w:lang w:val="en-US"/>
              </w:rPr>
            </w:pPr>
          </w:p>
        </w:tc>
        <w:tc>
          <w:tcPr>
            <w:tcW w:w="308" w:type="pct"/>
            <w:tcBorders>
              <w:top w:val="single" w:sz="4" w:space="0" w:color="auto"/>
              <w:left w:val="single" w:sz="4" w:space="0" w:color="auto"/>
              <w:bottom w:val="single" w:sz="4" w:space="0" w:color="auto"/>
              <w:right w:val="single" w:sz="4" w:space="0" w:color="auto"/>
            </w:tcBorders>
          </w:tcPr>
          <w:p w:rsidR="00767A77" w:rsidRPr="000C3EBF" w:rsidRDefault="00767A77" w:rsidP="00767A77">
            <w:pPr>
              <w:rPr>
                <w:rFonts w:ascii="Times New Roman" w:hAnsi="Times New Roman" w:cs="Times New Roman"/>
                <w:iCs/>
                <w:sz w:val="20"/>
                <w:szCs w:val="20"/>
                <w:lang w:val="en-US"/>
              </w:rPr>
            </w:pPr>
          </w:p>
        </w:tc>
      </w:tr>
    </w:tbl>
    <w:p w:rsidR="00730631" w:rsidRPr="000C3EBF" w:rsidRDefault="00F000AD" w:rsidP="00730631">
      <w:pPr>
        <w:spacing w:before="240" w:after="240"/>
        <w:jc w:val="both"/>
        <w:rPr>
          <w:b/>
          <w:iCs/>
          <w:lang w:val="en-GB"/>
        </w:rPr>
      </w:pPr>
      <w:r w:rsidRPr="000C3EBF">
        <w:rPr>
          <w:b/>
          <w:iCs/>
          <w:lang w:val="en-GB"/>
        </w:rPr>
        <w:lastRenderedPageBreak/>
        <w:br w:type="page"/>
      </w:r>
    </w:p>
    <w:p w:rsidR="000E1ADB" w:rsidRPr="000C3EBF" w:rsidRDefault="000E1ADB" w:rsidP="000E1ADB">
      <w:pPr>
        <w:spacing w:before="240" w:after="240"/>
        <w:jc w:val="both"/>
        <w:rPr>
          <w:rFonts w:eastAsia="Calibri" w:cstheme="minorHAnsi"/>
          <w:b/>
          <w:bCs/>
          <w:i/>
          <w:iCs/>
          <w:sz w:val="20"/>
          <w:szCs w:val="20"/>
        </w:rPr>
      </w:pPr>
      <w:bookmarkStart w:id="5" w:name="_Hlk39238059"/>
      <w:r w:rsidRPr="000C3EBF">
        <w:rPr>
          <w:b/>
          <w:bCs/>
          <w:sz w:val="20"/>
          <w:szCs w:val="20"/>
        </w:rPr>
        <w:lastRenderedPageBreak/>
        <w:t xml:space="preserve">Titlul priorității: </w:t>
      </w:r>
      <w:r w:rsidRPr="000C3EBF">
        <w:rPr>
          <w:rFonts w:eastAsia="Calibri" w:cstheme="minorHAnsi"/>
          <w:b/>
          <w:bCs/>
          <w:i/>
          <w:iCs/>
          <w:sz w:val="20"/>
          <w:szCs w:val="20"/>
        </w:rPr>
        <w:t xml:space="preserve"> </w:t>
      </w:r>
    </w:p>
    <w:p w:rsidR="000E1ADB" w:rsidRPr="000C3EBF" w:rsidRDefault="0053730C" w:rsidP="000E1ADB">
      <w:pPr>
        <w:spacing w:before="240" w:after="240"/>
        <w:jc w:val="both"/>
        <w:rPr>
          <w:rFonts w:ascii="Times New Roman" w:eastAsia="Calibri" w:hAnsi="Times New Roman" w:cs="Times New Roman"/>
          <w:b/>
          <w:bCs/>
        </w:rPr>
      </w:pPr>
      <w:r w:rsidRPr="000C3EBF">
        <w:rPr>
          <w:rFonts w:ascii="Times New Roman" w:eastAsia="Calibri" w:hAnsi="Times New Roman" w:cs="Times New Roman"/>
          <w:b/>
          <w:bCs/>
        </w:rPr>
        <w:t xml:space="preserve">4 </w:t>
      </w:r>
      <w:r w:rsidR="000E1ADB" w:rsidRPr="000C3EBF">
        <w:rPr>
          <w:rFonts w:ascii="Times New Roman" w:eastAsia="Calibri" w:hAnsi="Times New Roman" w:cs="Times New Roman"/>
          <w:b/>
          <w:bCs/>
        </w:rPr>
        <w:t xml:space="preserve">Îmbunătățirea mobilității naționale, durabile și </w:t>
      </w:r>
      <w:proofErr w:type="spellStart"/>
      <w:r w:rsidR="000E1ADB" w:rsidRPr="000C3EBF">
        <w:rPr>
          <w:rFonts w:ascii="Times New Roman" w:eastAsia="Calibri" w:hAnsi="Times New Roman" w:cs="Times New Roman"/>
          <w:b/>
          <w:bCs/>
        </w:rPr>
        <w:t>reziliente</w:t>
      </w:r>
      <w:proofErr w:type="spellEnd"/>
      <w:r w:rsidR="000E1ADB" w:rsidRPr="000C3EBF">
        <w:rPr>
          <w:rFonts w:ascii="Times New Roman" w:eastAsia="Calibri" w:hAnsi="Times New Roman" w:cs="Times New Roman"/>
          <w:b/>
          <w:bCs/>
        </w:rPr>
        <w:t xml:space="preserve"> față de schimbări climatice prin creșterea capacității de transport pe calea ferată</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850"/>
        <w:gridCol w:w="1134"/>
        <w:gridCol w:w="3261"/>
        <w:gridCol w:w="2193"/>
      </w:tblGrid>
      <w:tr w:rsidR="000E1ADB" w:rsidRPr="000C3EBF" w:rsidTr="00767A77">
        <w:trPr>
          <w:trHeight w:val="385"/>
        </w:trPr>
        <w:tc>
          <w:tcPr>
            <w:tcW w:w="10098" w:type="dxa"/>
            <w:gridSpan w:val="5"/>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0E1ADB" w:rsidRPr="000C3EBF" w:rsidRDefault="000E1ADB" w:rsidP="000E1ADB">
            <w:pP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Table 4: Dimension 1 – intervention field</w:t>
            </w:r>
          </w:p>
        </w:tc>
      </w:tr>
      <w:tr w:rsidR="000E1ADB" w:rsidRPr="000C3EBF" w:rsidTr="00767A77">
        <w:tc>
          <w:tcPr>
            <w:tcW w:w="2660" w:type="dxa"/>
            <w:tcBorders>
              <w:top w:val="single" w:sz="4" w:space="0" w:color="auto"/>
              <w:left w:val="single" w:sz="4" w:space="0" w:color="auto"/>
              <w:bottom w:val="single" w:sz="4" w:space="0" w:color="auto"/>
              <w:right w:val="single" w:sz="4" w:space="0" w:color="auto"/>
            </w:tcBorders>
            <w:hideMark/>
          </w:tcPr>
          <w:p w:rsidR="000E1ADB" w:rsidRPr="000C3EBF" w:rsidRDefault="000E1ADB" w:rsidP="000E1ADB">
            <w:pP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Priority No</w:t>
            </w:r>
          </w:p>
        </w:tc>
        <w:tc>
          <w:tcPr>
            <w:tcW w:w="850" w:type="dxa"/>
            <w:tcBorders>
              <w:top w:val="single" w:sz="4" w:space="0" w:color="auto"/>
              <w:left w:val="single" w:sz="4" w:space="0" w:color="auto"/>
              <w:bottom w:val="single" w:sz="4" w:space="0" w:color="auto"/>
              <w:right w:val="single" w:sz="4" w:space="0" w:color="auto"/>
            </w:tcBorders>
            <w:hideMark/>
          </w:tcPr>
          <w:p w:rsidR="000E1ADB" w:rsidRPr="000C3EBF" w:rsidRDefault="000E1ADB" w:rsidP="000E1ADB">
            <w:pP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Fund</w:t>
            </w:r>
          </w:p>
        </w:tc>
        <w:tc>
          <w:tcPr>
            <w:tcW w:w="1134" w:type="dxa"/>
            <w:tcBorders>
              <w:top w:val="single" w:sz="4" w:space="0" w:color="auto"/>
              <w:left w:val="single" w:sz="4" w:space="0" w:color="auto"/>
              <w:bottom w:val="single" w:sz="4" w:space="0" w:color="auto"/>
              <w:right w:val="single" w:sz="4" w:space="0" w:color="auto"/>
            </w:tcBorders>
            <w:hideMark/>
          </w:tcPr>
          <w:p w:rsidR="000E1ADB" w:rsidRPr="000C3EBF" w:rsidRDefault="000E1ADB" w:rsidP="000E1ADB">
            <w:pP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Category of region</w:t>
            </w:r>
            <w:r w:rsidRPr="000C3EBF">
              <w:rPr>
                <w:rFonts w:ascii="Times New Roman" w:hAnsi="Times New Roman" w:cs="Times New Roman"/>
                <w:b/>
                <w:iCs/>
                <w:sz w:val="20"/>
                <w:szCs w:val="20"/>
                <w:vertAlign w:val="superscript"/>
                <w:lang w:val="en-US"/>
              </w:rPr>
              <w:footnoteReference w:id="19"/>
            </w:r>
          </w:p>
        </w:tc>
        <w:tc>
          <w:tcPr>
            <w:tcW w:w="3261" w:type="dxa"/>
            <w:tcBorders>
              <w:top w:val="single" w:sz="4" w:space="0" w:color="auto"/>
              <w:left w:val="single" w:sz="4" w:space="0" w:color="auto"/>
              <w:bottom w:val="single" w:sz="4" w:space="0" w:color="auto"/>
              <w:right w:val="single" w:sz="4" w:space="0" w:color="auto"/>
            </w:tcBorders>
            <w:hideMark/>
          </w:tcPr>
          <w:p w:rsidR="000E1ADB" w:rsidRPr="000C3EBF" w:rsidRDefault="000E1ADB" w:rsidP="000E1ADB">
            <w:pP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 xml:space="preserve">Code </w:t>
            </w:r>
          </w:p>
        </w:tc>
        <w:tc>
          <w:tcPr>
            <w:tcW w:w="2193" w:type="dxa"/>
            <w:tcBorders>
              <w:top w:val="single" w:sz="4" w:space="0" w:color="auto"/>
              <w:left w:val="single" w:sz="4" w:space="0" w:color="auto"/>
              <w:bottom w:val="single" w:sz="4" w:space="0" w:color="auto"/>
              <w:right w:val="single" w:sz="4" w:space="0" w:color="auto"/>
            </w:tcBorders>
            <w:hideMark/>
          </w:tcPr>
          <w:p w:rsidR="000E1ADB" w:rsidRPr="000C3EBF" w:rsidRDefault="000E1ADB" w:rsidP="000E1ADB">
            <w:pP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Amount (EUR)</w:t>
            </w:r>
          </w:p>
        </w:tc>
      </w:tr>
      <w:tr w:rsidR="000E1ADB" w:rsidRPr="000C3EBF" w:rsidTr="00767A77">
        <w:tc>
          <w:tcPr>
            <w:tcW w:w="2660" w:type="dxa"/>
            <w:tcBorders>
              <w:top w:val="single" w:sz="4" w:space="0" w:color="auto"/>
              <w:left w:val="single" w:sz="4" w:space="0" w:color="auto"/>
              <w:right w:val="single" w:sz="4" w:space="0" w:color="auto"/>
            </w:tcBorders>
          </w:tcPr>
          <w:p w:rsidR="000E1ADB" w:rsidRPr="000C3EBF" w:rsidRDefault="000E1ADB" w:rsidP="000E1ADB">
            <w:pPr>
              <w:rPr>
                <w:rFonts w:ascii="Times New Roman" w:hAnsi="Times New Roman" w:cs="Times New Roman"/>
                <w:iCs/>
                <w:sz w:val="20"/>
                <w:szCs w:val="20"/>
                <w:lang w:val="en-US"/>
              </w:rPr>
            </w:pPr>
            <w:r w:rsidRPr="000C3EBF">
              <w:rPr>
                <w:rFonts w:ascii="Times New Roman" w:hAnsi="Times New Roman" w:cs="Times New Roman"/>
                <w:iCs/>
                <w:sz w:val="20"/>
                <w:szCs w:val="20"/>
                <w:lang w:val="en-US"/>
              </w:rPr>
              <w:t xml:space="preserve">4. </w:t>
            </w:r>
            <w:proofErr w:type="spellStart"/>
            <w:r w:rsidRPr="000C3EBF">
              <w:rPr>
                <w:rFonts w:ascii="Times New Roman" w:hAnsi="Times New Roman" w:cs="Times New Roman"/>
                <w:iCs/>
                <w:sz w:val="20"/>
                <w:szCs w:val="20"/>
                <w:lang w:val="en-US"/>
              </w:rPr>
              <w:t>Îmbunătățirea</w:t>
            </w:r>
            <w:proofErr w:type="spellEnd"/>
            <w:r w:rsidRPr="000C3EBF">
              <w:rPr>
                <w:rFonts w:ascii="Times New Roman" w:hAnsi="Times New Roman" w:cs="Times New Roman"/>
                <w:iCs/>
                <w:sz w:val="20"/>
                <w:szCs w:val="20"/>
                <w:lang w:val="en-US"/>
              </w:rPr>
              <w:t xml:space="preserve"> </w:t>
            </w:r>
            <w:proofErr w:type="spellStart"/>
            <w:r w:rsidRPr="000C3EBF">
              <w:rPr>
                <w:rFonts w:ascii="Times New Roman" w:hAnsi="Times New Roman" w:cs="Times New Roman"/>
                <w:iCs/>
                <w:sz w:val="20"/>
                <w:szCs w:val="20"/>
                <w:lang w:val="en-US"/>
              </w:rPr>
              <w:t>mobilității</w:t>
            </w:r>
            <w:proofErr w:type="spellEnd"/>
            <w:r w:rsidRPr="000C3EBF">
              <w:rPr>
                <w:rFonts w:ascii="Times New Roman" w:hAnsi="Times New Roman" w:cs="Times New Roman"/>
                <w:iCs/>
                <w:sz w:val="20"/>
                <w:szCs w:val="20"/>
                <w:lang w:val="en-US"/>
              </w:rPr>
              <w:t xml:space="preserve"> </w:t>
            </w:r>
            <w:proofErr w:type="spellStart"/>
            <w:r w:rsidRPr="000C3EBF">
              <w:rPr>
                <w:rFonts w:ascii="Times New Roman" w:hAnsi="Times New Roman" w:cs="Times New Roman"/>
                <w:iCs/>
                <w:sz w:val="20"/>
                <w:szCs w:val="20"/>
                <w:lang w:val="en-US"/>
              </w:rPr>
              <w:t>naționale</w:t>
            </w:r>
            <w:proofErr w:type="spellEnd"/>
            <w:r w:rsidRPr="000C3EBF">
              <w:rPr>
                <w:rFonts w:ascii="Times New Roman" w:hAnsi="Times New Roman" w:cs="Times New Roman"/>
                <w:iCs/>
                <w:sz w:val="20"/>
                <w:szCs w:val="20"/>
                <w:lang w:val="en-US"/>
              </w:rPr>
              <w:t xml:space="preserve">, </w:t>
            </w:r>
            <w:proofErr w:type="spellStart"/>
            <w:r w:rsidRPr="000C3EBF">
              <w:rPr>
                <w:rFonts w:ascii="Times New Roman" w:hAnsi="Times New Roman" w:cs="Times New Roman"/>
                <w:iCs/>
                <w:sz w:val="20"/>
                <w:szCs w:val="20"/>
                <w:lang w:val="en-US"/>
              </w:rPr>
              <w:t>durabile</w:t>
            </w:r>
            <w:proofErr w:type="spellEnd"/>
            <w:r w:rsidRPr="000C3EBF">
              <w:rPr>
                <w:rFonts w:ascii="Times New Roman" w:hAnsi="Times New Roman" w:cs="Times New Roman"/>
                <w:iCs/>
                <w:sz w:val="20"/>
                <w:szCs w:val="20"/>
                <w:lang w:val="en-US"/>
              </w:rPr>
              <w:t xml:space="preserve"> </w:t>
            </w:r>
            <w:proofErr w:type="spellStart"/>
            <w:r w:rsidRPr="000C3EBF">
              <w:rPr>
                <w:rFonts w:ascii="Times New Roman" w:hAnsi="Times New Roman" w:cs="Times New Roman"/>
                <w:iCs/>
                <w:sz w:val="20"/>
                <w:szCs w:val="20"/>
                <w:lang w:val="en-US"/>
              </w:rPr>
              <w:t>și</w:t>
            </w:r>
            <w:proofErr w:type="spellEnd"/>
            <w:r w:rsidRPr="000C3EBF">
              <w:rPr>
                <w:rFonts w:ascii="Times New Roman" w:hAnsi="Times New Roman" w:cs="Times New Roman"/>
                <w:iCs/>
                <w:sz w:val="20"/>
                <w:szCs w:val="20"/>
                <w:lang w:val="en-US"/>
              </w:rPr>
              <w:t xml:space="preserve"> </w:t>
            </w:r>
            <w:proofErr w:type="spellStart"/>
            <w:r w:rsidRPr="000C3EBF">
              <w:rPr>
                <w:rFonts w:ascii="Times New Roman" w:hAnsi="Times New Roman" w:cs="Times New Roman"/>
                <w:iCs/>
                <w:sz w:val="20"/>
                <w:szCs w:val="20"/>
                <w:lang w:val="en-US"/>
              </w:rPr>
              <w:t>reziliente</w:t>
            </w:r>
            <w:proofErr w:type="spellEnd"/>
            <w:r w:rsidRPr="000C3EBF">
              <w:rPr>
                <w:rFonts w:ascii="Times New Roman" w:hAnsi="Times New Roman" w:cs="Times New Roman"/>
                <w:iCs/>
                <w:sz w:val="20"/>
                <w:szCs w:val="20"/>
                <w:lang w:val="en-US"/>
              </w:rPr>
              <w:t xml:space="preserve"> </w:t>
            </w:r>
            <w:proofErr w:type="spellStart"/>
            <w:r w:rsidRPr="000C3EBF">
              <w:rPr>
                <w:rFonts w:ascii="Times New Roman" w:hAnsi="Times New Roman" w:cs="Times New Roman"/>
                <w:iCs/>
                <w:sz w:val="20"/>
                <w:szCs w:val="20"/>
                <w:lang w:val="en-US"/>
              </w:rPr>
              <w:t>față</w:t>
            </w:r>
            <w:proofErr w:type="spellEnd"/>
            <w:r w:rsidRPr="000C3EBF">
              <w:rPr>
                <w:rFonts w:ascii="Times New Roman" w:hAnsi="Times New Roman" w:cs="Times New Roman"/>
                <w:iCs/>
                <w:sz w:val="20"/>
                <w:szCs w:val="20"/>
                <w:lang w:val="en-US"/>
              </w:rPr>
              <w:t xml:space="preserve"> de </w:t>
            </w:r>
            <w:proofErr w:type="spellStart"/>
            <w:r w:rsidRPr="000C3EBF">
              <w:rPr>
                <w:rFonts w:ascii="Times New Roman" w:hAnsi="Times New Roman" w:cs="Times New Roman"/>
                <w:iCs/>
                <w:sz w:val="20"/>
                <w:szCs w:val="20"/>
                <w:lang w:val="en-US"/>
              </w:rPr>
              <w:t>schimbări</w:t>
            </w:r>
            <w:proofErr w:type="spellEnd"/>
            <w:r w:rsidRPr="000C3EBF">
              <w:rPr>
                <w:rFonts w:ascii="Times New Roman" w:hAnsi="Times New Roman" w:cs="Times New Roman"/>
                <w:iCs/>
                <w:sz w:val="20"/>
                <w:szCs w:val="20"/>
                <w:lang w:val="en-US"/>
              </w:rPr>
              <w:t xml:space="preserve"> </w:t>
            </w:r>
            <w:proofErr w:type="spellStart"/>
            <w:r w:rsidRPr="000C3EBF">
              <w:rPr>
                <w:rFonts w:ascii="Times New Roman" w:hAnsi="Times New Roman" w:cs="Times New Roman"/>
                <w:iCs/>
                <w:sz w:val="20"/>
                <w:szCs w:val="20"/>
                <w:lang w:val="en-US"/>
              </w:rPr>
              <w:t>climatice</w:t>
            </w:r>
            <w:proofErr w:type="spellEnd"/>
            <w:r w:rsidRPr="000C3EBF">
              <w:rPr>
                <w:rFonts w:ascii="Times New Roman" w:hAnsi="Times New Roman" w:cs="Times New Roman"/>
                <w:iCs/>
                <w:sz w:val="20"/>
                <w:szCs w:val="20"/>
                <w:lang w:val="en-US"/>
              </w:rPr>
              <w:t xml:space="preserve"> </w:t>
            </w:r>
            <w:proofErr w:type="spellStart"/>
            <w:r w:rsidRPr="000C3EBF">
              <w:rPr>
                <w:rFonts w:ascii="Times New Roman" w:hAnsi="Times New Roman" w:cs="Times New Roman"/>
                <w:iCs/>
                <w:sz w:val="20"/>
                <w:szCs w:val="20"/>
                <w:lang w:val="en-US"/>
              </w:rPr>
              <w:t>prin</w:t>
            </w:r>
            <w:proofErr w:type="spellEnd"/>
            <w:r w:rsidRPr="000C3EBF">
              <w:rPr>
                <w:rFonts w:ascii="Times New Roman" w:hAnsi="Times New Roman" w:cs="Times New Roman"/>
                <w:iCs/>
                <w:sz w:val="20"/>
                <w:szCs w:val="20"/>
                <w:lang w:val="en-US"/>
              </w:rPr>
              <w:t xml:space="preserve"> </w:t>
            </w:r>
            <w:proofErr w:type="spellStart"/>
            <w:r w:rsidRPr="000C3EBF">
              <w:rPr>
                <w:rFonts w:ascii="Times New Roman" w:hAnsi="Times New Roman" w:cs="Times New Roman"/>
                <w:iCs/>
                <w:sz w:val="20"/>
                <w:szCs w:val="20"/>
                <w:lang w:val="en-US"/>
              </w:rPr>
              <w:t>creșterea</w:t>
            </w:r>
            <w:proofErr w:type="spellEnd"/>
            <w:r w:rsidRPr="000C3EBF">
              <w:rPr>
                <w:rFonts w:ascii="Times New Roman" w:hAnsi="Times New Roman" w:cs="Times New Roman"/>
                <w:iCs/>
                <w:sz w:val="20"/>
                <w:szCs w:val="20"/>
                <w:lang w:val="en-US"/>
              </w:rPr>
              <w:t xml:space="preserve"> </w:t>
            </w:r>
            <w:proofErr w:type="spellStart"/>
            <w:r w:rsidRPr="000C3EBF">
              <w:rPr>
                <w:rFonts w:ascii="Times New Roman" w:hAnsi="Times New Roman" w:cs="Times New Roman"/>
                <w:iCs/>
                <w:sz w:val="20"/>
                <w:szCs w:val="20"/>
                <w:lang w:val="en-US"/>
              </w:rPr>
              <w:t>capacității</w:t>
            </w:r>
            <w:proofErr w:type="spellEnd"/>
            <w:r w:rsidRPr="000C3EBF">
              <w:rPr>
                <w:rFonts w:ascii="Times New Roman" w:hAnsi="Times New Roman" w:cs="Times New Roman"/>
                <w:iCs/>
                <w:sz w:val="20"/>
                <w:szCs w:val="20"/>
                <w:lang w:val="en-US"/>
              </w:rPr>
              <w:t xml:space="preserve"> de transport </w:t>
            </w:r>
            <w:proofErr w:type="spellStart"/>
            <w:r w:rsidRPr="000C3EBF">
              <w:rPr>
                <w:rFonts w:ascii="Times New Roman" w:hAnsi="Times New Roman" w:cs="Times New Roman"/>
                <w:iCs/>
                <w:sz w:val="20"/>
                <w:szCs w:val="20"/>
                <w:lang w:val="en-US"/>
              </w:rPr>
              <w:t>pe</w:t>
            </w:r>
            <w:proofErr w:type="spellEnd"/>
            <w:r w:rsidRPr="000C3EBF">
              <w:rPr>
                <w:rFonts w:ascii="Times New Roman" w:hAnsi="Times New Roman" w:cs="Times New Roman"/>
                <w:iCs/>
                <w:sz w:val="20"/>
                <w:szCs w:val="20"/>
                <w:lang w:val="en-US"/>
              </w:rPr>
              <w:t xml:space="preserve"> </w:t>
            </w:r>
            <w:proofErr w:type="spellStart"/>
            <w:r w:rsidRPr="000C3EBF">
              <w:rPr>
                <w:rFonts w:ascii="Times New Roman" w:hAnsi="Times New Roman" w:cs="Times New Roman"/>
                <w:iCs/>
                <w:sz w:val="20"/>
                <w:szCs w:val="20"/>
                <w:lang w:val="en-US"/>
              </w:rPr>
              <w:t>calea</w:t>
            </w:r>
            <w:proofErr w:type="spellEnd"/>
            <w:r w:rsidRPr="000C3EBF">
              <w:rPr>
                <w:rFonts w:ascii="Times New Roman" w:hAnsi="Times New Roman" w:cs="Times New Roman"/>
                <w:iCs/>
                <w:sz w:val="20"/>
                <w:szCs w:val="20"/>
                <w:lang w:val="en-US"/>
              </w:rPr>
              <w:t xml:space="preserve"> </w:t>
            </w:r>
            <w:proofErr w:type="spellStart"/>
            <w:r w:rsidRPr="000C3EBF">
              <w:rPr>
                <w:rFonts w:ascii="Times New Roman" w:hAnsi="Times New Roman" w:cs="Times New Roman"/>
                <w:iCs/>
                <w:sz w:val="20"/>
                <w:szCs w:val="20"/>
                <w:lang w:val="en-US"/>
              </w:rPr>
              <w:t>ferată</w:t>
            </w:r>
            <w:proofErr w:type="spellEnd"/>
          </w:p>
          <w:p w:rsidR="000E1ADB" w:rsidRPr="000C3EBF" w:rsidRDefault="000E1ADB" w:rsidP="000E1ADB">
            <w:pPr>
              <w:rPr>
                <w:rFonts w:ascii="Times New Roman" w:hAnsi="Times New Roman" w:cs="Times New Roman"/>
                <w:iCs/>
                <w:sz w:val="20"/>
                <w:szCs w:val="20"/>
                <w:lang w:val="en-US"/>
              </w:rPr>
            </w:pPr>
          </w:p>
        </w:tc>
        <w:tc>
          <w:tcPr>
            <w:tcW w:w="850" w:type="dxa"/>
            <w:tcBorders>
              <w:top w:val="single" w:sz="4" w:space="0" w:color="auto"/>
              <w:left w:val="single" w:sz="4" w:space="0" w:color="auto"/>
              <w:bottom w:val="single" w:sz="4" w:space="0" w:color="auto"/>
              <w:right w:val="single" w:sz="4" w:space="0" w:color="auto"/>
            </w:tcBorders>
          </w:tcPr>
          <w:p w:rsidR="000E1ADB" w:rsidRPr="000C3EBF" w:rsidRDefault="000E1ADB" w:rsidP="000E1ADB">
            <w:pPr>
              <w:rPr>
                <w:rFonts w:ascii="Times New Roman" w:hAnsi="Times New Roman" w:cs="Times New Roman"/>
                <w:iCs/>
                <w:sz w:val="20"/>
                <w:szCs w:val="20"/>
                <w:lang w:val="en-US"/>
              </w:rPr>
            </w:pPr>
            <w:r w:rsidRPr="000C3EBF">
              <w:rPr>
                <w:rFonts w:ascii="Times New Roman" w:hAnsi="Times New Roman" w:cs="Times New Roman"/>
                <w:iCs/>
                <w:sz w:val="20"/>
                <w:szCs w:val="20"/>
                <w:lang w:val="en-US"/>
              </w:rPr>
              <w:t>FEDR</w:t>
            </w:r>
          </w:p>
        </w:tc>
        <w:tc>
          <w:tcPr>
            <w:tcW w:w="1134" w:type="dxa"/>
            <w:tcBorders>
              <w:top w:val="single" w:sz="4" w:space="0" w:color="auto"/>
              <w:left w:val="single" w:sz="4" w:space="0" w:color="auto"/>
              <w:bottom w:val="single" w:sz="4" w:space="0" w:color="auto"/>
              <w:right w:val="single" w:sz="4" w:space="0" w:color="auto"/>
            </w:tcBorders>
          </w:tcPr>
          <w:p w:rsidR="000E1ADB" w:rsidRPr="000C3EBF" w:rsidRDefault="000E1ADB" w:rsidP="000E1ADB">
            <w:pPr>
              <w:rPr>
                <w:rFonts w:ascii="Times New Roman" w:hAnsi="Times New Roman" w:cs="Times New Roman"/>
                <w:iCs/>
                <w:sz w:val="20"/>
                <w:szCs w:val="20"/>
                <w:lang w:val="en-US"/>
              </w:rPr>
            </w:pPr>
            <w:r w:rsidRPr="000C3EBF">
              <w:rPr>
                <w:rFonts w:ascii="Times New Roman" w:hAnsi="Times New Roman" w:cs="Times New Roman"/>
                <w:iCs/>
                <w:sz w:val="20"/>
                <w:szCs w:val="20"/>
                <w:lang w:val="en-US"/>
              </w:rPr>
              <w:t>LDR</w:t>
            </w:r>
          </w:p>
        </w:tc>
        <w:tc>
          <w:tcPr>
            <w:tcW w:w="3261" w:type="dxa"/>
            <w:tcBorders>
              <w:top w:val="single" w:sz="4" w:space="0" w:color="auto"/>
              <w:left w:val="single" w:sz="4" w:space="0" w:color="auto"/>
              <w:bottom w:val="single" w:sz="4" w:space="0" w:color="auto"/>
              <w:right w:val="single" w:sz="4" w:space="0" w:color="auto"/>
            </w:tcBorders>
          </w:tcPr>
          <w:p w:rsidR="000E1ADB" w:rsidRPr="000C3EBF" w:rsidRDefault="000E1ADB" w:rsidP="000E1ADB">
            <w:pPr>
              <w:spacing w:after="0" w:line="240" w:lineRule="auto"/>
              <w:rPr>
                <w:rFonts w:ascii="Times New Roman" w:hAnsi="Times New Roman" w:cs="Times New Roman"/>
                <w:iCs/>
                <w:sz w:val="20"/>
                <w:szCs w:val="20"/>
                <w:lang w:val="en-US"/>
              </w:rPr>
            </w:pPr>
            <w:r w:rsidRPr="000C3EBF">
              <w:rPr>
                <w:rFonts w:ascii="Times New Roman" w:hAnsi="Times New Roman" w:cs="Times New Roman"/>
                <w:iCs/>
                <w:sz w:val="20"/>
                <w:szCs w:val="20"/>
                <w:lang w:val="en-US"/>
              </w:rPr>
              <w:t xml:space="preserve">072- Active </w:t>
            </w:r>
            <w:proofErr w:type="spellStart"/>
            <w:r w:rsidRPr="000C3EBF">
              <w:rPr>
                <w:rFonts w:ascii="Times New Roman" w:hAnsi="Times New Roman" w:cs="Times New Roman"/>
                <w:iCs/>
                <w:sz w:val="20"/>
                <w:szCs w:val="20"/>
                <w:lang w:val="en-US"/>
              </w:rPr>
              <w:t>feroviare</w:t>
            </w:r>
            <w:proofErr w:type="spellEnd"/>
            <w:r w:rsidRPr="000C3EBF">
              <w:rPr>
                <w:rFonts w:ascii="Times New Roman" w:hAnsi="Times New Roman" w:cs="Times New Roman"/>
                <w:iCs/>
                <w:sz w:val="20"/>
                <w:szCs w:val="20"/>
                <w:lang w:val="en-US"/>
              </w:rPr>
              <w:t xml:space="preserve"> mobile</w:t>
            </w:r>
          </w:p>
          <w:p w:rsidR="000E1ADB" w:rsidRPr="000C3EBF" w:rsidRDefault="000E1ADB" w:rsidP="000E1ADB">
            <w:pPr>
              <w:spacing w:after="0" w:line="240" w:lineRule="auto"/>
              <w:rPr>
                <w:rFonts w:ascii="Times New Roman" w:hAnsi="Times New Roman" w:cs="Times New Roman"/>
                <w:iCs/>
                <w:sz w:val="20"/>
                <w:szCs w:val="20"/>
                <w:lang w:val="en-US"/>
              </w:rPr>
            </w:pPr>
            <w:r w:rsidRPr="000C3EBF">
              <w:rPr>
                <w:rFonts w:ascii="Times New Roman" w:hAnsi="Times New Roman" w:cs="Times New Roman"/>
                <w:iCs/>
                <w:sz w:val="20"/>
                <w:szCs w:val="20"/>
                <w:lang w:val="en-US"/>
              </w:rPr>
              <w:t xml:space="preserve">074 – Material </w:t>
            </w:r>
            <w:proofErr w:type="spellStart"/>
            <w:r w:rsidRPr="000C3EBF">
              <w:rPr>
                <w:rFonts w:ascii="Times New Roman" w:hAnsi="Times New Roman" w:cs="Times New Roman"/>
                <w:iCs/>
                <w:sz w:val="20"/>
                <w:szCs w:val="20"/>
                <w:lang w:val="en-US"/>
              </w:rPr>
              <w:t>rulant</w:t>
            </w:r>
            <w:proofErr w:type="spellEnd"/>
            <w:r w:rsidRPr="000C3EBF">
              <w:rPr>
                <w:rFonts w:ascii="Times New Roman" w:hAnsi="Times New Roman" w:cs="Times New Roman"/>
                <w:iCs/>
                <w:sz w:val="20"/>
                <w:szCs w:val="20"/>
                <w:lang w:val="en-US"/>
              </w:rPr>
              <w:t xml:space="preserve"> urban ecologic</w:t>
            </w:r>
          </w:p>
        </w:tc>
        <w:tc>
          <w:tcPr>
            <w:tcW w:w="2193" w:type="dxa"/>
            <w:tcBorders>
              <w:top w:val="single" w:sz="4" w:space="0" w:color="auto"/>
              <w:left w:val="single" w:sz="4" w:space="0" w:color="auto"/>
              <w:bottom w:val="single" w:sz="4" w:space="0" w:color="auto"/>
              <w:right w:val="single" w:sz="4" w:space="0" w:color="auto"/>
            </w:tcBorders>
          </w:tcPr>
          <w:p w:rsidR="000E1ADB" w:rsidRPr="000C3EBF" w:rsidRDefault="00767A77" w:rsidP="000E1ADB">
            <w:pPr>
              <w:rPr>
                <w:rFonts w:ascii="Times New Roman" w:hAnsi="Times New Roman" w:cs="Times New Roman"/>
                <w:b/>
                <w:iCs/>
                <w:sz w:val="20"/>
                <w:szCs w:val="20"/>
                <w:lang w:val="en-US"/>
              </w:rPr>
            </w:pPr>
            <w:r w:rsidRPr="000C3EBF">
              <w:rPr>
                <w:rFonts w:ascii="Times New Roman" w:hAnsi="Times New Roman" w:cs="Times New Roman"/>
                <w:iCs/>
                <w:sz w:val="20"/>
                <w:szCs w:val="20"/>
                <w:lang w:val="en-US"/>
              </w:rPr>
              <w:t>250.000.000</w:t>
            </w:r>
          </w:p>
        </w:tc>
      </w:tr>
    </w:tbl>
    <w:p w:rsidR="000E1ADB" w:rsidRPr="000C3EBF" w:rsidRDefault="000E1ADB" w:rsidP="000E1ADB">
      <w:pPr>
        <w:rPr>
          <w:lang w:val="en-GB"/>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47"/>
        <w:gridCol w:w="763"/>
        <w:gridCol w:w="1134"/>
        <w:gridCol w:w="3261"/>
        <w:gridCol w:w="2193"/>
      </w:tblGrid>
      <w:tr w:rsidR="000E1ADB" w:rsidRPr="000C3EBF" w:rsidTr="00767A77">
        <w:tc>
          <w:tcPr>
            <w:tcW w:w="10098" w:type="dxa"/>
            <w:gridSpan w:val="5"/>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0E1ADB" w:rsidRPr="000C3EBF" w:rsidRDefault="000E1ADB" w:rsidP="000E1ADB">
            <w:pP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Table 5: Dimension 2 – form of support</w:t>
            </w:r>
          </w:p>
        </w:tc>
      </w:tr>
      <w:tr w:rsidR="000E1ADB" w:rsidRPr="000C3EBF" w:rsidTr="00767A77">
        <w:tc>
          <w:tcPr>
            <w:tcW w:w="2747" w:type="dxa"/>
            <w:tcBorders>
              <w:top w:val="single" w:sz="4" w:space="0" w:color="auto"/>
              <w:left w:val="single" w:sz="4" w:space="0" w:color="auto"/>
              <w:bottom w:val="single" w:sz="4" w:space="0" w:color="auto"/>
              <w:right w:val="single" w:sz="4" w:space="0" w:color="auto"/>
            </w:tcBorders>
            <w:hideMark/>
          </w:tcPr>
          <w:p w:rsidR="000E1ADB" w:rsidRPr="000C3EBF" w:rsidRDefault="000E1ADB" w:rsidP="000E1ADB">
            <w:pPr>
              <w:jc w:val="cente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Priority No</w:t>
            </w:r>
          </w:p>
        </w:tc>
        <w:tc>
          <w:tcPr>
            <w:tcW w:w="763" w:type="dxa"/>
            <w:tcBorders>
              <w:top w:val="single" w:sz="4" w:space="0" w:color="auto"/>
              <w:left w:val="single" w:sz="4" w:space="0" w:color="auto"/>
              <w:bottom w:val="single" w:sz="4" w:space="0" w:color="auto"/>
              <w:right w:val="single" w:sz="4" w:space="0" w:color="auto"/>
            </w:tcBorders>
            <w:hideMark/>
          </w:tcPr>
          <w:p w:rsidR="000E1ADB" w:rsidRPr="000C3EBF" w:rsidRDefault="000E1ADB" w:rsidP="000E1ADB">
            <w:pPr>
              <w:jc w:val="cente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Fund</w:t>
            </w:r>
          </w:p>
        </w:tc>
        <w:tc>
          <w:tcPr>
            <w:tcW w:w="1134" w:type="dxa"/>
            <w:tcBorders>
              <w:top w:val="single" w:sz="4" w:space="0" w:color="auto"/>
              <w:left w:val="single" w:sz="4" w:space="0" w:color="auto"/>
              <w:bottom w:val="single" w:sz="4" w:space="0" w:color="auto"/>
              <w:right w:val="single" w:sz="4" w:space="0" w:color="auto"/>
            </w:tcBorders>
            <w:hideMark/>
          </w:tcPr>
          <w:p w:rsidR="000E1ADB" w:rsidRPr="000C3EBF" w:rsidRDefault="000E1ADB" w:rsidP="000E1ADB">
            <w:pPr>
              <w:jc w:val="cente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Category of region</w:t>
            </w:r>
            <w:r w:rsidRPr="000C3EBF">
              <w:rPr>
                <w:rFonts w:ascii="Times New Roman" w:hAnsi="Times New Roman" w:cs="Times New Roman"/>
                <w:b/>
                <w:iCs/>
                <w:sz w:val="20"/>
                <w:szCs w:val="20"/>
                <w:vertAlign w:val="superscript"/>
                <w:lang w:val="en-US"/>
              </w:rPr>
              <w:footnoteReference w:id="20"/>
            </w:r>
          </w:p>
        </w:tc>
        <w:tc>
          <w:tcPr>
            <w:tcW w:w="3261" w:type="dxa"/>
            <w:tcBorders>
              <w:top w:val="single" w:sz="4" w:space="0" w:color="auto"/>
              <w:left w:val="single" w:sz="4" w:space="0" w:color="auto"/>
              <w:bottom w:val="single" w:sz="4" w:space="0" w:color="auto"/>
              <w:right w:val="single" w:sz="4" w:space="0" w:color="auto"/>
            </w:tcBorders>
            <w:hideMark/>
          </w:tcPr>
          <w:p w:rsidR="000E1ADB" w:rsidRPr="000C3EBF" w:rsidRDefault="000E1ADB" w:rsidP="000E1ADB">
            <w:pPr>
              <w:jc w:val="cente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Code</w:t>
            </w:r>
          </w:p>
        </w:tc>
        <w:tc>
          <w:tcPr>
            <w:tcW w:w="2193" w:type="dxa"/>
            <w:tcBorders>
              <w:top w:val="single" w:sz="4" w:space="0" w:color="auto"/>
              <w:left w:val="single" w:sz="4" w:space="0" w:color="auto"/>
              <w:bottom w:val="single" w:sz="4" w:space="0" w:color="auto"/>
              <w:right w:val="single" w:sz="4" w:space="0" w:color="auto"/>
            </w:tcBorders>
            <w:hideMark/>
          </w:tcPr>
          <w:p w:rsidR="000E1ADB" w:rsidRPr="000C3EBF" w:rsidRDefault="000E1ADB" w:rsidP="000E1ADB">
            <w:pPr>
              <w:jc w:val="cente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Amount (EUR)</w:t>
            </w:r>
          </w:p>
        </w:tc>
      </w:tr>
      <w:tr w:rsidR="000E1ADB" w:rsidRPr="000C3EBF" w:rsidTr="00767A77">
        <w:tc>
          <w:tcPr>
            <w:tcW w:w="2747" w:type="dxa"/>
            <w:tcBorders>
              <w:top w:val="single" w:sz="4" w:space="0" w:color="auto"/>
              <w:left w:val="single" w:sz="4" w:space="0" w:color="auto"/>
              <w:bottom w:val="single" w:sz="4" w:space="0" w:color="auto"/>
              <w:right w:val="single" w:sz="4" w:space="0" w:color="auto"/>
            </w:tcBorders>
          </w:tcPr>
          <w:p w:rsidR="000E1ADB" w:rsidRPr="000C3EBF" w:rsidRDefault="000E1ADB" w:rsidP="000E1ADB">
            <w:pPr>
              <w:rPr>
                <w:rFonts w:ascii="Times New Roman" w:hAnsi="Times New Roman" w:cs="Times New Roman"/>
                <w:iCs/>
                <w:sz w:val="20"/>
                <w:szCs w:val="20"/>
                <w:lang w:val="en-US"/>
              </w:rPr>
            </w:pPr>
            <w:r w:rsidRPr="000C3EBF">
              <w:rPr>
                <w:rFonts w:ascii="Times New Roman" w:hAnsi="Times New Roman" w:cs="Times New Roman"/>
                <w:iCs/>
                <w:sz w:val="20"/>
                <w:szCs w:val="20"/>
                <w:lang w:val="en-US"/>
              </w:rPr>
              <w:t xml:space="preserve">4. </w:t>
            </w:r>
            <w:proofErr w:type="spellStart"/>
            <w:r w:rsidRPr="000C3EBF">
              <w:rPr>
                <w:rFonts w:ascii="Times New Roman" w:hAnsi="Times New Roman" w:cs="Times New Roman"/>
                <w:iCs/>
                <w:sz w:val="20"/>
                <w:szCs w:val="20"/>
                <w:lang w:val="en-US"/>
              </w:rPr>
              <w:t>Îmbunătățirea</w:t>
            </w:r>
            <w:proofErr w:type="spellEnd"/>
            <w:r w:rsidRPr="000C3EBF">
              <w:rPr>
                <w:rFonts w:ascii="Times New Roman" w:hAnsi="Times New Roman" w:cs="Times New Roman"/>
                <w:iCs/>
                <w:sz w:val="20"/>
                <w:szCs w:val="20"/>
                <w:lang w:val="en-US"/>
              </w:rPr>
              <w:t xml:space="preserve"> </w:t>
            </w:r>
            <w:proofErr w:type="spellStart"/>
            <w:r w:rsidRPr="000C3EBF">
              <w:rPr>
                <w:rFonts w:ascii="Times New Roman" w:hAnsi="Times New Roman" w:cs="Times New Roman"/>
                <w:iCs/>
                <w:sz w:val="20"/>
                <w:szCs w:val="20"/>
                <w:lang w:val="en-US"/>
              </w:rPr>
              <w:t>mobilității</w:t>
            </w:r>
            <w:proofErr w:type="spellEnd"/>
            <w:r w:rsidRPr="000C3EBF">
              <w:rPr>
                <w:rFonts w:ascii="Times New Roman" w:hAnsi="Times New Roman" w:cs="Times New Roman"/>
                <w:iCs/>
                <w:sz w:val="20"/>
                <w:szCs w:val="20"/>
                <w:lang w:val="en-US"/>
              </w:rPr>
              <w:t xml:space="preserve"> </w:t>
            </w:r>
            <w:proofErr w:type="spellStart"/>
            <w:r w:rsidRPr="000C3EBF">
              <w:rPr>
                <w:rFonts w:ascii="Times New Roman" w:hAnsi="Times New Roman" w:cs="Times New Roman"/>
                <w:iCs/>
                <w:sz w:val="20"/>
                <w:szCs w:val="20"/>
                <w:lang w:val="en-US"/>
              </w:rPr>
              <w:t>naționale</w:t>
            </w:r>
            <w:proofErr w:type="spellEnd"/>
            <w:r w:rsidRPr="000C3EBF">
              <w:rPr>
                <w:rFonts w:ascii="Times New Roman" w:hAnsi="Times New Roman" w:cs="Times New Roman"/>
                <w:iCs/>
                <w:sz w:val="20"/>
                <w:szCs w:val="20"/>
                <w:lang w:val="en-US"/>
              </w:rPr>
              <w:t xml:space="preserve">, </w:t>
            </w:r>
            <w:proofErr w:type="spellStart"/>
            <w:r w:rsidRPr="000C3EBF">
              <w:rPr>
                <w:rFonts w:ascii="Times New Roman" w:hAnsi="Times New Roman" w:cs="Times New Roman"/>
                <w:iCs/>
                <w:sz w:val="20"/>
                <w:szCs w:val="20"/>
                <w:lang w:val="en-US"/>
              </w:rPr>
              <w:t>durabile</w:t>
            </w:r>
            <w:proofErr w:type="spellEnd"/>
            <w:r w:rsidRPr="000C3EBF">
              <w:rPr>
                <w:rFonts w:ascii="Times New Roman" w:hAnsi="Times New Roman" w:cs="Times New Roman"/>
                <w:iCs/>
                <w:sz w:val="20"/>
                <w:szCs w:val="20"/>
                <w:lang w:val="en-US"/>
              </w:rPr>
              <w:t xml:space="preserve"> </w:t>
            </w:r>
            <w:proofErr w:type="spellStart"/>
            <w:r w:rsidRPr="000C3EBF">
              <w:rPr>
                <w:rFonts w:ascii="Times New Roman" w:hAnsi="Times New Roman" w:cs="Times New Roman"/>
                <w:iCs/>
                <w:sz w:val="20"/>
                <w:szCs w:val="20"/>
                <w:lang w:val="en-US"/>
              </w:rPr>
              <w:t>și</w:t>
            </w:r>
            <w:proofErr w:type="spellEnd"/>
            <w:r w:rsidRPr="000C3EBF">
              <w:rPr>
                <w:rFonts w:ascii="Times New Roman" w:hAnsi="Times New Roman" w:cs="Times New Roman"/>
                <w:iCs/>
                <w:sz w:val="20"/>
                <w:szCs w:val="20"/>
                <w:lang w:val="en-US"/>
              </w:rPr>
              <w:t xml:space="preserve"> </w:t>
            </w:r>
            <w:proofErr w:type="spellStart"/>
            <w:r w:rsidRPr="000C3EBF">
              <w:rPr>
                <w:rFonts w:ascii="Times New Roman" w:hAnsi="Times New Roman" w:cs="Times New Roman"/>
                <w:iCs/>
                <w:sz w:val="20"/>
                <w:szCs w:val="20"/>
                <w:lang w:val="en-US"/>
              </w:rPr>
              <w:t>reziliente</w:t>
            </w:r>
            <w:proofErr w:type="spellEnd"/>
            <w:r w:rsidRPr="000C3EBF">
              <w:rPr>
                <w:rFonts w:ascii="Times New Roman" w:hAnsi="Times New Roman" w:cs="Times New Roman"/>
                <w:iCs/>
                <w:sz w:val="20"/>
                <w:szCs w:val="20"/>
                <w:lang w:val="en-US"/>
              </w:rPr>
              <w:t xml:space="preserve"> </w:t>
            </w:r>
            <w:proofErr w:type="spellStart"/>
            <w:r w:rsidRPr="000C3EBF">
              <w:rPr>
                <w:rFonts w:ascii="Times New Roman" w:hAnsi="Times New Roman" w:cs="Times New Roman"/>
                <w:iCs/>
                <w:sz w:val="20"/>
                <w:szCs w:val="20"/>
                <w:lang w:val="en-US"/>
              </w:rPr>
              <w:t>față</w:t>
            </w:r>
            <w:proofErr w:type="spellEnd"/>
            <w:r w:rsidRPr="000C3EBF">
              <w:rPr>
                <w:rFonts w:ascii="Times New Roman" w:hAnsi="Times New Roman" w:cs="Times New Roman"/>
                <w:iCs/>
                <w:sz w:val="20"/>
                <w:szCs w:val="20"/>
                <w:lang w:val="en-US"/>
              </w:rPr>
              <w:t xml:space="preserve"> de </w:t>
            </w:r>
            <w:proofErr w:type="spellStart"/>
            <w:r w:rsidRPr="000C3EBF">
              <w:rPr>
                <w:rFonts w:ascii="Times New Roman" w:hAnsi="Times New Roman" w:cs="Times New Roman"/>
                <w:iCs/>
                <w:sz w:val="20"/>
                <w:szCs w:val="20"/>
                <w:lang w:val="en-US"/>
              </w:rPr>
              <w:t>schimbări</w:t>
            </w:r>
            <w:proofErr w:type="spellEnd"/>
            <w:r w:rsidRPr="000C3EBF">
              <w:rPr>
                <w:rFonts w:ascii="Times New Roman" w:hAnsi="Times New Roman" w:cs="Times New Roman"/>
                <w:iCs/>
                <w:sz w:val="20"/>
                <w:szCs w:val="20"/>
                <w:lang w:val="en-US"/>
              </w:rPr>
              <w:t xml:space="preserve"> </w:t>
            </w:r>
            <w:proofErr w:type="spellStart"/>
            <w:r w:rsidRPr="000C3EBF">
              <w:rPr>
                <w:rFonts w:ascii="Times New Roman" w:hAnsi="Times New Roman" w:cs="Times New Roman"/>
                <w:iCs/>
                <w:sz w:val="20"/>
                <w:szCs w:val="20"/>
                <w:lang w:val="en-US"/>
              </w:rPr>
              <w:t>climatice</w:t>
            </w:r>
            <w:proofErr w:type="spellEnd"/>
            <w:r w:rsidRPr="000C3EBF">
              <w:rPr>
                <w:rFonts w:ascii="Times New Roman" w:hAnsi="Times New Roman" w:cs="Times New Roman"/>
                <w:iCs/>
                <w:sz w:val="20"/>
                <w:szCs w:val="20"/>
                <w:lang w:val="en-US"/>
              </w:rPr>
              <w:t xml:space="preserve"> </w:t>
            </w:r>
            <w:proofErr w:type="spellStart"/>
            <w:r w:rsidRPr="000C3EBF">
              <w:rPr>
                <w:rFonts w:ascii="Times New Roman" w:hAnsi="Times New Roman" w:cs="Times New Roman"/>
                <w:iCs/>
                <w:sz w:val="20"/>
                <w:szCs w:val="20"/>
                <w:lang w:val="en-US"/>
              </w:rPr>
              <w:t>prin</w:t>
            </w:r>
            <w:proofErr w:type="spellEnd"/>
            <w:r w:rsidRPr="000C3EBF">
              <w:rPr>
                <w:rFonts w:ascii="Times New Roman" w:hAnsi="Times New Roman" w:cs="Times New Roman"/>
                <w:iCs/>
                <w:sz w:val="20"/>
                <w:szCs w:val="20"/>
                <w:lang w:val="en-US"/>
              </w:rPr>
              <w:t xml:space="preserve"> </w:t>
            </w:r>
            <w:proofErr w:type="spellStart"/>
            <w:r w:rsidRPr="000C3EBF">
              <w:rPr>
                <w:rFonts w:ascii="Times New Roman" w:hAnsi="Times New Roman" w:cs="Times New Roman"/>
                <w:iCs/>
                <w:sz w:val="20"/>
                <w:szCs w:val="20"/>
                <w:lang w:val="en-US"/>
              </w:rPr>
              <w:t>creșterea</w:t>
            </w:r>
            <w:proofErr w:type="spellEnd"/>
            <w:r w:rsidRPr="000C3EBF">
              <w:rPr>
                <w:rFonts w:ascii="Times New Roman" w:hAnsi="Times New Roman" w:cs="Times New Roman"/>
                <w:iCs/>
                <w:sz w:val="20"/>
                <w:szCs w:val="20"/>
                <w:lang w:val="en-US"/>
              </w:rPr>
              <w:t xml:space="preserve"> </w:t>
            </w:r>
            <w:proofErr w:type="spellStart"/>
            <w:r w:rsidRPr="000C3EBF">
              <w:rPr>
                <w:rFonts w:ascii="Times New Roman" w:hAnsi="Times New Roman" w:cs="Times New Roman"/>
                <w:iCs/>
                <w:sz w:val="20"/>
                <w:szCs w:val="20"/>
                <w:lang w:val="en-US"/>
              </w:rPr>
              <w:t>capacității</w:t>
            </w:r>
            <w:proofErr w:type="spellEnd"/>
            <w:r w:rsidRPr="000C3EBF">
              <w:rPr>
                <w:rFonts w:ascii="Times New Roman" w:hAnsi="Times New Roman" w:cs="Times New Roman"/>
                <w:iCs/>
                <w:sz w:val="20"/>
                <w:szCs w:val="20"/>
                <w:lang w:val="en-US"/>
              </w:rPr>
              <w:t xml:space="preserve"> de transport </w:t>
            </w:r>
            <w:proofErr w:type="spellStart"/>
            <w:r w:rsidRPr="000C3EBF">
              <w:rPr>
                <w:rFonts w:ascii="Times New Roman" w:hAnsi="Times New Roman" w:cs="Times New Roman"/>
                <w:iCs/>
                <w:sz w:val="20"/>
                <w:szCs w:val="20"/>
                <w:lang w:val="en-US"/>
              </w:rPr>
              <w:t>pe</w:t>
            </w:r>
            <w:proofErr w:type="spellEnd"/>
            <w:r w:rsidRPr="000C3EBF">
              <w:rPr>
                <w:rFonts w:ascii="Times New Roman" w:hAnsi="Times New Roman" w:cs="Times New Roman"/>
                <w:iCs/>
                <w:sz w:val="20"/>
                <w:szCs w:val="20"/>
                <w:lang w:val="en-US"/>
              </w:rPr>
              <w:t xml:space="preserve"> </w:t>
            </w:r>
            <w:proofErr w:type="spellStart"/>
            <w:r w:rsidRPr="000C3EBF">
              <w:rPr>
                <w:rFonts w:ascii="Times New Roman" w:hAnsi="Times New Roman" w:cs="Times New Roman"/>
                <w:iCs/>
                <w:sz w:val="20"/>
                <w:szCs w:val="20"/>
                <w:lang w:val="en-US"/>
              </w:rPr>
              <w:t>calea</w:t>
            </w:r>
            <w:proofErr w:type="spellEnd"/>
            <w:r w:rsidRPr="000C3EBF">
              <w:rPr>
                <w:rFonts w:ascii="Times New Roman" w:hAnsi="Times New Roman" w:cs="Times New Roman"/>
                <w:iCs/>
                <w:sz w:val="20"/>
                <w:szCs w:val="20"/>
                <w:lang w:val="en-US"/>
              </w:rPr>
              <w:t xml:space="preserve"> </w:t>
            </w:r>
            <w:proofErr w:type="spellStart"/>
            <w:r w:rsidRPr="000C3EBF">
              <w:rPr>
                <w:rFonts w:ascii="Times New Roman" w:hAnsi="Times New Roman" w:cs="Times New Roman"/>
                <w:iCs/>
                <w:sz w:val="20"/>
                <w:szCs w:val="20"/>
                <w:lang w:val="en-US"/>
              </w:rPr>
              <w:t>ferată</w:t>
            </w:r>
            <w:proofErr w:type="spellEnd"/>
          </w:p>
        </w:tc>
        <w:tc>
          <w:tcPr>
            <w:tcW w:w="763" w:type="dxa"/>
            <w:tcBorders>
              <w:top w:val="single" w:sz="4" w:space="0" w:color="auto"/>
              <w:left w:val="single" w:sz="4" w:space="0" w:color="auto"/>
              <w:bottom w:val="single" w:sz="4" w:space="0" w:color="auto"/>
              <w:right w:val="single" w:sz="4" w:space="0" w:color="auto"/>
            </w:tcBorders>
          </w:tcPr>
          <w:p w:rsidR="000E1ADB" w:rsidRPr="000C3EBF" w:rsidRDefault="000E1ADB" w:rsidP="000E1ADB">
            <w:pPr>
              <w:rPr>
                <w:rFonts w:ascii="Times New Roman" w:hAnsi="Times New Roman" w:cs="Times New Roman"/>
                <w:iCs/>
                <w:sz w:val="20"/>
                <w:szCs w:val="20"/>
                <w:lang w:val="en-US"/>
              </w:rPr>
            </w:pPr>
            <w:r w:rsidRPr="000C3EBF">
              <w:rPr>
                <w:rFonts w:ascii="Times New Roman" w:hAnsi="Times New Roman" w:cs="Times New Roman"/>
                <w:iCs/>
                <w:sz w:val="20"/>
                <w:szCs w:val="20"/>
                <w:lang w:val="en-US"/>
              </w:rPr>
              <w:t>FEDR</w:t>
            </w:r>
          </w:p>
        </w:tc>
        <w:tc>
          <w:tcPr>
            <w:tcW w:w="1134" w:type="dxa"/>
            <w:tcBorders>
              <w:top w:val="single" w:sz="4" w:space="0" w:color="auto"/>
              <w:left w:val="single" w:sz="4" w:space="0" w:color="auto"/>
              <w:bottom w:val="single" w:sz="4" w:space="0" w:color="auto"/>
              <w:right w:val="single" w:sz="4" w:space="0" w:color="auto"/>
            </w:tcBorders>
          </w:tcPr>
          <w:p w:rsidR="000E1ADB" w:rsidRPr="000C3EBF" w:rsidRDefault="000E1ADB" w:rsidP="000E1ADB">
            <w:pPr>
              <w:rPr>
                <w:rFonts w:ascii="Times New Roman" w:hAnsi="Times New Roman" w:cs="Times New Roman"/>
                <w:iCs/>
                <w:sz w:val="20"/>
                <w:szCs w:val="20"/>
                <w:lang w:val="en-US"/>
              </w:rPr>
            </w:pPr>
            <w:r w:rsidRPr="000C3EBF">
              <w:rPr>
                <w:rFonts w:ascii="Times New Roman" w:hAnsi="Times New Roman" w:cs="Times New Roman"/>
                <w:iCs/>
                <w:sz w:val="20"/>
                <w:szCs w:val="20"/>
                <w:lang w:val="en-US"/>
              </w:rPr>
              <w:t>LDR</w:t>
            </w:r>
          </w:p>
        </w:tc>
        <w:tc>
          <w:tcPr>
            <w:tcW w:w="3261" w:type="dxa"/>
            <w:tcBorders>
              <w:top w:val="single" w:sz="4" w:space="0" w:color="auto"/>
              <w:left w:val="single" w:sz="4" w:space="0" w:color="auto"/>
              <w:bottom w:val="single" w:sz="4" w:space="0" w:color="auto"/>
              <w:right w:val="single" w:sz="4" w:space="0" w:color="auto"/>
            </w:tcBorders>
          </w:tcPr>
          <w:p w:rsidR="000E1ADB" w:rsidRPr="000C3EBF" w:rsidRDefault="000E1ADB" w:rsidP="000E1ADB">
            <w:pPr>
              <w:rPr>
                <w:rFonts w:ascii="Times New Roman" w:hAnsi="Times New Roman" w:cs="Times New Roman"/>
                <w:iCs/>
                <w:sz w:val="20"/>
                <w:szCs w:val="20"/>
                <w:lang w:val="en-US"/>
              </w:rPr>
            </w:pPr>
            <w:r w:rsidRPr="000C3EBF">
              <w:rPr>
                <w:rFonts w:ascii="Times New Roman" w:hAnsi="Times New Roman" w:cs="Times New Roman"/>
                <w:iCs/>
                <w:sz w:val="20"/>
                <w:szCs w:val="20"/>
                <w:lang w:val="en-US"/>
              </w:rPr>
              <w:t>01 - grant</w:t>
            </w:r>
          </w:p>
        </w:tc>
        <w:tc>
          <w:tcPr>
            <w:tcW w:w="2193" w:type="dxa"/>
            <w:tcBorders>
              <w:top w:val="single" w:sz="4" w:space="0" w:color="auto"/>
              <w:left w:val="single" w:sz="4" w:space="0" w:color="auto"/>
              <w:bottom w:val="single" w:sz="4" w:space="0" w:color="auto"/>
              <w:right w:val="single" w:sz="4" w:space="0" w:color="auto"/>
            </w:tcBorders>
          </w:tcPr>
          <w:p w:rsidR="000E1ADB" w:rsidRPr="000C3EBF" w:rsidRDefault="00767A77" w:rsidP="000E1ADB">
            <w:pPr>
              <w:rPr>
                <w:rFonts w:ascii="Times New Roman" w:hAnsi="Times New Roman" w:cs="Times New Roman"/>
                <w:b/>
                <w:iCs/>
                <w:sz w:val="20"/>
                <w:szCs w:val="20"/>
                <w:lang w:val="en-US"/>
              </w:rPr>
            </w:pPr>
            <w:r w:rsidRPr="000C3EBF">
              <w:rPr>
                <w:rFonts w:ascii="Times New Roman" w:hAnsi="Times New Roman" w:cs="Times New Roman"/>
                <w:iCs/>
                <w:sz w:val="20"/>
                <w:szCs w:val="20"/>
                <w:lang w:val="en-US"/>
              </w:rPr>
              <w:t>250.000.000</w:t>
            </w:r>
          </w:p>
        </w:tc>
      </w:tr>
    </w:tbl>
    <w:p w:rsidR="000E1ADB" w:rsidRPr="000C3EBF" w:rsidRDefault="000E1ADB" w:rsidP="000E1ADB">
      <w:pPr>
        <w:rPr>
          <w:b/>
          <w:iCs/>
          <w:lang w:val="en-GB"/>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47"/>
        <w:gridCol w:w="763"/>
        <w:gridCol w:w="1134"/>
        <w:gridCol w:w="3261"/>
        <w:gridCol w:w="2193"/>
      </w:tblGrid>
      <w:tr w:rsidR="000E1ADB" w:rsidRPr="000C3EBF" w:rsidTr="00767A77">
        <w:tc>
          <w:tcPr>
            <w:tcW w:w="10098" w:type="dxa"/>
            <w:gridSpan w:val="5"/>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0E1ADB" w:rsidRPr="000C3EBF" w:rsidRDefault="000E1ADB" w:rsidP="000E1ADB">
            <w:pP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Table 6: Dimension 3 – territorial delivery mechanism and territorial focus</w:t>
            </w:r>
          </w:p>
        </w:tc>
      </w:tr>
      <w:tr w:rsidR="000E1ADB" w:rsidRPr="000C3EBF" w:rsidTr="00767A77">
        <w:tc>
          <w:tcPr>
            <w:tcW w:w="2747" w:type="dxa"/>
            <w:tcBorders>
              <w:top w:val="single" w:sz="4" w:space="0" w:color="auto"/>
              <w:left w:val="single" w:sz="4" w:space="0" w:color="auto"/>
              <w:bottom w:val="single" w:sz="4" w:space="0" w:color="auto"/>
              <w:right w:val="single" w:sz="4" w:space="0" w:color="auto"/>
            </w:tcBorders>
            <w:hideMark/>
          </w:tcPr>
          <w:p w:rsidR="000E1ADB" w:rsidRPr="000C3EBF" w:rsidRDefault="000E1ADB" w:rsidP="000E1ADB">
            <w:pP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Priority No</w:t>
            </w:r>
          </w:p>
        </w:tc>
        <w:tc>
          <w:tcPr>
            <w:tcW w:w="763" w:type="dxa"/>
            <w:tcBorders>
              <w:top w:val="single" w:sz="4" w:space="0" w:color="auto"/>
              <w:left w:val="single" w:sz="4" w:space="0" w:color="auto"/>
              <w:bottom w:val="single" w:sz="4" w:space="0" w:color="auto"/>
              <w:right w:val="single" w:sz="4" w:space="0" w:color="auto"/>
            </w:tcBorders>
            <w:hideMark/>
          </w:tcPr>
          <w:p w:rsidR="000E1ADB" w:rsidRPr="000C3EBF" w:rsidRDefault="000E1ADB" w:rsidP="000E1ADB">
            <w:pP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Fund</w:t>
            </w:r>
          </w:p>
        </w:tc>
        <w:tc>
          <w:tcPr>
            <w:tcW w:w="1134" w:type="dxa"/>
            <w:tcBorders>
              <w:top w:val="single" w:sz="4" w:space="0" w:color="auto"/>
              <w:left w:val="single" w:sz="4" w:space="0" w:color="auto"/>
              <w:bottom w:val="single" w:sz="4" w:space="0" w:color="auto"/>
              <w:right w:val="single" w:sz="4" w:space="0" w:color="auto"/>
            </w:tcBorders>
            <w:hideMark/>
          </w:tcPr>
          <w:p w:rsidR="000E1ADB" w:rsidRPr="000C3EBF" w:rsidRDefault="000E1ADB" w:rsidP="000E1ADB">
            <w:pP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Category of region</w:t>
            </w:r>
            <w:r w:rsidRPr="000C3EBF">
              <w:rPr>
                <w:rFonts w:ascii="Times New Roman" w:hAnsi="Times New Roman" w:cs="Times New Roman"/>
                <w:b/>
                <w:iCs/>
                <w:sz w:val="20"/>
                <w:szCs w:val="20"/>
                <w:vertAlign w:val="superscript"/>
                <w:lang w:val="en-US"/>
              </w:rPr>
              <w:footnoteReference w:id="21"/>
            </w:r>
          </w:p>
        </w:tc>
        <w:tc>
          <w:tcPr>
            <w:tcW w:w="3261" w:type="dxa"/>
            <w:tcBorders>
              <w:top w:val="single" w:sz="4" w:space="0" w:color="auto"/>
              <w:left w:val="single" w:sz="4" w:space="0" w:color="auto"/>
              <w:bottom w:val="single" w:sz="4" w:space="0" w:color="auto"/>
              <w:right w:val="single" w:sz="4" w:space="0" w:color="auto"/>
            </w:tcBorders>
            <w:hideMark/>
          </w:tcPr>
          <w:p w:rsidR="000E1ADB" w:rsidRPr="000C3EBF" w:rsidRDefault="000E1ADB" w:rsidP="000E1ADB">
            <w:pP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 xml:space="preserve">Code </w:t>
            </w:r>
          </w:p>
        </w:tc>
        <w:tc>
          <w:tcPr>
            <w:tcW w:w="2193" w:type="dxa"/>
            <w:tcBorders>
              <w:top w:val="single" w:sz="4" w:space="0" w:color="auto"/>
              <w:left w:val="single" w:sz="4" w:space="0" w:color="auto"/>
              <w:bottom w:val="single" w:sz="4" w:space="0" w:color="auto"/>
              <w:right w:val="single" w:sz="4" w:space="0" w:color="auto"/>
            </w:tcBorders>
            <w:hideMark/>
          </w:tcPr>
          <w:p w:rsidR="000E1ADB" w:rsidRPr="000C3EBF" w:rsidRDefault="000E1ADB" w:rsidP="000E1ADB">
            <w:pP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Amount (EUR)</w:t>
            </w:r>
          </w:p>
        </w:tc>
      </w:tr>
      <w:tr w:rsidR="000E1ADB" w:rsidRPr="000C3EBF" w:rsidTr="00767A77">
        <w:tc>
          <w:tcPr>
            <w:tcW w:w="2747" w:type="dxa"/>
            <w:tcBorders>
              <w:top w:val="single" w:sz="4" w:space="0" w:color="auto"/>
              <w:left w:val="single" w:sz="4" w:space="0" w:color="auto"/>
              <w:bottom w:val="single" w:sz="4" w:space="0" w:color="auto"/>
              <w:right w:val="single" w:sz="4" w:space="0" w:color="auto"/>
            </w:tcBorders>
          </w:tcPr>
          <w:p w:rsidR="000E1ADB" w:rsidRPr="000C3EBF" w:rsidRDefault="000E1ADB" w:rsidP="000E1ADB">
            <w:pPr>
              <w:rPr>
                <w:rFonts w:ascii="Times New Roman" w:hAnsi="Times New Roman" w:cs="Times New Roman"/>
                <w:b/>
                <w:iCs/>
                <w:sz w:val="20"/>
                <w:szCs w:val="20"/>
                <w:lang w:val="en-US"/>
              </w:rPr>
            </w:pPr>
          </w:p>
        </w:tc>
        <w:tc>
          <w:tcPr>
            <w:tcW w:w="763" w:type="dxa"/>
            <w:tcBorders>
              <w:top w:val="single" w:sz="4" w:space="0" w:color="auto"/>
              <w:left w:val="single" w:sz="4" w:space="0" w:color="auto"/>
              <w:bottom w:val="single" w:sz="4" w:space="0" w:color="auto"/>
              <w:right w:val="single" w:sz="4" w:space="0" w:color="auto"/>
            </w:tcBorders>
          </w:tcPr>
          <w:p w:rsidR="000E1ADB" w:rsidRPr="000C3EBF" w:rsidRDefault="000E1ADB" w:rsidP="000E1ADB">
            <w:pPr>
              <w:rPr>
                <w:rFonts w:ascii="Times New Roman" w:hAnsi="Times New Roman" w:cs="Times New Roman"/>
                <w:b/>
                <w:iCs/>
                <w:sz w:val="20"/>
                <w:szCs w:val="20"/>
                <w:lang w:val="en-US"/>
              </w:rPr>
            </w:pPr>
          </w:p>
        </w:tc>
        <w:tc>
          <w:tcPr>
            <w:tcW w:w="1134" w:type="dxa"/>
            <w:tcBorders>
              <w:top w:val="single" w:sz="4" w:space="0" w:color="auto"/>
              <w:left w:val="single" w:sz="4" w:space="0" w:color="auto"/>
              <w:bottom w:val="single" w:sz="4" w:space="0" w:color="auto"/>
              <w:right w:val="single" w:sz="4" w:space="0" w:color="auto"/>
            </w:tcBorders>
          </w:tcPr>
          <w:p w:rsidR="000E1ADB" w:rsidRPr="000C3EBF" w:rsidRDefault="000E1ADB" w:rsidP="000E1ADB">
            <w:pPr>
              <w:rPr>
                <w:rFonts w:ascii="Times New Roman" w:hAnsi="Times New Roman" w:cs="Times New Roman"/>
                <w:b/>
                <w:iCs/>
                <w:sz w:val="20"/>
                <w:szCs w:val="20"/>
                <w:lang w:val="en-US"/>
              </w:rPr>
            </w:pPr>
          </w:p>
        </w:tc>
        <w:tc>
          <w:tcPr>
            <w:tcW w:w="3261" w:type="dxa"/>
            <w:tcBorders>
              <w:top w:val="single" w:sz="4" w:space="0" w:color="auto"/>
              <w:left w:val="single" w:sz="4" w:space="0" w:color="auto"/>
              <w:bottom w:val="single" w:sz="4" w:space="0" w:color="auto"/>
              <w:right w:val="single" w:sz="4" w:space="0" w:color="auto"/>
            </w:tcBorders>
          </w:tcPr>
          <w:p w:rsidR="000E1ADB" w:rsidRPr="000C3EBF" w:rsidRDefault="000E1ADB" w:rsidP="000E1ADB">
            <w:pPr>
              <w:rPr>
                <w:rFonts w:ascii="Times New Roman" w:hAnsi="Times New Roman" w:cs="Times New Roman"/>
                <w:b/>
                <w:iCs/>
                <w:sz w:val="20"/>
                <w:szCs w:val="20"/>
                <w:lang w:val="en-US"/>
              </w:rPr>
            </w:pPr>
          </w:p>
        </w:tc>
        <w:tc>
          <w:tcPr>
            <w:tcW w:w="2193" w:type="dxa"/>
            <w:tcBorders>
              <w:top w:val="single" w:sz="4" w:space="0" w:color="auto"/>
              <w:left w:val="single" w:sz="4" w:space="0" w:color="auto"/>
              <w:bottom w:val="single" w:sz="4" w:space="0" w:color="auto"/>
              <w:right w:val="single" w:sz="4" w:space="0" w:color="auto"/>
            </w:tcBorders>
          </w:tcPr>
          <w:p w:rsidR="000E1ADB" w:rsidRPr="000C3EBF" w:rsidRDefault="000E1ADB" w:rsidP="000E1ADB">
            <w:pPr>
              <w:rPr>
                <w:rFonts w:ascii="Times New Roman" w:hAnsi="Times New Roman" w:cs="Times New Roman"/>
                <w:b/>
                <w:iCs/>
                <w:sz w:val="20"/>
                <w:szCs w:val="20"/>
                <w:lang w:val="en-US"/>
              </w:rPr>
            </w:pPr>
          </w:p>
        </w:tc>
      </w:tr>
    </w:tbl>
    <w:p w:rsidR="000E1ADB" w:rsidRPr="000C3EBF" w:rsidRDefault="000E1ADB" w:rsidP="000E1ADB">
      <w:pPr>
        <w:rPr>
          <w:b/>
          <w:iCs/>
          <w:lang w:val="en-GB"/>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1"/>
        <w:gridCol w:w="1625"/>
        <w:gridCol w:w="1134"/>
        <w:gridCol w:w="2835"/>
        <w:gridCol w:w="2193"/>
      </w:tblGrid>
      <w:tr w:rsidR="000E1ADB" w:rsidRPr="000C3EBF" w:rsidTr="00767A77">
        <w:tc>
          <w:tcPr>
            <w:tcW w:w="10098" w:type="dxa"/>
            <w:gridSpan w:val="5"/>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0E1ADB" w:rsidRPr="000C3EBF" w:rsidRDefault="000E1ADB" w:rsidP="000E1ADB">
            <w:pP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Table 7: Dimension 6 – ESF+ secondary themes</w:t>
            </w:r>
          </w:p>
        </w:tc>
      </w:tr>
      <w:tr w:rsidR="000E1ADB" w:rsidRPr="000C3EBF" w:rsidTr="00767A77">
        <w:tc>
          <w:tcPr>
            <w:tcW w:w="2311" w:type="dxa"/>
            <w:tcBorders>
              <w:top w:val="single" w:sz="4" w:space="0" w:color="auto"/>
              <w:left w:val="single" w:sz="4" w:space="0" w:color="auto"/>
              <w:bottom w:val="single" w:sz="4" w:space="0" w:color="auto"/>
              <w:right w:val="single" w:sz="4" w:space="0" w:color="auto"/>
            </w:tcBorders>
            <w:hideMark/>
          </w:tcPr>
          <w:p w:rsidR="000E1ADB" w:rsidRPr="000C3EBF" w:rsidRDefault="000E1ADB" w:rsidP="000E1ADB">
            <w:pP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Priority No</w:t>
            </w:r>
          </w:p>
        </w:tc>
        <w:tc>
          <w:tcPr>
            <w:tcW w:w="1625" w:type="dxa"/>
            <w:tcBorders>
              <w:top w:val="single" w:sz="4" w:space="0" w:color="auto"/>
              <w:left w:val="single" w:sz="4" w:space="0" w:color="auto"/>
              <w:bottom w:val="single" w:sz="4" w:space="0" w:color="auto"/>
              <w:right w:val="single" w:sz="4" w:space="0" w:color="auto"/>
            </w:tcBorders>
            <w:hideMark/>
          </w:tcPr>
          <w:p w:rsidR="000E1ADB" w:rsidRPr="000C3EBF" w:rsidRDefault="000E1ADB" w:rsidP="000E1ADB">
            <w:pP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Fund</w:t>
            </w:r>
          </w:p>
        </w:tc>
        <w:tc>
          <w:tcPr>
            <w:tcW w:w="1134" w:type="dxa"/>
            <w:tcBorders>
              <w:top w:val="single" w:sz="4" w:space="0" w:color="auto"/>
              <w:left w:val="single" w:sz="4" w:space="0" w:color="auto"/>
              <w:bottom w:val="single" w:sz="4" w:space="0" w:color="auto"/>
              <w:right w:val="single" w:sz="4" w:space="0" w:color="auto"/>
            </w:tcBorders>
            <w:hideMark/>
          </w:tcPr>
          <w:p w:rsidR="000E1ADB" w:rsidRPr="000C3EBF" w:rsidRDefault="000E1ADB" w:rsidP="000E1ADB">
            <w:pP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Category of region</w:t>
            </w:r>
          </w:p>
        </w:tc>
        <w:tc>
          <w:tcPr>
            <w:tcW w:w="2835" w:type="dxa"/>
            <w:tcBorders>
              <w:top w:val="single" w:sz="4" w:space="0" w:color="auto"/>
              <w:left w:val="single" w:sz="4" w:space="0" w:color="auto"/>
              <w:bottom w:val="single" w:sz="4" w:space="0" w:color="auto"/>
              <w:right w:val="single" w:sz="4" w:space="0" w:color="auto"/>
            </w:tcBorders>
            <w:hideMark/>
          </w:tcPr>
          <w:p w:rsidR="000E1ADB" w:rsidRPr="000C3EBF" w:rsidRDefault="000E1ADB" w:rsidP="000E1ADB">
            <w:pP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 xml:space="preserve">Code </w:t>
            </w:r>
          </w:p>
        </w:tc>
        <w:tc>
          <w:tcPr>
            <w:tcW w:w="2193" w:type="dxa"/>
            <w:tcBorders>
              <w:top w:val="single" w:sz="4" w:space="0" w:color="auto"/>
              <w:left w:val="single" w:sz="4" w:space="0" w:color="auto"/>
              <w:bottom w:val="single" w:sz="4" w:space="0" w:color="auto"/>
              <w:right w:val="single" w:sz="4" w:space="0" w:color="auto"/>
            </w:tcBorders>
            <w:hideMark/>
          </w:tcPr>
          <w:p w:rsidR="000E1ADB" w:rsidRPr="000C3EBF" w:rsidRDefault="000E1ADB" w:rsidP="000E1ADB">
            <w:pP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Amount (EUR)</w:t>
            </w:r>
          </w:p>
        </w:tc>
      </w:tr>
      <w:tr w:rsidR="000E1ADB" w:rsidRPr="000C3EBF" w:rsidTr="00767A77">
        <w:tc>
          <w:tcPr>
            <w:tcW w:w="2311" w:type="dxa"/>
            <w:tcBorders>
              <w:top w:val="single" w:sz="4" w:space="0" w:color="auto"/>
              <w:left w:val="single" w:sz="4" w:space="0" w:color="auto"/>
              <w:bottom w:val="single" w:sz="4" w:space="0" w:color="auto"/>
              <w:right w:val="single" w:sz="4" w:space="0" w:color="auto"/>
            </w:tcBorders>
          </w:tcPr>
          <w:p w:rsidR="000E1ADB" w:rsidRPr="000C3EBF" w:rsidRDefault="000E1ADB" w:rsidP="000E1ADB">
            <w:pPr>
              <w:rPr>
                <w:rFonts w:ascii="Times New Roman" w:hAnsi="Times New Roman" w:cs="Times New Roman"/>
                <w:b/>
                <w:iCs/>
                <w:sz w:val="20"/>
                <w:szCs w:val="20"/>
                <w:lang w:val="en-US"/>
              </w:rPr>
            </w:pPr>
          </w:p>
        </w:tc>
        <w:tc>
          <w:tcPr>
            <w:tcW w:w="1625" w:type="dxa"/>
            <w:tcBorders>
              <w:top w:val="single" w:sz="4" w:space="0" w:color="auto"/>
              <w:left w:val="single" w:sz="4" w:space="0" w:color="auto"/>
              <w:bottom w:val="single" w:sz="4" w:space="0" w:color="auto"/>
              <w:right w:val="single" w:sz="4" w:space="0" w:color="auto"/>
            </w:tcBorders>
          </w:tcPr>
          <w:p w:rsidR="000E1ADB" w:rsidRPr="000C3EBF" w:rsidRDefault="000E1ADB" w:rsidP="000E1ADB">
            <w:pPr>
              <w:rPr>
                <w:rFonts w:ascii="Times New Roman" w:hAnsi="Times New Roman" w:cs="Times New Roman"/>
                <w:b/>
                <w:iCs/>
                <w:sz w:val="20"/>
                <w:szCs w:val="20"/>
                <w:lang w:val="en-US"/>
              </w:rPr>
            </w:pPr>
          </w:p>
        </w:tc>
        <w:tc>
          <w:tcPr>
            <w:tcW w:w="1134" w:type="dxa"/>
            <w:tcBorders>
              <w:top w:val="single" w:sz="4" w:space="0" w:color="auto"/>
              <w:left w:val="single" w:sz="4" w:space="0" w:color="auto"/>
              <w:bottom w:val="single" w:sz="4" w:space="0" w:color="auto"/>
              <w:right w:val="single" w:sz="4" w:space="0" w:color="auto"/>
            </w:tcBorders>
          </w:tcPr>
          <w:p w:rsidR="000E1ADB" w:rsidRPr="000C3EBF" w:rsidRDefault="000E1ADB" w:rsidP="000E1ADB">
            <w:pPr>
              <w:rPr>
                <w:rFonts w:ascii="Times New Roman" w:hAnsi="Times New Roman" w:cs="Times New Roman"/>
                <w:b/>
                <w:iCs/>
                <w:sz w:val="20"/>
                <w:szCs w:val="20"/>
                <w:lang w:val="en-US"/>
              </w:rPr>
            </w:pPr>
          </w:p>
        </w:tc>
        <w:tc>
          <w:tcPr>
            <w:tcW w:w="2835" w:type="dxa"/>
            <w:tcBorders>
              <w:top w:val="single" w:sz="4" w:space="0" w:color="auto"/>
              <w:left w:val="single" w:sz="4" w:space="0" w:color="auto"/>
              <w:bottom w:val="single" w:sz="4" w:space="0" w:color="auto"/>
              <w:right w:val="single" w:sz="4" w:space="0" w:color="auto"/>
            </w:tcBorders>
          </w:tcPr>
          <w:p w:rsidR="000E1ADB" w:rsidRPr="000C3EBF" w:rsidRDefault="000E1ADB" w:rsidP="000E1ADB">
            <w:pPr>
              <w:rPr>
                <w:rFonts w:ascii="Times New Roman" w:hAnsi="Times New Roman" w:cs="Times New Roman"/>
                <w:b/>
                <w:iCs/>
                <w:sz w:val="20"/>
                <w:szCs w:val="20"/>
                <w:lang w:val="en-US"/>
              </w:rPr>
            </w:pPr>
          </w:p>
        </w:tc>
        <w:tc>
          <w:tcPr>
            <w:tcW w:w="2193" w:type="dxa"/>
            <w:tcBorders>
              <w:top w:val="single" w:sz="4" w:space="0" w:color="auto"/>
              <w:left w:val="single" w:sz="4" w:space="0" w:color="auto"/>
              <w:bottom w:val="single" w:sz="4" w:space="0" w:color="auto"/>
              <w:right w:val="single" w:sz="4" w:space="0" w:color="auto"/>
            </w:tcBorders>
          </w:tcPr>
          <w:p w:rsidR="000E1ADB" w:rsidRPr="000C3EBF" w:rsidRDefault="000E1ADB" w:rsidP="000E1ADB">
            <w:pPr>
              <w:rPr>
                <w:rFonts w:ascii="Times New Roman" w:hAnsi="Times New Roman" w:cs="Times New Roman"/>
                <w:b/>
                <w:iCs/>
                <w:sz w:val="20"/>
                <w:szCs w:val="20"/>
                <w:lang w:val="en-US"/>
              </w:rPr>
            </w:pPr>
          </w:p>
        </w:tc>
      </w:tr>
    </w:tbl>
    <w:p w:rsidR="000E1ADB" w:rsidRPr="000C3EBF" w:rsidRDefault="000E1ADB" w:rsidP="000E1ADB">
      <w:pPr>
        <w:tabs>
          <w:tab w:val="left" w:pos="3150"/>
        </w:tabs>
        <w:rPr>
          <w:lang w:val="en-GB"/>
        </w:rPr>
      </w:pPr>
    </w:p>
    <w:p w:rsidR="000E1ADB" w:rsidRPr="000C3EBF" w:rsidRDefault="000E1ADB" w:rsidP="000E1ADB">
      <w:pPr>
        <w:spacing w:before="240" w:after="240" w:line="360" w:lineRule="auto"/>
        <w:rPr>
          <w:rFonts w:ascii="Times New Roman" w:eastAsia="Times New Roman" w:hAnsi="Times New Roman" w:cs="Times New Roman"/>
          <w:b/>
          <w:iCs/>
          <w:noProof/>
          <w:sz w:val="24"/>
          <w:szCs w:val="24"/>
          <w:lang w:val="en-GB"/>
        </w:rPr>
      </w:pPr>
      <w:r w:rsidRPr="000C3EBF">
        <w:rPr>
          <w:rFonts w:ascii="Times New Roman" w:eastAsia="Times New Roman" w:hAnsi="Times New Roman" w:cs="Times New Roman"/>
          <w:b/>
          <w:iCs/>
          <w:noProof/>
          <w:sz w:val="24"/>
          <w:szCs w:val="24"/>
          <w:lang w:val="en-GB"/>
        </w:rPr>
        <w:lastRenderedPageBreak/>
        <w:t>2.A.3 Specific objective</w:t>
      </w:r>
      <w:r w:rsidRPr="000C3EBF">
        <w:rPr>
          <w:rFonts w:ascii="Times New Roman" w:eastAsia="Times New Roman" w:hAnsi="Times New Roman" w:cs="Times New Roman"/>
          <w:b/>
          <w:bCs/>
          <w:iCs/>
          <w:noProof/>
          <w:sz w:val="24"/>
          <w:szCs w:val="24"/>
          <w:vertAlign w:val="superscript"/>
          <w:lang w:val="en-GB"/>
        </w:rPr>
        <w:footnoteReference w:id="22"/>
      </w:r>
      <w:r w:rsidRPr="000C3EBF">
        <w:rPr>
          <w:rFonts w:ascii="Times New Roman" w:eastAsia="Times New Roman" w:hAnsi="Times New Roman" w:cs="Times New Roman"/>
          <w:b/>
          <w:iCs/>
          <w:noProof/>
          <w:sz w:val="24"/>
          <w:szCs w:val="24"/>
          <w:lang w:val="en-GB"/>
        </w:rPr>
        <w:t xml:space="preserve">  (Investment for Jobs and Growth goal) repeated for each selected specific objective for priorities other than technical assistance</w:t>
      </w:r>
    </w:p>
    <w:p w:rsidR="000E1ADB" w:rsidRPr="000C3EBF" w:rsidRDefault="000E1ADB" w:rsidP="000E1ADB">
      <w:pPr>
        <w:spacing w:before="240" w:after="240" w:line="360" w:lineRule="auto"/>
        <w:rPr>
          <w:rFonts w:ascii="Times New Roman" w:eastAsia="Times New Roman" w:hAnsi="Times New Roman" w:cs="Times New Roman"/>
          <w:b/>
          <w:iCs/>
          <w:noProof/>
          <w:lang w:val="en-GB"/>
        </w:rPr>
      </w:pPr>
      <w:r w:rsidRPr="000C3EBF">
        <w:rPr>
          <w:rFonts w:ascii="Times New Roman" w:eastAsia="Times New Roman" w:hAnsi="Times New Roman" w:cs="Times New Roman"/>
          <w:b/>
          <w:iCs/>
          <w:noProof/>
          <w:lang w:val="en-GB"/>
        </w:rPr>
        <w:t>Promovarea mobilitatii urbane multimodale durabile</w:t>
      </w:r>
    </w:p>
    <w:p w:rsidR="000E1ADB" w:rsidRPr="000C3EBF" w:rsidRDefault="000E1ADB" w:rsidP="000E1ADB">
      <w:pPr>
        <w:spacing w:before="240" w:after="240" w:line="360" w:lineRule="auto"/>
        <w:rPr>
          <w:rFonts w:ascii="Times New Roman" w:eastAsia="Times New Roman" w:hAnsi="Times New Roman" w:cs="Times New Roman"/>
          <w:b/>
          <w:iCs/>
          <w:noProof/>
          <w:sz w:val="24"/>
          <w:szCs w:val="24"/>
          <w:lang w:val="en-GB"/>
        </w:rPr>
      </w:pPr>
      <w:r w:rsidRPr="000C3EBF">
        <w:rPr>
          <w:rFonts w:ascii="Times New Roman" w:eastAsia="Times New Roman" w:hAnsi="Times New Roman" w:cs="Times New Roman"/>
          <w:b/>
          <w:iCs/>
          <w:noProof/>
          <w:sz w:val="24"/>
          <w:szCs w:val="24"/>
          <w:lang w:val="en-GB"/>
        </w:rPr>
        <w:t>2.A.3.1 Interventions of the Funds</w:t>
      </w:r>
    </w:p>
    <w:p w:rsidR="000E1ADB" w:rsidRPr="000C3EBF" w:rsidRDefault="000E1ADB" w:rsidP="000E1ADB">
      <w:pPr>
        <w:spacing w:before="120" w:after="120" w:line="360" w:lineRule="auto"/>
        <w:rPr>
          <w:rFonts w:ascii="Times New Roman" w:eastAsia="Times New Roman" w:hAnsi="Times New Roman" w:cs="Times New Roman"/>
          <w:i/>
          <w:noProof/>
          <w:sz w:val="24"/>
          <w:szCs w:val="24"/>
          <w:lang w:val="en-GB"/>
        </w:rPr>
      </w:pPr>
      <w:r w:rsidRPr="000C3EBF">
        <w:rPr>
          <w:rFonts w:ascii="Times New Roman" w:eastAsia="Times New Roman" w:hAnsi="Times New Roman" w:cs="Times New Roman"/>
          <w:i/>
          <w:noProof/>
          <w:sz w:val="24"/>
          <w:szCs w:val="24"/>
          <w:lang w:val="en-GB"/>
        </w:rPr>
        <w:t>Reference: Article 17(3)(d)(i),(iii),(iv),(v),(vi);</w:t>
      </w:r>
    </w:p>
    <w:p w:rsidR="000E1ADB" w:rsidRPr="000C3EBF" w:rsidRDefault="000E1ADB" w:rsidP="000E1ADB">
      <w:pPr>
        <w:bidi/>
        <w:spacing w:before="120" w:after="120" w:line="360" w:lineRule="auto"/>
        <w:jc w:val="right"/>
        <w:rPr>
          <w:rFonts w:ascii="Times New Roman" w:eastAsia="Times New Roman" w:hAnsi="Times New Roman" w:cs="Times New Roman"/>
          <w:b/>
          <w:bCs/>
          <w:i/>
          <w:iCs/>
          <w:noProof/>
          <w:sz w:val="24"/>
          <w:szCs w:val="24"/>
          <w:u w:val="single"/>
          <w:lang w:val="en-GB"/>
        </w:rPr>
      </w:pPr>
      <w:r w:rsidRPr="000C3EBF">
        <w:rPr>
          <w:rFonts w:ascii="Times New Roman" w:eastAsia="Times New Roman" w:hAnsi="Times New Roman" w:cs="Times New Roman"/>
          <w:i/>
          <w:noProof/>
          <w:sz w:val="24"/>
          <w:szCs w:val="24"/>
          <w:lang w:val="en-GB"/>
        </w:rPr>
        <w:t>The related types of actions – Article 17(3)(d)(i) CPR; Article 6(2) ESF+</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0E1ADB" w:rsidRPr="000C3EBF" w:rsidTr="001E6E1D">
        <w:tc>
          <w:tcPr>
            <w:tcW w:w="9918" w:type="dxa"/>
            <w:tcBorders>
              <w:top w:val="single" w:sz="4" w:space="0" w:color="auto"/>
              <w:left w:val="single" w:sz="4" w:space="0" w:color="auto"/>
              <w:bottom w:val="single" w:sz="4" w:space="0" w:color="auto"/>
              <w:right w:val="single" w:sz="4" w:space="0" w:color="auto"/>
            </w:tcBorders>
            <w:hideMark/>
          </w:tcPr>
          <w:p w:rsidR="000E1ADB" w:rsidRPr="000C3EBF" w:rsidRDefault="000E1ADB" w:rsidP="000E1ADB">
            <w:pPr>
              <w:spacing w:before="120" w:after="120" w:line="360" w:lineRule="auto"/>
              <w:rPr>
                <w:rFonts w:ascii="Times New Roman" w:eastAsia="Times New Roman" w:hAnsi="Times New Roman" w:cs="Times New Roman"/>
                <w:i/>
                <w:iCs/>
                <w:noProof/>
                <w:szCs w:val="24"/>
                <w:lang w:val="en-US"/>
              </w:rPr>
            </w:pPr>
            <w:r w:rsidRPr="000C3EBF">
              <w:rPr>
                <w:rFonts w:ascii="Times New Roman" w:eastAsia="Times New Roman" w:hAnsi="Times New Roman" w:cs="Times New Roman"/>
                <w:i/>
                <w:iCs/>
                <w:noProof/>
                <w:szCs w:val="24"/>
                <w:lang w:val="en-US"/>
              </w:rPr>
              <w:t>Text field [8 000]</w:t>
            </w:r>
          </w:p>
          <w:p w:rsidR="000E1ADB" w:rsidRPr="000C3EBF" w:rsidRDefault="00346A75" w:rsidP="00EE3873">
            <w:pPr>
              <w:spacing w:before="120" w:after="120" w:line="360" w:lineRule="auto"/>
              <w:jc w:val="both"/>
              <w:rPr>
                <w:rFonts w:ascii="Times New Roman" w:eastAsia="Times New Roman" w:hAnsi="Times New Roman" w:cs="Times New Roman"/>
                <w:iCs/>
                <w:noProof/>
                <w:szCs w:val="24"/>
                <w:lang w:val="en-US"/>
              </w:rPr>
            </w:pPr>
            <w:r w:rsidRPr="000C3EBF">
              <w:rPr>
                <w:rFonts w:ascii="Times New Roman" w:eastAsia="Times New Roman" w:hAnsi="Times New Roman" w:cs="Times New Roman"/>
                <w:iCs/>
                <w:noProof/>
                <w:szCs w:val="24"/>
                <w:lang w:val="en-US"/>
              </w:rPr>
              <w:t>Pentru a asigura beneficiile economice, sociale și de mediu aduse de modernizarea rețelei feroviare de cale ferată este necesar ca serviciile de transport să fie la calitatea solicitată de utilizatori. În particular transportu</w:t>
            </w:r>
            <w:r w:rsidR="000C44EA" w:rsidRPr="000C3EBF">
              <w:rPr>
                <w:rFonts w:ascii="Times New Roman" w:eastAsia="Times New Roman" w:hAnsi="Times New Roman" w:cs="Times New Roman"/>
                <w:iCs/>
                <w:noProof/>
                <w:szCs w:val="24"/>
                <w:lang w:val="en-US"/>
              </w:rPr>
              <w:t>l feroviar public de pasageri trebuie susținut pentru creșterea ponderei în cadrul pieței de transport. POT va sprijini acest demers prin susținerea proiecteor de achiziție de material rulant, atât cele demarate în cadrul perioadei precedente de programare</w:t>
            </w:r>
            <w:r w:rsidR="00E123F3">
              <w:rPr>
                <w:rFonts w:ascii="Times New Roman" w:eastAsia="Times New Roman" w:hAnsi="Times New Roman" w:cs="Times New Roman"/>
                <w:iCs/>
                <w:noProof/>
                <w:szCs w:val="24"/>
                <w:lang w:val="en-US"/>
              </w:rPr>
              <w:t xml:space="preserve"> (</w:t>
            </w:r>
            <w:r w:rsidR="00E123F3" w:rsidRPr="00E123F3">
              <w:rPr>
                <w:rFonts w:ascii="Times New Roman" w:eastAsia="Times New Roman" w:hAnsi="Times New Roman" w:cs="Times New Roman"/>
                <w:iCs/>
                <w:noProof/>
                <w:szCs w:val="24"/>
                <w:lang w:val="en-US"/>
              </w:rPr>
              <w:t>Material rulant (20 Regio + 10 Intercity)</w:t>
            </w:r>
            <w:r w:rsidR="00E123F3">
              <w:rPr>
                <w:rFonts w:ascii="Times New Roman" w:eastAsia="Times New Roman" w:hAnsi="Times New Roman" w:cs="Times New Roman"/>
                <w:iCs/>
                <w:noProof/>
                <w:szCs w:val="24"/>
                <w:lang w:val="en-US"/>
              </w:rPr>
              <w:t>)</w:t>
            </w:r>
            <w:r w:rsidR="000C44EA" w:rsidRPr="000C3EBF">
              <w:rPr>
                <w:rFonts w:ascii="Times New Roman" w:eastAsia="Times New Roman" w:hAnsi="Times New Roman" w:cs="Times New Roman"/>
                <w:noProof/>
                <w:szCs w:val="24"/>
                <w:lang w:val="en-US"/>
              </w:rPr>
              <w:t>, cât și proiectele noi</w:t>
            </w:r>
            <w:r w:rsidR="00E123F3">
              <w:rPr>
                <w:rFonts w:ascii="Times New Roman" w:eastAsia="Times New Roman" w:hAnsi="Times New Roman" w:cs="Times New Roman"/>
                <w:noProof/>
                <w:szCs w:val="24"/>
                <w:lang w:val="en-US"/>
              </w:rPr>
              <w:t>, ce vizează achiziţia a 11 tr. cu Hidrogen</w:t>
            </w:r>
            <w:r w:rsidR="000C44EA" w:rsidRPr="000C3EBF">
              <w:rPr>
                <w:rFonts w:ascii="Times New Roman" w:eastAsia="Times New Roman" w:hAnsi="Times New Roman" w:cs="Times New Roman"/>
                <w:noProof/>
                <w:szCs w:val="24"/>
                <w:lang w:val="en-US"/>
              </w:rPr>
              <w:t>.</w:t>
            </w:r>
            <w:r w:rsidR="000C44EA" w:rsidRPr="000C3EBF">
              <w:rPr>
                <w:rFonts w:ascii="Times New Roman" w:eastAsia="Times New Roman" w:hAnsi="Times New Roman" w:cs="Times New Roman"/>
                <w:iCs/>
                <w:noProof/>
                <w:szCs w:val="24"/>
                <w:lang w:val="en-US"/>
              </w:rPr>
              <w:t xml:space="preserve"> Materialul rulant va trebui să fie nou</w:t>
            </w:r>
            <w:r w:rsidR="00E94B2D" w:rsidRPr="000C3EBF">
              <w:rPr>
                <w:rFonts w:ascii="Times New Roman" w:eastAsia="Times New Roman" w:hAnsi="Times New Roman" w:cs="Times New Roman"/>
                <w:iCs/>
                <w:noProof/>
                <w:szCs w:val="24"/>
                <w:lang w:val="en-US"/>
              </w:rPr>
              <w:t>, dotat cu echipament ERTMS (nivelul 2)</w:t>
            </w:r>
            <w:r w:rsidR="000C44EA" w:rsidRPr="000C3EBF">
              <w:rPr>
                <w:rFonts w:ascii="Times New Roman" w:eastAsia="Times New Roman" w:hAnsi="Times New Roman" w:cs="Times New Roman"/>
                <w:iCs/>
                <w:noProof/>
                <w:szCs w:val="24"/>
                <w:lang w:val="en-US"/>
              </w:rPr>
              <w:t xml:space="preserve"> și să contribuie la obiectivul de neutralitate față de carbon cuprins în cadrul European Green Deal</w:t>
            </w:r>
            <w:r w:rsidR="00E94B2D" w:rsidRPr="000C3EBF">
              <w:rPr>
                <w:rFonts w:ascii="Times New Roman" w:eastAsia="Times New Roman" w:hAnsi="Times New Roman" w:cs="Times New Roman"/>
                <w:iCs/>
                <w:noProof/>
                <w:szCs w:val="24"/>
                <w:lang w:val="en-US"/>
              </w:rPr>
              <w:t>. În plus față de achiziția de material rulant pentru transportul de călători vor fi sprijinite măsurile de facilitare a eficienței transportului feroviar public de călători (optimizarea mersului trenurilor – graficului de călătorii, sistemele de ticketing</w:t>
            </w:r>
            <w:r w:rsidR="009C6106" w:rsidRPr="000C3EBF">
              <w:rPr>
                <w:rFonts w:ascii="Times New Roman" w:eastAsia="Times New Roman" w:hAnsi="Times New Roman" w:cs="Times New Roman"/>
                <w:iCs/>
                <w:noProof/>
                <w:szCs w:val="24"/>
                <w:lang w:val="en-US"/>
              </w:rPr>
              <w:t>,</w:t>
            </w:r>
            <w:r w:rsidR="00E94B2D" w:rsidRPr="000C3EBF">
              <w:rPr>
                <w:rFonts w:ascii="Times New Roman" w:eastAsia="Times New Roman" w:hAnsi="Times New Roman" w:cs="Times New Roman"/>
                <w:iCs/>
                <w:noProof/>
                <w:szCs w:val="24"/>
                <w:lang w:val="en-US"/>
              </w:rPr>
              <w:t xml:space="preserve"> </w:t>
            </w:r>
            <w:r w:rsidR="009C6106" w:rsidRPr="000C3EBF">
              <w:rPr>
                <w:rFonts w:ascii="Times New Roman" w:eastAsia="Times New Roman" w:hAnsi="Times New Roman" w:cs="Times New Roman"/>
                <w:bCs/>
                <w:iCs/>
                <w:noProof/>
                <w:szCs w:val="24"/>
                <w:lang w:val="en-US"/>
              </w:rPr>
              <w:t>măsuri de creștere a accesibilității persoanelor cu deficiențe de deplasare</w:t>
            </w:r>
            <w:r w:rsidR="009C6106" w:rsidRPr="000C3EBF">
              <w:rPr>
                <w:rFonts w:ascii="Times New Roman" w:eastAsia="Times New Roman" w:hAnsi="Times New Roman" w:cs="Times New Roman"/>
                <w:iCs/>
                <w:noProof/>
                <w:szCs w:val="24"/>
                <w:lang w:val="en-US"/>
              </w:rPr>
              <w:t xml:space="preserve"> </w:t>
            </w:r>
            <w:r w:rsidR="00E94B2D" w:rsidRPr="000C3EBF">
              <w:rPr>
                <w:rFonts w:ascii="Times New Roman" w:eastAsia="Times New Roman" w:hAnsi="Times New Roman" w:cs="Times New Roman"/>
                <w:iCs/>
                <w:noProof/>
                <w:szCs w:val="24"/>
                <w:lang w:val="en-US"/>
              </w:rPr>
              <w:t>și alte măsuri similare</w:t>
            </w:r>
            <w:r w:rsidR="00A61505" w:rsidRPr="000C3EBF">
              <w:rPr>
                <w:rFonts w:ascii="Times New Roman" w:eastAsia="Times New Roman" w:hAnsi="Times New Roman" w:cs="Times New Roman"/>
                <w:iCs/>
                <w:noProof/>
                <w:szCs w:val="24"/>
                <w:lang w:val="en-US"/>
              </w:rPr>
              <w:t>)</w:t>
            </w:r>
            <w:r w:rsidR="00E94B2D" w:rsidRPr="000C3EBF">
              <w:rPr>
                <w:rFonts w:ascii="Times New Roman" w:eastAsia="Times New Roman" w:hAnsi="Times New Roman" w:cs="Times New Roman"/>
                <w:iCs/>
                <w:noProof/>
                <w:szCs w:val="24"/>
                <w:lang w:val="en-US"/>
              </w:rPr>
              <w:t>.</w:t>
            </w:r>
          </w:p>
          <w:p w:rsidR="000E1ADB" w:rsidRPr="000C3EBF" w:rsidRDefault="000E1ADB" w:rsidP="000E1ADB">
            <w:pPr>
              <w:spacing w:before="120" w:after="120" w:line="240" w:lineRule="auto"/>
              <w:rPr>
                <w:rFonts w:ascii="Times New Roman" w:eastAsia="Times New Roman" w:hAnsi="Times New Roman" w:cs="Times New Roman"/>
                <w:iCs/>
                <w:noProof/>
                <w:szCs w:val="24"/>
                <w:lang w:val="en-US"/>
              </w:rPr>
            </w:pPr>
            <w:r w:rsidRPr="000C3EBF">
              <w:rPr>
                <w:rFonts w:ascii="Times New Roman" w:eastAsia="Times New Roman" w:hAnsi="Times New Roman" w:cs="Times New Roman"/>
                <w:iCs/>
                <w:noProof/>
                <w:szCs w:val="24"/>
                <w:lang w:val="en-US"/>
              </w:rPr>
              <w:t>Se vor finanța operațiuni pentru:</w:t>
            </w:r>
          </w:p>
          <w:p w:rsidR="000E1ADB" w:rsidRPr="000C3EBF" w:rsidRDefault="000E1ADB" w:rsidP="000E1ADB">
            <w:pPr>
              <w:spacing w:before="120" w:after="120" w:line="240" w:lineRule="auto"/>
              <w:rPr>
                <w:rFonts w:ascii="Times New Roman" w:eastAsia="Times New Roman" w:hAnsi="Times New Roman" w:cs="Times New Roman"/>
                <w:iCs/>
                <w:noProof/>
                <w:szCs w:val="24"/>
                <w:lang w:val="en-US"/>
              </w:rPr>
            </w:pPr>
            <w:r w:rsidRPr="000C3EBF">
              <w:rPr>
                <w:rFonts w:ascii="Times New Roman" w:eastAsia="Times New Roman" w:hAnsi="Times New Roman" w:cs="Times New Roman"/>
                <w:iCs/>
                <w:noProof/>
                <w:szCs w:val="24"/>
                <w:lang w:val="en-US"/>
              </w:rPr>
              <w:t>-</w:t>
            </w:r>
            <w:r w:rsidRPr="000C3EBF">
              <w:rPr>
                <w:rFonts w:ascii="Times New Roman" w:eastAsia="Times New Roman" w:hAnsi="Times New Roman" w:cs="Times New Roman"/>
                <w:iCs/>
                <w:noProof/>
                <w:szCs w:val="24"/>
                <w:lang w:val="en-US"/>
              </w:rPr>
              <w:tab/>
              <w:t>achiziția de material rulant</w:t>
            </w:r>
            <w:r w:rsidR="00E94B2D" w:rsidRPr="000C3EBF">
              <w:rPr>
                <w:rFonts w:ascii="Times New Roman" w:eastAsia="Times New Roman" w:hAnsi="Times New Roman" w:cs="Times New Roman"/>
                <w:iCs/>
                <w:noProof/>
                <w:szCs w:val="24"/>
                <w:lang w:val="en-US"/>
              </w:rPr>
              <w:t xml:space="preserve"> ecologic,</w:t>
            </w:r>
          </w:p>
          <w:p w:rsidR="000E1ADB" w:rsidRPr="000C3EBF" w:rsidRDefault="000E1ADB" w:rsidP="000E1ADB">
            <w:pPr>
              <w:spacing w:before="120" w:after="120" w:line="240" w:lineRule="auto"/>
              <w:rPr>
                <w:rFonts w:ascii="Times New Roman" w:eastAsia="Times New Roman" w:hAnsi="Times New Roman" w:cs="Times New Roman"/>
                <w:iCs/>
                <w:noProof/>
                <w:szCs w:val="24"/>
                <w:lang w:val="en-US"/>
              </w:rPr>
            </w:pPr>
            <w:r w:rsidRPr="000C3EBF">
              <w:rPr>
                <w:rFonts w:ascii="Times New Roman" w:eastAsia="Times New Roman" w:hAnsi="Times New Roman" w:cs="Times New Roman"/>
                <w:iCs/>
                <w:noProof/>
                <w:szCs w:val="24"/>
                <w:lang w:val="en-US"/>
              </w:rPr>
              <w:t>-</w:t>
            </w:r>
            <w:r w:rsidRPr="000C3EBF">
              <w:rPr>
                <w:rFonts w:ascii="Times New Roman" w:eastAsia="Times New Roman" w:hAnsi="Times New Roman" w:cs="Times New Roman"/>
                <w:iCs/>
                <w:noProof/>
                <w:szCs w:val="24"/>
                <w:lang w:val="en-US"/>
              </w:rPr>
              <w:tab/>
              <w:t>măsuri de reformă</w:t>
            </w:r>
            <w:r w:rsidR="00E94B2D" w:rsidRPr="000C3EBF">
              <w:rPr>
                <w:rFonts w:ascii="Times New Roman" w:eastAsia="Times New Roman" w:hAnsi="Times New Roman" w:cs="Times New Roman"/>
                <w:iCs/>
                <w:noProof/>
                <w:szCs w:val="24"/>
                <w:lang w:val="en-US"/>
              </w:rPr>
              <w:t xml:space="preserve"> în domeniul transportului feroviar de călători.</w:t>
            </w:r>
          </w:p>
          <w:p w:rsidR="000E1ADB" w:rsidRPr="000C3EBF" w:rsidRDefault="00E94B2D" w:rsidP="000E1ADB">
            <w:pPr>
              <w:spacing w:before="120" w:after="120" w:line="360" w:lineRule="auto"/>
              <w:rPr>
                <w:rFonts w:ascii="Times New Roman" w:eastAsia="Times New Roman" w:hAnsi="Times New Roman" w:cs="Times New Roman"/>
                <w:iCs/>
                <w:noProof/>
                <w:szCs w:val="24"/>
                <w:lang w:val="en-US"/>
              </w:rPr>
            </w:pPr>
            <w:r w:rsidRPr="000C3EBF">
              <w:rPr>
                <w:rFonts w:ascii="Times New Roman" w:eastAsia="Times New Roman" w:hAnsi="Times New Roman" w:cs="Times New Roman"/>
                <w:iCs/>
                <w:noProof/>
                <w:szCs w:val="24"/>
                <w:lang w:val="en-US"/>
              </w:rPr>
              <w:t>Prin realizarea operațiunilor precizate mai sus se așteaptă creșterea</w:t>
            </w:r>
            <w:r w:rsidR="000E1ADB" w:rsidRPr="000C3EBF">
              <w:rPr>
                <w:rFonts w:ascii="Times New Roman" w:eastAsia="Times New Roman" w:hAnsi="Times New Roman" w:cs="Times New Roman"/>
                <w:iCs/>
                <w:noProof/>
                <w:szCs w:val="24"/>
                <w:lang w:val="en-US"/>
              </w:rPr>
              <w:t xml:space="preserve"> numărului de călători pe calea ferată</w:t>
            </w:r>
            <w:r w:rsidRPr="000C3EBF">
              <w:rPr>
                <w:rFonts w:ascii="Times New Roman" w:eastAsia="Times New Roman" w:hAnsi="Times New Roman" w:cs="Times New Roman"/>
                <w:iCs/>
                <w:noProof/>
                <w:szCs w:val="24"/>
                <w:lang w:val="en-US"/>
              </w:rPr>
              <w:t>.</w:t>
            </w:r>
          </w:p>
          <w:p w:rsidR="000E1ADB" w:rsidRPr="000C3EBF" w:rsidRDefault="000E1ADB" w:rsidP="000E1ADB">
            <w:pPr>
              <w:spacing w:after="0" w:line="240" w:lineRule="auto"/>
              <w:jc w:val="both"/>
              <w:rPr>
                <w:rFonts w:ascii="Times New Roman" w:eastAsia="Times New Roman" w:hAnsi="Times New Roman" w:cs="Times New Roman"/>
                <w:b/>
                <w:i/>
                <w:noProof/>
                <w:sz w:val="24"/>
                <w:szCs w:val="24"/>
                <w:lang w:val="en-US"/>
              </w:rPr>
            </w:pPr>
            <w:r w:rsidRPr="000C3EBF">
              <w:rPr>
                <w:rFonts w:ascii="Times New Roman" w:eastAsia="Times New Roman" w:hAnsi="Times New Roman" w:cs="Times New Roman"/>
                <w:b/>
                <w:i/>
                <w:noProof/>
                <w:sz w:val="24"/>
                <w:szCs w:val="24"/>
                <w:lang w:val="en-US"/>
              </w:rPr>
              <w:t>Beneficiar:</w:t>
            </w:r>
          </w:p>
          <w:p w:rsidR="000E1ADB" w:rsidRPr="0053198B" w:rsidRDefault="000E1ADB" w:rsidP="0053730C">
            <w:pPr>
              <w:pStyle w:val="ListParagraph"/>
              <w:numPr>
                <w:ilvl w:val="0"/>
                <w:numId w:val="65"/>
              </w:numPr>
              <w:spacing w:after="0" w:line="240" w:lineRule="auto"/>
              <w:jc w:val="both"/>
              <w:rPr>
                <w:rFonts w:eastAsia="Times New Roman"/>
                <w:iCs/>
                <w:noProof/>
                <w:sz w:val="22"/>
                <w:szCs w:val="24"/>
                <w:lang w:val="en-US"/>
              </w:rPr>
            </w:pPr>
            <w:r w:rsidRPr="0053198B">
              <w:rPr>
                <w:rFonts w:eastAsia="Times New Roman"/>
                <w:iCs/>
                <w:noProof/>
                <w:sz w:val="22"/>
                <w:szCs w:val="24"/>
                <w:lang w:val="en-US"/>
              </w:rPr>
              <w:t xml:space="preserve">Autoritatea pentru Reforma Feroviara </w:t>
            </w:r>
            <w:r w:rsidR="001F6C63" w:rsidRPr="0053198B">
              <w:rPr>
                <w:rFonts w:eastAsia="Times New Roman"/>
                <w:iCs/>
                <w:noProof/>
                <w:sz w:val="22"/>
                <w:szCs w:val="24"/>
                <w:lang w:val="en-US"/>
              </w:rPr>
              <w:t>(</w:t>
            </w:r>
            <w:r w:rsidRPr="0053198B">
              <w:rPr>
                <w:rFonts w:eastAsia="Times New Roman"/>
                <w:iCs/>
                <w:noProof/>
                <w:sz w:val="22"/>
                <w:szCs w:val="24"/>
                <w:lang w:val="en-US"/>
              </w:rPr>
              <w:t>ARF</w:t>
            </w:r>
            <w:r w:rsidR="001F6C63" w:rsidRPr="0053198B">
              <w:rPr>
                <w:rFonts w:eastAsia="Times New Roman"/>
                <w:iCs/>
                <w:noProof/>
                <w:sz w:val="22"/>
                <w:szCs w:val="24"/>
                <w:lang w:val="en-US"/>
              </w:rPr>
              <w:t>)</w:t>
            </w:r>
            <w:r w:rsidR="00E94B2D" w:rsidRPr="0053198B">
              <w:rPr>
                <w:rFonts w:eastAsia="Times New Roman"/>
                <w:iCs/>
                <w:noProof/>
                <w:sz w:val="22"/>
                <w:szCs w:val="24"/>
                <w:lang w:val="en-US"/>
              </w:rPr>
              <w:t>,</w:t>
            </w:r>
          </w:p>
          <w:p w:rsidR="00E94B2D" w:rsidRPr="000C3EBF" w:rsidRDefault="00E94B2D" w:rsidP="0053730C">
            <w:pPr>
              <w:pStyle w:val="ListParagraph"/>
              <w:numPr>
                <w:ilvl w:val="0"/>
                <w:numId w:val="65"/>
              </w:numPr>
              <w:spacing w:after="0" w:line="240" w:lineRule="auto"/>
              <w:jc w:val="both"/>
              <w:rPr>
                <w:rFonts w:eastAsia="Times New Roman"/>
                <w:i/>
                <w:noProof/>
                <w:szCs w:val="24"/>
                <w:lang w:val="en-US"/>
              </w:rPr>
            </w:pPr>
            <w:r w:rsidRPr="0053198B">
              <w:rPr>
                <w:rFonts w:eastAsia="Times New Roman"/>
                <w:iCs/>
                <w:noProof/>
                <w:sz w:val="22"/>
                <w:szCs w:val="24"/>
                <w:lang w:val="en-US"/>
              </w:rPr>
              <w:t>Parteneriate ale operatorilor feroviari</w:t>
            </w:r>
            <w:r w:rsidR="001F6C63" w:rsidRPr="0053198B">
              <w:rPr>
                <w:rFonts w:eastAsia="Times New Roman"/>
                <w:iCs/>
                <w:noProof/>
                <w:sz w:val="22"/>
                <w:szCs w:val="24"/>
                <w:lang w:val="en-US"/>
              </w:rPr>
              <w:t xml:space="preserve"> de transport de călători</w:t>
            </w:r>
            <w:r w:rsidRPr="0053198B">
              <w:rPr>
                <w:rFonts w:eastAsia="Times New Roman"/>
                <w:iCs/>
                <w:noProof/>
                <w:sz w:val="22"/>
                <w:szCs w:val="24"/>
                <w:lang w:val="en-US"/>
              </w:rPr>
              <w:t xml:space="preserve"> cu ARF.</w:t>
            </w:r>
          </w:p>
        </w:tc>
      </w:tr>
    </w:tbl>
    <w:p w:rsidR="000E1ADB" w:rsidRPr="000C3EBF" w:rsidRDefault="000E1ADB" w:rsidP="000E1ADB">
      <w:pPr>
        <w:spacing w:before="120" w:after="120" w:line="360" w:lineRule="auto"/>
        <w:rPr>
          <w:rFonts w:ascii="Times New Roman" w:eastAsia="Times New Roman" w:hAnsi="Times New Roman" w:cs="Times New Roman"/>
          <w:b/>
          <w:i/>
          <w:iCs/>
          <w:noProof/>
          <w:sz w:val="24"/>
          <w:szCs w:val="24"/>
          <w:lang w:val="en-GB"/>
        </w:rPr>
      </w:pPr>
      <w:r w:rsidRPr="000C3EBF">
        <w:rPr>
          <w:rFonts w:ascii="Times New Roman" w:eastAsia="Times New Roman" w:hAnsi="Times New Roman" w:cs="Times New Roman"/>
          <w:i/>
          <w:noProof/>
          <w:sz w:val="24"/>
          <w:szCs w:val="24"/>
          <w:lang w:val="en-GB"/>
        </w:rPr>
        <w:t>The main target groups - Article 17(3)(d)(iii):</w:t>
      </w:r>
    </w:p>
    <w:p w:rsidR="000E1ADB" w:rsidRPr="000C3EBF" w:rsidRDefault="000E1ADB" w:rsidP="000E1ADB">
      <w:pPr>
        <w:pBdr>
          <w:top w:val="single" w:sz="4" w:space="1" w:color="auto"/>
          <w:left w:val="single" w:sz="4" w:space="4" w:color="auto"/>
          <w:bottom w:val="single" w:sz="4" w:space="1" w:color="auto"/>
          <w:right w:val="single" w:sz="4" w:space="4" w:color="auto"/>
        </w:pBdr>
        <w:spacing w:before="120" w:after="120" w:line="360" w:lineRule="auto"/>
        <w:rPr>
          <w:rFonts w:ascii="Times New Roman" w:eastAsia="Times New Roman" w:hAnsi="Times New Roman" w:cs="Times New Roman"/>
          <w:i/>
          <w:iCs/>
          <w:noProof/>
          <w:sz w:val="24"/>
          <w:szCs w:val="24"/>
          <w:lang w:val="en-GB"/>
        </w:rPr>
      </w:pPr>
      <w:r w:rsidRPr="000C3EBF">
        <w:rPr>
          <w:rFonts w:ascii="Times New Roman" w:eastAsia="Times New Roman" w:hAnsi="Times New Roman" w:cs="Times New Roman"/>
          <w:i/>
          <w:iCs/>
          <w:noProof/>
          <w:sz w:val="24"/>
          <w:szCs w:val="24"/>
          <w:lang w:val="en-GB"/>
        </w:rPr>
        <w:t>Text field [1 000]</w:t>
      </w:r>
    </w:p>
    <w:p w:rsidR="0053730C" w:rsidRPr="000C3EBF" w:rsidRDefault="0053730C" w:rsidP="000E1ADB">
      <w:pPr>
        <w:pBdr>
          <w:top w:val="single" w:sz="4" w:space="1" w:color="auto"/>
          <w:left w:val="single" w:sz="4" w:space="4" w:color="auto"/>
          <w:bottom w:val="single" w:sz="4" w:space="1" w:color="auto"/>
          <w:right w:val="single" w:sz="4" w:space="4" w:color="auto"/>
        </w:pBdr>
        <w:spacing w:before="120" w:after="120" w:line="360" w:lineRule="auto"/>
        <w:rPr>
          <w:rFonts w:ascii="Times New Roman" w:eastAsia="Times New Roman" w:hAnsi="Times New Roman" w:cs="Times New Roman"/>
          <w:b/>
          <w:bCs/>
          <w:i/>
          <w:iCs/>
          <w:noProof/>
          <w:lang w:val="en-GB"/>
        </w:rPr>
      </w:pPr>
      <w:r w:rsidRPr="000C3EBF">
        <w:rPr>
          <w:rFonts w:ascii="Times New Roman" w:eastAsia="Times New Roman" w:hAnsi="Times New Roman" w:cs="Times New Roman"/>
          <w:b/>
          <w:bCs/>
          <w:i/>
          <w:iCs/>
          <w:noProof/>
          <w:lang w:val="en-GB"/>
        </w:rPr>
        <w:t>NA</w:t>
      </w:r>
    </w:p>
    <w:p w:rsidR="000E1ADB" w:rsidRPr="000C3EBF" w:rsidRDefault="000E1ADB" w:rsidP="000E1ADB">
      <w:pPr>
        <w:spacing w:before="120" w:after="120" w:line="360" w:lineRule="auto"/>
        <w:rPr>
          <w:rFonts w:ascii="Times New Roman" w:eastAsia="Times New Roman" w:hAnsi="Times New Roman" w:cs="Times New Roman"/>
          <w:i/>
          <w:noProof/>
          <w:sz w:val="24"/>
          <w:szCs w:val="24"/>
          <w:lang w:val="en-GB"/>
        </w:rPr>
      </w:pPr>
      <w:r w:rsidRPr="000C3EBF">
        <w:rPr>
          <w:rFonts w:ascii="Times New Roman" w:eastAsia="Times New Roman" w:hAnsi="Times New Roman" w:cs="Times New Roman"/>
          <w:i/>
          <w:noProof/>
          <w:sz w:val="24"/>
          <w:szCs w:val="24"/>
          <w:lang w:val="en-GB"/>
        </w:rPr>
        <w:t>Specific territories tageted, including the planned use of territorial tools – Article 17(3)(d)(iv)</w:t>
      </w:r>
    </w:p>
    <w:p w:rsidR="000E1ADB" w:rsidRPr="000C3EBF" w:rsidRDefault="000E1ADB" w:rsidP="000E1ADB">
      <w:pPr>
        <w:pBdr>
          <w:top w:val="single" w:sz="4" w:space="1" w:color="auto"/>
          <w:left w:val="single" w:sz="4" w:space="4" w:color="auto"/>
          <w:bottom w:val="single" w:sz="4" w:space="1" w:color="auto"/>
          <w:right w:val="single" w:sz="4" w:space="4" w:color="auto"/>
        </w:pBdr>
        <w:spacing w:before="120" w:after="120" w:line="360" w:lineRule="auto"/>
        <w:rPr>
          <w:rFonts w:ascii="Times New Roman" w:eastAsia="Times New Roman" w:hAnsi="Times New Roman" w:cs="Times New Roman"/>
          <w:i/>
          <w:iCs/>
          <w:noProof/>
          <w:sz w:val="24"/>
          <w:szCs w:val="24"/>
          <w:lang w:val="en-GB"/>
        </w:rPr>
      </w:pPr>
      <w:r w:rsidRPr="000C3EBF">
        <w:rPr>
          <w:rFonts w:ascii="Times New Roman" w:eastAsia="Times New Roman" w:hAnsi="Times New Roman" w:cs="Times New Roman"/>
          <w:i/>
          <w:iCs/>
          <w:noProof/>
          <w:sz w:val="24"/>
          <w:szCs w:val="24"/>
          <w:lang w:val="en-GB"/>
        </w:rPr>
        <w:t>Text field [2 000]</w:t>
      </w:r>
    </w:p>
    <w:p w:rsidR="0053730C" w:rsidRPr="000C3EBF" w:rsidRDefault="0053730C" w:rsidP="000E1ADB">
      <w:pPr>
        <w:pBdr>
          <w:top w:val="single" w:sz="4" w:space="1" w:color="auto"/>
          <w:left w:val="single" w:sz="4" w:space="4" w:color="auto"/>
          <w:bottom w:val="single" w:sz="4" w:space="1" w:color="auto"/>
          <w:right w:val="single" w:sz="4" w:space="4" w:color="auto"/>
        </w:pBdr>
        <w:spacing w:before="120" w:after="120" w:line="360" w:lineRule="auto"/>
        <w:rPr>
          <w:rFonts w:ascii="Times New Roman" w:eastAsia="Times New Roman" w:hAnsi="Times New Roman" w:cs="Times New Roman"/>
          <w:b/>
          <w:bCs/>
          <w:i/>
          <w:iCs/>
          <w:noProof/>
          <w:lang w:val="en-GB"/>
        </w:rPr>
      </w:pPr>
      <w:r w:rsidRPr="000C3EBF">
        <w:rPr>
          <w:rFonts w:ascii="Times New Roman" w:eastAsia="Times New Roman" w:hAnsi="Times New Roman" w:cs="Times New Roman"/>
          <w:b/>
          <w:bCs/>
          <w:i/>
          <w:iCs/>
          <w:noProof/>
          <w:lang w:val="en-GB"/>
        </w:rPr>
        <w:lastRenderedPageBreak/>
        <w:t>NA</w:t>
      </w:r>
    </w:p>
    <w:p w:rsidR="000E1ADB" w:rsidRPr="000C3EBF" w:rsidRDefault="000E1ADB" w:rsidP="000E1ADB">
      <w:pPr>
        <w:spacing w:before="120" w:after="120" w:line="360" w:lineRule="auto"/>
        <w:rPr>
          <w:rFonts w:ascii="Times New Roman" w:eastAsia="Times New Roman" w:hAnsi="Times New Roman" w:cs="Times New Roman"/>
          <w:b/>
          <w:i/>
          <w:iCs/>
          <w:noProof/>
          <w:sz w:val="24"/>
          <w:szCs w:val="24"/>
          <w:lang w:val="en-GB"/>
        </w:rPr>
      </w:pPr>
      <w:r w:rsidRPr="000C3EBF">
        <w:rPr>
          <w:rFonts w:ascii="Times New Roman" w:eastAsia="Times New Roman" w:hAnsi="Times New Roman" w:cs="Times New Roman"/>
          <w:i/>
          <w:noProof/>
          <w:sz w:val="24"/>
          <w:szCs w:val="24"/>
          <w:lang w:val="en-GB"/>
        </w:rPr>
        <w:t>The interregional and transnational actions  –Article – 17(3)(d)(v)</w:t>
      </w:r>
    </w:p>
    <w:p w:rsidR="000E1ADB" w:rsidRPr="000C3EBF" w:rsidRDefault="000E1ADB" w:rsidP="000E1ADB">
      <w:pPr>
        <w:pBdr>
          <w:top w:val="single" w:sz="4" w:space="1" w:color="auto"/>
          <w:left w:val="single" w:sz="4" w:space="4" w:color="auto"/>
          <w:bottom w:val="single" w:sz="4" w:space="1" w:color="auto"/>
          <w:right w:val="single" w:sz="4" w:space="4" w:color="auto"/>
        </w:pBdr>
        <w:spacing w:before="120" w:after="120" w:line="360" w:lineRule="auto"/>
        <w:rPr>
          <w:rFonts w:ascii="Times New Roman" w:eastAsia="Times New Roman" w:hAnsi="Times New Roman" w:cs="Times New Roman"/>
          <w:i/>
          <w:iCs/>
          <w:noProof/>
          <w:sz w:val="24"/>
          <w:szCs w:val="24"/>
          <w:lang w:val="en-GB"/>
        </w:rPr>
      </w:pPr>
      <w:r w:rsidRPr="000C3EBF">
        <w:rPr>
          <w:rFonts w:ascii="Times New Roman" w:eastAsia="Times New Roman" w:hAnsi="Times New Roman" w:cs="Times New Roman"/>
          <w:i/>
          <w:iCs/>
          <w:noProof/>
          <w:sz w:val="24"/>
          <w:szCs w:val="24"/>
          <w:lang w:val="en-GB"/>
        </w:rPr>
        <w:t>Text field [2 000]</w:t>
      </w:r>
    </w:p>
    <w:p w:rsidR="0053730C" w:rsidRPr="000C3EBF" w:rsidRDefault="0053730C" w:rsidP="000E1ADB">
      <w:pPr>
        <w:pBdr>
          <w:top w:val="single" w:sz="4" w:space="1" w:color="auto"/>
          <w:left w:val="single" w:sz="4" w:space="4" w:color="auto"/>
          <w:bottom w:val="single" w:sz="4" w:space="1" w:color="auto"/>
          <w:right w:val="single" w:sz="4" w:space="4" w:color="auto"/>
        </w:pBdr>
        <w:spacing w:before="120" w:after="120" w:line="360" w:lineRule="auto"/>
        <w:rPr>
          <w:rFonts w:ascii="Times New Roman" w:eastAsia="Times New Roman" w:hAnsi="Times New Roman" w:cs="Times New Roman"/>
          <w:b/>
          <w:bCs/>
          <w:i/>
          <w:iCs/>
          <w:noProof/>
          <w:lang w:val="en-GB"/>
        </w:rPr>
      </w:pPr>
      <w:r w:rsidRPr="000C3EBF">
        <w:rPr>
          <w:rFonts w:ascii="Times New Roman" w:eastAsia="Times New Roman" w:hAnsi="Times New Roman" w:cs="Times New Roman"/>
          <w:b/>
          <w:bCs/>
          <w:i/>
          <w:iCs/>
          <w:noProof/>
          <w:lang w:val="en-GB"/>
        </w:rPr>
        <w:t>NA</w:t>
      </w:r>
    </w:p>
    <w:p w:rsidR="000E1ADB" w:rsidRPr="000C3EBF" w:rsidRDefault="000E1ADB" w:rsidP="000E1ADB">
      <w:pPr>
        <w:spacing w:before="120" w:after="120" w:line="360" w:lineRule="auto"/>
        <w:rPr>
          <w:rFonts w:ascii="Times New Roman" w:eastAsia="Times New Roman" w:hAnsi="Times New Roman" w:cs="Times New Roman"/>
          <w:b/>
          <w:i/>
          <w:iCs/>
          <w:noProof/>
          <w:sz w:val="24"/>
          <w:szCs w:val="24"/>
          <w:lang w:val="en-GB"/>
        </w:rPr>
      </w:pPr>
      <w:r w:rsidRPr="000C3EBF">
        <w:rPr>
          <w:rFonts w:ascii="Times New Roman" w:eastAsia="Times New Roman" w:hAnsi="Times New Roman" w:cs="Times New Roman"/>
          <w:i/>
          <w:noProof/>
          <w:sz w:val="24"/>
          <w:szCs w:val="24"/>
          <w:lang w:val="en-GB"/>
        </w:rPr>
        <w:t>The planned use of financial instruments – Article – 17(3)(d)(vi)</w:t>
      </w:r>
    </w:p>
    <w:p w:rsidR="000E1ADB" w:rsidRPr="000C3EBF" w:rsidRDefault="000E1ADB" w:rsidP="000E1ADB">
      <w:pPr>
        <w:pBdr>
          <w:top w:val="single" w:sz="4" w:space="1" w:color="auto"/>
          <w:left w:val="single" w:sz="4" w:space="4" w:color="auto"/>
          <w:bottom w:val="single" w:sz="4" w:space="1" w:color="auto"/>
          <w:right w:val="single" w:sz="4" w:space="4" w:color="auto"/>
        </w:pBdr>
        <w:spacing w:before="120" w:after="120" w:line="360" w:lineRule="auto"/>
        <w:rPr>
          <w:rFonts w:ascii="Times New Roman" w:eastAsia="Times New Roman" w:hAnsi="Times New Roman" w:cs="Times New Roman"/>
          <w:i/>
          <w:iCs/>
          <w:noProof/>
          <w:sz w:val="24"/>
          <w:szCs w:val="24"/>
          <w:lang w:val="en-GB"/>
        </w:rPr>
      </w:pPr>
      <w:r w:rsidRPr="000C3EBF">
        <w:rPr>
          <w:rFonts w:ascii="Times New Roman" w:eastAsia="Times New Roman" w:hAnsi="Times New Roman" w:cs="Times New Roman"/>
          <w:i/>
          <w:iCs/>
          <w:noProof/>
          <w:sz w:val="24"/>
          <w:szCs w:val="24"/>
          <w:lang w:val="en-GB"/>
        </w:rPr>
        <w:t>Text field [1 000]</w:t>
      </w:r>
    </w:p>
    <w:p w:rsidR="0053730C" w:rsidRPr="000C3EBF" w:rsidRDefault="0053730C" w:rsidP="000E1ADB">
      <w:pPr>
        <w:pBdr>
          <w:top w:val="single" w:sz="4" w:space="1" w:color="auto"/>
          <w:left w:val="single" w:sz="4" w:space="4" w:color="auto"/>
          <w:bottom w:val="single" w:sz="4" w:space="1" w:color="auto"/>
          <w:right w:val="single" w:sz="4" w:space="4" w:color="auto"/>
        </w:pBdr>
        <w:spacing w:before="120" w:after="120" w:line="360" w:lineRule="auto"/>
        <w:rPr>
          <w:rFonts w:ascii="Times New Roman" w:eastAsia="Times New Roman" w:hAnsi="Times New Roman" w:cs="Times New Roman"/>
          <w:b/>
          <w:bCs/>
          <w:i/>
          <w:iCs/>
          <w:noProof/>
          <w:lang w:val="en-GB"/>
        </w:rPr>
      </w:pPr>
      <w:r w:rsidRPr="000C3EBF">
        <w:rPr>
          <w:rFonts w:ascii="Times New Roman" w:eastAsia="Times New Roman" w:hAnsi="Times New Roman" w:cs="Times New Roman"/>
          <w:b/>
          <w:bCs/>
          <w:i/>
          <w:iCs/>
          <w:noProof/>
          <w:lang w:val="en-GB"/>
        </w:rPr>
        <w:t>NA</w:t>
      </w:r>
    </w:p>
    <w:p w:rsidR="000E1ADB" w:rsidRPr="000C3EBF" w:rsidRDefault="000E1ADB" w:rsidP="000E1ADB">
      <w:pPr>
        <w:spacing w:before="120" w:after="120" w:line="240" w:lineRule="auto"/>
        <w:rPr>
          <w:rFonts w:ascii="Times New Roman" w:eastAsia="Times New Roman" w:hAnsi="Times New Roman" w:cs="Times New Roman"/>
          <w:b/>
          <w:iCs/>
          <w:noProof/>
          <w:sz w:val="24"/>
          <w:szCs w:val="24"/>
          <w:lang w:val="en-GB"/>
        </w:rPr>
      </w:pPr>
      <w:r w:rsidRPr="000C3EBF">
        <w:rPr>
          <w:rFonts w:ascii="Times New Roman" w:eastAsia="Times New Roman" w:hAnsi="Times New Roman" w:cs="Times New Roman"/>
          <w:b/>
          <w:iCs/>
          <w:noProof/>
          <w:sz w:val="24"/>
          <w:szCs w:val="24"/>
          <w:lang w:val="en-GB"/>
        </w:rPr>
        <w:br w:type="page"/>
      </w:r>
    </w:p>
    <w:p w:rsidR="000E1ADB" w:rsidRPr="000C3EBF" w:rsidRDefault="000E1ADB" w:rsidP="000E1ADB">
      <w:pPr>
        <w:rPr>
          <w:b/>
          <w:iCs/>
          <w:lang w:val="en-GB"/>
        </w:rPr>
      </w:pPr>
      <w:proofErr w:type="gramStart"/>
      <w:r w:rsidRPr="000C3EBF">
        <w:rPr>
          <w:b/>
          <w:iCs/>
          <w:lang w:val="en-GB"/>
        </w:rPr>
        <w:lastRenderedPageBreak/>
        <w:t>2.A.3.2</w:t>
      </w:r>
      <w:proofErr w:type="gramEnd"/>
      <w:r w:rsidRPr="000C3EBF">
        <w:rPr>
          <w:b/>
          <w:iCs/>
          <w:lang w:val="en-GB"/>
        </w:rPr>
        <w:t xml:space="preserve"> Indicators</w:t>
      </w:r>
    </w:p>
    <w:p w:rsidR="000E1ADB" w:rsidRPr="000C3EBF" w:rsidRDefault="000E1ADB" w:rsidP="000E1ADB">
      <w:pPr>
        <w:rPr>
          <w:b/>
          <w:bCs/>
          <w:i/>
          <w:u w:val="single"/>
          <w:lang w:val="en-GB"/>
        </w:rPr>
      </w:pPr>
      <w:r w:rsidRPr="000C3EBF">
        <w:rPr>
          <w:i/>
          <w:lang w:val="en-GB"/>
        </w:rPr>
        <w:t>Reference: Article 17(3</w:t>
      </w:r>
      <w:proofErr w:type="gramStart"/>
      <w:r w:rsidRPr="000C3EBF">
        <w:rPr>
          <w:i/>
          <w:lang w:val="en-GB"/>
        </w:rPr>
        <w:t>)(</w:t>
      </w:r>
      <w:proofErr w:type="gramEnd"/>
      <w:r w:rsidRPr="000C3EBF">
        <w:rPr>
          <w:i/>
          <w:lang w:val="en-GB"/>
        </w:rPr>
        <w:t xml:space="preserve">d)(ii) CPR </w:t>
      </w:r>
    </w:p>
    <w:tbl>
      <w:tblPr>
        <w:tblW w:w="49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5"/>
        <w:gridCol w:w="1756"/>
        <w:gridCol w:w="949"/>
        <w:gridCol w:w="690"/>
        <w:gridCol w:w="701"/>
        <w:gridCol w:w="2426"/>
        <w:gridCol w:w="1210"/>
        <w:gridCol w:w="903"/>
        <w:gridCol w:w="720"/>
      </w:tblGrid>
      <w:tr w:rsidR="000E1ADB" w:rsidRPr="000C3EBF" w:rsidTr="0041382F">
        <w:trPr>
          <w:trHeight w:val="425"/>
        </w:trPr>
        <w:tc>
          <w:tcPr>
            <w:tcW w:w="5000" w:type="pct"/>
            <w:gridSpan w:val="9"/>
            <w:tcBorders>
              <w:top w:val="single" w:sz="4" w:space="0" w:color="auto"/>
              <w:left w:val="single" w:sz="4" w:space="0" w:color="auto"/>
              <w:bottom w:val="single" w:sz="4" w:space="0" w:color="auto"/>
              <w:right w:val="single" w:sz="4" w:space="0" w:color="auto"/>
            </w:tcBorders>
            <w:hideMark/>
          </w:tcPr>
          <w:p w:rsidR="000E1ADB" w:rsidRPr="000C3EBF" w:rsidRDefault="000E1ADB" w:rsidP="000E1ADB">
            <w:pPr>
              <w:rPr>
                <w:rFonts w:ascii="Times New Roman" w:hAnsi="Times New Roman" w:cs="Times New Roman"/>
                <w:b/>
                <w:sz w:val="20"/>
                <w:szCs w:val="20"/>
                <w:lang w:val="en-US"/>
              </w:rPr>
            </w:pPr>
            <w:r w:rsidRPr="000C3EBF">
              <w:rPr>
                <w:rFonts w:ascii="Times New Roman" w:hAnsi="Times New Roman" w:cs="Times New Roman"/>
                <w:b/>
                <w:iCs/>
                <w:sz w:val="20"/>
                <w:szCs w:val="20"/>
                <w:lang w:val="en-US"/>
              </w:rPr>
              <w:t>Table 2: Output indicators</w:t>
            </w:r>
          </w:p>
        </w:tc>
      </w:tr>
      <w:tr w:rsidR="000E1ADB" w:rsidRPr="000C3EBF" w:rsidTr="0041382F">
        <w:trPr>
          <w:trHeight w:val="1647"/>
        </w:trPr>
        <w:tc>
          <w:tcPr>
            <w:tcW w:w="701" w:type="pct"/>
            <w:tcBorders>
              <w:top w:val="single" w:sz="4" w:space="0" w:color="auto"/>
              <w:left w:val="single" w:sz="4" w:space="0" w:color="auto"/>
              <w:bottom w:val="single" w:sz="4" w:space="0" w:color="auto"/>
              <w:right w:val="single" w:sz="4" w:space="0" w:color="auto"/>
            </w:tcBorders>
            <w:hideMark/>
          </w:tcPr>
          <w:p w:rsidR="000E1ADB" w:rsidRPr="000C3EBF" w:rsidRDefault="000E1ADB" w:rsidP="000E1ADB">
            <w:pPr>
              <w:rPr>
                <w:rFonts w:ascii="Times New Roman" w:hAnsi="Times New Roman" w:cs="Times New Roman"/>
                <w:b/>
                <w:sz w:val="20"/>
                <w:szCs w:val="20"/>
                <w:lang w:val="en-US"/>
              </w:rPr>
            </w:pPr>
            <w:r w:rsidRPr="000C3EBF">
              <w:rPr>
                <w:rFonts w:ascii="Times New Roman" w:hAnsi="Times New Roman" w:cs="Times New Roman"/>
                <w:b/>
                <w:sz w:val="20"/>
                <w:szCs w:val="20"/>
                <w:lang w:val="en-US"/>
              </w:rPr>
              <w:t xml:space="preserve">Priority </w:t>
            </w:r>
          </w:p>
        </w:tc>
        <w:tc>
          <w:tcPr>
            <w:tcW w:w="807" w:type="pct"/>
            <w:tcBorders>
              <w:top w:val="single" w:sz="4" w:space="0" w:color="auto"/>
              <w:left w:val="single" w:sz="4" w:space="0" w:color="auto"/>
              <w:bottom w:val="single" w:sz="4" w:space="0" w:color="auto"/>
              <w:right w:val="single" w:sz="4" w:space="0" w:color="auto"/>
            </w:tcBorders>
            <w:hideMark/>
          </w:tcPr>
          <w:p w:rsidR="000E1ADB" w:rsidRPr="000C3EBF" w:rsidRDefault="000E1ADB" w:rsidP="000E1ADB">
            <w:pPr>
              <w:rPr>
                <w:rFonts w:ascii="Times New Roman" w:hAnsi="Times New Roman" w:cs="Times New Roman"/>
                <w:b/>
                <w:sz w:val="20"/>
                <w:szCs w:val="20"/>
                <w:lang w:val="en-US"/>
              </w:rPr>
            </w:pPr>
            <w:r w:rsidRPr="000C3EBF">
              <w:rPr>
                <w:rFonts w:ascii="Times New Roman" w:hAnsi="Times New Roman" w:cs="Times New Roman"/>
                <w:b/>
                <w:sz w:val="20"/>
                <w:szCs w:val="20"/>
                <w:lang w:val="en-US"/>
              </w:rPr>
              <w:t>Specific objective (Investment for Jobs and Growth goal or EMFF)</w:t>
            </w:r>
          </w:p>
        </w:tc>
        <w:tc>
          <w:tcPr>
            <w:tcW w:w="436" w:type="pct"/>
            <w:tcBorders>
              <w:top w:val="single" w:sz="4" w:space="0" w:color="auto"/>
              <w:left w:val="single" w:sz="4" w:space="0" w:color="auto"/>
              <w:bottom w:val="single" w:sz="4" w:space="0" w:color="auto"/>
              <w:right w:val="single" w:sz="4" w:space="0" w:color="auto"/>
            </w:tcBorders>
            <w:hideMark/>
          </w:tcPr>
          <w:p w:rsidR="000E1ADB" w:rsidRPr="000C3EBF" w:rsidRDefault="000E1ADB" w:rsidP="000E1ADB">
            <w:pPr>
              <w:rPr>
                <w:rFonts w:ascii="Times New Roman" w:hAnsi="Times New Roman" w:cs="Times New Roman"/>
                <w:b/>
                <w:sz w:val="20"/>
                <w:szCs w:val="20"/>
                <w:lang w:val="en-US"/>
              </w:rPr>
            </w:pPr>
            <w:r w:rsidRPr="000C3EBF">
              <w:rPr>
                <w:rFonts w:ascii="Times New Roman" w:hAnsi="Times New Roman" w:cs="Times New Roman"/>
                <w:b/>
                <w:sz w:val="20"/>
                <w:szCs w:val="20"/>
                <w:lang w:val="en-US"/>
              </w:rPr>
              <w:t>Fund</w:t>
            </w:r>
          </w:p>
        </w:tc>
        <w:tc>
          <w:tcPr>
            <w:tcW w:w="317" w:type="pct"/>
            <w:tcBorders>
              <w:top w:val="single" w:sz="4" w:space="0" w:color="auto"/>
              <w:left w:val="single" w:sz="4" w:space="0" w:color="auto"/>
              <w:bottom w:val="single" w:sz="4" w:space="0" w:color="auto"/>
              <w:right w:val="single" w:sz="4" w:space="0" w:color="auto"/>
            </w:tcBorders>
            <w:hideMark/>
          </w:tcPr>
          <w:p w:rsidR="000E1ADB" w:rsidRPr="000C3EBF" w:rsidRDefault="000E1ADB" w:rsidP="000E1ADB">
            <w:pPr>
              <w:rPr>
                <w:rFonts w:ascii="Times New Roman" w:hAnsi="Times New Roman" w:cs="Times New Roman"/>
                <w:b/>
                <w:sz w:val="20"/>
                <w:szCs w:val="20"/>
                <w:lang w:val="en-US"/>
              </w:rPr>
            </w:pPr>
            <w:r w:rsidRPr="000C3EBF">
              <w:rPr>
                <w:rFonts w:ascii="Times New Roman" w:hAnsi="Times New Roman" w:cs="Times New Roman"/>
                <w:b/>
                <w:sz w:val="20"/>
                <w:szCs w:val="20"/>
                <w:lang w:val="en-US"/>
              </w:rPr>
              <w:t>Category of region</w:t>
            </w:r>
          </w:p>
        </w:tc>
        <w:tc>
          <w:tcPr>
            <w:tcW w:w="322" w:type="pct"/>
            <w:tcBorders>
              <w:top w:val="single" w:sz="4" w:space="0" w:color="auto"/>
              <w:left w:val="single" w:sz="4" w:space="0" w:color="auto"/>
              <w:bottom w:val="single" w:sz="4" w:space="0" w:color="auto"/>
              <w:right w:val="single" w:sz="4" w:space="0" w:color="auto"/>
            </w:tcBorders>
            <w:hideMark/>
          </w:tcPr>
          <w:p w:rsidR="000E1ADB" w:rsidRPr="000C3EBF" w:rsidRDefault="000E1ADB" w:rsidP="000E1ADB">
            <w:pPr>
              <w:rPr>
                <w:rFonts w:ascii="Times New Roman" w:hAnsi="Times New Roman" w:cs="Times New Roman"/>
                <w:b/>
                <w:sz w:val="20"/>
                <w:szCs w:val="20"/>
                <w:lang w:val="en-US"/>
              </w:rPr>
            </w:pPr>
            <w:r w:rsidRPr="000C3EBF">
              <w:rPr>
                <w:rFonts w:ascii="Times New Roman" w:hAnsi="Times New Roman" w:cs="Times New Roman"/>
                <w:b/>
                <w:sz w:val="20"/>
                <w:szCs w:val="20"/>
                <w:lang w:val="en-US"/>
              </w:rPr>
              <w:t>ID [5]</w:t>
            </w:r>
          </w:p>
        </w:tc>
        <w:tc>
          <w:tcPr>
            <w:tcW w:w="1115" w:type="pct"/>
            <w:tcBorders>
              <w:top w:val="single" w:sz="4" w:space="0" w:color="auto"/>
              <w:left w:val="single" w:sz="4" w:space="0" w:color="auto"/>
              <w:bottom w:val="single" w:sz="4" w:space="0" w:color="auto"/>
              <w:right w:val="single" w:sz="4" w:space="0" w:color="auto"/>
            </w:tcBorders>
            <w:hideMark/>
          </w:tcPr>
          <w:p w:rsidR="000E1ADB" w:rsidRPr="000C3EBF" w:rsidRDefault="000E1ADB" w:rsidP="000E1ADB">
            <w:pPr>
              <w:rPr>
                <w:rFonts w:ascii="Times New Roman" w:hAnsi="Times New Roman" w:cs="Times New Roman"/>
                <w:b/>
                <w:sz w:val="20"/>
                <w:szCs w:val="20"/>
                <w:lang w:val="en-US"/>
              </w:rPr>
            </w:pPr>
            <w:r w:rsidRPr="000C3EBF">
              <w:rPr>
                <w:rFonts w:ascii="Times New Roman" w:hAnsi="Times New Roman" w:cs="Times New Roman"/>
                <w:b/>
                <w:sz w:val="20"/>
                <w:szCs w:val="20"/>
                <w:lang w:val="en-US"/>
              </w:rPr>
              <w:t xml:space="preserve">Indicator [255] </w:t>
            </w:r>
          </w:p>
        </w:tc>
        <w:tc>
          <w:tcPr>
            <w:tcW w:w="556" w:type="pct"/>
            <w:tcBorders>
              <w:top w:val="single" w:sz="4" w:space="0" w:color="auto"/>
              <w:left w:val="single" w:sz="4" w:space="0" w:color="auto"/>
              <w:bottom w:val="single" w:sz="4" w:space="0" w:color="auto"/>
              <w:right w:val="single" w:sz="4" w:space="0" w:color="auto"/>
            </w:tcBorders>
            <w:hideMark/>
          </w:tcPr>
          <w:p w:rsidR="000E1ADB" w:rsidRPr="000C3EBF" w:rsidRDefault="000E1ADB" w:rsidP="000E1ADB">
            <w:pPr>
              <w:rPr>
                <w:rFonts w:ascii="Times New Roman" w:hAnsi="Times New Roman" w:cs="Times New Roman"/>
                <w:b/>
                <w:sz w:val="20"/>
                <w:szCs w:val="20"/>
                <w:lang w:val="en-US"/>
              </w:rPr>
            </w:pPr>
            <w:r w:rsidRPr="000C3EBF">
              <w:rPr>
                <w:rFonts w:ascii="Times New Roman" w:hAnsi="Times New Roman" w:cs="Times New Roman"/>
                <w:b/>
                <w:sz w:val="20"/>
                <w:szCs w:val="20"/>
                <w:lang w:val="en-US"/>
              </w:rPr>
              <w:t>Measurement unit</w:t>
            </w:r>
          </w:p>
        </w:tc>
        <w:tc>
          <w:tcPr>
            <w:tcW w:w="415" w:type="pct"/>
            <w:tcBorders>
              <w:top w:val="single" w:sz="4" w:space="0" w:color="auto"/>
              <w:left w:val="single" w:sz="4" w:space="0" w:color="auto"/>
              <w:bottom w:val="single" w:sz="4" w:space="0" w:color="auto"/>
              <w:right w:val="single" w:sz="4" w:space="0" w:color="auto"/>
            </w:tcBorders>
          </w:tcPr>
          <w:p w:rsidR="000E1ADB" w:rsidRPr="000C3EBF" w:rsidRDefault="000E1ADB" w:rsidP="000E1ADB">
            <w:pPr>
              <w:rPr>
                <w:rFonts w:ascii="Times New Roman" w:hAnsi="Times New Roman" w:cs="Times New Roman"/>
                <w:b/>
                <w:sz w:val="20"/>
                <w:szCs w:val="20"/>
                <w:lang w:val="en-US"/>
              </w:rPr>
            </w:pPr>
            <w:r w:rsidRPr="000C3EBF">
              <w:rPr>
                <w:rFonts w:ascii="Times New Roman" w:hAnsi="Times New Roman" w:cs="Times New Roman"/>
                <w:b/>
                <w:sz w:val="20"/>
                <w:szCs w:val="20"/>
                <w:lang w:val="en-US"/>
              </w:rPr>
              <w:t>Milestone (2024)</w:t>
            </w:r>
          </w:p>
          <w:p w:rsidR="000E1ADB" w:rsidRPr="000C3EBF" w:rsidRDefault="000E1ADB" w:rsidP="000E1ADB">
            <w:pPr>
              <w:rPr>
                <w:rFonts w:ascii="Times New Roman" w:hAnsi="Times New Roman" w:cs="Times New Roman"/>
                <w:b/>
                <w:sz w:val="20"/>
                <w:szCs w:val="20"/>
                <w:lang w:val="en-US"/>
              </w:rPr>
            </w:pPr>
          </w:p>
        </w:tc>
        <w:tc>
          <w:tcPr>
            <w:tcW w:w="333" w:type="pct"/>
            <w:tcBorders>
              <w:top w:val="single" w:sz="4" w:space="0" w:color="auto"/>
              <w:left w:val="single" w:sz="4" w:space="0" w:color="auto"/>
              <w:bottom w:val="single" w:sz="4" w:space="0" w:color="auto"/>
              <w:right w:val="single" w:sz="4" w:space="0" w:color="auto"/>
            </w:tcBorders>
          </w:tcPr>
          <w:p w:rsidR="000E1ADB" w:rsidRPr="000C3EBF" w:rsidRDefault="000E1ADB" w:rsidP="000E1ADB">
            <w:pPr>
              <w:rPr>
                <w:rFonts w:ascii="Times New Roman" w:hAnsi="Times New Roman" w:cs="Times New Roman"/>
                <w:b/>
                <w:sz w:val="20"/>
                <w:szCs w:val="20"/>
                <w:lang w:val="en-US"/>
              </w:rPr>
            </w:pPr>
            <w:r w:rsidRPr="000C3EBF">
              <w:rPr>
                <w:rFonts w:ascii="Times New Roman" w:hAnsi="Times New Roman" w:cs="Times New Roman"/>
                <w:b/>
                <w:sz w:val="20"/>
                <w:szCs w:val="20"/>
                <w:lang w:val="en-US"/>
              </w:rPr>
              <w:t>Target (2029)</w:t>
            </w:r>
          </w:p>
          <w:p w:rsidR="000E1ADB" w:rsidRPr="000C3EBF" w:rsidRDefault="000E1ADB" w:rsidP="000E1ADB">
            <w:pPr>
              <w:rPr>
                <w:rFonts w:ascii="Times New Roman" w:hAnsi="Times New Roman" w:cs="Times New Roman"/>
                <w:b/>
                <w:sz w:val="20"/>
                <w:szCs w:val="20"/>
                <w:lang w:val="en-US"/>
              </w:rPr>
            </w:pPr>
          </w:p>
        </w:tc>
      </w:tr>
      <w:tr w:rsidR="000E1ADB" w:rsidRPr="000C3EBF" w:rsidTr="0041382F">
        <w:trPr>
          <w:trHeight w:val="340"/>
        </w:trPr>
        <w:tc>
          <w:tcPr>
            <w:tcW w:w="701" w:type="pct"/>
            <w:tcBorders>
              <w:top w:val="single" w:sz="4" w:space="0" w:color="auto"/>
              <w:left w:val="single" w:sz="4" w:space="0" w:color="auto"/>
              <w:right w:val="single" w:sz="4" w:space="0" w:color="auto"/>
            </w:tcBorders>
          </w:tcPr>
          <w:p w:rsidR="000E1ADB" w:rsidRPr="000C3EBF" w:rsidRDefault="00892D39" w:rsidP="000E1ADB">
            <w:pPr>
              <w:rPr>
                <w:rFonts w:ascii="Times New Roman" w:hAnsi="Times New Roman" w:cs="Times New Roman"/>
                <w:sz w:val="20"/>
                <w:szCs w:val="20"/>
                <w:lang w:val="en-US"/>
              </w:rPr>
            </w:pPr>
            <w:r w:rsidRPr="000C3EBF">
              <w:rPr>
                <w:rFonts w:ascii="Times New Roman" w:hAnsi="Times New Roman" w:cs="Times New Roman"/>
                <w:sz w:val="20"/>
                <w:szCs w:val="20"/>
                <w:lang w:val="en-US"/>
              </w:rPr>
              <w:t xml:space="preserve">4.Îmbunătățirea </w:t>
            </w:r>
            <w:proofErr w:type="spellStart"/>
            <w:r w:rsidRPr="000C3EBF">
              <w:rPr>
                <w:rFonts w:ascii="Times New Roman" w:hAnsi="Times New Roman" w:cs="Times New Roman"/>
                <w:sz w:val="20"/>
                <w:szCs w:val="20"/>
                <w:lang w:val="en-US"/>
              </w:rPr>
              <w:t>mobilității</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naționale</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durabile</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și</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reziliente</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față</w:t>
            </w:r>
            <w:proofErr w:type="spellEnd"/>
            <w:r w:rsidRPr="000C3EBF">
              <w:rPr>
                <w:rFonts w:ascii="Times New Roman" w:hAnsi="Times New Roman" w:cs="Times New Roman"/>
                <w:sz w:val="20"/>
                <w:szCs w:val="20"/>
                <w:lang w:val="en-US"/>
              </w:rPr>
              <w:t xml:space="preserve"> de </w:t>
            </w:r>
            <w:proofErr w:type="spellStart"/>
            <w:r w:rsidRPr="000C3EBF">
              <w:rPr>
                <w:rFonts w:ascii="Times New Roman" w:hAnsi="Times New Roman" w:cs="Times New Roman"/>
                <w:sz w:val="20"/>
                <w:szCs w:val="20"/>
                <w:lang w:val="en-US"/>
              </w:rPr>
              <w:t>schimbări</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climatice</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prin</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creșterea</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capacității</w:t>
            </w:r>
            <w:proofErr w:type="spellEnd"/>
            <w:r w:rsidRPr="000C3EBF">
              <w:rPr>
                <w:rFonts w:ascii="Times New Roman" w:hAnsi="Times New Roman" w:cs="Times New Roman"/>
                <w:sz w:val="20"/>
                <w:szCs w:val="20"/>
                <w:lang w:val="en-US"/>
              </w:rPr>
              <w:t xml:space="preserve"> de transport </w:t>
            </w:r>
            <w:proofErr w:type="spellStart"/>
            <w:r w:rsidRPr="000C3EBF">
              <w:rPr>
                <w:rFonts w:ascii="Times New Roman" w:hAnsi="Times New Roman" w:cs="Times New Roman"/>
                <w:sz w:val="20"/>
                <w:szCs w:val="20"/>
                <w:lang w:val="en-US"/>
              </w:rPr>
              <w:t>pe</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calea</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ferată</w:t>
            </w:r>
            <w:proofErr w:type="spellEnd"/>
          </w:p>
        </w:tc>
        <w:tc>
          <w:tcPr>
            <w:tcW w:w="807" w:type="pct"/>
            <w:tcBorders>
              <w:top w:val="single" w:sz="4" w:space="0" w:color="auto"/>
              <w:left w:val="single" w:sz="4" w:space="0" w:color="auto"/>
              <w:right w:val="single" w:sz="4" w:space="0" w:color="auto"/>
            </w:tcBorders>
          </w:tcPr>
          <w:p w:rsidR="000E1ADB" w:rsidRPr="000C3EBF" w:rsidRDefault="00892D39" w:rsidP="000E1ADB">
            <w:pPr>
              <w:rPr>
                <w:rFonts w:ascii="Times New Roman" w:hAnsi="Times New Roman" w:cs="Times New Roman"/>
                <w:sz w:val="20"/>
                <w:szCs w:val="20"/>
                <w:lang w:val="en-US"/>
              </w:rPr>
            </w:pPr>
            <w:proofErr w:type="spellStart"/>
            <w:r w:rsidRPr="000C3EBF">
              <w:rPr>
                <w:rFonts w:ascii="Times New Roman" w:hAnsi="Times New Roman" w:cs="Times New Roman"/>
                <w:sz w:val="20"/>
                <w:szCs w:val="20"/>
                <w:lang w:val="en-US"/>
              </w:rPr>
              <w:t>Promovarea</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mobilitatii</w:t>
            </w:r>
            <w:proofErr w:type="spellEnd"/>
            <w:r w:rsidRPr="000C3EBF">
              <w:rPr>
                <w:rFonts w:ascii="Times New Roman" w:hAnsi="Times New Roman" w:cs="Times New Roman"/>
                <w:sz w:val="20"/>
                <w:szCs w:val="20"/>
                <w:lang w:val="en-US"/>
              </w:rPr>
              <w:t xml:space="preserve"> urbane </w:t>
            </w:r>
            <w:proofErr w:type="spellStart"/>
            <w:r w:rsidRPr="000C3EBF">
              <w:rPr>
                <w:rFonts w:ascii="Times New Roman" w:hAnsi="Times New Roman" w:cs="Times New Roman"/>
                <w:sz w:val="20"/>
                <w:szCs w:val="20"/>
                <w:lang w:val="en-US"/>
              </w:rPr>
              <w:t>multimodale</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durabile</w:t>
            </w:r>
            <w:proofErr w:type="spellEnd"/>
          </w:p>
        </w:tc>
        <w:tc>
          <w:tcPr>
            <w:tcW w:w="436" w:type="pct"/>
            <w:tcBorders>
              <w:top w:val="single" w:sz="4" w:space="0" w:color="auto"/>
              <w:left w:val="single" w:sz="4" w:space="0" w:color="auto"/>
              <w:right w:val="single" w:sz="4" w:space="0" w:color="auto"/>
            </w:tcBorders>
          </w:tcPr>
          <w:p w:rsidR="000E1ADB" w:rsidRPr="000C3EBF" w:rsidRDefault="000E1ADB" w:rsidP="000E1ADB">
            <w:pPr>
              <w:rPr>
                <w:rFonts w:ascii="Times New Roman" w:hAnsi="Times New Roman" w:cs="Times New Roman"/>
                <w:sz w:val="20"/>
                <w:szCs w:val="20"/>
                <w:lang w:val="en-US"/>
              </w:rPr>
            </w:pPr>
            <w:r w:rsidRPr="000C3EBF">
              <w:rPr>
                <w:rFonts w:ascii="Times New Roman" w:hAnsi="Times New Roman" w:cs="Times New Roman"/>
                <w:sz w:val="20"/>
                <w:szCs w:val="20"/>
                <w:lang w:val="en-US"/>
              </w:rPr>
              <w:t>FEDR</w:t>
            </w:r>
          </w:p>
          <w:p w:rsidR="000E1ADB" w:rsidRPr="000C3EBF" w:rsidRDefault="000E1ADB" w:rsidP="000E1ADB">
            <w:pPr>
              <w:rPr>
                <w:rFonts w:ascii="Times New Roman" w:hAnsi="Times New Roman" w:cs="Times New Roman"/>
                <w:sz w:val="20"/>
                <w:szCs w:val="20"/>
                <w:lang w:val="en-US"/>
              </w:rPr>
            </w:pPr>
          </w:p>
        </w:tc>
        <w:tc>
          <w:tcPr>
            <w:tcW w:w="317" w:type="pct"/>
            <w:tcBorders>
              <w:top w:val="single" w:sz="4" w:space="0" w:color="auto"/>
              <w:left w:val="single" w:sz="4" w:space="0" w:color="auto"/>
              <w:right w:val="single" w:sz="4" w:space="0" w:color="auto"/>
            </w:tcBorders>
          </w:tcPr>
          <w:p w:rsidR="000E1ADB" w:rsidRPr="000C3EBF" w:rsidRDefault="000E1ADB" w:rsidP="000E1ADB">
            <w:pPr>
              <w:rPr>
                <w:rFonts w:ascii="Times New Roman" w:hAnsi="Times New Roman" w:cs="Times New Roman"/>
                <w:sz w:val="20"/>
                <w:szCs w:val="20"/>
                <w:lang w:val="en-US"/>
              </w:rPr>
            </w:pPr>
            <w:r w:rsidRPr="000C3EBF">
              <w:rPr>
                <w:rFonts w:ascii="Times New Roman" w:hAnsi="Times New Roman" w:cs="Times New Roman"/>
                <w:sz w:val="20"/>
                <w:szCs w:val="20"/>
                <w:lang w:val="en-US"/>
              </w:rPr>
              <w:t>LDR</w:t>
            </w:r>
          </w:p>
        </w:tc>
        <w:tc>
          <w:tcPr>
            <w:tcW w:w="322" w:type="pct"/>
            <w:tcBorders>
              <w:top w:val="single" w:sz="4" w:space="0" w:color="auto"/>
              <w:left w:val="single" w:sz="4" w:space="0" w:color="auto"/>
              <w:bottom w:val="single" w:sz="4" w:space="0" w:color="auto"/>
              <w:right w:val="single" w:sz="4" w:space="0" w:color="auto"/>
            </w:tcBorders>
          </w:tcPr>
          <w:p w:rsidR="000E1ADB" w:rsidRPr="000C3EBF" w:rsidRDefault="00892D39" w:rsidP="000E1ADB">
            <w:pPr>
              <w:rPr>
                <w:rFonts w:ascii="Times New Roman" w:hAnsi="Times New Roman" w:cs="Times New Roman"/>
                <w:sz w:val="20"/>
                <w:szCs w:val="20"/>
                <w:lang w:val="en-US"/>
              </w:rPr>
            </w:pPr>
            <w:r w:rsidRPr="000C3EBF">
              <w:rPr>
                <w:rFonts w:ascii="Times New Roman" w:hAnsi="Times New Roman" w:cs="Times New Roman"/>
                <w:sz w:val="20"/>
                <w:szCs w:val="20"/>
                <w:lang w:val="en-US"/>
              </w:rPr>
              <w:t xml:space="preserve">RCO 57 - </w:t>
            </w:r>
          </w:p>
        </w:tc>
        <w:tc>
          <w:tcPr>
            <w:tcW w:w="1115" w:type="pct"/>
            <w:tcBorders>
              <w:top w:val="single" w:sz="4" w:space="0" w:color="auto"/>
              <w:left w:val="single" w:sz="4" w:space="0" w:color="auto"/>
              <w:bottom w:val="single" w:sz="4" w:space="0" w:color="auto"/>
              <w:right w:val="single" w:sz="4" w:space="0" w:color="auto"/>
            </w:tcBorders>
          </w:tcPr>
          <w:p w:rsidR="000E1ADB" w:rsidRPr="000C3EBF" w:rsidRDefault="00892D39" w:rsidP="000E1ADB">
            <w:pPr>
              <w:rPr>
                <w:rFonts w:ascii="Times New Roman" w:hAnsi="Times New Roman" w:cs="Times New Roman"/>
                <w:sz w:val="20"/>
                <w:szCs w:val="20"/>
                <w:lang w:val="en-US"/>
              </w:rPr>
            </w:pPr>
            <w:r w:rsidRPr="000C3EBF">
              <w:rPr>
                <w:rFonts w:ascii="Times New Roman" w:hAnsi="Times New Roman" w:cs="Times New Roman"/>
                <w:sz w:val="20"/>
                <w:szCs w:val="20"/>
                <w:lang w:val="en-US"/>
              </w:rPr>
              <w:t xml:space="preserve">Material </w:t>
            </w:r>
            <w:proofErr w:type="spellStart"/>
            <w:r w:rsidRPr="000C3EBF">
              <w:rPr>
                <w:rFonts w:ascii="Times New Roman" w:hAnsi="Times New Roman" w:cs="Times New Roman"/>
                <w:sz w:val="20"/>
                <w:szCs w:val="20"/>
                <w:lang w:val="en-US"/>
              </w:rPr>
              <w:t>rulant</w:t>
            </w:r>
            <w:proofErr w:type="spellEnd"/>
            <w:r w:rsidRPr="000C3EBF">
              <w:rPr>
                <w:rFonts w:ascii="Times New Roman" w:hAnsi="Times New Roman" w:cs="Times New Roman"/>
                <w:sz w:val="20"/>
                <w:szCs w:val="20"/>
                <w:lang w:val="en-US"/>
              </w:rPr>
              <w:t xml:space="preserve"> ecologic </w:t>
            </w:r>
            <w:proofErr w:type="spellStart"/>
            <w:r w:rsidRPr="000C3EBF">
              <w:rPr>
                <w:rFonts w:ascii="Times New Roman" w:hAnsi="Times New Roman" w:cs="Times New Roman"/>
                <w:sz w:val="20"/>
                <w:szCs w:val="20"/>
                <w:lang w:val="en-US"/>
              </w:rPr>
              <w:t>pentru</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transportul</w:t>
            </w:r>
            <w:proofErr w:type="spellEnd"/>
            <w:r w:rsidRPr="000C3EBF">
              <w:rPr>
                <w:rFonts w:ascii="Times New Roman" w:hAnsi="Times New Roman" w:cs="Times New Roman"/>
                <w:sz w:val="20"/>
                <w:szCs w:val="20"/>
                <w:lang w:val="en-US"/>
              </w:rPr>
              <w:t xml:space="preserve"> public</w:t>
            </w:r>
          </w:p>
        </w:tc>
        <w:tc>
          <w:tcPr>
            <w:tcW w:w="556" w:type="pct"/>
            <w:tcBorders>
              <w:top w:val="single" w:sz="4" w:space="0" w:color="auto"/>
              <w:left w:val="single" w:sz="4" w:space="0" w:color="auto"/>
              <w:bottom w:val="single" w:sz="4" w:space="0" w:color="auto"/>
              <w:right w:val="single" w:sz="4" w:space="0" w:color="auto"/>
            </w:tcBorders>
          </w:tcPr>
          <w:p w:rsidR="000E1ADB" w:rsidRPr="000C3EBF" w:rsidRDefault="00892D39" w:rsidP="000E1ADB">
            <w:pPr>
              <w:rPr>
                <w:rFonts w:ascii="Times New Roman" w:hAnsi="Times New Roman" w:cs="Times New Roman"/>
                <w:sz w:val="20"/>
                <w:szCs w:val="20"/>
                <w:lang w:val="en-US"/>
              </w:rPr>
            </w:pPr>
            <w:proofErr w:type="spellStart"/>
            <w:r w:rsidRPr="000C3EBF">
              <w:rPr>
                <w:rFonts w:ascii="Times New Roman" w:hAnsi="Times New Roman" w:cs="Times New Roman"/>
                <w:sz w:val="20"/>
                <w:szCs w:val="20"/>
                <w:lang w:val="en-US"/>
              </w:rPr>
              <w:t>Nr</w:t>
            </w:r>
            <w:proofErr w:type="spellEnd"/>
            <w:r w:rsidRPr="000C3EBF">
              <w:rPr>
                <w:rFonts w:ascii="Times New Roman" w:hAnsi="Times New Roman" w:cs="Times New Roman"/>
                <w:sz w:val="20"/>
                <w:szCs w:val="20"/>
                <w:lang w:val="en-US"/>
              </w:rPr>
              <w:t>.  (locomotive/</w:t>
            </w:r>
            <w:proofErr w:type="spellStart"/>
            <w:r w:rsidRPr="000C3EBF">
              <w:rPr>
                <w:rFonts w:ascii="Times New Roman" w:hAnsi="Times New Roman" w:cs="Times New Roman"/>
                <w:sz w:val="20"/>
                <w:szCs w:val="20"/>
                <w:lang w:val="en-US"/>
              </w:rPr>
              <w:t>rame</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electrice</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automotoare</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vagoane</w:t>
            </w:r>
            <w:proofErr w:type="spellEnd"/>
            <w:r w:rsidRPr="000C3EBF">
              <w:rPr>
                <w:rFonts w:ascii="Times New Roman" w:hAnsi="Times New Roman" w:cs="Times New Roman"/>
                <w:sz w:val="20"/>
                <w:szCs w:val="20"/>
                <w:lang w:val="en-US"/>
              </w:rPr>
              <w:t>)</w:t>
            </w:r>
          </w:p>
        </w:tc>
        <w:tc>
          <w:tcPr>
            <w:tcW w:w="415" w:type="pct"/>
            <w:tcBorders>
              <w:top w:val="single" w:sz="4" w:space="0" w:color="auto"/>
              <w:left w:val="single" w:sz="4" w:space="0" w:color="auto"/>
              <w:bottom w:val="single" w:sz="4" w:space="0" w:color="auto"/>
              <w:right w:val="single" w:sz="4" w:space="0" w:color="auto"/>
            </w:tcBorders>
          </w:tcPr>
          <w:p w:rsidR="000E1ADB" w:rsidRPr="00EE3873" w:rsidRDefault="000E1ADB" w:rsidP="000E1ADB">
            <w:pPr>
              <w:rPr>
                <w:rFonts w:ascii="Times New Roman" w:hAnsi="Times New Roman" w:cs="Times New Roman"/>
                <w:sz w:val="20"/>
                <w:szCs w:val="20"/>
                <w:lang w:val="en-US"/>
              </w:rPr>
            </w:pPr>
          </w:p>
        </w:tc>
        <w:tc>
          <w:tcPr>
            <w:tcW w:w="333" w:type="pct"/>
            <w:tcBorders>
              <w:top w:val="single" w:sz="4" w:space="0" w:color="auto"/>
              <w:left w:val="single" w:sz="4" w:space="0" w:color="auto"/>
              <w:bottom w:val="single" w:sz="4" w:space="0" w:color="auto"/>
              <w:right w:val="single" w:sz="4" w:space="0" w:color="auto"/>
            </w:tcBorders>
          </w:tcPr>
          <w:p w:rsidR="000E1ADB" w:rsidRPr="00EE3873" w:rsidRDefault="00BB0BAD" w:rsidP="000E1ADB">
            <w:pPr>
              <w:rPr>
                <w:rFonts w:ascii="Times New Roman" w:hAnsi="Times New Roman" w:cs="Times New Roman"/>
                <w:sz w:val="20"/>
                <w:szCs w:val="20"/>
                <w:lang w:val="en-US"/>
              </w:rPr>
            </w:pPr>
            <w:r w:rsidRPr="00EE3873">
              <w:rPr>
                <w:rFonts w:ascii="Times New Roman" w:hAnsi="Times New Roman" w:cs="Times New Roman"/>
                <w:sz w:val="20"/>
                <w:szCs w:val="20"/>
                <w:lang w:val="en-US"/>
              </w:rPr>
              <w:t>28</w:t>
            </w:r>
          </w:p>
        </w:tc>
      </w:tr>
    </w:tbl>
    <w:p w:rsidR="000E1ADB" w:rsidRPr="000C3EBF" w:rsidRDefault="000E1ADB" w:rsidP="000E1ADB">
      <w:pPr>
        <w:rPr>
          <w:lang w:val="en-GB"/>
        </w:rPr>
      </w:pPr>
    </w:p>
    <w:tbl>
      <w:tblPr>
        <w:tblW w:w="49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2"/>
        <w:gridCol w:w="1173"/>
        <w:gridCol w:w="838"/>
        <w:gridCol w:w="703"/>
        <w:gridCol w:w="803"/>
        <w:gridCol w:w="1303"/>
        <w:gridCol w:w="1001"/>
        <w:gridCol w:w="803"/>
        <w:gridCol w:w="703"/>
        <w:gridCol w:w="801"/>
        <w:gridCol w:w="805"/>
        <w:gridCol w:w="625"/>
      </w:tblGrid>
      <w:tr w:rsidR="000E1ADB" w:rsidRPr="000C3EBF" w:rsidTr="0041382F">
        <w:trPr>
          <w:trHeight w:val="480"/>
        </w:trPr>
        <w:tc>
          <w:tcPr>
            <w:tcW w:w="5000" w:type="pct"/>
            <w:gridSpan w:val="12"/>
            <w:tcBorders>
              <w:top w:val="single" w:sz="4" w:space="0" w:color="auto"/>
              <w:left w:val="single" w:sz="4" w:space="0" w:color="auto"/>
              <w:bottom w:val="single" w:sz="4" w:space="0" w:color="auto"/>
              <w:right w:val="single" w:sz="4" w:space="0" w:color="auto"/>
            </w:tcBorders>
            <w:hideMark/>
          </w:tcPr>
          <w:p w:rsidR="000E1ADB" w:rsidRPr="000C3EBF" w:rsidRDefault="000E1ADB" w:rsidP="000E1ADB">
            <w:pPr>
              <w:rPr>
                <w:rFonts w:ascii="Times New Roman" w:hAnsi="Times New Roman" w:cs="Times New Roman"/>
                <w:b/>
                <w:sz w:val="20"/>
                <w:szCs w:val="20"/>
                <w:lang w:val="en-US"/>
              </w:rPr>
            </w:pPr>
            <w:r w:rsidRPr="000C3EBF">
              <w:rPr>
                <w:rFonts w:ascii="Times New Roman" w:hAnsi="Times New Roman" w:cs="Times New Roman"/>
                <w:b/>
                <w:iCs/>
                <w:sz w:val="20"/>
                <w:szCs w:val="20"/>
                <w:lang w:val="en-US"/>
              </w:rPr>
              <w:t>Table 3: Result indicators</w:t>
            </w:r>
          </w:p>
        </w:tc>
      </w:tr>
      <w:tr w:rsidR="001E6E1D" w:rsidRPr="000C3EBF" w:rsidTr="0041382F">
        <w:trPr>
          <w:trHeight w:val="1768"/>
        </w:trPr>
        <w:tc>
          <w:tcPr>
            <w:tcW w:w="608" w:type="pct"/>
            <w:tcBorders>
              <w:top w:val="single" w:sz="4" w:space="0" w:color="auto"/>
              <w:left w:val="single" w:sz="4" w:space="0" w:color="auto"/>
              <w:bottom w:val="single" w:sz="4" w:space="0" w:color="auto"/>
              <w:right w:val="single" w:sz="4" w:space="0" w:color="auto"/>
            </w:tcBorders>
            <w:hideMark/>
          </w:tcPr>
          <w:p w:rsidR="000E1ADB" w:rsidRPr="000C3EBF" w:rsidRDefault="000E1ADB" w:rsidP="000E1ADB">
            <w:pPr>
              <w:rPr>
                <w:rFonts w:ascii="Times New Roman" w:hAnsi="Times New Roman" w:cs="Times New Roman"/>
                <w:b/>
                <w:sz w:val="20"/>
                <w:szCs w:val="20"/>
                <w:lang w:val="en-US"/>
              </w:rPr>
            </w:pPr>
            <w:r w:rsidRPr="000C3EBF">
              <w:rPr>
                <w:rFonts w:ascii="Times New Roman" w:hAnsi="Times New Roman" w:cs="Times New Roman"/>
                <w:b/>
                <w:sz w:val="20"/>
                <w:szCs w:val="20"/>
                <w:lang w:val="en-US"/>
              </w:rPr>
              <w:t xml:space="preserve">Priority </w:t>
            </w:r>
          </w:p>
        </w:tc>
        <w:tc>
          <w:tcPr>
            <w:tcW w:w="539" w:type="pct"/>
            <w:tcBorders>
              <w:top w:val="single" w:sz="4" w:space="0" w:color="auto"/>
              <w:left w:val="single" w:sz="4" w:space="0" w:color="auto"/>
              <w:bottom w:val="single" w:sz="4" w:space="0" w:color="auto"/>
              <w:right w:val="single" w:sz="4" w:space="0" w:color="auto"/>
            </w:tcBorders>
            <w:hideMark/>
          </w:tcPr>
          <w:p w:rsidR="000E1ADB" w:rsidRPr="000C3EBF" w:rsidRDefault="000E1ADB" w:rsidP="000E1ADB">
            <w:pPr>
              <w:rPr>
                <w:rFonts w:ascii="Times New Roman" w:hAnsi="Times New Roman" w:cs="Times New Roman"/>
                <w:b/>
                <w:sz w:val="20"/>
                <w:szCs w:val="20"/>
                <w:lang w:val="en-US"/>
              </w:rPr>
            </w:pPr>
            <w:r w:rsidRPr="000C3EBF">
              <w:rPr>
                <w:rFonts w:ascii="Times New Roman" w:hAnsi="Times New Roman" w:cs="Times New Roman"/>
                <w:b/>
                <w:sz w:val="20"/>
                <w:szCs w:val="20"/>
                <w:lang w:val="en-US"/>
              </w:rPr>
              <w:t>Specific objective (Investment for Jobs and Growth goal or EMFF)</w:t>
            </w:r>
          </w:p>
        </w:tc>
        <w:tc>
          <w:tcPr>
            <w:tcW w:w="385" w:type="pct"/>
            <w:tcBorders>
              <w:top w:val="single" w:sz="4" w:space="0" w:color="auto"/>
              <w:left w:val="single" w:sz="4" w:space="0" w:color="auto"/>
              <w:bottom w:val="single" w:sz="4" w:space="0" w:color="auto"/>
              <w:right w:val="single" w:sz="4" w:space="0" w:color="auto"/>
            </w:tcBorders>
            <w:hideMark/>
          </w:tcPr>
          <w:p w:rsidR="000E1ADB" w:rsidRPr="000C3EBF" w:rsidRDefault="000E1ADB" w:rsidP="000E1ADB">
            <w:pPr>
              <w:rPr>
                <w:rFonts w:ascii="Times New Roman" w:hAnsi="Times New Roman" w:cs="Times New Roman"/>
                <w:b/>
                <w:sz w:val="20"/>
                <w:szCs w:val="20"/>
                <w:lang w:val="en-US"/>
              </w:rPr>
            </w:pPr>
            <w:r w:rsidRPr="000C3EBF">
              <w:rPr>
                <w:rFonts w:ascii="Times New Roman" w:hAnsi="Times New Roman" w:cs="Times New Roman"/>
                <w:b/>
                <w:sz w:val="20"/>
                <w:szCs w:val="20"/>
                <w:lang w:val="en-US"/>
              </w:rPr>
              <w:t>Fund</w:t>
            </w:r>
          </w:p>
        </w:tc>
        <w:tc>
          <w:tcPr>
            <w:tcW w:w="323" w:type="pct"/>
            <w:tcBorders>
              <w:top w:val="single" w:sz="4" w:space="0" w:color="auto"/>
              <w:left w:val="single" w:sz="4" w:space="0" w:color="auto"/>
              <w:bottom w:val="single" w:sz="4" w:space="0" w:color="auto"/>
              <w:right w:val="single" w:sz="4" w:space="0" w:color="auto"/>
            </w:tcBorders>
            <w:hideMark/>
          </w:tcPr>
          <w:p w:rsidR="000E1ADB" w:rsidRPr="000C3EBF" w:rsidRDefault="000E1ADB" w:rsidP="000E1ADB">
            <w:pPr>
              <w:rPr>
                <w:rFonts w:ascii="Times New Roman" w:hAnsi="Times New Roman" w:cs="Times New Roman"/>
                <w:b/>
                <w:sz w:val="20"/>
                <w:szCs w:val="20"/>
                <w:lang w:val="en-US"/>
              </w:rPr>
            </w:pPr>
            <w:r w:rsidRPr="000C3EBF">
              <w:rPr>
                <w:rFonts w:ascii="Times New Roman" w:hAnsi="Times New Roman" w:cs="Times New Roman"/>
                <w:b/>
                <w:sz w:val="20"/>
                <w:szCs w:val="20"/>
                <w:lang w:val="en-US"/>
              </w:rPr>
              <w:t>Category of region</w:t>
            </w:r>
            <w:r w:rsidRPr="000C3EBF">
              <w:rPr>
                <w:rFonts w:ascii="Times New Roman" w:hAnsi="Times New Roman" w:cs="Times New Roman"/>
                <w:sz w:val="20"/>
                <w:szCs w:val="20"/>
                <w:lang w:val="en-US"/>
              </w:rPr>
              <w:t xml:space="preserve"> </w:t>
            </w:r>
          </w:p>
        </w:tc>
        <w:tc>
          <w:tcPr>
            <w:tcW w:w="369" w:type="pct"/>
            <w:tcBorders>
              <w:top w:val="single" w:sz="4" w:space="0" w:color="auto"/>
              <w:left w:val="single" w:sz="4" w:space="0" w:color="auto"/>
              <w:bottom w:val="single" w:sz="4" w:space="0" w:color="auto"/>
              <w:right w:val="single" w:sz="4" w:space="0" w:color="auto"/>
            </w:tcBorders>
            <w:hideMark/>
          </w:tcPr>
          <w:p w:rsidR="000E1ADB" w:rsidRPr="000C3EBF" w:rsidRDefault="000E1ADB" w:rsidP="000E1ADB">
            <w:pPr>
              <w:rPr>
                <w:rFonts w:ascii="Times New Roman" w:hAnsi="Times New Roman" w:cs="Times New Roman"/>
                <w:b/>
                <w:sz w:val="20"/>
                <w:szCs w:val="20"/>
                <w:lang w:val="en-US"/>
              </w:rPr>
            </w:pPr>
            <w:r w:rsidRPr="000C3EBF">
              <w:rPr>
                <w:rFonts w:ascii="Times New Roman" w:hAnsi="Times New Roman" w:cs="Times New Roman"/>
                <w:b/>
                <w:sz w:val="20"/>
                <w:szCs w:val="20"/>
                <w:lang w:val="en-US"/>
              </w:rPr>
              <w:t>ID [5]</w:t>
            </w:r>
          </w:p>
        </w:tc>
        <w:tc>
          <w:tcPr>
            <w:tcW w:w="599" w:type="pct"/>
            <w:tcBorders>
              <w:top w:val="single" w:sz="4" w:space="0" w:color="auto"/>
              <w:left w:val="single" w:sz="4" w:space="0" w:color="auto"/>
              <w:bottom w:val="single" w:sz="4" w:space="0" w:color="auto"/>
              <w:right w:val="single" w:sz="4" w:space="0" w:color="auto"/>
            </w:tcBorders>
            <w:hideMark/>
          </w:tcPr>
          <w:p w:rsidR="000E1ADB" w:rsidRPr="000C3EBF" w:rsidRDefault="000E1ADB" w:rsidP="000E1ADB">
            <w:pPr>
              <w:rPr>
                <w:rFonts w:ascii="Times New Roman" w:hAnsi="Times New Roman" w:cs="Times New Roman"/>
                <w:b/>
                <w:sz w:val="20"/>
                <w:szCs w:val="20"/>
                <w:lang w:val="en-US"/>
              </w:rPr>
            </w:pPr>
            <w:r w:rsidRPr="000C3EBF">
              <w:rPr>
                <w:rFonts w:ascii="Times New Roman" w:hAnsi="Times New Roman" w:cs="Times New Roman"/>
                <w:b/>
                <w:sz w:val="20"/>
                <w:szCs w:val="20"/>
                <w:lang w:val="en-US"/>
              </w:rPr>
              <w:t>Indicator [255]</w:t>
            </w:r>
          </w:p>
        </w:tc>
        <w:tc>
          <w:tcPr>
            <w:tcW w:w="460" w:type="pct"/>
            <w:tcBorders>
              <w:top w:val="single" w:sz="4" w:space="0" w:color="auto"/>
              <w:left w:val="single" w:sz="4" w:space="0" w:color="auto"/>
              <w:bottom w:val="single" w:sz="4" w:space="0" w:color="auto"/>
              <w:right w:val="single" w:sz="4" w:space="0" w:color="auto"/>
            </w:tcBorders>
            <w:hideMark/>
          </w:tcPr>
          <w:p w:rsidR="000E1ADB" w:rsidRPr="000C3EBF" w:rsidRDefault="000E1ADB" w:rsidP="000E1ADB">
            <w:pPr>
              <w:rPr>
                <w:rFonts w:ascii="Times New Roman" w:hAnsi="Times New Roman" w:cs="Times New Roman"/>
                <w:b/>
                <w:sz w:val="20"/>
                <w:szCs w:val="20"/>
                <w:lang w:val="en-US"/>
              </w:rPr>
            </w:pPr>
            <w:r w:rsidRPr="000C3EBF">
              <w:rPr>
                <w:rFonts w:ascii="Times New Roman" w:hAnsi="Times New Roman" w:cs="Times New Roman"/>
                <w:b/>
                <w:sz w:val="20"/>
                <w:szCs w:val="20"/>
                <w:lang w:val="en-US"/>
              </w:rPr>
              <w:t>Measurement unit</w:t>
            </w:r>
          </w:p>
        </w:tc>
        <w:tc>
          <w:tcPr>
            <w:tcW w:w="369" w:type="pct"/>
            <w:tcBorders>
              <w:top w:val="single" w:sz="4" w:space="0" w:color="auto"/>
              <w:left w:val="single" w:sz="4" w:space="0" w:color="auto"/>
              <w:bottom w:val="single" w:sz="4" w:space="0" w:color="auto"/>
              <w:right w:val="single" w:sz="4" w:space="0" w:color="auto"/>
            </w:tcBorders>
            <w:hideMark/>
          </w:tcPr>
          <w:p w:rsidR="000E1ADB" w:rsidRPr="000C3EBF" w:rsidRDefault="000E1ADB" w:rsidP="000E1ADB">
            <w:pPr>
              <w:rPr>
                <w:rFonts w:ascii="Times New Roman" w:hAnsi="Times New Roman" w:cs="Times New Roman"/>
                <w:b/>
                <w:sz w:val="20"/>
                <w:szCs w:val="20"/>
                <w:lang w:val="en-US"/>
              </w:rPr>
            </w:pPr>
            <w:r w:rsidRPr="000C3EBF">
              <w:rPr>
                <w:rFonts w:ascii="Times New Roman" w:hAnsi="Times New Roman" w:cs="Times New Roman"/>
                <w:b/>
                <w:sz w:val="20"/>
                <w:szCs w:val="20"/>
                <w:lang w:val="en-US"/>
              </w:rPr>
              <w:t>Baseline or reference value</w:t>
            </w:r>
          </w:p>
        </w:tc>
        <w:tc>
          <w:tcPr>
            <w:tcW w:w="323" w:type="pct"/>
            <w:tcBorders>
              <w:top w:val="single" w:sz="4" w:space="0" w:color="auto"/>
              <w:left w:val="single" w:sz="4" w:space="0" w:color="auto"/>
              <w:bottom w:val="single" w:sz="4" w:space="0" w:color="auto"/>
              <w:right w:val="single" w:sz="4" w:space="0" w:color="auto"/>
            </w:tcBorders>
            <w:hideMark/>
          </w:tcPr>
          <w:p w:rsidR="000E1ADB" w:rsidRPr="000C3EBF" w:rsidRDefault="000E1ADB" w:rsidP="000E1ADB">
            <w:pPr>
              <w:rPr>
                <w:rFonts w:ascii="Times New Roman" w:hAnsi="Times New Roman" w:cs="Times New Roman"/>
                <w:b/>
                <w:sz w:val="20"/>
                <w:szCs w:val="20"/>
                <w:lang w:val="en-US"/>
              </w:rPr>
            </w:pPr>
            <w:r w:rsidRPr="000C3EBF">
              <w:rPr>
                <w:rFonts w:ascii="Times New Roman" w:hAnsi="Times New Roman" w:cs="Times New Roman"/>
                <w:b/>
                <w:sz w:val="20"/>
                <w:szCs w:val="20"/>
                <w:lang w:val="en-US"/>
              </w:rPr>
              <w:t>Reference year</w:t>
            </w:r>
          </w:p>
        </w:tc>
        <w:tc>
          <w:tcPr>
            <w:tcW w:w="368" w:type="pct"/>
            <w:tcBorders>
              <w:top w:val="single" w:sz="4" w:space="0" w:color="auto"/>
              <w:left w:val="single" w:sz="4" w:space="0" w:color="auto"/>
              <w:bottom w:val="single" w:sz="4" w:space="0" w:color="auto"/>
              <w:right w:val="single" w:sz="4" w:space="0" w:color="auto"/>
            </w:tcBorders>
          </w:tcPr>
          <w:p w:rsidR="000E1ADB" w:rsidRPr="000C3EBF" w:rsidRDefault="000E1ADB" w:rsidP="000E1ADB">
            <w:pPr>
              <w:rPr>
                <w:rFonts w:ascii="Times New Roman" w:hAnsi="Times New Roman" w:cs="Times New Roman"/>
                <w:b/>
                <w:sz w:val="20"/>
                <w:szCs w:val="20"/>
                <w:lang w:val="en-US"/>
              </w:rPr>
            </w:pPr>
            <w:r w:rsidRPr="000C3EBF">
              <w:rPr>
                <w:rFonts w:ascii="Times New Roman" w:hAnsi="Times New Roman" w:cs="Times New Roman"/>
                <w:b/>
                <w:sz w:val="20"/>
                <w:szCs w:val="20"/>
                <w:lang w:val="en-US"/>
              </w:rPr>
              <w:t>Target (2029)</w:t>
            </w:r>
          </w:p>
          <w:p w:rsidR="000E1ADB" w:rsidRPr="000C3EBF" w:rsidRDefault="000E1ADB" w:rsidP="000E1ADB">
            <w:pPr>
              <w:rPr>
                <w:rFonts w:ascii="Times New Roman" w:hAnsi="Times New Roman" w:cs="Times New Roman"/>
                <w:b/>
                <w:sz w:val="20"/>
                <w:szCs w:val="20"/>
                <w:lang w:val="en-US"/>
              </w:rPr>
            </w:pPr>
          </w:p>
        </w:tc>
        <w:tc>
          <w:tcPr>
            <w:tcW w:w="370" w:type="pct"/>
            <w:tcBorders>
              <w:top w:val="single" w:sz="4" w:space="0" w:color="auto"/>
              <w:left w:val="single" w:sz="4" w:space="0" w:color="auto"/>
              <w:bottom w:val="single" w:sz="4" w:space="0" w:color="auto"/>
              <w:right w:val="single" w:sz="4" w:space="0" w:color="auto"/>
            </w:tcBorders>
            <w:hideMark/>
          </w:tcPr>
          <w:p w:rsidR="000E1ADB" w:rsidRPr="000C3EBF" w:rsidRDefault="000E1ADB" w:rsidP="000E1ADB">
            <w:pPr>
              <w:rPr>
                <w:rFonts w:ascii="Times New Roman" w:hAnsi="Times New Roman" w:cs="Times New Roman"/>
                <w:b/>
                <w:sz w:val="20"/>
                <w:szCs w:val="20"/>
                <w:lang w:val="en-US"/>
              </w:rPr>
            </w:pPr>
            <w:r w:rsidRPr="000C3EBF">
              <w:rPr>
                <w:rFonts w:ascii="Times New Roman" w:hAnsi="Times New Roman" w:cs="Times New Roman"/>
                <w:b/>
                <w:sz w:val="20"/>
                <w:szCs w:val="20"/>
                <w:lang w:val="en-US"/>
              </w:rPr>
              <w:t>Source of data [200]</w:t>
            </w:r>
          </w:p>
        </w:tc>
        <w:tc>
          <w:tcPr>
            <w:tcW w:w="287" w:type="pct"/>
            <w:tcBorders>
              <w:top w:val="single" w:sz="4" w:space="0" w:color="auto"/>
              <w:left w:val="single" w:sz="4" w:space="0" w:color="auto"/>
              <w:bottom w:val="single" w:sz="4" w:space="0" w:color="auto"/>
              <w:right w:val="single" w:sz="4" w:space="0" w:color="auto"/>
            </w:tcBorders>
            <w:hideMark/>
          </w:tcPr>
          <w:p w:rsidR="000E1ADB" w:rsidRPr="000C3EBF" w:rsidRDefault="000E1ADB" w:rsidP="000E1ADB">
            <w:pPr>
              <w:rPr>
                <w:rFonts w:ascii="Times New Roman" w:hAnsi="Times New Roman" w:cs="Times New Roman"/>
                <w:b/>
                <w:sz w:val="20"/>
                <w:szCs w:val="20"/>
                <w:lang w:val="en-US"/>
              </w:rPr>
            </w:pPr>
            <w:r w:rsidRPr="000C3EBF">
              <w:rPr>
                <w:rFonts w:ascii="Times New Roman" w:hAnsi="Times New Roman" w:cs="Times New Roman"/>
                <w:b/>
                <w:sz w:val="20"/>
                <w:szCs w:val="20"/>
                <w:lang w:val="en-US"/>
              </w:rPr>
              <w:t>Comments [200]</w:t>
            </w:r>
          </w:p>
        </w:tc>
      </w:tr>
      <w:tr w:rsidR="001E6E1D" w:rsidRPr="000C3EBF" w:rsidTr="0041382F">
        <w:trPr>
          <w:trHeight w:val="434"/>
        </w:trPr>
        <w:tc>
          <w:tcPr>
            <w:tcW w:w="608" w:type="pct"/>
            <w:tcBorders>
              <w:top w:val="single" w:sz="4" w:space="0" w:color="auto"/>
              <w:left w:val="single" w:sz="4" w:space="0" w:color="auto"/>
              <w:right w:val="single" w:sz="4" w:space="0" w:color="auto"/>
            </w:tcBorders>
          </w:tcPr>
          <w:p w:rsidR="000E1ADB" w:rsidRPr="000C3EBF" w:rsidRDefault="00892D39" w:rsidP="000E1ADB">
            <w:pPr>
              <w:rPr>
                <w:rFonts w:ascii="Times New Roman" w:hAnsi="Times New Roman" w:cs="Times New Roman"/>
                <w:sz w:val="20"/>
                <w:szCs w:val="20"/>
                <w:lang w:val="en-US"/>
              </w:rPr>
            </w:pPr>
            <w:proofErr w:type="spellStart"/>
            <w:r w:rsidRPr="000C3EBF">
              <w:rPr>
                <w:rFonts w:ascii="Times New Roman" w:hAnsi="Times New Roman" w:cs="Times New Roman"/>
                <w:sz w:val="20"/>
                <w:szCs w:val="20"/>
                <w:lang w:val="en-US"/>
              </w:rPr>
              <w:t>Îmbunătățirea</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mobilității</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naționale</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durabile</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și</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reziliente</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față</w:t>
            </w:r>
            <w:proofErr w:type="spellEnd"/>
            <w:r w:rsidRPr="000C3EBF">
              <w:rPr>
                <w:rFonts w:ascii="Times New Roman" w:hAnsi="Times New Roman" w:cs="Times New Roman"/>
                <w:sz w:val="20"/>
                <w:szCs w:val="20"/>
                <w:lang w:val="en-US"/>
              </w:rPr>
              <w:t xml:space="preserve"> de </w:t>
            </w:r>
            <w:proofErr w:type="spellStart"/>
            <w:r w:rsidRPr="000C3EBF">
              <w:rPr>
                <w:rFonts w:ascii="Times New Roman" w:hAnsi="Times New Roman" w:cs="Times New Roman"/>
                <w:sz w:val="20"/>
                <w:szCs w:val="20"/>
                <w:lang w:val="en-US"/>
              </w:rPr>
              <w:t>schimbări</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climatice</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prin</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creșterea</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capacității</w:t>
            </w:r>
            <w:proofErr w:type="spellEnd"/>
            <w:r w:rsidRPr="000C3EBF">
              <w:rPr>
                <w:rFonts w:ascii="Times New Roman" w:hAnsi="Times New Roman" w:cs="Times New Roman"/>
                <w:sz w:val="20"/>
                <w:szCs w:val="20"/>
                <w:lang w:val="en-US"/>
              </w:rPr>
              <w:t xml:space="preserve"> de transport </w:t>
            </w:r>
            <w:proofErr w:type="spellStart"/>
            <w:r w:rsidRPr="000C3EBF">
              <w:rPr>
                <w:rFonts w:ascii="Times New Roman" w:hAnsi="Times New Roman" w:cs="Times New Roman"/>
                <w:sz w:val="20"/>
                <w:szCs w:val="20"/>
                <w:lang w:val="en-US"/>
              </w:rPr>
              <w:t>pe</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calea</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ferată</w:t>
            </w:r>
            <w:proofErr w:type="spellEnd"/>
          </w:p>
        </w:tc>
        <w:tc>
          <w:tcPr>
            <w:tcW w:w="539" w:type="pct"/>
            <w:tcBorders>
              <w:top w:val="single" w:sz="4" w:space="0" w:color="auto"/>
              <w:left w:val="single" w:sz="4" w:space="0" w:color="auto"/>
              <w:right w:val="single" w:sz="4" w:space="0" w:color="auto"/>
            </w:tcBorders>
          </w:tcPr>
          <w:p w:rsidR="000E1ADB" w:rsidRPr="000C3EBF" w:rsidRDefault="00892D39" w:rsidP="000E1ADB">
            <w:pPr>
              <w:rPr>
                <w:rFonts w:ascii="Times New Roman" w:hAnsi="Times New Roman" w:cs="Times New Roman"/>
                <w:sz w:val="20"/>
                <w:szCs w:val="20"/>
                <w:lang w:val="en-US"/>
              </w:rPr>
            </w:pPr>
            <w:proofErr w:type="spellStart"/>
            <w:r w:rsidRPr="000C3EBF">
              <w:rPr>
                <w:rFonts w:ascii="Times New Roman" w:hAnsi="Times New Roman" w:cs="Times New Roman"/>
                <w:sz w:val="20"/>
                <w:szCs w:val="20"/>
                <w:lang w:val="en-US"/>
              </w:rPr>
              <w:t>Promovarea</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mobilitatii</w:t>
            </w:r>
            <w:proofErr w:type="spellEnd"/>
            <w:r w:rsidRPr="000C3EBF">
              <w:rPr>
                <w:rFonts w:ascii="Times New Roman" w:hAnsi="Times New Roman" w:cs="Times New Roman"/>
                <w:sz w:val="20"/>
                <w:szCs w:val="20"/>
                <w:lang w:val="en-US"/>
              </w:rPr>
              <w:t xml:space="preserve"> urbane </w:t>
            </w:r>
            <w:proofErr w:type="spellStart"/>
            <w:r w:rsidRPr="000C3EBF">
              <w:rPr>
                <w:rFonts w:ascii="Times New Roman" w:hAnsi="Times New Roman" w:cs="Times New Roman"/>
                <w:sz w:val="20"/>
                <w:szCs w:val="20"/>
                <w:lang w:val="en-US"/>
              </w:rPr>
              <w:t>multimodale</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durabile</w:t>
            </w:r>
            <w:proofErr w:type="spellEnd"/>
          </w:p>
        </w:tc>
        <w:tc>
          <w:tcPr>
            <w:tcW w:w="385" w:type="pct"/>
            <w:tcBorders>
              <w:top w:val="single" w:sz="4" w:space="0" w:color="auto"/>
              <w:left w:val="single" w:sz="4" w:space="0" w:color="auto"/>
              <w:right w:val="single" w:sz="4" w:space="0" w:color="auto"/>
            </w:tcBorders>
          </w:tcPr>
          <w:p w:rsidR="000E1ADB" w:rsidRPr="000C3EBF" w:rsidRDefault="000E1ADB" w:rsidP="000E1ADB">
            <w:pPr>
              <w:rPr>
                <w:rFonts w:ascii="Times New Roman" w:hAnsi="Times New Roman" w:cs="Times New Roman"/>
                <w:sz w:val="20"/>
                <w:szCs w:val="20"/>
                <w:lang w:val="en-US"/>
              </w:rPr>
            </w:pPr>
            <w:r w:rsidRPr="000C3EBF">
              <w:rPr>
                <w:rFonts w:ascii="Times New Roman" w:hAnsi="Times New Roman" w:cs="Times New Roman"/>
                <w:sz w:val="20"/>
                <w:szCs w:val="20"/>
                <w:lang w:val="en-US"/>
              </w:rPr>
              <w:t>FEDR</w:t>
            </w:r>
          </w:p>
          <w:p w:rsidR="000E1ADB" w:rsidRPr="000C3EBF" w:rsidRDefault="000E1ADB" w:rsidP="000E1ADB">
            <w:pPr>
              <w:rPr>
                <w:rFonts w:ascii="Times New Roman" w:hAnsi="Times New Roman" w:cs="Times New Roman"/>
                <w:sz w:val="20"/>
                <w:szCs w:val="20"/>
                <w:lang w:val="en-US"/>
              </w:rPr>
            </w:pPr>
          </w:p>
        </w:tc>
        <w:tc>
          <w:tcPr>
            <w:tcW w:w="323" w:type="pct"/>
            <w:tcBorders>
              <w:top w:val="single" w:sz="4" w:space="0" w:color="auto"/>
              <w:left w:val="single" w:sz="4" w:space="0" w:color="auto"/>
              <w:right w:val="single" w:sz="4" w:space="0" w:color="auto"/>
            </w:tcBorders>
          </w:tcPr>
          <w:p w:rsidR="000E1ADB" w:rsidRPr="000C3EBF" w:rsidRDefault="000E1ADB" w:rsidP="000E1ADB">
            <w:pPr>
              <w:rPr>
                <w:rFonts w:ascii="Times New Roman" w:hAnsi="Times New Roman" w:cs="Times New Roman"/>
                <w:sz w:val="20"/>
                <w:szCs w:val="20"/>
                <w:lang w:val="en-US"/>
              </w:rPr>
            </w:pPr>
            <w:r w:rsidRPr="000C3EBF">
              <w:rPr>
                <w:rFonts w:ascii="Times New Roman" w:hAnsi="Times New Roman" w:cs="Times New Roman"/>
                <w:sz w:val="20"/>
                <w:szCs w:val="20"/>
                <w:lang w:val="en-US"/>
              </w:rPr>
              <w:t>LDR</w:t>
            </w:r>
          </w:p>
        </w:tc>
        <w:tc>
          <w:tcPr>
            <w:tcW w:w="369" w:type="pct"/>
            <w:tcBorders>
              <w:top w:val="single" w:sz="4" w:space="0" w:color="auto"/>
              <w:left w:val="single" w:sz="4" w:space="0" w:color="auto"/>
              <w:bottom w:val="single" w:sz="4" w:space="0" w:color="auto"/>
              <w:right w:val="single" w:sz="4" w:space="0" w:color="auto"/>
            </w:tcBorders>
          </w:tcPr>
          <w:p w:rsidR="000E1ADB" w:rsidRPr="000C3EBF" w:rsidRDefault="00DF7708" w:rsidP="000E1ADB">
            <w:pPr>
              <w:rPr>
                <w:rFonts w:ascii="Times New Roman" w:hAnsi="Times New Roman" w:cs="Times New Roman"/>
                <w:sz w:val="20"/>
                <w:szCs w:val="20"/>
                <w:lang w:val="en-US"/>
              </w:rPr>
            </w:pPr>
            <w:r w:rsidRPr="000C3EBF">
              <w:rPr>
                <w:rFonts w:ascii="Times New Roman" w:hAnsi="Times New Roman" w:cs="Times New Roman"/>
                <w:sz w:val="20"/>
                <w:szCs w:val="20"/>
                <w:lang w:val="en-US"/>
              </w:rPr>
              <w:t>RCR 58 -</w:t>
            </w:r>
          </w:p>
        </w:tc>
        <w:tc>
          <w:tcPr>
            <w:tcW w:w="599" w:type="pct"/>
            <w:tcBorders>
              <w:top w:val="single" w:sz="4" w:space="0" w:color="auto"/>
              <w:left w:val="single" w:sz="4" w:space="0" w:color="auto"/>
              <w:bottom w:val="single" w:sz="4" w:space="0" w:color="auto"/>
              <w:right w:val="single" w:sz="4" w:space="0" w:color="auto"/>
            </w:tcBorders>
          </w:tcPr>
          <w:p w:rsidR="000E1ADB" w:rsidRPr="000C3EBF" w:rsidRDefault="00DF7708" w:rsidP="000E1ADB">
            <w:pPr>
              <w:rPr>
                <w:rFonts w:ascii="Times New Roman" w:hAnsi="Times New Roman" w:cs="Times New Roman"/>
                <w:sz w:val="20"/>
                <w:szCs w:val="20"/>
                <w:lang w:val="en-US"/>
              </w:rPr>
            </w:pPr>
            <w:proofErr w:type="spellStart"/>
            <w:r w:rsidRPr="000C3EBF">
              <w:rPr>
                <w:rFonts w:ascii="Times New Roman" w:hAnsi="Times New Roman" w:cs="Times New Roman"/>
                <w:sz w:val="20"/>
                <w:szCs w:val="20"/>
                <w:lang w:val="en-US"/>
              </w:rPr>
              <w:t>Numărul</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anual</w:t>
            </w:r>
            <w:proofErr w:type="spellEnd"/>
            <w:r w:rsidRPr="000C3EBF">
              <w:rPr>
                <w:rFonts w:ascii="Times New Roman" w:hAnsi="Times New Roman" w:cs="Times New Roman"/>
                <w:sz w:val="20"/>
                <w:szCs w:val="20"/>
                <w:lang w:val="en-US"/>
              </w:rPr>
              <w:t xml:space="preserve"> de </w:t>
            </w:r>
            <w:proofErr w:type="spellStart"/>
            <w:r w:rsidRPr="000C3EBF">
              <w:rPr>
                <w:rFonts w:ascii="Times New Roman" w:hAnsi="Times New Roman" w:cs="Times New Roman"/>
                <w:sz w:val="20"/>
                <w:szCs w:val="20"/>
                <w:lang w:val="en-US"/>
              </w:rPr>
              <w:t>pasageri</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pe</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căile</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ferate</w:t>
            </w:r>
            <w:proofErr w:type="spellEnd"/>
            <w:r w:rsidRPr="000C3EBF">
              <w:rPr>
                <w:rFonts w:ascii="Times New Roman" w:hAnsi="Times New Roman" w:cs="Times New Roman"/>
                <w:sz w:val="20"/>
                <w:szCs w:val="20"/>
                <w:lang w:val="en-US"/>
              </w:rPr>
              <w:t xml:space="preserve"> care </w:t>
            </w:r>
            <w:proofErr w:type="spellStart"/>
            <w:r w:rsidRPr="000C3EBF">
              <w:rPr>
                <w:rFonts w:ascii="Times New Roman" w:hAnsi="Times New Roman" w:cs="Times New Roman"/>
                <w:sz w:val="20"/>
                <w:szCs w:val="20"/>
                <w:lang w:val="en-US"/>
              </w:rPr>
              <w:t>beneficiază</w:t>
            </w:r>
            <w:proofErr w:type="spellEnd"/>
            <w:r w:rsidRPr="000C3EBF">
              <w:rPr>
                <w:rFonts w:ascii="Times New Roman" w:hAnsi="Times New Roman" w:cs="Times New Roman"/>
                <w:sz w:val="20"/>
                <w:szCs w:val="20"/>
                <w:lang w:val="en-US"/>
              </w:rPr>
              <w:t xml:space="preserve"> de </w:t>
            </w:r>
            <w:proofErr w:type="spellStart"/>
            <w:r w:rsidRPr="000C3EBF">
              <w:rPr>
                <w:rFonts w:ascii="Times New Roman" w:hAnsi="Times New Roman" w:cs="Times New Roman"/>
                <w:sz w:val="20"/>
                <w:szCs w:val="20"/>
                <w:lang w:val="en-US"/>
              </w:rPr>
              <w:t>sprijin</w:t>
            </w:r>
            <w:proofErr w:type="spellEnd"/>
          </w:p>
        </w:tc>
        <w:tc>
          <w:tcPr>
            <w:tcW w:w="460" w:type="pct"/>
            <w:tcBorders>
              <w:top w:val="single" w:sz="4" w:space="0" w:color="auto"/>
              <w:left w:val="single" w:sz="4" w:space="0" w:color="auto"/>
              <w:bottom w:val="single" w:sz="4" w:space="0" w:color="auto"/>
              <w:right w:val="single" w:sz="4" w:space="0" w:color="auto"/>
            </w:tcBorders>
          </w:tcPr>
          <w:p w:rsidR="000E1ADB" w:rsidRPr="000C3EBF" w:rsidRDefault="00DF7708" w:rsidP="000E1ADB">
            <w:pPr>
              <w:rPr>
                <w:rFonts w:ascii="Times New Roman" w:hAnsi="Times New Roman" w:cs="Times New Roman"/>
                <w:sz w:val="20"/>
                <w:szCs w:val="20"/>
                <w:lang w:val="en-US"/>
              </w:rPr>
            </w:pPr>
            <w:proofErr w:type="spellStart"/>
            <w:r w:rsidRPr="000C3EBF">
              <w:rPr>
                <w:rFonts w:ascii="Times New Roman" w:hAnsi="Times New Roman" w:cs="Times New Roman"/>
                <w:sz w:val="20"/>
                <w:szCs w:val="20"/>
                <w:lang w:val="en-US"/>
              </w:rPr>
              <w:t>Nr</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pasageri</w:t>
            </w:r>
            <w:proofErr w:type="spellEnd"/>
            <w:r w:rsidRPr="000C3EBF">
              <w:rPr>
                <w:rFonts w:ascii="Times New Roman" w:hAnsi="Times New Roman" w:cs="Times New Roman"/>
                <w:sz w:val="20"/>
                <w:szCs w:val="20"/>
                <w:lang w:val="en-US"/>
              </w:rPr>
              <w:t>/an</w:t>
            </w:r>
          </w:p>
        </w:tc>
        <w:tc>
          <w:tcPr>
            <w:tcW w:w="369" w:type="pct"/>
            <w:tcBorders>
              <w:top w:val="single" w:sz="4" w:space="0" w:color="auto"/>
              <w:left w:val="single" w:sz="4" w:space="0" w:color="auto"/>
              <w:bottom w:val="single" w:sz="4" w:space="0" w:color="auto"/>
              <w:right w:val="single" w:sz="4" w:space="0" w:color="auto"/>
            </w:tcBorders>
          </w:tcPr>
          <w:p w:rsidR="000E1ADB" w:rsidRPr="00EE3873" w:rsidRDefault="001E6E1D" w:rsidP="000E1ADB">
            <w:pPr>
              <w:rPr>
                <w:rFonts w:ascii="Times New Roman" w:hAnsi="Times New Roman" w:cs="Times New Roman"/>
                <w:iCs/>
                <w:sz w:val="20"/>
                <w:szCs w:val="20"/>
                <w:lang w:val="en-US"/>
              </w:rPr>
            </w:pPr>
            <w:r w:rsidRPr="00EE3873">
              <w:rPr>
                <w:rFonts w:ascii="Times New Roman" w:hAnsi="Times New Roman" w:cs="Times New Roman"/>
                <w:iCs/>
                <w:sz w:val="20"/>
                <w:szCs w:val="20"/>
                <w:lang w:val="en-US"/>
              </w:rPr>
              <w:t>…..</w:t>
            </w:r>
          </w:p>
        </w:tc>
        <w:tc>
          <w:tcPr>
            <w:tcW w:w="323" w:type="pct"/>
            <w:tcBorders>
              <w:top w:val="single" w:sz="4" w:space="0" w:color="auto"/>
              <w:left w:val="single" w:sz="4" w:space="0" w:color="auto"/>
              <w:bottom w:val="single" w:sz="4" w:space="0" w:color="auto"/>
              <w:right w:val="single" w:sz="4" w:space="0" w:color="auto"/>
            </w:tcBorders>
          </w:tcPr>
          <w:p w:rsidR="000E1ADB" w:rsidRPr="00EE3873" w:rsidRDefault="001E6E1D" w:rsidP="000E1ADB">
            <w:pPr>
              <w:rPr>
                <w:rFonts w:ascii="Times New Roman" w:hAnsi="Times New Roman" w:cs="Times New Roman"/>
                <w:iCs/>
                <w:sz w:val="20"/>
                <w:szCs w:val="20"/>
                <w:lang w:val="en-US"/>
              </w:rPr>
            </w:pPr>
            <w:r w:rsidRPr="00EE3873">
              <w:rPr>
                <w:rFonts w:ascii="Times New Roman" w:hAnsi="Times New Roman" w:cs="Times New Roman"/>
                <w:iCs/>
                <w:sz w:val="20"/>
                <w:szCs w:val="20"/>
                <w:lang w:val="en-US"/>
              </w:rPr>
              <w:t>…..</w:t>
            </w:r>
          </w:p>
        </w:tc>
        <w:tc>
          <w:tcPr>
            <w:tcW w:w="368" w:type="pct"/>
            <w:tcBorders>
              <w:top w:val="single" w:sz="4" w:space="0" w:color="auto"/>
              <w:left w:val="single" w:sz="4" w:space="0" w:color="auto"/>
              <w:bottom w:val="single" w:sz="4" w:space="0" w:color="auto"/>
              <w:right w:val="single" w:sz="4" w:space="0" w:color="auto"/>
            </w:tcBorders>
          </w:tcPr>
          <w:p w:rsidR="000E1ADB" w:rsidRPr="00EE3873" w:rsidRDefault="001E6E1D" w:rsidP="000E1ADB">
            <w:pPr>
              <w:rPr>
                <w:rFonts w:ascii="Times New Roman" w:hAnsi="Times New Roman" w:cs="Times New Roman"/>
                <w:iCs/>
                <w:sz w:val="20"/>
                <w:szCs w:val="20"/>
                <w:lang w:val="en-US"/>
              </w:rPr>
            </w:pPr>
            <w:r w:rsidRPr="00EE3873">
              <w:rPr>
                <w:rFonts w:ascii="Times New Roman" w:hAnsi="Times New Roman" w:cs="Times New Roman"/>
                <w:iCs/>
                <w:sz w:val="20"/>
                <w:szCs w:val="20"/>
                <w:lang w:val="en-US"/>
              </w:rPr>
              <w:t>…….</w:t>
            </w:r>
          </w:p>
        </w:tc>
        <w:tc>
          <w:tcPr>
            <w:tcW w:w="370" w:type="pct"/>
            <w:tcBorders>
              <w:top w:val="single" w:sz="4" w:space="0" w:color="auto"/>
              <w:left w:val="single" w:sz="4" w:space="0" w:color="auto"/>
              <w:bottom w:val="single" w:sz="4" w:space="0" w:color="auto"/>
              <w:right w:val="single" w:sz="4" w:space="0" w:color="auto"/>
            </w:tcBorders>
          </w:tcPr>
          <w:p w:rsidR="000E1ADB" w:rsidRPr="000C3EBF" w:rsidRDefault="000E1ADB" w:rsidP="000E1ADB">
            <w:pPr>
              <w:rPr>
                <w:rFonts w:ascii="Times New Roman" w:hAnsi="Times New Roman" w:cs="Times New Roman"/>
                <w:iCs/>
                <w:sz w:val="20"/>
                <w:szCs w:val="20"/>
                <w:lang w:val="en-US"/>
              </w:rPr>
            </w:pPr>
          </w:p>
        </w:tc>
        <w:tc>
          <w:tcPr>
            <w:tcW w:w="287" w:type="pct"/>
            <w:tcBorders>
              <w:top w:val="single" w:sz="4" w:space="0" w:color="auto"/>
              <w:left w:val="single" w:sz="4" w:space="0" w:color="auto"/>
              <w:bottom w:val="single" w:sz="4" w:space="0" w:color="auto"/>
              <w:right w:val="single" w:sz="4" w:space="0" w:color="auto"/>
            </w:tcBorders>
          </w:tcPr>
          <w:p w:rsidR="000E1ADB" w:rsidRPr="000C3EBF" w:rsidRDefault="000E1ADB" w:rsidP="000E1ADB">
            <w:pPr>
              <w:rPr>
                <w:rFonts w:ascii="Times New Roman" w:hAnsi="Times New Roman" w:cs="Times New Roman"/>
                <w:iCs/>
                <w:sz w:val="20"/>
                <w:szCs w:val="20"/>
                <w:lang w:val="en-US"/>
              </w:rPr>
            </w:pPr>
          </w:p>
        </w:tc>
      </w:tr>
      <w:bookmarkEnd w:id="5"/>
    </w:tbl>
    <w:p w:rsidR="000E1ADB" w:rsidRPr="000C3EBF" w:rsidRDefault="000E1ADB" w:rsidP="000E1ADB">
      <w:pPr>
        <w:spacing w:before="240" w:after="240"/>
        <w:jc w:val="both"/>
        <w:rPr>
          <w:b/>
          <w:iCs/>
          <w:lang w:val="en-GB"/>
        </w:rPr>
      </w:pPr>
      <w:r w:rsidRPr="000C3EBF">
        <w:rPr>
          <w:b/>
          <w:iCs/>
          <w:lang w:val="en-GB"/>
        </w:rPr>
        <w:br w:type="page"/>
      </w:r>
    </w:p>
    <w:p w:rsidR="00DF7708" w:rsidRPr="000C3EBF" w:rsidRDefault="00DF7708" w:rsidP="00DF7708">
      <w:pPr>
        <w:spacing w:before="240" w:after="240"/>
        <w:jc w:val="both"/>
        <w:rPr>
          <w:rFonts w:eastAsia="Calibri" w:cstheme="minorHAnsi"/>
          <w:b/>
          <w:bCs/>
          <w:i/>
          <w:iCs/>
          <w:sz w:val="20"/>
          <w:szCs w:val="20"/>
        </w:rPr>
      </w:pPr>
      <w:bookmarkStart w:id="6" w:name="_Hlk39239303"/>
      <w:r w:rsidRPr="000C3EBF">
        <w:rPr>
          <w:b/>
          <w:bCs/>
          <w:sz w:val="20"/>
          <w:szCs w:val="20"/>
        </w:rPr>
        <w:lastRenderedPageBreak/>
        <w:t xml:space="preserve">Titlul priorității: </w:t>
      </w:r>
      <w:r w:rsidRPr="000C3EBF">
        <w:rPr>
          <w:rFonts w:eastAsia="Calibri" w:cstheme="minorHAnsi"/>
          <w:b/>
          <w:bCs/>
          <w:i/>
          <w:iCs/>
          <w:sz w:val="20"/>
          <w:szCs w:val="20"/>
        </w:rPr>
        <w:t xml:space="preserve"> </w:t>
      </w:r>
    </w:p>
    <w:p w:rsidR="00EE3873" w:rsidRDefault="00DF7708" w:rsidP="003A0ACD">
      <w:pPr>
        <w:pStyle w:val="ListParagraph"/>
        <w:numPr>
          <w:ilvl w:val="0"/>
          <w:numId w:val="83"/>
        </w:numPr>
        <w:spacing w:before="240" w:after="240"/>
        <w:jc w:val="both"/>
        <w:rPr>
          <w:rFonts w:eastAsia="Calibri" w:cstheme="minorHAnsi"/>
          <w:b/>
          <w:bCs/>
        </w:rPr>
      </w:pPr>
      <w:proofErr w:type="spellStart"/>
      <w:r w:rsidRPr="000C3EBF">
        <w:rPr>
          <w:rFonts w:eastAsia="Calibri" w:cstheme="minorHAnsi"/>
          <w:b/>
          <w:bCs/>
        </w:rPr>
        <w:t>Îmbunătățirea</w:t>
      </w:r>
      <w:proofErr w:type="spellEnd"/>
      <w:r w:rsidRPr="000C3EBF">
        <w:rPr>
          <w:rFonts w:eastAsia="Calibri" w:cstheme="minorHAnsi"/>
          <w:b/>
          <w:bCs/>
        </w:rPr>
        <w:t xml:space="preserve"> </w:t>
      </w:r>
      <w:proofErr w:type="spellStart"/>
      <w:r w:rsidRPr="000C3EBF">
        <w:rPr>
          <w:rFonts w:eastAsia="Calibri" w:cstheme="minorHAnsi"/>
          <w:b/>
          <w:bCs/>
        </w:rPr>
        <w:t>conectivității</w:t>
      </w:r>
      <w:proofErr w:type="spellEnd"/>
      <w:r w:rsidRPr="000C3EBF">
        <w:rPr>
          <w:rFonts w:eastAsia="Calibri" w:cstheme="minorHAnsi"/>
          <w:b/>
          <w:bCs/>
        </w:rPr>
        <w:t xml:space="preserve"> </w:t>
      </w:r>
      <w:proofErr w:type="spellStart"/>
      <w:r w:rsidRPr="000C3EBF">
        <w:rPr>
          <w:rFonts w:eastAsia="Calibri" w:cstheme="minorHAnsi"/>
          <w:b/>
          <w:bCs/>
        </w:rPr>
        <w:t>prin</w:t>
      </w:r>
      <w:proofErr w:type="spellEnd"/>
      <w:r w:rsidRPr="000C3EBF">
        <w:rPr>
          <w:rFonts w:eastAsia="Calibri" w:cstheme="minorHAnsi"/>
          <w:b/>
          <w:bCs/>
        </w:rPr>
        <w:t xml:space="preserve"> </w:t>
      </w:r>
      <w:proofErr w:type="spellStart"/>
      <w:r w:rsidRPr="000C3EBF">
        <w:rPr>
          <w:rFonts w:eastAsia="Calibri" w:cstheme="minorHAnsi"/>
          <w:b/>
          <w:bCs/>
        </w:rPr>
        <w:t>creșterea</w:t>
      </w:r>
      <w:proofErr w:type="spellEnd"/>
      <w:r w:rsidRPr="000C3EBF">
        <w:rPr>
          <w:rFonts w:eastAsia="Calibri" w:cstheme="minorHAnsi"/>
          <w:b/>
          <w:bCs/>
        </w:rPr>
        <w:t xml:space="preserve"> </w:t>
      </w:r>
      <w:proofErr w:type="spellStart"/>
      <w:r w:rsidRPr="000C3EBF">
        <w:rPr>
          <w:rFonts w:eastAsia="Calibri" w:cstheme="minorHAnsi"/>
          <w:b/>
          <w:bCs/>
        </w:rPr>
        <w:t>g</w:t>
      </w:r>
      <w:r w:rsidR="00EF43C8">
        <w:rPr>
          <w:rFonts w:eastAsia="Calibri" w:cstheme="minorHAnsi"/>
          <w:b/>
          <w:bCs/>
        </w:rPr>
        <w:t>ra</w:t>
      </w:r>
      <w:r w:rsidRPr="000C3EBF">
        <w:rPr>
          <w:rFonts w:eastAsia="Calibri" w:cstheme="minorHAnsi"/>
          <w:b/>
          <w:bCs/>
        </w:rPr>
        <w:t>dului</w:t>
      </w:r>
      <w:proofErr w:type="spellEnd"/>
      <w:r w:rsidRPr="000C3EBF">
        <w:rPr>
          <w:rFonts w:eastAsia="Calibri" w:cstheme="minorHAnsi"/>
          <w:b/>
          <w:bCs/>
        </w:rPr>
        <w:t xml:space="preserve"> de </w:t>
      </w:r>
      <w:proofErr w:type="spellStart"/>
      <w:r w:rsidRPr="000C3EBF">
        <w:rPr>
          <w:rFonts w:eastAsia="Calibri" w:cstheme="minorHAnsi"/>
          <w:b/>
          <w:bCs/>
        </w:rPr>
        <w:t>utilizare</w:t>
      </w:r>
      <w:proofErr w:type="spellEnd"/>
      <w:r w:rsidRPr="000C3EBF">
        <w:rPr>
          <w:rFonts w:eastAsia="Calibri" w:cstheme="minorHAnsi"/>
          <w:b/>
          <w:bCs/>
        </w:rPr>
        <w:t xml:space="preserve"> a </w:t>
      </w:r>
      <w:proofErr w:type="spellStart"/>
      <w:r w:rsidRPr="000C3EBF">
        <w:rPr>
          <w:rFonts w:eastAsia="Calibri" w:cstheme="minorHAnsi"/>
          <w:b/>
          <w:bCs/>
        </w:rPr>
        <w:t>transportului</w:t>
      </w:r>
      <w:proofErr w:type="spellEnd"/>
      <w:r w:rsidRPr="000C3EBF">
        <w:rPr>
          <w:rFonts w:eastAsia="Calibri" w:cstheme="minorHAnsi"/>
          <w:b/>
          <w:bCs/>
        </w:rPr>
        <w:t xml:space="preserve"> cu </w:t>
      </w:r>
      <w:proofErr w:type="spellStart"/>
      <w:r w:rsidRPr="000C3EBF">
        <w:rPr>
          <w:rFonts w:eastAsia="Calibri" w:cstheme="minorHAnsi"/>
          <w:b/>
          <w:bCs/>
        </w:rPr>
        <w:t>metroul</w:t>
      </w:r>
      <w:proofErr w:type="spellEnd"/>
      <w:r w:rsidRPr="000C3EBF">
        <w:rPr>
          <w:rFonts w:eastAsia="Calibri" w:cstheme="minorHAnsi"/>
          <w:b/>
          <w:bCs/>
        </w:rPr>
        <w:t xml:space="preserve"> </w:t>
      </w:r>
    </w:p>
    <w:p w:rsidR="00DF7708" w:rsidRPr="000C3EBF" w:rsidRDefault="00DF7708" w:rsidP="00EE3873">
      <w:pPr>
        <w:pStyle w:val="ListParagraph"/>
        <w:spacing w:before="240" w:after="240"/>
        <w:jc w:val="both"/>
        <w:rPr>
          <w:rFonts w:eastAsia="Calibri" w:cstheme="minorHAnsi"/>
          <w:b/>
          <w:bCs/>
        </w:rPr>
      </w:pPr>
      <w:proofErr w:type="gramStart"/>
      <w:r w:rsidRPr="000C3EBF">
        <w:rPr>
          <w:rFonts w:eastAsia="Calibri" w:cstheme="minorHAnsi"/>
          <w:b/>
          <w:bCs/>
        </w:rPr>
        <w:t>in</w:t>
      </w:r>
      <w:proofErr w:type="gramEnd"/>
      <w:r w:rsidRPr="000C3EBF">
        <w:rPr>
          <w:rFonts w:eastAsia="Calibri" w:cstheme="minorHAnsi"/>
          <w:b/>
          <w:bCs/>
        </w:rPr>
        <w:t xml:space="preserve"> </w:t>
      </w:r>
      <w:proofErr w:type="spellStart"/>
      <w:r w:rsidRPr="000C3EBF">
        <w:rPr>
          <w:rFonts w:eastAsia="Calibri" w:cstheme="minorHAnsi"/>
          <w:b/>
          <w:bCs/>
        </w:rPr>
        <w:t>regiunea</w:t>
      </w:r>
      <w:proofErr w:type="spellEnd"/>
      <w:r w:rsidRPr="000C3EBF">
        <w:rPr>
          <w:rFonts w:eastAsia="Calibri" w:cstheme="minorHAnsi"/>
          <w:b/>
          <w:bCs/>
        </w:rPr>
        <w:t xml:space="preserve"> </w:t>
      </w:r>
      <w:proofErr w:type="spellStart"/>
      <w:r w:rsidRPr="000C3EBF">
        <w:rPr>
          <w:rFonts w:eastAsia="Calibri" w:cstheme="minorHAnsi"/>
          <w:b/>
          <w:bCs/>
        </w:rPr>
        <w:t>Bucuresti-Ilfov</w:t>
      </w:r>
      <w:proofErr w:type="spellEnd"/>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850"/>
        <w:gridCol w:w="1134"/>
        <w:gridCol w:w="3261"/>
        <w:gridCol w:w="2103"/>
      </w:tblGrid>
      <w:tr w:rsidR="00DF7708" w:rsidRPr="000C3EBF" w:rsidTr="00AF62CF">
        <w:trPr>
          <w:trHeight w:val="385"/>
        </w:trPr>
        <w:tc>
          <w:tcPr>
            <w:tcW w:w="10008" w:type="dxa"/>
            <w:gridSpan w:val="5"/>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DF7708" w:rsidRPr="000C3EBF" w:rsidRDefault="00DF7708" w:rsidP="004377AE">
            <w:pP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Table 4: Dimension 1 – intervention field</w:t>
            </w:r>
          </w:p>
        </w:tc>
      </w:tr>
      <w:tr w:rsidR="00DF7708" w:rsidRPr="000C3EBF" w:rsidTr="00AF62CF">
        <w:tc>
          <w:tcPr>
            <w:tcW w:w="2660" w:type="dxa"/>
            <w:tcBorders>
              <w:top w:val="single" w:sz="4" w:space="0" w:color="auto"/>
              <w:left w:val="single" w:sz="4" w:space="0" w:color="auto"/>
              <w:bottom w:val="single" w:sz="4" w:space="0" w:color="auto"/>
              <w:right w:val="single" w:sz="4" w:space="0" w:color="auto"/>
            </w:tcBorders>
            <w:hideMark/>
          </w:tcPr>
          <w:p w:rsidR="00DF7708" w:rsidRPr="000C3EBF" w:rsidRDefault="00DF7708" w:rsidP="004377AE">
            <w:pP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Priority No</w:t>
            </w:r>
          </w:p>
        </w:tc>
        <w:tc>
          <w:tcPr>
            <w:tcW w:w="850" w:type="dxa"/>
            <w:tcBorders>
              <w:top w:val="single" w:sz="4" w:space="0" w:color="auto"/>
              <w:left w:val="single" w:sz="4" w:space="0" w:color="auto"/>
              <w:bottom w:val="single" w:sz="4" w:space="0" w:color="auto"/>
              <w:right w:val="single" w:sz="4" w:space="0" w:color="auto"/>
            </w:tcBorders>
            <w:hideMark/>
          </w:tcPr>
          <w:p w:rsidR="00DF7708" w:rsidRPr="000C3EBF" w:rsidRDefault="00DF7708" w:rsidP="004377AE">
            <w:pP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Fund</w:t>
            </w:r>
          </w:p>
        </w:tc>
        <w:tc>
          <w:tcPr>
            <w:tcW w:w="1134" w:type="dxa"/>
            <w:tcBorders>
              <w:top w:val="single" w:sz="4" w:space="0" w:color="auto"/>
              <w:left w:val="single" w:sz="4" w:space="0" w:color="auto"/>
              <w:bottom w:val="single" w:sz="4" w:space="0" w:color="auto"/>
              <w:right w:val="single" w:sz="4" w:space="0" w:color="auto"/>
            </w:tcBorders>
            <w:hideMark/>
          </w:tcPr>
          <w:p w:rsidR="00DF7708" w:rsidRPr="000C3EBF" w:rsidRDefault="00DF7708" w:rsidP="004377AE">
            <w:pP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Category of region</w:t>
            </w:r>
            <w:r w:rsidRPr="000C3EBF">
              <w:rPr>
                <w:rFonts w:ascii="Times New Roman" w:hAnsi="Times New Roman" w:cs="Times New Roman"/>
                <w:b/>
                <w:iCs/>
                <w:sz w:val="20"/>
                <w:szCs w:val="20"/>
                <w:vertAlign w:val="superscript"/>
                <w:lang w:val="en-US"/>
              </w:rPr>
              <w:footnoteReference w:id="23"/>
            </w:r>
          </w:p>
        </w:tc>
        <w:tc>
          <w:tcPr>
            <w:tcW w:w="3261" w:type="dxa"/>
            <w:tcBorders>
              <w:top w:val="single" w:sz="4" w:space="0" w:color="auto"/>
              <w:left w:val="single" w:sz="4" w:space="0" w:color="auto"/>
              <w:bottom w:val="single" w:sz="4" w:space="0" w:color="auto"/>
              <w:right w:val="single" w:sz="4" w:space="0" w:color="auto"/>
            </w:tcBorders>
            <w:hideMark/>
          </w:tcPr>
          <w:p w:rsidR="00DF7708" w:rsidRPr="000C3EBF" w:rsidRDefault="00DF7708" w:rsidP="004377AE">
            <w:pP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 xml:space="preserve">Code </w:t>
            </w:r>
          </w:p>
        </w:tc>
        <w:tc>
          <w:tcPr>
            <w:tcW w:w="2103" w:type="dxa"/>
            <w:tcBorders>
              <w:top w:val="single" w:sz="4" w:space="0" w:color="auto"/>
              <w:left w:val="single" w:sz="4" w:space="0" w:color="auto"/>
              <w:bottom w:val="single" w:sz="4" w:space="0" w:color="auto"/>
              <w:right w:val="single" w:sz="4" w:space="0" w:color="auto"/>
            </w:tcBorders>
            <w:hideMark/>
          </w:tcPr>
          <w:p w:rsidR="00DF7708" w:rsidRPr="000C3EBF" w:rsidRDefault="00DF7708" w:rsidP="004377AE">
            <w:pP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Amount (EUR)</w:t>
            </w:r>
          </w:p>
        </w:tc>
      </w:tr>
      <w:tr w:rsidR="00DF7708" w:rsidRPr="000C3EBF" w:rsidTr="00AF62CF">
        <w:tc>
          <w:tcPr>
            <w:tcW w:w="2660" w:type="dxa"/>
            <w:tcBorders>
              <w:top w:val="single" w:sz="4" w:space="0" w:color="auto"/>
              <w:left w:val="single" w:sz="4" w:space="0" w:color="auto"/>
              <w:right w:val="single" w:sz="4" w:space="0" w:color="auto"/>
            </w:tcBorders>
          </w:tcPr>
          <w:p w:rsidR="00DF7708" w:rsidRPr="000C3EBF" w:rsidRDefault="00DF7708" w:rsidP="00DF7708">
            <w:pPr>
              <w:rPr>
                <w:rFonts w:ascii="Times New Roman" w:hAnsi="Times New Roman" w:cs="Times New Roman"/>
                <w:sz w:val="20"/>
                <w:szCs w:val="20"/>
                <w:lang w:val="en-US"/>
              </w:rPr>
            </w:pPr>
            <w:r w:rsidRPr="000C3EBF">
              <w:rPr>
                <w:rFonts w:ascii="Times New Roman" w:eastAsia="Calibri" w:hAnsi="Times New Roman" w:cs="Times New Roman"/>
                <w:sz w:val="20"/>
                <w:szCs w:val="20"/>
              </w:rPr>
              <w:t xml:space="preserve">5.Îmbunătățirea conectivității prin creșterea gardului de utilizare a transportului cu metroul in regiunea </w:t>
            </w:r>
            <w:r w:rsidR="00BE2CD7" w:rsidRPr="000C3EBF">
              <w:rPr>
                <w:rFonts w:ascii="Times New Roman" w:eastAsia="Calibri" w:hAnsi="Times New Roman" w:cs="Times New Roman"/>
                <w:sz w:val="20"/>
                <w:szCs w:val="20"/>
              </w:rPr>
              <w:t>Bucureşti</w:t>
            </w:r>
            <w:r w:rsidRPr="000C3EBF">
              <w:rPr>
                <w:rFonts w:ascii="Times New Roman" w:eastAsia="Calibri" w:hAnsi="Times New Roman" w:cs="Times New Roman"/>
                <w:sz w:val="20"/>
                <w:szCs w:val="20"/>
              </w:rPr>
              <w:t>-Ilfov</w:t>
            </w:r>
          </w:p>
        </w:tc>
        <w:tc>
          <w:tcPr>
            <w:tcW w:w="850" w:type="dxa"/>
            <w:tcBorders>
              <w:top w:val="single" w:sz="4" w:space="0" w:color="auto"/>
              <w:left w:val="single" w:sz="4" w:space="0" w:color="auto"/>
              <w:bottom w:val="single" w:sz="4" w:space="0" w:color="auto"/>
              <w:right w:val="single" w:sz="4" w:space="0" w:color="auto"/>
            </w:tcBorders>
          </w:tcPr>
          <w:p w:rsidR="00DF7708" w:rsidRPr="000C3EBF" w:rsidRDefault="00DF7708" w:rsidP="004377AE">
            <w:pPr>
              <w:rPr>
                <w:rFonts w:ascii="Times New Roman" w:hAnsi="Times New Roman" w:cs="Times New Roman"/>
                <w:iCs/>
                <w:sz w:val="20"/>
                <w:szCs w:val="20"/>
                <w:lang w:val="en-US"/>
              </w:rPr>
            </w:pPr>
            <w:r w:rsidRPr="000C3EBF">
              <w:rPr>
                <w:rFonts w:ascii="Times New Roman" w:hAnsi="Times New Roman" w:cs="Times New Roman"/>
                <w:iCs/>
                <w:sz w:val="20"/>
                <w:szCs w:val="20"/>
                <w:lang w:val="en-US"/>
              </w:rPr>
              <w:t>FC</w:t>
            </w:r>
          </w:p>
        </w:tc>
        <w:tc>
          <w:tcPr>
            <w:tcW w:w="1134" w:type="dxa"/>
            <w:tcBorders>
              <w:top w:val="single" w:sz="4" w:space="0" w:color="auto"/>
              <w:left w:val="single" w:sz="4" w:space="0" w:color="auto"/>
              <w:bottom w:val="single" w:sz="4" w:space="0" w:color="auto"/>
              <w:right w:val="single" w:sz="4" w:space="0" w:color="auto"/>
            </w:tcBorders>
          </w:tcPr>
          <w:p w:rsidR="00DF7708" w:rsidRPr="000C3EBF" w:rsidRDefault="00DF7708" w:rsidP="004377AE">
            <w:pPr>
              <w:rPr>
                <w:rFonts w:ascii="Times New Roman" w:hAnsi="Times New Roman" w:cs="Times New Roman"/>
                <w:iCs/>
                <w:sz w:val="20"/>
                <w:szCs w:val="20"/>
                <w:lang w:val="en-US"/>
              </w:rPr>
            </w:pPr>
            <w:r w:rsidRPr="000C3EBF">
              <w:rPr>
                <w:rFonts w:ascii="Times New Roman" w:hAnsi="Times New Roman" w:cs="Times New Roman"/>
                <w:iCs/>
                <w:sz w:val="20"/>
                <w:szCs w:val="20"/>
                <w:lang w:val="en-US"/>
              </w:rPr>
              <w:t>NA</w:t>
            </w:r>
          </w:p>
        </w:tc>
        <w:tc>
          <w:tcPr>
            <w:tcW w:w="3261" w:type="dxa"/>
            <w:tcBorders>
              <w:top w:val="single" w:sz="4" w:space="0" w:color="auto"/>
              <w:left w:val="single" w:sz="4" w:space="0" w:color="auto"/>
              <w:bottom w:val="single" w:sz="4" w:space="0" w:color="auto"/>
              <w:right w:val="single" w:sz="4" w:space="0" w:color="auto"/>
            </w:tcBorders>
          </w:tcPr>
          <w:p w:rsidR="00DF7708" w:rsidRPr="000C3EBF" w:rsidRDefault="00DF7708" w:rsidP="004377AE">
            <w:pPr>
              <w:spacing w:after="0" w:line="240" w:lineRule="auto"/>
              <w:rPr>
                <w:rFonts w:ascii="Times New Roman" w:hAnsi="Times New Roman" w:cs="Times New Roman"/>
                <w:iCs/>
                <w:sz w:val="20"/>
                <w:szCs w:val="20"/>
                <w:lang w:val="en-US"/>
              </w:rPr>
            </w:pPr>
            <w:r w:rsidRPr="000C3EBF">
              <w:rPr>
                <w:rFonts w:ascii="Times New Roman" w:hAnsi="Times New Roman" w:cs="Times New Roman"/>
                <w:iCs/>
                <w:sz w:val="20"/>
                <w:szCs w:val="20"/>
                <w:lang w:val="en-US"/>
              </w:rPr>
              <w:t xml:space="preserve">073- </w:t>
            </w:r>
            <w:proofErr w:type="spellStart"/>
            <w:r w:rsidRPr="000C3EBF">
              <w:rPr>
                <w:rFonts w:ascii="Times New Roman" w:hAnsi="Times New Roman" w:cs="Times New Roman"/>
                <w:iCs/>
                <w:sz w:val="20"/>
                <w:szCs w:val="20"/>
                <w:lang w:val="en-US"/>
              </w:rPr>
              <w:t>Infrastructuri</w:t>
            </w:r>
            <w:proofErr w:type="spellEnd"/>
            <w:r w:rsidRPr="000C3EBF">
              <w:rPr>
                <w:rFonts w:ascii="Times New Roman" w:hAnsi="Times New Roman" w:cs="Times New Roman"/>
                <w:iCs/>
                <w:sz w:val="20"/>
                <w:szCs w:val="20"/>
                <w:lang w:val="en-US"/>
              </w:rPr>
              <w:t xml:space="preserve"> de </w:t>
            </w:r>
            <w:proofErr w:type="spellStart"/>
            <w:r w:rsidRPr="000C3EBF">
              <w:rPr>
                <w:rFonts w:ascii="Times New Roman" w:hAnsi="Times New Roman" w:cs="Times New Roman"/>
                <w:iCs/>
                <w:sz w:val="20"/>
                <w:szCs w:val="20"/>
                <w:lang w:val="en-US"/>
              </w:rPr>
              <w:t>transporturi</w:t>
            </w:r>
            <w:proofErr w:type="spellEnd"/>
            <w:r w:rsidRPr="000C3EBF">
              <w:rPr>
                <w:rFonts w:ascii="Times New Roman" w:hAnsi="Times New Roman" w:cs="Times New Roman"/>
                <w:iCs/>
                <w:sz w:val="20"/>
                <w:szCs w:val="20"/>
                <w:lang w:val="en-US"/>
              </w:rPr>
              <w:t xml:space="preserve"> urbane curate</w:t>
            </w:r>
          </w:p>
          <w:p w:rsidR="00DF7708" w:rsidRPr="000C3EBF" w:rsidRDefault="00DF7708" w:rsidP="004377AE">
            <w:pPr>
              <w:spacing w:after="0" w:line="240" w:lineRule="auto"/>
              <w:rPr>
                <w:rFonts w:ascii="Times New Roman" w:hAnsi="Times New Roman" w:cs="Times New Roman"/>
                <w:iCs/>
                <w:sz w:val="20"/>
                <w:szCs w:val="20"/>
                <w:lang w:val="en-US"/>
              </w:rPr>
            </w:pPr>
            <w:r w:rsidRPr="000C3EBF">
              <w:rPr>
                <w:rFonts w:ascii="Times New Roman" w:hAnsi="Times New Roman" w:cs="Times New Roman"/>
                <w:iCs/>
                <w:sz w:val="20"/>
                <w:szCs w:val="20"/>
                <w:lang w:val="en-US"/>
              </w:rPr>
              <w:t xml:space="preserve">074 – Material </w:t>
            </w:r>
            <w:proofErr w:type="spellStart"/>
            <w:r w:rsidRPr="000C3EBF">
              <w:rPr>
                <w:rFonts w:ascii="Times New Roman" w:hAnsi="Times New Roman" w:cs="Times New Roman"/>
                <w:iCs/>
                <w:sz w:val="20"/>
                <w:szCs w:val="20"/>
                <w:lang w:val="en-US"/>
              </w:rPr>
              <w:t>rulant</w:t>
            </w:r>
            <w:proofErr w:type="spellEnd"/>
            <w:r w:rsidRPr="000C3EBF">
              <w:rPr>
                <w:rFonts w:ascii="Times New Roman" w:hAnsi="Times New Roman" w:cs="Times New Roman"/>
                <w:iCs/>
                <w:sz w:val="20"/>
                <w:szCs w:val="20"/>
                <w:lang w:val="en-US"/>
              </w:rPr>
              <w:t xml:space="preserve"> urban ecologic</w:t>
            </w:r>
          </w:p>
        </w:tc>
        <w:tc>
          <w:tcPr>
            <w:tcW w:w="2103" w:type="dxa"/>
            <w:tcBorders>
              <w:top w:val="single" w:sz="4" w:space="0" w:color="auto"/>
              <w:left w:val="single" w:sz="4" w:space="0" w:color="auto"/>
              <w:bottom w:val="single" w:sz="4" w:space="0" w:color="auto"/>
              <w:right w:val="single" w:sz="4" w:space="0" w:color="auto"/>
            </w:tcBorders>
          </w:tcPr>
          <w:p w:rsidR="00DF7708" w:rsidRPr="000C3EBF" w:rsidRDefault="00DF7708" w:rsidP="004377AE">
            <w:pPr>
              <w:rPr>
                <w:rFonts w:ascii="Times New Roman" w:hAnsi="Times New Roman" w:cs="Times New Roman"/>
                <w:bCs/>
                <w:iCs/>
                <w:sz w:val="20"/>
                <w:szCs w:val="20"/>
                <w:lang w:val="en-US"/>
              </w:rPr>
            </w:pPr>
            <w:r w:rsidRPr="000C3EBF">
              <w:rPr>
                <w:rFonts w:ascii="Times New Roman" w:hAnsi="Times New Roman" w:cs="Times New Roman"/>
                <w:bCs/>
                <w:iCs/>
                <w:sz w:val="20"/>
                <w:szCs w:val="20"/>
                <w:lang w:val="en-US"/>
              </w:rPr>
              <w:t>250.000.000</w:t>
            </w:r>
          </w:p>
        </w:tc>
      </w:tr>
    </w:tbl>
    <w:p w:rsidR="00DF7708" w:rsidRPr="000C3EBF" w:rsidRDefault="00DF7708" w:rsidP="00DF7708">
      <w:pPr>
        <w:rPr>
          <w:lang w:val="en-GB"/>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47"/>
        <w:gridCol w:w="763"/>
        <w:gridCol w:w="1134"/>
        <w:gridCol w:w="3261"/>
        <w:gridCol w:w="2193"/>
      </w:tblGrid>
      <w:tr w:rsidR="00FD55BD" w:rsidRPr="000C3EBF" w:rsidTr="00AF62CF">
        <w:tc>
          <w:tcPr>
            <w:tcW w:w="10098" w:type="dxa"/>
            <w:gridSpan w:val="5"/>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DF7708" w:rsidRPr="000C3EBF" w:rsidRDefault="00DF7708" w:rsidP="004377AE">
            <w:pP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Table 5: Dimension 2 – form of support</w:t>
            </w:r>
          </w:p>
        </w:tc>
      </w:tr>
      <w:tr w:rsidR="00FD55BD" w:rsidRPr="000C3EBF" w:rsidTr="00AF62CF">
        <w:tc>
          <w:tcPr>
            <w:tcW w:w="2747" w:type="dxa"/>
            <w:tcBorders>
              <w:top w:val="single" w:sz="4" w:space="0" w:color="auto"/>
              <w:left w:val="single" w:sz="4" w:space="0" w:color="auto"/>
              <w:bottom w:val="single" w:sz="4" w:space="0" w:color="auto"/>
              <w:right w:val="single" w:sz="4" w:space="0" w:color="auto"/>
            </w:tcBorders>
            <w:hideMark/>
          </w:tcPr>
          <w:p w:rsidR="00DF7708" w:rsidRPr="000C3EBF" w:rsidRDefault="00DF7708" w:rsidP="004377AE">
            <w:pPr>
              <w:jc w:val="cente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Priority No</w:t>
            </w:r>
          </w:p>
        </w:tc>
        <w:tc>
          <w:tcPr>
            <w:tcW w:w="763" w:type="dxa"/>
            <w:tcBorders>
              <w:top w:val="single" w:sz="4" w:space="0" w:color="auto"/>
              <w:left w:val="single" w:sz="4" w:space="0" w:color="auto"/>
              <w:bottom w:val="single" w:sz="4" w:space="0" w:color="auto"/>
              <w:right w:val="single" w:sz="4" w:space="0" w:color="auto"/>
            </w:tcBorders>
            <w:hideMark/>
          </w:tcPr>
          <w:p w:rsidR="00DF7708" w:rsidRPr="000C3EBF" w:rsidRDefault="00DF7708" w:rsidP="004377AE">
            <w:pPr>
              <w:jc w:val="cente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Fund</w:t>
            </w:r>
          </w:p>
        </w:tc>
        <w:tc>
          <w:tcPr>
            <w:tcW w:w="1134" w:type="dxa"/>
            <w:tcBorders>
              <w:top w:val="single" w:sz="4" w:space="0" w:color="auto"/>
              <w:left w:val="single" w:sz="4" w:space="0" w:color="auto"/>
              <w:bottom w:val="single" w:sz="4" w:space="0" w:color="auto"/>
              <w:right w:val="single" w:sz="4" w:space="0" w:color="auto"/>
            </w:tcBorders>
            <w:hideMark/>
          </w:tcPr>
          <w:p w:rsidR="00DF7708" w:rsidRPr="000C3EBF" w:rsidRDefault="00DF7708" w:rsidP="004377AE">
            <w:pPr>
              <w:jc w:val="cente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Category of region</w:t>
            </w:r>
            <w:r w:rsidRPr="000C3EBF">
              <w:rPr>
                <w:rFonts w:ascii="Times New Roman" w:hAnsi="Times New Roman" w:cs="Times New Roman"/>
                <w:b/>
                <w:iCs/>
                <w:sz w:val="20"/>
                <w:szCs w:val="20"/>
                <w:vertAlign w:val="superscript"/>
                <w:lang w:val="en-US"/>
              </w:rPr>
              <w:footnoteReference w:id="24"/>
            </w:r>
          </w:p>
        </w:tc>
        <w:tc>
          <w:tcPr>
            <w:tcW w:w="3261" w:type="dxa"/>
            <w:tcBorders>
              <w:top w:val="single" w:sz="4" w:space="0" w:color="auto"/>
              <w:left w:val="single" w:sz="4" w:space="0" w:color="auto"/>
              <w:bottom w:val="single" w:sz="4" w:space="0" w:color="auto"/>
              <w:right w:val="single" w:sz="4" w:space="0" w:color="auto"/>
            </w:tcBorders>
            <w:hideMark/>
          </w:tcPr>
          <w:p w:rsidR="00DF7708" w:rsidRPr="000C3EBF" w:rsidRDefault="00DF7708" w:rsidP="004377AE">
            <w:pPr>
              <w:jc w:val="cente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Code</w:t>
            </w:r>
          </w:p>
        </w:tc>
        <w:tc>
          <w:tcPr>
            <w:tcW w:w="2193" w:type="dxa"/>
            <w:tcBorders>
              <w:top w:val="single" w:sz="4" w:space="0" w:color="auto"/>
              <w:left w:val="single" w:sz="4" w:space="0" w:color="auto"/>
              <w:bottom w:val="single" w:sz="4" w:space="0" w:color="auto"/>
              <w:right w:val="single" w:sz="4" w:space="0" w:color="auto"/>
            </w:tcBorders>
            <w:hideMark/>
          </w:tcPr>
          <w:p w:rsidR="00DF7708" w:rsidRPr="000C3EBF" w:rsidRDefault="00DF7708" w:rsidP="004377AE">
            <w:pPr>
              <w:jc w:val="cente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Amount (EUR)</w:t>
            </w:r>
          </w:p>
        </w:tc>
      </w:tr>
      <w:tr w:rsidR="00FD55BD" w:rsidRPr="000C3EBF" w:rsidTr="00AF62CF">
        <w:tc>
          <w:tcPr>
            <w:tcW w:w="2747" w:type="dxa"/>
            <w:tcBorders>
              <w:top w:val="single" w:sz="4" w:space="0" w:color="auto"/>
              <w:left w:val="single" w:sz="4" w:space="0" w:color="auto"/>
              <w:bottom w:val="single" w:sz="4" w:space="0" w:color="auto"/>
              <w:right w:val="single" w:sz="4" w:space="0" w:color="auto"/>
            </w:tcBorders>
          </w:tcPr>
          <w:p w:rsidR="00DF7708" w:rsidRPr="000C3EBF" w:rsidRDefault="00361867" w:rsidP="004377AE">
            <w:pPr>
              <w:rPr>
                <w:rFonts w:ascii="Times New Roman" w:hAnsi="Times New Roman" w:cs="Times New Roman"/>
                <w:sz w:val="20"/>
                <w:szCs w:val="20"/>
                <w:lang w:val="en-US"/>
              </w:rPr>
            </w:pPr>
            <w:r w:rsidRPr="000C3EBF">
              <w:rPr>
                <w:rFonts w:ascii="Times New Roman" w:eastAsia="Calibri" w:hAnsi="Times New Roman" w:cs="Times New Roman"/>
                <w:sz w:val="20"/>
                <w:szCs w:val="20"/>
              </w:rPr>
              <w:t xml:space="preserve">5.Îmbunătățirea conectivității prin creșterea gardului de utilizare a transportului cu metroul in regiunea </w:t>
            </w:r>
            <w:proofErr w:type="spellStart"/>
            <w:r w:rsidRPr="000C3EBF">
              <w:rPr>
                <w:rFonts w:ascii="Times New Roman" w:eastAsia="Calibri" w:hAnsi="Times New Roman" w:cs="Times New Roman"/>
                <w:sz w:val="20"/>
                <w:szCs w:val="20"/>
              </w:rPr>
              <w:t>Bucuresti-Ilfov</w:t>
            </w:r>
            <w:proofErr w:type="spellEnd"/>
          </w:p>
        </w:tc>
        <w:tc>
          <w:tcPr>
            <w:tcW w:w="763" w:type="dxa"/>
            <w:tcBorders>
              <w:top w:val="single" w:sz="4" w:space="0" w:color="auto"/>
              <w:left w:val="single" w:sz="4" w:space="0" w:color="auto"/>
              <w:bottom w:val="single" w:sz="4" w:space="0" w:color="auto"/>
              <w:right w:val="single" w:sz="4" w:space="0" w:color="auto"/>
            </w:tcBorders>
          </w:tcPr>
          <w:p w:rsidR="00DF7708" w:rsidRPr="000C3EBF" w:rsidRDefault="00361867" w:rsidP="004377AE">
            <w:pPr>
              <w:rPr>
                <w:rFonts w:ascii="Times New Roman" w:hAnsi="Times New Roman" w:cs="Times New Roman"/>
                <w:iCs/>
                <w:sz w:val="20"/>
                <w:szCs w:val="20"/>
                <w:lang w:val="en-US"/>
              </w:rPr>
            </w:pPr>
            <w:r w:rsidRPr="000C3EBF">
              <w:rPr>
                <w:rFonts w:ascii="Times New Roman" w:hAnsi="Times New Roman" w:cs="Times New Roman"/>
                <w:iCs/>
                <w:sz w:val="20"/>
                <w:szCs w:val="20"/>
                <w:lang w:val="en-US"/>
              </w:rPr>
              <w:t>FC</w:t>
            </w:r>
          </w:p>
        </w:tc>
        <w:tc>
          <w:tcPr>
            <w:tcW w:w="1134" w:type="dxa"/>
            <w:tcBorders>
              <w:top w:val="single" w:sz="4" w:space="0" w:color="auto"/>
              <w:left w:val="single" w:sz="4" w:space="0" w:color="auto"/>
              <w:bottom w:val="single" w:sz="4" w:space="0" w:color="auto"/>
              <w:right w:val="single" w:sz="4" w:space="0" w:color="auto"/>
            </w:tcBorders>
          </w:tcPr>
          <w:p w:rsidR="00DF7708" w:rsidRPr="000C3EBF" w:rsidRDefault="00361867" w:rsidP="004377AE">
            <w:pPr>
              <w:rPr>
                <w:rFonts w:ascii="Times New Roman" w:hAnsi="Times New Roman" w:cs="Times New Roman"/>
                <w:iCs/>
                <w:sz w:val="20"/>
                <w:szCs w:val="20"/>
                <w:lang w:val="en-US"/>
              </w:rPr>
            </w:pPr>
            <w:r w:rsidRPr="000C3EBF">
              <w:rPr>
                <w:rFonts w:ascii="Times New Roman" w:hAnsi="Times New Roman" w:cs="Times New Roman"/>
                <w:iCs/>
                <w:sz w:val="20"/>
                <w:szCs w:val="20"/>
                <w:lang w:val="en-US"/>
              </w:rPr>
              <w:t>NA</w:t>
            </w:r>
          </w:p>
        </w:tc>
        <w:tc>
          <w:tcPr>
            <w:tcW w:w="3261" w:type="dxa"/>
            <w:tcBorders>
              <w:top w:val="single" w:sz="4" w:space="0" w:color="auto"/>
              <w:left w:val="single" w:sz="4" w:space="0" w:color="auto"/>
              <w:bottom w:val="single" w:sz="4" w:space="0" w:color="auto"/>
              <w:right w:val="single" w:sz="4" w:space="0" w:color="auto"/>
            </w:tcBorders>
          </w:tcPr>
          <w:p w:rsidR="00DF7708" w:rsidRPr="000C3EBF" w:rsidRDefault="00DF7708" w:rsidP="004377AE">
            <w:pPr>
              <w:rPr>
                <w:rFonts w:ascii="Times New Roman" w:hAnsi="Times New Roman" w:cs="Times New Roman"/>
                <w:iCs/>
                <w:sz w:val="20"/>
                <w:szCs w:val="20"/>
                <w:lang w:val="en-US"/>
              </w:rPr>
            </w:pPr>
            <w:r w:rsidRPr="000C3EBF">
              <w:rPr>
                <w:rFonts w:ascii="Times New Roman" w:hAnsi="Times New Roman" w:cs="Times New Roman"/>
                <w:iCs/>
                <w:sz w:val="20"/>
                <w:szCs w:val="20"/>
                <w:lang w:val="en-US"/>
              </w:rPr>
              <w:t>01 - grant</w:t>
            </w:r>
          </w:p>
        </w:tc>
        <w:tc>
          <w:tcPr>
            <w:tcW w:w="2193" w:type="dxa"/>
            <w:tcBorders>
              <w:top w:val="single" w:sz="4" w:space="0" w:color="auto"/>
              <w:left w:val="single" w:sz="4" w:space="0" w:color="auto"/>
              <w:bottom w:val="single" w:sz="4" w:space="0" w:color="auto"/>
              <w:right w:val="single" w:sz="4" w:space="0" w:color="auto"/>
            </w:tcBorders>
          </w:tcPr>
          <w:p w:rsidR="00DF7708" w:rsidRPr="000C3EBF" w:rsidRDefault="00361867" w:rsidP="004377AE">
            <w:pPr>
              <w:rPr>
                <w:rFonts w:ascii="Times New Roman" w:hAnsi="Times New Roman" w:cs="Times New Roman"/>
                <w:bCs/>
                <w:iCs/>
                <w:sz w:val="20"/>
                <w:szCs w:val="20"/>
                <w:lang w:val="en-US"/>
              </w:rPr>
            </w:pPr>
            <w:r w:rsidRPr="000C3EBF">
              <w:rPr>
                <w:rFonts w:ascii="Times New Roman" w:hAnsi="Times New Roman" w:cs="Times New Roman"/>
                <w:bCs/>
                <w:iCs/>
                <w:sz w:val="20"/>
                <w:szCs w:val="20"/>
                <w:lang w:val="en-US"/>
              </w:rPr>
              <w:t>250.000.000</w:t>
            </w:r>
          </w:p>
        </w:tc>
      </w:tr>
    </w:tbl>
    <w:p w:rsidR="00DF7708" w:rsidRPr="000C3EBF" w:rsidRDefault="00DF7708" w:rsidP="00DF7708">
      <w:pPr>
        <w:rPr>
          <w:b/>
          <w:iCs/>
          <w:lang w:val="en-GB"/>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47"/>
        <w:gridCol w:w="763"/>
        <w:gridCol w:w="1134"/>
        <w:gridCol w:w="3261"/>
        <w:gridCol w:w="2193"/>
      </w:tblGrid>
      <w:tr w:rsidR="00DF7708" w:rsidRPr="000C3EBF" w:rsidTr="00AF62CF">
        <w:tc>
          <w:tcPr>
            <w:tcW w:w="10098" w:type="dxa"/>
            <w:gridSpan w:val="5"/>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DF7708" w:rsidRPr="000C3EBF" w:rsidRDefault="00DF7708" w:rsidP="004377AE">
            <w:pP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Table 6: Dimension 3 – territorial delivery mechanism and territorial focus</w:t>
            </w:r>
          </w:p>
        </w:tc>
      </w:tr>
      <w:tr w:rsidR="00DF7708" w:rsidRPr="000C3EBF" w:rsidTr="00AF62CF">
        <w:tc>
          <w:tcPr>
            <w:tcW w:w="2747" w:type="dxa"/>
            <w:tcBorders>
              <w:top w:val="single" w:sz="4" w:space="0" w:color="auto"/>
              <w:left w:val="single" w:sz="4" w:space="0" w:color="auto"/>
              <w:bottom w:val="single" w:sz="4" w:space="0" w:color="auto"/>
              <w:right w:val="single" w:sz="4" w:space="0" w:color="auto"/>
            </w:tcBorders>
            <w:hideMark/>
          </w:tcPr>
          <w:p w:rsidR="00DF7708" w:rsidRPr="000C3EBF" w:rsidRDefault="00DF7708" w:rsidP="004377AE">
            <w:pP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Priority No</w:t>
            </w:r>
          </w:p>
        </w:tc>
        <w:tc>
          <w:tcPr>
            <w:tcW w:w="763" w:type="dxa"/>
            <w:tcBorders>
              <w:top w:val="single" w:sz="4" w:space="0" w:color="auto"/>
              <w:left w:val="single" w:sz="4" w:space="0" w:color="auto"/>
              <w:bottom w:val="single" w:sz="4" w:space="0" w:color="auto"/>
              <w:right w:val="single" w:sz="4" w:space="0" w:color="auto"/>
            </w:tcBorders>
            <w:hideMark/>
          </w:tcPr>
          <w:p w:rsidR="00DF7708" w:rsidRPr="000C3EBF" w:rsidRDefault="00DF7708" w:rsidP="004377AE">
            <w:pP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Fund</w:t>
            </w:r>
          </w:p>
        </w:tc>
        <w:tc>
          <w:tcPr>
            <w:tcW w:w="1134" w:type="dxa"/>
            <w:tcBorders>
              <w:top w:val="single" w:sz="4" w:space="0" w:color="auto"/>
              <w:left w:val="single" w:sz="4" w:space="0" w:color="auto"/>
              <w:bottom w:val="single" w:sz="4" w:space="0" w:color="auto"/>
              <w:right w:val="single" w:sz="4" w:space="0" w:color="auto"/>
            </w:tcBorders>
            <w:hideMark/>
          </w:tcPr>
          <w:p w:rsidR="00DF7708" w:rsidRPr="000C3EBF" w:rsidRDefault="00DF7708" w:rsidP="004377AE">
            <w:pP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Category of region</w:t>
            </w:r>
            <w:r w:rsidRPr="000C3EBF">
              <w:rPr>
                <w:rFonts w:ascii="Times New Roman" w:hAnsi="Times New Roman" w:cs="Times New Roman"/>
                <w:b/>
                <w:iCs/>
                <w:sz w:val="20"/>
                <w:szCs w:val="20"/>
                <w:vertAlign w:val="superscript"/>
                <w:lang w:val="en-US"/>
              </w:rPr>
              <w:footnoteReference w:id="25"/>
            </w:r>
          </w:p>
        </w:tc>
        <w:tc>
          <w:tcPr>
            <w:tcW w:w="3261" w:type="dxa"/>
            <w:tcBorders>
              <w:top w:val="single" w:sz="4" w:space="0" w:color="auto"/>
              <w:left w:val="single" w:sz="4" w:space="0" w:color="auto"/>
              <w:bottom w:val="single" w:sz="4" w:space="0" w:color="auto"/>
              <w:right w:val="single" w:sz="4" w:space="0" w:color="auto"/>
            </w:tcBorders>
            <w:hideMark/>
          </w:tcPr>
          <w:p w:rsidR="00DF7708" w:rsidRPr="000C3EBF" w:rsidRDefault="00DF7708" w:rsidP="004377AE">
            <w:pP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 xml:space="preserve">Code </w:t>
            </w:r>
          </w:p>
        </w:tc>
        <w:tc>
          <w:tcPr>
            <w:tcW w:w="2193" w:type="dxa"/>
            <w:tcBorders>
              <w:top w:val="single" w:sz="4" w:space="0" w:color="auto"/>
              <w:left w:val="single" w:sz="4" w:space="0" w:color="auto"/>
              <w:bottom w:val="single" w:sz="4" w:space="0" w:color="auto"/>
              <w:right w:val="single" w:sz="4" w:space="0" w:color="auto"/>
            </w:tcBorders>
            <w:hideMark/>
          </w:tcPr>
          <w:p w:rsidR="00DF7708" w:rsidRPr="000C3EBF" w:rsidRDefault="00DF7708" w:rsidP="004377AE">
            <w:pP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Amount (EUR)</w:t>
            </w:r>
          </w:p>
        </w:tc>
      </w:tr>
      <w:tr w:rsidR="00DF7708" w:rsidRPr="000C3EBF" w:rsidTr="00AF62CF">
        <w:tc>
          <w:tcPr>
            <w:tcW w:w="2747" w:type="dxa"/>
            <w:tcBorders>
              <w:top w:val="single" w:sz="4" w:space="0" w:color="auto"/>
              <w:left w:val="single" w:sz="4" w:space="0" w:color="auto"/>
              <w:bottom w:val="single" w:sz="4" w:space="0" w:color="auto"/>
              <w:right w:val="single" w:sz="4" w:space="0" w:color="auto"/>
            </w:tcBorders>
          </w:tcPr>
          <w:p w:rsidR="00DF7708" w:rsidRPr="000C3EBF" w:rsidRDefault="00DF7708" w:rsidP="004377AE">
            <w:pPr>
              <w:rPr>
                <w:rFonts w:ascii="Times New Roman" w:hAnsi="Times New Roman" w:cs="Times New Roman"/>
                <w:b/>
                <w:iCs/>
                <w:sz w:val="20"/>
                <w:szCs w:val="20"/>
                <w:lang w:val="en-US"/>
              </w:rPr>
            </w:pPr>
          </w:p>
        </w:tc>
        <w:tc>
          <w:tcPr>
            <w:tcW w:w="763" w:type="dxa"/>
            <w:tcBorders>
              <w:top w:val="single" w:sz="4" w:space="0" w:color="auto"/>
              <w:left w:val="single" w:sz="4" w:space="0" w:color="auto"/>
              <w:bottom w:val="single" w:sz="4" w:space="0" w:color="auto"/>
              <w:right w:val="single" w:sz="4" w:space="0" w:color="auto"/>
            </w:tcBorders>
          </w:tcPr>
          <w:p w:rsidR="00DF7708" w:rsidRPr="000C3EBF" w:rsidRDefault="00DF7708" w:rsidP="004377AE">
            <w:pPr>
              <w:rPr>
                <w:rFonts w:ascii="Times New Roman" w:hAnsi="Times New Roman" w:cs="Times New Roman"/>
                <w:b/>
                <w:iCs/>
                <w:sz w:val="20"/>
                <w:szCs w:val="20"/>
                <w:lang w:val="en-US"/>
              </w:rPr>
            </w:pPr>
          </w:p>
        </w:tc>
        <w:tc>
          <w:tcPr>
            <w:tcW w:w="1134" w:type="dxa"/>
            <w:tcBorders>
              <w:top w:val="single" w:sz="4" w:space="0" w:color="auto"/>
              <w:left w:val="single" w:sz="4" w:space="0" w:color="auto"/>
              <w:bottom w:val="single" w:sz="4" w:space="0" w:color="auto"/>
              <w:right w:val="single" w:sz="4" w:space="0" w:color="auto"/>
            </w:tcBorders>
          </w:tcPr>
          <w:p w:rsidR="00DF7708" w:rsidRPr="000C3EBF" w:rsidRDefault="00DF7708" w:rsidP="004377AE">
            <w:pPr>
              <w:rPr>
                <w:rFonts w:ascii="Times New Roman" w:hAnsi="Times New Roman" w:cs="Times New Roman"/>
                <w:b/>
                <w:iCs/>
                <w:sz w:val="20"/>
                <w:szCs w:val="20"/>
                <w:lang w:val="en-US"/>
              </w:rPr>
            </w:pPr>
          </w:p>
        </w:tc>
        <w:tc>
          <w:tcPr>
            <w:tcW w:w="3261" w:type="dxa"/>
            <w:tcBorders>
              <w:top w:val="single" w:sz="4" w:space="0" w:color="auto"/>
              <w:left w:val="single" w:sz="4" w:space="0" w:color="auto"/>
              <w:bottom w:val="single" w:sz="4" w:space="0" w:color="auto"/>
              <w:right w:val="single" w:sz="4" w:space="0" w:color="auto"/>
            </w:tcBorders>
          </w:tcPr>
          <w:p w:rsidR="00DF7708" w:rsidRPr="000C3EBF" w:rsidRDefault="00DF7708" w:rsidP="004377AE">
            <w:pPr>
              <w:rPr>
                <w:rFonts w:ascii="Times New Roman" w:hAnsi="Times New Roman" w:cs="Times New Roman"/>
                <w:b/>
                <w:iCs/>
                <w:sz w:val="20"/>
                <w:szCs w:val="20"/>
                <w:lang w:val="en-US"/>
              </w:rPr>
            </w:pPr>
          </w:p>
        </w:tc>
        <w:tc>
          <w:tcPr>
            <w:tcW w:w="2193" w:type="dxa"/>
            <w:tcBorders>
              <w:top w:val="single" w:sz="4" w:space="0" w:color="auto"/>
              <w:left w:val="single" w:sz="4" w:space="0" w:color="auto"/>
              <w:bottom w:val="single" w:sz="4" w:space="0" w:color="auto"/>
              <w:right w:val="single" w:sz="4" w:space="0" w:color="auto"/>
            </w:tcBorders>
          </w:tcPr>
          <w:p w:rsidR="00DF7708" w:rsidRPr="000C3EBF" w:rsidRDefault="00DF7708" w:rsidP="004377AE">
            <w:pPr>
              <w:rPr>
                <w:rFonts w:ascii="Times New Roman" w:hAnsi="Times New Roman" w:cs="Times New Roman"/>
                <w:b/>
                <w:iCs/>
                <w:sz w:val="20"/>
                <w:szCs w:val="20"/>
                <w:lang w:val="en-US"/>
              </w:rPr>
            </w:pPr>
          </w:p>
        </w:tc>
      </w:tr>
    </w:tbl>
    <w:p w:rsidR="00DF7708" w:rsidRPr="000C3EBF" w:rsidRDefault="00DF7708" w:rsidP="00DF7708">
      <w:pPr>
        <w:rPr>
          <w:b/>
          <w:iCs/>
          <w:lang w:val="en-GB"/>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1"/>
        <w:gridCol w:w="1625"/>
        <w:gridCol w:w="1134"/>
        <w:gridCol w:w="2835"/>
        <w:gridCol w:w="2193"/>
      </w:tblGrid>
      <w:tr w:rsidR="00DF7708" w:rsidRPr="000C3EBF" w:rsidTr="00AF62CF">
        <w:tc>
          <w:tcPr>
            <w:tcW w:w="10098" w:type="dxa"/>
            <w:gridSpan w:val="5"/>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DF7708" w:rsidRPr="000C3EBF" w:rsidRDefault="00DF7708" w:rsidP="004377AE">
            <w:pP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Table 7: Dimension 6 – ESF+ secondary themes</w:t>
            </w:r>
          </w:p>
        </w:tc>
      </w:tr>
      <w:tr w:rsidR="00DF7708" w:rsidRPr="000C3EBF" w:rsidTr="00AF62CF">
        <w:tc>
          <w:tcPr>
            <w:tcW w:w="2311" w:type="dxa"/>
            <w:tcBorders>
              <w:top w:val="single" w:sz="4" w:space="0" w:color="auto"/>
              <w:left w:val="single" w:sz="4" w:space="0" w:color="auto"/>
              <w:bottom w:val="single" w:sz="4" w:space="0" w:color="auto"/>
              <w:right w:val="single" w:sz="4" w:space="0" w:color="auto"/>
            </w:tcBorders>
            <w:hideMark/>
          </w:tcPr>
          <w:p w:rsidR="00DF7708" w:rsidRPr="000C3EBF" w:rsidRDefault="00DF7708" w:rsidP="004377AE">
            <w:pP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Priority No</w:t>
            </w:r>
          </w:p>
        </w:tc>
        <w:tc>
          <w:tcPr>
            <w:tcW w:w="1625" w:type="dxa"/>
            <w:tcBorders>
              <w:top w:val="single" w:sz="4" w:space="0" w:color="auto"/>
              <w:left w:val="single" w:sz="4" w:space="0" w:color="auto"/>
              <w:bottom w:val="single" w:sz="4" w:space="0" w:color="auto"/>
              <w:right w:val="single" w:sz="4" w:space="0" w:color="auto"/>
            </w:tcBorders>
            <w:hideMark/>
          </w:tcPr>
          <w:p w:rsidR="00DF7708" w:rsidRPr="000C3EBF" w:rsidRDefault="00DF7708" w:rsidP="004377AE">
            <w:pP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Fund</w:t>
            </w:r>
          </w:p>
        </w:tc>
        <w:tc>
          <w:tcPr>
            <w:tcW w:w="1134" w:type="dxa"/>
            <w:tcBorders>
              <w:top w:val="single" w:sz="4" w:space="0" w:color="auto"/>
              <w:left w:val="single" w:sz="4" w:space="0" w:color="auto"/>
              <w:bottom w:val="single" w:sz="4" w:space="0" w:color="auto"/>
              <w:right w:val="single" w:sz="4" w:space="0" w:color="auto"/>
            </w:tcBorders>
            <w:hideMark/>
          </w:tcPr>
          <w:p w:rsidR="00DF7708" w:rsidRPr="000C3EBF" w:rsidRDefault="00DF7708" w:rsidP="004377AE">
            <w:pP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Category of region</w:t>
            </w:r>
          </w:p>
        </w:tc>
        <w:tc>
          <w:tcPr>
            <w:tcW w:w="2835" w:type="dxa"/>
            <w:tcBorders>
              <w:top w:val="single" w:sz="4" w:space="0" w:color="auto"/>
              <w:left w:val="single" w:sz="4" w:space="0" w:color="auto"/>
              <w:bottom w:val="single" w:sz="4" w:space="0" w:color="auto"/>
              <w:right w:val="single" w:sz="4" w:space="0" w:color="auto"/>
            </w:tcBorders>
            <w:hideMark/>
          </w:tcPr>
          <w:p w:rsidR="00DF7708" w:rsidRPr="000C3EBF" w:rsidRDefault="00DF7708" w:rsidP="004377AE">
            <w:pP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 xml:space="preserve">Code </w:t>
            </w:r>
          </w:p>
        </w:tc>
        <w:tc>
          <w:tcPr>
            <w:tcW w:w="2193" w:type="dxa"/>
            <w:tcBorders>
              <w:top w:val="single" w:sz="4" w:space="0" w:color="auto"/>
              <w:left w:val="single" w:sz="4" w:space="0" w:color="auto"/>
              <w:bottom w:val="single" w:sz="4" w:space="0" w:color="auto"/>
              <w:right w:val="single" w:sz="4" w:space="0" w:color="auto"/>
            </w:tcBorders>
            <w:hideMark/>
          </w:tcPr>
          <w:p w:rsidR="00DF7708" w:rsidRPr="000C3EBF" w:rsidRDefault="00DF7708" w:rsidP="004377AE">
            <w:pP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Amount (EUR)</w:t>
            </w:r>
          </w:p>
        </w:tc>
      </w:tr>
      <w:tr w:rsidR="00DF7708" w:rsidRPr="000C3EBF" w:rsidTr="00AF62CF">
        <w:tc>
          <w:tcPr>
            <w:tcW w:w="2311" w:type="dxa"/>
            <w:tcBorders>
              <w:top w:val="single" w:sz="4" w:space="0" w:color="auto"/>
              <w:left w:val="single" w:sz="4" w:space="0" w:color="auto"/>
              <w:bottom w:val="single" w:sz="4" w:space="0" w:color="auto"/>
              <w:right w:val="single" w:sz="4" w:space="0" w:color="auto"/>
            </w:tcBorders>
          </w:tcPr>
          <w:p w:rsidR="00DF7708" w:rsidRPr="000C3EBF" w:rsidRDefault="00DF7708" w:rsidP="004377AE">
            <w:pPr>
              <w:rPr>
                <w:rFonts w:ascii="Times New Roman" w:hAnsi="Times New Roman" w:cs="Times New Roman"/>
                <w:b/>
                <w:iCs/>
                <w:sz w:val="20"/>
                <w:szCs w:val="20"/>
                <w:lang w:val="en-US"/>
              </w:rPr>
            </w:pPr>
          </w:p>
        </w:tc>
        <w:tc>
          <w:tcPr>
            <w:tcW w:w="1625" w:type="dxa"/>
            <w:tcBorders>
              <w:top w:val="single" w:sz="4" w:space="0" w:color="auto"/>
              <w:left w:val="single" w:sz="4" w:space="0" w:color="auto"/>
              <w:bottom w:val="single" w:sz="4" w:space="0" w:color="auto"/>
              <w:right w:val="single" w:sz="4" w:space="0" w:color="auto"/>
            </w:tcBorders>
          </w:tcPr>
          <w:p w:rsidR="00DF7708" w:rsidRPr="000C3EBF" w:rsidRDefault="00DF7708" w:rsidP="004377AE">
            <w:pPr>
              <w:rPr>
                <w:rFonts w:ascii="Times New Roman" w:hAnsi="Times New Roman" w:cs="Times New Roman"/>
                <w:b/>
                <w:iCs/>
                <w:sz w:val="20"/>
                <w:szCs w:val="20"/>
                <w:lang w:val="en-US"/>
              </w:rPr>
            </w:pPr>
          </w:p>
        </w:tc>
        <w:tc>
          <w:tcPr>
            <w:tcW w:w="1134" w:type="dxa"/>
            <w:tcBorders>
              <w:top w:val="single" w:sz="4" w:space="0" w:color="auto"/>
              <w:left w:val="single" w:sz="4" w:space="0" w:color="auto"/>
              <w:bottom w:val="single" w:sz="4" w:space="0" w:color="auto"/>
              <w:right w:val="single" w:sz="4" w:space="0" w:color="auto"/>
            </w:tcBorders>
          </w:tcPr>
          <w:p w:rsidR="00DF7708" w:rsidRPr="000C3EBF" w:rsidRDefault="00DF7708" w:rsidP="004377AE">
            <w:pPr>
              <w:rPr>
                <w:rFonts w:ascii="Times New Roman" w:hAnsi="Times New Roman" w:cs="Times New Roman"/>
                <w:b/>
                <w:iCs/>
                <w:sz w:val="20"/>
                <w:szCs w:val="20"/>
                <w:lang w:val="en-US"/>
              </w:rPr>
            </w:pPr>
          </w:p>
        </w:tc>
        <w:tc>
          <w:tcPr>
            <w:tcW w:w="2835" w:type="dxa"/>
            <w:tcBorders>
              <w:top w:val="single" w:sz="4" w:space="0" w:color="auto"/>
              <w:left w:val="single" w:sz="4" w:space="0" w:color="auto"/>
              <w:bottom w:val="single" w:sz="4" w:space="0" w:color="auto"/>
              <w:right w:val="single" w:sz="4" w:space="0" w:color="auto"/>
            </w:tcBorders>
          </w:tcPr>
          <w:p w:rsidR="00DF7708" w:rsidRPr="000C3EBF" w:rsidRDefault="00DF7708" w:rsidP="004377AE">
            <w:pPr>
              <w:rPr>
                <w:rFonts w:ascii="Times New Roman" w:hAnsi="Times New Roman" w:cs="Times New Roman"/>
                <w:b/>
                <w:iCs/>
                <w:sz w:val="20"/>
                <w:szCs w:val="20"/>
                <w:lang w:val="en-US"/>
              </w:rPr>
            </w:pPr>
          </w:p>
        </w:tc>
        <w:tc>
          <w:tcPr>
            <w:tcW w:w="2193" w:type="dxa"/>
            <w:tcBorders>
              <w:top w:val="single" w:sz="4" w:space="0" w:color="auto"/>
              <w:left w:val="single" w:sz="4" w:space="0" w:color="auto"/>
              <w:bottom w:val="single" w:sz="4" w:space="0" w:color="auto"/>
              <w:right w:val="single" w:sz="4" w:space="0" w:color="auto"/>
            </w:tcBorders>
          </w:tcPr>
          <w:p w:rsidR="00DF7708" w:rsidRPr="000C3EBF" w:rsidRDefault="00DF7708" w:rsidP="004377AE">
            <w:pPr>
              <w:rPr>
                <w:rFonts w:ascii="Times New Roman" w:hAnsi="Times New Roman" w:cs="Times New Roman"/>
                <w:b/>
                <w:iCs/>
                <w:sz w:val="20"/>
                <w:szCs w:val="20"/>
                <w:lang w:val="en-US"/>
              </w:rPr>
            </w:pPr>
          </w:p>
        </w:tc>
      </w:tr>
    </w:tbl>
    <w:p w:rsidR="00DF7708" w:rsidRPr="000C3EBF" w:rsidRDefault="00DF7708" w:rsidP="00DF7708">
      <w:pPr>
        <w:tabs>
          <w:tab w:val="left" w:pos="3150"/>
        </w:tabs>
        <w:rPr>
          <w:lang w:val="en-GB"/>
        </w:rPr>
      </w:pPr>
    </w:p>
    <w:p w:rsidR="00DF7708" w:rsidRPr="000C3EBF" w:rsidRDefault="00DF7708" w:rsidP="00DF7708">
      <w:pPr>
        <w:spacing w:before="240" w:after="240" w:line="360" w:lineRule="auto"/>
        <w:rPr>
          <w:rFonts w:ascii="Times New Roman" w:eastAsia="Times New Roman" w:hAnsi="Times New Roman" w:cs="Times New Roman"/>
          <w:b/>
          <w:iCs/>
          <w:noProof/>
          <w:sz w:val="24"/>
          <w:szCs w:val="24"/>
          <w:lang w:val="en-GB"/>
        </w:rPr>
      </w:pPr>
      <w:r w:rsidRPr="000C3EBF">
        <w:rPr>
          <w:rFonts w:ascii="Times New Roman" w:eastAsia="Times New Roman" w:hAnsi="Times New Roman" w:cs="Times New Roman"/>
          <w:b/>
          <w:iCs/>
          <w:noProof/>
          <w:sz w:val="24"/>
          <w:szCs w:val="24"/>
          <w:lang w:val="en-GB"/>
        </w:rPr>
        <w:lastRenderedPageBreak/>
        <w:t>2.A.3 Specific objective</w:t>
      </w:r>
      <w:r w:rsidRPr="000C3EBF">
        <w:rPr>
          <w:rFonts w:ascii="Times New Roman" w:eastAsia="Times New Roman" w:hAnsi="Times New Roman" w:cs="Times New Roman"/>
          <w:b/>
          <w:bCs/>
          <w:iCs/>
          <w:noProof/>
          <w:sz w:val="24"/>
          <w:szCs w:val="24"/>
          <w:vertAlign w:val="superscript"/>
          <w:lang w:val="en-GB"/>
        </w:rPr>
        <w:footnoteReference w:id="26"/>
      </w:r>
      <w:r w:rsidRPr="000C3EBF">
        <w:rPr>
          <w:rFonts w:ascii="Times New Roman" w:eastAsia="Times New Roman" w:hAnsi="Times New Roman" w:cs="Times New Roman"/>
          <w:b/>
          <w:iCs/>
          <w:noProof/>
          <w:sz w:val="24"/>
          <w:szCs w:val="24"/>
          <w:lang w:val="en-GB"/>
        </w:rPr>
        <w:t xml:space="preserve">  (Investment for Jobs and Growth goal) repeated for each selected specific objective for priorities other than technical assistance</w:t>
      </w:r>
    </w:p>
    <w:p w:rsidR="00DF7708" w:rsidRPr="000C3EBF" w:rsidRDefault="00DF7708" w:rsidP="00DF7708">
      <w:pPr>
        <w:spacing w:before="240" w:after="240" w:line="360" w:lineRule="auto"/>
        <w:rPr>
          <w:rFonts w:ascii="Times New Roman" w:eastAsia="Times New Roman" w:hAnsi="Times New Roman" w:cs="Times New Roman"/>
          <w:b/>
          <w:i/>
          <w:noProof/>
          <w:lang w:val="en-GB"/>
        </w:rPr>
      </w:pPr>
      <w:r w:rsidRPr="000C3EBF">
        <w:rPr>
          <w:rFonts w:ascii="Times New Roman" w:eastAsia="Times New Roman" w:hAnsi="Times New Roman" w:cs="Times New Roman"/>
          <w:b/>
          <w:i/>
          <w:noProof/>
          <w:lang w:val="en-GB"/>
        </w:rPr>
        <w:t>Promovarea mobilitatii urbane multimodale durabile</w:t>
      </w:r>
    </w:p>
    <w:p w:rsidR="00DF7708" w:rsidRPr="000C3EBF" w:rsidRDefault="00DF7708" w:rsidP="00DF7708">
      <w:pPr>
        <w:spacing w:before="240" w:after="240" w:line="360" w:lineRule="auto"/>
        <w:rPr>
          <w:rFonts w:ascii="Times New Roman" w:eastAsia="Times New Roman" w:hAnsi="Times New Roman" w:cs="Times New Roman"/>
          <w:b/>
          <w:iCs/>
          <w:noProof/>
          <w:sz w:val="24"/>
          <w:szCs w:val="24"/>
          <w:lang w:val="en-GB"/>
        </w:rPr>
      </w:pPr>
      <w:r w:rsidRPr="000C3EBF">
        <w:rPr>
          <w:rFonts w:ascii="Times New Roman" w:eastAsia="Times New Roman" w:hAnsi="Times New Roman" w:cs="Times New Roman"/>
          <w:b/>
          <w:iCs/>
          <w:noProof/>
          <w:sz w:val="24"/>
          <w:szCs w:val="24"/>
          <w:lang w:val="en-GB"/>
        </w:rPr>
        <w:t>2.A.3.1 Interventions of the Funds</w:t>
      </w:r>
    </w:p>
    <w:p w:rsidR="00DF7708" w:rsidRPr="000C3EBF" w:rsidRDefault="00DF7708" w:rsidP="00DF7708">
      <w:pPr>
        <w:spacing w:before="120" w:after="120" w:line="360" w:lineRule="auto"/>
        <w:rPr>
          <w:rFonts w:ascii="Times New Roman" w:eastAsia="Times New Roman" w:hAnsi="Times New Roman" w:cs="Times New Roman"/>
          <w:i/>
          <w:noProof/>
          <w:sz w:val="24"/>
          <w:szCs w:val="24"/>
          <w:lang w:val="en-GB"/>
        </w:rPr>
      </w:pPr>
      <w:r w:rsidRPr="000C3EBF">
        <w:rPr>
          <w:rFonts w:ascii="Times New Roman" w:eastAsia="Times New Roman" w:hAnsi="Times New Roman" w:cs="Times New Roman"/>
          <w:i/>
          <w:noProof/>
          <w:sz w:val="24"/>
          <w:szCs w:val="24"/>
          <w:lang w:val="en-GB"/>
        </w:rPr>
        <w:t>Reference: Article 17(3)(d)(i),(iii),(iv),(v),(vi);</w:t>
      </w:r>
    </w:p>
    <w:p w:rsidR="00DF7708" w:rsidRPr="000C3EBF" w:rsidRDefault="00DF7708" w:rsidP="00DF7708">
      <w:pPr>
        <w:bidi/>
        <w:spacing w:before="120" w:after="120" w:line="360" w:lineRule="auto"/>
        <w:jc w:val="right"/>
        <w:rPr>
          <w:rFonts w:ascii="Times New Roman" w:eastAsia="Times New Roman" w:hAnsi="Times New Roman" w:cs="Times New Roman"/>
          <w:b/>
          <w:bCs/>
          <w:i/>
          <w:iCs/>
          <w:noProof/>
          <w:sz w:val="24"/>
          <w:szCs w:val="24"/>
          <w:u w:val="single"/>
          <w:lang w:val="en-GB"/>
        </w:rPr>
      </w:pPr>
      <w:r w:rsidRPr="000C3EBF">
        <w:rPr>
          <w:rFonts w:ascii="Times New Roman" w:eastAsia="Times New Roman" w:hAnsi="Times New Roman" w:cs="Times New Roman"/>
          <w:i/>
          <w:noProof/>
          <w:sz w:val="24"/>
          <w:szCs w:val="24"/>
          <w:lang w:val="en-GB"/>
        </w:rPr>
        <w:t>The related types of actions – Article 17(3)(d)(i) CPR; Article 6(2) ESF+</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8"/>
      </w:tblGrid>
      <w:tr w:rsidR="00DF7708" w:rsidRPr="000C3EBF" w:rsidTr="00670DEF">
        <w:tc>
          <w:tcPr>
            <w:tcW w:w="10188" w:type="dxa"/>
            <w:tcBorders>
              <w:top w:val="single" w:sz="4" w:space="0" w:color="auto"/>
              <w:left w:val="single" w:sz="4" w:space="0" w:color="auto"/>
              <w:bottom w:val="single" w:sz="4" w:space="0" w:color="auto"/>
              <w:right w:val="single" w:sz="4" w:space="0" w:color="auto"/>
            </w:tcBorders>
            <w:hideMark/>
          </w:tcPr>
          <w:p w:rsidR="00DF7708" w:rsidRPr="000C3EBF" w:rsidRDefault="00DF7708" w:rsidP="004377AE">
            <w:pPr>
              <w:spacing w:before="120" w:after="120" w:line="360" w:lineRule="auto"/>
              <w:rPr>
                <w:rFonts w:ascii="Times New Roman" w:eastAsia="Times New Roman" w:hAnsi="Times New Roman" w:cs="Times New Roman"/>
                <w:i/>
                <w:iCs/>
                <w:noProof/>
                <w:szCs w:val="24"/>
                <w:lang w:val="en-US"/>
              </w:rPr>
            </w:pPr>
            <w:r w:rsidRPr="000C3EBF">
              <w:rPr>
                <w:rFonts w:ascii="Times New Roman" w:eastAsia="Times New Roman" w:hAnsi="Times New Roman" w:cs="Times New Roman"/>
                <w:i/>
                <w:iCs/>
                <w:noProof/>
                <w:szCs w:val="24"/>
                <w:lang w:val="en-US"/>
              </w:rPr>
              <w:t>Text field [8 000]</w:t>
            </w:r>
          </w:p>
          <w:p w:rsidR="00361867" w:rsidRPr="000C3EBF" w:rsidRDefault="00B7017A" w:rsidP="00361867">
            <w:pPr>
              <w:spacing w:after="0" w:line="240" w:lineRule="auto"/>
              <w:jc w:val="both"/>
              <w:rPr>
                <w:rFonts w:ascii="Times New Roman" w:eastAsia="Times New Roman" w:hAnsi="Times New Roman" w:cs="Times New Roman"/>
                <w:bCs/>
                <w:iCs/>
                <w:noProof/>
                <w:lang w:val="en-US"/>
              </w:rPr>
            </w:pPr>
            <w:r w:rsidRPr="000C3EBF">
              <w:rPr>
                <w:rFonts w:ascii="Times New Roman" w:eastAsia="Times New Roman" w:hAnsi="Times New Roman" w:cs="Times New Roman"/>
                <w:bCs/>
                <w:iCs/>
                <w:noProof/>
                <w:lang w:val="en-US"/>
              </w:rPr>
              <w:t>Transportul cu metroul reprezintă pentru regiunea capitalei României cel mai prietenos cu mediu mod de transport. Pentru extinderea beneficiilor acestui mod de transport, precum și pentru creșterea siguranței în operare</w:t>
            </w:r>
            <w:r w:rsidR="00361867" w:rsidRPr="000C3EBF">
              <w:rPr>
                <w:rFonts w:ascii="Times New Roman" w:eastAsia="Times New Roman" w:hAnsi="Times New Roman" w:cs="Times New Roman"/>
                <w:bCs/>
                <w:iCs/>
                <w:noProof/>
                <w:lang w:val="en-US"/>
              </w:rPr>
              <w:t xml:space="preserve"> POT</w:t>
            </w:r>
            <w:r w:rsidRPr="000C3EBF">
              <w:rPr>
                <w:rFonts w:ascii="Times New Roman" w:eastAsia="Times New Roman" w:hAnsi="Times New Roman" w:cs="Times New Roman"/>
                <w:bCs/>
                <w:iCs/>
                <w:noProof/>
                <w:lang w:val="en-US"/>
              </w:rPr>
              <w:t xml:space="preserve"> va sprijini realizarea</w:t>
            </w:r>
            <w:r w:rsidR="00361867" w:rsidRPr="000C3EBF">
              <w:rPr>
                <w:rFonts w:ascii="Times New Roman" w:eastAsia="Times New Roman" w:hAnsi="Times New Roman" w:cs="Times New Roman"/>
                <w:bCs/>
                <w:iCs/>
                <w:noProof/>
                <w:lang w:val="en-US"/>
              </w:rPr>
              <w:t xml:space="preserve"> acțiuni</w:t>
            </w:r>
            <w:r w:rsidRPr="000C3EBF">
              <w:rPr>
                <w:rFonts w:ascii="Times New Roman" w:eastAsia="Times New Roman" w:hAnsi="Times New Roman" w:cs="Times New Roman"/>
                <w:bCs/>
                <w:iCs/>
                <w:noProof/>
                <w:lang w:val="en-US"/>
              </w:rPr>
              <w:t>lor</w:t>
            </w:r>
            <w:r w:rsidR="00361867" w:rsidRPr="000C3EBF">
              <w:rPr>
                <w:rFonts w:ascii="Times New Roman" w:eastAsia="Times New Roman" w:hAnsi="Times New Roman" w:cs="Times New Roman"/>
                <w:bCs/>
                <w:iCs/>
                <w:noProof/>
                <w:lang w:val="en-US"/>
              </w:rPr>
              <w:t xml:space="preserve"> pentru investiții în infrastructura de  metrou</w:t>
            </w:r>
            <w:r w:rsidRPr="000C3EBF">
              <w:rPr>
                <w:rFonts w:ascii="Times New Roman" w:eastAsia="Times New Roman" w:hAnsi="Times New Roman" w:cs="Times New Roman"/>
                <w:bCs/>
                <w:iCs/>
                <w:noProof/>
                <w:lang w:val="en-US"/>
              </w:rPr>
              <w:t>, atât cele demarate în perioada precedentă de programare</w:t>
            </w:r>
            <w:r w:rsidRPr="000C3EBF">
              <w:rPr>
                <w:rFonts w:ascii="Times New Roman" w:eastAsia="Times New Roman" w:hAnsi="Times New Roman" w:cs="Times New Roman"/>
                <w:noProof/>
                <w:szCs w:val="24"/>
                <w:lang w:val="en-US"/>
              </w:rPr>
              <w:t>, cât și cele noi</w:t>
            </w:r>
            <w:r w:rsidR="000B7594">
              <w:rPr>
                <w:rFonts w:ascii="Times New Roman" w:eastAsia="Times New Roman" w:hAnsi="Times New Roman" w:cs="Times New Roman"/>
                <w:iCs/>
                <w:noProof/>
                <w:szCs w:val="24"/>
                <w:lang w:val="en-US"/>
              </w:rPr>
              <w:t>.</w:t>
            </w:r>
          </w:p>
          <w:p w:rsidR="00B7017A" w:rsidRDefault="00B7017A" w:rsidP="00361867">
            <w:pPr>
              <w:spacing w:after="0" w:line="240" w:lineRule="auto"/>
              <w:jc w:val="both"/>
              <w:rPr>
                <w:rFonts w:ascii="Times New Roman" w:eastAsia="Times New Roman" w:hAnsi="Times New Roman" w:cs="Times New Roman"/>
                <w:bCs/>
                <w:iCs/>
                <w:noProof/>
                <w:lang w:val="en-US"/>
              </w:rPr>
            </w:pPr>
          </w:p>
          <w:p w:rsidR="000B7594" w:rsidRDefault="000B7594" w:rsidP="00361867">
            <w:pPr>
              <w:spacing w:after="0" w:line="240" w:lineRule="auto"/>
              <w:jc w:val="both"/>
              <w:rPr>
                <w:rFonts w:ascii="Times New Roman" w:eastAsia="Times New Roman" w:hAnsi="Times New Roman" w:cs="Times New Roman"/>
                <w:bCs/>
                <w:iCs/>
                <w:noProof/>
                <w:lang w:val="en-US"/>
              </w:rPr>
            </w:pPr>
            <w:r>
              <w:rPr>
                <w:rFonts w:ascii="Times New Roman" w:eastAsia="Times New Roman" w:hAnsi="Times New Roman" w:cs="Times New Roman"/>
                <w:bCs/>
                <w:iCs/>
                <w:noProof/>
                <w:lang w:val="en-US"/>
              </w:rPr>
              <w:t>Proiecte fazate:</w:t>
            </w:r>
          </w:p>
          <w:p w:rsidR="000B7594" w:rsidRPr="009678B1" w:rsidRDefault="000B7594" w:rsidP="0053198B">
            <w:pPr>
              <w:pStyle w:val="ListParagraph"/>
              <w:numPr>
                <w:ilvl w:val="0"/>
                <w:numId w:val="89"/>
              </w:numPr>
              <w:spacing w:after="0" w:line="240" w:lineRule="auto"/>
              <w:jc w:val="both"/>
              <w:rPr>
                <w:rFonts w:eastAsia="Times New Roman"/>
                <w:bCs/>
                <w:iCs/>
                <w:noProof/>
                <w:lang w:val="en-US"/>
              </w:rPr>
            </w:pPr>
            <w:r w:rsidRPr="0053198B">
              <w:rPr>
                <w:rFonts w:eastAsia="Times New Roman"/>
                <w:bCs/>
                <w:iCs/>
                <w:noProof/>
                <w:sz w:val="22"/>
                <w:lang w:val="en-US"/>
              </w:rPr>
              <w:t>Magistrala 2 de metrou;</w:t>
            </w:r>
          </w:p>
          <w:p w:rsidR="000B7594" w:rsidRPr="009678B1" w:rsidRDefault="000B7594" w:rsidP="0053198B">
            <w:pPr>
              <w:pStyle w:val="ListParagraph"/>
              <w:numPr>
                <w:ilvl w:val="0"/>
                <w:numId w:val="89"/>
              </w:numPr>
              <w:spacing w:after="0" w:line="240" w:lineRule="auto"/>
              <w:jc w:val="both"/>
              <w:rPr>
                <w:rFonts w:eastAsia="Times New Roman"/>
                <w:bCs/>
                <w:iCs/>
                <w:noProof/>
                <w:lang w:val="en-US"/>
              </w:rPr>
            </w:pPr>
            <w:r w:rsidRPr="0053198B">
              <w:rPr>
                <w:rFonts w:eastAsia="Times New Roman"/>
                <w:bCs/>
                <w:iCs/>
                <w:noProof/>
                <w:sz w:val="22"/>
                <w:lang w:val="en-US"/>
              </w:rPr>
              <w:t>Magistrala 6 de metrou. 1 Mai - Otopeni (SUD).</w:t>
            </w:r>
          </w:p>
          <w:p w:rsidR="000B7594" w:rsidRPr="0053198B" w:rsidRDefault="000B7594" w:rsidP="000B7594">
            <w:pPr>
              <w:spacing w:after="0" w:line="240" w:lineRule="auto"/>
              <w:jc w:val="both"/>
              <w:rPr>
                <w:rFonts w:ascii="Times New Roman" w:eastAsia="Times New Roman" w:hAnsi="Times New Roman" w:cs="Times New Roman"/>
                <w:bCs/>
                <w:iCs/>
                <w:noProof/>
                <w:lang w:val="en-US"/>
              </w:rPr>
            </w:pPr>
          </w:p>
          <w:p w:rsidR="000B7594" w:rsidRPr="0053198B" w:rsidRDefault="000B7594" w:rsidP="000B7594">
            <w:pPr>
              <w:spacing w:after="0" w:line="240" w:lineRule="auto"/>
              <w:jc w:val="both"/>
              <w:rPr>
                <w:rFonts w:ascii="Times New Roman" w:eastAsia="Times New Roman" w:hAnsi="Times New Roman" w:cs="Times New Roman"/>
                <w:bCs/>
                <w:iCs/>
                <w:noProof/>
                <w:lang w:val="en-US"/>
              </w:rPr>
            </w:pPr>
            <w:r w:rsidRPr="0053198B">
              <w:rPr>
                <w:rFonts w:ascii="Times New Roman" w:eastAsia="Times New Roman" w:hAnsi="Times New Roman" w:cs="Times New Roman"/>
                <w:bCs/>
                <w:iCs/>
                <w:noProof/>
                <w:lang w:val="en-US"/>
              </w:rPr>
              <w:t>Proiecte de investiţii noi:</w:t>
            </w:r>
          </w:p>
          <w:p w:rsidR="000B7594" w:rsidRPr="009678B1" w:rsidRDefault="000B7594" w:rsidP="0053198B">
            <w:pPr>
              <w:pStyle w:val="ListParagraph"/>
              <w:numPr>
                <w:ilvl w:val="0"/>
                <w:numId w:val="90"/>
              </w:numPr>
              <w:spacing w:after="0" w:line="240" w:lineRule="auto"/>
              <w:jc w:val="both"/>
              <w:rPr>
                <w:rFonts w:eastAsia="Times New Roman"/>
                <w:bCs/>
                <w:iCs/>
                <w:noProof/>
                <w:lang w:val="en-US"/>
              </w:rPr>
            </w:pPr>
            <w:r w:rsidRPr="0053198B">
              <w:rPr>
                <w:rFonts w:eastAsia="Times New Roman"/>
                <w:bCs/>
                <w:iCs/>
                <w:noProof/>
                <w:sz w:val="22"/>
                <w:lang w:val="en-US"/>
              </w:rPr>
              <w:t>Magistrala 5  - etapa 2 - Eroilor – Iancului;</w:t>
            </w:r>
          </w:p>
          <w:p w:rsidR="000B7594" w:rsidRPr="009678B1" w:rsidRDefault="000B7594" w:rsidP="0053198B">
            <w:pPr>
              <w:pStyle w:val="ListParagraph"/>
              <w:numPr>
                <w:ilvl w:val="0"/>
                <w:numId w:val="90"/>
              </w:numPr>
              <w:spacing w:after="0" w:line="240" w:lineRule="auto"/>
              <w:jc w:val="both"/>
              <w:rPr>
                <w:rFonts w:eastAsia="Times New Roman"/>
                <w:bCs/>
                <w:iCs/>
                <w:noProof/>
                <w:lang w:val="en-US"/>
              </w:rPr>
            </w:pPr>
            <w:r w:rsidRPr="0053198B">
              <w:rPr>
                <w:rFonts w:eastAsia="Times New Roman"/>
                <w:bCs/>
                <w:iCs/>
                <w:noProof/>
                <w:sz w:val="22"/>
                <w:lang w:val="en-US"/>
              </w:rPr>
              <w:t>Extensii magistrale Metrou Bucureşti ce asigură conectivitatea cu centura rutieră şi feroviară.</w:t>
            </w:r>
          </w:p>
          <w:p w:rsidR="000B7594" w:rsidRPr="0053198B" w:rsidRDefault="000B7594" w:rsidP="000B7594">
            <w:pPr>
              <w:spacing w:after="0" w:line="240" w:lineRule="auto"/>
              <w:jc w:val="both"/>
              <w:rPr>
                <w:rFonts w:ascii="Times New Roman" w:eastAsia="Times New Roman" w:hAnsi="Times New Roman" w:cs="Times New Roman"/>
                <w:bCs/>
                <w:iCs/>
                <w:noProof/>
                <w:lang w:val="en-US"/>
              </w:rPr>
            </w:pPr>
          </w:p>
          <w:p w:rsidR="004F1E66" w:rsidRPr="0053198B" w:rsidRDefault="004F1E66" w:rsidP="000B7594">
            <w:pPr>
              <w:spacing w:after="0" w:line="240" w:lineRule="auto"/>
              <w:jc w:val="both"/>
              <w:rPr>
                <w:rFonts w:ascii="Times New Roman" w:eastAsia="Times New Roman" w:hAnsi="Times New Roman" w:cs="Times New Roman"/>
                <w:bCs/>
                <w:iCs/>
                <w:noProof/>
                <w:lang w:val="en-US"/>
              </w:rPr>
            </w:pPr>
            <w:r w:rsidRPr="0053198B">
              <w:rPr>
                <w:rFonts w:ascii="Times New Roman" w:eastAsia="Times New Roman" w:hAnsi="Times New Roman" w:cs="Times New Roman"/>
                <w:bCs/>
                <w:iCs/>
                <w:noProof/>
                <w:lang w:val="en-US"/>
              </w:rPr>
              <w:t>Proiecte de rezervă:</w:t>
            </w:r>
          </w:p>
          <w:p w:rsidR="004F1E66" w:rsidRPr="009678B1" w:rsidRDefault="004F1E66" w:rsidP="0053198B">
            <w:pPr>
              <w:pStyle w:val="ListParagraph"/>
              <w:numPr>
                <w:ilvl w:val="0"/>
                <w:numId w:val="91"/>
              </w:numPr>
              <w:spacing w:after="0" w:line="240" w:lineRule="auto"/>
              <w:jc w:val="both"/>
              <w:rPr>
                <w:rFonts w:eastAsia="Times New Roman"/>
                <w:bCs/>
                <w:iCs/>
                <w:noProof/>
                <w:lang w:val="en-US"/>
              </w:rPr>
            </w:pPr>
            <w:r w:rsidRPr="0053198B">
              <w:rPr>
                <w:rFonts w:eastAsia="Times New Roman"/>
                <w:bCs/>
                <w:iCs/>
                <w:noProof/>
                <w:sz w:val="22"/>
                <w:lang w:val="en-US"/>
              </w:rPr>
              <w:t>Magistrala 7 Metrou Bucureşti;</w:t>
            </w:r>
          </w:p>
          <w:p w:rsidR="004F1E66" w:rsidRPr="0053198B" w:rsidRDefault="004F1E66" w:rsidP="0053198B">
            <w:pPr>
              <w:pStyle w:val="ListParagraph"/>
              <w:numPr>
                <w:ilvl w:val="0"/>
                <w:numId w:val="91"/>
              </w:numPr>
              <w:spacing w:after="0" w:line="240" w:lineRule="auto"/>
              <w:jc w:val="both"/>
              <w:rPr>
                <w:rFonts w:eastAsia="Times New Roman"/>
                <w:bCs/>
                <w:iCs/>
                <w:noProof/>
                <w:lang w:val="en-US"/>
              </w:rPr>
            </w:pPr>
            <w:r w:rsidRPr="0053198B">
              <w:rPr>
                <w:rFonts w:eastAsia="Times New Roman"/>
                <w:bCs/>
                <w:iCs/>
                <w:noProof/>
                <w:sz w:val="22"/>
                <w:lang w:val="en-US"/>
              </w:rPr>
              <w:t>Magistrala 8 Metrou Bucureşti</w:t>
            </w:r>
            <w:r>
              <w:rPr>
                <w:rFonts w:eastAsia="Times New Roman"/>
                <w:bCs/>
                <w:iCs/>
                <w:noProof/>
                <w:lang w:val="en-US"/>
              </w:rPr>
              <w:t>.</w:t>
            </w:r>
          </w:p>
          <w:p w:rsidR="00EE3873" w:rsidRDefault="00EE3873" w:rsidP="00361867">
            <w:pPr>
              <w:spacing w:after="0" w:line="240" w:lineRule="auto"/>
              <w:jc w:val="both"/>
              <w:rPr>
                <w:rFonts w:ascii="Times New Roman" w:eastAsia="Times New Roman" w:hAnsi="Times New Roman" w:cs="Times New Roman"/>
                <w:bCs/>
                <w:iCs/>
                <w:noProof/>
                <w:lang w:val="en-US"/>
              </w:rPr>
            </w:pPr>
          </w:p>
          <w:p w:rsidR="00361867" w:rsidRPr="000C3EBF" w:rsidRDefault="00361867" w:rsidP="00361867">
            <w:pPr>
              <w:spacing w:after="0" w:line="240" w:lineRule="auto"/>
              <w:jc w:val="both"/>
              <w:rPr>
                <w:rFonts w:ascii="Times New Roman" w:eastAsia="Times New Roman" w:hAnsi="Times New Roman" w:cs="Times New Roman"/>
                <w:bCs/>
                <w:iCs/>
                <w:noProof/>
                <w:lang w:val="en-US"/>
              </w:rPr>
            </w:pPr>
            <w:r w:rsidRPr="000C3EBF">
              <w:rPr>
                <w:rFonts w:ascii="Times New Roman" w:eastAsia="Times New Roman" w:hAnsi="Times New Roman" w:cs="Times New Roman"/>
                <w:bCs/>
                <w:iCs/>
                <w:noProof/>
                <w:lang w:val="en-US"/>
              </w:rPr>
              <w:t>Se vor finanța operațiuni pentru:</w:t>
            </w:r>
          </w:p>
          <w:p w:rsidR="00361867" w:rsidRPr="000C3EBF" w:rsidRDefault="00361867" w:rsidP="00361867">
            <w:pPr>
              <w:pStyle w:val="ListParagraph"/>
              <w:numPr>
                <w:ilvl w:val="0"/>
                <w:numId w:val="66"/>
              </w:numPr>
              <w:spacing w:after="0" w:line="240" w:lineRule="auto"/>
              <w:jc w:val="both"/>
              <w:rPr>
                <w:rFonts w:eastAsia="Times New Roman"/>
                <w:bCs/>
                <w:iCs/>
                <w:noProof/>
                <w:sz w:val="22"/>
                <w:lang w:val="en-US"/>
              </w:rPr>
            </w:pPr>
            <w:r w:rsidRPr="000C3EBF">
              <w:rPr>
                <w:rFonts w:eastAsia="Times New Roman"/>
                <w:bCs/>
                <w:iCs/>
                <w:noProof/>
                <w:sz w:val="22"/>
                <w:lang w:val="en-US"/>
              </w:rPr>
              <w:t>Investi</w:t>
            </w:r>
            <w:r w:rsidR="009079BE">
              <w:rPr>
                <w:rFonts w:eastAsia="Times New Roman"/>
                <w:bCs/>
                <w:iCs/>
                <w:noProof/>
                <w:sz w:val="22"/>
                <w:lang w:val="en-US"/>
              </w:rPr>
              <w:t>ţ</w:t>
            </w:r>
            <w:r w:rsidRPr="000C3EBF">
              <w:rPr>
                <w:rFonts w:eastAsia="Times New Roman"/>
                <w:bCs/>
                <w:iCs/>
                <w:noProof/>
                <w:sz w:val="22"/>
                <w:lang w:val="en-US"/>
              </w:rPr>
              <w:t xml:space="preserve">ii </w:t>
            </w:r>
            <w:r w:rsidR="009079BE">
              <w:rPr>
                <w:rFonts w:eastAsia="Times New Roman"/>
                <w:bCs/>
                <w:iCs/>
                <w:noProof/>
                <w:sz w:val="22"/>
                <w:lang w:val="en-US"/>
              </w:rPr>
              <w:t>î</w:t>
            </w:r>
            <w:r w:rsidRPr="000C3EBF">
              <w:rPr>
                <w:rFonts w:eastAsia="Times New Roman"/>
                <w:bCs/>
                <w:iCs/>
                <w:noProof/>
                <w:sz w:val="22"/>
                <w:lang w:val="en-US"/>
              </w:rPr>
              <w:t>n infrastructura de metrou (noi tronsoane, stații aferente)</w:t>
            </w:r>
            <w:r w:rsidR="00B7017A" w:rsidRPr="000C3EBF">
              <w:rPr>
                <w:rFonts w:eastAsia="Times New Roman"/>
                <w:bCs/>
                <w:iCs/>
                <w:noProof/>
                <w:sz w:val="22"/>
                <w:lang w:val="en-US"/>
              </w:rPr>
              <w:t>,</w:t>
            </w:r>
          </w:p>
          <w:p w:rsidR="00361867" w:rsidRPr="000C3EBF" w:rsidRDefault="00361867" w:rsidP="00361867">
            <w:pPr>
              <w:pStyle w:val="ListParagraph"/>
              <w:numPr>
                <w:ilvl w:val="0"/>
                <w:numId w:val="66"/>
              </w:numPr>
              <w:spacing w:after="0" w:line="240" w:lineRule="auto"/>
              <w:jc w:val="both"/>
              <w:rPr>
                <w:rFonts w:eastAsia="Times New Roman"/>
                <w:bCs/>
                <w:iCs/>
                <w:noProof/>
                <w:sz w:val="22"/>
                <w:lang w:val="en-US"/>
              </w:rPr>
            </w:pPr>
            <w:r w:rsidRPr="000C3EBF">
              <w:rPr>
                <w:rFonts w:eastAsia="Times New Roman"/>
                <w:bCs/>
                <w:iCs/>
                <w:noProof/>
                <w:sz w:val="22"/>
                <w:lang w:val="en-US"/>
              </w:rPr>
              <w:t>Investi</w:t>
            </w:r>
            <w:r w:rsidR="009079BE">
              <w:rPr>
                <w:rFonts w:eastAsia="Times New Roman"/>
                <w:bCs/>
                <w:iCs/>
                <w:noProof/>
                <w:sz w:val="22"/>
                <w:lang w:val="en-US"/>
              </w:rPr>
              <w:t>ţ</w:t>
            </w:r>
            <w:r w:rsidRPr="000C3EBF">
              <w:rPr>
                <w:rFonts w:eastAsia="Times New Roman"/>
                <w:bCs/>
                <w:iCs/>
                <w:noProof/>
                <w:sz w:val="22"/>
                <w:lang w:val="en-US"/>
              </w:rPr>
              <w:t xml:space="preserve">ii </w:t>
            </w:r>
            <w:r w:rsidR="009079BE">
              <w:rPr>
                <w:rFonts w:eastAsia="Times New Roman"/>
                <w:bCs/>
                <w:iCs/>
                <w:noProof/>
                <w:sz w:val="22"/>
                <w:lang w:val="en-US"/>
              </w:rPr>
              <w:t>î</w:t>
            </w:r>
            <w:r w:rsidRPr="000C3EBF">
              <w:rPr>
                <w:rFonts w:eastAsia="Times New Roman"/>
                <w:bCs/>
                <w:iCs/>
                <w:noProof/>
                <w:sz w:val="22"/>
                <w:lang w:val="en-US"/>
              </w:rPr>
              <w:t xml:space="preserve">n </w:t>
            </w:r>
            <w:r w:rsidR="00B7017A" w:rsidRPr="000C3EBF">
              <w:rPr>
                <w:rFonts w:eastAsia="Times New Roman"/>
                <w:bCs/>
                <w:iCs/>
                <w:noProof/>
                <w:sz w:val="22"/>
                <w:lang w:val="en-US"/>
              </w:rPr>
              <w:t>material rulant</w:t>
            </w:r>
            <w:r w:rsidRPr="000C3EBF">
              <w:rPr>
                <w:rFonts w:eastAsia="Times New Roman"/>
                <w:bCs/>
                <w:iCs/>
                <w:noProof/>
                <w:sz w:val="22"/>
                <w:lang w:val="en-US"/>
              </w:rPr>
              <w:t>, modernizare instala</w:t>
            </w:r>
            <w:r w:rsidR="009079BE">
              <w:rPr>
                <w:rFonts w:eastAsia="Times New Roman"/>
                <w:bCs/>
                <w:iCs/>
                <w:noProof/>
                <w:sz w:val="22"/>
                <w:lang w:val="en-US"/>
              </w:rPr>
              <w:t>ţ</w:t>
            </w:r>
            <w:r w:rsidRPr="000C3EBF">
              <w:rPr>
                <w:rFonts w:eastAsia="Times New Roman"/>
                <w:bCs/>
                <w:iCs/>
                <w:noProof/>
                <w:sz w:val="22"/>
                <w:lang w:val="en-US"/>
              </w:rPr>
              <w:t xml:space="preserve">ii, </w:t>
            </w:r>
          </w:p>
          <w:p w:rsidR="00361867" w:rsidRPr="000C3EBF" w:rsidRDefault="00361867" w:rsidP="00361867">
            <w:pPr>
              <w:pStyle w:val="ListParagraph"/>
              <w:numPr>
                <w:ilvl w:val="0"/>
                <w:numId w:val="66"/>
              </w:numPr>
              <w:spacing w:after="0" w:line="240" w:lineRule="auto"/>
              <w:jc w:val="both"/>
              <w:rPr>
                <w:rFonts w:eastAsia="Times New Roman"/>
                <w:bCs/>
                <w:iCs/>
                <w:noProof/>
                <w:sz w:val="22"/>
                <w:lang w:val="en-US"/>
              </w:rPr>
            </w:pPr>
            <w:r w:rsidRPr="000C3EBF">
              <w:rPr>
                <w:rFonts w:eastAsia="Times New Roman"/>
                <w:bCs/>
                <w:iCs/>
                <w:noProof/>
                <w:sz w:val="22"/>
                <w:lang w:val="en-US"/>
              </w:rPr>
              <w:t>Investi</w:t>
            </w:r>
            <w:r w:rsidR="009079BE">
              <w:rPr>
                <w:rFonts w:eastAsia="Times New Roman"/>
                <w:bCs/>
                <w:iCs/>
                <w:noProof/>
                <w:sz w:val="22"/>
                <w:lang w:val="en-US"/>
              </w:rPr>
              <w:t>ţ</w:t>
            </w:r>
            <w:r w:rsidRPr="000C3EBF">
              <w:rPr>
                <w:rFonts w:eastAsia="Times New Roman"/>
                <w:bCs/>
                <w:iCs/>
                <w:noProof/>
                <w:sz w:val="22"/>
                <w:lang w:val="en-US"/>
              </w:rPr>
              <w:t xml:space="preserve">ii </w:t>
            </w:r>
            <w:r w:rsidR="009079BE">
              <w:rPr>
                <w:rFonts w:eastAsia="Times New Roman"/>
                <w:bCs/>
                <w:iCs/>
                <w:noProof/>
                <w:sz w:val="22"/>
                <w:lang w:val="en-US"/>
              </w:rPr>
              <w:t>î</w:t>
            </w:r>
            <w:r w:rsidRPr="000C3EBF">
              <w:rPr>
                <w:rFonts w:eastAsia="Times New Roman"/>
                <w:bCs/>
                <w:iCs/>
                <w:noProof/>
                <w:sz w:val="22"/>
                <w:lang w:val="en-US"/>
              </w:rPr>
              <w:t>n echipamente conexe,</w:t>
            </w:r>
            <w:r w:rsidR="009C6106" w:rsidRPr="000C3EBF">
              <w:rPr>
                <w:rFonts w:eastAsia="Times New Roman"/>
                <w:bCs/>
                <w:iCs/>
                <w:noProof/>
                <w:sz w:val="22"/>
                <w:lang w:val="en-US"/>
              </w:rPr>
              <w:t xml:space="preserve"> măsuri de creștere a accesibilității persoanelor cu deficiențe de deplasare,</w:t>
            </w:r>
            <w:r w:rsidRPr="000C3EBF">
              <w:rPr>
                <w:rFonts w:eastAsia="Times New Roman"/>
                <w:bCs/>
                <w:iCs/>
                <w:noProof/>
                <w:sz w:val="22"/>
                <w:lang w:val="en-US"/>
              </w:rPr>
              <w:t xml:space="preserve"> inclusiv sisteme de siguranta</w:t>
            </w:r>
            <w:r w:rsidR="00B7017A" w:rsidRPr="000C3EBF">
              <w:rPr>
                <w:rFonts w:eastAsia="Times New Roman"/>
                <w:bCs/>
                <w:iCs/>
                <w:noProof/>
                <w:sz w:val="22"/>
                <w:lang w:val="en-US"/>
              </w:rPr>
              <w:t>,</w:t>
            </w:r>
          </w:p>
          <w:p w:rsidR="00B7017A" w:rsidRPr="000C3EBF" w:rsidRDefault="00B7017A" w:rsidP="00361867">
            <w:pPr>
              <w:pStyle w:val="ListParagraph"/>
              <w:numPr>
                <w:ilvl w:val="0"/>
                <w:numId w:val="66"/>
              </w:numPr>
              <w:spacing w:after="0" w:line="240" w:lineRule="auto"/>
              <w:jc w:val="both"/>
              <w:rPr>
                <w:rFonts w:eastAsia="Times New Roman"/>
                <w:bCs/>
                <w:iCs/>
                <w:noProof/>
                <w:sz w:val="22"/>
                <w:lang w:val="en-US"/>
              </w:rPr>
            </w:pPr>
            <w:r w:rsidRPr="000C3EBF">
              <w:rPr>
                <w:rFonts w:eastAsia="Times New Roman"/>
                <w:bCs/>
                <w:iCs/>
                <w:noProof/>
                <w:sz w:val="22"/>
                <w:lang w:val="en-US"/>
              </w:rPr>
              <w:t>Modernizarea stațiilor a căror condiții de desfășurare a călătoriilor nu corespund standardelor de siguranță actuale,</w:t>
            </w:r>
          </w:p>
          <w:p w:rsidR="00B7017A" w:rsidRPr="000C3EBF" w:rsidRDefault="00B7017A" w:rsidP="00361867">
            <w:pPr>
              <w:pStyle w:val="ListParagraph"/>
              <w:numPr>
                <w:ilvl w:val="0"/>
                <w:numId w:val="66"/>
              </w:numPr>
              <w:spacing w:after="0" w:line="240" w:lineRule="auto"/>
              <w:jc w:val="both"/>
              <w:rPr>
                <w:rFonts w:eastAsia="Times New Roman"/>
                <w:bCs/>
                <w:iCs/>
                <w:noProof/>
                <w:sz w:val="22"/>
                <w:lang w:val="en-US"/>
              </w:rPr>
            </w:pPr>
            <w:r w:rsidRPr="000C3EBF">
              <w:rPr>
                <w:rFonts w:eastAsia="Times New Roman"/>
                <w:bCs/>
                <w:iCs/>
                <w:noProof/>
                <w:sz w:val="22"/>
                <w:lang w:val="en-US"/>
              </w:rPr>
              <w:t>Susținerea integrării căltoriilor la nivel metropolitan cu alte sisteme de transport public de călători.</w:t>
            </w:r>
          </w:p>
          <w:p w:rsidR="00B7017A" w:rsidRPr="000C3EBF" w:rsidRDefault="00B7017A" w:rsidP="00B7017A">
            <w:pPr>
              <w:pStyle w:val="ListParagraph"/>
              <w:spacing w:after="0" w:line="240" w:lineRule="auto"/>
              <w:jc w:val="both"/>
              <w:rPr>
                <w:rFonts w:eastAsia="Times New Roman"/>
                <w:bCs/>
                <w:iCs/>
                <w:noProof/>
                <w:sz w:val="22"/>
                <w:lang w:val="en-US"/>
              </w:rPr>
            </w:pPr>
          </w:p>
          <w:p w:rsidR="00361867" w:rsidRPr="000C3EBF" w:rsidRDefault="00B7017A" w:rsidP="00361867">
            <w:pPr>
              <w:spacing w:after="0" w:line="240" w:lineRule="auto"/>
              <w:jc w:val="both"/>
              <w:rPr>
                <w:rFonts w:ascii="Times New Roman" w:eastAsia="Times New Roman" w:hAnsi="Times New Roman" w:cs="Times New Roman"/>
                <w:bCs/>
                <w:iCs/>
                <w:noProof/>
                <w:lang w:val="en-US"/>
              </w:rPr>
            </w:pPr>
            <w:r w:rsidRPr="000C3EBF">
              <w:rPr>
                <w:rFonts w:ascii="Times New Roman" w:eastAsia="Times New Roman" w:hAnsi="Times New Roman" w:cs="Times New Roman"/>
                <w:bCs/>
                <w:iCs/>
                <w:noProof/>
                <w:lang w:val="en-US"/>
              </w:rPr>
              <w:t>Prin realizarea operațiunilor menționate mai sus s</w:t>
            </w:r>
            <w:r w:rsidR="00361867" w:rsidRPr="000C3EBF">
              <w:rPr>
                <w:rFonts w:ascii="Times New Roman" w:eastAsia="Times New Roman" w:hAnsi="Times New Roman" w:cs="Times New Roman"/>
                <w:bCs/>
                <w:iCs/>
                <w:noProof/>
                <w:lang w:val="en-US"/>
              </w:rPr>
              <w:t>e vor asigura premise</w:t>
            </w:r>
            <w:r w:rsidRPr="000C3EBF">
              <w:rPr>
                <w:rFonts w:ascii="Times New Roman" w:eastAsia="Times New Roman" w:hAnsi="Times New Roman" w:cs="Times New Roman"/>
                <w:bCs/>
                <w:iCs/>
                <w:noProof/>
                <w:lang w:val="en-US"/>
              </w:rPr>
              <w:t>le</w:t>
            </w:r>
            <w:r w:rsidR="00361867" w:rsidRPr="000C3EBF">
              <w:rPr>
                <w:rFonts w:ascii="Times New Roman" w:eastAsia="Times New Roman" w:hAnsi="Times New Roman" w:cs="Times New Roman"/>
                <w:bCs/>
                <w:iCs/>
                <w:noProof/>
                <w:lang w:val="en-US"/>
              </w:rPr>
              <w:t xml:space="preserve"> pentru creșterea numărului de călători cu metroul și creșterea gradului de atractivitate al acestui mod d</w:t>
            </w:r>
            <w:r w:rsidRPr="000C3EBF">
              <w:rPr>
                <w:rFonts w:ascii="Times New Roman" w:eastAsia="Times New Roman" w:hAnsi="Times New Roman" w:cs="Times New Roman"/>
                <w:bCs/>
                <w:iCs/>
                <w:noProof/>
                <w:lang w:val="en-US"/>
              </w:rPr>
              <w:t>e transport,cu scopul  reducerii</w:t>
            </w:r>
            <w:r w:rsidR="00361867" w:rsidRPr="000C3EBF">
              <w:rPr>
                <w:rFonts w:ascii="Times New Roman" w:eastAsia="Times New Roman" w:hAnsi="Times New Roman" w:cs="Times New Roman"/>
                <w:bCs/>
                <w:iCs/>
                <w:noProof/>
                <w:lang w:val="en-US"/>
              </w:rPr>
              <w:t xml:space="preserve"> traficului auto și a poluării</w:t>
            </w:r>
            <w:r w:rsidRPr="000C3EBF">
              <w:rPr>
                <w:rFonts w:ascii="Times New Roman" w:eastAsia="Times New Roman" w:hAnsi="Times New Roman" w:cs="Times New Roman"/>
                <w:bCs/>
                <w:iCs/>
                <w:noProof/>
                <w:lang w:val="en-US"/>
              </w:rPr>
              <w:t xml:space="preserve"> la nivelul ariei metropolitane a Bucureștiului</w:t>
            </w:r>
            <w:r w:rsidR="00361867" w:rsidRPr="000C3EBF">
              <w:rPr>
                <w:rFonts w:ascii="Times New Roman" w:eastAsia="Times New Roman" w:hAnsi="Times New Roman" w:cs="Times New Roman"/>
                <w:bCs/>
                <w:iCs/>
                <w:noProof/>
                <w:lang w:val="en-US"/>
              </w:rPr>
              <w:t>.</w:t>
            </w:r>
          </w:p>
          <w:p w:rsidR="00361867" w:rsidRPr="000C3EBF" w:rsidRDefault="00361867" w:rsidP="004377AE">
            <w:pPr>
              <w:spacing w:after="0" w:line="240" w:lineRule="auto"/>
              <w:jc w:val="both"/>
              <w:rPr>
                <w:rFonts w:ascii="Times New Roman" w:eastAsia="Times New Roman" w:hAnsi="Times New Roman" w:cs="Times New Roman"/>
                <w:bCs/>
                <w:iCs/>
                <w:noProof/>
                <w:lang w:val="en-US"/>
              </w:rPr>
            </w:pPr>
          </w:p>
          <w:p w:rsidR="00DF7708" w:rsidRPr="000C3EBF" w:rsidRDefault="00DF7708" w:rsidP="004377AE">
            <w:pPr>
              <w:spacing w:after="0" w:line="240" w:lineRule="auto"/>
              <w:jc w:val="both"/>
              <w:rPr>
                <w:rFonts w:ascii="Times New Roman" w:eastAsia="Times New Roman" w:hAnsi="Times New Roman" w:cs="Times New Roman"/>
                <w:b/>
                <w:i/>
                <w:noProof/>
                <w:lang w:val="en-US"/>
              </w:rPr>
            </w:pPr>
            <w:r w:rsidRPr="000C3EBF">
              <w:rPr>
                <w:rFonts w:ascii="Times New Roman" w:eastAsia="Times New Roman" w:hAnsi="Times New Roman" w:cs="Times New Roman"/>
                <w:b/>
                <w:i/>
                <w:noProof/>
                <w:lang w:val="en-US"/>
              </w:rPr>
              <w:t>Beneficiar:</w:t>
            </w:r>
          </w:p>
          <w:p w:rsidR="0055221D" w:rsidRPr="000C3EBF" w:rsidRDefault="00361867">
            <w:pPr>
              <w:pStyle w:val="ListParagraph"/>
              <w:numPr>
                <w:ilvl w:val="0"/>
                <w:numId w:val="65"/>
              </w:numPr>
              <w:spacing w:after="0" w:line="240" w:lineRule="auto"/>
              <w:jc w:val="both"/>
              <w:rPr>
                <w:rFonts w:eastAsia="Times New Roman"/>
                <w:i/>
                <w:noProof/>
                <w:szCs w:val="24"/>
                <w:lang w:val="en-US"/>
              </w:rPr>
            </w:pPr>
            <w:r w:rsidRPr="000C3EBF">
              <w:rPr>
                <w:rFonts w:eastAsia="Times New Roman"/>
                <w:i/>
                <w:noProof/>
                <w:sz w:val="22"/>
                <w:lang w:val="en-US"/>
              </w:rPr>
              <w:t>METROREX</w:t>
            </w:r>
            <w:r w:rsidR="0055221D">
              <w:rPr>
                <w:rFonts w:eastAsia="Times New Roman"/>
                <w:i/>
                <w:noProof/>
                <w:sz w:val="22"/>
                <w:lang w:val="en-US"/>
              </w:rPr>
              <w:t xml:space="preserve"> (inclusiv parteneriate cu PMB și primăriile de sector)</w:t>
            </w:r>
          </w:p>
        </w:tc>
      </w:tr>
    </w:tbl>
    <w:p w:rsidR="00DF7708" w:rsidRPr="000C3EBF" w:rsidRDefault="00DF7708" w:rsidP="00DF7708">
      <w:pPr>
        <w:spacing w:before="120" w:after="120" w:line="360" w:lineRule="auto"/>
        <w:rPr>
          <w:rFonts w:ascii="Times New Roman" w:eastAsia="Times New Roman" w:hAnsi="Times New Roman" w:cs="Times New Roman"/>
          <w:b/>
          <w:i/>
          <w:iCs/>
          <w:noProof/>
          <w:sz w:val="24"/>
          <w:szCs w:val="24"/>
          <w:lang w:val="en-GB"/>
        </w:rPr>
      </w:pPr>
      <w:r w:rsidRPr="000C3EBF">
        <w:rPr>
          <w:rFonts w:ascii="Times New Roman" w:eastAsia="Times New Roman" w:hAnsi="Times New Roman" w:cs="Times New Roman"/>
          <w:i/>
          <w:noProof/>
          <w:sz w:val="24"/>
          <w:szCs w:val="24"/>
          <w:lang w:val="en-GB"/>
        </w:rPr>
        <w:t>The main target groups - Article 17(3)(d)(iii):</w:t>
      </w:r>
    </w:p>
    <w:p w:rsidR="00DF7708" w:rsidRPr="000C3EBF" w:rsidRDefault="00DF7708" w:rsidP="00670DEF">
      <w:pPr>
        <w:pBdr>
          <w:top w:val="single" w:sz="4" w:space="1" w:color="auto"/>
          <w:left w:val="single" w:sz="4" w:space="4" w:color="auto"/>
          <w:bottom w:val="single" w:sz="4" w:space="1" w:color="auto"/>
          <w:right w:val="single" w:sz="4" w:space="21" w:color="auto"/>
        </w:pBdr>
        <w:spacing w:before="120" w:after="120" w:line="360" w:lineRule="auto"/>
        <w:rPr>
          <w:rFonts w:ascii="Times New Roman" w:eastAsia="Times New Roman" w:hAnsi="Times New Roman" w:cs="Times New Roman"/>
          <w:i/>
          <w:iCs/>
          <w:noProof/>
          <w:sz w:val="24"/>
          <w:szCs w:val="24"/>
          <w:lang w:val="en-GB"/>
        </w:rPr>
      </w:pPr>
      <w:r w:rsidRPr="000C3EBF">
        <w:rPr>
          <w:rFonts w:ascii="Times New Roman" w:eastAsia="Times New Roman" w:hAnsi="Times New Roman" w:cs="Times New Roman"/>
          <w:i/>
          <w:iCs/>
          <w:noProof/>
          <w:sz w:val="24"/>
          <w:szCs w:val="24"/>
          <w:lang w:val="en-GB"/>
        </w:rPr>
        <w:lastRenderedPageBreak/>
        <w:t>Text field [1 000]</w:t>
      </w:r>
    </w:p>
    <w:p w:rsidR="00DF7708" w:rsidRPr="000C3EBF" w:rsidRDefault="00DF7708" w:rsidP="00670DEF">
      <w:pPr>
        <w:pBdr>
          <w:top w:val="single" w:sz="4" w:space="1" w:color="auto"/>
          <w:left w:val="single" w:sz="4" w:space="4" w:color="auto"/>
          <w:bottom w:val="single" w:sz="4" w:space="1" w:color="auto"/>
          <w:right w:val="single" w:sz="4" w:space="21" w:color="auto"/>
        </w:pBdr>
        <w:spacing w:before="120" w:after="120" w:line="360" w:lineRule="auto"/>
        <w:rPr>
          <w:rFonts w:ascii="Times New Roman" w:eastAsia="Times New Roman" w:hAnsi="Times New Roman" w:cs="Times New Roman"/>
          <w:b/>
          <w:bCs/>
          <w:i/>
          <w:iCs/>
          <w:noProof/>
          <w:lang w:val="en-GB"/>
        </w:rPr>
      </w:pPr>
      <w:r w:rsidRPr="000C3EBF">
        <w:rPr>
          <w:rFonts w:ascii="Times New Roman" w:eastAsia="Times New Roman" w:hAnsi="Times New Roman" w:cs="Times New Roman"/>
          <w:b/>
          <w:bCs/>
          <w:i/>
          <w:iCs/>
          <w:noProof/>
          <w:lang w:val="en-GB"/>
        </w:rPr>
        <w:t>NA</w:t>
      </w:r>
    </w:p>
    <w:p w:rsidR="00DF7708" w:rsidRPr="000C3EBF" w:rsidRDefault="00DF7708" w:rsidP="00DF7708">
      <w:pPr>
        <w:spacing w:before="120" w:after="120" w:line="360" w:lineRule="auto"/>
        <w:rPr>
          <w:rFonts w:ascii="Times New Roman" w:eastAsia="Times New Roman" w:hAnsi="Times New Roman" w:cs="Times New Roman"/>
          <w:i/>
          <w:noProof/>
          <w:sz w:val="24"/>
          <w:szCs w:val="24"/>
          <w:lang w:val="en-GB"/>
        </w:rPr>
      </w:pPr>
      <w:r w:rsidRPr="000C3EBF">
        <w:rPr>
          <w:rFonts w:ascii="Times New Roman" w:eastAsia="Times New Roman" w:hAnsi="Times New Roman" w:cs="Times New Roman"/>
          <w:i/>
          <w:noProof/>
          <w:sz w:val="24"/>
          <w:szCs w:val="24"/>
          <w:lang w:val="en-GB"/>
        </w:rPr>
        <w:t>Specific territories tageted, including the planned use of territorial tools – Article 17(3)(d)(iv)</w:t>
      </w:r>
    </w:p>
    <w:p w:rsidR="00DF7708" w:rsidRPr="000C3EBF" w:rsidRDefault="00DF7708" w:rsidP="00B9752C">
      <w:pPr>
        <w:pBdr>
          <w:top w:val="single" w:sz="4" w:space="1" w:color="auto"/>
          <w:left w:val="single" w:sz="4" w:space="4" w:color="auto"/>
          <w:bottom w:val="single" w:sz="4" w:space="1" w:color="auto"/>
          <w:right w:val="single" w:sz="4" w:space="22" w:color="auto"/>
        </w:pBdr>
        <w:spacing w:before="120" w:after="120" w:line="360" w:lineRule="auto"/>
        <w:rPr>
          <w:rFonts w:ascii="Times New Roman" w:eastAsia="Times New Roman" w:hAnsi="Times New Roman" w:cs="Times New Roman"/>
          <w:i/>
          <w:iCs/>
          <w:noProof/>
          <w:sz w:val="24"/>
          <w:szCs w:val="24"/>
          <w:lang w:val="en-GB"/>
        </w:rPr>
      </w:pPr>
      <w:r w:rsidRPr="000C3EBF">
        <w:rPr>
          <w:rFonts w:ascii="Times New Roman" w:eastAsia="Times New Roman" w:hAnsi="Times New Roman" w:cs="Times New Roman"/>
          <w:i/>
          <w:iCs/>
          <w:noProof/>
          <w:sz w:val="24"/>
          <w:szCs w:val="24"/>
          <w:lang w:val="en-GB"/>
        </w:rPr>
        <w:t>Text field [2 000]</w:t>
      </w:r>
    </w:p>
    <w:p w:rsidR="00DF7708" w:rsidRPr="000C3EBF" w:rsidRDefault="00DF7708" w:rsidP="00B9752C">
      <w:pPr>
        <w:pBdr>
          <w:top w:val="single" w:sz="4" w:space="1" w:color="auto"/>
          <w:left w:val="single" w:sz="4" w:space="4" w:color="auto"/>
          <w:bottom w:val="single" w:sz="4" w:space="1" w:color="auto"/>
          <w:right w:val="single" w:sz="4" w:space="22" w:color="auto"/>
        </w:pBdr>
        <w:spacing w:before="120" w:after="120" w:line="360" w:lineRule="auto"/>
        <w:rPr>
          <w:rFonts w:ascii="Times New Roman" w:eastAsia="Times New Roman" w:hAnsi="Times New Roman" w:cs="Times New Roman"/>
          <w:b/>
          <w:bCs/>
          <w:i/>
          <w:iCs/>
          <w:noProof/>
          <w:lang w:val="en-GB"/>
        </w:rPr>
      </w:pPr>
      <w:r w:rsidRPr="000C3EBF">
        <w:rPr>
          <w:rFonts w:ascii="Times New Roman" w:eastAsia="Times New Roman" w:hAnsi="Times New Roman" w:cs="Times New Roman"/>
          <w:b/>
          <w:bCs/>
          <w:i/>
          <w:iCs/>
          <w:noProof/>
          <w:lang w:val="en-GB"/>
        </w:rPr>
        <w:t>NA</w:t>
      </w:r>
    </w:p>
    <w:p w:rsidR="00DF7708" w:rsidRPr="000C3EBF" w:rsidRDefault="00DF7708" w:rsidP="00DF7708">
      <w:pPr>
        <w:spacing w:before="120" w:after="120" w:line="360" w:lineRule="auto"/>
        <w:rPr>
          <w:rFonts w:ascii="Times New Roman" w:eastAsia="Times New Roman" w:hAnsi="Times New Roman" w:cs="Times New Roman"/>
          <w:b/>
          <w:i/>
          <w:iCs/>
          <w:noProof/>
          <w:sz w:val="24"/>
          <w:szCs w:val="24"/>
          <w:lang w:val="en-GB"/>
        </w:rPr>
      </w:pPr>
      <w:r w:rsidRPr="000C3EBF">
        <w:rPr>
          <w:rFonts w:ascii="Times New Roman" w:eastAsia="Times New Roman" w:hAnsi="Times New Roman" w:cs="Times New Roman"/>
          <w:i/>
          <w:noProof/>
          <w:sz w:val="24"/>
          <w:szCs w:val="24"/>
          <w:lang w:val="en-GB"/>
        </w:rPr>
        <w:t>The interregional and transnational actions  –Article – 17(3)(d)(v)</w:t>
      </w:r>
    </w:p>
    <w:p w:rsidR="00DF7708" w:rsidRPr="000C3EBF" w:rsidRDefault="00DF7708" w:rsidP="00DF7708">
      <w:pPr>
        <w:pBdr>
          <w:top w:val="single" w:sz="4" w:space="1" w:color="auto"/>
          <w:left w:val="single" w:sz="4" w:space="4" w:color="auto"/>
          <w:bottom w:val="single" w:sz="4" w:space="1" w:color="auto"/>
          <w:right w:val="single" w:sz="4" w:space="4" w:color="auto"/>
        </w:pBdr>
        <w:spacing w:before="120" w:after="120" w:line="360" w:lineRule="auto"/>
        <w:rPr>
          <w:rFonts w:ascii="Times New Roman" w:eastAsia="Times New Roman" w:hAnsi="Times New Roman" w:cs="Times New Roman"/>
          <w:i/>
          <w:iCs/>
          <w:noProof/>
          <w:sz w:val="24"/>
          <w:szCs w:val="24"/>
          <w:lang w:val="en-GB"/>
        </w:rPr>
      </w:pPr>
      <w:r w:rsidRPr="000C3EBF">
        <w:rPr>
          <w:rFonts w:ascii="Times New Roman" w:eastAsia="Times New Roman" w:hAnsi="Times New Roman" w:cs="Times New Roman"/>
          <w:i/>
          <w:iCs/>
          <w:noProof/>
          <w:sz w:val="24"/>
          <w:szCs w:val="24"/>
          <w:lang w:val="en-GB"/>
        </w:rPr>
        <w:t>Text field [2 000]</w:t>
      </w:r>
    </w:p>
    <w:p w:rsidR="00DF7708" w:rsidRPr="000C3EBF" w:rsidRDefault="00DF7708" w:rsidP="00DF7708">
      <w:pPr>
        <w:pBdr>
          <w:top w:val="single" w:sz="4" w:space="1" w:color="auto"/>
          <w:left w:val="single" w:sz="4" w:space="4" w:color="auto"/>
          <w:bottom w:val="single" w:sz="4" w:space="1" w:color="auto"/>
          <w:right w:val="single" w:sz="4" w:space="4" w:color="auto"/>
        </w:pBdr>
        <w:spacing w:before="120" w:after="120" w:line="360" w:lineRule="auto"/>
        <w:rPr>
          <w:rFonts w:ascii="Times New Roman" w:eastAsia="Times New Roman" w:hAnsi="Times New Roman" w:cs="Times New Roman"/>
          <w:b/>
          <w:bCs/>
          <w:i/>
          <w:iCs/>
          <w:noProof/>
          <w:lang w:val="en-GB"/>
        </w:rPr>
      </w:pPr>
      <w:r w:rsidRPr="000C3EBF">
        <w:rPr>
          <w:rFonts w:ascii="Times New Roman" w:eastAsia="Times New Roman" w:hAnsi="Times New Roman" w:cs="Times New Roman"/>
          <w:b/>
          <w:bCs/>
          <w:i/>
          <w:iCs/>
          <w:noProof/>
          <w:lang w:val="en-GB"/>
        </w:rPr>
        <w:t>NA</w:t>
      </w:r>
    </w:p>
    <w:p w:rsidR="00DF7708" w:rsidRPr="000C3EBF" w:rsidRDefault="00DF7708" w:rsidP="00DF7708">
      <w:pPr>
        <w:spacing w:before="120" w:after="120" w:line="360" w:lineRule="auto"/>
        <w:rPr>
          <w:rFonts w:ascii="Times New Roman" w:eastAsia="Times New Roman" w:hAnsi="Times New Roman" w:cs="Times New Roman"/>
          <w:b/>
          <w:i/>
          <w:iCs/>
          <w:noProof/>
          <w:sz w:val="24"/>
          <w:szCs w:val="24"/>
          <w:lang w:val="en-GB"/>
        </w:rPr>
      </w:pPr>
      <w:r w:rsidRPr="000C3EBF">
        <w:rPr>
          <w:rFonts w:ascii="Times New Roman" w:eastAsia="Times New Roman" w:hAnsi="Times New Roman" w:cs="Times New Roman"/>
          <w:i/>
          <w:noProof/>
          <w:sz w:val="24"/>
          <w:szCs w:val="24"/>
          <w:lang w:val="en-GB"/>
        </w:rPr>
        <w:t>The planned use of financial instruments – Article – 17(3)(d)(vi)</w:t>
      </w:r>
    </w:p>
    <w:p w:rsidR="00DF7708" w:rsidRPr="000C3EBF" w:rsidRDefault="00DF7708" w:rsidP="00DF7708">
      <w:pPr>
        <w:pBdr>
          <w:top w:val="single" w:sz="4" w:space="1" w:color="auto"/>
          <w:left w:val="single" w:sz="4" w:space="4" w:color="auto"/>
          <w:bottom w:val="single" w:sz="4" w:space="1" w:color="auto"/>
          <w:right w:val="single" w:sz="4" w:space="4" w:color="auto"/>
        </w:pBdr>
        <w:spacing w:before="120" w:after="120" w:line="360" w:lineRule="auto"/>
        <w:rPr>
          <w:rFonts w:ascii="Times New Roman" w:eastAsia="Times New Roman" w:hAnsi="Times New Roman" w:cs="Times New Roman"/>
          <w:i/>
          <w:iCs/>
          <w:noProof/>
          <w:sz w:val="24"/>
          <w:szCs w:val="24"/>
          <w:lang w:val="en-GB"/>
        </w:rPr>
      </w:pPr>
      <w:r w:rsidRPr="000C3EBF">
        <w:rPr>
          <w:rFonts w:ascii="Times New Roman" w:eastAsia="Times New Roman" w:hAnsi="Times New Roman" w:cs="Times New Roman"/>
          <w:i/>
          <w:iCs/>
          <w:noProof/>
          <w:sz w:val="24"/>
          <w:szCs w:val="24"/>
          <w:lang w:val="en-GB"/>
        </w:rPr>
        <w:t>Text field [1 000]</w:t>
      </w:r>
    </w:p>
    <w:p w:rsidR="00DF7708" w:rsidRPr="000C3EBF" w:rsidRDefault="00DF7708" w:rsidP="00DF7708">
      <w:pPr>
        <w:pBdr>
          <w:top w:val="single" w:sz="4" w:space="1" w:color="auto"/>
          <w:left w:val="single" w:sz="4" w:space="4" w:color="auto"/>
          <w:bottom w:val="single" w:sz="4" w:space="1" w:color="auto"/>
          <w:right w:val="single" w:sz="4" w:space="4" w:color="auto"/>
        </w:pBdr>
        <w:spacing w:before="120" w:after="120" w:line="360" w:lineRule="auto"/>
        <w:rPr>
          <w:rFonts w:ascii="Times New Roman" w:eastAsia="Times New Roman" w:hAnsi="Times New Roman" w:cs="Times New Roman"/>
          <w:b/>
          <w:bCs/>
          <w:i/>
          <w:iCs/>
          <w:noProof/>
          <w:lang w:val="en-GB"/>
        </w:rPr>
      </w:pPr>
      <w:r w:rsidRPr="000C3EBF">
        <w:rPr>
          <w:rFonts w:ascii="Times New Roman" w:eastAsia="Times New Roman" w:hAnsi="Times New Roman" w:cs="Times New Roman"/>
          <w:b/>
          <w:bCs/>
          <w:i/>
          <w:iCs/>
          <w:noProof/>
          <w:lang w:val="en-GB"/>
        </w:rPr>
        <w:t>NA</w:t>
      </w:r>
    </w:p>
    <w:p w:rsidR="00DF7708" w:rsidRPr="000C3EBF" w:rsidRDefault="00DF7708" w:rsidP="00DF7708">
      <w:pPr>
        <w:spacing w:before="120" w:after="120" w:line="240" w:lineRule="auto"/>
        <w:rPr>
          <w:rFonts w:ascii="Times New Roman" w:eastAsia="Times New Roman" w:hAnsi="Times New Roman" w:cs="Times New Roman"/>
          <w:b/>
          <w:iCs/>
          <w:noProof/>
          <w:sz w:val="24"/>
          <w:szCs w:val="24"/>
          <w:lang w:val="en-GB"/>
        </w:rPr>
      </w:pPr>
      <w:r w:rsidRPr="000C3EBF">
        <w:rPr>
          <w:rFonts w:ascii="Times New Roman" w:eastAsia="Times New Roman" w:hAnsi="Times New Roman" w:cs="Times New Roman"/>
          <w:b/>
          <w:iCs/>
          <w:noProof/>
          <w:sz w:val="24"/>
          <w:szCs w:val="24"/>
          <w:lang w:val="en-GB"/>
        </w:rPr>
        <w:br w:type="page"/>
      </w:r>
    </w:p>
    <w:p w:rsidR="00DF7708" w:rsidRPr="000C3EBF" w:rsidRDefault="00DF7708" w:rsidP="00DF7708">
      <w:pPr>
        <w:rPr>
          <w:b/>
          <w:iCs/>
          <w:lang w:val="en-GB"/>
        </w:rPr>
      </w:pPr>
      <w:proofErr w:type="gramStart"/>
      <w:r w:rsidRPr="000C3EBF">
        <w:rPr>
          <w:b/>
          <w:iCs/>
          <w:lang w:val="en-GB"/>
        </w:rPr>
        <w:lastRenderedPageBreak/>
        <w:t>2.A.3.2</w:t>
      </w:r>
      <w:proofErr w:type="gramEnd"/>
      <w:r w:rsidRPr="000C3EBF">
        <w:rPr>
          <w:b/>
          <w:iCs/>
          <w:lang w:val="en-GB"/>
        </w:rPr>
        <w:t xml:space="preserve"> Indicators</w:t>
      </w:r>
    </w:p>
    <w:p w:rsidR="00DF7708" w:rsidRPr="000C3EBF" w:rsidRDefault="00DF7708" w:rsidP="00DF7708">
      <w:pPr>
        <w:rPr>
          <w:b/>
          <w:bCs/>
          <w:i/>
          <w:u w:val="single"/>
          <w:lang w:val="en-GB"/>
        </w:rPr>
      </w:pPr>
      <w:r w:rsidRPr="000C3EBF">
        <w:rPr>
          <w:i/>
          <w:lang w:val="en-GB"/>
        </w:rPr>
        <w:t>Reference: Article 17(3</w:t>
      </w:r>
      <w:proofErr w:type="gramStart"/>
      <w:r w:rsidRPr="000C3EBF">
        <w:rPr>
          <w:i/>
          <w:lang w:val="en-GB"/>
        </w:rPr>
        <w:t>)(</w:t>
      </w:r>
      <w:proofErr w:type="gramEnd"/>
      <w:r w:rsidRPr="000C3EBF">
        <w:rPr>
          <w:i/>
          <w:lang w:val="en-GB"/>
        </w:rPr>
        <w:t xml:space="preserve">d)(ii) CPR </w:t>
      </w:r>
    </w:p>
    <w:tbl>
      <w:tblPr>
        <w:tblW w:w="48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81"/>
        <w:gridCol w:w="1802"/>
        <w:gridCol w:w="949"/>
        <w:gridCol w:w="690"/>
        <w:gridCol w:w="700"/>
        <w:gridCol w:w="2401"/>
        <w:gridCol w:w="947"/>
        <w:gridCol w:w="919"/>
        <w:gridCol w:w="851"/>
      </w:tblGrid>
      <w:tr w:rsidR="00DF7708" w:rsidRPr="000C3EBF" w:rsidTr="0041382F">
        <w:trPr>
          <w:trHeight w:val="425"/>
        </w:trPr>
        <w:tc>
          <w:tcPr>
            <w:tcW w:w="5000" w:type="pct"/>
            <w:gridSpan w:val="9"/>
            <w:tcBorders>
              <w:top w:val="single" w:sz="4" w:space="0" w:color="auto"/>
              <w:left w:val="single" w:sz="4" w:space="0" w:color="auto"/>
              <w:bottom w:val="single" w:sz="4" w:space="0" w:color="auto"/>
              <w:right w:val="single" w:sz="4" w:space="0" w:color="auto"/>
            </w:tcBorders>
            <w:hideMark/>
          </w:tcPr>
          <w:p w:rsidR="00DF7708" w:rsidRPr="000C3EBF" w:rsidRDefault="00DF7708" w:rsidP="004377AE">
            <w:pPr>
              <w:rPr>
                <w:rFonts w:ascii="Times New Roman" w:hAnsi="Times New Roman" w:cs="Times New Roman"/>
                <w:b/>
                <w:sz w:val="20"/>
                <w:szCs w:val="20"/>
                <w:lang w:val="en-US"/>
              </w:rPr>
            </w:pPr>
            <w:r w:rsidRPr="000C3EBF">
              <w:rPr>
                <w:rFonts w:ascii="Times New Roman" w:hAnsi="Times New Roman" w:cs="Times New Roman"/>
                <w:b/>
                <w:iCs/>
                <w:sz w:val="20"/>
                <w:szCs w:val="20"/>
                <w:lang w:val="en-US"/>
              </w:rPr>
              <w:t>Table 2: Output indicators</w:t>
            </w:r>
          </w:p>
        </w:tc>
      </w:tr>
      <w:tr w:rsidR="00DF7708" w:rsidRPr="000C3EBF" w:rsidTr="0041382F">
        <w:trPr>
          <w:trHeight w:val="1647"/>
        </w:trPr>
        <w:tc>
          <w:tcPr>
            <w:tcW w:w="689" w:type="pct"/>
            <w:tcBorders>
              <w:top w:val="single" w:sz="4" w:space="0" w:color="auto"/>
              <w:left w:val="single" w:sz="4" w:space="0" w:color="auto"/>
              <w:bottom w:val="single" w:sz="4" w:space="0" w:color="auto"/>
              <w:right w:val="single" w:sz="4" w:space="0" w:color="auto"/>
            </w:tcBorders>
            <w:hideMark/>
          </w:tcPr>
          <w:p w:rsidR="00DF7708" w:rsidRPr="000C3EBF" w:rsidRDefault="00DF7708" w:rsidP="004377AE">
            <w:pPr>
              <w:rPr>
                <w:rFonts w:ascii="Times New Roman" w:hAnsi="Times New Roman" w:cs="Times New Roman"/>
                <w:b/>
                <w:sz w:val="20"/>
                <w:szCs w:val="20"/>
                <w:lang w:val="en-US"/>
              </w:rPr>
            </w:pPr>
            <w:r w:rsidRPr="000C3EBF">
              <w:rPr>
                <w:rFonts w:ascii="Times New Roman" w:hAnsi="Times New Roman" w:cs="Times New Roman"/>
                <w:b/>
                <w:sz w:val="20"/>
                <w:szCs w:val="20"/>
                <w:lang w:val="en-US"/>
              </w:rPr>
              <w:t xml:space="preserve">Priority </w:t>
            </w:r>
          </w:p>
        </w:tc>
        <w:tc>
          <w:tcPr>
            <w:tcW w:w="839" w:type="pct"/>
            <w:tcBorders>
              <w:top w:val="single" w:sz="4" w:space="0" w:color="auto"/>
              <w:left w:val="single" w:sz="4" w:space="0" w:color="auto"/>
              <w:bottom w:val="single" w:sz="4" w:space="0" w:color="auto"/>
              <w:right w:val="single" w:sz="4" w:space="0" w:color="auto"/>
            </w:tcBorders>
            <w:hideMark/>
          </w:tcPr>
          <w:p w:rsidR="00DF7708" w:rsidRPr="000C3EBF" w:rsidRDefault="00DF7708" w:rsidP="004377AE">
            <w:pPr>
              <w:rPr>
                <w:rFonts w:ascii="Times New Roman" w:hAnsi="Times New Roman" w:cs="Times New Roman"/>
                <w:b/>
                <w:sz w:val="20"/>
                <w:szCs w:val="20"/>
                <w:lang w:val="en-US"/>
              </w:rPr>
            </w:pPr>
            <w:r w:rsidRPr="000C3EBF">
              <w:rPr>
                <w:rFonts w:ascii="Times New Roman" w:hAnsi="Times New Roman" w:cs="Times New Roman"/>
                <w:b/>
                <w:sz w:val="20"/>
                <w:szCs w:val="20"/>
                <w:lang w:val="en-US"/>
              </w:rPr>
              <w:t>Specific objective (Investment for Jobs and Growth goal or EMFF)</w:t>
            </w:r>
          </w:p>
        </w:tc>
        <w:tc>
          <w:tcPr>
            <w:tcW w:w="442" w:type="pct"/>
            <w:tcBorders>
              <w:top w:val="single" w:sz="4" w:space="0" w:color="auto"/>
              <w:left w:val="single" w:sz="4" w:space="0" w:color="auto"/>
              <w:bottom w:val="single" w:sz="4" w:space="0" w:color="auto"/>
              <w:right w:val="single" w:sz="4" w:space="0" w:color="auto"/>
            </w:tcBorders>
            <w:hideMark/>
          </w:tcPr>
          <w:p w:rsidR="00DF7708" w:rsidRPr="000C3EBF" w:rsidRDefault="00DF7708" w:rsidP="004377AE">
            <w:pPr>
              <w:rPr>
                <w:rFonts w:ascii="Times New Roman" w:hAnsi="Times New Roman" w:cs="Times New Roman"/>
                <w:b/>
                <w:sz w:val="20"/>
                <w:szCs w:val="20"/>
                <w:lang w:val="en-US"/>
              </w:rPr>
            </w:pPr>
            <w:r w:rsidRPr="000C3EBF">
              <w:rPr>
                <w:rFonts w:ascii="Times New Roman" w:hAnsi="Times New Roman" w:cs="Times New Roman"/>
                <w:b/>
                <w:sz w:val="20"/>
                <w:szCs w:val="20"/>
                <w:lang w:val="en-US"/>
              </w:rPr>
              <w:t>Fund</w:t>
            </w:r>
          </w:p>
        </w:tc>
        <w:tc>
          <w:tcPr>
            <w:tcW w:w="321" w:type="pct"/>
            <w:tcBorders>
              <w:top w:val="single" w:sz="4" w:space="0" w:color="auto"/>
              <w:left w:val="single" w:sz="4" w:space="0" w:color="auto"/>
              <w:bottom w:val="single" w:sz="4" w:space="0" w:color="auto"/>
              <w:right w:val="single" w:sz="4" w:space="0" w:color="auto"/>
            </w:tcBorders>
            <w:hideMark/>
          </w:tcPr>
          <w:p w:rsidR="00DF7708" w:rsidRPr="000C3EBF" w:rsidRDefault="00DF7708" w:rsidP="004377AE">
            <w:pPr>
              <w:rPr>
                <w:rFonts w:ascii="Times New Roman" w:hAnsi="Times New Roman" w:cs="Times New Roman"/>
                <w:b/>
                <w:sz w:val="20"/>
                <w:szCs w:val="20"/>
                <w:lang w:val="en-US"/>
              </w:rPr>
            </w:pPr>
            <w:r w:rsidRPr="000C3EBF">
              <w:rPr>
                <w:rFonts w:ascii="Times New Roman" w:hAnsi="Times New Roman" w:cs="Times New Roman"/>
                <w:b/>
                <w:sz w:val="20"/>
                <w:szCs w:val="20"/>
                <w:lang w:val="en-US"/>
              </w:rPr>
              <w:t>Category of region</w:t>
            </w:r>
          </w:p>
        </w:tc>
        <w:tc>
          <w:tcPr>
            <w:tcW w:w="326" w:type="pct"/>
            <w:tcBorders>
              <w:top w:val="single" w:sz="4" w:space="0" w:color="auto"/>
              <w:left w:val="single" w:sz="4" w:space="0" w:color="auto"/>
              <w:bottom w:val="single" w:sz="4" w:space="0" w:color="auto"/>
              <w:right w:val="single" w:sz="4" w:space="0" w:color="auto"/>
            </w:tcBorders>
            <w:hideMark/>
          </w:tcPr>
          <w:p w:rsidR="00DF7708" w:rsidRPr="000C3EBF" w:rsidRDefault="00DF7708" w:rsidP="004377AE">
            <w:pPr>
              <w:rPr>
                <w:rFonts w:ascii="Times New Roman" w:hAnsi="Times New Roman" w:cs="Times New Roman"/>
                <w:b/>
                <w:sz w:val="20"/>
                <w:szCs w:val="20"/>
                <w:lang w:val="en-US"/>
              </w:rPr>
            </w:pPr>
            <w:r w:rsidRPr="000C3EBF">
              <w:rPr>
                <w:rFonts w:ascii="Times New Roman" w:hAnsi="Times New Roman" w:cs="Times New Roman"/>
                <w:b/>
                <w:sz w:val="20"/>
                <w:szCs w:val="20"/>
                <w:lang w:val="en-US"/>
              </w:rPr>
              <w:t>ID [5]</w:t>
            </w:r>
          </w:p>
        </w:tc>
        <w:tc>
          <w:tcPr>
            <w:tcW w:w="1118" w:type="pct"/>
            <w:tcBorders>
              <w:top w:val="single" w:sz="4" w:space="0" w:color="auto"/>
              <w:left w:val="single" w:sz="4" w:space="0" w:color="auto"/>
              <w:bottom w:val="single" w:sz="4" w:space="0" w:color="auto"/>
              <w:right w:val="single" w:sz="4" w:space="0" w:color="auto"/>
            </w:tcBorders>
            <w:hideMark/>
          </w:tcPr>
          <w:p w:rsidR="00DF7708" w:rsidRPr="000C3EBF" w:rsidRDefault="00DF7708" w:rsidP="004377AE">
            <w:pPr>
              <w:rPr>
                <w:rFonts w:ascii="Times New Roman" w:hAnsi="Times New Roman" w:cs="Times New Roman"/>
                <w:b/>
                <w:sz w:val="20"/>
                <w:szCs w:val="20"/>
                <w:lang w:val="en-US"/>
              </w:rPr>
            </w:pPr>
            <w:r w:rsidRPr="000C3EBF">
              <w:rPr>
                <w:rFonts w:ascii="Times New Roman" w:hAnsi="Times New Roman" w:cs="Times New Roman"/>
                <w:b/>
                <w:sz w:val="20"/>
                <w:szCs w:val="20"/>
                <w:lang w:val="en-US"/>
              </w:rPr>
              <w:t xml:space="preserve">Indicator [255] </w:t>
            </w:r>
          </w:p>
        </w:tc>
        <w:tc>
          <w:tcPr>
            <w:tcW w:w="441" w:type="pct"/>
            <w:tcBorders>
              <w:top w:val="single" w:sz="4" w:space="0" w:color="auto"/>
              <w:left w:val="single" w:sz="4" w:space="0" w:color="auto"/>
              <w:bottom w:val="single" w:sz="4" w:space="0" w:color="auto"/>
              <w:right w:val="single" w:sz="4" w:space="0" w:color="auto"/>
            </w:tcBorders>
            <w:hideMark/>
          </w:tcPr>
          <w:p w:rsidR="00DF7708" w:rsidRPr="000C3EBF" w:rsidRDefault="00DF7708" w:rsidP="004377AE">
            <w:pPr>
              <w:rPr>
                <w:rFonts w:ascii="Times New Roman" w:hAnsi="Times New Roman" w:cs="Times New Roman"/>
                <w:b/>
                <w:sz w:val="20"/>
                <w:szCs w:val="20"/>
                <w:lang w:val="en-US"/>
              </w:rPr>
            </w:pPr>
            <w:r w:rsidRPr="000C3EBF">
              <w:rPr>
                <w:rFonts w:ascii="Times New Roman" w:hAnsi="Times New Roman" w:cs="Times New Roman"/>
                <w:b/>
                <w:sz w:val="20"/>
                <w:szCs w:val="20"/>
                <w:lang w:val="en-US"/>
              </w:rPr>
              <w:t>Measurement unit</w:t>
            </w:r>
          </w:p>
        </w:tc>
        <w:tc>
          <w:tcPr>
            <w:tcW w:w="428" w:type="pct"/>
            <w:tcBorders>
              <w:top w:val="single" w:sz="4" w:space="0" w:color="auto"/>
              <w:left w:val="single" w:sz="4" w:space="0" w:color="auto"/>
              <w:bottom w:val="single" w:sz="4" w:space="0" w:color="auto"/>
              <w:right w:val="single" w:sz="4" w:space="0" w:color="auto"/>
            </w:tcBorders>
          </w:tcPr>
          <w:p w:rsidR="00DF7708" w:rsidRPr="000C3EBF" w:rsidRDefault="00DF7708" w:rsidP="004377AE">
            <w:pPr>
              <w:rPr>
                <w:rFonts w:ascii="Times New Roman" w:hAnsi="Times New Roman" w:cs="Times New Roman"/>
                <w:b/>
                <w:sz w:val="20"/>
                <w:szCs w:val="20"/>
                <w:lang w:val="en-US"/>
              </w:rPr>
            </w:pPr>
            <w:r w:rsidRPr="000C3EBF">
              <w:rPr>
                <w:rFonts w:ascii="Times New Roman" w:hAnsi="Times New Roman" w:cs="Times New Roman"/>
                <w:b/>
                <w:sz w:val="20"/>
                <w:szCs w:val="20"/>
                <w:lang w:val="en-US"/>
              </w:rPr>
              <w:t>Milestone (2024)</w:t>
            </w:r>
          </w:p>
          <w:p w:rsidR="00DF7708" w:rsidRPr="000C3EBF" w:rsidRDefault="00DF7708" w:rsidP="004377AE">
            <w:pPr>
              <w:rPr>
                <w:rFonts w:ascii="Times New Roman" w:hAnsi="Times New Roman" w:cs="Times New Roman"/>
                <w:b/>
                <w:sz w:val="20"/>
                <w:szCs w:val="20"/>
                <w:lang w:val="en-US"/>
              </w:rPr>
            </w:pPr>
          </w:p>
        </w:tc>
        <w:tc>
          <w:tcPr>
            <w:tcW w:w="396" w:type="pct"/>
            <w:tcBorders>
              <w:top w:val="single" w:sz="4" w:space="0" w:color="auto"/>
              <w:left w:val="single" w:sz="4" w:space="0" w:color="auto"/>
              <w:bottom w:val="single" w:sz="4" w:space="0" w:color="auto"/>
              <w:right w:val="single" w:sz="4" w:space="0" w:color="auto"/>
            </w:tcBorders>
          </w:tcPr>
          <w:p w:rsidR="00DF7708" w:rsidRPr="000C3EBF" w:rsidRDefault="00DF7708" w:rsidP="004377AE">
            <w:pPr>
              <w:rPr>
                <w:rFonts w:ascii="Times New Roman" w:hAnsi="Times New Roman" w:cs="Times New Roman"/>
                <w:b/>
                <w:sz w:val="20"/>
                <w:szCs w:val="20"/>
                <w:lang w:val="en-US"/>
              </w:rPr>
            </w:pPr>
            <w:r w:rsidRPr="000C3EBF">
              <w:rPr>
                <w:rFonts w:ascii="Times New Roman" w:hAnsi="Times New Roman" w:cs="Times New Roman"/>
                <w:b/>
                <w:sz w:val="20"/>
                <w:szCs w:val="20"/>
                <w:lang w:val="en-US"/>
              </w:rPr>
              <w:t>Target (2029)</w:t>
            </w:r>
          </w:p>
          <w:p w:rsidR="00DF7708" w:rsidRPr="000C3EBF" w:rsidRDefault="00DF7708" w:rsidP="004377AE">
            <w:pPr>
              <w:rPr>
                <w:rFonts w:ascii="Times New Roman" w:hAnsi="Times New Roman" w:cs="Times New Roman"/>
                <w:b/>
                <w:sz w:val="20"/>
                <w:szCs w:val="20"/>
                <w:lang w:val="en-US"/>
              </w:rPr>
            </w:pPr>
          </w:p>
        </w:tc>
      </w:tr>
      <w:tr w:rsidR="00011D79" w:rsidRPr="000C3EBF" w:rsidTr="0041382F">
        <w:trPr>
          <w:trHeight w:val="340"/>
        </w:trPr>
        <w:tc>
          <w:tcPr>
            <w:tcW w:w="689" w:type="pct"/>
            <w:vMerge w:val="restart"/>
            <w:tcBorders>
              <w:top w:val="single" w:sz="4" w:space="0" w:color="auto"/>
              <w:left w:val="single" w:sz="4" w:space="0" w:color="auto"/>
              <w:right w:val="single" w:sz="4" w:space="0" w:color="auto"/>
            </w:tcBorders>
          </w:tcPr>
          <w:p w:rsidR="00011D79" w:rsidRPr="000C3EBF" w:rsidRDefault="00011D79" w:rsidP="004377AE">
            <w:pPr>
              <w:rPr>
                <w:rFonts w:ascii="Times New Roman" w:hAnsi="Times New Roman" w:cs="Times New Roman"/>
                <w:sz w:val="20"/>
                <w:szCs w:val="20"/>
                <w:lang w:val="en-US"/>
              </w:rPr>
            </w:pPr>
            <w:r w:rsidRPr="000C3EBF">
              <w:rPr>
                <w:rFonts w:ascii="Times New Roman" w:eastAsia="Calibri" w:hAnsi="Times New Roman" w:cs="Times New Roman"/>
                <w:sz w:val="20"/>
                <w:szCs w:val="20"/>
              </w:rPr>
              <w:t xml:space="preserve">5.Îmbunătățirea conectivității prin creșterea gardului de utilizare a transportului cu metroul in regiunea </w:t>
            </w:r>
            <w:proofErr w:type="spellStart"/>
            <w:r w:rsidRPr="000C3EBF">
              <w:rPr>
                <w:rFonts w:ascii="Times New Roman" w:eastAsia="Calibri" w:hAnsi="Times New Roman" w:cs="Times New Roman"/>
                <w:sz w:val="20"/>
                <w:szCs w:val="20"/>
              </w:rPr>
              <w:t>Bucuresti-Ilfov</w:t>
            </w:r>
            <w:proofErr w:type="spellEnd"/>
          </w:p>
        </w:tc>
        <w:tc>
          <w:tcPr>
            <w:tcW w:w="839" w:type="pct"/>
            <w:vMerge w:val="restart"/>
            <w:tcBorders>
              <w:top w:val="single" w:sz="4" w:space="0" w:color="auto"/>
              <w:left w:val="single" w:sz="4" w:space="0" w:color="auto"/>
              <w:right w:val="single" w:sz="4" w:space="0" w:color="auto"/>
            </w:tcBorders>
          </w:tcPr>
          <w:p w:rsidR="00011D79" w:rsidRPr="000C3EBF" w:rsidRDefault="00011D79" w:rsidP="004377AE">
            <w:pPr>
              <w:rPr>
                <w:rFonts w:ascii="Times New Roman" w:hAnsi="Times New Roman" w:cs="Times New Roman"/>
                <w:sz w:val="20"/>
                <w:szCs w:val="20"/>
                <w:lang w:val="en-US"/>
              </w:rPr>
            </w:pPr>
            <w:proofErr w:type="spellStart"/>
            <w:r w:rsidRPr="000C3EBF">
              <w:rPr>
                <w:rFonts w:ascii="Times New Roman" w:hAnsi="Times New Roman" w:cs="Times New Roman"/>
                <w:sz w:val="20"/>
                <w:szCs w:val="20"/>
                <w:lang w:val="en-US"/>
              </w:rPr>
              <w:t>Promovarea</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mobilitatii</w:t>
            </w:r>
            <w:proofErr w:type="spellEnd"/>
            <w:r w:rsidRPr="000C3EBF">
              <w:rPr>
                <w:rFonts w:ascii="Times New Roman" w:hAnsi="Times New Roman" w:cs="Times New Roman"/>
                <w:sz w:val="20"/>
                <w:szCs w:val="20"/>
                <w:lang w:val="en-US"/>
              </w:rPr>
              <w:t xml:space="preserve"> urbane </w:t>
            </w:r>
            <w:proofErr w:type="spellStart"/>
            <w:r w:rsidRPr="000C3EBF">
              <w:rPr>
                <w:rFonts w:ascii="Times New Roman" w:hAnsi="Times New Roman" w:cs="Times New Roman"/>
                <w:sz w:val="20"/>
                <w:szCs w:val="20"/>
                <w:lang w:val="en-US"/>
              </w:rPr>
              <w:t>multimodale</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durabile</w:t>
            </w:r>
            <w:proofErr w:type="spellEnd"/>
          </w:p>
        </w:tc>
        <w:tc>
          <w:tcPr>
            <w:tcW w:w="442" w:type="pct"/>
            <w:tcBorders>
              <w:top w:val="single" w:sz="4" w:space="0" w:color="auto"/>
              <w:left w:val="single" w:sz="4" w:space="0" w:color="auto"/>
              <w:right w:val="single" w:sz="4" w:space="0" w:color="auto"/>
            </w:tcBorders>
          </w:tcPr>
          <w:p w:rsidR="00011D79" w:rsidRPr="000C3EBF" w:rsidRDefault="00011D79" w:rsidP="004377AE">
            <w:pPr>
              <w:rPr>
                <w:rFonts w:ascii="Times New Roman" w:hAnsi="Times New Roman" w:cs="Times New Roman"/>
                <w:sz w:val="20"/>
                <w:szCs w:val="20"/>
                <w:lang w:val="en-US"/>
              </w:rPr>
            </w:pPr>
            <w:r w:rsidRPr="000C3EBF">
              <w:rPr>
                <w:rFonts w:ascii="Times New Roman" w:hAnsi="Times New Roman" w:cs="Times New Roman"/>
                <w:sz w:val="20"/>
                <w:szCs w:val="20"/>
                <w:lang w:val="en-US"/>
              </w:rPr>
              <w:t>FC</w:t>
            </w:r>
          </w:p>
          <w:p w:rsidR="00011D79" w:rsidRPr="000C3EBF" w:rsidRDefault="00011D79" w:rsidP="004377AE">
            <w:pPr>
              <w:rPr>
                <w:rFonts w:ascii="Times New Roman" w:hAnsi="Times New Roman" w:cs="Times New Roman"/>
                <w:sz w:val="20"/>
                <w:szCs w:val="20"/>
                <w:lang w:val="en-US"/>
              </w:rPr>
            </w:pPr>
          </w:p>
        </w:tc>
        <w:tc>
          <w:tcPr>
            <w:tcW w:w="321" w:type="pct"/>
            <w:tcBorders>
              <w:top w:val="single" w:sz="4" w:space="0" w:color="auto"/>
              <w:left w:val="single" w:sz="4" w:space="0" w:color="auto"/>
              <w:right w:val="single" w:sz="4" w:space="0" w:color="auto"/>
            </w:tcBorders>
          </w:tcPr>
          <w:p w:rsidR="00011D79" w:rsidRPr="000C3EBF" w:rsidRDefault="00011D79" w:rsidP="004377AE">
            <w:pPr>
              <w:rPr>
                <w:rFonts w:ascii="Times New Roman" w:hAnsi="Times New Roman" w:cs="Times New Roman"/>
                <w:sz w:val="20"/>
                <w:szCs w:val="20"/>
                <w:lang w:val="en-US"/>
              </w:rPr>
            </w:pPr>
            <w:r w:rsidRPr="000C3EBF">
              <w:rPr>
                <w:rFonts w:ascii="Times New Roman" w:hAnsi="Times New Roman" w:cs="Times New Roman"/>
                <w:sz w:val="20"/>
                <w:szCs w:val="20"/>
                <w:lang w:val="en-US"/>
              </w:rPr>
              <w:t>NA</w:t>
            </w:r>
          </w:p>
        </w:tc>
        <w:tc>
          <w:tcPr>
            <w:tcW w:w="326" w:type="pct"/>
            <w:tcBorders>
              <w:top w:val="single" w:sz="4" w:space="0" w:color="auto"/>
              <w:left w:val="single" w:sz="4" w:space="0" w:color="auto"/>
              <w:bottom w:val="single" w:sz="4" w:space="0" w:color="auto"/>
              <w:right w:val="single" w:sz="4" w:space="0" w:color="auto"/>
            </w:tcBorders>
          </w:tcPr>
          <w:p w:rsidR="00011D79" w:rsidRPr="000C3EBF" w:rsidRDefault="00011D79" w:rsidP="004377AE">
            <w:pPr>
              <w:rPr>
                <w:rFonts w:ascii="Times New Roman" w:hAnsi="Times New Roman" w:cs="Times New Roman"/>
                <w:sz w:val="20"/>
                <w:szCs w:val="20"/>
                <w:lang w:val="en-US"/>
              </w:rPr>
            </w:pPr>
            <w:r w:rsidRPr="000C3EBF">
              <w:rPr>
                <w:rFonts w:ascii="Times New Roman" w:hAnsi="Times New Roman" w:cs="Times New Roman"/>
                <w:sz w:val="20"/>
                <w:szCs w:val="20"/>
                <w:lang w:val="en-US"/>
              </w:rPr>
              <w:t xml:space="preserve">RCO 55 - </w:t>
            </w:r>
          </w:p>
        </w:tc>
        <w:tc>
          <w:tcPr>
            <w:tcW w:w="1118" w:type="pct"/>
            <w:tcBorders>
              <w:top w:val="single" w:sz="4" w:space="0" w:color="auto"/>
              <w:left w:val="single" w:sz="4" w:space="0" w:color="auto"/>
              <w:bottom w:val="single" w:sz="4" w:space="0" w:color="auto"/>
              <w:right w:val="single" w:sz="4" w:space="0" w:color="auto"/>
            </w:tcBorders>
          </w:tcPr>
          <w:p w:rsidR="00011D79" w:rsidRPr="000C3EBF" w:rsidRDefault="00011D79" w:rsidP="004377AE">
            <w:pPr>
              <w:rPr>
                <w:rFonts w:ascii="Times New Roman" w:hAnsi="Times New Roman" w:cs="Times New Roman"/>
                <w:sz w:val="20"/>
                <w:szCs w:val="20"/>
                <w:lang w:val="en-US"/>
              </w:rPr>
            </w:pPr>
            <w:proofErr w:type="spellStart"/>
            <w:r w:rsidRPr="000C3EBF">
              <w:rPr>
                <w:rFonts w:ascii="Times New Roman" w:hAnsi="Times New Roman" w:cs="Times New Roman"/>
                <w:sz w:val="20"/>
                <w:szCs w:val="20"/>
                <w:lang w:val="en-US"/>
              </w:rPr>
              <w:t>Lungimea</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liniilor</w:t>
            </w:r>
            <w:proofErr w:type="spellEnd"/>
            <w:r w:rsidRPr="000C3EBF">
              <w:rPr>
                <w:rFonts w:ascii="Times New Roman" w:hAnsi="Times New Roman" w:cs="Times New Roman"/>
                <w:sz w:val="20"/>
                <w:szCs w:val="20"/>
                <w:lang w:val="en-US"/>
              </w:rPr>
              <w:t xml:space="preserve"> de </w:t>
            </w:r>
            <w:proofErr w:type="spellStart"/>
            <w:r w:rsidRPr="000C3EBF">
              <w:rPr>
                <w:rFonts w:ascii="Times New Roman" w:hAnsi="Times New Roman" w:cs="Times New Roman"/>
                <w:sz w:val="20"/>
                <w:szCs w:val="20"/>
                <w:lang w:val="en-US"/>
              </w:rPr>
              <w:t>tramvai</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și</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metrou</w:t>
            </w:r>
            <w:proofErr w:type="spellEnd"/>
            <w:r w:rsidRPr="000C3EBF">
              <w:rPr>
                <w:rFonts w:ascii="Times New Roman" w:hAnsi="Times New Roman" w:cs="Times New Roman"/>
                <w:sz w:val="20"/>
                <w:szCs w:val="20"/>
                <w:lang w:val="en-US"/>
              </w:rPr>
              <w:t xml:space="preserve"> - </w:t>
            </w:r>
            <w:proofErr w:type="spellStart"/>
            <w:r w:rsidRPr="000C3EBF">
              <w:rPr>
                <w:rFonts w:ascii="Times New Roman" w:hAnsi="Times New Roman" w:cs="Times New Roman"/>
                <w:sz w:val="20"/>
                <w:szCs w:val="20"/>
                <w:lang w:val="en-US"/>
              </w:rPr>
              <w:t>noi</w:t>
            </w:r>
            <w:proofErr w:type="spellEnd"/>
          </w:p>
        </w:tc>
        <w:tc>
          <w:tcPr>
            <w:tcW w:w="441" w:type="pct"/>
            <w:tcBorders>
              <w:top w:val="single" w:sz="4" w:space="0" w:color="auto"/>
              <w:left w:val="single" w:sz="4" w:space="0" w:color="auto"/>
              <w:bottom w:val="single" w:sz="4" w:space="0" w:color="auto"/>
              <w:right w:val="single" w:sz="4" w:space="0" w:color="auto"/>
            </w:tcBorders>
          </w:tcPr>
          <w:p w:rsidR="00011D79" w:rsidRPr="000C3EBF" w:rsidRDefault="00011D79" w:rsidP="004377AE">
            <w:pPr>
              <w:rPr>
                <w:rFonts w:ascii="Times New Roman" w:hAnsi="Times New Roman" w:cs="Times New Roman"/>
                <w:sz w:val="20"/>
                <w:szCs w:val="20"/>
                <w:lang w:val="en-US"/>
              </w:rPr>
            </w:pPr>
            <w:r w:rsidRPr="000C3EBF">
              <w:rPr>
                <w:rFonts w:ascii="Times New Roman" w:hAnsi="Times New Roman" w:cs="Times New Roman"/>
                <w:sz w:val="20"/>
                <w:szCs w:val="20"/>
                <w:lang w:val="en-US"/>
              </w:rPr>
              <w:t>km</w:t>
            </w:r>
          </w:p>
        </w:tc>
        <w:tc>
          <w:tcPr>
            <w:tcW w:w="428" w:type="pct"/>
            <w:tcBorders>
              <w:top w:val="single" w:sz="4" w:space="0" w:color="auto"/>
              <w:left w:val="single" w:sz="4" w:space="0" w:color="auto"/>
              <w:bottom w:val="single" w:sz="4" w:space="0" w:color="auto"/>
              <w:right w:val="single" w:sz="4" w:space="0" w:color="auto"/>
            </w:tcBorders>
          </w:tcPr>
          <w:p w:rsidR="00011D79" w:rsidRPr="000C3EBF" w:rsidRDefault="00011D79" w:rsidP="004377AE">
            <w:pPr>
              <w:rPr>
                <w:rFonts w:ascii="Times New Roman" w:hAnsi="Times New Roman" w:cs="Times New Roman"/>
                <w:sz w:val="20"/>
                <w:szCs w:val="20"/>
                <w:highlight w:val="yellow"/>
                <w:lang w:val="en-US"/>
              </w:rPr>
            </w:pPr>
          </w:p>
        </w:tc>
        <w:tc>
          <w:tcPr>
            <w:tcW w:w="396" w:type="pct"/>
            <w:tcBorders>
              <w:top w:val="single" w:sz="4" w:space="0" w:color="auto"/>
              <w:left w:val="single" w:sz="4" w:space="0" w:color="auto"/>
              <w:bottom w:val="single" w:sz="4" w:space="0" w:color="auto"/>
              <w:right w:val="single" w:sz="4" w:space="0" w:color="auto"/>
            </w:tcBorders>
          </w:tcPr>
          <w:p w:rsidR="00011D79" w:rsidRPr="00EE3873" w:rsidRDefault="00011D79">
            <w:pPr>
              <w:rPr>
                <w:rFonts w:ascii="Times New Roman" w:hAnsi="Times New Roman" w:cs="Times New Roman"/>
                <w:sz w:val="20"/>
                <w:szCs w:val="20"/>
                <w:lang w:val="en-US"/>
              </w:rPr>
            </w:pPr>
            <w:r w:rsidRPr="00EE3873">
              <w:rPr>
                <w:rFonts w:ascii="Times New Roman" w:hAnsi="Times New Roman" w:cs="Times New Roman"/>
                <w:sz w:val="20"/>
                <w:szCs w:val="20"/>
                <w:lang w:val="en-US"/>
              </w:rPr>
              <w:t>13</w:t>
            </w:r>
          </w:p>
        </w:tc>
      </w:tr>
      <w:tr w:rsidR="00011D79" w:rsidRPr="000C3EBF" w:rsidTr="0041382F">
        <w:trPr>
          <w:trHeight w:val="332"/>
        </w:trPr>
        <w:tc>
          <w:tcPr>
            <w:tcW w:w="689" w:type="pct"/>
            <w:vMerge/>
            <w:tcBorders>
              <w:left w:val="single" w:sz="4" w:space="0" w:color="auto"/>
              <w:right w:val="single" w:sz="4" w:space="0" w:color="auto"/>
            </w:tcBorders>
          </w:tcPr>
          <w:p w:rsidR="00011D79" w:rsidRPr="000C3EBF" w:rsidRDefault="00011D79" w:rsidP="00011D79">
            <w:pPr>
              <w:rPr>
                <w:rFonts w:ascii="Times New Roman" w:hAnsi="Times New Roman" w:cs="Times New Roman"/>
                <w:sz w:val="20"/>
                <w:szCs w:val="20"/>
                <w:lang w:val="en-US"/>
              </w:rPr>
            </w:pPr>
          </w:p>
        </w:tc>
        <w:tc>
          <w:tcPr>
            <w:tcW w:w="839" w:type="pct"/>
            <w:vMerge/>
            <w:tcBorders>
              <w:left w:val="single" w:sz="4" w:space="0" w:color="auto"/>
              <w:right w:val="single" w:sz="4" w:space="0" w:color="auto"/>
            </w:tcBorders>
          </w:tcPr>
          <w:p w:rsidR="00011D79" w:rsidRPr="000C3EBF" w:rsidRDefault="00011D79" w:rsidP="00011D79">
            <w:pPr>
              <w:rPr>
                <w:rFonts w:ascii="Times New Roman" w:hAnsi="Times New Roman" w:cs="Times New Roman"/>
                <w:sz w:val="20"/>
                <w:szCs w:val="20"/>
                <w:lang w:val="en-US"/>
              </w:rPr>
            </w:pPr>
          </w:p>
        </w:tc>
        <w:tc>
          <w:tcPr>
            <w:tcW w:w="442" w:type="pct"/>
            <w:vMerge w:val="restart"/>
            <w:tcBorders>
              <w:left w:val="single" w:sz="4" w:space="0" w:color="auto"/>
              <w:right w:val="single" w:sz="4" w:space="0" w:color="auto"/>
            </w:tcBorders>
          </w:tcPr>
          <w:p w:rsidR="00011D79" w:rsidRPr="000C3EBF" w:rsidRDefault="00011D79" w:rsidP="00011D79">
            <w:pPr>
              <w:rPr>
                <w:rFonts w:ascii="Times New Roman" w:hAnsi="Times New Roman" w:cs="Times New Roman"/>
                <w:sz w:val="20"/>
                <w:szCs w:val="20"/>
                <w:lang w:val="en-US"/>
              </w:rPr>
            </w:pPr>
            <w:r>
              <w:rPr>
                <w:rFonts w:ascii="Times New Roman" w:hAnsi="Times New Roman" w:cs="Times New Roman"/>
                <w:sz w:val="20"/>
                <w:szCs w:val="20"/>
                <w:lang w:val="en-US"/>
              </w:rPr>
              <w:t>FEDR</w:t>
            </w:r>
          </w:p>
        </w:tc>
        <w:tc>
          <w:tcPr>
            <w:tcW w:w="321" w:type="pct"/>
            <w:vMerge w:val="restart"/>
            <w:tcBorders>
              <w:left w:val="single" w:sz="4" w:space="0" w:color="auto"/>
              <w:right w:val="single" w:sz="4" w:space="0" w:color="auto"/>
            </w:tcBorders>
          </w:tcPr>
          <w:p w:rsidR="00011D79" w:rsidRPr="000C3EBF" w:rsidRDefault="00011D79" w:rsidP="00011D79">
            <w:pPr>
              <w:rPr>
                <w:rFonts w:ascii="Times New Roman" w:hAnsi="Times New Roman" w:cs="Times New Roman"/>
                <w:sz w:val="20"/>
                <w:szCs w:val="20"/>
                <w:lang w:val="en-US"/>
              </w:rPr>
            </w:pPr>
          </w:p>
        </w:tc>
        <w:tc>
          <w:tcPr>
            <w:tcW w:w="326" w:type="pct"/>
            <w:tcBorders>
              <w:top w:val="single" w:sz="4" w:space="0" w:color="auto"/>
              <w:left w:val="single" w:sz="4" w:space="0" w:color="auto"/>
              <w:bottom w:val="single" w:sz="4" w:space="0" w:color="auto"/>
              <w:right w:val="single" w:sz="4" w:space="0" w:color="auto"/>
            </w:tcBorders>
          </w:tcPr>
          <w:p w:rsidR="00011D79" w:rsidRPr="000C3EBF" w:rsidRDefault="00011D79" w:rsidP="00011D79">
            <w:pPr>
              <w:rPr>
                <w:rFonts w:ascii="Times New Roman" w:hAnsi="Times New Roman" w:cs="Times New Roman"/>
                <w:sz w:val="20"/>
                <w:szCs w:val="20"/>
                <w:lang w:val="en-US"/>
              </w:rPr>
            </w:pPr>
            <w:r w:rsidRPr="000C3EBF">
              <w:rPr>
                <w:rFonts w:ascii="Times New Roman" w:hAnsi="Times New Roman" w:cs="Times New Roman"/>
                <w:sz w:val="20"/>
                <w:szCs w:val="20"/>
                <w:lang w:val="en-US"/>
              </w:rPr>
              <w:t>RCO 56 -</w:t>
            </w:r>
          </w:p>
        </w:tc>
        <w:tc>
          <w:tcPr>
            <w:tcW w:w="1118" w:type="pct"/>
            <w:tcBorders>
              <w:top w:val="single" w:sz="4" w:space="0" w:color="auto"/>
              <w:left w:val="single" w:sz="4" w:space="0" w:color="auto"/>
              <w:bottom w:val="single" w:sz="4" w:space="0" w:color="auto"/>
              <w:right w:val="single" w:sz="4" w:space="0" w:color="auto"/>
            </w:tcBorders>
          </w:tcPr>
          <w:p w:rsidR="00011D79" w:rsidRPr="000C3EBF" w:rsidRDefault="00011D79" w:rsidP="00011D79">
            <w:pPr>
              <w:rPr>
                <w:rFonts w:ascii="Times New Roman" w:hAnsi="Times New Roman" w:cs="Times New Roman"/>
                <w:sz w:val="20"/>
                <w:szCs w:val="20"/>
                <w:lang w:val="en-US"/>
              </w:rPr>
            </w:pPr>
            <w:proofErr w:type="spellStart"/>
            <w:r w:rsidRPr="000C3EBF">
              <w:rPr>
                <w:rFonts w:ascii="Times New Roman" w:hAnsi="Times New Roman" w:cs="Times New Roman"/>
                <w:sz w:val="20"/>
                <w:szCs w:val="20"/>
                <w:lang w:val="en-US"/>
              </w:rPr>
              <w:t>Lungimea</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liniilor</w:t>
            </w:r>
            <w:proofErr w:type="spellEnd"/>
            <w:r w:rsidRPr="000C3EBF">
              <w:rPr>
                <w:rFonts w:ascii="Times New Roman" w:hAnsi="Times New Roman" w:cs="Times New Roman"/>
                <w:sz w:val="20"/>
                <w:szCs w:val="20"/>
                <w:lang w:val="en-US"/>
              </w:rPr>
              <w:t xml:space="preserve"> de </w:t>
            </w:r>
            <w:proofErr w:type="spellStart"/>
            <w:r w:rsidRPr="000C3EBF">
              <w:rPr>
                <w:rFonts w:ascii="Times New Roman" w:hAnsi="Times New Roman" w:cs="Times New Roman"/>
                <w:sz w:val="20"/>
                <w:szCs w:val="20"/>
                <w:lang w:val="en-US"/>
              </w:rPr>
              <w:t>tramvai</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și</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metrou</w:t>
            </w:r>
            <w:proofErr w:type="spellEnd"/>
            <w:r w:rsidRPr="000C3EBF">
              <w:rPr>
                <w:rFonts w:ascii="Times New Roman" w:hAnsi="Times New Roman" w:cs="Times New Roman"/>
                <w:sz w:val="20"/>
                <w:szCs w:val="20"/>
                <w:lang w:val="en-US"/>
              </w:rPr>
              <w:t xml:space="preserve"> - </w:t>
            </w:r>
            <w:proofErr w:type="spellStart"/>
            <w:r w:rsidRPr="000C3EBF">
              <w:rPr>
                <w:rFonts w:ascii="Times New Roman" w:hAnsi="Times New Roman" w:cs="Times New Roman"/>
                <w:sz w:val="20"/>
                <w:szCs w:val="20"/>
                <w:lang w:val="en-US"/>
              </w:rPr>
              <w:t>reconstruite</w:t>
            </w:r>
            <w:proofErr w:type="spellEnd"/>
            <w:r w:rsidRPr="000C3EBF">
              <w:rPr>
                <w:rFonts w:ascii="Times New Roman" w:hAnsi="Times New Roman" w:cs="Times New Roman"/>
                <w:sz w:val="20"/>
                <w:szCs w:val="20"/>
                <w:lang w:val="en-US"/>
              </w:rPr>
              <w:t>/</w:t>
            </w:r>
            <w:proofErr w:type="spellStart"/>
            <w:r w:rsidRPr="000C3EBF">
              <w:rPr>
                <w:rFonts w:ascii="Times New Roman" w:hAnsi="Times New Roman" w:cs="Times New Roman"/>
                <w:sz w:val="20"/>
                <w:szCs w:val="20"/>
                <w:lang w:val="en-US"/>
              </w:rPr>
              <w:t>modernizate</w:t>
            </w:r>
            <w:proofErr w:type="spellEnd"/>
          </w:p>
        </w:tc>
        <w:tc>
          <w:tcPr>
            <w:tcW w:w="441" w:type="pct"/>
            <w:tcBorders>
              <w:top w:val="single" w:sz="4" w:space="0" w:color="auto"/>
              <w:left w:val="single" w:sz="4" w:space="0" w:color="auto"/>
              <w:bottom w:val="single" w:sz="4" w:space="0" w:color="auto"/>
              <w:right w:val="single" w:sz="4" w:space="0" w:color="auto"/>
            </w:tcBorders>
          </w:tcPr>
          <w:p w:rsidR="00011D79" w:rsidRPr="000C3EBF" w:rsidRDefault="00011D79" w:rsidP="00011D79">
            <w:pPr>
              <w:rPr>
                <w:rFonts w:ascii="Times New Roman" w:hAnsi="Times New Roman" w:cs="Times New Roman"/>
                <w:sz w:val="20"/>
                <w:szCs w:val="20"/>
                <w:lang w:val="en-US"/>
              </w:rPr>
            </w:pPr>
            <w:r w:rsidRPr="000C3EBF">
              <w:rPr>
                <w:rFonts w:ascii="Times New Roman" w:hAnsi="Times New Roman" w:cs="Times New Roman"/>
                <w:sz w:val="20"/>
                <w:szCs w:val="20"/>
                <w:lang w:val="en-US"/>
              </w:rPr>
              <w:t>Km</w:t>
            </w:r>
          </w:p>
        </w:tc>
        <w:tc>
          <w:tcPr>
            <w:tcW w:w="428" w:type="pct"/>
            <w:tcBorders>
              <w:top w:val="single" w:sz="4" w:space="0" w:color="auto"/>
              <w:left w:val="single" w:sz="4" w:space="0" w:color="auto"/>
              <w:bottom w:val="single" w:sz="4" w:space="0" w:color="auto"/>
              <w:right w:val="single" w:sz="4" w:space="0" w:color="auto"/>
            </w:tcBorders>
          </w:tcPr>
          <w:p w:rsidR="00011D79" w:rsidRPr="000C3EBF" w:rsidRDefault="00011D79" w:rsidP="00011D79">
            <w:pPr>
              <w:rPr>
                <w:rFonts w:ascii="Times New Roman" w:hAnsi="Times New Roman" w:cs="Times New Roman"/>
                <w:sz w:val="20"/>
                <w:szCs w:val="20"/>
                <w:highlight w:val="yellow"/>
                <w:lang w:val="en-US"/>
              </w:rPr>
            </w:pPr>
          </w:p>
        </w:tc>
        <w:tc>
          <w:tcPr>
            <w:tcW w:w="396" w:type="pct"/>
            <w:tcBorders>
              <w:top w:val="single" w:sz="4" w:space="0" w:color="auto"/>
              <w:left w:val="single" w:sz="4" w:space="0" w:color="auto"/>
              <w:bottom w:val="single" w:sz="4" w:space="0" w:color="auto"/>
              <w:right w:val="single" w:sz="4" w:space="0" w:color="auto"/>
            </w:tcBorders>
          </w:tcPr>
          <w:p w:rsidR="00011D79" w:rsidRPr="00EE3873" w:rsidRDefault="00011D79" w:rsidP="00011D79">
            <w:pPr>
              <w:rPr>
                <w:rFonts w:ascii="Times New Roman" w:hAnsi="Times New Roman" w:cs="Times New Roman"/>
                <w:sz w:val="20"/>
                <w:szCs w:val="20"/>
                <w:lang w:val="en-US"/>
              </w:rPr>
            </w:pPr>
            <w:r w:rsidRPr="00EE3873">
              <w:rPr>
                <w:rFonts w:ascii="Times New Roman" w:hAnsi="Times New Roman" w:cs="Times New Roman"/>
                <w:sz w:val="20"/>
                <w:szCs w:val="20"/>
                <w:lang w:val="en-US"/>
              </w:rPr>
              <w:t>13</w:t>
            </w:r>
          </w:p>
        </w:tc>
      </w:tr>
      <w:tr w:rsidR="00011D79" w:rsidRPr="000C3EBF" w:rsidTr="0041382F">
        <w:trPr>
          <w:trHeight w:val="332"/>
        </w:trPr>
        <w:tc>
          <w:tcPr>
            <w:tcW w:w="689" w:type="pct"/>
            <w:vMerge/>
            <w:tcBorders>
              <w:left w:val="single" w:sz="4" w:space="0" w:color="auto"/>
              <w:right w:val="single" w:sz="4" w:space="0" w:color="auto"/>
            </w:tcBorders>
          </w:tcPr>
          <w:p w:rsidR="00011D79" w:rsidRPr="000C3EBF" w:rsidRDefault="00011D79" w:rsidP="00011D79">
            <w:pPr>
              <w:rPr>
                <w:rFonts w:ascii="Times New Roman" w:hAnsi="Times New Roman" w:cs="Times New Roman"/>
                <w:sz w:val="20"/>
                <w:szCs w:val="20"/>
                <w:lang w:val="en-US"/>
              </w:rPr>
            </w:pPr>
          </w:p>
        </w:tc>
        <w:tc>
          <w:tcPr>
            <w:tcW w:w="839" w:type="pct"/>
            <w:vMerge/>
            <w:tcBorders>
              <w:left w:val="single" w:sz="4" w:space="0" w:color="auto"/>
              <w:right w:val="single" w:sz="4" w:space="0" w:color="auto"/>
            </w:tcBorders>
          </w:tcPr>
          <w:p w:rsidR="00011D79" w:rsidRPr="000C3EBF" w:rsidRDefault="00011D79" w:rsidP="00011D79">
            <w:pPr>
              <w:rPr>
                <w:rFonts w:ascii="Times New Roman" w:hAnsi="Times New Roman" w:cs="Times New Roman"/>
                <w:sz w:val="20"/>
                <w:szCs w:val="20"/>
                <w:lang w:val="en-US"/>
              </w:rPr>
            </w:pPr>
          </w:p>
        </w:tc>
        <w:tc>
          <w:tcPr>
            <w:tcW w:w="442" w:type="pct"/>
            <w:vMerge/>
            <w:tcBorders>
              <w:left w:val="single" w:sz="4" w:space="0" w:color="auto"/>
              <w:right w:val="single" w:sz="4" w:space="0" w:color="auto"/>
            </w:tcBorders>
          </w:tcPr>
          <w:p w:rsidR="00011D79" w:rsidRDefault="00011D79" w:rsidP="00011D79">
            <w:pPr>
              <w:rPr>
                <w:rFonts w:ascii="Times New Roman" w:hAnsi="Times New Roman" w:cs="Times New Roman"/>
                <w:sz w:val="20"/>
                <w:szCs w:val="20"/>
                <w:lang w:val="en-US"/>
              </w:rPr>
            </w:pPr>
          </w:p>
        </w:tc>
        <w:tc>
          <w:tcPr>
            <w:tcW w:w="321" w:type="pct"/>
            <w:vMerge/>
            <w:tcBorders>
              <w:left w:val="single" w:sz="4" w:space="0" w:color="auto"/>
              <w:right w:val="single" w:sz="4" w:space="0" w:color="auto"/>
            </w:tcBorders>
          </w:tcPr>
          <w:p w:rsidR="00011D79" w:rsidRPr="000C3EBF" w:rsidRDefault="00011D79" w:rsidP="00011D79">
            <w:pPr>
              <w:rPr>
                <w:rFonts w:ascii="Times New Roman" w:hAnsi="Times New Roman" w:cs="Times New Roman"/>
                <w:sz w:val="20"/>
                <w:szCs w:val="20"/>
                <w:lang w:val="en-US"/>
              </w:rPr>
            </w:pPr>
          </w:p>
        </w:tc>
        <w:tc>
          <w:tcPr>
            <w:tcW w:w="326" w:type="pct"/>
            <w:tcBorders>
              <w:top w:val="single" w:sz="4" w:space="0" w:color="auto"/>
              <w:left w:val="single" w:sz="4" w:space="0" w:color="auto"/>
              <w:bottom w:val="single" w:sz="4" w:space="0" w:color="auto"/>
              <w:right w:val="single" w:sz="4" w:space="0" w:color="auto"/>
            </w:tcBorders>
          </w:tcPr>
          <w:p w:rsidR="00011D79" w:rsidRPr="000C3EBF" w:rsidRDefault="00011D79" w:rsidP="00011D79">
            <w:pPr>
              <w:rPr>
                <w:rFonts w:ascii="Times New Roman" w:hAnsi="Times New Roman" w:cs="Times New Roman"/>
                <w:sz w:val="20"/>
                <w:szCs w:val="20"/>
                <w:lang w:val="en-US"/>
              </w:rPr>
            </w:pPr>
            <w:r w:rsidRPr="000C3EBF">
              <w:rPr>
                <w:rFonts w:ascii="Times New Roman" w:hAnsi="Times New Roman" w:cs="Times New Roman"/>
                <w:sz w:val="20"/>
                <w:szCs w:val="20"/>
                <w:lang w:val="en-US"/>
              </w:rPr>
              <w:t xml:space="preserve">RCO57 - </w:t>
            </w:r>
          </w:p>
        </w:tc>
        <w:tc>
          <w:tcPr>
            <w:tcW w:w="1118" w:type="pct"/>
            <w:tcBorders>
              <w:top w:val="single" w:sz="4" w:space="0" w:color="auto"/>
              <w:left w:val="single" w:sz="4" w:space="0" w:color="auto"/>
              <w:bottom w:val="single" w:sz="4" w:space="0" w:color="auto"/>
              <w:right w:val="single" w:sz="4" w:space="0" w:color="auto"/>
            </w:tcBorders>
          </w:tcPr>
          <w:p w:rsidR="00011D79" w:rsidRPr="000C3EBF" w:rsidRDefault="00011D79" w:rsidP="00011D79">
            <w:pPr>
              <w:rPr>
                <w:rFonts w:ascii="Times New Roman" w:hAnsi="Times New Roman" w:cs="Times New Roman"/>
                <w:sz w:val="20"/>
                <w:szCs w:val="20"/>
                <w:lang w:val="en-US"/>
              </w:rPr>
            </w:pPr>
            <w:r w:rsidRPr="000C3EBF">
              <w:rPr>
                <w:rFonts w:ascii="Times New Roman" w:hAnsi="Times New Roman" w:cs="Times New Roman"/>
                <w:sz w:val="20"/>
                <w:szCs w:val="20"/>
                <w:lang w:val="en-US"/>
              </w:rPr>
              <w:t xml:space="preserve">Material </w:t>
            </w:r>
            <w:proofErr w:type="spellStart"/>
            <w:r w:rsidRPr="000C3EBF">
              <w:rPr>
                <w:rFonts w:ascii="Times New Roman" w:hAnsi="Times New Roman" w:cs="Times New Roman"/>
                <w:sz w:val="20"/>
                <w:szCs w:val="20"/>
                <w:lang w:val="en-US"/>
              </w:rPr>
              <w:t>rulant</w:t>
            </w:r>
            <w:proofErr w:type="spellEnd"/>
            <w:r w:rsidRPr="000C3EBF">
              <w:rPr>
                <w:rFonts w:ascii="Times New Roman" w:hAnsi="Times New Roman" w:cs="Times New Roman"/>
                <w:sz w:val="20"/>
                <w:szCs w:val="20"/>
                <w:lang w:val="en-US"/>
              </w:rPr>
              <w:t xml:space="preserve"> ecologic </w:t>
            </w:r>
            <w:proofErr w:type="spellStart"/>
            <w:r w:rsidRPr="000C3EBF">
              <w:rPr>
                <w:rFonts w:ascii="Times New Roman" w:hAnsi="Times New Roman" w:cs="Times New Roman"/>
                <w:sz w:val="20"/>
                <w:szCs w:val="20"/>
                <w:lang w:val="en-US"/>
              </w:rPr>
              <w:t>pentru</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transportul</w:t>
            </w:r>
            <w:proofErr w:type="spellEnd"/>
            <w:r w:rsidRPr="000C3EBF">
              <w:rPr>
                <w:rFonts w:ascii="Times New Roman" w:hAnsi="Times New Roman" w:cs="Times New Roman"/>
                <w:sz w:val="20"/>
                <w:szCs w:val="20"/>
                <w:lang w:val="en-US"/>
              </w:rPr>
              <w:t xml:space="preserve"> public</w:t>
            </w:r>
          </w:p>
        </w:tc>
        <w:tc>
          <w:tcPr>
            <w:tcW w:w="441" w:type="pct"/>
            <w:tcBorders>
              <w:top w:val="single" w:sz="4" w:space="0" w:color="auto"/>
              <w:left w:val="single" w:sz="4" w:space="0" w:color="auto"/>
              <w:bottom w:val="single" w:sz="4" w:space="0" w:color="auto"/>
              <w:right w:val="single" w:sz="4" w:space="0" w:color="auto"/>
            </w:tcBorders>
          </w:tcPr>
          <w:p w:rsidR="00011D79" w:rsidRPr="000C3EBF" w:rsidRDefault="00011D79" w:rsidP="00011D79">
            <w:pPr>
              <w:rPr>
                <w:rFonts w:ascii="Times New Roman" w:hAnsi="Times New Roman" w:cs="Times New Roman"/>
                <w:sz w:val="20"/>
                <w:szCs w:val="20"/>
                <w:lang w:val="en-US"/>
              </w:rPr>
            </w:pPr>
            <w:proofErr w:type="spellStart"/>
            <w:r w:rsidRPr="000C3EBF">
              <w:rPr>
                <w:rFonts w:ascii="Times New Roman" w:hAnsi="Times New Roman" w:cs="Times New Roman"/>
                <w:sz w:val="20"/>
                <w:szCs w:val="20"/>
                <w:lang w:val="en-US"/>
              </w:rPr>
              <w:t>Nr</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trenuri</w:t>
            </w:r>
            <w:proofErr w:type="spellEnd"/>
          </w:p>
        </w:tc>
        <w:tc>
          <w:tcPr>
            <w:tcW w:w="428" w:type="pct"/>
            <w:tcBorders>
              <w:top w:val="single" w:sz="4" w:space="0" w:color="auto"/>
              <w:left w:val="single" w:sz="4" w:space="0" w:color="auto"/>
              <w:bottom w:val="single" w:sz="4" w:space="0" w:color="auto"/>
              <w:right w:val="single" w:sz="4" w:space="0" w:color="auto"/>
            </w:tcBorders>
          </w:tcPr>
          <w:p w:rsidR="00011D79" w:rsidRPr="000C3EBF" w:rsidRDefault="00011D79" w:rsidP="00011D79">
            <w:pPr>
              <w:rPr>
                <w:rFonts w:ascii="Times New Roman" w:hAnsi="Times New Roman" w:cs="Times New Roman"/>
                <w:sz w:val="20"/>
                <w:szCs w:val="20"/>
                <w:highlight w:val="yellow"/>
                <w:lang w:val="en-US"/>
              </w:rPr>
            </w:pPr>
          </w:p>
        </w:tc>
        <w:tc>
          <w:tcPr>
            <w:tcW w:w="396" w:type="pct"/>
            <w:tcBorders>
              <w:top w:val="single" w:sz="4" w:space="0" w:color="auto"/>
              <w:left w:val="single" w:sz="4" w:space="0" w:color="auto"/>
              <w:bottom w:val="single" w:sz="4" w:space="0" w:color="auto"/>
              <w:right w:val="single" w:sz="4" w:space="0" w:color="auto"/>
            </w:tcBorders>
          </w:tcPr>
          <w:p w:rsidR="00011D79" w:rsidRPr="00EE3873" w:rsidRDefault="00011D79" w:rsidP="00011D79">
            <w:pPr>
              <w:rPr>
                <w:rFonts w:ascii="Times New Roman" w:hAnsi="Times New Roman" w:cs="Times New Roman"/>
                <w:sz w:val="20"/>
                <w:szCs w:val="20"/>
                <w:lang w:val="en-US"/>
              </w:rPr>
            </w:pPr>
          </w:p>
        </w:tc>
      </w:tr>
    </w:tbl>
    <w:p w:rsidR="00DF7708" w:rsidRPr="000C3EBF" w:rsidRDefault="00DF7708" w:rsidP="00DF7708">
      <w:pPr>
        <w:rPr>
          <w:lang w:val="en-GB"/>
        </w:rPr>
      </w:pPr>
    </w:p>
    <w:tbl>
      <w:tblPr>
        <w:tblW w:w="48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7"/>
        <w:gridCol w:w="1327"/>
        <w:gridCol w:w="788"/>
        <w:gridCol w:w="498"/>
        <w:gridCol w:w="767"/>
        <w:gridCol w:w="1263"/>
        <w:gridCol w:w="947"/>
        <w:gridCol w:w="947"/>
        <w:gridCol w:w="812"/>
        <w:gridCol w:w="928"/>
        <w:gridCol w:w="632"/>
        <w:gridCol w:w="664"/>
      </w:tblGrid>
      <w:tr w:rsidR="00DF7708" w:rsidRPr="000C3EBF" w:rsidTr="0041382F">
        <w:trPr>
          <w:trHeight w:val="480"/>
        </w:trPr>
        <w:tc>
          <w:tcPr>
            <w:tcW w:w="5000" w:type="pct"/>
            <w:gridSpan w:val="12"/>
            <w:tcBorders>
              <w:top w:val="single" w:sz="4" w:space="0" w:color="auto"/>
              <w:left w:val="single" w:sz="4" w:space="0" w:color="auto"/>
              <w:bottom w:val="single" w:sz="4" w:space="0" w:color="auto"/>
              <w:right w:val="single" w:sz="4" w:space="0" w:color="auto"/>
            </w:tcBorders>
            <w:hideMark/>
          </w:tcPr>
          <w:p w:rsidR="00DF7708" w:rsidRPr="000C3EBF" w:rsidRDefault="00DF7708" w:rsidP="004377AE">
            <w:pPr>
              <w:rPr>
                <w:rFonts w:ascii="Times New Roman" w:hAnsi="Times New Roman" w:cs="Times New Roman"/>
                <w:b/>
                <w:sz w:val="20"/>
                <w:szCs w:val="20"/>
                <w:lang w:val="en-US"/>
              </w:rPr>
            </w:pPr>
            <w:r w:rsidRPr="000C3EBF">
              <w:rPr>
                <w:rFonts w:ascii="Times New Roman" w:hAnsi="Times New Roman" w:cs="Times New Roman"/>
                <w:b/>
                <w:iCs/>
                <w:sz w:val="20"/>
                <w:szCs w:val="20"/>
                <w:lang w:val="en-US"/>
              </w:rPr>
              <w:t>Table 3: Result indicators</w:t>
            </w:r>
          </w:p>
        </w:tc>
      </w:tr>
      <w:tr w:rsidR="00DF7708" w:rsidRPr="000C3EBF" w:rsidTr="0041382F">
        <w:trPr>
          <w:trHeight w:val="1768"/>
        </w:trPr>
        <w:tc>
          <w:tcPr>
            <w:tcW w:w="543" w:type="pct"/>
            <w:tcBorders>
              <w:top w:val="single" w:sz="4" w:space="0" w:color="auto"/>
              <w:left w:val="single" w:sz="4" w:space="0" w:color="auto"/>
              <w:bottom w:val="single" w:sz="4" w:space="0" w:color="auto"/>
              <w:right w:val="single" w:sz="4" w:space="0" w:color="auto"/>
            </w:tcBorders>
            <w:hideMark/>
          </w:tcPr>
          <w:p w:rsidR="00DF7708" w:rsidRPr="000C3EBF" w:rsidRDefault="00DF7708" w:rsidP="004377AE">
            <w:pPr>
              <w:rPr>
                <w:rFonts w:ascii="Times New Roman" w:hAnsi="Times New Roman" w:cs="Times New Roman"/>
                <w:b/>
                <w:sz w:val="20"/>
                <w:szCs w:val="20"/>
                <w:lang w:val="en-US"/>
              </w:rPr>
            </w:pPr>
            <w:r w:rsidRPr="000C3EBF">
              <w:rPr>
                <w:rFonts w:ascii="Times New Roman" w:hAnsi="Times New Roman" w:cs="Times New Roman"/>
                <w:b/>
                <w:sz w:val="20"/>
                <w:szCs w:val="20"/>
                <w:lang w:val="en-US"/>
              </w:rPr>
              <w:t xml:space="preserve">Priority </w:t>
            </w:r>
          </w:p>
        </w:tc>
        <w:tc>
          <w:tcPr>
            <w:tcW w:w="618" w:type="pct"/>
            <w:tcBorders>
              <w:top w:val="single" w:sz="4" w:space="0" w:color="auto"/>
              <w:left w:val="single" w:sz="4" w:space="0" w:color="auto"/>
              <w:bottom w:val="single" w:sz="4" w:space="0" w:color="auto"/>
              <w:right w:val="single" w:sz="4" w:space="0" w:color="auto"/>
            </w:tcBorders>
            <w:hideMark/>
          </w:tcPr>
          <w:p w:rsidR="00DF7708" w:rsidRPr="000C3EBF" w:rsidRDefault="00DF7708" w:rsidP="004377AE">
            <w:pPr>
              <w:rPr>
                <w:rFonts w:ascii="Times New Roman" w:hAnsi="Times New Roman" w:cs="Times New Roman"/>
                <w:b/>
                <w:sz w:val="20"/>
                <w:szCs w:val="20"/>
                <w:lang w:val="en-US"/>
              </w:rPr>
            </w:pPr>
            <w:r w:rsidRPr="000C3EBF">
              <w:rPr>
                <w:rFonts w:ascii="Times New Roman" w:hAnsi="Times New Roman" w:cs="Times New Roman"/>
                <w:b/>
                <w:sz w:val="20"/>
                <w:szCs w:val="20"/>
                <w:lang w:val="en-US"/>
              </w:rPr>
              <w:t>Specific objective (Investment for Jobs and Growth goal or EMFF)</w:t>
            </w:r>
          </w:p>
        </w:tc>
        <w:tc>
          <w:tcPr>
            <w:tcW w:w="367" w:type="pct"/>
            <w:tcBorders>
              <w:top w:val="single" w:sz="4" w:space="0" w:color="auto"/>
              <w:left w:val="single" w:sz="4" w:space="0" w:color="auto"/>
              <w:bottom w:val="single" w:sz="4" w:space="0" w:color="auto"/>
              <w:right w:val="single" w:sz="4" w:space="0" w:color="auto"/>
            </w:tcBorders>
            <w:hideMark/>
          </w:tcPr>
          <w:p w:rsidR="00DF7708" w:rsidRPr="000C3EBF" w:rsidRDefault="00DF7708" w:rsidP="004377AE">
            <w:pPr>
              <w:rPr>
                <w:rFonts w:ascii="Times New Roman" w:hAnsi="Times New Roman" w:cs="Times New Roman"/>
                <w:b/>
                <w:sz w:val="20"/>
                <w:szCs w:val="20"/>
                <w:lang w:val="en-US"/>
              </w:rPr>
            </w:pPr>
            <w:r w:rsidRPr="000C3EBF">
              <w:rPr>
                <w:rFonts w:ascii="Times New Roman" w:hAnsi="Times New Roman" w:cs="Times New Roman"/>
                <w:b/>
                <w:sz w:val="20"/>
                <w:szCs w:val="20"/>
                <w:lang w:val="en-US"/>
              </w:rPr>
              <w:t>Fund</w:t>
            </w:r>
          </w:p>
        </w:tc>
        <w:tc>
          <w:tcPr>
            <w:tcW w:w="232" w:type="pct"/>
            <w:tcBorders>
              <w:top w:val="single" w:sz="4" w:space="0" w:color="auto"/>
              <w:left w:val="single" w:sz="4" w:space="0" w:color="auto"/>
              <w:bottom w:val="single" w:sz="4" w:space="0" w:color="auto"/>
              <w:right w:val="single" w:sz="4" w:space="0" w:color="auto"/>
            </w:tcBorders>
            <w:hideMark/>
          </w:tcPr>
          <w:p w:rsidR="00DF7708" w:rsidRPr="000C3EBF" w:rsidRDefault="00DF7708" w:rsidP="004377AE">
            <w:pPr>
              <w:rPr>
                <w:rFonts w:ascii="Times New Roman" w:hAnsi="Times New Roman" w:cs="Times New Roman"/>
                <w:b/>
                <w:sz w:val="20"/>
                <w:szCs w:val="20"/>
                <w:lang w:val="en-US"/>
              </w:rPr>
            </w:pPr>
            <w:r w:rsidRPr="000C3EBF">
              <w:rPr>
                <w:rFonts w:ascii="Times New Roman" w:hAnsi="Times New Roman" w:cs="Times New Roman"/>
                <w:b/>
                <w:sz w:val="20"/>
                <w:szCs w:val="20"/>
                <w:lang w:val="en-US"/>
              </w:rPr>
              <w:t>Category of region</w:t>
            </w:r>
            <w:r w:rsidRPr="000C3EBF">
              <w:rPr>
                <w:rFonts w:ascii="Times New Roman" w:hAnsi="Times New Roman" w:cs="Times New Roman"/>
                <w:sz w:val="20"/>
                <w:szCs w:val="20"/>
                <w:lang w:val="en-US"/>
              </w:rPr>
              <w:t xml:space="preserve"> </w:t>
            </w:r>
          </w:p>
        </w:tc>
        <w:tc>
          <w:tcPr>
            <w:tcW w:w="357" w:type="pct"/>
            <w:tcBorders>
              <w:top w:val="single" w:sz="4" w:space="0" w:color="auto"/>
              <w:left w:val="single" w:sz="4" w:space="0" w:color="auto"/>
              <w:bottom w:val="single" w:sz="4" w:space="0" w:color="auto"/>
              <w:right w:val="single" w:sz="4" w:space="0" w:color="auto"/>
            </w:tcBorders>
            <w:hideMark/>
          </w:tcPr>
          <w:p w:rsidR="00DF7708" w:rsidRPr="000C3EBF" w:rsidRDefault="00DF7708" w:rsidP="004377AE">
            <w:pPr>
              <w:rPr>
                <w:rFonts w:ascii="Times New Roman" w:hAnsi="Times New Roman" w:cs="Times New Roman"/>
                <w:b/>
                <w:sz w:val="20"/>
                <w:szCs w:val="20"/>
                <w:lang w:val="en-US"/>
              </w:rPr>
            </w:pPr>
            <w:r w:rsidRPr="000C3EBF">
              <w:rPr>
                <w:rFonts w:ascii="Times New Roman" w:hAnsi="Times New Roman" w:cs="Times New Roman"/>
                <w:b/>
                <w:sz w:val="20"/>
                <w:szCs w:val="20"/>
                <w:lang w:val="en-US"/>
              </w:rPr>
              <w:t>ID [5]</w:t>
            </w:r>
          </w:p>
        </w:tc>
        <w:tc>
          <w:tcPr>
            <w:tcW w:w="588" w:type="pct"/>
            <w:tcBorders>
              <w:top w:val="single" w:sz="4" w:space="0" w:color="auto"/>
              <w:left w:val="single" w:sz="4" w:space="0" w:color="auto"/>
              <w:bottom w:val="single" w:sz="4" w:space="0" w:color="auto"/>
              <w:right w:val="single" w:sz="4" w:space="0" w:color="auto"/>
            </w:tcBorders>
            <w:hideMark/>
          </w:tcPr>
          <w:p w:rsidR="00DF7708" w:rsidRPr="000C3EBF" w:rsidRDefault="00DF7708" w:rsidP="004377AE">
            <w:pPr>
              <w:rPr>
                <w:rFonts w:ascii="Times New Roman" w:hAnsi="Times New Roman" w:cs="Times New Roman"/>
                <w:b/>
                <w:sz w:val="20"/>
                <w:szCs w:val="20"/>
                <w:lang w:val="en-US"/>
              </w:rPr>
            </w:pPr>
            <w:r w:rsidRPr="000C3EBF">
              <w:rPr>
                <w:rFonts w:ascii="Times New Roman" w:hAnsi="Times New Roman" w:cs="Times New Roman"/>
                <w:b/>
                <w:sz w:val="20"/>
                <w:szCs w:val="20"/>
                <w:lang w:val="en-US"/>
              </w:rPr>
              <w:t>Indicator [255]</w:t>
            </w:r>
          </w:p>
        </w:tc>
        <w:tc>
          <w:tcPr>
            <w:tcW w:w="441" w:type="pct"/>
            <w:tcBorders>
              <w:top w:val="single" w:sz="4" w:space="0" w:color="auto"/>
              <w:left w:val="single" w:sz="4" w:space="0" w:color="auto"/>
              <w:bottom w:val="single" w:sz="4" w:space="0" w:color="auto"/>
              <w:right w:val="single" w:sz="4" w:space="0" w:color="auto"/>
            </w:tcBorders>
            <w:hideMark/>
          </w:tcPr>
          <w:p w:rsidR="00DF7708" w:rsidRPr="000C3EBF" w:rsidRDefault="00DF7708" w:rsidP="004377AE">
            <w:pPr>
              <w:rPr>
                <w:rFonts w:ascii="Times New Roman" w:hAnsi="Times New Roman" w:cs="Times New Roman"/>
                <w:b/>
                <w:sz w:val="20"/>
                <w:szCs w:val="20"/>
                <w:lang w:val="en-US"/>
              </w:rPr>
            </w:pPr>
            <w:r w:rsidRPr="000C3EBF">
              <w:rPr>
                <w:rFonts w:ascii="Times New Roman" w:hAnsi="Times New Roman" w:cs="Times New Roman"/>
                <w:b/>
                <w:sz w:val="20"/>
                <w:szCs w:val="20"/>
                <w:lang w:val="en-US"/>
              </w:rPr>
              <w:t>Measurement unit</w:t>
            </w:r>
          </w:p>
        </w:tc>
        <w:tc>
          <w:tcPr>
            <w:tcW w:w="441" w:type="pct"/>
            <w:tcBorders>
              <w:top w:val="single" w:sz="4" w:space="0" w:color="auto"/>
              <w:left w:val="single" w:sz="4" w:space="0" w:color="auto"/>
              <w:bottom w:val="single" w:sz="4" w:space="0" w:color="auto"/>
              <w:right w:val="single" w:sz="4" w:space="0" w:color="auto"/>
            </w:tcBorders>
            <w:hideMark/>
          </w:tcPr>
          <w:p w:rsidR="00DF7708" w:rsidRPr="000C3EBF" w:rsidRDefault="00DF7708" w:rsidP="004377AE">
            <w:pPr>
              <w:rPr>
                <w:rFonts w:ascii="Times New Roman" w:hAnsi="Times New Roman" w:cs="Times New Roman"/>
                <w:b/>
                <w:sz w:val="20"/>
                <w:szCs w:val="20"/>
                <w:lang w:val="en-US"/>
              </w:rPr>
            </w:pPr>
            <w:r w:rsidRPr="000C3EBF">
              <w:rPr>
                <w:rFonts w:ascii="Times New Roman" w:hAnsi="Times New Roman" w:cs="Times New Roman"/>
                <w:b/>
                <w:sz w:val="20"/>
                <w:szCs w:val="20"/>
                <w:lang w:val="en-US"/>
              </w:rPr>
              <w:t>Baseline or reference value</w:t>
            </w:r>
          </w:p>
        </w:tc>
        <w:tc>
          <w:tcPr>
            <w:tcW w:w="378" w:type="pct"/>
            <w:tcBorders>
              <w:top w:val="single" w:sz="4" w:space="0" w:color="auto"/>
              <w:left w:val="single" w:sz="4" w:space="0" w:color="auto"/>
              <w:bottom w:val="single" w:sz="4" w:space="0" w:color="auto"/>
              <w:right w:val="single" w:sz="4" w:space="0" w:color="auto"/>
            </w:tcBorders>
            <w:hideMark/>
          </w:tcPr>
          <w:p w:rsidR="00DF7708" w:rsidRPr="000C3EBF" w:rsidRDefault="00DF7708" w:rsidP="004377AE">
            <w:pPr>
              <w:rPr>
                <w:rFonts w:ascii="Times New Roman" w:hAnsi="Times New Roman" w:cs="Times New Roman"/>
                <w:b/>
                <w:sz w:val="20"/>
                <w:szCs w:val="20"/>
                <w:lang w:val="en-US"/>
              </w:rPr>
            </w:pPr>
            <w:r w:rsidRPr="000C3EBF">
              <w:rPr>
                <w:rFonts w:ascii="Times New Roman" w:hAnsi="Times New Roman" w:cs="Times New Roman"/>
                <w:b/>
                <w:sz w:val="20"/>
                <w:szCs w:val="20"/>
                <w:lang w:val="en-US"/>
              </w:rPr>
              <w:t>Reference year</w:t>
            </w:r>
          </w:p>
        </w:tc>
        <w:tc>
          <w:tcPr>
            <w:tcW w:w="432" w:type="pct"/>
            <w:tcBorders>
              <w:top w:val="single" w:sz="4" w:space="0" w:color="auto"/>
              <w:left w:val="single" w:sz="4" w:space="0" w:color="auto"/>
              <w:bottom w:val="single" w:sz="4" w:space="0" w:color="auto"/>
              <w:right w:val="single" w:sz="4" w:space="0" w:color="auto"/>
            </w:tcBorders>
          </w:tcPr>
          <w:p w:rsidR="00DF7708" w:rsidRPr="000C3EBF" w:rsidRDefault="00DF7708" w:rsidP="004377AE">
            <w:pPr>
              <w:rPr>
                <w:rFonts w:ascii="Times New Roman" w:hAnsi="Times New Roman" w:cs="Times New Roman"/>
                <w:b/>
                <w:sz w:val="20"/>
                <w:szCs w:val="20"/>
                <w:lang w:val="en-US"/>
              </w:rPr>
            </w:pPr>
            <w:r w:rsidRPr="000C3EBF">
              <w:rPr>
                <w:rFonts w:ascii="Times New Roman" w:hAnsi="Times New Roman" w:cs="Times New Roman"/>
                <w:b/>
                <w:sz w:val="20"/>
                <w:szCs w:val="20"/>
                <w:lang w:val="en-US"/>
              </w:rPr>
              <w:t>Target (2029)</w:t>
            </w:r>
          </w:p>
          <w:p w:rsidR="00DF7708" w:rsidRPr="000C3EBF" w:rsidRDefault="00DF7708" w:rsidP="004377AE">
            <w:pPr>
              <w:rPr>
                <w:rFonts w:ascii="Times New Roman" w:hAnsi="Times New Roman" w:cs="Times New Roman"/>
                <w:b/>
                <w:sz w:val="20"/>
                <w:szCs w:val="20"/>
                <w:lang w:val="en-US"/>
              </w:rPr>
            </w:pPr>
          </w:p>
        </w:tc>
        <w:tc>
          <w:tcPr>
            <w:tcW w:w="294" w:type="pct"/>
            <w:tcBorders>
              <w:top w:val="single" w:sz="4" w:space="0" w:color="auto"/>
              <w:left w:val="single" w:sz="4" w:space="0" w:color="auto"/>
              <w:bottom w:val="single" w:sz="4" w:space="0" w:color="auto"/>
              <w:right w:val="single" w:sz="4" w:space="0" w:color="auto"/>
            </w:tcBorders>
            <w:hideMark/>
          </w:tcPr>
          <w:p w:rsidR="00DF7708" w:rsidRPr="000C3EBF" w:rsidRDefault="00DF7708" w:rsidP="004377AE">
            <w:pPr>
              <w:rPr>
                <w:rFonts w:ascii="Times New Roman" w:hAnsi="Times New Roman" w:cs="Times New Roman"/>
                <w:b/>
                <w:sz w:val="20"/>
                <w:szCs w:val="20"/>
                <w:lang w:val="en-US"/>
              </w:rPr>
            </w:pPr>
            <w:r w:rsidRPr="000C3EBF">
              <w:rPr>
                <w:rFonts w:ascii="Times New Roman" w:hAnsi="Times New Roman" w:cs="Times New Roman"/>
                <w:b/>
                <w:sz w:val="20"/>
                <w:szCs w:val="20"/>
                <w:lang w:val="en-US"/>
              </w:rPr>
              <w:t>Source of data [200]</w:t>
            </w:r>
          </w:p>
        </w:tc>
        <w:tc>
          <w:tcPr>
            <w:tcW w:w="308" w:type="pct"/>
            <w:tcBorders>
              <w:top w:val="single" w:sz="4" w:space="0" w:color="auto"/>
              <w:left w:val="single" w:sz="4" w:space="0" w:color="auto"/>
              <w:bottom w:val="single" w:sz="4" w:space="0" w:color="auto"/>
              <w:right w:val="single" w:sz="4" w:space="0" w:color="auto"/>
            </w:tcBorders>
            <w:hideMark/>
          </w:tcPr>
          <w:p w:rsidR="00DF7708" w:rsidRPr="000C3EBF" w:rsidRDefault="00DF7708" w:rsidP="004377AE">
            <w:pPr>
              <w:rPr>
                <w:rFonts w:ascii="Times New Roman" w:hAnsi="Times New Roman" w:cs="Times New Roman"/>
                <w:b/>
                <w:sz w:val="20"/>
                <w:szCs w:val="20"/>
                <w:lang w:val="en-US"/>
              </w:rPr>
            </w:pPr>
            <w:r w:rsidRPr="000C3EBF">
              <w:rPr>
                <w:rFonts w:ascii="Times New Roman" w:hAnsi="Times New Roman" w:cs="Times New Roman"/>
                <w:b/>
                <w:sz w:val="20"/>
                <w:szCs w:val="20"/>
                <w:lang w:val="en-US"/>
              </w:rPr>
              <w:t>Comments [200]</w:t>
            </w:r>
          </w:p>
        </w:tc>
      </w:tr>
      <w:tr w:rsidR="00DF7708" w:rsidRPr="000C3EBF" w:rsidTr="0041382F">
        <w:trPr>
          <w:trHeight w:val="434"/>
        </w:trPr>
        <w:tc>
          <w:tcPr>
            <w:tcW w:w="543" w:type="pct"/>
            <w:tcBorders>
              <w:top w:val="single" w:sz="4" w:space="0" w:color="auto"/>
              <w:left w:val="single" w:sz="4" w:space="0" w:color="auto"/>
              <w:right w:val="single" w:sz="4" w:space="0" w:color="auto"/>
            </w:tcBorders>
          </w:tcPr>
          <w:p w:rsidR="00DF7708" w:rsidRPr="000C3EBF" w:rsidRDefault="0032683E" w:rsidP="004377AE">
            <w:pPr>
              <w:rPr>
                <w:rFonts w:ascii="Times New Roman" w:hAnsi="Times New Roman" w:cs="Times New Roman"/>
                <w:sz w:val="20"/>
                <w:szCs w:val="20"/>
                <w:lang w:val="en-US"/>
              </w:rPr>
            </w:pPr>
            <w:r w:rsidRPr="000C3EBF">
              <w:rPr>
                <w:rFonts w:ascii="Times New Roman" w:hAnsi="Times New Roman" w:cs="Times New Roman"/>
                <w:sz w:val="20"/>
                <w:szCs w:val="20"/>
                <w:lang w:val="en-US"/>
              </w:rPr>
              <w:t xml:space="preserve">5.Îmbunătățirea </w:t>
            </w:r>
            <w:proofErr w:type="spellStart"/>
            <w:r w:rsidRPr="000C3EBF">
              <w:rPr>
                <w:rFonts w:ascii="Times New Roman" w:hAnsi="Times New Roman" w:cs="Times New Roman"/>
                <w:sz w:val="20"/>
                <w:szCs w:val="20"/>
                <w:lang w:val="en-US"/>
              </w:rPr>
              <w:t>conectivității</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prin</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creșterea</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gardului</w:t>
            </w:r>
            <w:proofErr w:type="spellEnd"/>
            <w:r w:rsidRPr="000C3EBF">
              <w:rPr>
                <w:rFonts w:ascii="Times New Roman" w:hAnsi="Times New Roman" w:cs="Times New Roman"/>
                <w:sz w:val="20"/>
                <w:szCs w:val="20"/>
                <w:lang w:val="en-US"/>
              </w:rPr>
              <w:t xml:space="preserve"> de </w:t>
            </w:r>
            <w:proofErr w:type="spellStart"/>
            <w:r w:rsidRPr="000C3EBF">
              <w:rPr>
                <w:rFonts w:ascii="Times New Roman" w:hAnsi="Times New Roman" w:cs="Times New Roman"/>
                <w:sz w:val="20"/>
                <w:szCs w:val="20"/>
                <w:lang w:val="en-US"/>
              </w:rPr>
              <w:t>utilizare</w:t>
            </w:r>
            <w:proofErr w:type="spellEnd"/>
            <w:r w:rsidRPr="000C3EBF">
              <w:rPr>
                <w:rFonts w:ascii="Times New Roman" w:hAnsi="Times New Roman" w:cs="Times New Roman"/>
                <w:sz w:val="20"/>
                <w:szCs w:val="20"/>
                <w:lang w:val="en-US"/>
              </w:rPr>
              <w:t xml:space="preserve"> a </w:t>
            </w:r>
            <w:proofErr w:type="spellStart"/>
            <w:r w:rsidRPr="000C3EBF">
              <w:rPr>
                <w:rFonts w:ascii="Times New Roman" w:hAnsi="Times New Roman" w:cs="Times New Roman"/>
                <w:sz w:val="20"/>
                <w:szCs w:val="20"/>
                <w:lang w:val="en-US"/>
              </w:rPr>
              <w:t>transportului</w:t>
            </w:r>
            <w:proofErr w:type="spellEnd"/>
            <w:r w:rsidRPr="000C3EBF">
              <w:rPr>
                <w:rFonts w:ascii="Times New Roman" w:hAnsi="Times New Roman" w:cs="Times New Roman"/>
                <w:sz w:val="20"/>
                <w:szCs w:val="20"/>
                <w:lang w:val="en-US"/>
              </w:rPr>
              <w:t xml:space="preserve"> cu </w:t>
            </w:r>
            <w:proofErr w:type="spellStart"/>
            <w:r w:rsidRPr="000C3EBF">
              <w:rPr>
                <w:rFonts w:ascii="Times New Roman" w:hAnsi="Times New Roman" w:cs="Times New Roman"/>
                <w:sz w:val="20"/>
                <w:szCs w:val="20"/>
                <w:lang w:val="en-US"/>
              </w:rPr>
              <w:t>metroul</w:t>
            </w:r>
            <w:proofErr w:type="spellEnd"/>
            <w:r w:rsidRPr="000C3EBF">
              <w:rPr>
                <w:rFonts w:ascii="Times New Roman" w:hAnsi="Times New Roman" w:cs="Times New Roman"/>
                <w:sz w:val="20"/>
                <w:szCs w:val="20"/>
                <w:lang w:val="en-US"/>
              </w:rPr>
              <w:t xml:space="preserve"> in </w:t>
            </w:r>
            <w:proofErr w:type="spellStart"/>
            <w:r w:rsidRPr="000C3EBF">
              <w:rPr>
                <w:rFonts w:ascii="Times New Roman" w:hAnsi="Times New Roman" w:cs="Times New Roman"/>
                <w:sz w:val="20"/>
                <w:szCs w:val="20"/>
                <w:lang w:val="en-US"/>
              </w:rPr>
              <w:t>regiunea</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Bucuresti-Ilfov</w:t>
            </w:r>
            <w:proofErr w:type="spellEnd"/>
          </w:p>
        </w:tc>
        <w:tc>
          <w:tcPr>
            <w:tcW w:w="618" w:type="pct"/>
            <w:tcBorders>
              <w:top w:val="single" w:sz="4" w:space="0" w:color="auto"/>
              <w:left w:val="single" w:sz="4" w:space="0" w:color="auto"/>
              <w:right w:val="single" w:sz="4" w:space="0" w:color="auto"/>
            </w:tcBorders>
          </w:tcPr>
          <w:p w:rsidR="00DF7708" w:rsidRPr="000C3EBF" w:rsidRDefault="00DF7708" w:rsidP="004377AE">
            <w:pPr>
              <w:rPr>
                <w:rFonts w:ascii="Times New Roman" w:hAnsi="Times New Roman" w:cs="Times New Roman"/>
                <w:sz w:val="20"/>
                <w:szCs w:val="20"/>
                <w:lang w:val="en-US"/>
              </w:rPr>
            </w:pPr>
            <w:proofErr w:type="spellStart"/>
            <w:r w:rsidRPr="000C3EBF">
              <w:rPr>
                <w:rFonts w:ascii="Times New Roman" w:hAnsi="Times New Roman" w:cs="Times New Roman"/>
                <w:sz w:val="20"/>
                <w:szCs w:val="20"/>
                <w:lang w:val="en-US"/>
              </w:rPr>
              <w:t>Promovarea</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mobilitatii</w:t>
            </w:r>
            <w:proofErr w:type="spellEnd"/>
            <w:r w:rsidRPr="000C3EBF">
              <w:rPr>
                <w:rFonts w:ascii="Times New Roman" w:hAnsi="Times New Roman" w:cs="Times New Roman"/>
                <w:sz w:val="20"/>
                <w:szCs w:val="20"/>
                <w:lang w:val="en-US"/>
              </w:rPr>
              <w:t xml:space="preserve"> urbane </w:t>
            </w:r>
            <w:proofErr w:type="spellStart"/>
            <w:r w:rsidRPr="000C3EBF">
              <w:rPr>
                <w:rFonts w:ascii="Times New Roman" w:hAnsi="Times New Roman" w:cs="Times New Roman"/>
                <w:sz w:val="20"/>
                <w:szCs w:val="20"/>
                <w:lang w:val="en-US"/>
              </w:rPr>
              <w:t>multimodale</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durabile</w:t>
            </w:r>
            <w:proofErr w:type="spellEnd"/>
          </w:p>
        </w:tc>
        <w:tc>
          <w:tcPr>
            <w:tcW w:w="367" w:type="pct"/>
            <w:tcBorders>
              <w:top w:val="single" w:sz="4" w:space="0" w:color="auto"/>
              <w:left w:val="single" w:sz="4" w:space="0" w:color="auto"/>
              <w:right w:val="single" w:sz="4" w:space="0" w:color="auto"/>
            </w:tcBorders>
          </w:tcPr>
          <w:p w:rsidR="00DF7708" w:rsidRPr="000C3EBF" w:rsidRDefault="0032683E" w:rsidP="004377AE">
            <w:pPr>
              <w:rPr>
                <w:rFonts w:ascii="Times New Roman" w:hAnsi="Times New Roman" w:cs="Times New Roman"/>
                <w:sz w:val="20"/>
                <w:szCs w:val="20"/>
                <w:lang w:val="en-US"/>
              </w:rPr>
            </w:pPr>
            <w:r w:rsidRPr="000C3EBF">
              <w:rPr>
                <w:rFonts w:ascii="Times New Roman" w:hAnsi="Times New Roman" w:cs="Times New Roman"/>
                <w:sz w:val="20"/>
                <w:szCs w:val="20"/>
                <w:lang w:val="en-US"/>
              </w:rPr>
              <w:t>FC</w:t>
            </w:r>
          </w:p>
          <w:p w:rsidR="00DF7708" w:rsidRPr="000C3EBF" w:rsidRDefault="00DF7708" w:rsidP="004377AE">
            <w:pPr>
              <w:rPr>
                <w:rFonts w:ascii="Times New Roman" w:hAnsi="Times New Roman" w:cs="Times New Roman"/>
                <w:sz w:val="20"/>
                <w:szCs w:val="20"/>
                <w:lang w:val="en-US"/>
              </w:rPr>
            </w:pPr>
          </w:p>
        </w:tc>
        <w:tc>
          <w:tcPr>
            <w:tcW w:w="232" w:type="pct"/>
            <w:tcBorders>
              <w:top w:val="single" w:sz="4" w:space="0" w:color="auto"/>
              <w:left w:val="single" w:sz="4" w:space="0" w:color="auto"/>
              <w:right w:val="single" w:sz="4" w:space="0" w:color="auto"/>
            </w:tcBorders>
          </w:tcPr>
          <w:p w:rsidR="00DF7708" w:rsidRPr="000C3EBF" w:rsidRDefault="0032683E" w:rsidP="004377AE">
            <w:pPr>
              <w:rPr>
                <w:rFonts w:ascii="Times New Roman" w:hAnsi="Times New Roman" w:cs="Times New Roman"/>
                <w:sz w:val="20"/>
                <w:szCs w:val="20"/>
                <w:lang w:val="en-US"/>
              </w:rPr>
            </w:pPr>
            <w:r w:rsidRPr="000C3EBF">
              <w:rPr>
                <w:rFonts w:ascii="Times New Roman" w:hAnsi="Times New Roman" w:cs="Times New Roman"/>
                <w:sz w:val="20"/>
                <w:szCs w:val="20"/>
                <w:lang w:val="en-US"/>
              </w:rPr>
              <w:t>NA</w:t>
            </w:r>
          </w:p>
        </w:tc>
        <w:tc>
          <w:tcPr>
            <w:tcW w:w="357" w:type="pct"/>
            <w:tcBorders>
              <w:top w:val="single" w:sz="4" w:space="0" w:color="auto"/>
              <w:left w:val="single" w:sz="4" w:space="0" w:color="auto"/>
              <w:bottom w:val="single" w:sz="4" w:space="0" w:color="auto"/>
              <w:right w:val="single" w:sz="4" w:space="0" w:color="auto"/>
            </w:tcBorders>
          </w:tcPr>
          <w:p w:rsidR="00DF7708" w:rsidRPr="000C3EBF" w:rsidRDefault="00DF7708" w:rsidP="004377AE">
            <w:pPr>
              <w:rPr>
                <w:rFonts w:ascii="Times New Roman" w:hAnsi="Times New Roman" w:cs="Times New Roman"/>
                <w:sz w:val="20"/>
                <w:szCs w:val="20"/>
                <w:lang w:val="en-US"/>
              </w:rPr>
            </w:pPr>
            <w:r w:rsidRPr="000C3EBF">
              <w:rPr>
                <w:rFonts w:ascii="Times New Roman" w:hAnsi="Times New Roman" w:cs="Times New Roman"/>
                <w:sz w:val="20"/>
                <w:szCs w:val="20"/>
                <w:lang w:val="en-US"/>
              </w:rPr>
              <w:t xml:space="preserve">RCR </w:t>
            </w:r>
            <w:r w:rsidR="0032683E" w:rsidRPr="000C3EBF">
              <w:rPr>
                <w:rFonts w:ascii="Times New Roman" w:hAnsi="Times New Roman" w:cs="Times New Roman"/>
                <w:sz w:val="20"/>
                <w:szCs w:val="20"/>
                <w:lang w:val="en-US"/>
              </w:rPr>
              <w:t>63</w:t>
            </w:r>
            <w:r w:rsidRPr="000C3EBF">
              <w:rPr>
                <w:rFonts w:ascii="Times New Roman" w:hAnsi="Times New Roman" w:cs="Times New Roman"/>
                <w:sz w:val="20"/>
                <w:szCs w:val="20"/>
                <w:lang w:val="en-US"/>
              </w:rPr>
              <w:t xml:space="preserve"> -</w:t>
            </w:r>
          </w:p>
        </w:tc>
        <w:tc>
          <w:tcPr>
            <w:tcW w:w="588" w:type="pct"/>
            <w:tcBorders>
              <w:top w:val="single" w:sz="4" w:space="0" w:color="auto"/>
              <w:left w:val="single" w:sz="4" w:space="0" w:color="auto"/>
              <w:bottom w:val="single" w:sz="4" w:space="0" w:color="auto"/>
              <w:right w:val="single" w:sz="4" w:space="0" w:color="auto"/>
            </w:tcBorders>
          </w:tcPr>
          <w:p w:rsidR="0032683E" w:rsidRPr="000C3EBF" w:rsidRDefault="0032683E" w:rsidP="0032683E">
            <w:pPr>
              <w:pStyle w:val="Default"/>
              <w:rPr>
                <w:rFonts w:ascii="Times New Roman" w:eastAsiaTheme="minorHAnsi" w:hAnsi="Times New Roman" w:cs="Times New Roman"/>
                <w:color w:val="auto"/>
                <w:sz w:val="20"/>
                <w:szCs w:val="20"/>
                <w:lang w:val="en-US" w:eastAsia="en-US"/>
              </w:rPr>
            </w:pPr>
            <w:proofErr w:type="spellStart"/>
            <w:r w:rsidRPr="000C3EBF">
              <w:rPr>
                <w:rFonts w:ascii="Times New Roman" w:eastAsiaTheme="minorHAnsi" w:hAnsi="Times New Roman" w:cs="Times New Roman"/>
                <w:color w:val="auto"/>
                <w:sz w:val="20"/>
                <w:szCs w:val="20"/>
                <w:lang w:val="en-US" w:eastAsia="en-US"/>
              </w:rPr>
              <w:t>Numărul</w:t>
            </w:r>
            <w:proofErr w:type="spellEnd"/>
            <w:r w:rsidRPr="000C3EBF">
              <w:rPr>
                <w:rFonts w:ascii="Times New Roman" w:eastAsiaTheme="minorHAnsi" w:hAnsi="Times New Roman" w:cs="Times New Roman"/>
                <w:color w:val="auto"/>
                <w:sz w:val="20"/>
                <w:szCs w:val="20"/>
                <w:lang w:val="en-US" w:eastAsia="en-US"/>
              </w:rPr>
              <w:t xml:space="preserve"> </w:t>
            </w:r>
            <w:proofErr w:type="spellStart"/>
            <w:r w:rsidRPr="000C3EBF">
              <w:rPr>
                <w:rFonts w:ascii="Times New Roman" w:eastAsiaTheme="minorHAnsi" w:hAnsi="Times New Roman" w:cs="Times New Roman"/>
                <w:color w:val="auto"/>
                <w:sz w:val="20"/>
                <w:szCs w:val="20"/>
                <w:lang w:val="en-US" w:eastAsia="en-US"/>
              </w:rPr>
              <w:t>anual</w:t>
            </w:r>
            <w:proofErr w:type="spellEnd"/>
            <w:r w:rsidRPr="000C3EBF">
              <w:rPr>
                <w:rFonts w:ascii="Times New Roman" w:eastAsiaTheme="minorHAnsi" w:hAnsi="Times New Roman" w:cs="Times New Roman"/>
                <w:color w:val="auto"/>
                <w:sz w:val="20"/>
                <w:szCs w:val="20"/>
                <w:lang w:val="en-US" w:eastAsia="en-US"/>
              </w:rPr>
              <w:t xml:space="preserve"> de </w:t>
            </w:r>
            <w:proofErr w:type="spellStart"/>
            <w:r w:rsidRPr="000C3EBF">
              <w:rPr>
                <w:rFonts w:ascii="Times New Roman" w:eastAsiaTheme="minorHAnsi" w:hAnsi="Times New Roman" w:cs="Times New Roman"/>
                <w:color w:val="auto"/>
                <w:sz w:val="20"/>
                <w:szCs w:val="20"/>
                <w:lang w:val="en-US" w:eastAsia="en-US"/>
              </w:rPr>
              <w:t>utilizatorii</w:t>
            </w:r>
            <w:proofErr w:type="spellEnd"/>
            <w:r w:rsidRPr="000C3EBF">
              <w:rPr>
                <w:rFonts w:ascii="Times New Roman" w:eastAsiaTheme="minorHAnsi" w:hAnsi="Times New Roman" w:cs="Times New Roman"/>
                <w:color w:val="auto"/>
                <w:sz w:val="20"/>
                <w:szCs w:val="20"/>
                <w:lang w:val="en-US" w:eastAsia="en-US"/>
              </w:rPr>
              <w:t xml:space="preserve"> </w:t>
            </w:r>
            <w:proofErr w:type="spellStart"/>
            <w:r w:rsidRPr="000C3EBF">
              <w:rPr>
                <w:rFonts w:ascii="Times New Roman" w:eastAsiaTheme="minorHAnsi" w:hAnsi="Times New Roman" w:cs="Times New Roman"/>
                <w:color w:val="auto"/>
                <w:sz w:val="20"/>
                <w:szCs w:val="20"/>
                <w:lang w:val="en-US" w:eastAsia="en-US"/>
              </w:rPr>
              <w:t>ai</w:t>
            </w:r>
            <w:proofErr w:type="spellEnd"/>
            <w:r w:rsidRPr="000C3EBF">
              <w:rPr>
                <w:rFonts w:ascii="Times New Roman" w:eastAsiaTheme="minorHAnsi" w:hAnsi="Times New Roman" w:cs="Times New Roman"/>
                <w:color w:val="auto"/>
                <w:sz w:val="20"/>
                <w:szCs w:val="20"/>
                <w:lang w:val="en-US" w:eastAsia="en-US"/>
              </w:rPr>
              <w:t xml:space="preserve"> </w:t>
            </w:r>
            <w:proofErr w:type="spellStart"/>
            <w:r w:rsidRPr="000C3EBF">
              <w:rPr>
                <w:rFonts w:ascii="Times New Roman" w:eastAsiaTheme="minorHAnsi" w:hAnsi="Times New Roman" w:cs="Times New Roman"/>
                <w:color w:val="auto"/>
                <w:sz w:val="20"/>
                <w:szCs w:val="20"/>
                <w:lang w:val="en-US" w:eastAsia="en-US"/>
              </w:rPr>
              <w:t>liniilor</w:t>
            </w:r>
            <w:proofErr w:type="spellEnd"/>
            <w:r w:rsidRPr="000C3EBF">
              <w:rPr>
                <w:rFonts w:ascii="Times New Roman" w:eastAsiaTheme="minorHAnsi" w:hAnsi="Times New Roman" w:cs="Times New Roman"/>
                <w:color w:val="auto"/>
                <w:sz w:val="20"/>
                <w:szCs w:val="20"/>
                <w:lang w:val="en-US" w:eastAsia="en-US"/>
              </w:rPr>
              <w:t xml:space="preserve"> de </w:t>
            </w:r>
            <w:proofErr w:type="spellStart"/>
            <w:r w:rsidRPr="000C3EBF">
              <w:rPr>
                <w:rFonts w:ascii="Times New Roman" w:eastAsiaTheme="minorHAnsi" w:hAnsi="Times New Roman" w:cs="Times New Roman"/>
                <w:color w:val="auto"/>
                <w:sz w:val="20"/>
                <w:szCs w:val="20"/>
                <w:lang w:val="en-US" w:eastAsia="en-US"/>
              </w:rPr>
              <w:t>tramvai</w:t>
            </w:r>
            <w:proofErr w:type="spellEnd"/>
            <w:r w:rsidRPr="000C3EBF">
              <w:rPr>
                <w:rFonts w:ascii="Times New Roman" w:eastAsiaTheme="minorHAnsi" w:hAnsi="Times New Roman" w:cs="Times New Roman"/>
                <w:color w:val="auto"/>
                <w:sz w:val="20"/>
                <w:szCs w:val="20"/>
                <w:lang w:val="en-US" w:eastAsia="en-US"/>
              </w:rPr>
              <w:t xml:space="preserve"> </w:t>
            </w:r>
            <w:proofErr w:type="spellStart"/>
            <w:r w:rsidRPr="000C3EBF">
              <w:rPr>
                <w:rFonts w:ascii="Times New Roman" w:eastAsiaTheme="minorHAnsi" w:hAnsi="Times New Roman" w:cs="Times New Roman"/>
                <w:color w:val="auto"/>
                <w:sz w:val="20"/>
                <w:szCs w:val="20"/>
                <w:lang w:val="en-US" w:eastAsia="en-US"/>
              </w:rPr>
              <w:t>și</w:t>
            </w:r>
            <w:proofErr w:type="spellEnd"/>
            <w:r w:rsidRPr="000C3EBF">
              <w:rPr>
                <w:rFonts w:ascii="Times New Roman" w:eastAsiaTheme="minorHAnsi" w:hAnsi="Times New Roman" w:cs="Times New Roman"/>
                <w:color w:val="auto"/>
                <w:sz w:val="20"/>
                <w:szCs w:val="20"/>
                <w:lang w:val="en-US" w:eastAsia="en-US"/>
              </w:rPr>
              <w:t xml:space="preserve"> de </w:t>
            </w:r>
            <w:proofErr w:type="spellStart"/>
            <w:r w:rsidRPr="000C3EBF">
              <w:rPr>
                <w:rFonts w:ascii="Times New Roman" w:eastAsiaTheme="minorHAnsi" w:hAnsi="Times New Roman" w:cs="Times New Roman"/>
                <w:color w:val="auto"/>
                <w:sz w:val="20"/>
                <w:szCs w:val="20"/>
                <w:lang w:val="en-US" w:eastAsia="en-US"/>
              </w:rPr>
              <w:t>metrou</w:t>
            </w:r>
            <w:proofErr w:type="spellEnd"/>
            <w:r w:rsidRPr="000C3EBF">
              <w:rPr>
                <w:rFonts w:ascii="Times New Roman" w:eastAsiaTheme="minorHAnsi" w:hAnsi="Times New Roman" w:cs="Times New Roman"/>
                <w:color w:val="auto"/>
                <w:sz w:val="20"/>
                <w:szCs w:val="20"/>
                <w:lang w:val="en-US" w:eastAsia="en-US"/>
              </w:rPr>
              <w:t xml:space="preserve"> </w:t>
            </w:r>
            <w:proofErr w:type="spellStart"/>
            <w:r w:rsidRPr="000C3EBF">
              <w:rPr>
                <w:rFonts w:ascii="Times New Roman" w:eastAsiaTheme="minorHAnsi" w:hAnsi="Times New Roman" w:cs="Times New Roman"/>
                <w:color w:val="auto"/>
                <w:sz w:val="20"/>
                <w:szCs w:val="20"/>
                <w:lang w:val="en-US" w:eastAsia="en-US"/>
              </w:rPr>
              <w:t>noi</w:t>
            </w:r>
            <w:proofErr w:type="spellEnd"/>
            <w:r w:rsidRPr="000C3EBF">
              <w:rPr>
                <w:rFonts w:ascii="Times New Roman" w:eastAsiaTheme="minorHAnsi" w:hAnsi="Times New Roman" w:cs="Times New Roman"/>
                <w:color w:val="auto"/>
                <w:sz w:val="20"/>
                <w:szCs w:val="20"/>
                <w:lang w:val="en-US" w:eastAsia="en-US"/>
              </w:rPr>
              <w:t>/</w:t>
            </w:r>
            <w:proofErr w:type="spellStart"/>
            <w:r w:rsidRPr="000C3EBF">
              <w:rPr>
                <w:rFonts w:ascii="Times New Roman" w:eastAsiaTheme="minorHAnsi" w:hAnsi="Times New Roman" w:cs="Times New Roman"/>
                <w:color w:val="auto"/>
                <w:sz w:val="20"/>
                <w:szCs w:val="20"/>
                <w:lang w:val="en-US" w:eastAsia="en-US"/>
              </w:rPr>
              <w:t>modernizate</w:t>
            </w:r>
            <w:proofErr w:type="spellEnd"/>
          </w:p>
          <w:p w:rsidR="00DF7708" w:rsidRPr="000C3EBF" w:rsidRDefault="00DF7708" w:rsidP="004377AE">
            <w:pPr>
              <w:rPr>
                <w:rFonts w:ascii="Times New Roman" w:hAnsi="Times New Roman" w:cs="Times New Roman"/>
                <w:sz w:val="20"/>
                <w:szCs w:val="20"/>
                <w:lang w:val="en-US"/>
              </w:rPr>
            </w:pPr>
          </w:p>
        </w:tc>
        <w:tc>
          <w:tcPr>
            <w:tcW w:w="441" w:type="pct"/>
            <w:tcBorders>
              <w:top w:val="single" w:sz="4" w:space="0" w:color="auto"/>
              <w:left w:val="single" w:sz="4" w:space="0" w:color="auto"/>
              <w:bottom w:val="single" w:sz="4" w:space="0" w:color="auto"/>
              <w:right w:val="single" w:sz="4" w:space="0" w:color="auto"/>
            </w:tcBorders>
          </w:tcPr>
          <w:p w:rsidR="00DF7708" w:rsidRPr="000C3EBF" w:rsidRDefault="00DF7708" w:rsidP="004377AE">
            <w:pPr>
              <w:rPr>
                <w:rFonts w:ascii="Times New Roman" w:hAnsi="Times New Roman" w:cs="Times New Roman"/>
                <w:sz w:val="20"/>
                <w:szCs w:val="20"/>
                <w:lang w:val="en-US"/>
              </w:rPr>
            </w:pPr>
            <w:proofErr w:type="spellStart"/>
            <w:r w:rsidRPr="000C3EBF">
              <w:rPr>
                <w:rFonts w:ascii="Times New Roman" w:hAnsi="Times New Roman" w:cs="Times New Roman"/>
                <w:sz w:val="20"/>
                <w:szCs w:val="20"/>
                <w:lang w:val="en-US"/>
              </w:rPr>
              <w:t>Nr</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pasageri</w:t>
            </w:r>
            <w:proofErr w:type="spellEnd"/>
            <w:r w:rsidRPr="000C3EBF">
              <w:rPr>
                <w:rFonts w:ascii="Times New Roman" w:hAnsi="Times New Roman" w:cs="Times New Roman"/>
                <w:sz w:val="20"/>
                <w:szCs w:val="20"/>
                <w:lang w:val="en-US"/>
              </w:rPr>
              <w:t>/an</w:t>
            </w:r>
          </w:p>
        </w:tc>
        <w:tc>
          <w:tcPr>
            <w:tcW w:w="441" w:type="pct"/>
            <w:tcBorders>
              <w:top w:val="single" w:sz="4" w:space="0" w:color="auto"/>
              <w:left w:val="single" w:sz="4" w:space="0" w:color="auto"/>
              <w:bottom w:val="single" w:sz="4" w:space="0" w:color="auto"/>
              <w:right w:val="single" w:sz="4" w:space="0" w:color="auto"/>
            </w:tcBorders>
          </w:tcPr>
          <w:p w:rsidR="00DF7708" w:rsidRPr="00EE3873" w:rsidRDefault="00595774" w:rsidP="004377AE">
            <w:pPr>
              <w:rPr>
                <w:rFonts w:ascii="Times New Roman" w:hAnsi="Times New Roman" w:cs="Times New Roman"/>
                <w:iCs/>
                <w:sz w:val="20"/>
                <w:szCs w:val="20"/>
                <w:lang w:val="en-US"/>
              </w:rPr>
            </w:pPr>
            <w:r w:rsidRPr="00EE3873">
              <w:rPr>
                <w:rFonts w:ascii="Times New Roman" w:hAnsi="Times New Roman" w:cs="Times New Roman"/>
                <w:iCs/>
                <w:sz w:val="20"/>
                <w:szCs w:val="20"/>
                <w:lang w:val="en-US"/>
              </w:rPr>
              <w:t>…..</w:t>
            </w:r>
          </w:p>
        </w:tc>
        <w:tc>
          <w:tcPr>
            <w:tcW w:w="378" w:type="pct"/>
            <w:tcBorders>
              <w:top w:val="single" w:sz="4" w:space="0" w:color="auto"/>
              <w:left w:val="single" w:sz="4" w:space="0" w:color="auto"/>
              <w:bottom w:val="single" w:sz="4" w:space="0" w:color="auto"/>
              <w:right w:val="single" w:sz="4" w:space="0" w:color="auto"/>
            </w:tcBorders>
          </w:tcPr>
          <w:p w:rsidR="00DF7708" w:rsidRPr="00EE3873" w:rsidRDefault="00595774" w:rsidP="004377AE">
            <w:pPr>
              <w:rPr>
                <w:rFonts w:ascii="Times New Roman" w:hAnsi="Times New Roman" w:cs="Times New Roman"/>
                <w:iCs/>
                <w:sz w:val="20"/>
                <w:szCs w:val="20"/>
                <w:lang w:val="en-US"/>
              </w:rPr>
            </w:pPr>
            <w:r w:rsidRPr="00EE3873">
              <w:rPr>
                <w:rFonts w:ascii="Times New Roman" w:hAnsi="Times New Roman" w:cs="Times New Roman"/>
                <w:iCs/>
                <w:sz w:val="20"/>
                <w:szCs w:val="20"/>
                <w:lang w:val="en-US"/>
              </w:rPr>
              <w:t>…..</w:t>
            </w:r>
          </w:p>
        </w:tc>
        <w:tc>
          <w:tcPr>
            <w:tcW w:w="432" w:type="pct"/>
            <w:tcBorders>
              <w:top w:val="single" w:sz="4" w:space="0" w:color="auto"/>
              <w:left w:val="single" w:sz="4" w:space="0" w:color="auto"/>
              <w:bottom w:val="single" w:sz="4" w:space="0" w:color="auto"/>
              <w:right w:val="single" w:sz="4" w:space="0" w:color="auto"/>
            </w:tcBorders>
          </w:tcPr>
          <w:p w:rsidR="00DF7708" w:rsidRPr="00EE3873" w:rsidRDefault="00595774" w:rsidP="004377AE">
            <w:pPr>
              <w:rPr>
                <w:rFonts w:ascii="Times New Roman" w:hAnsi="Times New Roman" w:cs="Times New Roman"/>
                <w:iCs/>
                <w:sz w:val="20"/>
                <w:szCs w:val="20"/>
                <w:lang w:val="en-US"/>
              </w:rPr>
            </w:pPr>
            <w:r w:rsidRPr="00EE3873">
              <w:rPr>
                <w:rFonts w:ascii="Times New Roman" w:hAnsi="Times New Roman" w:cs="Times New Roman"/>
                <w:iCs/>
                <w:sz w:val="20"/>
                <w:szCs w:val="20"/>
                <w:lang w:val="en-US"/>
              </w:rPr>
              <w:t>…….</w:t>
            </w:r>
          </w:p>
        </w:tc>
        <w:tc>
          <w:tcPr>
            <w:tcW w:w="294" w:type="pct"/>
            <w:tcBorders>
              <w:top w:val="single" w:sz="4" w:space="0" w:color="auto"/>
              <w:left w:val="single" w:sz="4" w:space="0" w:color="auto"/>
              <w:bottom w:val="single" w:sz="4" w:space="0" w:color="auto"/>
              <w:right w:val="single" w:sz="4" w:space="0" w:color="auto"/>
            </w:tcBorders>
          </w:tcPr>
          <w:p w:rsidR="00DF7708" w:rsidRPr="000C3EBF" w:rsidRDefault="00DF7708" w:rsidP="004377AE">
            <w:pPr>
              <w:rPr>
                <w:rFonts w:ascii="Times New Roman" w:hAnsi="Times New Roman" w:cs="Times New Roman"/>
                <w:iCs/>
                <w:sz w:val="20"/>
                <w:szCs w:val="20"/>
                <w:lang w:val="en-US"/>
              </w:rPr>
            </w:pPr>
          </w:p>
        </w:tc>
        <w:tc>
          <w:tcPr>
            <w:tcW w:w="308" w:type="pct"/>
            <w:tcBorders>
              <w:top w:val="single" w:sz="4" w:space="0" w:color="auto"/>
              <w:left w:val="single" w:sz="4" w:space="0" w:color="auto"/>
              <w:bottom w:val="single" w:sz="4" w:space="0" w:color="auto"/>
              <w:right w:val="single" w:sz="4" w:space="0" w:color="auto"/>
            </w:tcBorders>
          </w:tcPr>
          <w:p w:rsidR="00DF7708" w:rsidRPr="000C3EBF" w:rsidRDefault="00DF7708" w:rsidP="004377AE">
            <w:pPr>
              <w:rPr>
                <w:rFonts w:ascii="Times New Roman" w:hAnsi="Times New Roman" w:cs="Times New Roman"/>
                <w:iCs/>
                <w:sz w:val="20"/>
                <w:szCs w:val="20"/>
                <w:lang w:val="en-US"/>
              </w:rPr>
            </w:pPr>
          </w:p>
        </w:tc>
      </w:tr>
    </w:tbl>
    <w:p w:rsidR="0032683E" w:rsidRPr="000C3EBF" w:rsidRDefault="0032683E" w:rsidP="0032683E">
      <w:pPr>
        <w:spacing w:before="240" w:after="240"/>
        <w:jc w:val="both"/>
        <w:rPr>
          <w:rFonts w:eastAsia="Calibri" w:cstheme="minorHAnsi"/>
          <w:b/>
          <w:bCs/>
          <w:i/>
          <w:iCs/>
          <w:sz w:val="20"/>
          <w:szCs w:val="20"/>
        </w:rPr>
      </w:pPr>
      <w:bookmarkStart w:id="7" w:name="_Hlk39240174"/>
      <w:bookmarkEnd w:id="6"/>
      <w:r w:rsidRPr="000C3EBF">
        <w:rPr>
          <w:b/>
          <w:bCs/>
          <w:sz w:val="20"/>
          <w:szCs w:val="20"/>
        </w:rPr>
        <w:t xml:space="preserve">Titlul priorității: </w:t>
      </w:r>
      <w:r w:rsidRPr="000C3EBF">
        <w:rPr>
          <w:rFonts w:eastAsia="Calibri" w:cstheme="minorHAnsi"/>
          <w:b/>
          <w:bCs/>
          <w:i/>
          <w:iCs/>
          <w:sz w:val="20"/>
          <w:szCs w:val="20"/>
        </w:rPr>
        <w:t xml:space="preserve"> </w:t>
      </w:r>
    </w:p>
    <w:p w:rsidR="0032683E" w:rsidRPr="000C3EBF" w:rsidRDefault="0032683E" w:rsidP="003A0ACD">
      <w:pPr>
        <w:pStyle w:val="ListParagraph"/>
        <w:numPr>
          <w:ilvl w:val="0"/>
          <w:numId w:val="83"/>
        </w:numPr>
        <w:spacing w:before="240" w:after="240"/>
        <w:jc w:val="both"/>
        <w:rPr>
          <w:rFonts w:eastAsia="Calibri"/>
          <w:b/>
          <w:sz w:val="20"/>
          <w:szCs w:val="20"/>
          <w:lang w:val="ro-RO"/>
        </w:rPr>
      </w:pPr>
      <w:r w:rsidRPr="000C3EBF">
        <w:rPr>
          <w:rFonts w:eastAsia="Calibri"/>
          <w:b/>
          <w:sz w:val="20"/>
          <w:szCs w:val="20"/>
          <w:lang w:val="ro-RO"/>
        </w:rPr>
        <w:t xml:space="preserve">Îmbunătățirea conectivității si </w:t>
      </w:r>
      <w:r w:rsidR="004E3B93" w:rsidRPr="000C3EBF">
        <w:rPr>
          <w:rFonts w:eastAsia="Calibri"/>
          <w:b/>
          <w:sz w:val="20"/>
          <w:szCs w:val="20"/>
          <w:lang w:val="ro-RO"/>
        </w:rPr>
        <w:t>mobilităţii</w:t>
      </w:r>
      <w:r w:rsidRPr="000C3EBF">
        <w:rPr>
          <w:rFonts w:eastAsia="Calibri"/>
          <w:b/>
          <w:sz w:val="20"/>
          <w:szCs w:val="20"/>
          <w:lang w:val="ro-RO"/>
        </w:rPr>
        <w:t xml:space="preserve"> urbane, durabila </w:t>
      </w:r>
      <w:r w:rsidR="004E3B93">
        <w:rPr>
          <w:rFonts w:eastAsia="Calibri"/>
          <w:b/>
          <w:sz w:val="20"/>
          <w:szCs w:val="20"/>
          <w:lang w:val="ro-RO"/>
        </w:rPr>
        <w:t>ş</w:t>
      </w:r>
      <w:r w:rsidRPr="000C3EBF">
        <w:rPr>
          <w:rFonts w:eastAsia="Calibri"/>
          <w:b/>
          <w:sz w:val="20"/>
          <w:szCs w:val="20"/>
          <w:lang w:val="ro-RO"/>
        </w:rPr>
        <w:t xml:space="preserve">i </w:t>
      </w:r>
      <w:proofErr w:type="spellStart"/>
      <w:r w:rsidRPr="000C3EBF">
        <w:rPr>
          <w:rFonts w:eastAsia="Calibri"/>
          <w:b/>
          <w:sz w:val="20"/>
          <w:szCs w:val="20"/>
          <w:lang w:val="ro-RO"/>
        </w:rPr>
        <w:t>rezilient</w:t>
      </w:r>
      <w:r w:rsidR="004E3B93">
        <w:rPr>
          <w:rFonts w:eastAsia="Calibri"/>
          <w:b/>
          <w:sz w:val="20"/>
          <w:szCs w:val="20"/>
          <w:lang w:val="ro-RO"/>
        </w:rPr>
        <w:t>ă</w:t>
      </w:r>
      <w:proofErr w:type="spellEnd"/>
      <w:r w:rsidRPr="000C3EBF">
        <w:rPr>
          <w:rFonts w:eastAsia="Calibri"/>
          <w:b/>
          <w:sz w:val="20"/>
          <w:szCs w:val="20"/>
          <w:lang w:val="ro-RO"/>
        </w:rPr>
        <w:t xml:space="preserve"> in fata </w:t>
      </w:r>
      <w:r w:rsidR="004E3B93" w:rsidRPr="000C3EBF">
        <w:rPr>
          <w:rFonts w:eastAsia="Calibri"/>
          <w:b/>
          <w:sz w:val="20"/>
          <w:szCs w:val="20"/>
          <w:lang w:val="ro-RO"/>
        </w:rPr>
        <w:t>schimbărilor</w:t>
      </w:r>
      <w:r w:rsidRPr="000C3EBF">
        <w:rPr>
          <w:rFonts w:eastAsia="Calibri"/>
          <w:b/>
          <w:sz w:val="20"/>
          <w:szCs w:val="20"/>
          <w:lang w:val="ro-RO"/>
        </w:rPr>
        <w:t xml:space="preserve"> climatice prin creșterea calității serviciilor de transport pe calea ferata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850"/>
        <w:gridCol w:w="1134"/>
        <w:gridCol w:w="3261"/>
        <w:gridCol w:w="1701"/>
      </w:tblGrid>
      <w:tr w:rsidR="0032683E" w:rsidRPr="000C3EBF" w:rsidTr="004377AE">
        <w:trPr>
          <w:trHeight w:val="385"/>
        </w:trPr>
        <w:tc>
          <w:tcPr>
            <w:tcW w:w="9606" w:type="dxa"/>
            <w:gridSpan w:val="5"/>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32683E" w:rsidRPr="000C3EBF" w:rsidRDefault="0032683E" w:rsidP="004377AE">
            <w:pP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lastRenderedPageBreak/>
              <w:t>Table 4: Dimension 1 – intervention field</w:t>
            </w:r>
          </w:p>
        </w:tc>
      </w:tr>
      <w:tr w:rsidR="0032683E" w:rsidRPr="000C3EBF" w:rsidTr="004377AE">
        <w:tc>
          <w:tcPr>
            <w:tcW w:w="2660" w:type="dxa"/>
            <w:tcBorders>
              <w:top w:val="single" w:sz="4" w:space="0" w:color="auto"/>
              <w:left w:val="single" w:sz="4" w:space="0" w:color="auto"/>
              <w:bottom w:val="single" w:sz="4" w:space="0" w:color="auto"/>
              <w:right w:val="single" w:sz="4" w:space="0" w:color="auto"/>
            </w:tcBorders>
            <w:hideMark/>
          </w:tcPr>
          <w:p w:rsidR="0032683E" w:rsidRPr="000C3EBF" w:rsidRDefault="0032683E" w:rsidP="004377AE">
            <w:pP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Priority No</w:t>
            </w:r>
          </w:p>
        </w:tc>
        <w:tc>
          <w:tcPr>
            <w:tcW w:w="850" w:type="dxa"/>
            <w:tcBorders>
              <w:top w:val="single" w:sz="4" w:space="0" w:color="auto"/>
              <w:left w:val="single" w:sz="4" w:space="0" w:color="auto"/>
              <w:bottom w:val="single" w:sz="4" w:space="0" w:color="auto"/>
              <w:right w:val="single" w:sz="4" w:space="0" w:color="auto"/>
            </w:tcBorders>
            <w:hideMark/>
          </w:tcPr>
          <w:p w:rsidR="0032683E" w:rsidRPr="000C3EBF" w:rsidRDefault="0032683E" w:rsidP="004377AE">
            <w:pP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Fund</w:t>
            </w:r>
          </w:p>
        </w:tc>
        <w:tc>
          <w:tcPr>
            <w:tcW w:w="1134" w:type="dxa"/>
            <w:tcBorders>
              <w:top w:val="single" w:sz="4" w:space="0" w:color="auto"/>
              <w:left w:val="single" w:sz="4" w:space="0" w:color="auto"/>
              <w:bottom w:val="single" w:sz="4" w:space="0" w:color="auto"/>
              <w:right w:val="single" w:sz="4" w:space="0" w:color="auto"/>
            </w:tcBorders>
            <w:hideMark/>
          </w:tcPr>
          <w:p w:rsidR="0032683E" w:rsidRPr="000C3EBF" w:rsidRDefault="0032683E" w:rsidP="004377AE">
            <w:pP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Category of region</w:t>
            </w:r>
            <w:r w:rsidRPr="000C3EBF">
              <w:rPr>
                <w:rFonts w:ascii="Times New Roman" w:hAnsi="Times New Roman" w:cs="Times New Roman"/>
                <w:b/>
                <w:iCs/>
                <w:sz w:val="20"/>
                <w:szCs w:val="20"/>
                <w:vertAlign w:val="superscript"/>
                <w:lang w:val="en-US"/>
              </w:rPr>
              <w:footnoteReference w:id="27"/>
            </w:r>
          </w:p>
        </w:tc>
        <w:tc>
          <w:tcPr>
            <w:tcW w:w="3261" w:type="dxa"/>
            <w:tcBorders>
              <w:top w:val="single" w:sz="4" w:space="0" w:color="auto"/>
              <w:left w:val="single" w:sz="4" w:space="0" w:color="auto"/>
              <w:bottom w:val="single" w:sz="4" w:space="0" w:color="auto"/>
              <w:right w:val="single" w:sz="4" w:space="0" w:color="auto"/>
            </w:tcBorders>
            <w:hideMark/>
          </w:tcPr>
          <w:p w:rsidR="0032683E" w:rsidRPr="000C3EBF" w:rsidRDefault="0032683E" w:rsidP="004377AE">
            <w:pP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 xml:space="preserve">Code </w:t>
            </w:r>
          </w:p>
        </w:tc>
        <w:tc>
          <w:tcPr>
            <w:tcW w:w="1701" w:type="dxa"/>
            <w:tcBorders>
              <w:top w:val="single" w:sz="4" w:space="0" w:color="auto"/>
              <w:left w:val="single" w:sz="4" w:space="0" w:color="auto"/>
              <w:bottom w:val="single" w:sz="4" w:space="0" w:color="auto"/>
              <w:right w:val="single" w:sz="4" w:space="0" w:color="auto"/>
            </w:tcBorders>
            <w:hideMark/>
          </w:tcPr>
          <w:p w:rsidR="0032683E" w:rsidRPr="000C3EBF" w:rsidRDefault="0032683E" w:rsidP="004377AE">
            <w:pP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Amount (EUR)</w:t>
            </w:r>
          </w:p>
        </w:tc>
      </w:tr>
      <w:tr w:rsidR="0032683E" w:rsidRPr="000C3EBF" w:rsidTr="004377AE">
        <w:tc>
          <w:tcPr>
            <w:tcW w:w="2660" w:type="dxa"/>
            <w:tcBorders>
              <w:top w:val="single" w:sz="4" w:space="0" w:color="auto"/>
              <w:left w:val="single" w:sz="4" w:space="0" w:color="auto"/>
              <w:right w:val="single" w:sz="4" w:space="0" w:color="auto"/>
            </w:tcBorders>
          </w:tcPr>
          <w:p w:rsidR="0032683E" w:rsidRPr="000C3EBF" w:rsidRDefault="0032683E" w:rsidP="004377AE">
            <w:pPr>
              <w:rPr>
                <w:rFonts w:ascii="Times New Roman" w:hAnsi="Times New Roman" w:cs="Times New Roman"/>
                <w:sz w:val="20"/>
                <w:szCs w:val="20"/>
                <w:lang w:val="en-US"/>
              </w:rPr>
            </w:pPr>
            <w:r w:rsidRPr="000C3EBF">
              <w:rPr>
                <w:rFonts w:ascii="Times New Roman" w:eastAsia="Calibri" w:hAnsi="Times New Roman" w:cs="Times New Roman"/>
                <w:sz w:val="20"/>
                <w:szCs w:val="20"/>
              </w:rPr>
              <w:t xml:space="preserve">6.Îmbunătățirea conectivității si </w:t>
            </w:r>
            <w:proofErr w:type="spellStart"/>
            <w:r w:rsidRPr="000C3EBF">
              <w:rPr>
                <w:rFonts w:ascii="Times New Roman" w:eastAsia="Calibri" w:hAnsi="Times New Roman" w:cs="Times New Roman"/>
                <w:sz w:val="20"/>
                <w:szCs w:val="20"/>
              </w:rPr>
              <w:t>mobilitatii</w:t>
            </w:r>
            <w:proofErr w:type="spellEnd"/>
            <w:r w:rsidRPr="000C3EBF">
              <w:rPr>
                <w:rFonts w:ascii="Times New Roman" w:eastAsia="Calibri" w:hAnsi="Times New Roman" w:cs="Times New Roman"/>
                <w:sz w:val="20"/>
                <w:szCs w:val="20"/>
              </w:rPr>
              <w:t xml:space="preserve"> urbane, durabila si </w:t>
            </w:r>
            <w:proofErr w:type="spellStart"/>
            <w:r w:rsidRPr="000C3EBF">
              <w:rPr>
                <w:rFonts w:ascii="Times New Roman" w:eastAsia="Calibri" w:hAnsi="Times New Roman" w:cs="Times New Roman"/>
                <w:sz w:val="20"/>
                <w:szCs w:val="20"/>
              </w:rPr>
              <w:t>rezilienta</w:t>
            </w:r>
            <w:proofErr w:type="spellEnd"/>
            <w:r w:rsidRPr="000C3EBF">
              <w:rPr>
                <w:rFonts w:ascii="Times New Roman" w:eastAsia="Calibri" w:hAnsi="Times New Roman" w:cs="Times New Roman"/>
                <w:sz w:val="20"/>
                <w:szCs w:val="20"/>
              </w:rPr>
              <w:t xml:space="preserve"> in fata </w:t>
            </w:r>
            <w:proofErr w:type="spellStart"/>
            <w:r w:rsidRPr="000C3EBF">
              <w:rPr>
                <w:rFonts w:ascii="Times New Roman" w:eastAsia="Calibri" w:hAnsi="Times New Roman" w:cs="Times New Roman"/>
                <w:sz w:val="20"/>
                <w:szCs w:val="20"/>
              </w:rPr>
              <w:t>schimbarilor</w:t>
            </w:r>
            <w:proofErr w:type="spellEnd"/>
            <w:r w:rsidRPr="000C3EBF">
              <w:rPr>
                <w:rFonts w:ascii="Times New Roman" w:eastAsia="Calibri" w:hAnsi="Times New Roman" w:cs="Times New Roman"/>
                <w:sz w:val="20"/>
                <w:szCs w:val="20"/>
              </w:rPr>
              <w:t xml:space="preserve"> climatice prin creșterea calității serviciilor de transport pe calea ferata</w:t>
            </w:r>
          </w:p>
        </w:tc>
        <w:tc>
          <w:tcPr>
            <w:tcW w:w="850" w:type="dxa"/>
            <w:tcBorders>
              <w:top w:val="single" w:sz="4" w:space="0" w:color="auto"/>
              <w:left w:val="single" w:sz="4" w:space="0" w:color="auto"/>
              <w:bottom w:val="single" w:sz="4" w:space="0" w:color="auto"/>
              <w:right w:val="single" w:sz="4" w:space="0" w:color="auto"/>
            </w:tcBorders>
          </w:tcPr>
          <w:p w:rsidR="0032683E" w:rsidRPr="000C3EBF" w:rsidRDefault="0032683E" w:rsidP="004377AE">
            <w:pPr>
              <w:rPr>
                <w:rFonts w:ascii="Times New Roman" w:hAnsi="Times New Roman" w:cs="Times New Roman"/>
                <w:iCs/>
                <w:sz w:val="20"/>
                <w:szCs w:val="20"/>
                <w:lang w:val="en-US"/>
              </w:rPr>
            </w:pPr>
            <w:r w:rsidRPr="000C3EBF">
              <w:rPr>
                <w:rFonts w:ascii="Times New Roman" w:hAnsi="Times New Roman" w:cs="Times New Roman"/>
                <w:iCs/>
                <w:sz w:val="20"/>
                <w:szCs w:val="20"/>
                <w:lang w:val="en-US"/>
              </w:rPr>
              <w:t>FEDR</w:t>
            </w:r>
          </w:p>
        </w:tc>
        <w:tc>
          <w:tcPr>
            <w:tcW w:w="1134" w:type="dxa"/>
            <w:tcBorders>
              <w:top w:val="single" w:sz="4" w:space="0" w:color="auto"/>
              <w:left w:val="single" w:sz="4" w:space="0" w:color="auto"/>
              <w:bottom w:val="single" w:sz="4" w:space="0" w:color="auto"/>
              <w:right w:val="single" w:sz="4" w:space="0" w:color="auto"/>
            </w:tcBorders>
          </w:tcPr>
          <w:p w:rsidR="0032683E" w:rsidRPr="000C3EBF" w:rsidRDefault="0032683E" w:rsidP="004377AE">
            <w:pPr>
              <w:rPr>
                <w:rFonts w:ascii="Times New Roman" w:hAnsi="Times New Roman" w:cs="Times New Roman"/>
                <w:iCs/>
                <w:sz w:val="20"/>
                <w:szCs w:val="20"/>
                <w:lang w:val="en-US"/>
              </w:rPr>
            </w:pPr>
            <w:r w:rsidRPr="000C3EBF">
              <w:rPr>
                <w:rFonts w:ascii="Times New Roman" w:hAnsi="Times New Roman" w:cs="Times New Roman"/>
                <w:iCs/>
                <w:sz w:val="20"/>
                <w:szCs w:val="20"/>
                <w:lang w:val="en-US"/>
              </w:rPr>
              <w:t>LDR</w:t>
            </w:r>
          </w:p>
        </w:tc>
        <w:tc>
          <w:tcPr>
            <w:tcW w:w="3261" w:type="dxa"/>
            <w:tcBorders>
              <w:top w:val="single" w:sz="4" w:space="0" w:color="auto"/>
              <w:left w:val="single" w:sz="4" w:space="0" w:color="auto"/>
              <w:bottom w:val="single" w:sz="4" w:space="0" w:color="auto"/>
              <w:right w:val="single" w:sz="4" w:space="0" w:color="auto"/>
            </w:tcBorders>
          </w:tcPr>
          <w:p w:rsidR="0032683E" w:rsidRPr="000C3EBF" w:rsidRDefault="0032683E" w:rsidP="004377AE">
            <w:pPr>
              <w:spacing w:after="0" w:line="240" w:lineRule="auto"/>
              <w:rPr>
                <w:rFonts w:ascii="Times New Roman" w:hAnsi="Times New Roman" w:cs="Times New Roman"/>
                <w:iCs/>
                <w:sz w:val="20"/>
                <w:szCs w:val="20"/>
                <w:lang w:val="en-US"/>
              </w:rPr>
            </w:pPr>
            <w:r w:rsidRPr="000C3EBF">
              <w:rPr>
                <w:rFonts w:ascii="Times New Roman" w:hAnsi="Times New Roman" w:cs="Times New Roman"/>
                <w:iCs/>
                <w:sz w:val="20"/>
                <w:szCs w:val="20"/>
                <w:lang w:val="en-US"/>
              </w:rPr>
              <w:t xml:space="preserve">073- </w:t>
            </w:r>
            <w:proofErr w:type="spellStart"/>
            <w:r w:rsidRPr="000C3EBF">
              <w:rPr>
                <w:rFonts w:ascii="Times New Roman" w:hAnsi="Times New Roman" w:cs="Times New Roman"/>
                <w:iCs/>
                <w:sz w:val="20"/>
                <w:szCs w:val="20"/>
                <w:lang w:val="en-US"/>
              </w:rPr>
              <w:t>Infrastructuri</w:t>
            </w:r>
            <w:proofErr w:type="spellEnd"/>
            <w:r w:rsidRPr="000C3EBF">
              <w:rPr>
                <w:rFonts w:ascii="Times New Roman" w:hAnsi="Times New Roman" w:cs="Times New Roman"/>
                <w:iCs/>
                <w:sz w:val="20"/>
                <w:szCs w:val="20"/>
                <w:lang w:val="en-US"/>
              </w:rPr>
              <w:t xml:space="preserve"> de </w:t>
            </w:r>
            <w:proofErr w:type="spellStart"/>
            <w:r w:rsidRPr="000C3EBF">
              <w:rPr>
                <w:rFonts w:ascii="Times New Roman" w:hAnsi="Times New Roman" w:cs="Times New Roman"/>
                <w:iCs/>
                <w:sz w:val="20"/>
                <w:szCs w:val="20"/>
                <w:lang w:val="en-US"/>
              </w:rPr>
              <w:t>transporturi</w:t>
            </w:r>
            <w:proofErr w:type="spellEnd"/>
            <w:r w:rsidRPr="000C3EBF">
              <w:rPr>
                <w:rFonts w:ascii="Times New Roman" w:hAnsi="Times New Roman" w:cs="Times New Roman"/>
                <w:iCs/>
                <w:sz w:val="20"/>
                <w:szCs w:val="20"/>
                <w:lang w:val="en-US"/>
              </w:rPr>
              <w:t xml:space="preserve"> urbane curate</w:t>
            </w:r>
          </w:p>
          <w:p w:rsidR="0032683E" w:rsidRPr="000C3EBF" w:rsidRDefault="0032683E" w:rsidP="004377AE">
            <w:pPr>
              <w:spacing w:after="0" w:line="240" w:lineRule="auto"/>
              <w:rPr>
                <w:rFonts w:ascii="Times New Roman" w:hAnsi="Times New Roman" w:cs="Times New Roman"/>
                <w:iCs/>
                <w:sz w:val="20"/>
                <w:szCs w:val="20"/>
                <w:lang w:val="en-US"/>
              </w:rPr>
            </w:pPr>
            <w:r w:rsidRPr="000C3EBF">
              <w:rPr>
                <w:rFonts w:ascii="Times New Roman" w:hAnsi="Times New Roman" w:cs="Times New Roman"/>
                <w:iCs/>
                <w:sz w:val="20"/>
                <w:szCs w:val="20"/>
                <w:lang w:val="en-US"/>
              </w:rPr>
              <w:t xml:space="preserve">074 – Material </w:t>
            </w:r>
            <w:proofErr w:type="spellStart"/>
            <w:r w:rsidRPr="000C3EBF">
              <w:rPr>
                <w:rFonts w:ascii="Times New Roman" w:hAnsi="Times New Roman" w:cs="Times New Roman"/>
                <w:iCs/>
                <w:sz w:val="20"/>
                <w:szCs w:val="20"/>
                <w:lang w:val="en-US"/>
              </w:rPr>
              <w:t>rulant</w:t>
            </w:r>
            <w:proofErr w:type="spellEnd"/>
            <w:r w:rsidRPr="000C3EBF">
              <w:rPr>
                <w:rFonts w:ascii="Times New Roman" w:hAnsi="Times New Roman" w:cs="Times New Roman"/>
                <w:iCs/>
                <w:sz w:val="20"/>
                <w:szCs w:val="20"/>
                <w:lang w:val="en-US"/>
              </w:rPr>
              <w:t xml:space="preserve"> urban ecologic</w:t>
            </w:r>
          </w:p>
          <w:p w:rsidR="00E87D6E" w:rsidRPr="000C3EBF" w:rsidRDefault="00E87D6E" w:rsidP="004377AE">
            <w:pPr>
              <w:spacing w:after="0" w:line="240" w:lineRule="auto"/>
              <w:rPr>
                <w:rFonts w:ascii="Times New Roman" w:hAnsi="Times New Roman" w:cs="Times New Roman"/>
                <w:iCs/>
                <w:sz w:val="20"/>
                <w:szCs w:val="20"/>
                <w:lang w:val="en-US"/>
              </w:rPr>
            </w:pPr>
            <w:r w:rsidRPr="000C3EBF">
              <w:rPr>
                <w:rFonts w:ascii="Times New Roman" w:hAnsi="Times New Roman" w:cs="Times New Roman"/>
                <w:iCs/>
                <w:sz w:val="20"/>
                <w:szCs w:val="20"/>
                <w:lang w:val="en-US"/>
              </w:rPr>
              <w:t>065</w:t>
            </w:r>
            <w:r w:rsidR="00595774" w:rsidRPr="000C3EBF">
              <w:rPr>
                <w:rFonts w:ascii="Times New Roman" w:hAnsi="Times New Roman" w:cs="Times New Roman"/>
                <w:iCs/>
                <w:sz w:val="20"/>
                <w:szCs w:val="20"/>
                <w:lang w:val="en-US"/>
              </w:rPr>
              <w:t xml:space="preserve"> – </w:t>
            </w:r>
            <w:proofErr w:type="spellStart"/>
            <w:r w:rsidR="00595774" w:rsidRPr="000C3EBF">
              <w:rPr>
                <w:rFonts w:ascii="Times New Roman" w:hAnsi="Times New Roman" w:cs="Times New Roman"/>
                <w:iCs/>
                <w:sz w:val="20"/>
                <w:szCs w:val="20"/>
                <w:lang w:val="en-US"/>
              </w:rPr>
              <w:t>Cai</w:t>
            </w:r>
            <w:proofErr w:type="spellEnd"/>
            <w:r w:rsidR="00595774" w:rsidRPr="000C3EBF">
              <w:rPr>
                <w:rFonts w:ascii="Times New Roman" w:hAnsi="Times New Roman" w:cs="Times New Roman"/>
                <w:iCs/>
                <w:sz w:val="20"/>
                <w:szCs w:val="20"/>
                <w:lang w:val="en-US"/>
              </w:rPr>
              <w:t xml:space="preserve"> </w:t>
            </w:r>
            <w:proofErr w:type="spellStart"/>
            <w:r w:rsidR="00595774" w:rsidRPr="000C3EBF">
              <w:rPr>
                <w:rFonts w:ascii="Times New Roman" w:hAnsi="Times New Roman" w:cs="Times New Roman"/>
                <w:iCs/>
                <w:sz w:val="20"/>
                <w:szCs w:val="20"/>
                <w:lang w:val="en-US"/>
              </w:rPr>
              <w:t>ferate</w:t>
            </w:r>
            <w:proofErr w:type="spellEnd"/>
            <w:r w:rsidR="00595774" w:rsidRPr="000C3EBF">
              <w:rPr>
                <w:rFonts w:ascii="Times New Roman" w:hAnsi="Times New Roman" w:cs="Times New Roman"/>
                <w:iCs/>
                <w:sz w:val="20"/>
                <w:szCs w:val="20"/>
                <w:lang w:val="en-US"/>
              </w:rPr>
              <w:t xml:space="preserve"> </w:t>
            </w:r>
            <w:proofErr w:type="spellStart"/>
            <w:r w:rsidR="00595774" w:rsidRPr="000C3EBF">
              <w:rPr>
                <w:rFonts w:ascii="Times New Roman" w:hAnsi="Times New Roman" w:cs="Times New Roman"/>
                <w:iCs/>
                <w:sz w:val="20"/>
                <w:szCs w:val="20"/>
                <w:lang w:val="en-US"/>
              </w:rPr>
              <w:t>nou</w:t>
            </w:r>
            <w:proofErr w:type="spellEnd"/>
            <w:r w:rsidR="00595774" w:rsidRPr="000C3EBF">
              <w:rPr>
                <w:rFonts w:ascii="Times New Roman" w:hAnsi="Times New Roman" w:cs="Times New Roman"/>
                <w:iCs/>
                <w:sz w:val="20"/>
                <w:szCs w:val="20"/>
                <w:lang w:val="en-US"/>
              </w:rPr>
              <w:t xml:space="preserve"> </w:t>
            </w:r>
            <w:proofErr w:type="spellStart"/>
            <w:r w:rsidR="00595774" w:rsidRPr="000C3EBF">
              <w:rPr>
                <w:rFonts w:ascii="Times New Roman" w:hAnsi="Times New Roman" w:cs="Times New Roman"/>
                <w:iCs/>
                <w:sz w:val="20"/>
                <w:szCs w:val="20"/>
                <w:lang w:val="en-US"/>
              </w:rPr>
              <w:t>construite</w:t>
            </w:r>
            <w:proofErr w:type="spellEnd"/>
            <w:r w:rsidR="00595774" w:rsidRPr="000C3EBF">
              <w:rPr>
                <w:rFonts w:ascii="Times New Roman" w:hAnsi="Times New Roman" w:cs="Times New Roman"/>
                <w:iCs/>
                <w:sz w:val="20"/>
                <w:szCs w:val="20"/>
                <w:lang w:val="en-US"/>
              </w:rPr>
              <w:t xml:space="preserve"> </w:t>
            </w:r>
            <w:proofErr w:type="spellStart"/>
            <w:r w:rsidR="00595774" w:rsidRPr="000C3EBF">
              <w:rPr>
                <w:rFonts w:ascii="Times New Roman" w:hAnsi="Times New Roman" w:cs="Times New Roman"/>
                <w:iCs/>
                <w:sz w:val="20"/>
                <w:szCs w:val="20"/>
                <w:lang w:val="en-US"/>
              </w:rPr>
              <w:t>retea</w:t>
            </w:r>
            <w:proofErr w:type="spellEnd"/>
            <w:r w:rsidR="00595774" w:rsidRPr="000C3EBF">
              <w:rPr>
                <w:rFonts w:ascii="Times New Roman" w:hAnsi="Times New Roman" w:cs="Times New Roman"/>
                <w:iCs/>
                <w:sz w:val="20"/>
                <w:szCs w:val="20"/>
                <w:lang w:val="en-US"/>
              </w:rPr>
              <w:t xml:space="preserve"> </w:t>
            </w:r>
            <w:proofErr w:type="spellStart"/>
            <w:r w:rsidR="00595774" w:rsidRPr="000C3EBF">
              <w:rPr>
                <w:rFonts w:ascii="Times New Roman" w:hAnsi="Times New Roman" w:cs="Times New Roman"/>
                <w:iCs/>
                <w:sz w:val="20"/>
                <w:szCs w:val="20"/>
                <w:lang w:val="en-US"/>
              </w:rPr>
              <w:t>globala</w:t>
            </w:r>
            <w:proofErr w:type="spellEnd"/>
            <w:r w:rsidR="00595774" w:rsidRPr="000C3EBF">
              <w:rPr>
                <w:rFonts w:ascii="Times New Roman" w:hAnsi="Times New Roman" w:cs="Times New Roman"/>
                <w:iCs/>
                <w:sz w:val="20"/>
                <w:szCs w:val="20"/>
                <w:lang w:val="en-US"/>
              </w:rPr>
              <w:t xml:space="preserve"> TEN-T</w:t>
            </w:r>
          </w:p>
          <w:p w:rsidR="00E87D6E" w:rsidRPr="000C3EBF" w:rsidRDefault="00E87D6E" w:rsidP="004377AE">
            <w:pPr>
              <w:spacing w:after="0" w:line="240" w:lineRule="auto"/>
              <w:rPr>
                <w:rFonts w:ascii="Times New Roman" w:hAnsi="Times New Roman" w:cs="Times New Roman"/>
                <w:iCs/>
                <w:sz w:val="20"/>
                <w:szCs w:val="20"/>
                <w:lang w:val="en-US"/>
              </w:rPr>
            </w:pPr>
            <w:r w:rsidRPr="000C3EBF">
              <w:rPr>
                <w:rFonts w:ascii="Times New Roman" w:hAnsi="Times New Roman" w:cs="Times New Roman"/>
                <w:iCs/>
                <w:sz w:val="20"/>
                <w:szCs w:val="20"/>
                <w:lang w:val="en-US"/>
              </w:rPr>
              <w:t>068</w:t>
            </w:r>
            <w:r w:rsidR="00595774" w:rsidRPr="000C3EBF">
              <w:rPr>
                <w:rFonts w:ascii="Times New Roman" w:hAnsi="Times New Roman" w:cs="Times New Roman"/>
                <w:iCs/>
                <w:sz w:val="20"/>
                <w:szCs w:val="20"/>
                <w:lang w:val="en-US"/>
              </w:rPr>
              <w:t xml:space="preserve"> – </w:t>
            </w:r>
            <w:proofErr w:type="spellStart"/>
            <w:r w:rsidR="00595774" w:rsidRPr="000C3EBF">
              <w:rPr>
                <w:rFonts w:ascii="Times New Roman" w:hAnsi="Times New Roman" w:cs="Times New Roman"/>
                <w:iCs/>
                <w:sz w:val="20"/>
                <w:szCs w:val="20"/>
                <w:lang w:val="en-US"/>
              </w:rPr>
              <w:t>Cai</w:t>
            </w:r>
            <w:proofErr w:type="spellEnd"/>
            <w:r w:rsidR="00595774" w:rsidRPr="000C3EBF">
              <w:rPr>
                <w:rFonts w:ascii="Times New Roman" w:hAnsi="Times New Roman" w:cs="Times New Roman"/>
                <w:iCs/>
                <w:sz w:val="20"/>
                <w:szCs w:val="20"/>
                <w:lang w:val="en-US"/>
              </w:rPr>
              <w:t xml:space="preserve"> </w:t>
            </w:r>
            <w:proofErr w:type="spellStart"/>
            <w:r w:rsidR="00595774" w:rsidRPr="000C3EBF">
              <w:rPr>
                <w:rFonts w:ascii="Times New Roman" w:hAnsi="Times New Roman" w:cs="Times New Roman"/>
                <w:iCs/>
                <w:sz w:val="20"/>
                <w:szCs w:val="20"/>
                <w:lang w:val="en-US"/>
              </w:rPr>
              <w:t>ferate</w:t>
            </w:r>
            <w:proofErr w:type="spellEnd"/>
            <w:r w:rsidR="00595774" w:rsidRPr="000C3EBF">
              <w:rPr>
                <w:rFonts w:ascii="Times New Roman" w:hAnsi="Times New Roman" w:cs="Times New Roman"/>
                <w:iCs/>
                <w:sz w:val="20"/>
                <w:szCs w:val="20"/>
                <w:lang w:val="en-US"/>
              </w:rPr>
              <w:t xml:space="preserve"> </w:t>
            </w:r>
            <w:proofErr w:type="spellStart"/>
            <w:r w:rsidR="00595774" w:rsidRPr="000C3EBF">
              <w:rPr>
                <w:rFonts w:ascii="Times New Roman" w:hAnsi="Times New Roman" w:cs="Times New Roman"/>
                <w:iCs/>
                <w:sz w:val="20"/>
                <w:szCs w:val="20"/>
                <w:lang w:val="en-US"/>
              </w:rPr>
              <w:t>reconstruite</w:t>
            </w:r>
            <w:proofErr w:type="spellEnd"/>
            <w:r w:rsidR="00595774" w:rsidRPr="000C3EBF">
              <w:rPr>
                <w:rFonts w:ascii="Times New Roman" w:hAnsi="Times New Roman" w:cs="Times New Roman"/>
                <w:iCs/>
                <w:sz w:val="20"/>
                <w:szCs w:val="20"/>
                <w:lang w:val="en-US"/>
              </w:rPr>
              <w:t xml:space="preserve"> </w:t>
            </w:r>
            <w:proofErr w:type="spellStart"/>
            <w:r w:rsidR="00595774" w:rsidRPr="000C3EBF">
              <w:rPr>
                <w:rFonts w:ascii="Times New Roman" w:hAnsi="Times New Roman" w:cs="Times New Roman"/>
                <w:iCs/>
                <w:sz w:val="20"/>
                <w:szCs w:val="20"/>
                <w:lang w:val="en-US"/>
              </w:rPr>
              <w:t>sau</w:t>
            </w:r>
            <w:proofErr w:type="spellEnd"/>
            <w:r w:rsidR="00595774" w:rsidRPr="000C3EBF">
              <w:rPr>
                <w:rFonts w:ascii="Times New Roman" w:hAnsi="Times New Roman" w:cs="Times New Roman"/>
                <w:iCs/>
                <w:sz w:val="20"/>
                <w:szCs w:val="20"/>
                <w:lang w:val="en-US"/>
              </w:rPr>
              <w:t xml:space="preserve"> </w:t>
            </w:r>
            <w:proofErr w:type="spellStart"/>
            <w:r w:rsidR="00595774" w:rsidRPr="000C3EBF">
              <w:rPr>
                <w:rFonts w:ascii="Times New Roman" w:hAnsi="Times New Roman" w:cs="Times New Roman"/>
                <w:iCs/>
                <w:sz w:val="20"/>
                <w:szCs w:val="20"/>
                <w:lang w:val="en-US"/>
              </w:rPr>
              <w:t>modernizate</w:t>
            </w:r>
            <w:proofErr w:type="spellEnd"/>
            <w:r w:rsidR="00595774" w:rsidRPr="000C3EBF">
              <w:rPr>
                <w:rFonts w:ascii="Times New Roman" w:hAnsi="Times New Roman" w:cs="Times New Roman"/>
                <w:iCs/>
                <w:sz w:val="20"/>
                <w:szCs w:val="20"/>
                <w:lang w:val="en-US"/>
              </w:rPr>
              <w:t xml:space="preserve"> – </w:t>
            </w:r>
            <w:proofErr w:type="spellStart"/>
            <w:r w:rsidR="00595774" w:rsidRPr="000C3EBF">
              <w:rPr>
                <w:rFonts w:ascii="Times New Roman" w:hAnsi="Times New Roman" w:cs="Times New Roman"/>
                <w:iCs/>
                <w:sz w:val="20"/>
                <w:szCs w:val="20"/>
                <w:lang w:val="en-US"/>
              </w:rPr>
              <w:t>retea</w:t>
            </w:r>
            <w:proofErr w:type="spellEnd"/>
            <w:r w:rsidR="00595774" w:rsidRPr="000C3EBF">
              <w:rPr>
                <w:rFonts w:ascii="Times New Roman" w:hAnsi="Times New Roman" w:cs="Times New Roman"/>
                <w:iCs/>
                <w:sz w:val="20"/>
                <w:szCs w:val="20"/>
                <w:lang w:val="en-US"/>
              </w:rPr>
              <w:t xml:space="preserve"> </w:t>
            </w:r>
            <w:proofErr w:type="spellStart"/>
            <w:r w:rsidR="00595774" w:rsidRPr="000C3EBF">
              <w:rPr>
                <w:rFonts w:ascii="Times New Roman" w:hAnsi="Times New Roman" w:cs="Times New Roman"/>
                <w:iCs/>
                <w:sz w:val="20"/>
                <w:szCs w:val="20"/>
                <w:lang w:val="en-US"/>
              </w:rPr>
              <w:t>globala</w:t>
            </w:r>
            <w:proofErr w:type="spellEnd"/>
            <w:r w:rsidR="00595774" w:rsidRPr="000C3EBF">
              <w:rPr>
                <w:rFonts w:ascii="Times New Roman" w:hAnsi="Times New Roman" w:cs="Times New Roman"/>
                <w:iCs/>
                <w:sz w:val="20"/>
                <w:szCs w:val="20"/>
                <w:lang w:val="en-US"/>
              </w:rPr>
              <w:t xml:space="preserve"> TEN-T</w:t>
            </w:r>
          </w:p>
          <w:p w:rsidR="00E87D6E" w:rsidRPr="000C3EBF" w:rsidRDefault="00E87D6E" w:rsidP="004377AE">
            <w:pPr>
              <w:spacing w:after="0" w:line="240" w:lineRule="auto"/>
              <w:rPr>
                <w:rFonts w:ascii="Times New Roman" w:hAnsi="Times New Roman" w:cs="Times New Roman"/>
                <w:iCs/>
                <w:sz w:val="20"/>
                <w:szCs w:val="20"/>
                <w:lang w:val="en-US"/>
              </w:rPr>
            </w:pPr>
            <w:r w:rsidRPr="000C3EBF">
              <w:rPr>
                <w:rFonts w:ascii="Times New Roman" w:hAnsi="Times New Roman" w:cs="Times New Roman"/>
                <w:iCs/>
                <w:sz w:val="20"/>
                <w:szCs w:val="20"/>
                <w:lang w:val="en-US"/>
              </w:rPr>
              <w:t>069</w:t>
            </w:r>
            <w:r w:rsidR="00595774" w:rsidRPr="000C3EBF">
              <w:rPr>
                <w:rFonts w:ascii="Times New Roman" w:hAnsi="Times New Roman" w:cs="Times New Roman"/>
                <w:iCs/>
                <w:sz w:val="20"/>
                <w:szCs w:val="20"/>
                <w:lang w:val="en-US"/>
              </w:rPr>
              <w:t xml:space="preserve"> – </w:t>
            </w:r>
            <w:proofErr w:type="spellStart"/>
            <w:r w:rsidR="00595774" w:rsidRPr="000C3EBF">
              <w:rPr>
                <w:rFonts w:ascii="Times New Roman" w:hAnsi="Times New Roman" w:cs="Times New Roman"/>
                <w:iCs/>
                <w:sz w:val="20"/>
                <w:szCs w:val="20"/>
                <w:lang w:val="en-US"/>
              </w:rPr>
              <w:t>Alte</w:t>
            </w:r>
            <w:proofErr w:type="spellEnd"/>
            <w:r w:rsidR="00595774" w:rsidRPr="000C3EBF">
              <w:rPr>
                <w:rFonts w:ascii="Times New Roman" w:hAnsi="Times New Roman" w:cs="Times New Roman"/>
                <w:iCs/>
                <w:sz w:val="20"/>
                <w:szCs w:val="20"/>
                <w:lang w:val="en-US"/>
              </w:rPr>
              <w:t xml:space="preserve"> </w:t>
            </w:r>
            <w:proofErr w:type="spellStart"/>
            <w:r w:rsidR="00595774" w:rsidRPr="000C3EBF">
              <w:rPr>
                <w:rFonts w:ascii="Times New Roman" w:hAnsi="Times New Roman" w:cs="Times New Roman"/>
                <w:iCs/>
                <w:sz w:val="20"/>
                <w:szCs w:val="20"/>
                <w:lang w:val="en-US"/>
              </w:rPr>
              <w:t>cai</w:t>
            </w:r>
            <w:proofErr w:type="spellEnd"/>
            <w:r w:rsidR="00595774" w:rsidRPr="000C3EBF">
              <w:rPr>
                <w:rFonts w:ascii="Times New Roman" w:hAnsi="Times New Roman" w:cs="Times New Roman"/>
                <w:iCs/>
                <w:sz w:val="20"/>
                <w:szCs w:val="20"/>
                <w:lang w:val="en-US"/>
              </w:rPr>
              <w:t xml:space="preserve"> </w:t>
            </w:r>
            <w:proofErr w:type="spellStart"/>
            <w:r w:rsidR="00595774" w:rsidRPr="000C3EBF">
              <w:rPr>
                <w:rFonts w:ascii="Times New Roman" w:hAnsi="Times New Roman" w:cs="Times New Roman"/>
                <w:iCs/>
                <w:sz w:val="20"/>
                <w:szCs w:val="20"/>
                <w:lang w:val="en-US"/>
              </w:rPr>
              <w:t>ferate</w:t>
            </w:r>
            <w:proofErr w:type="spellEnd"/>
            <w:r w:rsidR="00595774" w:rsidRPr="000C3EBF">
              <w:rPr>
                <w:rFonts w:ascii="Times New Roman" w:hAnsi="Times New Roman" w:cs="Times New Roman"/>
                <w:iCs/>
                <w:sz w:val="20"/>
                <w:szCs w:val="20"/>
                <w:lang w:val="en-US"/>
              </w:rPr>
              <w:t xml:space="preserve"> </w:t>
            </w:r>
            <w:proofErr w:type="spellStart"/>
            <w:r w:rsidR="00595774" w:rsidRPr="000C3EBF">
              <w:rPr>
                <w:rFonts w:ascii="Times New Roman" w:hAnsi="Times New Roman" w:cs="Times New Roman"/>
                <w:iCs/>
                <w:sz w:val="20"/>
                <w:szCs w:val="20"/>
                <w:lang w:val="en-US"/>
              </w:rPr>
              <w:t>modernizate</w:t>
            </w:r>
            <w:proofErr w:type="spellEnd"/>
          </w:p>
        </w:tc>
        <w:tc>
          <w:tcPr>
            <w:tcW w:w="1701" w:type="dxa"/>
            <w:tcBorders>
              <w:top w:val="single" w:sz="4" w:space="0" w:color="auto"/>
              <w:left w:val="single" w:sz="4" w:space="0" w:color="auto"/>
              <w:bottom w:val="single" w:sz="4" w:space="0" w:color="auto"/>
              <w:right w:val="single" w:sz="4" w:space="0" w:color="auto"/>
            </w:tcBorders>
          </w:tcPr>
          <w:p w:rsidR="0032683E" w:rsidRPr="000C3EBF" w:rsidRDefault="0032683E" w:rsidP="004377AE">
            <w:pPr>
              <w:rPr>
                <w:rFonts w:ascii="Times New Roman" w:hAnsi="Times New Roman" w:cs="Times New Roman"/>
                <w:bCs/>
                <w:iCs/>
                <w:sz w:val="20"/>
                <w:szCs w:val="20"/>
                <w:lang w:val="en-US"/>
              </w:rPr>
            </w:pPr>
            <w:r w:rsidRPr="000C3EBF">
              <w:rPr>
                <w:rFonts w:ascii="Times New Roman" w:hAnsi="Times New Roman" w:cs="Times New Roman"/>
                <w:bCs/>
                <w:iCs/>
                <w:sz w:val="20"/>
                <w:szCs w:val="20"/>
                <w:lang w:val="en-US"/>
              </w:rPr>
              <w:t>350.000.000</w:t>
            </w:r>
          </w:p>
        </w:tc>
      </w:tr>
    </w:tbl>
    <w:p w:rsidR="0032683E" w:rsidRPr="000C3EBF" w:rsidRDefault="0032683E" w:rsidP="0032683E">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47"/>
        <w:gridCol w:w="763"/>
        <w:gridCol w:w="1134"/>
        <w:gridCol w:w="3261"/>
        <w:gridCol w:w="1701"/>
      </w:tblGrid>
      <w:tr w:rsidR="0032683E" w:rsidRPr="000C3EBF" w:rsidTr="004377AE">
        <w:tc>
          <w:tcPr>
            <w:tcW w:w="9606" w:type="dxa"/>
            <w:gridSpan w:val="5"/>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32683E" w:rsidRPr="000C3EBF" w:rsidRDefault="0032683E" w:rsidP="004377AE">
            <w:pP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Table 5: Dimension 2 – form of support</w:t>
            </w:r>
          </w:p>
        </w:tc>
      </w:tr>
      <w:tr w:rsidR="0032683E" w:rsidRPr="000C3EBF" w:rsidTr="004377AE">
        <w:tc>
          <w:tcPr>
            <w:tcW w:w="2747" w:type="dxa"/>
            <w:tcBorders>
              <w:top w:val="single" w:sz="4" w:space="0" w:color="auto"/>
              <w:left w:val="single" w:sz="4" w:space="0" w:color="auto"/>
              <w:bottom w:val="single" w:sz="4" w:space="0" w:color="auto"/>
              <w:right w:val="single" w:sz="4" w:space="0" w:color="auto"/>
            </w:tcBorders>
            <w:hideMark/>
          </w:tcPr>
          <w:p w:rsidR="0032683E" w:rsidRPr="000C3EBF" w:rsidRDefault="0032683E" w:rsidP="004377AE">
            <w:pPr>
              <w:jc w:val="center"/>
              <w:rPr>
                <w:rFonts w:ascii="Times New Roman" w:hAnsi="Times New Roman" w:cs="Times New Roman"/>
                <w:bCs/>
                <w:iCs/>
                <w:sz w:val="20"/>
                <w:szCs w:val="20"/>
                <w:lang w:val="en-US"/>
              </w:rPr>
            </w:pPr>
            <w:r w:rsidRPr="000C3EBF">
              <w:rPr>
                <w:rFonts w:ascii="Times New Roman" w:hAnsi="Times New Roman" w:cs="Times New Roman"/>
                <w:bCs/>
                <w:iCs/>
                <w:sz w:val="20"/>
                <w:szCs w:val="20"/>
                <w:lang w:val="en-US"/>
              </w:rPr>
              <w:t>Priority No</w:t>
            </w:r>
          </w:p>
        </w:tc>
        <w:tc>
          <w:tcPr>
            <w:tcW w:w="763" w:type="dxa"/>
            <w:tcBorders>
              <w:top w:val="single" w:sz="4" w:space="0" w:color="auto"/>
              <w:left w:val="single" w:sz="4" w:space="0" w:color="auto"/>
              <w:bottom w:val="single" w:sz="4" w:space="0" w:color="auto"/>
              <w:right w:val="single" w:sz="4" w:space="0" w:color="auto"/>
            </w:tcBorders>
            <w:hideMark/>
          </w:tcPr>
          <w:p w:rsidR="0032683E" w:rsidRPr="000C3EBF" w:rsidRDefault="0032683E" w:rsidP="004377AE">
            <w:pPr>
              <w:jc w:val="cente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Fund</w:t>
            </w:r>
          </w:p>
        </w:tc>
        <w:tc>
          <w:tcPr>
            <w:tcW w:w="1134" w:type="dxa"/>
            <w:tcBorders>
              <w:top w:val="single" w:sz="4" w:space="0" w:color="auto"/>
              <w:left w:val="single" w:sz="4" w:space="0" w:color="auto"/>
              <w:bottom w:val="single" w:sz="4" w:space="0" w:color="auto"/>
              <w:right w:val="single" w:sz="4" w:space="0" w:color="auto"/>
            </w:tcBorders>
            <w:hideMark/>
          </w:tcPr>
          <w:p w:rsidR="0032683E" w:rsidRPr="000C3EBF" w:rsidRDefault="0032683E" w:rsidP="004377AE">
            <w:pPr>
              <w:jc w:val="cente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Category of region</w:t>
            </w:r>
            <w:r w:rsidRPr="000C3EBF">
              <w:rPr>
                <w:rFonts w:ascii="Times New Roman" w:hAnsi="Times New Roman" w:cs="Times New Roman"/>
                <w:b/>
                <w:iCs/>
                <w:sz w:val="20"/>
                <w:szCs w:val="20"/>
                <w:vertAlign w:val="superscript"/>
                <w:lang w:val="en-US"/>
              </w:rPr>
              <w:footnoteReference w:id="28"/>
            </w:r>
          </w:p>
        </w:tc>
        <w:tc>
          <w:tcPr>
            <w:tcW w:w="3261" w:type="dxa"/>
            <w:tcBorders>
              <w:top w:val="single" w:sz="4" w:space="0" w:color="auto"/>
              <w:left w:val="single" w:sz="4" w:space="0" w:color="auto"/>
              <w:bottom w:val="single" w:sz="4" w:space="0" w:color="auto"/>
              <w:right w:val="single" w:sz="4" w:space="0" w:color="auto"/>
            </w:tcBorders>
            <w:hideMark/>
          </w:tcPr>
          <w:p w:rsidR="0032683E" w:rsidRPr="000C3EBF" w:rsidRDefault="0032683E" w:rsidP="004377AE">
            <w:pPr>
              <w:jc w:val="cente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Code</w:t>
            </w:r>
          </w:p>
        </w:tc>
        <w:tc>
          <w:tcPr>
            <w:tcW w:w="1701" w:type="dxa"/>
            <w:tcBorders>
              <w:top w:val="single" w:sz="4" w:space="0" w:color="auto"/>
              <w:left w:val="single" w:sz="4" w:space="0" w:color="auto"/>
              <w:bottom w:val="single" w:sz="4" w:space="0" w:color="auto"/>
              <w:right w:val="single" w:sz="4" w:space="0" w:color="auto"/>
            </w:tcBorders>
            <w:hideMark/>
          </w:tcPr>
          <w:p w:rsidR="0032683E" w:rsidRPr="000C3EBF" w:rsidRDefault="0032683E" w:rsidP="004377AE">
            <w:pPr>
              <w:jc w:val="cente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Amount (EUR)</w:t>
            </w:r>
          </w:p>
        </w:tc>
      </w:tr>
      <w:tr w:rsidR="0032683E" w:rsidRPr="000C3EBF" w:rsidTr="004377AE">
        <w:tc>
          <w:tcPr>
            <w:tcW w:w="2747" w:type="dxa"/>
            <w:tcBorders>
              <w:top w:val="single" w:sz="4" w:space="0" w:color="auto"/>
              <w:left w:val="single" w:sz="4" w:space="0" w:color="auto"/>
              <w:bottom w:val="single" w:sz="4" w:space="0" w:color="auto"/>
              <w:right w:val="single" w:sz="4" w:space="0" w:color="auto"/>
            </w:tcBorders>
          </w:tcPr>
          <w:p w:rsidR="0032683E" w:rsidRPr="000C3EBF" w:rsidRDefault="0032683E" w:rsidP="004377AE">
            <w:pPr>
              <w:rPr>
                <w:rFonts w:ascii="Times New Roman" w:hAnsi="Times New Roman" w:cs="Times New Roman"/>
                <w:bCs/>
                <w:sz w:val="20"/>
                <w:szCs w:val="20"/>
                <w:lang w:val="en-US"/>
              </w:rPr>
            </w:pPr>
            <w:r w:rsidRPr="000C3EBF">
              <w:rPr>
                <w:rFonts w:ascii="Times New Roman" w:eastAsia="Calibri" w:hAnsi="Times New Roman" w:cs="Times New Roman"/>
                <w:bCs/>
                <w:sz w:val="20"/>
                <w:szCs w:val="20"/>
              </w:rPr>
              <w:t xml:space="preserve">6.Îmbunătățirea conectivității si </w:t>
            </w:r>
            <w:proofErr w:type="spellStart"/>
            <w:r w:rsidRPr="000C3EBF">
              <w:rPr>
                <w:rFonts w:ascii="Times New Roman" w:eastAsia="Calibri" w:hAnsi="Times New Roman" w:cs="Times New Roman"/>
                <w:bCs/>
                <w:sz w:val="20"/>
                <w:szCs w:val="20"/>
              </w:rPr>
              <w:t>mobilitatii</w:t>
            </w:r>
            <w:proofErr w:type="spellEnd"/>
            <w:r w:rsidRPr="000C3EBF">
              <w:rPr>
                <w:rFonts w:ascii="Times New Roman" w:eastAsia="Calibri" w:hAnsi="Times New Roman" w:cs="Times New Roman"/>
                <w:bCs/>
                <w:sz w:val="20"/>
                <w:szCs w:val="20"/>
              </w:rPr>
              <w:t xml:space="preserve"> urbane, durabila si </w:t>
            </w:r>
            <w:proofErr w:type="spellStart"/>
            <w:r w:rsidRPr="000C3EBF">
              <w:rPr>
                <w:rFonts w:ascii="Times New Roman" w:eastAsia="Calibri" w:hAnsi="Times New Roman" w:cs="Times New Roman"/>
                <w:bCs/>
                <w:sz w:val="20"/>
                <w:szCs w:val="20"/>
              </w:rPr>
              <w:t>rezilienta</w:t>
            </w:r>
            <w:proofErr w:type="spellEnd"/>
            <w:r w:rsidRPr="000C3EBF">
              <w:rPr>
                <w:rFonts w:ascii="Times New Roman" w:eastAsia="Calibri" w:hAnsi="Times New Roman" w:cs="Times New Roman"/>
                <w:bCs/>
                <w:sz w:val="20"/>
                <w:szCs w:val="20"/>
              </w:rPr>
              <w:t xml:space="preserve"> in fata </w:t>
            </w:r>
            <w:proofErr w:type="spellStart"/>
            <w:r w:rsidRPr="000C3EBF">
              <w:rPr>
                <w:rFonts w:ascii="Times New Roman" w:eastAsia="Calibri" w:hAnsi="Times New Roman" w:cs="Times New Roman"/>
                <w:bCs/>
                <w:sz w:val="20"/>
                <w:szCs w:val="20"/>
              </w:rPr>
              <w:t>schimbarilor</w:t>
            </w:r>
            <w:proofErr w:type="spellEnd"/>
            <w:r w:rsidRPr="000C3EBF">
              <w:rPr>
                <w:rFonts w:ascii="Times New Roman" w:eastAsia="Calibri" w:hAnsi="Times New Roman" w:cs="Times New Roman"/>
                <w:bCs/>
                <w:sz w:val="20"/>
                <w:szCs w:val="20"/>
              </w:rPr>
              <w:t xml:space="preserve"> climatice prin creșterea calității serviciilor de transport pe calea ferata</w:t>
            </w:r>
          </w:p>
        </w:tc>
        <w:tc>
          <w:tcPr>
            <w:tcW w:w="763" w:type="dxa"/>
            <w:tcBorders>
              <w:top w:val="single" w:sz="4" w:space="0" w:color="auto"/>
              <w:left w:val="single" w:sz="4" w:space="0" w:color="auto"/>
              <w:bottom w:val="single" w:sz="4" w:space="0" w:color="auto"/>
              <w:right w:val="single" w:sz="4" w:space="0" w:color="auto"/>
            </w:tcBorders>
          </w:tcPr>
          <w:p w:rsidR="0032683E" w:rsidRPr="000C3EBF" w:rsidRDefault="0032683E" w:rsidP="004377AE">
            <w:pPr>
              <w:rPr>
                <w:rFonts w:ascii="Times New Roman" w:hAnsi="Times New Roman" w:cs="Times New Roman"/>
                <w:iCs/>
                <w:sz w:val="20"/>
                <w:szCs w:val="20"/>
                <w:lang w:val="en-US"/>
              </w:rPr>
            </w:pPr>
            <w:r w:rsidRPr="000C3EBF">
              <w:rPr>
                <w:rFonts w:ascii="Times New Roman" w:hAnsi="Times New Roman" w:cs="Times New Roman"/>
                <w:iCs/>
                <w:sz w:val="20"/>
                <w:szCs w:val="20"/>
                <w:lang w:val="en-US"/>
              </w:rPr>
              <w:t>FEDR</w:t>
            </w:r>
          </w:p>
        </w:tc>
        <w:tc>
          <w:tcPr>
            <w:tcW w:w="1134" w:type="dxa"/>
            <w:tcBorders>
              <w:top w:val="single" w:sz="4" w:space="0" w:color="auto"/>
              <w:left w:val="single" w:sz="4" w:space="0" w:color="auto"/>
              <w:bottom w:val="single" w:sz="4" w:space="0" w:color="auto"/>
              <w:right w:val="single" w:sz="4" w:space="0" w:color="auto"/>
            </w:tcBorders>
          </w:tcPr>
          <w:p w:rsidR="0032683E" w:rsidRPr="000C3EBF" w:rsidRDefault="0032683E" w:rsidP="004377AE">
            <w:pPr>
              <w:rPr>
                <w:rFonts w:ascii="Times New Roman" w:hAnsi="Times New Roman" w:cs="Times New Roman"/>
                <w:iCs/>
                <w:sz w:val="20"/>
                <w:szCs w:val="20"/>
                <w:lang w:val="en-US"/>
              </w:rPr>
            </w:pPr>
            <w:r w:rsidRPr="000C3EBF">
              <w:rPr>
                <w:rFonts w:ascii="Times New Roman" w:hAnsi="Times New Roman" w:cs="Times New Roman"/>
                <w:iCs/>
                <w:sz w:val="20"/>
                <w:szCs w:val="20"/>
                <w:lang w:val="en-US"/>
              </w:rPr>
              <w:t>LDR</w:t>
            </w:r>
          </w:p>
        </w:tc>
        <w:tc>
          <w:tcPr>
            <w:tcW w:w="3261" w:type="dxa"/>
            <w:tcBorders>
              <w:top w:val="single" w:sz="4" w:space="0" w:color="auto"/>
              <w:left w:val="single" w:sz="4" w:space="0" w:color="auto"/>
              <w:bottom w:val="single" w:sz="4" w:space="0" w:color="auto"/>
              <w:right w:val="single" w:sz="4" w:space="0" w:color="auto"/>
            </w:tcBorders>
          </w:tcPr>
          <w:p w:rsidR="0032683E" w:rsidRPr="000C3EBF" w:rsidRDefault="0032683E" w:rsidP="004377AE">
            <w:pPr>
              <w:rPr>
                <w:rFonts w:ascii="Times New Roman" w:hAnsi="Times New Roman" w:cs="Times New Roman"/>
                <w:iCs/>
                <w:sz w:val="20"/>
                <w:szCs w:val="20"/>
                <w:lang w:val="en-US"/>
              </w:rPr>
            </w:pPr>
            <w:r w:rsidRPr="000C3EBF">
              <w:rPr>
                <w:rFonts w:ascii="Times New Roman" w:hAnsi="Times New Roman" w:cs="Times New Roman"/>
                <w:iCs/>
                <w:sz w:val="20"/>
                <w:szCs w:val="20"/>
                <w:lang w:val="en-US"/>
              </w:rPr>
              <w:t>01 - grant</w:t>
            </w:r>
          </w:p>
        </w:tc>
        <w:tc>
          <w:tcPr>
            <w:tcW w:w="1701" w:type="dxa"/>
            <w:tcBorders>
              <w:top w:val="single" w:sz="4" w:space="0" w:color="auto"/>
              <w:left w:val="single" w:sz="4" w:space="0" w:color="auto"/>
              <w:bottom w:val="single" w:sz="4" w:space="0" w:color="auto"/>
              <w:right w:val="single" w:sz="4" w:space="0" w:color="auto"/>
            </w:tcBorders>
          </w:tcPr>
          <w:p w:rsidR="0032683E" w:rsidRPr="000C3EBF" w:rsidRDefault="0032683E" w:rsidP="004377AE">
            <w:pPr>
              <w:rPr>
                <w:rFonts w:ascii="Times New Roman" w:hAnsi="Times New Roman" w:cs="Times New Roman"/>
                <w:bCs/>
                <w:iCs/>
                <w:sz w:val="20"/>
                <w:szCs w:val="20"/>
                <w:lang w:val="en-US"/>
              </w:rPr>
            </w:pPr>
            <w:r w:rsidRPr="000C3EBF">
              <w:rPr>
                <w:rFonts w:ascii="Times New Roman" w:hAnsi="Times New Roman" w:cs="Times New Roman"/>
                <w:bCs/>
                <w:iCs/>
                <w:sz w:val="20"/>
                <w:szCs w:val="20"/>
                <w:lang w:val="en-US"/>
              </w:rPr>
              <w:t>350.000.000</w:t>
            </w:r>
          </w:p>
        </w:tc>
      </w:tr>
    </w:tbl>
    <w:p w:rsidR="0032683E" w:rsidRPr="000C3EBF" w:rsidRDefault="0032683E" w:rsidP="0032683E">
      <w:pPr>
        <w:rPr>
          <w:b/>
          <w:iCs/>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47"/>
        <w:gridCol w:w="763"/>
        <w:gridCol w:w="1134"/>
        <w:gridCol w:w="3261"/>
        <w:gridCol w:w="1701"/>
      </w:tblGrid>
      <w:tr w:rsidR="0032683E" w:rsidRPr="000C3EBF" w:rsidTr="004377AE">
        <w:tc>
          <w:tcPr>
            <w:tcW w:w="9606" w:type="dxa"/>
            <w:gridSpan w:val="5"/>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32683E" w:rsidRPr="000C3EBF" w:rsidRDefault="0032683E" w:rsidP="004377AE">
            <w:pP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Table 6: Dimension 3 – territorial delivery mechanism and territorial focus</w:t>
            </w:r>
          </w:p>
        </w:tc>
      </w:tr>
      <w:tr w:rsidR="0032683E" w:rsidRPr="000C3EBF" w:rsidTr="004377AE">
        <w:tc>
          <w:tcPr>
            <w:tcW w:w="2747" w:type="dxa"/>
            <w:tcBorders>
              <w:top w:val="single" w:sz="4" w:space="0" w:color="auto"/>
              <w:left w:val="single" w:sz="4" w:space="0" w:color="auto"/>
              <w:bottom w:val="single" w:sz="4" w:space="0" w:color="auto"/>
              <w:right w:val="single" w:sz="4" w:space="0" w:color="auto"/>
            </w:tcBorders>
            <w:hideMark/>
          </w:tcPr>
          <w:p w:rsidR="0032683E" w:rsidRPr="000C3EBF" w:rsidRDefault="0032683E" w:rsidP="004377AE">
            <w:pP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Priority No</w:t>
            </w:r>
          </w:p>
        </w:tc>
        <w:tc>
          <w:tcPr>
            <w:tcW w:w="763" w:type="dxa"/>
            <w:tcBorders>
              <w:top w:val="single" w:sz="4" w:space="0" w:color="auto"/>
              <w:left w:val="single" w:sz="4" w:space="0" w:color="auto"/>
              <w:bottom w:val="single" w:sz="4" w:space="0" w:color="auto"/>
              <w:right w:val="single" w:sz="4" w:space="0" w:color="auto"/>
            </w:tcBorders>
            <w:hideMark/>
          </w:tcPr>
          <w:p w:rsidR="0032683E" w:rsidRPr="000C3EBF" w:rsidRDefault="0032683E" w:rsidP="004377AE">
            <w:pP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Fund</w:t>
            </w:r>
          </w:p>
        </w:tc>
        <w:tc>
          <w:tcPr>
            <w:tcW w:w="1134" w:type="dxa"/>
            <w:tcBorders>
              <w:top w:val="single" w:sz="4" w:space="0" w:color="auto"/>
              <w:left w:val="single" w:sz="4" w:space="0" w:color="auto"/>
              <w:bottom w:val="single" w:sz="4" w:space="0" w:color="auto"/>
              <w:right w:val="single" w:sz="4" w:space="0" w:color="auto"/>
            </w:tcBorders>
            <w:hideMark/>
          </w:tcPr>
          <w:p w:rsidR="0032683E" w:rsidRPr="000C3EBF" w:rsidRDefault="0032683E" w:rsidP="004377AE">
            <w:pP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Category of region</w:t>
            </w:r>
            <w:r w:rsidRPr="000C3EBF">
              <w:rPr>
                <w:rFonts w:ascii="Times New Roman" w:hAnsi="Times New Roman" w:cs="Times New Roman"/>
                <w:b/>
                <w:iCs/>
                <w:sz w:val="20"/>
                <w:szCs w:val="20"/>
                <w:vertAlign w:val="superscript"/>
                <w:lang w:val="en-US"/>
              </w:rPr>
              <w:footnoteReference w:id="29"/>
            </w:r>
          </w:p>
        </w:tc>
        <w:tc>
          <w:tcPr>
            <w:tcW w:w="3261" w:type="dxa"/>
            <w:tcBorders>
              <w:top w:val="single" w:sz="4" w:space="0" w:color="auto"/>
              <w:left w:val="single" w:sz="4" w:space="0" w:color="auto"/>
              <w:bottom w:val="single" w:sz="4" w:space="0" w:color="auto"/>
              <w:right w:val="single" w:sz="4" w:space="0" w:color="auto"/>
            </w:tcBorders>
            <w:hideMark/>
          </w:tcPr>
          <w:p w:rsidR="0032683E" w:rsidRPr="000C3EBF" w:rsidRDefault="0032683E" w:rsidP="004377AE">
            <w:pP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 xml:space="preserve">Code </w:t>
            </w:r>
          </w:p>
        </w:tc>
        <w:tc>
          <w:tcPr>
            <w:tcW w:w="1701" w:type="dxa"/>
            <w:tcBorders>
              <w:top w:val="single" w:sz="4" w:space="0" w:color="auto"/>
              <w:left w:val="single" w:sz="4" w:space="0" w:color="auto"/>
              <w:bottom w:val="single" w:sz="4" w:space="0" w:color="auto"/>
              <w:right w:val="single" w:sz="4" w:space="0" w:color="auto"/>
            </w:tcBorders>
            <w:hideMark/>
          </w:tcPr>
          <w:p w:rsidR="0032683E" w:rsidRPr="000C3EBF" w:rsidRDefault="0032683E" w:rsidP="004377AE">
            <w:pP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Amount (EUR)</w:t>
            </w:r>
          </w:p>
        </w:tc>
      </w:tr>
      <w:tr w:rsidR="0032683E" w:rsidRPr="000C3EBF" w:rsidTr="004377AE">
        <w:tc>
          <w:tcPr>
            <w:tcW w:w="2747" w:type="dxa"/>
            <w:tcBorders>
              <w:top w:val="single" w:sz="4" w:space="0" w:color="auto"/>
              <w:left w:val="single" w:sz="4" w:space="0" w:color="auto"/>
              <w:bottom w:val="single" w:sz="4" w:space="0" w:color="auto"/>
              <w:right w:val="single" w:sz="4" w:space="0" w:color="auto"/>
            </w:tcBorders>
          </w:tcPr>
          <w:p w:rsidR="0032683E" w:rsidRPr="000C3EBF" w:rsidRDefault="0032683E" w:rsidP="004377AE">
            <w:pPr>
              <w:rPr>
                <w:rFonts w:ascii="Times New Roman" w:hAnsi="Times New Roman" w:cs="Times New Roman"/>
                <w:b/>
                <w:iCs/>
                <w:sz w:val="20"/>
                <w:szCs w:val="20"/>
                <w:lang w:val="en-US"/>
              </w:rPr>
            </w:pPr>
          </w:p>
        </w:tc>
        <w:tc>
          <w:tcPr>
            <w:tcW w:w="763" w:type="dxa"/>
            <w:tcBorders>
              <w:top w:val="single" w:sz="4" w:space="0" w:color="auto"/>
              <w:left w:val="single" w:sz="4" w:space="0" w:color="auto"/>
              <w:bottom w:val="single" w:sz="4" w:space="0" w:color="auto"/>
              <w:right w:val="single" w:sz="4" w:space="0" w:color="auto"/>
            </w:tcBorders>
          </w:tcPr>
          <w:p w:rsidR="0032683E" w:rsidRPr="000C3EBF" w:rsidRDefault="0032683E" w:rsidP="004377AE">
            <w:pPr>
              <w:rPr>
                <w:rFonts w:ascii="Times New Roman" w:hAnsi="Times New Roman" w:cs="Times New Roman"/>
                <w:b/>
                <w:iCs/>
                <w:sz w:val="20"/>
                <w:szCs w:val="20"/>
                <w:lang w:val="en-US"/>
              </w:rPr>
            </w:pPr>
          </w:p>
        </w:tc>
        <w:tc>
          <w:tcPr>
            <w:tcW w:w="1134" w:type="dxa"/>
            <w:tcBorders>
              <w:top w:val="single" w:sz="4" w:space="0" w:color="auto"/>
              <w:left w:val="single" w:sz="4" w:space="0" w:color="auto"/>
              <w:bottom w:val="single" w:sz="4" w:space="0" w:color="auto"/>
              <w:right w:val="single" w:sz="4" w:space="0" w:color="auto"/>
            </w:tcBorders>
          </w:tcPr>
          <w:p w:rsidR="0032683E" w:rsidRPr="000C3EBF" w:rsidRDefault="0032683E" w:rsidP="004377AE">
            <w:pPr>
              <w:rPr>
                <w:rFonts w:ascii="Times New Roman" w:hAnsi="Times New Roman" w:cs="Times New Roman"/>
                <w:b/>
                <w:iCs/>
                <w:sz w:val="20"/>
                <w:szCs w:val="20"/>
                <w:lang w:val="en-US"/>
              </w:rPr>
            </w:pPr>
          </w:p>
        </w:tc>
        <w:tc>
          <w:tcPr>
            <w:tcW w:w="3261" w:type="dxa"/>
            <w:tcBorders>
              <w:top w:val="single" w:sz="4" w:space="0" w:color="auto"/>
              <w:left w:val="single" w:sz="4" w:space="0" w:color="auto"/>
              <w:bottom w:val="single" w:sz="4" w:space="0" w:color="auto"/>
              <w:right w:val="single" w:sz="4" w:space="0" w:color="auto"/>
            </w:tcBorders>
          </w:tcPr>
          <w:p w:rsidR="0032683E" w:rsidRPr="000C3EBF" w:rsidRDefault="0032683E" w:rsidP="004377AE">
            <w:pPr>
              <w:rPr>
                <w:rFonts w:ascii="Times New Roman" w:hAnsi="Times New Roman" w:cs="Times New Roman"/>
                <w:b/>
                <w:iCs/>
                <w:sz w:val="20"/>
                <w:szCs w:val="20"/>
                <w:lang w:val="en-US"/>
              </w:rPr>
            </w:pPr>
          </w:p>
        </w:tc>
        <w:tc>
          <w:tcPr>
            <w:tcW w:w="1701" w:type="dxa"/>
            <w:tcBorders>
              <w:top w:val="single" w:sz="4" w:space="0" w:color="auto"/>
              <w:left w:val="single" w:sz="4" w:space="0" w:color="auto"/>
              <w:bottom w:val="single" w:sz="4" w:space="0" w:color="auto"/>
              <w:right w:val="single" w:sz="4" w:space="0" w:color="auto"/>
            </w:tcBorders>
          </w:tcPr>
          <w:p w:rsidR="0032683E" w:rsidRPr="000C3EBF" w:rsidRDefault="0032683E" w:rsidP="004377AE">
            <w:pPr>
              <w:rPr>
                <w:rFonts w:ascii="Times New Roman" w:hAnsi="Times New Roman" w:cs="Times New Roman"/>
                <w:b/>
                <w:iCs/>
                <w:sz w:val="20"/>
                <w:szCs w:val="20"/>
                <w:lang w:val="en-US"/>
              </w:rPr>
            </w:pPr>
          </w:p>
        </w:tc>
      </w:tr>
    </w:tbl>
    <w:p w:rsidR="0032683E" w:rsidRPr="000C3EBF" w:rsidRDefault="0032683E" w:rsidP="0032683E">
      <w:pPr>
        <w:rPr>
          <w:b/>
          <w:iCs/>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1"/>
        <w:gridCol w:w="1625"/>
        <w:gridCol w:w="1134"/>
        <w:gridCol w:w="2835"/>
        <w:gridCol w:w="1701"/>
      </w:tblGrid>
      <w:tr w:rsidR="0032683E" w:rsidRPr="000C3EBF" w:rsidTr="004377AE">
        <w:tc>
          <w:tcPr>
            <w:tcW w:w="9606" w:type="dxa"/>
            <w:gridSpan w:val="5"/>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32683E" w:rsidRPr="000C3EBF" w:rsidRDefault="0032683E" w:rsidP="004377AE">
            <w:pP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Table 7: Dimension 6 – ESF+ secondary themes</w:t>
            </w:r>
          </w:p>
        </w:tc>
      </w:tr>
      <w:tr w:rsidR="0032683E" w:rsidRPr="000C3EBF" w:rsidTr="004377AE">
        <w:tc>
          <w:tcPr>
            <w:tcW w:w="2311" w:type="dxa"/>
            <w:tcBorders>
              <w:top w:val="single" w:sz="4" w:space="0" w:color="auto"/>
              <w:left w:val="single" w:sz="4" w:space="0" w:color="auto"/>
              <w:bottom w:val="single" w:sz="4" w:space="0" w:color="auto"/>
              <w:right w:val="single" w:sz="4" w:space="0" w:color="auto"/>
            </w:tcBorders>
            <w:hideMark/>
          </w:tcPr>
          <w:p w:rsidR="0032683E" w:rsidRPr="000C3EBF" w:rsidRDefault="0032683E" w:rsidP="004377AE">
            <w:pP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Priority No</w:t>
            </w:r>
          </w:p>
        </w:tc>
        <w:tc>
          <w:tcPr>
            <w:tcW w:w="1625" w:type="dxa"/>
            <w:tcBorders>
              <w:top w:val="single" w:sz="4" w:space="0" w:color="auto"/>
              <w:left w:val="single" w:sz="4" w:space="0" w:color="auto"/>
              <w:bottom w:val="single" w:sz="4" w:space="0" w:color="auto"/>
              <w:right w:val="single" w:sz="4" w:space="0" w:color="auto"/>
            </w:tcBorders>
            <w:hideMark/>
          </w:tcPr>
          <w:p w:rsidR="0032683E" w:rsidRPr="000C3EBF" w:rsidRDefault="0032683E" w:rsidP="004377AE">
            <w:pP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Fund</w:t>
            </w:r>
          </w:p>
        </w:tc>
        <w:tc>
          <w:tcPr>
            <w:tcW w:w="1134" w:type="dxa"/>
            <w:tcBorders>
              <w:top w:val="single" w:sz="4" w:space="0" w:color="auto"/>
              <w:left w:val="single" w:sz="4" w:space="0" w:color="auto"/>
              <w:bottom w:val="single" w:sz="4" w:space="0" w:color="auto"/>
              <w:right w:val="single" w:sz="4" w:space="0" w:color="auto"/>
            </w:tcBorders>
            <w:hideMark/>
          </w:tcPr>
          <w:p w:rsidR="0032683E" w:rsidRPr="000C3EBF" w:rsidRDefault="0032683E" w:rsidP="004377AE">
            <w:pP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Category of region</w:t>
            </w:r>
          </w:p>
        </w:tc>
        <w:tc>
          <w:tcPr>
            <w:tcW w:w="2835" w:type="dxa"/>
            <w:tcBorders>
              <w:top w:val="single" w:sz="4" w:space="0" w:color="auto"/>
              <w:left w:val="single" w:sz="4" w:space="0" w:color="auto"/>
              <w:bottom w:val="single" w:sz="4" w:space="0" w:color="auto"/>
              <w:right w:val="single" w:sz="4" w:space="0" w:color="auto"/>
            </w:tcBorders>
            <w:hideMark/>
          </w:tcPr>
          <w:p w:rsidR="0032683E" w:rsidRPr="000C3EBF" w:rsidRDefault="0032683E" w:rsidP="004377AE">
            <w:pP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 xml:space="preserve">Code </w:t>
            </w:r>
          </w:p>
        </w:tc>
        <w:tc>
          <w:tcPr>
            <w:tcW w:w="1701" w:type="dxa"/>
            <w:tcBorders>
              <w:top w:val="single" w:sz="4" w:space="0" w:color="auto"/>
              <w:left w:val="single" w:sz="4" w:space="0" w:color="auto"/>
              <w:bottom w:val="single" w:sz="4" w:space="0" w:color="auto"/>
              <w:right w:val="single" w:sz="4" w:space="0" w:color="auto"/>
            </w:tcBorders>
            <w:hideMark/>
          </w:tcPr>
          <w:p w:rsidR="0032683E" w:rsidRPr="000C3EBF" w:rsidRDefault="0032683E" w:rsidP="004377AE">
            <w:pP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Amount (EUR)</w:t>
            </w:r>
          </w:p>
        </w:tc>
      </w:tr>
      <w:tr w:rsidR="0032683E" w:rsidRPr="000C3EBF" w:rsidTr="004377AE">
        <w:tc>
          <w:tcPr>
            <w:tcW w:w="2311" w:type="dxa"/>
            <w:tcBorders>
              <w:top w:val="single" w:sz="4" w:space="0" w:color="auto"/>
              <w:left w:val="single" w:sz="4" w:space="0" w:color="auto"/>
              <w:bottom w:val="single" w:sz="4" w:space="0" w:color="auto"/>
              <w:right w:val="single" w:sz="4" w:space="0" w:color="auto"/>
            </w:tcBorders>
          </w:tcPr>
          <w:p w:rsidR="0032683E" w:rsidRPr="000C3EBF" w:rsidRDefault="0032683E" w:rsidP="004377AE">
            <w:pPr>
              <w:rPr>
                <w:rFonts w:ascii="Times New Roman" w:hAnsi="Times New Roman" w:cs="Times New Roman"/>
                <w:b/>
                <w:iCs/>
                <w:sz w:val="20"/>
                <w:szCs w:val="20"/>
                <w:lang w:val="en-US"/>
              </w:rPr>
            </w:pPr>
          </w:p>
        </w:tc>
        <w:tc>
          <w:tcPr>
            <w:tcW w:w="1625" w:type="dxa"/>
            <w:tcBorders>
              <w:top w:val="single" w:sz="4" w:space="0" w:color="auto"/>
              <w:left w:val="single" w:sz="4" w:space="0" w:color="auto"/>
              <w:bottom w:val="single" w:sz="4" w:space="0" w:color="auto"/>
              <w:right w:val="single" w:sz="4" w:space="0" w:color="auto"/>
            </w:tcBorders>
          </w:tcPr>
          <w:p w:rsidR="0032683E" w:rsidRPr="000C3EBF" w:rsidRDefault="0032683E" w:rsidP="004377AE">
            <w:pPr>
              <w:rPr>
                <w:rFonts w:ascii="Times New Roman" w:hAnsi="Times New Roman" w:cs="Times New Roman"/>
                <w:b/>
                <w:iCs/>
                <w:sz w:val="20"/>
                <w:szCs w:val="20"/>
                <w:lang w:val="en-US"/>
              </w:rPr>
            </w:pPr>
          </w:p>
        </w:tc>
        <w:tc>
          <w:tcPr>
            <w:tcW w:w="1134" w:type="dxa"/>
            <w:tcBorders>
              <w:top w:val="single" w:sz="4" w:space="0" w:color="auto"/>
              <w:left w:val="single" w:sz="4" w:space="0" w:color="auto"/>
              <w:bottom w:val="single" w:sz="4" w:space="0" w:color="auto"/>
              <w:right w:val="single" w:sz="4" w:space="0" w:color="auto"/>
            </w:tcBorders>
          </w:tcPr>
          <w:p w:rsidR="0032683E" w:rsidRPr="000C3EBF" w:rsidRDefault="0032683E" w:rsidP="004377AE">
            <w:pPr>
              <w:rPr>
                <w:rFonts w:ascii="Times New Roman" w:hAnsi="Times New Roman" w:cs="Times New Roman"/>
                <w:b/>
                <w:iCs/>
                <w:sz w:val="20"/>
                <w:szCs w:val="20"/>
                <w:lang w:val="en-US"/>
              </w:rPr>
            </w:pPr>
          </w:p>
        </w:tc>
        <w:tc>
          <w:tcPr>
            <w:tcW w:w="2835" w:type="dxa"/>
            <w:tcBorders>
              <w:top w:val="single" w:sz="4" w:space="0" w:color="auto"/>
              <w:left w:val="single" w:sz="4" w:space="0" w:color="auto"/>
              <w:bottom w:val="single" w:sz="4" w:space="0" w:color="auto"/>
              <w:right w:val="single" w:sz="4" w:space="0" w:color="auto"/>
            </w:tcBorders>
          </w:tcPr>
          <w:p w:rsidR="0032683E" w:rsidRPr="000C3EBF" w:rsidRDefault="0032683E" w:rsidP="004377AE">
            <w:pPr>
              <w:rPr>
                <w:rFonts w:ascii="Times New Roman" w:hAnsi="Times New Roman" w:cs="Times New Roman"/>
                <w:b/>
                <w:iCs/>
                <w:sz w:val="20"/>
                <w:szCs w:val="20"/>
                <w:lang w:val="en-US"/>
              </w:rPr>
            </w:pPr>
          </w:p>
        </w:tc>
        <w:tc>
          <w:tcPr>
            <w:tcW w:w="1701" w:type="dxa"/>
            <w:tcBorders>
              <w:top w:val="single" w:sz="4" w:space="0" w:color="auto"/>
              <w:left w:val="single" w:sz="4" w:space="0" w:color="auto"/>
              <w:bottom w:val="single" w:sz="4" w:space="0" w:color="auto"/>
              <w:right w:val="single" w:sz="4" w:space="0" w:color="auto"/>
            </w:tcBorders>
          </w:tcPr>
          <w:p w:rsidR="0032683E" w:rsidRPr="000C3EBF" w:rsidRDefault="0032683E" w:rsidP="004377AE">
            <w:pPr>
              <w:rPr>
                <w:rFonts w:ascii="Times New Roman" w:hAnsi="Times New Roman" w:cs="Times New Roman"/>
                <w:b/>
                <w:iCs/>
                <w:sz w:val="20"/>
                <w:szCs w:val="20"/>
                <w:lang w:val="en-US"/>
              </w:rPr>
            </w:pPr>
          </w:p>
        </w:tc>
      </w:tr>
    </w:tbl>
    <w:p w:rsidR="0032683E" w:rsidRPr="000C3EBF" w:rsidRDefault="0032683E" w:rsidP="0032683E">
      <w:pPr>
        <w:tabs>
          <w:tab w:val="left" w:pos="3150"/>
        </w:tabs>
        <w:rPr>
          <w:lang w:val="en-GB"/>
        </w:rPr>
      </w:pPr>
    </w:p>
    <w:p w:rsidR="0032683E" w:rsidRPr="000C3EBF" w:rsidRDefault="0032683E" w:rsidP="0032683E">
      <w:pPr>
        <w:spacing w:before="240" w:after="240" w:line="360" w:lineRule="auto"/>
        <w:rPr>
          <w:rFonts w:ascii="Times New Roman" w:eastAsia="Times New Roman" w:hAnsi="Times New Roman" w:cs="Times New Roman"/>
          <w:b/>
          <w:iCs/>
          <w:noProof/>
          <w:sz w:val="24"/>
          <w:szCs w:val="24"/>
          <w:lang w:val="en-GB"/>
        </w:rPr>
      </w:pPr>
      <w:r w:rsidRPr="000C3EBF">
        <w:rPr>
          <w:rFonts w:ascii="Times New Roman" w:eastAsia="Times New Roman" w:hAnsi="Times New Roman" w:cs="Times New Roman"/>
          <w:b/>
          <w:iCs/>
          <w:noProof/>
          <w:sz w:val="24"/>
          <w:szCs w:val="24"/>
          <w:lang w:val="en-GB"/>
        </w:rPr>
        <w:t>2.A.3 Specific objective</w:t>
      </w:r>
      <w:r w:rsidRPr="000C3EBF">
        <w:rPr>
          <w:rFonts w:ascii="Times New Roman" w:eastAsia="Times New Roman" w:hAnsi="Times New Roman" w:cs="Times New Roman"/>
          <w:b/>
          <w:bCs/>
          <w:iCs/>
          <w:noProof/>
          <w:sz w:val="24"/>
          <w:szCs w:val="24"/>
          <w:vertAlign w:val="superscript"/>
          <w:lang w:val="en-GB"/>
        </w:rPr>
        <w:footnoteReference w:id="30"/>
      </w:r>
      <w:r w:rsidRPr="000C3EBF">
        <w:rPr>
          <w:rFonts w:ascii="Times New Roman" w:eastAsia="Times New Roman" w:hAnsi="Times New Roman" w:cs="Times New Roman"/>
          <w:b/>
          <w:iCs/>
          <w:noProof/>
          <w:sz w:val="24"/>
          <w:szCs w:val="24"/>
          <w:lang w:val="en-GB"/>
        </w:rPr>
        <w:t xml:space="preserve">  (Investment for Jobs and Growth goal) repeated for each selected specific objective for priorities other than technical assistance</w:t>
      </w:r>
    </w:p>
    <w:p w:rsidR="0032683E" w:rsidRPr="000C3EBF" w:rsidRDefault="0032683E" w:rsidP="0032683E">
      <w:pPr>
        <w:spacing w:before="240" w:after="240" w:line="360" w:lineRule="auto"/>
        <w:rPr>
          <w:rFonts w:ascii="Times New Roman" w:eastAsia="Times New Roman" w:hAnsi="Times New Roman" w:cs="Times New Roman"/>
          <w:b/>
          <w:iCs/>
          <w:noProof/>
          <w:lang w:val="en-GB"/>
        </w:rPr>
      </w:pPr>
      <w:r w:rsidRPr="000C3EBF">
        <w:rPr>
          <w:rFonts w:ascii="Times New Roman" w:eastAsia="Times New Roman" w:hAnsi="Times New Roman" w:cs="Times New Roman"/>
          <w:b/>
          <w:iCs/>
          <w:noProof/>
          <w:lang w:val="en-GB"/>
        </w:rPr>
        <w:t>Promovarea mobilitatii urbane multimodale durabile</w:t>
      </w:r>
    </w:p>
    <w:p w:rsidR="0032683E" w:rsidRPr="000C3EBF" w:rsidRDefault="0032683E" w:rsidP="0032683E">
      <w:pPr>
        <w:spacing w:before="240" w:after="240" w:line="360" w:lineRule="auto"/>
        <w:rPr>
          <w:rFonts w:ascii="Times New Roman" w:eastAsia="Times New Roman" w:hAnsi="Times New Roman" w:cs="Times New Roman"/>
          <w:b/>
          <w:iCs/>
          <w:noProof/>
          <w:sz w:val="24"/>
          <w:szCs w:val="24"/>
          <w:lang w:val="en-GB"/>
        </w:rPr>
      </w:pPr>
      <w:r w:rsidRPr="000C3EBF">
        <w:rPr>
          <w:rFonts w:ascii="Times New Roman" w:eastAsia="Times New Roman" w:hAnsi="Times New Roman" w:cs="Times New Roman"/>
          <w:b/>
          <w:iCs/>
          <w:noProof/>
          <w:sz w:val="24"/>
          <w:szCs w:val="24"/>
          <w:lang w:val="en-GB"/>
        </w:rPr>
        <w:lastRenderedPageBreak/>
        <w:t>2.A.3.1 Interventions of the Funds</w:t>
      </w:r>
    </w:p>
    <w:p w:rsidR="0032683E" w:rsidRPr="000C3EBF" w:rsidRDefault="0032683E" w:rsidP="0032683E">
      <w:pPr>
        <w:spacing w:before="120" w:after="120" w:line="360" w:lineRule="auto"/>
        <w:rPr>
          <w:rFonts w:ascii="Times New Roman" w:eastAsia="Times New Roman" w:hAnsi="Times New Roman" w:cs="Times New Roman"/>
          <w:i/>
          <w:noProof/>
          <w:sz w:val="24"/>
          <w:szCs w:val="24"/>
          <w:lang w:val="en-GB"/>
        </w:rPr>
      </w:pPr>
      <w:r w:rsidRPr="000C3EBF">
        <w:rPr>
          <w:rFonts w:ascii="Times New Roman" w:eastAsia="Times New Roman" w:hAnsi="Times New Roman" w:cs="Times New Roman"/>
          <w:i/>
          <w:noProof/>
          <w:sz w:val="24"/>
          <w:szCs w:val="24"/>
          <w:lang w:val="en-GB"/>
        </w:rPr>
        <w:t>Reference: Article 17(3)(d)(i),(iii),(iv),(v),(vi);</w:t>
      </w:r>
    </w:p>
    <w:p w:rsidR="0032683E" w:rsidRPr="000C3EBF" w:rsidRDefault="0032683E" w:rsidP="0032683E">
      <w:pPr>
        <w:bidi/>
        <w:spacing w:before="120" w:after="120" w:line="360" w:lineRule="auto"/>
        <w:jc w:val="right"/>
        <w:rPr>
          <w:rFonts w:ascii="Times New Roman" w:eastAsia="Times New Roman" w:hAnsi="Times New Roman" w:cs="Times New Roman"/>
          <w:b/>
          <w:bCs/>
          <w:i/>
          <w:iCs/>
          <w:noProof/>
          <w:sz w:val="24"/>
          <w:szCs w:val="24"/>
          <w:u w:val="single"/>
          <w:lang w:val="en-GB"/>
        </w:rPr>
      </w:pPr>
      <w:r w:rsidRPr="000C3EBF">
        <w:rPr>
          <w:rFonts w:ascii="Times New Roman" w:eastAsia="Times New Roman" w:hAnsi="Times New Roman" w:cs="Times New Roman"/>
          <w:i/>
          <w:noProof/>
          <w:sz w:val="24"/>
          <w:szCs w:val="24"/>
          <w:lang w:val="en-GB"/>
        </w:rPr>
        <w:t>The related types of actions – Article 17(3)(d)(i) CPR; Article 6(2) ESF+</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32683E" w:rsidRPr="000C3EBF" w:rsidTr="004377AE">
        <w:tc>
          <w:tcPr>
            <w:tcW w:w="9918" w:type="dxa"/>
            <w:tcBorders>
              <w:top w:val="single" w:sz="4" w:space="0" w:color="auto"/>
              <w:left w:val="single" w:sz="4" w:space="0" w:color="auto"/>
              <w:bottom w:val="single" w:sz="4" w:space="0" w:color="auto"/>
              <w:right w:val="single" w:sz="4" w:space="0" w:color="auto"/>
            </w:tcBorders>
            <w:hideMark/>
          </w:tcPr>
          <w:p w:rsidR="0032683E" w:rsidRPr="000C3EBF" w:rsidRDefault="0032683E" w:rsidP="004377AE">
            <w:pPr>
              <w:spacing w:before="120" w:after="120" w:line="360" w:lineRule="auto"/>
              <w:rPr>
                <w:rFonts w:ascii="Times New Roman" w:eastAsia="Times New Roman" w:hAnsi="Times New Roman" w:cs="Times New Roman"/>
                <w:i/>
                <w:iCs/>
                <w:noProof/>
                <w:szCs w:val="24"/>
                <w:lang w:val="en-US"/>
              </w:rPr>
            </w:pPr>
            <w:r w:rsidRPr="000C3EBF">
              <w:rPr>
                <w:rFonts w:ascii="Times New Roman" w:eastAsia="Times New Roman" w:hAnsi="Times New Roman" w:cs="Times New Roman"/>
                <w:i/>
                <w:iCs/>
                <w:noProof/>
                <w:szCs w:val="24"/>
                <w:lang w:val="en-US"/>
              </w:rPr>
              <w:t>Text field [8 000]</w:t>
            </w:r>
          </w:p>
          <w:p w:rsidR="0032683E" w:rsidRPr="000C3EBF" w:rsidRDefault="008D09F5" w:rsidP="0032683E">
            <w:pPr>
              <w:spacing w:after="0" w:line="240" w:lineRule="auto"/>
              <w:jc w:val="both"/>
              <w:rPr>
                <w:rFonts w:ascii="Times New Roman" w:eastAsia="Times New Roman" w:hAnsi="Times New Roman" w:cs="Times New Roman"/>
                <w:bCs/>
                <w:iCs/>
                <w:noProof/>
                <w:lang w:val="en-US"/>
              </w:rPr>
            </w:pPr>
            <w:r w:rsidRPr="000C3EBF">
              <w:rPr>
                <w:rFonts w:ascii="Times New Roman" w:eastAsia="Times New Roman" w:hAnsi="Times New Roman" w:cs="Times New Roman"/>
                <w:bCs/>
                <w:iCs/>
                <w:noProof/>
                <w:lang w:val="en-US"/>
              </w:rPr>
              <w:t xml:space="preserve">România are </w:t>
            </w:r>
            <w:r w:rsidR="00534012">
              <w:rPr>
                <w:rFonts w:ascii="Times New Roman" w:eastAsia="Times New Roman" w:hAnsi="Times New Roman" w:cs="Times New Roman"/>
                <w:bCs/>
                <w:iCs/>
                <w:noProof/>
                <w:lang w:val="en-US"/>
              </w:rPr>
              <w:t>mai multe</w:t>
            </w:r>
            <w:r w:rsidR="00534012" w:rsidRPr="000C3EBF">
              <w:rPr>
                <w:rFonts w:ascii="Times New Roman" w:eastAsia="Times New Roman" w:hAnsi="Times New Roman" w:cs="Times New Roman"/>
                <w:bCs/>
                <w:iCs/>
                <w:noProof/>
                <w:lang w:val="en-US"/>
              </w:rPr>
              <w:t xml:space="preserve"> </w:t>
            </w:r>
            <w:r w:rsidR="0055221D">
              <w:rPr>
                <w:rFonts w:ascii="Times New Roman" w:eastAsia="Times New Roman" w:hAnsi="Times New Roman" w:cs="Times New Roman"/>
                <w:bCs/>
                <w:iCs/>
                <w:noProof/>
                <w:lang w:val="en-US"/>
              </w:rPr>
              <w:t>zone</w:t>
            </w:r>
            <w:r w:rsidR="0055221D" w:rsidRPr="000C3EBF">
              <w:rPr>
                <w:rFonts w:ascii="Times New Roman" w:eastAsia="Times New Roman" w:hAnsi="Times New Roman" w:cs="Times New Roman"/>
                <w:bCs/>
                <w:iCs/>
                <w:noProof/>
                <w:lang w:val="en-US"/>
              </w:rPr>
              <w:t xml:space="preserve"> </w:t>
            </w:r>
            <w:r w:rsidRPr="000C3EBF">
              <w:rPr>
                <w:rFonts w:ascii="Times New Roman" w:eastAsia="Times New Roman" w:hAnsi="Times New Roman" w:cs="Times New Roman"/>
                <w:bCs/>
                <w:iCs/>
                <w:noProof/>
                <w:lang w:val="en-US"/>
              </w:rPr>
              <w:t xml:space="preserve">metropolitane. Cu excepția Bucureștiului transportul urban în celelalte arii metropolitane se realizează exclusiv prin mijloace de transport de suprafață, predominant cu autobuze și microbuze. Pentru asigurarea obiectivului de neutralitate </w:t>
            </w:r>
            <w:r w:rsidR="00534012">
              <w:rPr>
                <w:rFonts w:ascii="Times New Roman" w:eastAsia="Times New Roman" w:hAnsi="Times New Roman" w:cs="Times New Roman"/>
                <w:bCs/>
                <w:iCs/>
                <w:noProof/>
                <w:lang w:val="en-US"/>
              </w:rPr>
              <w:t xml:space="preserve">climatică </w:t>
            </w:r>
            <w:r w:rsidRPr="000C3EBF">
              <w:rPr>
                <w:rFonts w:ascii="Times New Roman" w:eastAsia="Times New Roman" w:hAnsi="Times New Roman" w:cs="Times New Roman"/>
                <w:bCs/>
                <w:iCs/>
                <w:noProof/>
                <w:lang w:val="en-US"/>
              </w:rPr>
              <w:t>cuprins în Strategia europeană - Green Deal, precum și pentru integrarea la nivel urban a serviciilor feroviare de transport de pasageri</w:t>
            </w:r>
            <w:r w:rsidR="0032683E" w:rsidRPr="000C3EBF">
              <w:rPr>
                <w:rFonts w:ascii="Times New Roman" w:eastAsia="Times New Roman" w:hAnsi="Times New Roman" w:cs="Times New Roman"/>
                <w:bCs/>
                <w:iCs/>
                <w:noProof/>
                <w:lang w:val="en-US"/>
              </w:rPr>
              <w:t xml:space="preserve"> POT</w:t>
            </w:r>
            <w:r w:rsidRPr="000C3EBF">
              <w:rPr>
                <w:rFonts w:ascii="Times New Roman" w:eastAsia="Times New Roman" w:hAnsi="Times New Roman" w:cs="Times New Roman"/>
                <w:bCs/>
                <w:iCs/>
                <w:noProof/>
                <w:lang w:val="en-US"/>
              </w:rPr>
              <w:t xml:space="preserve"> va sprijini prin intermediul acestei priorități investiții de dezvoltare a sistemelor de cale ferată urbane pentru </w:t>
            </w:r>
            <w:r w:rsidR="00534012">
              <w:rPr>
                <w:rFonts w:ascii="Times New Roman" w:eastAsia="Times New Roman" w:hAnsi="Times New Roman" w:cs="Times New Roman"/>
                <w:bCs/>
                <w:iCs/>
                <w:noProof/>
                <w:lang w:val="en-US"/>
              </w:rPr>
              <w:t>zonele</w:t>
            </w:r>
            <w:r w:rsidR="00534012" w:rsidRPr="000C3EBF">
              <w:rPr>
                <w:rFonts w:ascii="Times New Roman" w:eastAsia="Times New Roman" w:hAnsi="Times New Roman" w:cs="Times New Roman"/>
                <w:bCs/>
                <w:iCs/>
                <w:noProof/>
                <w:lang w:val="en-US"/>
              </w:rPr>
              <w:t xml:space="preserve"> </w:t>
            </w:r>
            <w:r w:rsidRPr="000C3EBF">
              <w:rPr>
                <w:rFonts w:ascii="Times New Roman" w:eastAsia="Times New Roman" w:hAnsi="Times New Roman" w:cs="Times New Roman"/>
                <w:bCs/>
                <w:iCs/>
                <w:noProof/>
                <w:lang w:val="en-US"/>
              </w:rPr>
              <w:t>metropolitane atât în ceea ce privește construcția/modernizarea infrastructurii, cât și</w:t>
            </w:r>
            <w:r w:rsidR="0032683E" w:rsidRPr="000C3EBF">
              <w:rPr>
                <w:rFonts w:ascii="Times New Roman" w:eastAsia="Times New Roman" w:hAnsi="Times New Roman" w:cs="Times New Roman"/>
                <w:bCs/>
                <w:iCs/>
                <w:noProof/>
                <w:lang w:val="en-US"/>
              </w:rPr>
              <w:t xml:space="preserve"> achiziționarea de material rulant ecologic (trenuri metropolitane) necesare operării pe rețeaua feroviară pentru deplasărle de scurt parcurs în regiunile metropolitane</w:t>
            </w:r>
            <w:r w:rsidR="00712668">
              <w:rPr>
                <w:rFonts w:ascii="Times New Roman" w:eastAsia="Times New Roman" w:hAnsi="Times New Roman" w:cs="Times New Roman"/>
                <w:bCs/>
                <w:iCs/>
                <w:noProof/>
                <w:lang w:val="en-US"/>
              </w:rPr>
              <w:t>, inclusiv legătura feroviară la aeroportul care deservește zona metropolitană</w:t>
            </w:r>
            <w:r w:rsidRPr="000C3EBF">
              <w:rPr>
                <w:rFonts w:ascii="Times New Roman" w:eastAsia="Times New Roman" w:hAnsi="Times New Roman" w:cs="Times New Roman"/>
                <w:bCs/>
                <w:iCs/>
                <w:noProof/>
                <w:lang w:val="en-US"/>
              </w:rPr>
              <w:t xml:space="preserve">. Investițiile se vor </w:t>
            </w:r>
            <w:r w:rsidR="0032683E" w:rsidRPr="000C3EBF">
              <w:rPr>
                <w:rFonts w:ascii="Times New Roman" w:eastAsia="Times New Roman" w:hAnsi="Times New Roman" w:cs="Times New Roman"/>
                <w:bCs/>
                <w:iCs/>
                <w:noProof/>
                <w:lang w:val="en-US"/>
              </w:rPr>
              <w:t>baza</w:t>
            </w:r>
            <w:r w:rsidRPr="000C3EBF">
              <w:rPr>
                <w:rFonts w:ascii="Times New Roman" w:eastAsia="Times New Roman" w:hAnsi="Times New Roman" w:cs="Times New Roman"/>
                <w:bCs/>
                <w:iCs/>
                <w:noProof/>
                <w:lang w:val="en-US"/>
              </w:rPr>
              <w:t xml:space="preserve"> </w:t>
            </w:r>
            <w:r w:rsidR="0032683E" w:rsidRPr="000C3EBF">
              <w:rPr>
                <w:rFonts w:ascii="Times New Roman" w:eastAsia="Times New Roman" w:hAnsi="Times New Roman" w:cs="Times New Roman"/>
                <w:bCs/>
                <w:iCs/>
                <w:noProof/>
                <w:lang w:val="en-US"/>
              </w:rPr>
              <w:t>pe</w:t>
            </w:r>
            <w:r w:rsidR="004A15F1" w:rsidRPr="000C3EBF">
              <w:rPr>
                <w:rFonts w:ascii="Times New Roman" w:eastAsia="Times New Roman" w:hAnsi="Times New Roman" w:cs="Times New Roman"/>
                <w:bCs/>
                <w:iCs/>
                <w:noProof/>
                <w:lang w:val="en-US"/>
              </w:rPr>
              <w:t xml:space="preserve"> integrarea modurilor de transport urban în cadrul Planurilor</w:t>
            </w:r>
            <w:r w:rsidR="0032683E" w:rsidRPr="000C3EBF">
              <w:rPr>
                <w:rFonts w:ascii="Times New Roman" w:eastAsia="Times New Roman" w:hAnsi="Times New Roman" w:cs="Times New Roman"/>
                <w:bCs/>
                <w:iCs/>
                <w:noProof/>
                <w:lang w:val="en-US"/>
              </w:rPr>
              <w:t xml:space="preserve"> de Mobilitate Urbană Durabilă (PMUD)</w:t>
            </w:r>
            <w:r w:rsidR="004A15F1" w:rsidRPr="000C3EBF">
              <w:rPr>
                <w:rFonts w:ascii="Times New Roman" w:eastAsia="Times New Roman" w:hAnsi="Times New Roman" w:cs="Times New Roman"/>
                <w:bCs/>
                <w:iCs/>
                <w:noProof/>
                <w:lang w:val="en-US"/>
              </w:rPr>
              <w:t>.</w:t>
            </w:r>
            <w:r w:rsidR="00712668">
              <w:rPr>
                <w:rFonts w:ascii="Times New Roman" w:eastAsia="Times New Roman" w:hAnsi="Times New Roman" w:cs="Times New Roman"/>
                <w:bCs/>
                <w:iCs/>
                <w:noProof/>
                <w:lang w:val="en-US"/>
              </w:rPr>
              <w:t xml:space="preserve"> </w:t>
            </w:r>
          </w:p>
          <w:p w:rsidR="004A15F1" w:rsidRPr="000C3EBF" w:rsidRDefault="004A15F1" w:rsidP="0032683E">
            <w:pPr>
              <w:spacing w:after="0" w:line="240" w:lineRule="auto"/>
              <w:jc w:val="both"/>
              <w:rPr>
                <w:rFonts w:ascii="Times New Roman" w:eastAsia="Times New Roman" w:hAnsi="Times New Roman" w:cs="Times New Roman"/>
                <w:bCs/>
                <w:iCs/>
                <w:noProof/>
                <w:lang w:val="en-US"/>
              </w:rPr>
            </w:pPr>
          </w:p>
          <w:p w:rsidR="0032683E" w:rsidRPr="000C3EBF" w:rsidRDefault="004A15F1" w:rsidP="0032683E">
            <w:pPr>
              <w:spacing w:after="0" w:line="240" w:lineRule="auto"/>
              <w:jc w:val="both"/>
              <w:rPr>
                <w:rFonts w:ascii="Times New Roman" w:eastAsia="Times New Roman" w:hAnsi="Times New Roman" w:cs="Times New Roman"/>
                <w:bCs/>
                <w:iCs/>
                <w:noProof/>
                <w:lang w:val="en-US"/>
              </w:rPr>
            </w:pPr>
            <w:r w:rsidRPr="000C3EBF">
              <w:rPr>
                <w:rFonts w:ascii="Times New Roman" w:eastAsia="Times New Roman" w:hAnsi="Times New Roman" w:cs="Times New Roman"/>
                <w:bCs/>
                <w:iCs/>
                <w:noProof/>
                <w:lang w:val="en-US"/>
              </w:rPr>
              <w:t>Operațiunile finanțate prin intermediul acestei priorități vor viza:</w:t>
            </w:r>
          </w:p>
          <w:p w:rsidR="0032683E" w:rsidRPr="000C3EBF" w:rsidRDefault="0032683E" w:rsidP="00E87D6E">
            <w:pPr>
              <w:pStyle w:val="ListParagraph"/>
              <w:numPr>
                <w:ilvl w:val="0"/>
                <w:numId w:val="67"/>
              </w:numPr>
              <w:spacing w:after="0" w:line="240" w:lineRule="auto"/>
              <w:jc w:val="both"/>
              <w:rPr>
                <w:rFonts w:eastAsia="Times New Roman"/>
                <w:b/>
                <w:iCs/>
                <w:noProof/>
                <w:sz w:val="22"/>
                <w:lang w:val="en-US"/>
              </w:rPr>
            </w:pPr>
            <w:r w:rsidRPr="000C3EBF">
              <w:rPr>
                <w:rFonts w:eastAsia="Times New Roman"/>
                <w:b/>
                <w:iCs/>
                <w:noProof/>
                <w:sz w:val="22"/>
                <w:lang w:val="en-US"/>
              </w:rPr>
              <w:t>achiziția de trenuri metropolitane</w:t>
            </w:r>
            <w:r w:rsidR="004A15F1" w:rsidRPr="000C3EBF">
              <w:rPr>
                <w:rFonts w:eastAsia="Times New Roman"/>
                <w:b/>
                <w:iCs/>
                <w:noProof/>
                <w:sz w:val="22"/>
                <w:lang w:val="en-US"/>
              </w:rPr>
              <w:t xml:space="preserve"> (material rulant)</w:t>
            </w:r>
          </w:p>
          <w:p w:rsidR="00E87D6E" w:rsidRDefault="004A15F1" w:rsidP="00E87D6E">
            <w:pPr>
              <w:pStyle w:val="ListParagraph"/>
              <w:numPr>
                <w:ilvl w:val="0"/>
                <w:numId w:val="67"/>
              </w:numPr>
              <w:spacing w:after="0" w:line="240" w:lineRule="auto"/>
              <w:jc w:val="both"/>
              <w:rPr>
                <w:rFonts w:eastAsia="Times New Roman"/>
                <w:b/>
                <w:iCs/>
                <w:noProof/>
                <w:sz w:val="22"/>
                <w:lang w:val="en-US"/>
              </w:rPr>
            </w:pPr>
            <w:r w:rsidRPr="000C3EBF">
              <w:rPr>
                <w:rFonts w:eastAsia="Times New Roman"/>
                <w:b/>
                <w:iCs/>
                <w:noProof/>
                <w:sz w:val="22"/>
                <w:lang w:val="en-US"/>
              </w:rPr>
              <w:t>construcția</w:t>
            </w:r>
            <w:r w:rsidR="00E87D6E" w:rsidRPr="000C3EBF">
              <w:rPr>
                <w:rFonts w:eastAsia="Times New Roman"/>
                <w:b/>
                <w:iCs/>
                <w:noProof/>
                <w:sz w:val="22"/>
                <w:lang w:val="en-US"/>
              </w:rPr>
              <w:t>/modernizarea/optimizarea infrastructurii necesare</w:t>
            </w:r>
          </w:p>
          <w:p w:rsidR="00712668" w:rsidRPr="000C3EBF" w:rsidRDefault="00712668" w:rsidP="00E87D6E">
            <w:pPr>
              <w:pStyle w:val="ListParagraph"/>
              <w:numPr>
                <w:ilvl w:val="0"/>
                <w:numId w:val="67"/>
              </w:numPr>
              <w:spacing w:after="0" w:line="240" w:lineRule="auto"/>
              <w:jc w:val="both"/>
              <w:rPr>
                <w:rFonts w:eastAsia="Times New Roman"/>
                <w:b/>
                <w:iCs/>
                <w:noProof/>
                <w:sz w:val="22"/>
                <w:lang w:val="en-US"/>
              </w:rPr>
            </w:pPr>
            <w:r>
              <w:rPr>
                <w:rFonts w:eastAsia="Times New Roman"/>
                <w:b/>
                <w:iCs/>
                <w:noProof/>
                <w:sz w:val="22"/>
                <w:lang w:val="en-US"/>
              </w:rPr>
              <w:t>asigurarea legăturii feroviare cu aeroportul ce deservește zona metropolitană,</w:t>
            </w:r>
          </w:p>
          <w:p w:rsidR="004A15F1" w:rsidRPr="000C3EBF" w:rsidRDefault="004A15F1" w:rsidP="004A15F1">
            <w:pPr>
              <w:pStyle w:val="ListParagraph"/>
              <w:numPr>
                <w:ilvl w:val="0"/>
                <w:numId w:val="67"/>
              </w:numPr>
              <w:spacing w:after="0" w:line="240" w:lineRule="auto"/>
              <w:jc w:val="both"/>
              <w:rPr>
                <w:rFonts w:eastAsia="Times New Roman"/>
                <w:b/>
                <w:iCs/>
                <w:noProof/>
                <w:sz w:val="22"/>
                <w:lang w:val="en-US"/>
              </w:rPr>
            </w:pPr>
            <w:r w:rsidRPr="000C3EBF">
              <w:rPr>
                <w:rFonts w:eastAsia="Times New Roman"/>
                <w:b/>
                <w:iCs/>
                <w:noProof/>
                <w:sz w:val="22"/>
                <w:lang w:val="en-US"/>
              </w:rPr>
              <w:t>optimizarea mersului trenurilor – graficului de călătorii, sistemele de ticketing (inclusiv integrare cu alte moduri de transport), măsuri de creștere a accesibilității persoanelor cu deficiențe de deplasare și alte măsuri similare</w:t>
            </w:r>
          </w:p>
          <w:p w:rsidR="00E87D6E" w:rsidRPr="000C3EBF" w:rsidRDefault="00E87D6E" w:rsidP="0032683E">
            <w:pPr>
              <w:spacing w:after="0" w:line="240" w:lineRule="auto"/>
              <w:jc w:val="both"/>
              <w:rPr>
                <w:rFonts w:ascii="Times New Roman" w:eastAsia="Times New Roman" w:hAnsi="Times New Roman" w:cs="Times New Roman"/>
                <w:bCs/>
                <w:iCs/>
                <w:noProof/>
                <w:lang w:val="en-US"/>
              </w:rPr>
            </w:pPr>
          </w:p>
          <w:p w:rsidR="00E87D6E" w:rsidRDefault="00EC100A" w:rsidP="0032683E">
            <w:pPr>
              <w:spacing w:after="0" w:line="240" w:lineRule="auto"/>
              <w:jc w:val="both"/>
              <w:rPr>
                <w:rFonts w:ascii="Times New Roman" w:eastAsia="Times New Roman" w:hAnsi="Times New Roman" w:cs="Times New Roman"/>
                <w:bCs/>
                <w:iCs/>
                <w:noProof/>
                <w:lang w:val="en-US"/>
              </w:rPr>
            </w:pPr>
            <w:r w:rsidRPr="000C3EBF">
              <w:rPr>
                <w:rFonts w:ascii="Times New Roman" w:eastAsia="Times New Roman" w:hAnsi="Times New Roman" w:cs="Times New Roman"/>
                <w:bCs/>
                <w:iCs/>
                <w:noProof/>
                <w:lang w:val="en-US"/>
              </w:rPr>
              <w:t xml:space="preserve">Prin implementarea operațiunilor menționate mai sus POT propune o schimbare de atitudine la nivelul populației urbane față de modul de transport pe calea ferată prin </w:t>
            </w:r>
            <w:r w:rsidR="0032683E" w:rsidRPr="000C3EBF">
              <w:rPr>
                <w:rFonts w:ascii="Times New Roman" w:eastAsia="Times New Roman" w:hAnsi="Times New Roman" w:cs="Times New Roman"/>
                <w:bCs/>
                <w:iCs/>
                <w:noProof/>
                <w:lang w:val="en-US"/>
              </w:rPr>
              <w:t>creșterea numărului de călători pe calea ferată pentru servic</w:t>
            </w:r>
            <w:r w:rsidRPr="000C3EBF">
              <w:rPr>
                <w:rFonts w:ascii="Times New Roman" w:eastAsia="Times New Roman" w:hAnsi="Times New Roman" w:cs="Times New Roman"/>
                <w:bCs/>
                <w:iCs/>
                <w:noProof/>
                <w:lang w:val="en-US"/>
              </w:rPr>
              <w:t xml:space="preserve">iile de transport metropolitan </w:t>
            </w:r>
            <w:r w:rsidR="004A15F1" w:rsidRPr="000C3EBF">
              <w:rPr>
                <w:rFonts w:ascii="Times New Roman" w:eastAsia="Times New Roman" w:hAnsi="Times New Roman" w:cs="Times New Roman"/>
                <w:bCs/>
                <w:iCs/>
                <w:noProof/>
                <w:lang w:val="en-US"/>
              </w:rPr>
              <w:t>care să contribuie la îmbunătăţirea siguranţei, reduce</w:t>
            </w:r>
            <w:r w:rsidRPr="000C3EBF">
              <w:rPr>
                <w:rFonts w:ascii="Times New Roman" w:eastAsia="Times New Roman" w:hAnsi="Times New Roman" w:cs="Times New Roman"/>
                <w:bCs/>
                <w:iCs/>
                <w:noProof/>
                <w:lang w:val="en-US"/>
              </w:rPr>
              <w:t xml:space="preserve">rea impactului asupra mediului și creșterea intermodalității și calității </w:t>
            </w:r>
            <w:r w:rsidR="004A15F1" w:rsidRPr="000C3EBF">
              <w:rPr>
                <w:rFonts w:ascii="Times New Roman" w:eastAsia="Times New Roman" w:hAnsi="Times New Roman" w:cs="Times New Roman"/>
                <w:bCs/>
                <w:iCs/>
                <w:noProof/>
                <w:lang w:val="en-US"/>
              </w:rPr>
              <w:t>transportului metropolitan.</w:t>
            </w:r>
          </w:p>
          <w:p w:rsidR="004E3B93" w:rsidRDefault="004E3B93" w:rsidP="0032683E">
            <w:pPr>
              <w:spacing w:after="0" w:line="240" w:lineRule="auto"/>
              <w:jc w:val="both"/>
              <w:rPr>
                <w:rFonts w:ascii="Times New Roman" w:eastAsia="Times New Roman" w:hAnsi="Times New Roman" w:cs="Times New Roman"/>
                <w:bCs/>
                <w:iCs/>
                <w:noProof/>
                <w:lang w:val="en-US"/>
              </w:rPr>
            </w:pPr>
          </w:p>
          <w:p w:rsidR="004E3B93" w:rsidRDefault="004E3B93" w:rsidP="0032683E">
            <w:pPr>
              <w:spacing w:after="0" w:line="240" w:lineRule="auto"/>
              <w:jc w:val="both"/>
              <w:rPr>
                <w:rFonts w:ascii="Times New Roman" w:eastAsia="Times New Roman" w:hAnsi="Times New Roman" w:cs="Times New Roman"/>
                <w:bCs/>
                <w:iCs/>
                <w:noProof/>
                <w:lang w:val="en-US"/>
              </w:rPr>
            </w:pPr>
            <w:r>
              <w:rPr>
                <w:rFonts w:ascii="Times New Roman" w:eastAsia="Times New Roman" w:hAnsi="Times New Roman" w:cs="Times New Roman"/>
                <w:bCs/>
                <w:iCs/>
                <w:noProof/>
                <w:lang w:val="en-US"/>
              </w:rPr>
              <w:t>Proiecte noi de investiţii</w:t>
            </w:r>
            <w:r w:rsidR="0006207B">
              <w:rPr>
                <w:rFonts w:ascii="Times New Roman" w:eastAsia="Times New Roman" w:hAnsi="Times New Roman" w:cs="Times New Roman"/>
                <w:bCs/>
                <w:iCs/>
                <w:noProof/>
                <w:lang w:val="en-US"/>
              </w:rPr>
              <w:t xml:space="preserve"> urmărite vor viza zonele metropolitane cu prioritate în</w:t>
            </w:r>
            <w:r>
              <w:rPr>
                <w:rFonts w:ascii="Times New Roman" w:eastAsia="Times New Roman" w:hAnsi="Times New Roman" w:cs="Times New Roman"/>
                <w:bCs/>
                <w:iCs/>
                <w:noProof/>
                <w:lang w:val="en-US"/>
              </w:rPr>
              <w:t>:</w:t>
            </w:r>
          </w:p>
          <w:p w:rsidR="004E3B93" w:rsidRPr="009678B1" w:rsidRDefault="004E3B93" w:rsidP="0053198B">
            <w:pPr>
              <w:pStyle w:val="ListParagraph"/>
              <w:numPr>
                <w:ilvl w:val="0"/>
                <w:numId w:val="92"/>
              </w:numPr>
              <w:spacing w:after="0" w:line="240" w:lineRule="auto"/>
              <w:jc w:val="both"/>
              <w:rPr>
                <w:rFonts w:eastAsia="Times New Roman"/>
                <w:bCs/>
                <w:iCs/>
                <w:noProof/>
                <w:lang w:val="en-US"/>
              </w:rPr>
            </w:pPr>
            <w:r w:rsidRPr="0053198B">
              <w:rPr>
                <w:rFonts w:eastAsia="Times New Roman"/>
                <w:bCs/>
                <w:iCs/>
                <w:noProof/>
                <w:sz w:val="22"/>
                <w:lang w:val="en-US"/>
              </w:rPr>
              <w:t>Cluj</w:t>
            </w:r>
            <w:r w:rsidR="0006207B" w:rsidRPr="0053198B">
              <w:rPr>
                <w:rFonts w:eastAsia="Times New Roman"/>
                <w:bCs/>
                <w:iCs/>
                <w:noProof/>
                <w:sz w:val="22"/>
                <w:lang w:val="en-US"/>
              </w:rPr>
              <w:t>-Napoca</w:t>
            </w:r>
            <w:r w:rsidRPr="0053198B">
              <w:rPr>
                <w:rFonts w:eastAsia="Times New Roman"/>
                <w:bCs/>
                <w:iCs/>
                <w:noProof/>
                <w:sz w:val="22"/>
                <w:lang w:val="en-US"/>
              </w:rPr>
              <w:t>;</w:t>
            </w:r>
          </w:p>
          <w:p w:rsidR="004E3B93" w:rsidRPr="009678B1" w:rsidRDefault="004E3B93" w:rsidP="0053198B">
            <w:pPr>
              <w:pStyle w:val="ListParagraph"/>
              <w:numPr>
                <w:ilvl w:val="0"/>
                <w:numId w:val="92"/>
              </w:numPr>
              <w:spacing w:after="0" w:line="240" w:lineRule="auto"/>
              <w:jc w:val="both"/>
              <w:rPr>
                <w:rFonts w:eastAsia="Times New Roman"/>
                <w:bCs/>
                <w:iCs/>
                <w:noProof/>
                <w:lang w:val="en-US"/>
              </w:rPr>
            </w:pPr>
            <w:r w:rsidRPr="0053198B">
              <w:rPr>
                <w:rFonts w:eastAsia="Times New Roman"/>
                <w:bCs/>
                <w:iCs/>
                <w:noProof/>
                <w:sz w:val="22"/>
                <w:lang w:val="en-US"/>
              </w:rPr>
              <w:t>Braşov;</w:t>
            </w:r>
          </w:p>
          <w:p w:rsidR="004E3B93" w:rsidRPr="009678B1" w:rsidRDefault="004E3B93" w:rsidP="0053198B">
            <w:pPr>
              <w:pStyle w:val="ListParagraph"/>
              <w:numPr>
                <w:ilvl w:val="0"/>
                <w:numId w:val="92"/>
              </w:numPr>
              <w:spacing w:after="0" w:line="240" w:lineRule="auto"/>
              <w:jc w:val="both"/>
              <w:rPr>
                <w:rFonts w:eastAsia="Times New Roman"/>
                <w:bCs/>
                <w:iCs/>
                <w:noProof/>
                <w:lang w:val="en-US"/>
              </w:rPr>
            </w:pPr>
            <w:r w:rsidRPr="0053198B">
              <w:rPr>
                <w:rFonts w:eastAsia="Times New Roman"/>
                <w:bCs/>
                <w:iCs/>
                <w:noProof/>
                <w:sz w:val="22"/>
                <w:lang w:val="en-US"/>
              </w:rPr>
              <w:t>Sibiu;</w:t>
            </w:r>
          </w:p>
          <w:p w:rsidR="004E3B93" w:rsidRPr="009678B1" w:rsidRDefault="004E3B93" w:rsidP="0053198B">
            <w:pPr>
              <w:pStyle w:val="ListParagraph"/>
              <w:numPr>
                <w:ilvl w:val="0"/>
                <w:numId w:val="92"/>
              </w:numPr>
              <w:spacing w:after="0" w:line="240" w:lineRule="auto"/>
              <w:jc w:val="both"/>
              <w:rPr>
                <w:rFonts w:eastAsia="Times New Roman"/>
                <w:bCs/>
                <w:iCs/>
                <w:noProof/>
                <w:lang w:val="en-US"/>
              </w:rPr>
            </w:pPr>
            <w:r w:rsidRPr="0053198B">
              <w:rPr>
                <w:rFonts w:eastAsia="Times New Roman"/>
                <w:bCs/>
                <w:iCs/>
                <w:noProof/>
                <w:sz w:val="22"/>
                <w:lang w:val="en-US"/>
              </w:rPr>
              <w:t>Timişoara;</w:t>
            </w:r>
          </w:p>
          <w:p w:rsidR="004E3B93" w:rsidRPr="009678B1" w:rsidRDefault="004E3B93" w:rsidP="0053198B">
            <w:pPr>
              <w:pStyle w:val="ListParagraph"/>
              <w:numPr>
                <w:ilvl w:val="0"/>
                <w:numId w:val="92"/>
              </w:numPr>
              <w:spacing w:after="0" w:line="240" w:lineRule="auto"/>
              <w:jc w:val="both"/>
              <w:rPr>
                <w:rFonts w:eastAsia="Times New Roman"/>
                <w:bCs/>
                <w:iCs/>
                <w:noProof/>
                <w:lang w:val="en-US"/>
              </w:rPr>
            </w:pPr>
            <w:r w:rsidRPr="0053198B">
              <w:rPr>
                <w:rFonts w:eastAsia="Times New Roman"/>
                <w:bCs/>
                <w:iCs/>
                <w:noProof/>
                <w:sz w:val="22"/>
                <w:lang w:val="en-US"/>
              </w:rPr>
              <w:t>Iaşi;</w:t>
            </w:r>
          </w:p>
          <w:p w:rsidR="004E3B93" w:rsidRPr="009678B1" w:rsidRDefault="004E3B93" w:rsidP="0053198B">
            <w:pPr>
              <w:pStyle w:val="ListParagraph"/>
              <w:numPr>
                <w:ilvl w:val="0"/>
                <w:numId w:val="92"/>
              </w:numPr>
              <w:spacing w:after="0" w:line="240" w:lineRule="auto"/>
              <w:jc w:val="both"/>
              <w:rPr>
                <w:rFonts w:eastAsia="Times New Roman"/>
                <w:bCs/>
                <w:iCs/>
                <w:noProof/>
                <w:lang w:val="en-US"/>
              </w:rPr>
            </w:pPr>
            <w:r w:rsidRPr="0053198B">
              <w:rPr>
                <w:rFonts w:eastAsia="Times New Roman"/>
                <w:bCs/>
                <w:iCs/>
                <w:noProof/>
                <w:sz w:val="22"/>
                <w:lang w:val="en-US"/>
              </w:rPr>
              <w:t>Oradea;</w:t>
            </w:r>
          </w:p>
          <w:p w:rsidR="004E3B93" w:rsidRPr="0053198B" w:rsidRDefault="004E3B93" w:rsidP="0053198B">
            <w:pPr>
              <w:pStyle w:val="ListParagraph"/>
              <w:numPr>
                <w:ilvl w:val="0"/>
                <w:numId w:val="92"/>
              </w:numPr>
              <w:spacing w:after="0" w:line="240" w:lineRule="auto"/>
              <w:jc w:val="both"/>
              <w:rPr>
                <w:rFonts w:eastAsia="Times New Roman"/>
                <w:bCs/>
                <w:iCs/>
                <w:noProof/>
                <w:lang w:val="en-US"/>
              </w:rPr>
            </w:pPr>
            <w:r w:rsidRPr="0053198B">
              <w:rPr>
                <w:rFonts w:eastAsia="Times New Roman"/>
                <w:bCs/>
                <w:iCs/>
                <w:noProof/>
                <w:sz w:val="22"/>
                <w:lang w:val="en-US"/>
              </w:rPr>
              <w:t>Craiova.</w:t>
            </w:r>
          </w:p>
          <w:p w:rsidR="00EC100A" w:rsidRPr="000C3EBF" w:rsidRDefault="00EC100A" w:rsidP="004377AE">
            <w:pPr>
              <w:spacing w:after="0" w:line="240" w:lineRule="auto"/>
              <w:jc w:val="both"/>
              <w:rPr>
                <w:rFonts w:ascii="Times New Roman" w:eastAsia="Times New Roman" w:hAnsi="Times New Roman" w:cs="Times New Roman"/>
                <w:b/>
                <w:i/>
                <w:noProof/>
                <w:lang w:val="en-US"/>
              </w:rPr>
            </w:pPr>
          </w:p>
          <w:p w:rsidR="0032683E" w:rsidRPr="000C3EBF" w:rsidRDefault="0032683E" w:rsidP="004377AE">
            <w:pPr>
              <w:spacing w:after="0" w:line="240" w:lineRule="auto"/>
              <w:jc w:val="both"/>
              <w:rPr>
                <w:rFonts w:ascii="Times New Roman" w:eastAsia="Times New Roman" w:hAnsi="Times New Roman" w:cs="Times New Roman"/>
                <w:b/>
                <w:i/>
                <w:noProof/>
                <w:lang w:val="en-US"/>
              </w:rPr>
            </w:pPr>
            <w:r w:rsidRPr="000C3EBF">
              <w:rPr>
                <w:rFonts w:ascii="Times New Roman" w:eastAsia="Times New Roman" w:hAnsi="Times New Roman" w:cs="Times New Roman"/>
                <w:b/>
                <w:i/>
                <w:noProof/>
                <w:lang w:val="en-US"/>
              </w:rPr>
              <w:t>Beneficiar</w:t>
            </w:r>
            <w:r w:rsidR="00EC100A" w:rsidRPr="000C3EBF">
              <w:rPr>
                <w:rFonts w:ascii="Times New Roman" w:eastAsia="Times New Roman" w:hAnsi="Times New Roman" w:cs="Times New Roman"/>
                <w:b/>
                <w:i/>
                <w:noProof/>
                <w:lang w:val="en-US"/>
              </w:rPr>
              <w:t>(i)</w:t>
            </w:r>
            <w:r w:rsidRPr="000C3EBF">
              <w:rPr>
                <w:rFonts w:ascii="Times New Roman" w:eastAsia="Times New Roman" w:hAnsi="Times New Roman" w:cs="Times New Roman"/>
                <w:b/>
                <w:i/>
                <w:noProof/>
                <w:lang w:val="en-US"/>
              </w:rPr>
              <w:t>:</w:t>
            </w:r>
          </w:p>
          <w:p w:rsidR="0032683E" w:rsidRPr="000C3EBF" w:rsidRDefault="00E87D6E" w:rsidP="004A15F1">
            <w:pPr>
              <w:pStyle w:val="ListParagraph"/>
              <w:numPr>
                <w:ilvl w:val="0"/>
                <w:numId w:val="65"/>
              </w:numPr>
              <w:spacing w:after="0" w:line="240" w:lineRule="auto"/>
              <w:jc w:val="both"/>
              <w:rPr>
                <w:rFonts w:eastAsia="Times New Roman"/>
                <w:i/>
                <w:noProof/>
                <w:szCs w:val="24"/>
                <w:lang w:val="en-US"/>
              </w:rPr>
            </w:pPr>
            <w:r w:rsidRPr="000C3EBF">
              <w:rPr>
                <w:rFonts w:eastAsia="Times New Roman"/>
                <w:i/>
                <w:noProof/>
                <w:sz w:val="22"/>
                <w:lang w:val="en-US"/>
              </w:rPr>
              <w:t>Parteneriate între Autoritățile Publice Locale</w:t>
            </w:r>
            <w:r w:rsidR="0006207B">
              <w:rPr>
                <w:rFonts w:eastAsia="Times New Roman"/>
                <w:i/>
                <w:noProof/>
                <w:sz w:val="22"/>
                <w:lang w:val="en-US"/>
              </w:rPr>
              <w:t xml:space="preserve"> (inclusiv asocieri ale acestora)</w:t>
            </w:r>
            <w:r w:rsidRPr="000C3EBF">
              <w:rPr>
                <w:rFonts w:eastAsia="Times New Roman"/>
                <w:i/>
                <w:noProof/>
                <w:sz w:val="22"/>
                <w:lang w:val="en-US"/>
              </w:rPr>
              <w:t xml:space="preserve"> și Compania Națională Căile Ferate Române-C.N.C.F.R.</w:t>
            </w:r>
            <w:r w:rsidR="004A15F1" w:rsidRPr="000C3EBF">
              <w:rPr>
                <w:rFonts w:eastAsia="Times New Roman"/>
                <w:i/>
                <w:noProof/>
                <w:sz w:val="22"/>
                <w:lang w:val="en-US"/>
              </w:rPr>
              <w:t xml:space="preserve"> și/sau ARF</w:t>
            </w:r>
          </w:p>
        </w:tc>
      </w:tr>
    </w:tbl>
    <w:p w:rsidR="0032683E" w:rsidRPr="000C3EBF" w:rsidRDefault="0032683E" w:rsidP="0032683E">
      <w:pPr>
        <w:spacing w:before="120" w:after="120" w:line="360" w:lineRule="auto"/>
        <w:rPr>
          <w:rFonts w:ascii="Times New Roman" w:eastAsia="Times New Roman" w:hAnsi="Times New Roman" w:cs="Times New Roman"/>
          <w:b/>
          <w:i/>
          <w:iCs/>
          <w:noProof/>
          <w:sz w:val="24"/>
          <w:szCs w:val="24"/>
          <w:lang w:val="en-GB"/>
        </w:rPr>
      </w:pPr>
      <w:r w:rsidRPr="000C3EBF">
        <w:rPr>
          <w:rFonts w:ascii="Times New Roman" w:eastAsia="Times New Roman" w:hAnsi="Times New Roman" w:cs="Times New Roman"/>
          <w:i/>
          <w:noProof/>
          <w:sz w:val="24"/>
          <w:szCs w:val="24"/>
          <w:lang w:val="en-GB"/>
        </w:rPr>
        <w:t>The main target groups - Article 17(3)(d)(iii):</w:t>
      </w:r>
    </w:p>
    <w:p w:rsidR="0032683E" w:rsidRPr="000C3EBF" w:rsidRDefault="0032683E" w:rsidP="0032683E">
      <w:pPr>
        <w:pBdr>
          <w:top w:val="single" w:sz="4" w:space="1" w:color="auto"/>
          <w:left w:val="single" w:sz="4" w:space="4" w:color="auto"/>
          <w:bottom w:val="single" w:sz="4" w:space="1" w:color="auto"/>
          <w:right w:val="single" w:sz="4" w:space="4" w:color="auto"/>
        </w:pBdr>
        <w:spacing w:before="120" w:after="120" w:line="360" w:lineRule="auto"/>
        <w:rPr>
          <w:rFonts w:ascii="Times New Roman" w:eastAsia="Times New Roman" w:hAnsi="Times New Roman" w:cs="Times New Roman"/>
          <w:i/>
          <w:iCs/>
          <w:noProof/>
          <w:sz w:val="24"/>
          <w:szCs w:val="24"/>
          <w:lang w:val="en-GB"/>
        </w:rPr>
      </w:pPr>
      <w:r w:rsidRPr="000C3EBF">
        <w:rPr>
          <w:rFonts w:ascii="Times New Roman" w:eastAsia="Times New Roman" w:hAnsi="Times New Roman" w:cs="Times New Roman"/>
          <w:i/>
          <w:iCs/>
          <w:noProof/>
          <w:sz w:val="24"/>
          <w:szCs w:val="24"/>
          <w:lang w:val="en-GB"/>
        </w:rPr>
        <w:t>Text field [1 000]</w:t>
      </w:r>
    </w:p>
    <w:p w:rsidR="0032683E" w:rsidRPr="000C3EBF" w:rsidRDefault="0032683E" w:rsidP="0032683E">
      <w:pPr>
        <w:pBdr>
          <w:top w:val="single" w:sz="4" w:space="1" w:color="auto"/>
          <w:left w:val="single" w:sz="4" w:space="4" w:color="auto"/>
          <w:bottom w:val="single" w:sz="4" w:space="1" w:color="auto"/>
          <w:right w:val="single" w:sz="4" w:space="4" w:color="auto"/>
        </w:pBdr>
        <w:spacing w:before="120" w:after="120" w:line="360" w:lineRule="auto"/>
        <w:rPr>
          <w:rFonts w:ascii="Times New Roman" w:eastAsia="Times New Roman" w:hAnsi="Times New Roman" w:cs="Times New Roman"/>
          <w:b/>
          <w:bCs/>
          <w:i/>
          <w:iCs/>
          <w:noProof/>
          <w:lang w:val="en-GB"/>
        </w:rPr>
      </w:pPr>
      <w:r w:rsidRPr="000C3EBF">
        <w:rPr>
          <w:rFonts w:ascii="Times New Roman" w:eastAsia="Times New Roman" w:hAnsi="Times New Roman" w:cs="Times New Roman"/>
          <w:b/>
          <w:bCs/>
          <w:i/>
          <w:iCs/>
          <w:noProof/>
          <w:lang w:val="en-GB"/>
        </w:rPr>
        <w:t>NA</w:t>
      </w:r>
    </w:p>
    <w:p w:rsidR="0032683E" w:rsidRPr="000C3EBF" w:rsidRDefault="0032683E" w:rsidP="0032683E">
      <w:pPr>
        <w:spacing w:before="120" w:after="120" w:line="360" w:lineRule="auto"/>
        <w:rPr>
          <w:rFonts w:ascii="Times New Roman" w:eastAsia="Times New Roman" w:hAnsi="Times New Roman" w:cs="Times New Roman"/>
          <w:i/>
          <w:noProof/>
          <w:sz w:val="24"/>
          <w:szCs w:val="24"/>
          <w:lang w:val="en-GB"/>
        </w:rPr>
      </w:pPr>
      <w:r w:rsidRPr="000C3EBF">
        <w:rPr>
          <w:rFonts w:ascii="Times New Roman" w:eastAsia="Times New Roman" w:hAnsi="Times New Roman" w:cs="Times New Roman"/>
          <w:i/>
          <w:noProof/>
          <w:sz w:val="24"/>
          <w:szCs w:val="24"/>
          <w:lang w:val="en-GB"/>
        </w:rPr>
        <w:t>Specific territories tageted, including the planned use of territorial tools – Article 17(3)(d)(iv)</w:t>
      </w:r>
    </w:p>
    <w:p w:rsidR="0032683E" w:rsidRPr="000C3EBF" w:rsidRDefault="0032683E" w:rsidP="0032683E">
      <w:pPr>
        <w:pBdr>
          <w:top w:val="single" w:sz="4" w:space="1" w:color="auto"/>
          <w:left w:val="single" w:sz="4" w:space="4" w:color="auto"/>
          <w:bottom w:val="single" w:sz="4" w:space="1" w:color="auto"/>
          <w:right w:val="single" w:sz="4" w:space="4" w:color="auto"/>
        </w:pBdr>
        <w:spacing w:before="120" w:after="120" w:line="360" w:lineRule="auto"/>
        <w:rPr>
          <w:rFonts w:ascii="Times New Roman" w:eastAsia="Times New Roman" w:hAnsi="Times New Roman" w:cs="Times New Roman"/>
          <w:i/>
          <w:iCs/>
          <w:noProof/>
          <w:sz w:val="24"/>
          <w:szCs w:val="24"/>
          <w:lang w:val="en-GB"/>
        </w:rPr>
      </w:pPr>
      <w:r w:rsidRPr="000C3EBF">
        <w:rPr>
          <w:rFonts w:ascii="Times New Roman" w:eastAsia="Times New Roman" w:hAnsi="Times New Roman" w:cs="Times New Roman"/>
          <w:i/>
          <w:iCs/>
          <w:noProof/>
          <w:sz w:val="24"/>
          <w:szCs w:val="24"/>
          <w:lang w:val="en-GB"/>
        </w:rPr>
        <w:lastRenderedPageBreak/>
        <w:t>Text field [2 000]</w:t>
      </w:r>
    </w:p>
    <w:p w:rsidR="0032683E" w:rsidRPr="000C3EBF" w:rsidRDefault="0032683E" w:rsidP="0032683E">
      <w:pPr>
        <w:pBdr>
          <w:top w:val="single" w:sz="4" w:space="1" w:color="auto"/>
          <w:left w:val="single" w:sz="4" w:space="4" w:color="auto"/>
          <w:bottom w:val="single" w:sz="4" w:space="1" w:color="auto"/>
          <w:right w:val="single" w:sz="4" w:space="4" w:color="auto"/>
        </w:pBdr>
        <w:spacing w:before="120" w:after="120" w:line="360" w:lineRule="auto"/>
        <w:rPr>
          <w:rFonts w:ascii="Times New Roman" w:eastAsia="Times New Roman" w:hAnsi="Times New Roman" w:cs="Times New Roman"/>
          <w:b/>
          <w:bCs/>
          <w:i/>
          <w:iCs/>
          <w:noProof/>
          <w:lang w:val="en-GB"/>
        </w:rPr>
      </w:pPr>
      <w:r w:rsidRPr="000C3EBF">
        <w:rPr>
          <w:rFonts w:ascii="Times New Roman" w:eastAsia="Times New Roman" w:hAnsi="Times New Roman" w:cs="Times New Roman"/>
          <w:b/>
          <w:bCs/>
          <w:i/>
          <w:iCs/>
          <w:noProof/>
          <w:lang w:val="en-GB"/>
        </w:rPr>
        <w:t>NA</w:t>
      </w:r>
    </w:p>
    <w:p w:rsidR="0032683E" w:rsidRPr="000C3EBF" w:rsidRDefault="0032683E" w:rsidP="0032683E">
      <w:pPr>
        <w:spacing w:before="120" w:after="120" w:line="360" w:lineRule="auto"/>
        <w:rPr>
          <w:rFonts w:ascii="Times New Roman" w:eastAsia="Times New Roman" w:hAnsi="Times New Roman" w:cs="Times New Roman"/>
          <w:b/>
          <w:i/>
          <w:iCs/>
          <w:noProof/>
          <w:sz w:val="24"/>
          <w:szCs w:val="24"/>
          <w:lang w:val="en-GB"/>
        </w:rPr>
      </w:pPr>
      <w:r w:rsidRPr="000C3EBF">
        <w:rPr>
          <w:rFonts w:ascii="Times New Roman" w:eastAsia="Times New Roman" w:hAnsi="Times New Roman" w:cs="Times New Roman"/>
          <w:i/>
          <w:noProof/>
          <w:sz w:val="24"/>
          <w:szCs w:val="24"/>
          <w:lang w:val="en-GB"/>
        </w:rPr>
        <w:t>The interregional and transnational actions  –Article – 17(3)(d)(v)</w:t>
      </w:r>
    </w:p>
    <w:p w:rsidR="0032683E" w:rsidRPr="000C3EBF" w:rsidRDefault="0032683E" w:rsidP="0032683E">
      <w:pPr>
        <w:pBdr>
          <w:top w:val="single" w:sz="4" w:space="1" w:color="auto"/>
          <w:left w:val="single" w:sz="4" w:space="4" w:color="auto"/>
          <w:bottom w:val="single" w:sz="4" w:space="1" w:color="auto"/>
          <w:right w:val="single" w:sz="4" w:space="4" w:color="auto"/>
        </w:pBdr>
        <w:spacing w:before="120" w:after="120" w:line="360" w:lineRule="auto"/>
        <w:rPr>
          <w:rFonts w:ascii="Times New Roman" w:eastAsia="Times New Roman" w:hAnsi="Times New Roman" w:cs="Times New Roman"/>
          <w:i/>
          <w:iCs/>
          <w:noProof/>
          <w:sz w:val="24"/>
          <w:szCs w:val="24"/>
          <w:lang w:val="en-GB"/>
        </w:rPr>
      </w:pPr>
      <w:r w:rsidRPr="000C3EBF">
        <w:rPr>
          <w:rFonts w:ascii="Times New Roman" w:eastAsia="Times New Roman" w:hAnsi="Times New Roman" w:cs="Times New Roman"/>
          <w:i/>
          <w:iCs/>
          <w:noProof/>
          <w:sz w:val="24"/>
          <w:szCs w:val="24"/>
          <w:lang w:val="en-GB"/>
        </w:rPr>
        <w:t>Text field [2 000]</w:t>
      </w:r>
    </w:p>
    <w:p w:rsidR="0032683E" w:rsidRPr="000C3EBF" w:rsidRDefault="0032683E" w:rsidP="0032683E">
      <w:pPr>
        <w:pBdr>
          <w:top w:val="single" w:sz="4" w:space="1" w:color="auto"/>
          <w:left w:val="single" w:sz="4" w:space="4" w:color="auto"/>
          <w:bottom w:val="single" w:sz="4" w:space="1" w:color="auto"/>
          <w:right w:val="single" w:sz="4" w:space="4" w:color="auto"/>
        </w:pBdr>
        <w:spacing w:before="120" w:after="120" w:line="360" w:lineRule="auto"/>
        <w:rPr>
          <w:rFonts w:ascii="Times New Roman" w:eastAsia="Times New Roman" w:hAnsi="Times New Roman" w:cs="Times New Roman"/>
          <w:b/>
          <w:bCs/>
          <w:i/>
          <w:iCs/>
          <w:noProof/>
          <w:lang w:val="en-GB"/>
        </w:rPr>
      </w:pPr>
      <w:r w:rsidRPr="000C3EBF">
        <w:rPr>
          <w:rFonts w:ascii="Times New Roman" w:eastAsia="Times New Roman" w:hAnsi="Times New Roman" w:cs="Times New Roman"/>
          <w:b/>
          <w:bCs/>
          <w:i/>
          <w:iCs/>
          <w:noProof/>
          <w:lang w:val="en-GB"/>
        </w:rPr>
        <w:t>NA</w:t>
      </w:r>
    </w:p>
    <w:p w:rsidR="0032683E" w:rsidRPr="000C3EBF" w:rsidRDefault="0032683E" w:rsidP="0032683E">
      <w:pPr>
        <w:spacing w:before="120" w:after="120" w:line="360" w:lineRule="auto"/>
        <w:rPr>
          <w:rFonts w:ascii="Times New Roman" w:eastAsia="Times New Roman" w:hAnsi="Times New Roman" w:cs="Times New Roman"/>
          <w:b/>
          <w:i/>
          <w:iCs/>
          <w:noProof/>
          <w:sz w:val="24"/>
          <w:szCs w:val="24"/>
          <w:lang w:val="en-GB"/>
        </w:rPr>
      </w:pPr>
      <w:r w:rsidRPr="000C3EBF">
        <w:rPr>
          <w:rFonts w:ascii="Times New Roman" w:eastAsia="Times New Roman" w:hAnsi="Times New Roman" w:cs="Times New Roman"/>
          <w:i/>
          <w:noProof/>
          <w:sz w:val="24"/>
          <w:szCs w:val="24"/>
          <w:lang w:val="en-GB"/>
        </w:rPr>
        <w:t>The planned use of financial instruments – Article – 17(3)(d)(vi)</w:t>
      </w:r>
    </w:p>
    <w:p w:rsidR="0032683E" w:rsidRPr="000C3EBF" w:rsidRDefault="0032683E" w:rsidP="0032683E">
      <w:pPr>
        <w:pBdr>
          <w:top w:val="single" w:sz="4" w:space="1" w:color="auto"/>
          <w:left w:val="single" w:sz="4" w:space="4" w:color="auto"/>
          <w:bottom w:val="single" w:sz="4" w:space="1" w:color="auto"/>
          <w:right w:val="single" w:sz="4" w:space="4" w:color="auto"/>
        </w:pBdr>
        <w:spacing w:before="120" w:after="120" w:line="360" w:lineRule="auto"/>
        <w:rPr>
          <w:rFonts w:ascii="Times New Roman" w:eastAsia="Times New Roman" w:hAnsi="Times New Roman" w:cs="Times New Roman"/>
          <w:i/>
          <w:iCs/>
          <w:noProof/>
          <w:sz w:val="24"/>
          <w:szCs w:val="24"/>
          <w:lang w:val="en-GB"/>
        </w:rPr>
      </w:pPr>
      <w:r w:rsidRPr="000C3EBF">
        <w:rPr>
          <w:rFonts w:ascii="Times New Roman" w:eastAsia="Times New Roman" w:hAnsi="Times New Roman" w:cs="Times New Roman"/>
          <w:i/>
          <w:iCs/>
          <w:noProof/>
          <w:sz w:val="24"/>
          <w:szCs w:val="24"/>
          <w:lang w:val="en-GB"/>
        </w:rPr>
        <w:t>Text field [1 000]</w:t>
      </w:r>
    </w:p>
    <w:p w:rsidR="0032683E" w:rsidRPr="000C3EBF" w:rsidRDefault="0032683E" w:rsidP="0032683E">
      <w:pPr>
        <w:pBdr>
          <w:top w:val="single" w:sz="4" w:space="1" w:color="auto"/>
          <w:left w:val="single" w:sz="4" w:space="4" w:color="auto"/>
          <w:bottom w:val="single" w:sz="4" w:space="1" w:color="auto"/>
          <w:right w:val="single" w:sz="4" w:space="4" w:color="auto"/>
        </w:pBdr>
        <w:spacing w:before="120" w:after="120" w:line="360" w:lineRule="auto"/>
        <w:rPr>
          <w:rFonts w:ascii="Times New Roman" w:eastAsia="Times New Roman" w:hAnsi="Times New Roman" w:cs="Times New Roman"/>
          <w:b/>
          <w:bCs/>
          <w:i/>
          <w:iCs/>
          <w:noProof/>
          <w:lang w:val="en-GB"/>
        </w:rPr>
      </w:pPr>
      <w:r w:rsidRPr="000C3EBF">
        <w:rPr>
          <w:rFonts w:ascii="Times New Roman" w:eastAsia="Times New Roman" w:hAnsi="Times New Roman" w:cs="Times New Roman"/>
          <w:b/>
          <w:bCs/>
          <w:i/>
          <w:iCs/>
          <w:noProof/>
          <w:lang w:val="en-GB"/>
        </w:rPr>
        <w:t>NA</w:t>
      </w:r>
    </w:p>
    <w:p w:rsidR="0032683E" w:rsidRPr="000C3EBF" w:rsidRDefault="0032683E" w:rsidP="0032683E">
      <w:pPr>
        <w:spacing w:before="120" w:after="120" w:line="240" w:lineRule="auto"/>
        <w:rPr>
          <w:rFonts w:ascii="Times New Roman" w:eastAsia="Times New Roman" w:hAnsi="Times New Roman" w:cs="Times New Roman"/>
          <w:b/>
          <w:iCs/>
          <w:noProof/>
          <w:sz w:val="24"/>
          <w:szCs w:val="24"/>
          <w:lang w:val="en-GB"/>
        </w:rPr>
      </w:pPr>
      <w:r w:rsidRPr="000C3EBF">
        <w:rPr>
          <w:rFonts w:ascii="Times New Roman" w:eastAsia="Times New Roman" w:hAnsi="Times New Roman" w:cs="Times New Roman"/>
          <w:b/>
          <w:iCs/>
          <w:noProof/>
          <w:sz w:val="24"/>
          <w:szCs w:val="24"/>
          <w:lang w:val="en-GB"/>
        </w:rPr>
        <w:br w:type="page"/>
      </w:r>
    </w:p>
    <w:p w:rsidR="0032683E" w:rsidRPr="000C3EBF" w:rsidRDefault="0032683E" w:rsidP="0032683E">
      <w:pPr>
        <w:rPr>
          <w:b/>
          <w:iCs/>
          <w:lang w:val="en-GB"/>
        </w:rPr>
      </w:pPr>
      <w:proofErr w:type="gramStart"/>
      <w:r w:rsidRPr="000C3EBF">
        <w:rPr>
          <w:b/>
          <w:iCs/>
          <w:lang w:val="en-GB"/>
        </w:rPr>
        <w:lastRenderedPageBreak/>
        <w:t>2.A.3.2</w:t>
      </w:r>
      <w:proofErr w:type="gramEnd"/>
      <w:r w:rsidRPr="000C3EBF">
        <w:rPr>
          <w:b/>
          <w:iCs/>
          <w:lang w:val="en-GB"/>
        </w:rPr>
        <w:t xml:space="preserve"> Indicators</w:t>
      </w:r>
    </w:p>
    <w:p w:rsidR="0032683E" w:rsidRPr="000C3EBF" w:rsidRDefault="0032683E" w:rsidP="0032683E">
      <w:pPr>
        <w:rPr>
          <w:b/>
          <w:bCs/>
          <w:i/>
          <w:u w:val="single"/>
          <w:lang w:val="en-GB"/>
        </w:rPr>
      </w:pPr>
      <w:r w:rsidRPr="000C3EBF">
        <w:rPr>
          <w:i/>
          <w:lang w:val="en-GB"/>
        </w:rPr>
        <w:t>Reference: Article 17(3</w:t>
      </w:r>
      <w:proofErr w:type="gramStart"/>
      <w:r w:rsidRPr="000C3EBF">
        <w:rPr>
          <w:i/>
          <w:lang w:val="en-GB"/>
        </w:rPr>
        <w:t>)(</w:t>
      </w:r>
      <w:proofErr w:type="gramEnd"/>
      <w:r w:rsidRPr="000C3EBF">
        <w:rPr>
          <w:i/>
          <w:lang w:val="en-GB"/>
        </w:rPr>
        <w:t xml:space="preserve">d)(ii) CPR </w:t>
      </w:r>
    </w:p>
    <w:tbl>
      <w:tblPr>
        <w:tblW w:w="48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81"/>
        <w:gridCol w:w="1802"/>
        <w:gridCol w:w="949"/>
        <w:gridCol w:w="690"/>
        <w:gridCol w:w="700"/>
        <w:gridCol w:w="2401"/>
        <w:gridCol w:w="947"/>
        <w:gridCol w:w="1119"/>
        <w:gridCol w:w="651"/>
      </w:tblGrid>
      <w:tr w:rsidR="0032683E" w:rsidRPr="000C3EBF" w:rsidTr="0041382F">
        <w:trPr>
          <w:trHeight w:val="425"/>
        </w:trPr>
        <w:tc>
          <w:tcPr>
            <w:tcW w:w="5000" w:type="pct"/>
            <w:gridSpan w:val="9"/>
            <w:tcBorders>
              <w:top w:val="single" w:sz="4" w:space="0" w:color="auto"/>
              <w:left w:val="single" w:sz="4" w:space="0" w:color="auto"/>
              <w:bottom w:val="single" w:sz="4" w:space="0" w:color="auto"/>
              <w:right w:val="single" w:sz="4" w:space="0" w:color="auto"/>
            </w:tcBorders>
            <w:hideMark/>
          </w:tcPr>
          <w:p w:rsidR="0032683E" w:rsidRPr="000C3EBF" w:rsidRDefault="0032683E" w:rsidP="004377AE">
            <w:pPr>
              <w:rPr>
                <w:rFonts w:ascii="Times New Roman" w:hAnsi="Times New Roman" w:cs="Times New Roman"/>
                <w:b/>
                <w:sz w:val="20"/>
                <w:szCs w:val="20"/>
                <w:lang w:val="en-US"/>
              </w:rPr>
            </w:pPr>
            <w:r w:rsidRPr="000C3EBF">
              <w:rPr>
                <w:rFonts w:ascii="Times New Roman" w:hAnsi="Times New Roman" w:cs="Times New Roman"/>
                <w:b/>
                <w:iCs/>
                <w:sz w:val="20"/>
                <w:szCs w:val="20"/>
                <w:lang w:val="en-US"/>
              </w:rPr>
              <w:t>Table 2: Output indicators</w:t>
            </w:r>
          </w:p>
        </w:tc>
      </w:tr>
      <w:tr w:rsidR="0032683E" w:rsidRPr="000C3EBF" w:rsidTr="0041382F">
        <w:trPr>
          <w:trHeight w:val="1647"/>
        </w:trPr>
        <w:tc>
          <w:tcPr>
            <w:tcW w:w="689" w:type="pct"/>
            <w:tcBorders>
              <w:top w:val="single" w:sz="4" w:space="0" w:color="auto"/>
              <w:left w:val="single" w:sz="4" w:space="0" w:color="auto"/>
              <w:bottom w:val="single" w:sz="4" w:space="0" w:color="auto"/>
              <w:right w:val="single" w:sz="4" w:space="0" w:color="auto"/>
            </w:tcBorders>
            <w:hideMark/>
          </w:tcPr>
          <w:p w:rsidR="0032683E" w:rsidRPr="000C3EBF" w:rsidRDefault="0032683E" w:rsidP="004377AE">
            <w:pPr>
              <w:rPr>
                <w:rFonts w:ascii="Times New Roman" w:hAnsi="Times New Roman" w:cs="Times New Roman"/>
                <w:b/>
                <w:sz w:val="20"/>
                <w:szCs w:val="20"/>
                <w:lang w:val="en-US"/>
              </w:rPr>
            </w:pPr>
            <w:r w:rsidRPr="000C3EBF">
              <w:rPr>
                <w:rFonts w:ascii="Times New Roman" w:hAnsi="Times New Roman" w:cs="Times New Roman"/>
                <w:b/>
                <w:sz w:val="20"/>
                <w:szCs w:val="20"/>
                <w:lang w:val="en-US"/>
              </w:rPr>
              <w:t xml:space="preserve">Priority </w:t>
            </w:r>
          </w:p>
        </w:tc>
        <w:tc>
          <w:tcPr>
            <w:tcW w:w="839" w:type="pct"/>
            <w:tcBorders>
              <w:top w:val="single" w:sz="4" w:space="0" w:color="auto"/>
              <w:left w:val="single" w:sz="4" w:space="0" w:color="auto"/>
              <w:bottom w:val="single" w:sz="4" w:space="0" w:color="auto"/>
              <w:right w:val="single" w:sz="4" w:space="0" w:color="auto"/>
            </w:tcBorders>
            <w:hideMark/>
          </w:tcPr>
          <w:p w:rsidR="0032683E" w:rsidRPr="000C3EBF" w:rsidRDefault="0032683E" w:rsidP="004377AE">
            <w:pPr>
              <w:rPr>
                <w:rFonts w:ascii="Times New Roman" w:hAnsi="Times New Roman" w:cs="Times New Roman"/>
                <w:b/>
                <w:sz w:val="20"/>
                <w:szCs w:val="20"/>
                <w:lang w:val="en-US"/>
              </w:rPr>
            </w:pPr>
            <w:r w:rsidRPr="000C3EBF">
              <w:rPr>
                <w:rFonts w:ascii="Times New Roman" w:hAnsi="Times New Roman" w:cs="Times New Roman"/>
                <w:b/>
                <w:sz w:val="20"/>
                <w:szCs w:val="20"/>
                <w:lang w:val="en-US"/>
              </w:rPr>
              <w:t>Specific objective (Investment for Jobs and Growth goal or EMFF)</w:t>
            </w:r>
          </w:p>
        </w:tc>
        <w:tc>
          <w:tcPr>
            <w:tcW w:w="442" w:type="pct"/>
            <w:tcBorders>
              <w:top w:val="single" w:sz="4" w:space="0" w:color="auto"/>
              <w:left w:val="single" w:sz="4" w:space="0" w:color="auto"/>
              <w:bottom w:val="single" w:sz="4" w:space="0" w:color="auto"/>
              <w:right w:val="single" w:sz="4" w:space="0" w:color="auto"/>
            </w:tcBorders>
            <w:hideMark/>
          </w:tcPr>
          <w:p w:rsidR="0032683E" w:rsidRPr="000C3EBF" w:rsidRDefault="0032683E" w:rsidP="004377AE">
            <w:pPr>
              <w:rPr>
                <w:rFonts w:ascii="Times New Roman" w:hAnsi="Times New Roman" w:cs="Times New Roman"/>
                <w:b/>
                <w:sz w:val="20"/>
                <w:szCs w:val="20"/>
                <w:lang w:val="en-US"/>
              </w:rPr>
            </w:pPr>
            <w:r w:rsidRPr="000C3EBF">
              <w:rPr>
                <w:rFonts w:ascii="Times New Roman" w:hAnsi="Times New Roman" w:cs="Times New Roman"/>
                <w:b/>
                <w:sz w:val="20"/>
                <w:szCs w:val="20"/>
                <w:lang w:val="en-US"/>
              </w:rPr>
              <w:t>Fund</w:t>
            </w:r>
          </w:p>
        </w:tc>
        <w:tc>
          <w:tcPr>
            <w:tcW w:w="321" w:type="pct"/>
            <w:tcBorders>
              <w:top w:val="single" w:sz="4" w:space="0" w:color="auto"/>
              <w:left w:val="single" w:sz="4" w:space="0" w:color="auto"/>
              <w:bottom w:val="single" w:sz="4" w:space="0" w:color="auto"/>
              <w:right w:val="single" w:sz="4" w:space="0" w:color="auto"/>
            </w:tcBorders>
            <w:hideMark/>
          </w:tcPr>
          <w:p w:rsidR="0032683E" w:rsidRPr="000C3EBF" w:rsidRDefault="0032683E" w:rsidP="004377AE">
            <w:pPr>
              <w:rPr>
                <w:rFonts w:ascii="Times New Roman" w:hAnsi="Times New Roman" w:cs="Times New Roman"/>
                <w:b/>
                <w:sz w:val="20"/>
                <w:szCs w:val="20"/>
                <w:lang w:val="en-US"/>
              </w:rPr>
            </w:pPr>
            <w:r w:rsidRPr="000C3EBF">
              <w:rPr>
                <w:rFonts w:ascii="Times New Roman" w:hAnsi="Times New Roman" w:cs="Times New Roman"/>
                <w:b/>
                <w:sz w:val="20"/>
                <w:szCs w:val="20"/>
                <w:lang w:val="en-US"/>
              </w:rPr>
              <w:t>Category of region</w:t>
            </w:r>
          </w:p>
        </w:tc>
        <w:tc>
          <w:tcPr>
            <w:tcW w:w="326" w:type="pct"/>
            <w:tcBorders>
              <w:top w:val="single" w:sz="4" w:space="0" w:color="auto"/>
              <w:left w:val="single" w:sz="4" w:space="0" w:color="auto"/>
              <w:bottom w:val="single" w:sz="4" w:space="0" w:color="auto"/>
              <w:right w:val="single" w:sz="4" w:space="0" w:color="auto"/>
            </w:tcBorders>
            <w:hideMark/>
          </w:tcPr>
          <w:p w:rsidR="0032683E" w:rsidRPr="000C3EBF" w:rsidRDefault="0032683E" w:rsidP="004377AE">
            <w:pPr>
              <w:rPr>
                <w:rFonts w:ascii="Times New Roman" w:hAnsi="Times New Roman" w:cs="Times New Roman"/>
                <w:b/>
                <w:sz w:val="20"/>
                <w:szCs w:val="20"/>
                <w:lang w:val="en-US"/>
              </w:rPr>
            </w:pPr>
            <w:r w:rsidRPr="000C3EBF">
              <w:rPr>
                <w:rFonts w:ascii="Times New Roman" w:hAnsi="Times New Roman" w:cs="Times New Roman"/>
                <w:b/>
                <w:sz w:val="20"/>
                <w:szCs w:val="20"/>
                <w:lang w:val="en-US"/>
              </w:rPr>
              <w:t>ID [5]</w:t>
            </w:r>
          </w:p>
        </w:tc>
        <w:tc>
          <w:tcPr>
            <w:tcW w:w="1118" w:type="pct"/>
            <w:tcBorders>
              <w:top w:val="single" w:sz="4" w:space="0" w:color="auto"/>
              <w:left w:val="single" w:sz="4" w:space="0" w:color="auto"/>
              <w:bottom w:val="single" w:sz="4" w:space="0" w:color="auto"/>
              <w:right w:val="single" w:sz="4" w:space="0" w:color="auto"/>
            </w:tcBorders>
            <w:hideMark/>
          </w:tcPr>
          <w:p w:rsidR="0032683E" w:rsidRPr="000C3EBF" w:rsidRDefault="0032683E" w:rsidP="004377AE">
            <w:pPr>
              <w:rPr>
                <w:rFonts w:ascii="Times New Roman" w:hAnsi="Times New Roman" w:cs="Times New Roman"/>
                <w:b/>
                <w:sz w:val="20"/>
                <w:szCs w:val="20"/>
                <w:lang w:val="en-US"/>
              </w:rPr>
            </w:pPr>
            <w:r w:rsidRPr="000C3EBF">
              <w:rPr>
                <w:rFonts w:ascii="Times New Roman" w:hAnsi="Times New Roman" w:cs="Times New Roman"/>
                <w:b/>
                <w:sz w:val="20"/>
                <w:szCs w:val="20"/>
                <w:lang w:val="en-US"/>
              </w:rPr>
              <w:t xml:space="preserve">Indicator [255] </w:t>
            </w:r>
          </w:p>
        </w:tc>
        <w:tc>
          <w:tcPr>
            <w:tcW w:w="441" w:type="pct"/>
            <w:tcBorders>
              <w:top w:val="single" w:sz="4" w:space="0" w:color="auto"/>
              <w:left w:val="single" w:sz="4" w:space="0" w:color="auto"/>
              <w:bottom w:val="single" w:sz="4" w:space="0" w:color="auto"/>
              <w:right w:val="single" w:sz="4" w:space="0" w:color="auto"/>
            </w:tcBorders>
            <w:hideMark/>
          </w:tcPr>
          <w:p w:rsidR="0032683E" w:rsidRPr="000C3EBF" w:rsidRDefault="0032683E" w:rsidP="004377AE">
            <w:pPr>
              <w:rPr>
                <w:rFonts w:ascii="Times New Roman" w:hAnsi="Times New Roman" w:cs="Times New Roman"/>
                <w:b/>
                <w:sz w:val="20"/>
                <w:szCs w:val="20"/>
                <w:lang w:val="en-US"/>
              </w:rPr>
            </w:pPr>
            <w:r w:rsidRPr="000C3EBF">
              <w:rPr>
                <w:rFonts w:ascii="Times New Roman" w:hAnsi="Times New Roman" w:cs="Times New Roman"/>
                <w:b/>
                <w:sz w:val="20"/>
                <w:szCs w:val="20"/>
                <w:lang w:val="en-US"/>
              </w:rPr>
              <w:t>Measurement unit</w:t>
            </w:r>
          </w:p>
        </w:tc>
        <w:tc>
          <w:tcPr>
            <w:tcW w:w="521" w:type="pct"/>
            <w:tcBorders>
              <w:top w:val="single" w:sz="4" w:space="0" w:color="auto"/>
              <w:left w:val="single" w:sz="4" w:space="0" w:color="auto"/>
              <w:bottom w:val="single" w:sz="4" w:space="0" w:color="auto"/>
              <w:right w:val="single" w:sz="4" w:space="0" w:color="auto"/>
            </w:tcBorders>
          </w:tcPr>
          <w:p w:rsidR="0032683E" w:rsidRPr="000C3EBF" w:rsidRDefault="0032683E" w:rsidP="004377AE">
            <w:pPr>
              <w:rPr>
                <w:rFonts w:ascii="Times New Roman" w:hAnsi="Times New Roman" w:cs="Times New Roman"/>
                <w:b/>
                <w:sz w:val="20"/>
                <w:szCs w:val="20"/>
                <w:lang w:val="en-US"/>
              </w:rPr>
            </w:pPr>
            <w:r w:rsidRPr="000C3EBF">
              <w:rPr>
                <w:rFonts w:ascii="Times New Roman" w:hAnsi="Times New Roman" w:cs="Times New Roman"/>
                <w:b/>
                <w:sz w:val="20"/>
                <w:szCs w:val="20"/>
                <w:lang w:val="en-US"/>
              </w:rPr>
              <w:t>Milestone (2024)</w:t>
            </w:r>
          </w:p>
          <w:p w:rsidR="0032683E" w:rsidRPr="000C3EBF" w:rsidRDefault="0032683E" w:rsidP="004377AE">
            <w:pPr>
              <w:rPr>
                <w:rFonts w:ascii="Times New Roman" w:hAnsi="Times New Roman" w:cs="Times New Roman"/>
                <w:b/>
                <w:sz w:val="20"/>
                <w:szCs w:val="20"/>
                <w:lang w:val="en-US"/>
              </w:rPr>
            </w:pPr>
          </w:p>
        </w:tc>
        <w:tc>
          <w:tcPr>
            <w:tcW w:w="303" w:type="pct"/>
            <w:tcBorders>
              <w:top w:val="single" w:sz="4" w:space="0" w:color="auto"/>
              <w:left w:val="single" w:sz="4" w:space="0" w:color="auto"/>
              <w:bottom w:val="single" w:sz="4" w:space="0" w:color="auto"/>
              <w:right w:val="single" w:sz="4" w:space="0" w:color="auto"/>
            </w:tcBorders>
          </w:tcPr>
          <w:p w:rsidR="0032683E" w:rsidRPr="000C3EBF" w:rsidRDefault="0032683E" w:rsidP="004377AE">
            <w:pPr>
              <w:rPr>
                <w:rFonts w:ascii="Times New Roman" w:hAnsi="Times New Roman" w:cs="Times New Roman"/>
                <w:b/>
                <w:sz w:val="20"/>
                <w:szCs w:val="20"/>
                <w:lang w:val="en-US"/>
              </w:rPr>
            </w:pPr>
            <w:r w:rsidRPr="000C3EBF">
              <w:rPr>
                <w:rFonts w:ascii="Times New Roman" w:hAnsi="Times New Roman" w:cs="Times New Roman"/>
                <w:b/>
                <w:sz w:val="20"/>
                <w:szCs w:val="20"/>
                <w:lang w:val="en-US"/>
              </w:rPr>
              <w:t>Target (2029)</w:t>
            </w:r>
          </w:p>
          <w:p w:rsidR="0032683E" w:rsidRPr="000C3EBF" w:rsidRDefault="0032683E" w:rsidP="004377AE">
            <w:pPr>
              <w:rPr>
                <w:rFonts w:ascii="Times New Roman" w:hAnsi="Times New Roman" w:cs="Times New Roman"/>
                <w:b/>
                <w:sz w:val="20"/>
                <w:szCs w:val="20"/>
                <w:lang w:val="en-US"/>
              </w:rPr>
            </w:pPr>
          </w:p>
        </w:tc>
      </w:tr>
      <w:tr w:rsidR="0032683E" w:rsidRPr="000C3EBF" w:rsidTr="0041382F">
        <w:trPr>
          <w:trHeight w:val="340"/>
        </w:trPr>
        <w:tc>
          <w:tcPr>
            <w:tcW w:w="689" w:type="pct"/>
            <w:vMerge w:val="restart"/>
            <w:tcBorders>
              <w:top w:val="single" w:sz="4" w:space="0" w:color="auto"/>
              <w:left w:val="single" w:sz="4" w:space="0" w:color="auto"/>
              <w:right w:val="single" w:sz="4" w:space="0" w:color="auto"/>
            </w:tcBorders>
          </w:tcPr>
          <w:p w:rsidR="0032683E" w:rsidRPr="000C3EBF" w:rsidRDefault="00E87D6E" w:rsidP="004377AE">
            <w:pPr>
              <w:rPr>
                <w:rFonts w:ascii="Times New Roman" w:hAnsi="Times New Roman" w:cs="Times New Roman"/>
                <w:sz w:val="20"/>
                <w:szCs w:val="20"/>
                <w:lang w:val="en-US"/>
              </w:rPr>
            </w:pPr>
            <w:r w:rsidRPr="000C3EBF">
              <w:rPr>
                <w:rFonts w:ascii="Times New Roman" w:hAnsi="Times New Roman" w:cs="Times New Roman"/>
                <w:sz w:val="20"/>
                <w:szCs w:val="20"/>
                <w:lang w:val="en-US"/>
              </w:rPr>
              <w:t xml:space="preserve">6.Îmbunătățirea </w:t>
            </w:r>
            <w:proofErr w:type="spellStart"/>
            <w:r w:rsidRPr="000C3EBF">
              <w:rPr>
                <w:rFonts w:ascii="Times New Roman" w:hAnsi="Times New Roman" w:cs="Times New Roman"/>
                <w:sz w:val="20"/>
                <w:szCs w:val="20"/>
                <w:lang w:val="en-US"/>
              </w:rPr>
              <w:t>conectivității</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si</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mobilitatii</w:t>
            </w:r>
            <w:proofErr w:type="spellEnd"/>
            <w:r w:rsidRPr="000C3EBF">
              <w:rPr>
                <w:rFonts w:ascii="Times New Roman" w:hAnsi="Times New Roman" w:cs="Times New Roman"/>
                <w:sz w:val="20"/>
                <w:szCs w:val="20"/>
                <w:lang w:val="en-US"/>
              </w:rPr>
              <w:t xml:space="preserve"> urbane, </w:t>
            </w:r>
            <w:proofErr w:type="spellStart"/>
            <w:r w:rsidRPr="000C3EBF">
              <w:rPr>
                <w:rFonts w:ascii="Times New Roman" w:hAnsi="Times New Roman" w:cs="Times New Roman"/>
                <w:sz w:val="20"/>
                <w:szCs w:val="20"/>
                <w:lang w:val="en-US"/>
              </w:rPr>
              <w:t>durabila</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si</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rezilienta</w:t>
            </w:r>
            <w:proofErr w:type="spellEnd"/>
            <w:r w:rsidRPr="000C3EBF">
              <w:rPr>
                <w:rFonts w:ascii="Times New Roman" w:hAnsi="Times New Roman" w:cs="Times New Roman"/>
                <w:sz w:val="20"/>
                <w:szCs w:val="20"/>
                <w:lang w:val="en-US"/>
              </w:rPr>
              <w:t xml:space="preserve"> in fata </w:t>
            </w:r>
            <w:proofErr w:type="spellStart"/>
            <w:r w:rsidRPr="000C3EBF">
              <w:rPr>
                <w:rFonts w:ascii="Times New Roman" w:hAnsi="Times New Roman" w:cs="Times New Roman"/>
                <w:sz w:val="20"/>
                <w:szCs w:val="20"/>
                <w:lang w:val="en-US"/>
              </w:rPr>
              <w:t>schimbarilor</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climatice</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prin</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creșterea</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calității</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serviciilor</w:t>
            </w:r>
            <w:proofErr w:type="spellEnd"/>
            <w:r w:rsidRPr="000C3EBF">
              <w:rPr>
                <w:rFonts w:ascii="Times New Roman" w:hAnsi="Times New Roman" w:cs="Times New Roman"/>
                <w:sz w:val="20"/>
                <w:szCs w:val="20"/>
                <w:lang w:val="en-US"/>
              </w:rPr>
              <w:t xml:space="preserve"> de transport </w:t>
            </w:r>
            <w:proofErr w:type="spellStart"/>
            <w:r w:rsidRPr="000C3EBF">
              <w:rPr>
                <w:rFonts w:ascii="Times New Roman" w:hAnsi="Times New Roman" w:cs="Times New Roman"/>
                <w:sz w:val="20"/>
                <w:szCs w:val="20"/>
                <w:lang w:val="en-US"/>
              </w:rPr>
              <w:t>pe</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calea</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ferata</w:t>
            </w:r>
            <w:proofErr w:type="spellEnd"/>
          </w:p>
        </w:tc>
        <w:tc>
          <w:tcPr>
            <w:tcW w:w="839" w:type="pct"/>
            <w:vMerge w:val="restart"/>
            <w:tcBorders>
              <w:top w:val="single" w:sz="4" w:space="0" w:color="auto"/>
              <w:left w:val="single" w:sz="4" w:space="0" w:color="auto"/>
              <w:right w:val="single" w:sz="4" w:space="0" w:color="auto"/>
            </w:tcBorders>
          </w:tcPr>
          <w:p w:rsidR="0032683E" w:rsidRPr="000C3EBF" w:rsidRDefault="0032683E" w:rsidP="004377AE">
            <w:pPr>
              <w:rPr>
                <w:rFonts w:ascii="Times New Roman" w:hAnsi="Times New Roman" w:cs="Times New Roman"/>
                <w:sz w:val="20"/>
                <w:szCs w:val="20"/>
                <w:lang w:val="en-US"/>
              </w:rPr>
            </w:pPr>
            <w:proofErr w:type="spellStart"/>
            <w:r w:rsidRPr="000C3EBF">
              <w:rPr>
                <w:rFonts w:ascii="Times New Roman" w:hAnsi="Times New Roman" w:cs="Times New Roman"/>
                <w:sz w:val="20"/>
                <w:szCs w:val="20"/>
                <w:lang w:val="en-US"/>
              </w:rPr>
              <w:t>Promovarea</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mobilitatii</w:t>
            </w:r>
            <w:proofErr w:type="spellEnd"/>
            <w:r w:rsidRPr="000C3EBF">
              <w:rPr>
                <w:rFonts w:ascii="Times New Roman" w:hAnsi="Times New Roman" w:cs="Times New Roman"/>
                <w:sz w:val="20"/>
                <w:szCs w:val="20"/>
                <w:lang w:val="en-US"/>
              </w:rPr>
              <w:t xml:space="preserve"> urbane </w:t>
            </w:r>
            <w:proofErr w:type="spellStart"/>
            <w:r w:rsidRPr="000C3EBF">
              <w:rPr>
                <w:rFonts w:ascii="Times New Roman" w:hAnsi="Times New Roman" w:cs="Times New Roman"/>
                <w:sz w:val="20"/>
                <w:szCs w:val="20"/>
                <w:lang w:val="en-US"/>
              </w:rPr>
              <w:t>multimodale</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durabile</w:t>
            </w:r>
            <w:proofErr w:type="spellEnd"/>
          </w:p>
        </w:tc>
        <w:tc>
          <w:tcPr>
            <w:tcW w:w="442" w:type="pct"/>
            <w:vMerge w:val="restart"/>
            <w:tcBorders>
              <w:top w:val="single" w:sz="4" w:space="0" w:color="auto"/>
              <w:left w:val="single" w:sz="4" w:space="0" w:color="auto"/>
              <w:right w:val="single" w:sz="4" w:space="0" w:color="auto"/>
            </w:tcBorders>
          </w:tcPr>
          <w:p w:rsidR="0032683E" w:rsidRPr="000C3EBF" w:rsidRDefault="00E87D6E" w:rsidP="004377AE">
            <w:pPr>
              <w:rPr>
                <w:rFonts w:ascii="Times New Roman" w:hAnsi="Times New Roman" w:cs="Times New Roman"/>
                <w:sz w:val="20"/>
                <w:szCs w:val="20"/>
                <w:lang w:val="en-US"/>
              </w:rPr>
            </w:pPr>
            <w:r w:rsidRPr="000C3EBF">
              <w:rPr>
                <w:rFonts w:ascii="Times New Roman" w:hAnsi="Times New Roman" w:cs="Times New Roman"/>
                <w:sz w:val="20"/>
                <w:szCs w:val="20"/>
                <w:lang w:val="en-US"/>
              </w:rPr>
              <w:t>FEDR</w:t>
            </w:r>
          </w:p>
          <w:p w:rsidR="0032683E" w:rsidRPr="000C3EBF" w:rsidRDefault="0032683E" w:rsidP="004377AE">
            <w:pPr>
              <w:rPr>
                <w:rFonts w:ascii="Times New Roman" w:hAnsi="Times New Roman" w:cs="Times New Roman"/>
                <w:sz w:val="20"/>
                <w:szCs w:val="20"/>
                <w:lang w:val="en-US"/>
              </w:rPr>
            </w:pPr>
          </w:p>
        </w:tc>
        <w:tc>
          <w:tcPr>
            <w:tcW w:w="321" w:type="pct"/>
            <w:vMerge w:val="restart"/>
            <w:tcBorders>
              <w:top w:val="single" w:sz="4" w:space="0" w:color="auto"/>
              <w:left w:val="single" w:sz="4" w:space="0" w:color="auto"/>
              <w:right w:val="single" w:sz="4" w:space="0" w:color="auto"/>
            </w:tcBorders>
          </w:tcPr>
          <w:p w:rsidR="0032683E" w:rsidRPr="000C3EBF" w:rsidRDefault="00E87D6E" w:rsidP="004377AE">
            <w:pPr>
              <w:rPr>
                <w:rFonts w:ascii="Times New Roman" w:hAnsi="Times New Roman" w:cs="Times New Roman"/>
                <w:sz w:val="20"/>
                <w:szCs w:val="20"/>
                <w:lang w:val="en-US"/>
              </w:rPr>
            </w:pPr>
            <w:r w:rsidRPr="000C3EBF">
              <w:rPr>
                <w:rFonts w:ascii="Times New Roman" w:hAnsi="Times New Roman" w:cs="Times New Roman"/>
                <w:sz w:val="20"/>
                <w:szCs w:val="20"/>
                <w:lang w:val="en-US"/>
              </w:rPr>
              <w:t>LDR</w:t>
            </w:r>
          </w:p>
        </w:tc>
        <w:tc>
          <w:tcPr>
            <w:tcW w:w="326" w:type="pct"/>
            <w:tcBorders>
              <w:top w:val="single" w:sz="4" w:space="0" w:color="auto"/>
              <w:left w:val="single" w:sz="4" w:space="0" w:color="auto"/>
              <w:bottom w:val="single" w:sz="4" w:space="0" w:color="auto"/>
              <w:right w:val="single" w:sz="4" w:space="0" w:color="auto"/>
            </w:tcBorders>
          </w:tcPr>
          <w:p w:rsidR="0032683E" w:rsidRPr="000C3EBF" w:rsidRDefault="0032683E" w:rsidP="004377AE">
            <w:pPr>
              <w:rPr>
                <w:rFonts w:ascii="Times New Roman" w:hAnsi="Times New Roman" w:cs="Times New Roman"/>
                <w:sz w:val="20"/>
                <w:szCs w:val="20"/>
                <w:lang w:val="en-US"/>
              </w:rPr>
            </w:pPr>
            <w:r w:rsidRPr="000C3EBF">
              <w:rPr>
                <w:rFonts w:ascii="Times New Roman" w:hAnsi="Times New Roman" w:cs="Times New Roman"/>
                <w:sz w:val="20"/>
                <w:szCs w:val="20"/>
                <w:lang w:val="en-US"/>
              </w:rPr>
              <w:t xml:space="preserve">RCO </w:t>
            </w:r>
            <w:r w:rsidR="00E87D6E" w:rsidRPr="000C3EBF">
              <w:rPr>
                <w:rFonts w:ascii="Times New Roman" w:hAnsi="Times New Roman" w:cs="Times New Roman"/>
                <w:sz w:val="20"/>
                <w:szCs w:val="20"/>
                <w:lang w:val="en-US"/>
              </w:rPr>
              <w:t>50</w:t>
            </w:r>
            <w:r w:rsidRPr="000C3EBF">
              <w:rPr>
                <w:rFonts w:ascii="Times New Roman" w:hAnsi="Times New Roman" w:cs="Times New Roman"/>
                <w:sz w:val="20"/>
                <w:szCs w:val="20"/>
                <w:lang w:val="en-US"/>
              </w:rPr>
              <w:t xml:space="preserve">- </w:t>
            </w:r>
          </w:p>
        </w:tc>
        <w:tc>
          <w:tcPr>
            <w:tcW w:w="1118" w:type="pct"/>
            <w:tcBorders>
              <w:top w:val="single" w:sz="4" w:space="0" w:color="auto"/>
              <w:left w:val="single" w:sz="4" w:space="0" w:color="auto"/>
              <w:bottom w:val="single" w:sz="4" w:space="0" w:color="auto"/>
              <w:right w:val="single" w:sz="4" w:space="0" w:color="auto"/>
            </w:tcBorders>
          </w:tcPr>
          <w:p w:rsidR="0032683E" w:rsidRPr="000C3EBF" w:rsidRDefault="0032683E" w:rsidP="004377AE">
            <w:pPr>
              <w:rPr>
                <w:rFonts w:ascii="Times New Roman" w:hAnsi="Times New Roman" w:cs="Times New Roman"/>
                <w:sz w:val="20"/>
                <w:szCs w:val="20"/>
                <w:lang w:val="en-US"/>
              </w:rPr>
            </w:pPr>
            <w:proofErr w:type="spellStart"/>
            <w:r w:rsidRPr="000C3EBF">
              <w:rPr>
                <w:rFonts w:ascii="Times New Roman" w:hAnsi="Times New Roman" w:cs="Times New Roman"/>
                <w:sz w:val="20"/>
                <w:szCs w:val="20"/>
                <w:lang w:val="en-US"/>
              </w:rPr>
              <w:t>Lungimea</w:t>
            </w:r>
            <w:proofErr w:type="spellEnd"/>
            <w:r w:rsidRPr="000C3EBF">
              <w:rPr>
                <w:rFonts w:ascii="Times New Roman" w:hAnsi="Times New Roman" w:cs="Times New Roman"/>
                <w:sz w:val="20"/>
                <w:szCs w:val="20"/>
                <w:lang w:val="en-US"/>
              </w:rPr>
              <w:t xml:space="preserve"> </w:t>
            </w:r>
            <w:proofErr w:type="spellStart"/>
            <w:r w:rsidR="00E87D6E" w:rsidRPr="000C3EBF">
              <w:rPr>
                <w:rFonts w:ascii="Times New Roman" w:hAnsi="Times New Roman" w:cs="Times New Roman"/>
                <w:sz w:val="20"/>
                <w:szCs w:val="20"/>
                <w:lang w:val="en-US"/>
              </w:rPr>
              <w:t>cailor</w:t>
            </w:r>
            <w:proofErr w:type="spellEnd"/>
            <w:r w:rsidR="00E87D6E" w:rsidRPr="000C3EBF">
              <w:rPr>
                <w:rFonts w:ascii="Times New Roman" w:hAnsi="Times New Roman" w:cs="Times New Roman"/>
                <w:sz w:val="20"/>
                <w:szCs w:val="20"/>
                <w:lang w:val="en-US"/>
              </w:rPr>
              <w:t xml:space="preserve"> </w:t>
            </w:r>
            <w:proofErr w:type="spellStart"/>
            <w:r w:rsidR="00E87D6E" w:rsidRPr="000C3EBF">
              <w:rPr>
                <w:rFonts w:ascii="Times New Roman" w:hAnsi="Times New Roman" w:cs="Times New Roman"/>
                <w:sz w:val="20"/>
                <w:szCs w:val="20"/>
                <w:lang w:val="en-US"/>
              </w:rPr>
              <w:t>ferate</w:t>
            </w:r>
            <w:proofErr w:type="spellEnd"/>
            <w:r w:rsidR="00E87D6E" w:rsidRPr="000C3EBF">
              <w:rPr>
                <w:rFonts w:ascii="Times New Roman" w:hAnsi="Times New Roman" w:cs="Times New Roman"/>
                <w:sz w:val="20"/>
                <w:szCs w:val="20"/>
                <w:lang w:val="en-US"/>
              </w:rPr>
              <w:t xml:space="preserve"> </w:t>
            </w:r>
            <w:proofErr w:type="spellStart"/>
            <w:r w:rsidR="00E87D6E" w:rsidRPr="000C3EBF">
              <w:rPr>
                <w:rFonts w:ascii="Times New Roman" w:hAnsi="Times New Roman" w:cs="Times New Roman"/>
                <w:sz w:val="20"/>
                <w:szCs w:val="20"/>
                <w:lang w:val="en-US"/>
              </w:rPr>
              <w:t>reconstruite</w:t>
            </w:r>
            <w:proofErr w:type="spellEnd"/>
            <w:r w:rsidR="00E87D6E" w:rsidRPr="000C3EBF">
              <w:rPr>
                <w:rFonts w:ascii="Times New Roman" w:hAnsi="Times New Roman" w:cs="Times New Roman"/>
                <w:sz w:val="20"/>
                <w:szCs w:val="20"/>
                <w:lang w:val="en-US"/>
              </w:rPr>
              <w:t xml:space="preserve"> </w:t>
            </w:r>
            <w:proofErr w:type="spellStart"/>
            <w:r w:rsidR="00E87D6E" w:rsidRPr="000C3EBF">
              <w:rPr>
                <w:rFonts w:ascii="Times New Roman" w:hAnsi="Times New Roman" w:cs="Times New Roman"/>
                <w:sz w:val="20"/>
                <w:szCs w:val="20"/>
                <w:lang w:val="en-US"/>
              </w:rPr>
              <w:t>sau</w:t>
            </w:r>
            <w:proofErr w:type="spellEnd"/>
            <w:r w:rsidR="00E87D6E" w:rsidRPr="000C3EBF">
              <w:rPr>
                <w:rFonts w:ascii="Times New Roman" w:hAnsi="Times New Roman" w:cs="Times New Roman"/>
                <w:sz w:val="20"/>
                <w:szCs w:val="20"/>
                <w:lang w:val="en-US"/>
              </w:rPr>
              <w:t xml:space="preserve"> </w:t>
            </w:r>
            <w:proofErr w:type="spellStart"/>
            <w:r w:rsidR="00E87D6E" w:rsidRPr="000C3EBF">
              <w:rPr>
                <w:rFonts w:ascii="Times New Roman" w:hAnsi="Times New Roman" w:cs="Times New Roman"/>
                <w:sz w:val="20"/>
                <w:szCs w:val="20"/>
                <w:lang w:val="en-US"/>
              </w:rPr>
              <w:t>modernizate</w:t>
            </w:r>
            <w:proofErr w:type="spellEnd"/>
            <w:r w:rsidR="00E87D6E" w:rsidRPr="000C3EBF">
              <w:rPr>
                <w:rFonts w:ascii="Times New Roman" w:hAnsi="Times New Roman" w:cs="Times New Roman"/>
                <w:sz w:val="20"/>
                <w:szCs w:val="20"/>
                <w:lang w:val="en-US"/>
              </w:rPr>
              <w:t xml:space="preserve"> non-TEN-T</w:t>
            </w:r>
          </w:p>
        </w:tc>
        <w:tc>
          <w:tcPr>
            <w:tcW w:w="441" w:type="pct"/>
            <w:tcBorders>
              <w:top w:val="single" w:sz="4" w:space="0" w:color="auto"/>
              <w:left w:val="single" w:sz="4" w:space="0" w:color="auto"/>
              <w:bottom w:val="single" w:sz="4" w:space="0" w:color="auto"/>
              <w:right w:val="single" w:sz="4" w:space="0" w:color="auto"/>
            </w:tcBorders>
          </w:tcPr>
          <w:p w:rsidR="0032683E" w:rsidRPr="000C3EBF" w:rsidRDefault="0032683E" w:rsidP="004377AE">
            <w:pPr>
              <w:rPr>
                <w:rFonts w:ascii="Times New Roman" w:hAnsi="Times New Roman" w:cs="Times New Roman"/>
                <w:sz w:val="20"/>
                <w:szCs w:val="20"/>
                <w:lang w:val="en-US"/>
              </w:rPr>
            </w:pPr>
            <w:r w:rsidRPr="000C3EBF">
              <w:rPr>
                <w:rFonts w:ascii="Times New Roman" w:hAnsi="Times New Roman" w:cs="Times New Roman"/>
                <w:sz w:val="20"/>
                <w:szCs w:val="20"/>
                <w:lang w:val="en-US"/>
              </w:rPr>
              <w:t>km</w:t>
            </w:r>
          </w:p>
        </w:tc>
        <w:tc>
          <w:tcPr>
            <w:tcW w:w="521" w:type="pct"/>
            <w:tcBorders>
              <w:top w:val="single" w:sz="4" w:space="0" w:color="auto"/>
              <w:left w:val="single" w:sz="4" w:space="0" w:color="auto"/>
              <w:bottom w:val="single" w:sz="4" w:space="0" w:color="auto"/>
              <w:right w:val="single" w:sz="4" w:space="0" w:color="auto"/>
            </w:tcBorders>
          </w:tcPr>
          <w:p w:rsidR="0032683E" w:rsidRPr="00EE3873" w:rsidRDefault="005035CD" w:rsidP="004377AE">
            <w:pPr>
              <w:rPr>
                <w:rFonts w:ascii="Times New Roman" w:hAnsi="Times New Roman" w:cs="Times New Roman"/>
                <w:sz w:val="20"/>
                <w:szCs w:val="20"/>
                <w:lang w:val="en-US"/>
              </w:rPr>
            </w:pPr>
            <w:r w:rsidRPr="00EE3873">
              <w:rPr>
                <w:rFonts w:ascii="Times New Roman" w:hAnsi="Times New Roman" w:cs="Times New Roman"/>
                <w:sz w:val="20"/>
                <w:szCs w:val="20"/>
                <w:lang w:val="en-US"/>
              </w:rPr>
              <w:t>….</w:t>
            </w:r>
          </w:p>
        </w:tc>
        <w:tc>
          <w:tcPr>
            <w:tcW w:w="303" w:type="pct"/>
            <w:tcBorders>
              <w:top w:val="single" w:sz="4" w:space="0" w:color="auto"/>
              <w:left w:val="single" w:sz="4" w:space="0" w:color="auto"/>
              <w:bottom w:val="single" w:sz="4" w:space="0" w:color="auto"/>
              <w:right w:val="single" w:sz="4" w:space="0" w:color="auto"/>
            </w:tcBorders>
          </w:tcPr>
          <w:p w:rsidR="0032683E" w:rsidRPr="00EE3873" w:rsidRDefault="005035CD" w:rsidP="004377AE">
            <w:pPr>
              <w:rPr>
                <w:rFonts w:ascii="Times New Roman" w:hAnsi="Times New Roman" w:cs="Times New Roman"/>
                <w:sz w:val="20"/>
                <w:szCs w:val="20"/>
                <w:lang w:val="en-US"/>
              </w:rPr>
            </w:pPr>
            <w:r w:rsidRPr="00EE3873">
              <w:rPr>
                <w:rFonts w:ascii="Times New Roman" w:hAnsi="Times New Roman" w:cs="Times New Roman"/>
                <w:sz w:val="20"/>
                <w:szCs w:val="20"/>
                <w:lang w:val="en-US"/>
              </w:rPr>
              <w:t>…..</w:t>
            </w:r>
          </w:p>
        </w:tc>
      </w:tr>
      <w:tr w:rsidR="0032683E" w:rsidRPr="000C3EBF" w:rsidTr="0041382F">
        <w:trPr>
          <w:trHeight w:val="332"/>
        </w:trPr>
        <w:tc>
          <w:tcPr>
            <w:tcW w:w="689" w:type="pct"/>
            <w:vMerge/>
            <w:tcBorders>
              <w:left w:val="single" w:sz="4" w:space="0" w:color="auto"/>
              <w:right w:val="single" w:sz="4" w:space="0" w:color="auto"/>
            </w:tcBorders>
          </w:tcPr>
          <w:p w:rsidR="0032683E" w:rsidRPr="000C3EBF" w:rsidRDefault="0032683E" w:rsidP="004377AE">
            <w:pPr>
              <w:rPr>
                <w:rFonts w:ascii="Times New Roman" w:hAnsi="Times New Roman" w:cs="Times New Roman"/>
                <w:sz w:val="20"/>
                <w:szCs w:val="20"/>
                <w:lang w:val="en-US"/>
              </w:rPr>
            </w:pPr>
          </w:p>
        </w:tc>
        <w:tc>
          <w:tcPr>
            <w:tcW w:w="839" w:type="pct"/>
            <w:vMerge/>
            <w:tcBorders>
              <w:left w:val="single" w:sz="4" w:space="0" w:color="auto"/>
              <w:right w:val="single" w:sz="4" w:space="0" w:color="auto"/>
            </w:tcBorders>
          </w:tcPr>
          <w:p w:rsidR="0032683E" w:rsidRPr="000C3EBF" w:rsidRDefault="0032683E" w:rsidP="004377AE">
            <w:pPr>
              <w:rPr>
                <w:rFonts w:ascii="Times New Roman" w:hAnsi="Times New Roman" w:cs="Times New Roman"/>
                <w:sz w:val="20"/>
                <w:szCs w:val="20"/>
                <w:lang w:val="en-US"/>
              </w:rPr>
            </w:pPr>
          </w:p>
        </w:tc>
        <w:tc>
          <w:tcPr>
            <w:tcW w:w="442" w:type="pct"/>
            <w:vMerge/>
            <w:tcBorders>
              <w:left w:val="single" w:sz="4" w:space="0" w:color="auto"/>
              <w:right w:val="single" w:sz="4" w:space="0" w:color="auto"/>
            </w:tcBorders>
          </w:tcPr>
          <w:p w:rsidR="0032683E" w:rsidRPr="000C3EBF" w:rsidRDefault="0032683E" w:rsidP="004377AE">
            <w:pPr>
              <w:rPr>
                <w:rFonts w:ascii="Times New Roman" w:hAnsi="Times New Roman" w:cs="Times New Roman"/>
                <w:sz w:val="20"/>
                <w:szCs w:val="20"/>
                <w:lang w:val="en-US"/>
              </w:rPr>
            </w:pPr>
          </w:p>
        </w:tc>
        <w:tc>
          <w:tcPr>
            <w:tcW w:w="321" w:type="pct"/>
            <w:vMerge/>
            <w:tcBorders>
              <w:left w:val="single" w:sz="4" w:space="0" w:color="auto"/>
              <w:right w:val="single" w:sz="4" w:space="0" w:color="auto"/>
            </w:tcBorders>
          </w:tcPr>
          <w:p w:rsidR="0032683E" w:rsidRPr="000C3EBF" w:rsidRDefault="0032683E" w:rsidP="004377AE">
            <w:pPr>
              <w:rPr>
                <w:rFonts w:ascii="Times New Roman" w:hAnsi="Times New Roman" w:cs="Times New Roman"/>
                <w:sz w:val="20"/>
                <w:szCs w:val="20"/>
                <w:lang w:val="en-US"/>
              </w:rPr>
            </w:pPr>
          </w:p>
        </w:tc>
        <w:tc>
          <w:tcPr>
            <w:tcW w:w="326" w:type="pct"/>
            <w:tcBorders>
              <w:top w:val="single" w:sz="4" w:space="0" w:color="auto"/>
              <w:left w:val="single" w:sz="4" w:space="0" w:color="auto"/>
              <w:bottom w:val="single" w:sz="4" w:space="0" w:color="auto"/>
              <w:right w:val="single" w:sz="4" w:space="0" w:color="auto"/>
            </w:tcBorders>
          </w:tcPr>
          <w:p w:rsidR="0032683E" w:rsidRPr="000C3EBF" w:rsidRDefault="0032683E" w:rsidP="004377AE">
            <w:pPr>
              <w:rPr>
                <w:rFonts w:ascii="Times New Roman" w:hAnsi="Times New Roman" w:cs="Times New Roman"/>
                <w:sz w:val="20"/>
                <w:szCs w:val="20"/>
                <w:lang w:val="en-US"/>
              </w:rPr>
            </w:pPr>
            <w:r w:rsidRPr="000C3EBF">
              <w:rPr>
                <w:rFonts w:ascii="Times New Roman" w:hAnsi="Times New Roman" w:cs="Times New Roman"/>
                <w:sz w:val="20"/>
                <w:szCs w:val="20"/>
                <w:lang w:val="en-US"/>
              </w:rPr>
              <w:t xml:space="preserve">RCO57 - </w:t>
            </w:r>
          </w:p>
        </w:tc>
        <w:tc>
          <w:tcPr>
            <w:tcW w:w="1118" w:type="pct"/>
            <w:tcBorders>
              <w:top w:val="single" w:sz="4" w:space="0" w:color="auto"/>
              <w:left w:val="single" w:sz="4" w:space="0" w:color="auto"/>
              <w:bottom w:val="single" w:sz="4" w:space="0" w:color="auto"/>
              <w:right w:val="single" w:sz="4" w:space="0" w:color="auto"/>
            </w:tcBorders>
          </w:tcPr>
          <w:p w:rsidR="0032683E" w:rsidRPr="000C3EBF" w:rsidRDefault="0032683E" w:rsidP="004377AE">
            <w:pPr>
              <w:rPr>
                <w:rFonts w:ascii="Times New Roman" w:hAnsi="Times New Roman" w:cs="Times New Roman"/>
                <w:sz w:val="20"/>
                <w:szCs w:val="20"/>
                <w:lang w:val="en-US"/>
              </w:rPr>
            </w:pPr>
            <w:r w:rsidRPr="000C3EBF">
              <w:rPr>
                <w:rFonts w:ascii="Times New Roman" w:hAnsi="Times New Roman" w:cs="Times New Roman"/>
                <w:sz w:val="20"/>
                <w:szCs w:val="20"/>
                <w:lang w:val="en-US"/>
              </w:rPr>
              <w:t xml:space="preserve">Material </w:t>
            </w:r>
            <w:proofErr w:type="spellStart"/>
            <w:r w:rsidRPr="000C3EBF">
              <w:rPr>
                <w:rFonts w:ascii="Times New Roman" w:hAnsi="Times New Roman" w:cs="Times New Roman"/>
                <w:sz w:val="20"/>
                <w:szCs w:val="20"/>
                <w:lang w:val="en-US"/>
              </w:rPr>
              <w:t>rulant</w:t>
            </w:r>
            <w:proofErr w:type="spellEnd"/>
            <w:r w:rsidRPr="000C3EBF">
              <w:rPr>
                <w:rFonts w:ascii="Times New Roman" w:hAnsi="Times New Roman" w:cs="Times New Roman"/>
                <w:sz w:val="20"/>
                <w:szCs w:val="20"/>
                <w:lang w:val="en-US"/>
              </w:rPr>
              <w:t xml:space="preserve"> ecologic </w:t>
            </w:r>
            <w:proofErr w:type="spellStart"/>
            <w:r w:rsidRPr="000C3EBF">
              <w:rPr>
                <w:rFonts w:ascii="Times New Roman" w:hAnsi="Times New Roman" w:cs="Times New Roman"/>
                <w:sz w:val="20"/>
                <w:szCs w:val="20"/>
                <w:lang w:val="en-US"/>
              </w:rPr>
              <w:t>pentru</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transportul</w:t>
            </w:r>
            <w:proofErr w:type="spellEnd"/>
            <w:r w:rsidRPr="000C3EBF">
              <w:rPr>
                <w:rFonts w:ascii="Times New Roman" w:hAnsi="Times New Roman" w:cs="Times New Roman"/>
                <w:sz w:val="20"/>
                <w:szCs w:val="20"/>
                <w:lang w:val="en-US"/>
              </w:rPr>
              <w:t xml:space="preserve"> public</w:t>
            </w:r>
          </w:p>
        </w:tc>
        <w:tc>
          <w:tcPr>
            <w:tcW w:w="441" w:type="pct"/>
            <w:tcBorders>
              <w:top w:val="single" w:sz="4" w:space="0" w:color="auto"/>
              <w:left w:val="single" w:sz="4" w:space="0" w:color="auto"/>
              <w:bottom w:val="single" w:sz="4" w:space="0" w:color="auto"/>
              <w:right w:val="single" w:sz="4" w:space="0" w:color="auto"/>
            </w:tcBorders>
          </w:tcPr>
          <w:p w:rsidR="0032683E" w:rsidRPr="000C3EBF" w:rsidRDefault="0032683E" w:rsidP="004377AE">
            <w:pPr>
              <w:rPr>
                <w:rFonts w:ascii="Times New Roman" w:hAnsi="Times New Roman" w:cs="Times New Roman"/>
                <w:sz w:val="20"/>
                <w:szCs w:val="20"/>
                <w:lang w:val="en-US"/>
              </w:rPr>
            </w:pPr>
            <w:proofErr w:type="spellStart"/>
            <w:r w:rsidRPr="000C3EBF">
              <w:rPr>
                <w:rFonts w:ascii="Times New Roman" w:hAnsi="Times New Roman" w:cs="Times New Roman"/>
                <w:sz w:val="20"/>
                <w:szCs w:val="20"/>
                <w:lang w:val="en-US"/>
              </w:rPr>
              <w:t>Nr</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trenuri</w:t>
            </w:r>
            <w:proofErr w:type="spellEnd"/>
          </w:p>
        </w:tc>
        <w:tc>
          <w:tcPr>
            <w:tcW w:w="521" w:type="pct"/>
            <w:tcBorders>
              <w:top w:val="single" w:sz="4" w:space="0" w:color="auto"/>
              <w:left w:val="single" w:sz="4" w:space="0" w:color="auto"/>
              <w:bottom w:val="single" w:sz="4" w:space="0" w:color="auto"/>
              <w:right w:val="single" w:sz="4" w:space="0" w:color="auto"/>
            </w:tcBorders>
          </w:tcPr>
          <w:p w:rsidR="0032683E" w:rsidRPr="00EE3873" w:rsidRDefault="005035CD" w:rsidP="004377AE">
            <w:pPr>
              <w:rPr>
                <w:rFonts w:ascii="Times New Roman" w:hAnsi="Times New Roman" w:cs="Times New Roman"/>
                <w:sz w:val="20"/>
                <w:szCs w:val="20"/>
                <w:lang w:val="en-US"/>
              </w:rPr>
            </w:pPr>
            <w:r w:rsidRPr="00EE3873">
              <w:rPr>
                <w:rFonts w:ascii="Times New Roman" w:hAnsi="Times New Roman" w:cs="Times New Roman"/>
                <w:sz w:val="20"/>
                <w:szCs w:val="20"/>
                <w:lang w:val="en-US"/>
              </w:rPr>
              <w:t>…..</w:t>
            </w:r>
          </w:p>
        </w:tc>
        <w:tc>
          <w:tcPr>
            <w:tcW w:w="303" w:type="pct"/>
            <w:tcBorders>
              <w:top w:val="single" w:sz="4" w:space="0" w:color="auto"/>
              <w:left w:val="single" w:sz="4" w:space="0" w:color="auto"/>
              <w:bottom w:val="single" w:sz="4" w:space="0" w:color="auto"/>
              <w:right w:val="single" w:sz="4" w:space="0" w:color="auto"/>
            </w:tcBorders>
          </w:tcPr>
          <w:p w:rsidR="0032683E" w:rsidRPr="00EE3873" w:rsidRDefault="005035CD" w:rsidP="004377AE">
            <w:pPr>
              <w:rPr>
                <w:rFonts w:ascii="Times New Roman" w:hAnsi="Times New Roman" w:cs="Times New Roman"/>
                <w:sz w:val="20"/>
                <w:szCs w:val="20"/>
                <w:lang w:val="en-US"/>
              </w:rPr>
            </w:pPr>
            <w:r w:rsidRPr="00EE3873">
              <w:rPr>
                <w:rFonts w:ascii="Times New Roman" w:hAnsi="Times New Roman" w:cs="Times New Roman"/>
                <w:sz w:val="20"/>
                <w:szCs w:val="20"/>
                <w:lang w:val="en-US"/>
              </w:rPr>
              <w:t>……</w:t>
            </w:r>
          </w:p>
        </w:tc>
      </w:tr>
    </w:tbl>
    <w:p w:rsidR="0032683E" w:rsidRPr="000C3EBF" w:rsidRDefault="0032683E" w:rsidP="0032683E">
      <w:pPr>
        <w:rPr>
          <w:lang w:val="en-GB"/>
        </w:rPr>
      </w:pPr>
    </w:p>
    <w:tbl>
      <w:tblPr>
        <w:tblW w:w="48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7"/>
        <w:gridCol w:w="1327"/>
        <w:gridCol w:w="788"/>
        <w:gridCol w:w="498"/>
        <w:gridCol w:w="767"/>
        <w:gridCol w:w="1263"/>
        <w:gridCol w:w="947"/>
        <w:gridCol w:w="947"/>
        <w:gridCol w:w="812"/>
        <w:gridCol w:w="928"/>
        <w:gridCol w:w="632"/>
        <w:gridCol w:w="664"/>
      </w:tblGrid>
      <w:tr w:rsidR="0032683E" w:rsidRPr="000C3EBF" w:rsidTr="0041382F">
        <w:trPr>
          <w:trHeight w:val="480"/>
        </w:trPr>
        <w:tc>
          <w:tcPr>
            <w:tcW w:w="5000" w:type="pct"/>
            <w:gridSpan w:val="12"/>
            <w:tcBorders>
              <w:top w:val="single" w:sz="4" w:space="0" w:color="auto"/>
              <w:left w:val="single" w:sz="4" w:space="0" w:color="auto"/>
              <w:bottom w:val="single" w:sz="4" w:space="0" w:color="auto"/>
              <w:right w:val="single" w:sz="4" w:space="0" w:color="auto"/>
            </w:tcBorders>
            <w:hideMark/>
          </w:tcPr>
          <w:p w:rsidR="0032683E" w:rsidRPr="000C3EBF" w:rsidRDefault="0032683E" w:rsidP="004377AE">
            <w:pPr>
              <w:rPr>
                <w:rFonts w:ascii="Times New Roman" w:hAnsi="Times New Roman" w:cs="Times New Roman"/>
                <w:b/>
                <w:sz w:val="20"/>
                <w:szCs w:val="20"/>
                <w:lang w:val="en-US"/>
              </w:rPr>
            </w:pPr>
            <w:r w:rsidRPr="000C3EBF">
              <w:rPr>
                <w:rFonts w:ascii="Times New Roman" w:hAnsi="Times New Roman" w:cs="Times New Roman"/>
                <w:b/>
                <w:iCs/>
                <w:sz w:val="20"/>
                <w:szCs w:val="20"/>
                <w:lang w:val="en-US"/>
              </w:rPr>
              <w:t>Table 3: Result indicators</w:t>
            </w:r>
          </w:p>
        </w:tc>
      </w:tr>
      <w:tr w:rsidR="0032683E" w:rsidRPr="000C3EBF" w:rsidTr="0041382F">
        <w:trPr>
          <w:trHeight w:val="1768"/>
        </w:trPr>
        <w:tc>
          <w:tcPr>
            <w:tcW w:w="543" w:type="pct"/>
            <w:tcBorders>
              <w:top w:val="single" w:sz="4" w:space="0" w:color="auto"/>
              <w:left w:val="single" w:sz="4" w:space="0" w:color="auto"/>
              <w:bottom w:val="single" w:sz="4" w:space="0" w:color="auto"/>
              <w:right w:val="single" w:sz="4" w:space="0" w:color="auto"/>
            </w:tcBorders>
            <w:hideMark/>
          </w:tcPr>
          <w:p w:rsidR="0032683E" w:rsidRPr="000C3EBF" w:rsidRDefault="0032683E" w:rsidP="004377AE">
            <w:pPr>
              <w:rPr>
                <w:rFonts w:ascii="Times New Roman" w:hAnsi="Times New Roman" w:cs="Times New Roman"/>
                <w:b/>
                <w:sz w:val="20"/>
                <w:szCs w:val="20"/>
                <w:lang w:val="en-US"/>
              </w:rPr>
            </w:pPr>
            <w:r w:rsidRPr="000C3EBF">
              <w:rPr>
                <w:rFonts w:ascii="Times New Roman" w:hAnsi="Times New Roman" w:cs="Times New Roman"/>
                <w:b/>
                <w:sz w:val="20"/>
                <w:szCs w:val="20"/>
                <w:lang w:val="en-US"/>
              </w:rPr>
              <w:t xml:space="preserve">Priority </w:t>
            </w:r>
          </w:p>
        </w:tc>
        <w:tc>
          <w:tcPr>
            <w:tcW w:w="618" w:type="pct"/>
            <w:tcBorders>
              <w:top w:val="single" w:sz="4" w:space="0" w:color="auto"/>
              <w:left w:val="single" w:sz="4" w:space="0" w:color="auto"/>
              <w:bottom w:val="single" w:sz="4" w:space="0" w:color="auto"/>
              <w:right w:val="single" w:sz="4" w:space="0" w:color="auto"/>
            </w:tcBorders>
            <w:hideMark/>
          </w:tcPr>
          <w:p w:rsidR="0032683E" w:rsidRPr="000C3EBF" w:rsidRDefault="0032683E" w:rsidP="004377AE">
            <w:pPr>
              <w:rPr>
                <w:rFonts w:ascii="Times New Roman" w:hAnsi="Times New Roman" w:cs="Times New Roman"/>
                <w:b/>
                <w:sz w:val="20"/>
                <w:szCs w:val="20"/>
                <w:lang w:val="en-US"/>
              </w:rPr>
            </w:pPr>
            <w:r w:rsidRPr="000C3EBF">
              <w:rPr>
                <w:rFonts w:ascii="Times New Roman" w:hAnsi="Times New Roman" w:cs="Times New Roman"/>
                <w:b/>
                <w:sz w:val="20"/>
                <w:szCs w:val="20"/>
                <w:lang w:val="en-US"/>
              </w:rPr>
              <w:t>Specific objective (Investment for Jobs and Growth goal or EMFF)</w:t>
            </w:r>
          </w:p>
        </w:tc>
        <w:tc>
          <w:tcPr>
            <w:tcW w:w="367" w:type="pct"/>
            <w:tcBorders>
              <w:top w:val="single" w:sz="4" w:space="0" w:color="auto"/>
              <w:left w:val="single" w:sz="4" w:space="0" w:color="auto"/>
              <w:bottom w:val="single" w:sz="4" w:space="0" w:color="auto"/>
              <w:right w:val="single" w:sz="4" w:space="0" w:color="auto"/>
            </w:tcBorders>
            <w:hideMark/>
          </w:tcPr>
          <w:p w:rsidR="0032683E" w:rsidRPr="000C3EBF" w:rsidRDefault="0032683E" w:rsidP="004377AE">
            <w:pPr>
              <w:rPr>
                <w:rFonts w:ascii="Times New Roman" w:hAnsi="Times New Roman" w:cs="Times New Roman"/>
                <w:b/>
                <w:sz w:val="20"/>
                <w:szCs w:val="20"/>
                <w:lang w:val="en-US"/>
              </w:rPr>
            </w:pPr>
            <w:r w:rsidRPr="000C3EBF">
              <w:rPr>
                <w:rFonts w:ascii="Times New Roman" w:hAnsi="Times New Roman" w:cs="Times New Roman"/>
                <w:b/>
                <w:sz w:val="20"/>
                <w:szCs w:val="20"/>
                <w:lang w:val="en-US"/>
              </w:rPr>
              <w:t>Fund</w:t>
            </w:r>
          </w:p>
        </w:tc>
        <w:tc>
          <w:tcPr>
            <w:tcW w:w="232" w:type="pct"/>
            <w:tcBorders>
              <w:top w:val="single" w:sz="4" w:space="0" w:color="auto"/>
              <w:left w:val="single" w:sz="4" w:space="0" w:color="auto"/>
              <w:bottom w:val="single" w:sz="4" w:space="0" w:color="auto"/>
              <w:right w:val="single" w:sz="4" w:space="0" w:color="auto"/>
            </w:tcBorders>
            <w:hideMark/>
          </w:tcPr>
          <w:p w:rsidR="0032683E" w:rsidRPr="000C3EBF" w:rsidRDefault="0032683E" w:rsidP="004377AE">
            <w:pPr>
              <w:rPr>
                <w:rFonts w:ascii="Times New Roman" w:hAnsi="Times New Roman" w:cs="Times New Roman"/>
                <w:b/>
                <w:sz w:val="20"/>
                <w:szCs w:val="20"/>
                <w:lang w:val="en-US"/>
              </w:rPr>
            </w:pPr>
            <w:r w:rsidRPr="000C3EBF">
              <w:rPr>
                <w:rFonts w:ascii="Times New Roman" w:hAnsi="Times New Roman" w:cs="Times New Roman"/>
                <w:b/>
                <w:sz w:val="20"/>
                <w:szCs w:val="20"/>
                <w:lang w:val="en-US"/>
              </w:rPr>
              <w:t>Category of region</w:t>
            </w:r>
            <w:r w:rsidRPr="000C3EBF">
              <w:rPr>
                <w:rFonts w:ascii="Times New Roman" w:hAnsi="Times New Roman" w:cs="Times New Roman"/>
                <w:sz w:val="20"/>
                <w:szCs w:val="20"/>
                <w:lang w:val="en-US"/>
              </w:rPr>
              <w:t xml:space="preserve"> </w:t>
            </w:r>
          </w:p>
        </w:tc>
        <w:tc>
          <w:tcPr>
            <w:tcW w:w="357" w:type="pct"/>
            <w:tcBorders>
              <w:top w:val="single" w:sz="4" w:space="0" w:color="auto"/>
              <w:left w:val="single" w:sz="4" w:space="0" w:color="auto"/>
              <w:bottom w:val="single" w:sz="4" w:space="0" w:color="auto"/>
              <w:right w:val="single" w:sz="4" w:space="0" w:color="auto"/>
            </w:tcBorders>
            <w:hideMark/>
          </w:tcPr>
          <w:p w:rsidR="0032683E" w:rsidRPr="000C3EBF" w:rsidRDefault="0032683E" w:rsidP="004377AE">
            <w:pPr>
              <w:rPr>
                <w:rFonts w:ascii="Times New Roman" w:hAnsi="Times New Roman" w:cs="Times New Roman"/>
                <w:b/>
                <w:sz w:val="20"/>
                <w:szCs w:val="20"/>
                <w:lang w:val="en-US"/>
              </w:rPr>
            </w:pPr>
            <w:r w:rsidRPr="000C3EBF">
              <w:rPr>
                <w:rFonts w:ascii="Times New Roman" w:hAnsi="Times New Roman" w:cs="Times New Roman"/>
                <w:b/>
                <w:sz w:val="20"/>
                <w:szCs w:val="20"/>
                <w:lang w:val="en-US"/>
              </w:rPr>
              <w:t>ID [5]</w:t>
            </w:r>
          </w:p>
        </w:tc>
        <w:tc>
          <w:tcPr>
            <w:tcW w:w="588" w:type="pct"/>
            <w:tcBorders>
              <w:top w:val="single" w:sz="4" w:space="0" w:color="auto"/>
              <w:left w:val="single" w:sz="4" w:space="0" w:color="auto"/>
              <w:bottom w:val="single" w:sz="4" w:space="0" w:color="auto"/>
              <w:right w:val="single" w:sz="4" w:space="0" w:color="auto"/>
            </w:tcBorders>
            <w:hideMark/>
          </w:tcPr>
          <w:p w:rsidR="0032683E" w:rsidRPr="000C3EBF" w:rsidRDefault="0032683E" w:rsidP="004377AE">
            <w:pPr>
              <w:rPr>
                <w:rFonts w:ascii="Times New Roman" w:hAnsi="Times New Roman" w:cs="Times New Roman"/>
                <w:b/>
                <w:sz w:val="20"/>
                <w:szCs w:val="20"/>
                <w:lang w:val="en-US"/>
              </w:rPr>
            </w:pPr>
            <w:r w:rsidRPr="000C3EBF">
              <w:rPr>
                <w:rFonts w:ascii="Times New Roman" w:hAnsi="Times New Roman" w:cs="Times New Roman"/>
                <w:b/>
                <w:sz w:val="20"/>
                <w:szCs w:val="20"/>
                <w:lang w:val="en-US"/>
              </w:rPr>
              <w:t>Indicator [255]</w:t>
            </w:r>
          </w:p>
        </w:tc>
        <w:tc>
          <w:tcPr>
            <w:tcW w:w="441" w:type="pct"/>
            <w:tcBorders>
              <w:top w:val="single" w:sz="4" w:space="0" w:color="auto"/>
              <w:left w:val="single" w:sz="4" w:space="0" w:color="auto"/>
              <w:bottom w:val="single" w:sz="4" w:space="0" w:color="auto"/>
              <w:right w:val="single" w:sz="4" w:space="0" w:color="auto"/>
            </w:tcBorders>
            <w:hideMark/>
          </w:tcPr>
          <w:p w:rsidR="0032683E" w:rsidRPr="000C3EBF" w:rsidRDefault="0032683E" w:rsidP="004377AE">
            <w:pPr>
              <w:rPr>
                <w:rFonts w:ascii="Times New Roman" w:hAnsi="Times New Roman" w:cs="Times New Roman"/>
                <w:b/>
                <w:sz w:val="20"/>
                <w:szCs w:val="20"/>
                <w:lang w:val="en-US"/>
              </w:rPr>
            </w:pPr>
            <w:r w:rsidRPr="000C3EBF">
              <w:rPr>
                <w:rFonts w:ascii="Times New Roman" w:hAnsi="Times New Roman" w:cs="Times New Roman"/>
                <w:b/>
                <w:sz w:val="20"/>
                <w:szCs w:val="20"/>
                <w:lang w:val="en-US"/>
              </w:rPr>
              <w:t>Measurement unit</w:t>
            </w:r>
          </w:p>
        </w:tc>
        <w:tc>
          <w:tcPr>
            <w:tcW w:w="441" w:type="pct"/>
            <w:tcBorders>
              <w:top w:val="single" w:sz="4" w:space="0" w:color="auto"/>
              <w:left w:val="single" w:sz="4" w:space="0" w:color="auto"/>
              <w:bottom w:val="single" w:sz="4" w:space="0" w:color="auto"/>
              <w:right w:val="single" w:sz="4" w:space="0" w:color="auto"/>
            </w:tcBorders>
            <w:hideMark/>
          </w:tcPr>
          <w:p w:rsidR="0032683E" w:rsidRPr="000C3EBF" w:rsidRDefault="0032683E" w:rsidP="004377AE">
            <w:pPr>
              <w:rPr>
                <w:rFonts w:ascii="Times New Roman" w:hAnsi="Times New Roman" w:cs="Times New Roman"/>
                <w:b/>
                <w:sz w:val="20"/>
                <w:szCs w:val="20"/>
                <w:lang w:val="en-US"/>
              </w:rPr>
            </w:pPr>
            <w:r w:rsidRPr="000C3EBF">
              <w:rPr>
                <w:rFonts w:ascii="Times New Roman" w:hAnsi="Times New Roman" w:cs="Times New Roman"/>
                <w:b/>
                <w:sz w:val="20"/>
                <w:szCs w:val="20"/>
                <w:lang w:val="en-US"/>
              </w:rPr>
              <w:t>Baseline or reference value</w:t>
            </w:r>
          </w:p>
        </w:tc>
        <w:tc>
          <w:tcPr>
            <w:tcW w:w="378" w:type="pct"/>
            <w:tcBorders>
              <w:top w:val="single" w:sz="4" w:space="0" w:color="auto"/>
              <w:left w:val="single" w:sz="4" w:space="0" w:color="auto"/>
              <w:bottom w:val="single" w:sz="4" w:space="0" w:color="auto"/>
              <w:right w:val="single" w:sz="4" w:space="0" w:color="auto"/>
            </w:tcBorders>
            <w:hideMark/>
          </w:tcPr>
          <w:p w:rsidR="0032683E" w:rsidRPr="000C3EBF" w:rsidRDefault="0032683E" w:rsidP="004377AE">
            <w:pPr>
              <w:rPr>
                <w:rFonts w:ascii="Times New Roman" w:hAnsi="Times New Roman" w:cs="Times New Roman"/>
                <w:b/>
                <w:sz w:val="20"/>
                <w:szCs w:val="20"/>
                <w:lang w:val="en-US"/>
              </w:rPr>
            </w:pPr>
            <w:r w:rsidRPr="000C3EBF">
              <w:rPr>
                <w:rFonts w:ascii="Times New Roman" w:hAnsi="Times New Roman" w:cs="Times New Roman"/>
                <w:b/>
                <w:sz w:val="20"/>
                <w:szCs w:val="20"/>
                <w:lang w:val="en-US"/>
              </w:rPr>
              <w:t>Reference year</w:t>
            </w:r>
          </w:p>
        </w:tc>
        <w:tc>
          <w:tcPr>
            <w:tcW w:w="432" w:type="pct"/>
            <w:tcBorders>
              <w:top w:val="single" w:sz="4" w:space="0" w:color="auto"/>
              <w:left w:val="single" w:sz="4" w:space="0" w:color="auto"/>
              <w:bottom w:val="single" w:sz="4" w:space="0" w:color="auto"/>
              <w:right w:val="single" w:sz="4" w:space="0" w:color="auto"/>
            </w:tcBorders>
          </w:tcPr>
          <w:p w:rsidR="0032683E" w:rsidRPr="000C3EBF" w:rsidRDefault="0032683E" w:rsidP="004377AE">
            <w:pPr>
              <w:rPr>
                <w:rFonts w:ascii="Times New Roman" w:hAnsi="Times New Roman" w:cs="Times New Roman"/>
                <w:b/>
                <w:sz w:val="20"/>
                <w:szCs w:val="20"/>
                <w:lang w:val="en-US"/>
              </w:rPr>
            </w:pPr>
            <w:r w:rsidRPr="000C3EBF">
              <w:rPr>
                <w:rFonts w:ascii="Times New Roman" w:hAnsi="Times New Roman" w:cs="Times New Roman"/>
                <w:b/>
                <w:sz w:val="20"/>
                <w:szCs w:val="20"/>
                <w:lang w:val="en-US"/>
              </w:rPr>
              <w:t>Target (2029)</w:t>
            </w:r>
          </w:p>
          <w:p w:rsidR="0032683E" w:rsidRPr="000C3EBF" w:rsidRDefault="0032683E" w:rsidP="004377AE">
            <w:pPr>
              <w:rPr>
                <w:rFonts w:ascii="Times New Roman" w:hAnsi="Times New Roman" w:cs="Times New Roman"/>
                <w:b/>
                <w:sz w:val="20"/>
                <w:szCs w:val="20"/>
                <w:lang w:val="en-US"/>
              </w:rPr>
            </w:pPr>
          </w:p>
        </w:tc>
        <w:tc>
          <w:tcPr>
            <w:tcW w:w="294" w:type="pct"/>
            <w:tcBorders>
              <w:top w:val="single" w:sz="4" w:space="0" w:color="auto"/>
              <w:left w:val="single" w:sz="4" w:space="0" w:color="auto"/>
              <w:bottom w:val="single" w:sz="4" w:space="0" w:color="auto"/>
              <w:right w:val="single" w:sz="4" w:space="0" w:color="auto"/>
            </w:tcBorders>
            <w:hideMark/>
          </w:tcPr>
          <w:p w:rsidR="0032683E" w:rsidRPr="000C3EBF" w:rsidRDefault="0032683E" w:rsidP="004377AE">
            <w:pPr>
              <w:rPr>
                <w:rFonts w:ascii="Times New Roman" w:hAnsi="Times New Roman" w:cs="Times New Roman"/>
                <w:b/>
                <w:sz w:val="20"/>
                <w:szCs w:val="20"/>
                <w:lang w:val="en-US"/>
              </w:rPr>
            </w:pPr>
            <w:r w:rsidRPr="000C3EBF">
              <w:rPr>
                <w:rFonts w:ascii="Times New Roman" w:hAnsi="Times New Roman" w:cs="Times New Roman"/>
                <w:b/>
                <w:sz w:val="20"/>
                <w:szCs w:val="20"/>
                <w:lang w:val="en-US"/>
              </w:rPr>
              <w:t>Source of data [200]</w:t>
            </w:r>
          </w:p>
        </w:tc>
        <w:tc>
          <w:tcPr>
            <w:tcW w:w="308" w:type="pct"/>
            <w:tcBorders>
              <w:top w:val="single" w:sz="4" w:space="0" w:color="auto"/>
              <w:left w:val="single" w:sz="4" w:space="0" w:color="auto"/>
              <w:bottom w:val="single" w:sz="4" w:space="0" w:color="auto"/>
              <w:right w:val="single" w:sz="4" w:space="0" w:color="auto"/>
            </w:tcBorders>
            <w:hideMark/>
          </w:tcPr>
          <w:p w:rsidR="0032683E" w:rsidRPr="000C3EBF" w:rsidRDefault="0032683E" w:rsidP="004377AE">
            <w:pPr>
              <w:rPr>
                <w:rFonts w:ascii="Times New Roman" w:hAnsi="Times New Roman" w:cs="Times New Roman"/>
                <w:b/>
                <w:sz w:val="20"/>
                <w:szCs w:val="20"/>
                <w:lang w:val="en-US"/>
              </w:rPr>
            </w:pPr>
            <w:r w:rsidRPr="000C3EBF">
              <w:rPr>
                <w:rFonts w:ascii="Times New Roman" w:hAnsi="Times New Roman" w:cs="Times New Roman"/>
                <w:b/>
                <w:sz w:val="20"/>
                <w:szCs w:val="20"/>
                <w:lang w:val="en-US"/>
              </w:rPr>
              <w:t>Comments [200]</w:t>
            </w:r>
          </w:p>
        </w:tc>
      </w:tr>
      <w:tr w:rsidR="0032683E" w:rsidRPr="000C3EBF" w:rsidTr="0041382F">
        <w:trPr>
          <w:trHeight w:val="434"/>
        </w:trPr>
        <w:tc>
          <w:tcPr>
            <w:tcW w:w="543" w:type="pct"/>
            <w:tcBorders>
              <w:top w:val="single" w:sz="4" w:space="0" w:color="auto"/>
              <w:left w:val="single" w:sz="4" w:space="0" w:color="auto"/>
              <w:right w:val="single" w:sz="4" w:space="0" w:color="auto"/>
            </w:tcBorders>
          </w:tcPr>
          <w:p w:rsidR="0032683E" w:rsidRPr="000C3EBF" w:rsidRDefault="00E87D6E" w:rsidP="004377AE">
            <w:pPr>
              <w:rPr>
                <w:rFonts w:ascii="Times New Roman" w:hAnsi="Times New Roman" w:cs="Times New Roman"/>
                <w:sz w:val="20"/>
                <w:szCs w:val="20"/>
                <w:lang w:val="en-US"/>
              </w:rPr>
            </w:pPr>
            <w:r w:rsidRPr="000C3EBF">
              <w:rPr>
                <w:rFonts w:ascii="Times New Roman" w:hAnsi="Times New Roman" w:cs="Times New Roman"/>
                <w:sz w:val="20"/>
                <w:szCs w:val="20"/>
                <w:lang w:val="en-US"/>
              </w:rPr>
              <w:t xml:space="preserve">6.Îmbunătățirea </w:t>
            </w:r>
            <w:proofErr w:type="spellStart"/>
            <w:r w:rsidRPr="000C3EBF">
              <w:rPr>
                <w:rFonts w:ascii="Times New Roman" w:hAnsi="Times New Roman" w:cs="Times New Roman"/>
                <w:sz w:val="20"/>
                <w:szCs w:val="20"/>
                <w:lang w:val="en-US"/>
              </w:rPr>
              <w:t>conectivității</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si</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mobilitatii</w:t>
            </w:r>
            <w:proofErr w:type="spellEnd"/>
            <w:r w:rsidRPr="000C3EBF">
              <w:rPr>
                <w:rFonts w:ascii="Times New Roman" w:hAnsi="Times New Roman" w:cs="Times New Roman"/>
                <w:sz w:val="20"/>
                <w:szCs w:val="20"/>
                <w:lang w:val="en-US"/>
              </w:rPr>
              <w:t xml:space="preserve"> urbane, </w:t>
            </w:r>
            <w:proofErr w:type="spellStart"/>
            <w:r w:rsidRPr="000C3EBF">
              <w:rPr>
                <w:rFonts w:ascii="Times New Roman" w:hAnsi="Times New Roman" w:cs="Times New Roman"/>
                <w:sz w:val="20"/>
                <w:szCs w:val="20"/>
                <w:lang w:val="en-US"/>
              </w:rPr>
              <w:t>durabila</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si</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rezilienta</w:t>
            </w:r>
            <w:proofErr w:type="spellEnd"/>
            <w:r w:rsidRPr="000C3EBF">
              <w:rPr>
                <w:rFonts w:ascii="Times New Roman" w:hAnsi="Times New Roman" w:cs="Times New Roman"/>
                <w:sz w:val="20"/>
                <w:szCs w:val="20"/>
                <w:lang w:val="en-US"/>
              </w:rPr>
              <w:t xml:space="preserve"> in fata </w:t>
            </w:r>
            <w:proofErr w:type="spellStart"/>
            <w:r w:rsidRPr="000C3EBF">
              <w:rPr>
                <w:rFonts w:ascii="Times New Roman" w:hAnsi="Times New Roman" w:cs="Times New Roman"/>
                <w:sz w:val="20"/>
                <w:szCs w:val="20"/>
                <w:lang w:val="en-US"/>
              </w:rPr>
              <w:t>schimbarilor</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climatice</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prin</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creșterea</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calității</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serviciilor</w:t>
            </w:r>
            <w:proofErr w:type="spellEnd"/>
            <w:r w:rsidRPr="000C3EBF">
              <w:rPr>
                <w:rFonts w:ascii="Times New Roman" w:hAnsi="Times New Roman" w:cs="Times New Roman"/>
                <w:sz w:val="20"/>
                <w:szCs w:val="20"/>
                <w:lang w:val="en-US"/>
              </w:rPr>
              <w:t xml:space="preserve"> </w:t>
            </w:r>
            <w:r w:rsidRPr="000C3EBF">
              <w:rPr>
                <w:rFonts w:ascii="Times New Roman" w:hAnsi="Times New Roman" w:cs="Times New Roman"/>
                <w:sz w:val="20"/>
                <w:szCs w:val="20"/>
                <w:lang w:val="en-US"/>
              </w:rPr>
              <w:lastRenderedPageBreak/>
              <w:t xml:space="preserve">de transport </w:t>
            </w:r>
            <w:proofErr w:type="spellStart"/>
            <w:r w:rsidRPr="000C3EBF">
              <w:rPr>
                <w:rFonts w:ascii="Times New Roman" w:hAnsi="Times New Roman" w:cs="Times New Roman"/>
                <w:sz w:val="20"/>
                <w:szCs w:val="20"/>
                <w:lang w:val="en-US"/>
              </w:rPr>
              <w:t>pe</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calea</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ferata</w:t>
            </w:r>
            <w:proofErr w:type="spellEnd"/>
          </w:p>
        </w:tc>
        <w:tc>
          <w:tcPr>
            <w:tcW w:w="618" w:type="pct"/>
            <w:tcBorders>
              <w:top w:val="single" w:sz="4" w:space="0" w:color="auto"/>
              <w:left w:val="single" w:sz="4" w:space="0" w:color="auto"/>
              <w:right w:val="single" w:sz="4" w:space="0" w:color="auto"/>
            </w:tcBorders>
          </w:tcPr>
          <w:p w:rsidR="0032683E" w:rsidRPr="000C3EBF" w:rsidRDefault="0032683E" w:rsidP="004377AE">
            <w:pPr>
              <w:rPr>
                <w:rFonts w:ascii="Times New Roman" w:hAnsi="Times New Roman" w:cs="Times New Roman"/>
                <w:sz w:val="20"/>
                <w:szCs w:val="20"/>
                <w:lang w:val="en-US"/>
              </w:rPr>
            </w:pPr>
            <w:proofErr w:type="spellStart"/>
            <w:r w:rsidRPr="000C3EBF">
              <w:rPr>
                <w:rFonts w:ascii="Times New Roman" w:hAnsi="Times New Roman" w:cs="Times New Roman"/>
                <w:sz w:val="20"/>
                <w:szCs w:val="20"/>
                <w:lang w:val="en-US"/>
              </w:rPr>
              <w:lastRenderedPageBreak/>
              <w:t>Promovarea</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mobilitatii</w:t>
            </w:r>
            <w:proofErr w:type="spellEnd"/>
            <w:r w:rsidRPr="000C3EBF">
              <w:rPr>
                <w:rFonts w:ascii="Times New Roman" w:hAnsi="Times New Roman" w:cs="Times New Roman"/>
                <w:sz w:val="20"/>
                <w:szCs w:val="20"/>
                <w:lang w:val="en-US"/>
              </w:rPr>
              <w:t xml:space="preserve"> urbane </w:t>
            </w:r>
            <w:proofErr w:type="spellStart"/>
            <w:r w:rsidRPr="000C3EBF">
              <w:rPr>
                <w:rFonts w:ascii="Times New Roman" w:hAnsi="Times New Roman" w:cs="Times New Roman"/>
                <w:sz w:val="20"/>
                <w:szCs w:val="20"/>
                <w:lang w:val="en-US"/>
              </w:rPr>
              <w:t>multimodale</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durabile</w:t>
            </w:r>
            <w:proofErr w:type="spellEnd"/>
          </w:p>
        </w:tc>
        <w:tc>
          <w:tcPr>
            <w:tcW w:w="367" w:type="pct"/>
            <w:tcBorders>
              <w:top w:val="single" w:sz="4" w:space="0" w:color="auto"/>
              <w:left w:val="single" w:sz="4" w:space="0" w:color="auto"/>
              <w:right w:val="single" w:sz="4" w:space="0" w:color="auto"/>
            </w:tcBorders>
          </w:tcPr>
          <w:p w:rsidR="0032683E" w:rsidRPr="000C3EBF" w:rsidRDefault="00E87D6E" w:rsidP="004377AE">
            <w:pPr>
              <w:rPr>
                <w:rFonts w:ascii="Times New Roman" w:hAnsi="Times New Roman" w:cs="Times New Roman"/>
                <w:sz w:val="20"/>
                <w:szCs w:val="20"/>
                <w:lang w:val="en-US"/>
              </w:rPr>
            </w:pPr>
            <w:r w:rsidRPr="000C3EBF">
              <w:rPr>
                <w:rFonts w:ascii="Times New Roman" w:hAnsi="Times New Roman" w:cs="Times New Roman"/>
                <w:sz w:val="20"/>
                <w:szCs w:val="20"/>
                <w:lang w:val="en-US"/>
              </w:rPr>
              <w:t>FEDR</w:t>
            </w:r>
          </w:p>
          <w:p w:rsidR="0032683E" w:rsidRPr="000C3EBF" w:rsidRDefault="0032683E" w:rsidP="004377AE">
            <w:pPr>
              <w:rPr>
                <w:rFonts w:ascii="Times New Roman" w:hAnsi="Times New Roman" w:cs="Times New Roman"/>
                <w:sz w:val="20"/>
                <w:szCs w:val="20"/>
                <w:lang w:val="en-US"/>
              </w:rPr>
            </w:pPr>
          </w:p>
        </w:tc>
        <w:tc>
          <w:tcPr>
            <w:tcW w:w="232" w:type="pct"/>
            <w:tcBorders>
              <w:top w:val="single" w:sz="4" w:space="0" w:color="auto"/>
              <w:left w:val="single" w:sz="4" w:space="0" w:color="auto"/>
              <w:right w:val="single" w:sz="4" w:space="0" w:color="auto"/>
            </w:tcBorders>
          </w:tcPr>
          <w:p w:rsidR="0032683E" w:rsidRPr="000C3EBF" w:rsidRDefault="00E87D6E" w:rsidP="004377AE">
            <w:pPr>
              <w:rPr>
                <w:rFonts w:ascii="Times New Roman" w:hAnsi="Times New Roman" w:cs="Times New Roman"/>
                <w:sz w:val="20"/>
                <w:szCs w:val="20"/>
                <w:lang w:val="en-US"/>
              </w:rPr>
            </w:pPr>
            <w:r w:rsidRPr="000C3EBF">
              <w:rPr>
                <w:rFonts w:ascii="Times New Roman" w:hAnsi="Times New Roman" w:cs="Times New Roman"/>
                <w:sz w:val="20"/>
                <w:szCs w:val="20"/>
                <w:lang w:val="en-US"/>
              </w:rPr>
              <w:t>LDR</w:t>
            </w:r>
          </w:p>
        </w:tc>
        <w:tc>
          <w:tcPr>
            <w:tcW w:w="357" w:type="pct"/>
            <w:tcBorders>
              <w:top w:val="single" w:sz="4" w:space="0" w:color="auto"/>
              <w:left w:val="single" w:sz="4" w:space="0" w:color="auto"/>
              <w:bottom w:val="single" w:sz="4" w:space="0" w:color="auto"/>
              <w:right w:val="single" w:sz="4" w:space="0" w:color="auto"/>
            </w:tcBorders>
          </w:tcPr>
          <w:p w:rsidR="0032683E" w:rsidRPr="000C3EBF" w:rsidRDefault="0032683E" w:rsidP="004377AE">
            <w:pPr>
              <w:rPr>
                <w:rFonts w:ascii="Times New Roman" w:hAnsi="Times New Roman" w:cs="Times New Roman"/>
                <w:sz w:val="20"/>
                <w:szCs w:val="20"/>
                <w:lang w:val="en-US"/>
              </w:rPr>
            </w:pPr>
            <w:r w:rsidRPr="000C3EBF">
              <w:rPr>
                <w:rFonts w:ascii="Times New Roman" w:hAnsi="Times New Roman" w:cs="Times New Roman"/>
                <w:sz w:val="20"/>
                <w:szCs w:val="20"/>
                <w:lang w:val="en-US"/>
              </w:rPr>
              <w:t xml:space="preserve">RCR </w:t>
            </w:r>
            <w:r w:rsidR="00E87D6E" w:rsidRPr="000C3EBF">
              <w:rPr>
                <w:rFonts w:ascii="Times New Roman" w:hAnsi="Times New Roman" w:cs="Times New Roman"/>
                <w:sz w:val="20"/>
                <w:szCs w:val="20"/>
                <w:lang w:val="en-US"/>
              </w:rPr>
              <w:t>58</w:t>
            </w:r>
            <w:r w:rsidRPr="000C3EBF">
              <w:rPr>
                <w:rFonts w:ascii="Times New Roman" w:hAnsi="Times New Roman" w:cs="Times New Roman"/>
                <w:sz w:val="20"/>
                <w:szCs w:val="20"/>
                <w:lang w:val="en-US"/>
              </w:rPr>
              <w:t xml:space="preserve"> -</w:t>
            </w:r>
          </w:p>
        </w:tc>
        <w:tc>
          <w:tcPr>
            <w:tcW w:w="588" w:type="pct"/>
            <w:tcBorders>
              <w:top w:val="single" w:sz="4" w:space="0" w:color="auto"/>
              <w:left w:val="single" w:sz="4" w:space="0" w:color="auto"/>
              <w:bottom w:val="single" w:sz="4" w:space="0" w:color="auto"/>
              <w:right w:val="single" w:sz="4" w:space="0" w:color="auto"/>
            </w:tcBorders>
          </w:tcPr>
          <w:p w:rsidR="0032683E" w:rsidRPr="000C3EBF" w:rsidRDefault="0032683E" w:rsidP="004377AE">
            <w:pPr>
              <w:pStyle w:val="Default"/>
              <w:rPr>
                <w:rFonts w:ascii="Times New Roman" w:eastAsiaTheme="minorHAnsi" w:hAnsi="Times New Roman" w:cs="Times New Roman"/>
                <w:color w:val="auto"/>
                <w:sz w:val="20"/>
                <w:szCs w:val="20"/>
                <w:lang w:val="en-US" w:eastAsia="en-US"/>
              </w:rPr>
            </w:pPr>
            <w:proofErr w:type="spellStart"/>
            <w:r w:rsidRPr="000C3EBF">
              <w:rPr>
                <w:rFonts w:ascii="Times New Roman" w:eastAsiaTheme="minorHAnsi" w:hAnsi="Times New Roman" w:cs="Times New Roman"/>
                <w:color w:val="auto"/>
                <w:sz w:val="20"/>
                <w:szCs w:val="20"/>
                <w:lang w:val="en-US" w:eastAsia="en-US"/>
              </w:rPr>
              <w:t>Numărul</w:t>
            </w:r>
            <w:proofErr w:type="spellEnd"/>
            <w:r w:rsidRPr="000C3EBF">
              <w:rPr>
                <w:rFonts w:ascii="Times New Roman" w:eastAsiaTheme="minorHAnsi" w:hAnsi="Times New Roman" w:cs="Times New Roman"/>
                <w:color w:val="auto"/>
                <w:sz w:val="20"/>
                <w:szCs w:val="20"/>
                <w:lang w:val="en-US" w:eastAsia="en-US"/>
              </w:rPr>
              <w:t xml:space="preserve"> </w:t>
            </w:r>
            <w:proofErr w:type="spellStart"/>
            <w:r w:rsidRPr="000C3EBF">
              <w:rPr>
                <w:rFonts w:ascii="Times New Roman" w:eastAsiaTheme="minorHAnsi" w:hAnsi="Times New Roman" w:cs="Times New Roman"/>
                <w:color w:val="auto"/>
                <w:sz w:val="20"/>
                <w:szCs w:val="20"/>
                <w:lang w:val="en-US" w:eastAsia="en-US"/>
              </w:rPr>
              <w:t>anual</w:t>
            </w:r>
            <w:proofErr w:type="spellEnd"/>
            <w:r w:rsidRPr="000C3EBF">
              <w:rPr>
                <w:rFonts w:ascii="Times New Roman" w:eastAsiaTheme="minorHAnsi" w:hAnsi="Times New Roman" w:cs="Times New Roman"/>
                <w:color w:val="auto"/>
                <w:sz w:val="20"/>
                <w:szCs w:val="20"/>
                <w:lang w:val="en-US" w:eastAsia="en-US"/>
              </w:rPr>
              <w:t xml:space="preserve"> de </w:t>
            </w:r>
            <w:proofErr w:type="spellStart"/>
            <w:r w:rsidR="00E87D6E" w:rsidRPr="000C3EBF">
              <w:rPr>
                <w:rFonts w:ascii="Times New Roman" w:eastAsiaTheme="minorHAnsi" w:hAnsi="Times New Roman" w:cs="Times New Roman"/>
                <w:color w:val="auto"/>
                <w:sz w:val="20"/>
                <w:szCs w:val="20"/>
                <w:lang w:val="en-US" w:eastAsia="en-US"/>
              </w:rPr>
              <w:t>pasageri</w:t>
            </w:r>
            <w:proofErr w:type="spellEnd"/>
            <w:r w:rsidR="00E87D6E" w:rsidRPr="000C3EBF">
              <w:rPr>
                <w:rFonts w:ascii="Times New Roman" w:eastAsiaTheme="minorHAnsi" w:hAnsi="Times New Roman" w:cs="Times New Roman"/>
                <w:color w:val="auto"/>
                <w:sz w:val="20"/>
                <w:szCs w:val="20"/>
                <w:lang w:val="en-US" w:eastAsia="en-US"/>
              </w:rPr>
              <w:t xml:space="preserve"> </w:t>
            </w:r>
            <w:proofErr w:type="spellStart"/>
            <w:r w:rsidR="00E87D6E" w:rsidRPr="000C3EBF">
              <w:rPr>
                <w:rFonts w:ascii="Times New Roman" w:eastAsiaTheme="minorHAnsi" w:hAnsi="Times New Roman" w:cs="Times New Roman"/>
                <w:color w:val="auto"/>
                <w:sz w:val="20"/>
                <w:szCs w:val="20"/>
                <w:lang w:val="en-US" w:eastAsia="en-US"/>
              </w:rPr>
              <w:t>pe</w:t>
            </w:r>
            <w:proofErr w:type="spellEnd"/>
            <w:r w:rsidR="00E87D6E" w:rsidRPr="000C3EBF">
              <w:rPr>
                <w:rFonts w:ascii="Times New Roman" w:eastAsiaTheme="minorHAnsi" w:hAnsi="Times New Roman" w:cs="Times New Roman"/>
                <w:color w:val="auto"/>
                <w:sz w:val="20"/>
                <w:szCs w:val="20"/>
                <w:lang w:val="en-US" w:eastAsia="en-US"/>
              </w:rPr>
              <w:t xml:space="preserve"> </w:t>
            </w:r>
            <w:proofErr w:type="spellStart"/>
            <w:r w:rsidR="00E87D6E" w:rsidRPr="000C3EBF">
              <w:rPr>
                <w:rFonts w:ascii="Times New Roman" w:eastAsiaTheme="minorHAnsi" w:hAnsi="Times New Roman" w:cs="Times New Roman"/>
                <w:color w:val="auto"/>
                <w:sz w:val="20"/>
                <w:szCs w:val="20"/>
                <w:lang w:val="en-US" w:eastAsia="en-US"/>
              </w:rPr>
              <w:t>caile</w:t>
            </w:r>
            <w:proofErr w:type="spellEnd"/>
            <w:r w:rsidR="00E87D6E" w:rsidRPr="000C3EBF">
              <w:rPr>
                <w:rFonts w:ascii="Times New Roman" w:eastAsiaTheme="minorHAnsi" w:hAnsi="Times New Roman" w:cs="Times New Roman"/>
                <w:color w:val="auto"/>
                <w:sz w:val="20"/>
                <w:szCs w:val="20"/>
                <w:lang w:val="en-US" w:eastAsia="en-US"/>
              </w:rPr>
              <w:t xml:space="preserve"> </w:t>
            </w:r>
            <w:proofErr w:type="spellStart"/>
            <w:r w:rsidR="00E87D6E" w:rsidRPr="000C3EBF">
              <w:rPr>
                <w:rFonts w:ascii="Times New Roman" w:eastAsiaTheme="minorHAnsi" w:hAnsi="Times New Roman" w:cs="Times New Roman"/>
                <w:color w:val="auto"/>
                <w:sz w:val="20"/>
                <w:szCs w:val="20"/>
                <w:lang w:val="en-US" w:eastAsia="en-US"/>
              </w:rPr>
              <w:t>ferate</w:t>
            </w:r>
            <w:proofErr w:type="spellEnd"/>
            <w:r w:rsidR="00E87D6E" w:rsidRPr="000C3EBF">
              <w:rPr>
                <w:rFonts w:ascii="Times New Roman" w:eastAsiaTheme="minorHAnsi" w:hAnsi="Times New Roman" w:cs="Times New Roman"/>
                <w:color w:val="auto"/>
                <w:sz w:val="20"/>
                <w:szCs w:val="20"/>
                <w:lang w:val="en-US" w:eastAsia="en-US"/>
              </w:rPr>
              <w:t xml:space="preserve"> care </w:t>
            </w:r>
            <w:proofErr w:type="spellStart"/>
            <w:r w:rsidR="00E87D6E" w:rsidRPr="000C3EBF">
              <w:rPr>
                <w:rFonts w:ascii="Times New Roman" w:eastAsiaTheme="minorHAnsi" w:hAnsi="Times New Roman" w:cs="Times New Roman"/>
                <w:color w:val="auto"/>
                <w:sz w:val="20"/>
                <w:szCs w:val="20"/>
                <w:lang w:val="en-US" w:eastAsia="en-US"/>
              </w:rPr>
              <w:t>beneficiaza</w:t>
            </w:r>
            <w:proofErr w:type="spellEnd"/>
            <w:r w:rsidR="00E87D6E" w:rsidRPr="000C3EBF">
              <w:rPr>
                <w:rFonts w:ascii="Times New Roman" w:eastAsiaTheme="minorHAnsi" w:hAnsi="Times New Roman" w:cs="Times New Roman"/>
                <w:color w:val="auto"/>
                <w:sz w:val="20"/>
                <w:szCs w:val="20"/>
                <w:lang w:val="en-US" w:eastAsia="en-US"/>
              </w:rPr>
              <w:t xml:space="preserve"> de </w:t>
            </w:r>
            <w:proofErr w:type="spellStart"/>
            <w:r w:rsidR="00E87D6E" w:rsidRPr="000C3EBF">
              <w:rPr>
                <w:rFonts w:ascii="Times New Roman" w:eastAsiaTheme="minorHAnsi" w:hAnsi="Times New Roman" w:cs="Times New Roman"/>
                <w:color w:val="auto"/>
                <w:sz w:val="20"/>
                <w:szCs w:val="20"/>
                <w:lang w:val="en-US" w:eastAsia="en-US"/>
              </w:rPr>
              <w:t>sprijin</w:t>
            </w:r>
            <w:proofErr w:type="spellEnd"/>
          </w:p>
          <w:p w:rsidR="0032683E" w:rsidRPr="000C3EBF" w:rsidRDefault="0032683E" w:rsidP="004377AE">
            <w:pPr>
              <w:rPr>
                <w:rFonts w:ascii="Times New Roman" w:hAnsi="Times New Roman" w:cs="Times New Roman"/>
                <w:sz w:val="20"/>
                <w:szCs w:val="20"/>
                <w:lang w:val="en-US"/>
              </w:rPr>
            </w:pPr>
          </w:p>
        </w:tc>
        <w:tc>
          <w:tcPr>
            <w:tcW w:w="441" w:type="pct"/>
            <w:tcBorders>
              <w:top w:val="single" w:sz="4" w:space="0" w:color="auto"/>
              <w:left w:val="single" w:sz="4" w:space="0" w:color="auto"/>
              <w:bottom w:val="single" w:sz="4" w:space="0" w:color="auto"/>
              <w:right w:val="single" w:sz="4" w:space="0" w:color="auto"/>
            </w:tcBorders>
          </w:tcPr>
          <w:p w:rsidR="0032683E" w:rsidRPr="000C3EBF" w:rsidRDefault="0032683E" w:rsidP="004377AE">
            <w:pPr>
              <w:rPr>
                <w:rFonts w:ascii="Times New Roman" w:hAnsi="Times New Roman" w:cs="Times New Roman"/>
                <w:sz w:val="20"/>
                <w:szCs w:val="20"/>
                <w:lang w:val="en-US"/>
              </w:rPr>
            </w:pPr>
            <w:proofErr w:type="spellStart"/>
            <w:r w:rsidRPr="000C3EBF">
              <w:rPr>
                <w:rFonts w:ascii="Times New Roman" w:hAnsi="Times New Roman" w:cs="Times New Roman"/>
                <w:sz w:val="20"/>
                <w:szCs w:val="20"/>
                <w:lang w:val="en-US"/>
              </w:rPr>
              <w:t>Nr</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pasageri</w:t>
            </w:r>
            <w:proofErr w:type="spellEnd"/>
            <w:r w:rsidRPr="000C3EBF">
              <w:rPr>
                <w:rFonts w:ascii="Times New Roman" w:hAnsi="Times New Roman" w:cs="Times New Roman"/>
                <w:sz w:val="20"/>
                <w:szCs w:val="20"/>
                <w:lang w:val="en-US"/>
              </w:rPr>
              <w:t>/an</w:t>
            </w:r>
          </w:p>
        </w:tc>
        <w:tc>
          <w:tcPr>
            <w:tcW w:w="441" w:type="pct"/>
            <w:tcBorders>
              <w:top w:val="single" w:sz="4" w:space="0" w:color="auto"/>
              <w:left w:val="single" w:sz="4" w:space="0" w:color="auto"/>
              <w:bottom w:val="single" w:sz="4" w:space="0" w:color="auto"/>
              <w:right w:val="single" w:sz="4" w:space="0" w:color="auto"/>
            </w:tcBorders>
          </w:tcPr>
          <w:p w:rsidR="0032683E" w:rsidRPr="000C3EBF" w:rsidRDefault="0032683E" w:rsidP="004377AE">
            <w:pPr>
              <w:rPr>
                <w:rFonts w:ascii="Times New Roman" w:hAnsi="Times New Roman" w:cs="Times New Roman"/>
                <w:i/>
                <w:sz w:val="20"/>
                <w:szCs w:val="20"/>
                <w:lang w:val="en-US"/>
              </w:rPr>
            </w:pPr>
          </w:p>
        </w:tc>
        <w:tc>
          <w:tcPr>
            <w:tcW w:w="378" w:type="pct"/>
            <w:tcBorders>
              <w:top w:val="single" w:sz="4" w:space="0" w:color="auto"/>
              <w:left w:val="single" w:sz="4" w:space="0" w:color="auto"/>
              <w:bottom w:val="single" w:sz="4" w:space="0" w:color="auto"/>
              <w:right w:val="single" w:sz="4" w:space="0" w:color="auto"/>
            </w:tcBorders>
          </w:tcPr>
          <w:p w:rsidR="0032683E" w:rsidRPr="000C3EBF" w:rsidRDefault="0032683E" w:rsidP="004377AE">
            <w:pPr>
              <w:rPr>
                <w:rFonts w:ascii="Times New Roman" w:hAnsi="Times New Roman" w:cs="Times New Roman"/>
                <w:b/>
                <w:sz w:val="20"/>
                <w:szCs w:val="20"/>
                <w:lang w:val="en-US"/>
              </w:rPr>
            </w:pPr>
          </w:p>
        </w:tc>
        <w:tc>
          <w:tcPr>
            <w:tcW w:w="432" w:type="pct"/>
            <w:tcBorders>
              <w:top w:val="single" w:sz="4" w:space="0" w:color="auto"/>
              <w:left w:val="single" w:sz="4" w:space="0" w:color="auto"/>
              <w:bottom w:val="single" w:sz="4" w:space="0" w:color="auto"/>
              <w:right w:val="single" w:sz="4" w:space="0" w:color="auto"/>
            </w:tcBorders>
          </w:tcPr>
          <w:p w:rsidR="0032683E" w:rsidRPr="000C3EBF" w:rsidRDefault="0032683E" w:rsidP="004377AE">
            <w:pPr>
              <w:rPr>
                <w:rFonts w:ascii="Times New Roman" w:hAnsi="Times New Roman" w:cs="Times New Roman"/>
                <w:b/>
                <w:sz w:val="20"/>
                <w:szCs w:val="20"/>
                <w:lang w:val="en-US"/>
              </w:rPr>
            </w:pPr>
          </w:p>
        </w:tc>
        <w:tc>
          <w:tcPr>
            <w:tcW w:w="294" w:type="pct"/>
            <w:tcBorders>
              <w:top w:val="single" w:sz="4" w:space="0" w:color="auto"/>
              <w:left w:val="single" w:sz="4" w:space="0" w:color="auto"/>
              <w:bottom w:val="single" w:sz="4" w:space="0" w:color="auto"/>
              <w:right w:val="single" w:sz="4" w:space="0" w:color="auto"/>
            </w:tcBorders>
          </w:tcPr>
          <w:p w:rsidR="0032683E" w:rsidRPr="000C3EBF" w:rsidRDefault="0032683E" w:rsidP="004377AE">
            <w:pPr>
              <w:rPr>
                <w:rFonts w:ascii="Times New Roman" w:hAnsi="Times New Roman" w:cs="Times New Roman"/>
                <w:i/>
                <w:sz w:val="20"/>
                <w:szCs w:val="20"/>
                <w:lang w:val="en-US"/>
              </w:rPr>
            </w:pPr>
          </w:p>
        </w:tc>
        <w:tc>
          <w:tcPr>
            <w:tcW w:w="308" w:type="pct"/>
            <w:tcBorders>
              <w:top w:val="single" w:sz="4" w:space="0" w:color="auto"/>
              <w:left w:val="single" w:sz="4" w:space="0" w:color="auto"/>
              <w:bottom w:val="single" w:sz="4" w:space="0" w:color="auto"/>
              <w:right w:val="single" w:sz="4" w:space="0" w:color="auto"/>
            </w:tcBorders>
          </w:tcPr>
          <w:p w:rsidR="0032683E" w:rsidRPr="000C3EBF" w:rsidRDefault="0032683E" w:rsidP="004377AE">
            <w:pPr>
              <w:rPr>
                <w:rFonts w:ascii="Times New Roman" w:hAnsi="Times New Roman" w:cs="Times New Roman"/>
                <w:i/>
                <w:sz w:val="20"/>
                <w:szCs w:val="20"/>
                <w:lang w:val="en-US"/>
              </w:rPr>
            </w:pPr>
          </w:p>
        </w:tc>
      </w:tr>
    </w:tbl>
    <w:bookmarkEnd w:id="7"/>
    <w:p w:rsidR="00141AAA" w:rsidRPr="000C3EBF" w:rsidRDefault="00141AAA" w:rsidP="00141AAA">
      <w:pPr>
        <w:spacing w:before="240" w:after="240"/>
        <w:jc w:val="both"/>
        <w:rPr>
          <w:rFonts w:eastAsia="Calibri" w:cstheme="minorHAnsi"/>
          <w:b/>
          <w:bCs/>
          <w:i/>
          <w:iCs/>
          <w:sz w:val="20"/>
          <w:szCs w:val="20"/>
        </w:rPr>
      </w:pPr>
      <w:r w:rsidRPr="000C3EBF">
        <w:rPr>
          <w:b/>
          <w:bCs/>
          <w:sz w:val="20"/>
          <w:szCs w:val="20"/>
        </w:rPr>
        <w:lastRenderedPageBreak/>
        <w:t xml:space="preserve">Titlul priorității: </w:t>
      </w:r>
      <w:r w:rsidRPr="000C3EBF">
        <w:rPr>
          <w:rFonts w:eastAsia="Calibri" w:cstheme="minorHAnsi"/>
          <w:b/>
          <w:bCs/>
          <w:i/>
          <w:iCs/>
          <w:sz w:val="20"/>
          <w:szCs w:val="20"/>
        </w:rPr>
        <w:t xml:space="preserve"> </w:t>
      </w:r>
    </w:p>
    <w:p w:rsidR="00141AAA" w:rsidRPr="000C3EBF" w:rsidRDefault="00955048" w:rsidP="003A0ACD">
      <w:pPr>
        <w:pStyle w:val="ListParagraph"/>
        <w:numPr>
          <w:ilvl w:val="0"/>
          <w:numId w:val="83"/>
        </w:numPr>
        <w:spacing w:before="240" w:after="240"/>
        <w:jc w:val="both"/>
        <w:rPr>
          <w:rFonts w:eastAsia="Calibri" w:cstheme="minorHAnsi"/>
          <w:b/>
          <w:bCs/>
          <w:sz w:val="22"/>
        </w:rPr>
      </w:pPr>
      <w:proofErr w:type="spellStart"/>
      <w:r w:rsidRPr="000C3EBF">
        <w:rPr>
          <w:rFonts w:eastAsia="Calibri" w:cstheme="minorHAnsi"/>
          <w:b/>
          <w:bCs/>
          <w:sz w:val="22"/>
        </w:rPr>
        <w:t>Dezvoltarea</w:t>
      </w:r>
      <w:proofErr w:type="spellEnd"/>
      <w:r w:rsidRPr="000C3EBF">
        <w:rPr>
          <w:rFonts w:eastAsia="Calibri" w:cstheme="minorHAnsi"/>
          <w:b/>
          <w:bCs/>
          <w:sz w:val="22"/>
        </w:rPr>
        <w:t xml:space="preserve"> </w:t>
      </w:r>
      <w:r w:rsidR="008A33AD">
        <w:rPr>
          <w:rFonts w:eastAsia="Calibri" w:cstheme="minorHAnsi"/>
          <w:b/>
          <w:bCs/>
          <w:sz w:val="22"/>
        </w:rPr>
        <w:t xml:space="preserve">de centre </w:t>
      </w:r>
      <w:proofErr w:type="spellStart"/>
      <w:r w:rsidR="008A33AD">
        <w:rPr>
          <w:rFonts w:eastAsia="Calibri" w:cstheme="minorHAnsi"/>
          <w:b/>
          <w:bCs/>
          <w:sz w:val="22"/>
        </w:rPr>
        <w:t>logistice</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850"/>
        <w:gridCol w:w="1134"/>
        <w:gridCol w:w="3261"/>
        <w:gridCol w:w="1701"/>
      </w:tblGrid>
      <w:tr w:rsidR="00141AAA" w:rsidRPr="000C3EBF" w:rsidTr="004377AE">
        <w:trPr>
          <w:trHeight w:val="385"/>
        </w:trPr>
        <w:tc>
          <w:tcPr>
            <w:tcW w:w="9606" w:type="dxa"/>
            <w:gridSpan w:val="5"/>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141AAA" w:rsidRPr="000C3EBF" w:rsidRDefault="00141AAA" w:rsidP="004377AE">
            <w:pP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Table 4: Dimension 1 – intervention field</w:t>
            </w:r>
          </w:p>
        </w:tc>
      </w:tr>
      <w:tr w:rsidR="00141AAA" w:rsidRPr="000C3EBF" w:rsidTr="004377AE">
        <w:tc>
          <w:tcPr>
            <w:tcW w:w="2660" w:type="dxa"/>
            <w:tcBorders>
              <w:top w:val="single" w:sz="4" w:space="0" w:color="auto"/>
              <w:left w:val="single" w:sz="4" w:space="0" w:color="auto"/>
              <w:bottom w:val="single" w:sz="4" w:space="0" w:color="auto"/>
              <w:right w:val="single" w:sz="4" w:space="0" w:color="auto"/>
            </w:tcBorders>
            <w:hideMark/>
          </w:tcPr>
          <w:p w:rsidR="00141AAA" w:rsidRPr="000C3EBF" w:rsidRDefault="00141AAA" w:rsidP="004377AE">
            <w:pP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Priority No</w:t>
            </w:r>
          </w:p>
        </w:tc>
        <w:tc>
          <w:tcPr>
            <w:tcW w:w="850" w:type="dxa"/>
            <w:tcBorders>
              <w:top w:val="single" w:sz="4" w:space="0" w:color="auto"/>
              <w:left w:val="single" w:sz="4" w:space="0" w:color="auto"/>
              <w:bottom w:val="single" w:sz="4" w:space="0" w:color="auto"/>
              <w:right w:val="single" w:sz="4" w:space="0" w:color="auto"/>
            </w:tcBorders>
            <w:hideMark/>
          </w:tcPr>
          <w:p w:rsidR="00141AAA" w:rsidRPr="000C3EBF" w:rsidRDefault="00141AAA" w:rsidP="004377AE">
            <w:pP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Fund</w:t>
            </w:r>
          </w:p>
        </w:tc>
        <w:tc>
          <w:tcPr>
            <w:tcW w:w="1134" w:type="dxa"/>
            <w:tcBorders>
              <w:top w:val="single" w:sz="4" w:space="0" w:color="auto"/>
              <w:left w:val="single" w:sz="4" w:space="0" w:color="auto"/>
              <w:bottom w:val="single" w:sz="4" w:space="0" w:color="auto"/>
              <w:right w:val="single" w:sz="4" w:space="0" w:color="auto"/>
            </w:tcBorders>
            <w:hideMark/>
          </w:tcPr>
          <w:p w:rsidR="00141AAA" w:rsidRPr="000C3EBF" w:rsidRDefault="00141AAA" w:rsidP="004377AE">
            <w:pP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Category of region</w:t>
            </w:r>
            <w:r w:rsidRPr="000C3EBF">
              <w:rPr>
                <w:rFonts w:ascii="Times New Roman" w:hAnsi="Times New Roman" w:cs="Times New Roman"/>
                <w:b/>
                <w:iCs/>
                <w:sz w:val="20"/>
                <w:szCs w:val="20"/>
                <w:vertAlign w:val="superscript"/>
                <w:lang w:val="en-US"/>
              </w:rPr>
              <w:footnoteReference w:id="31"/>
            </w:r>
          </w:p>
        </w:tc>
        <w:tc>
          <w:tcPr>
            <w:tcW w:w="3261" w:type="dxa"/>
            <w:tcBorders>
              <w:top w:val="single" w:sz="4" w:space="0" w:color="auto"/>
              <w:left w:val="single" w:sz="4" w:space="0" w:color="auto"/>
              <w:bottom w:val="single" w:sz="4" w:space="0" w:color="auto"/>
              <w:right w:val="single" w:sz="4" w:space="0" w:color="auto"/>
            </w:tcBorders>
            <w:hideMark/>
          </w:tcPr>
          <w:p w:rsidR="00141AAA" w:rsidRPr="000C3EBF" w:rsidRDefault="00141AAA" w:rsidP="004377AE">
            <w:pP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 xml:space="preserve">Code </w:t>
            </w:r>
          </w:p>
        </w:tc>
        <w:tc>
          <w:tcPr>
            <w:tcW w:w="1701" w:type="dxa"/>
            <w:tcBorders>
              <w:top w:val="single" w:sz="4" w:space="0" w:color="auto"/>
              <w:left w:val="single" w:sz="4" w:space="0" w:color="auto"/>
              <w:bottom w:val="single" w:sz="4" w:space="0" w:color="auto"/>
              <w:right w:val="single" w:sz="4" w:space="0" w:color="auto"/>
            </w:tcBorders>
            <w:hideMark/>
          </w:tcPr>
          <w:p w:rsidR="00141AAA" w:rsidRPr="000C3EBF" w:rsidRDefault="00141AAA" w:rsidP="004377AE">
            <w:pP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Amount (EUR)</w:t>
            </w:r>
          </w:p>
        </w:tc>
      </w:tr>
      <w:tr w:rsidR="00141AAA" w:rsidRPr="000C3EBF" w:rsidTr="004377AE">
        <w:tc>
          <w:tcPr>
            <w:tcW w:w="2660" w:type="dxa"/>
            <w:tcBorders>
              <w:top w:val="single" w:sz="4" w:space="0" w:color="auto"/>
              <w:left w:val="single" w:sz="4" w:space="0" w:color="auto"/>
              <w:right w:val="single" w:sz="4" w:space="0" w:color="auto"/>
            </w:tcBorders>
          </w:tcPr>
          <w:p w:rsidR="00141AAA" w:rsidRPr="000C3EBF" w:rsidRDefault="00955048" w:rsidP="0053198B">
            <w:pPr>
              <w:rPr>
                <w:rFonts w:ascii="Times New Roman" w:hAnsi="Times New Roman" w:cs="Times New Roman"/>
                <w:sz w:val="20"/>
                <w:szCs w:val="20"/>
                <w:lang w:val="en-US"/>
              </w:rPr>
            </w:pPr>
            <w:r w:rsidRPr="000C3EBF">
              <w:rPr>
                <w:rFonts w:ascii="Times New Roman" w:hAnsi="Times New Roman" w:cs="Times New Roman"/>
                <w:sz w:val="20"/>
                <w:szCs w:val="20"/>
                <w:lang w:val="en-US"/>
              </w:rPr>
              <w:t xml:space="preserve">7.Dezvoltarea </w:t>
            </w:r>
            <w:r w:rsidR="0053198B">
              <w:rPr>
                <w:rFonts w:ascii="Times New Roman" w:hAnsi="Times New Roman" w:cs="Times New Roman"/>
                <w:sz w:val="20"/>
                <w:szCs w:val="20"/>
                <w:lang w:val="en-US"/>
              </w:rPr>
              <w:t xml:space="preserve">de </w:t>
            </w:r>
            <w:proofErr w:type="spellStart"/>
            <w:r w:rsidR="0053198B">
              <w:rPr>
                <w:rFonts w:ascii="Times New Roman" w:hAnsi="Times New Roman" w:cs="Times New Roman"/>
                <w:sz w:val="20"/>
                <w:szCs w:val="20"/>
                <w:lang w:val="en-US"/>
              </w:rPr>
              <w:t>centre</w:t>
            </w:r>
            <w:proofErr w:type="spellEnd"/>
            <w:r w:rsidR="0053198B">
              <w:rPr>
                <w:rFonts w:ascii="Times New Roman" w:hAnsi="Times New Roman" w:cs="Times New Roman"/>
                <w:sz w:val="20"/>
                <w:szCs w:val="20"/>
                <w:lang w:val="en-US"/>
              </w:rPr>
              <w:t xml:space="preserve"> </w:t>
            </w:r>
            <w:proofErr w:type="spellStart"/>
            <w:r w:rsidR="0053198B">
              <w:rPr>
                <w:rFonts w:ascii="Times New Roman" w:hAnsi="Times New Roman" w:cs="Times New Roman"/>
                <w:sz w:val="20"/>
                <w:szCs w:val="20"/>
                <w:lang w:val="en-US"/>
              </w:rPr>
              <w:t>logistice</w:t>
            </w:r>
            <w:proofErr w:type="spellEnd"/>
          </w:p>
        </w:tc>
        <w:tc>
          <w:tcPr>
            <w:tcW w:w="850" w:type="dxa"/>
            <w:tcBorders>
              <w:top w:val="single" w:sz="4" w:space="0" w:color="auto"/>
              <w:left w:val="single" w:sz="4" w:space="0" w:color="auto"/>
              <w:bottom w:val="single" w:sz="4" w:space="0" w:color="auto"/>
              <w:right w:val="single" w:sz="4" w:space="0" w:color="auto"/>
            </w:tcBorders>
          </w:tcPr>
          <w:p w:rsidR="00141AAA" w:rsidRPr="000C3EBF" w:rsidRDefault="00141AAA" w:rsidP="004377AE">
            <w:pPr>
              <w:rPr>
                <w:rFonts w:ascii="Times New Roman" w:hAnsi="Times New Roman" w:cs="Times New Roman"/>
                <w:iCs/>
                <w:sz w:val="20"/>
                <w:szCs w:val="20"/>
                <w:lang w:val="en-US"/>
              </w:rPr>
            </w:pPr>
            <w:r w:rsidRPr="000C3EBF">
              <w:rPr>
                <w:rFonts w:ascii="Times New Roman" w:hAnsi="Times New Roman" w:cs="Times New Roman"/>
                <w:iCs/>
                <w:sz w:val="20"/>
                <w:szCs w:val="20"/>
                <w:lang w:val="en-US"/>
              </w:rPr>
              <w:t>F</w:t>
            </w:r>
            <w:r w:rsidR="00955048" w:rsidRPr="000C3EBF">
              <w:rPr>
                <w:rFonts w:ascii="Times New Roman" w:hAnsi="Times New Roman" w:cs="Times New Roman"/>
                <w:iCs/>
                <w:sz w:val="20"/>
                <w:szCs w:val="20"/>
                <w:lang w:val="en-US"/>
              </w:rPr>
              <w:t>C</w:t>
            </w:r>
          </w:p>
        </w:tc>
        <w:tc>
          <w:tcPr>
            <w:tcW w:w="1134" w:type="dxa"/>
            <w:tcBorders>
              <w:top w:val="single" w:sz="4" w:space="0" w:color="auto"/>
              <w:left w:val="single" w:sz="4" w:space="0" w:color="auto"/>
              <w:bottom w:val="single" w:sz="4" w:space="0" w:color="auto"/>
              <w:right w:val="single" w:sz="4" w:space="0" w:color="auto"/>
            </w:tcBorders>
          </w:tcPr>
          <w:p w:rsidR="00141AAA" w:rsidRPr="000C3EBF" w:rsidRDefault="00955048" w:rsidP="004377AE">
            <w:pPr>
              <w:rPr>
                <w:rFonts w:ascii="Times New Roman" w:hAnsi="Times New Roman" w:cs="Times New Roman"/>
                <w:iCs/>
                <w:sz w:val="20"/>
                <w:szCs w:val="20"/>
                <w:lang w:val="en-US"/>
              </w:rPr>
            </w:pPr>
            <w:r w:rsidRPr="000C3EBF">
              <w:rPr>
                <w:rFonts w:ascii="Times New Roman" w:hAnsi="Times New Roman" w:cs="Times New Roman"/>
                <w:iCs/>
                <w:sz w:val="20"/>
                <w:szCs w:val="20"/>
                <w:lang w:val="en-US"/>
              </w:rPr>
              <w:t>NA</w:t>
            </w:r>
          </w:p>
        </w:tc>
        <w:tc>
          <w:tcPr>
            <w:tcW w:w="3261" w:type="dxa"/>
            <w:tcBorders>
              <w:top w:val="single" w:sz="4" w:space="0" w:color="auto"/>
              <w:left w:val="single" w:sz="4" w:space="0" w:color="auto"/>
              <w:bottom w:val="single" w:sz="4" w:space="0" w:color="auto"/>
              <w:right w:val="single" w:sz="4" w:space="0" w:color="auto"/>
            </w:tcBorders>
          </w:tcPr>
          <w:p w:rsidR="00955048" w:rsidRPr="000C3EBF" w:rsidRDefault="00955048" w:rsidP="00955048">
            <w:pPr>
              <w:spacing w:after="0" w:line="240" w:lineRule="auto"/>
              <w:rPr>
                <w:rFonts w:ascii="Times New Roman" w:hAnsi="Times New Roman" w:cs="Times New Roman"/>
                <w:iCs/>
                <w:sz w:val="20"/>
                <w:szCs w:val="20"/>
                <w:lang w:val="en-US"/>
              </w:rPr>
            </w:pPr>
            <w:r w:rsidRPr="000C3EBF">
              <w:rPr>
                <w:rFonts w:ascii="Times New Roman" w:hAnsi="Times New Roman" w:cs="Times New Roman"/>
                <w:iCs/>
                <w:sz w:val="20"/>
                <w:szCs w:val="20"/>
                <w:lang w:val="en-US"/>
              </w:rPr>
              <w:t xml:space="preserve">078- </w:t>
            </w:r>
            <w:proofErr w:type="spellStart"/>
            <w:r w:rsidRPr="000C3EBF">
              <w:rPr>
                <w:rFonts w:ascii="Times New Roman" w:hAnsi="Times New Roman" w:cs="Times New Roman"/>
                <w:iCs/>
                <w:sz w:val="20"/>
                <w:szCs w:val="20"/>
                <w:lang w:val="en-US"/>
              </w:rPr>
              <w:t>Transporturi</w:t>
            </w:r>
            <w:proofErr w:type="spellEnd"/>
            <w:r w:rsidRPr="000C3EBF">
              <w:rPr>
                <w:rFonts w:ascii="Times New Roman" w:hAnsi="Times New Roman" w:cs="Times New Roman"/>
                <w:iCs/>
                <w:sz w:val="20"/>
                <w:szCs w:val="20"/>
                <w:lang w:val="en-US"/>
              </w:rPr>
              <w:t xml:space="preserve"> </w:t>
            </w:r>
            <w:proofErr w:type="spellStart"/>
            <w:r w:rsidRPr="000C3EBF">
              <w:rPr>
                <w:rFonts w:ascii="Times New Roman" w:hAnsi="Times New Roman" w:cs="Times New Roman"/>
                <w:iCs/>
                <w:sz w:val="20"/>
                <w:szCs w:val="20"/>
                <w:lang w:val="en-US"/>
              </w:rPr>
              <w:t>multimodale</w:t>
            </w:r>
            <w:proofErr w:type="spellEnd"/>
            <w:r w:rsidRPr="000C3EBF">
              <w:rPr>
                <w:rFonts w:ascii="Times New Roman" w:hAnsi="Times New Roman" w:cs="Times New Roman"/>
                <w:iCs/>
                <w:sz w:val="20"/>
                <w:szCs w:val="20"/>
                <w:lang w:val="en-US"/>
              </w:rPr>
              <w:t xml:space="preserve"> (TEN-T)</w:t>
            </w:r>
          </w:p>
          <w:p w:rsidR="00141AAA" w:rsidRPr="000C3EBF" w:rsidRDefault="00955048" w:rsidP="00955048">
            <w:pPr>
              <w:spacing w:after="0" w:line="240" w:lineRule="auto"/>
              <w:rPr>
                <w:rFonts w:ascii="Times New Roman" w:hAnsi="Times New Roman" w:cs="Times New Roman"/>
                <w:iCs/>
                <w:sz w:val="20"/>
                <w:szCs w:val="20"/>
                <w:lang w:val="en-US"/>
              </w:rPr>
            </w:pPr>
            <w:r w:rsidRPr="000C3EBF">
              <w:rPr>
                <w:rFonts w:ascii="Times New Roman" w:hAnsi="Times New Roman" w:cs="Times New Roman"/>
                <w:iCs/>
                <w:sz w:val="20"/>
                <w:szCs w:val="20"/>
                <w:lang w:val="en-US"/>
              </w:rPr>
              <w:t xml:space="preserve">079- </w:t>
            </w:r>
            <w:proofErr w:type="spellStart"/>
            <w:r w:rsidRPr="000C3EBF">
              <w:rPr>
                <w:rFonts w:ascii="Times New Roman" w:hAnsi="Times New Roman" w:cs="Times New Roman"/>
                <w:iCs/>
                <w:sz w:val="20"/>
                <w:szCs w:val="20"/>
                <w:lang w:val="en-US"/>
              </w:rPr>
              <w:t>Transporturi</w:t>
            </w:r>
            <w:proofErr w:type="spellEnd"/>
            <w:r w:rsidRPr="000C3EBF">
              <w:rPr>
                <w:rFonts w:ascii="Times New Roman" w:hAnsi="Times New Roman" w:cs="Times New Roman"/>
                <w:iCs/>
                <w:sz w:val="20"/>
                <w:szCs w:val="20"/>
                <w:lang w:val="en-US"/>
              </w:rPr>
              <w:t xml:space="preserve"> </w:t>
            </w:r>
            <w:proofErr w:type="spellStart"/>
            <w:r w:rsidRPr="000C3EBF">
              <w:rPr>
                <w:rFonts w:ascii="Times New Roman" w:hAnsi="Times New Roman" w:cs="Times New Roman"/>
                <w:iCs/>
                <w:sz w:val="20"/>
                <w:szCs w:val="20"/>
                <w:lang w:val="en-US"/>
              </w:rPr>
              <w:t>multimodale</w:t>
            </w:r>
            <w:proofErr w:type="spellEnd"/>
            <w:r w:rsidRPr="000C3EBF">
              <w:rPr>
                <w:rFonts w:ascii="Times New Roman" w:hAnsi="Times New Roman" w:cs="Times New Roman"/>
                <w:iCs/>
                <w:sz w:val="20"/>
                <w:szCs w:val="20"/>
                <w:lang w:val="en-US"/>
              </w:rPr>
              <w:t xml:space="preserve"> (</w:t>
            </w:r>
            <w:proofErr w:type="spellStart"/>
            <w:r w:rsidRPr="000C3EBF">
              <w:rPr>
                <w:rFonts w:ascii="Times New Roman" w:hAnsi="Times New Roman" w:cs="Times New Roman"/>
                <w:iCs/>
                <w:sz w:val="20"/>
                <w:szCs w:val="20"/>
                <w:lang w:val="en-US"/>
              </w:rPr>
              <w:t>neurbane</w:t>
            </w:r>
            <w:proofErr w:type="spellEnd"/>
            <w:r w:rsidRPr="000C3EBF">
              <w:rPr>
                <w:rFonts w:ascii="Times New Roman" w:hAnsi="Times New Roman" w:cs="Times New Roman"/>
                <w:iCs/>
                <w:sz w:val="20"/>
                <w:szCs w:val="20"/>
                <w:lang w:val="en-US"/>
              </w:rPr>
              <w:t>)</w:t>
            </w:r>
          </w:p>
        </w:tc>
        <w:tc>
          <w:tcPr>
            <w:tcW w:w="1701" w:type="dxa"/>
            <w:tcBorders>
              <w:top w:val="single" w:sz="4" w:space="0" w:color="auto"/>
              <w:left w:val="single" w:sz="4" w:space="0" w:color="auto"/>
              <w:bottom w:val="single" w:sz="4" w:space="0" w:color="auto"/>
              <w:right w:val="single" w:sz="4" w:space="0" w:color="auto"/>
            </w:tcBorders>
          </w:tcPr>
          <w:p w:rsidR="00141AAA" w:rsidRDefault="00141AAA" w:rsidP="004377AE">
            <w:pPr>
              <w:rPr>
                <w:rFonts w:ascii="Times New Roman" w:hAnsi="Times New Roman" w:cs="Times New Roman"/>
                <w:bCs/>
                <w:iCs/>
                <w:sz w:val="20"/>
                <w:szCs w:val="20"/>
                <w:lang w:val="en-US"/>
              </w:rPr>
            </w:pPr>
          </w:p>
          <w:p w:rsidR="008713BD" w:rsidRPr="000C3EBF" w:rsidRDefault="008713BD" w:rsidP="004377AE">
            <w:pPr>
              <w:rPr>
                <w:rFonts w:ascii="Times New Roman" w:hAnsi="Times New Roman" w:cs="Times New Roman"/>
                <w:bCs/>
                <w:iCs/>
                <w:sz w:val="20"/>
                <w:szCs w:val="20"/>
                <w:lang w:val="en-US"/>
              </w:rPr>
            </w:pPr>
            <w:r>
              <w:rPr>
                <w:rFonts w:ascii="Times New Roman" w:hAnsi="Times New Roman" w:cs="Times New Roman"/>
                <w:bCs/>
                <w:iCs/>
                <w:sz w:val="20"/>
                <w:szCs w:val="20"/>
                <w:lang w:val="en-US"/>
              </w:rPr>
              <w:t>85.000.000</w:t>
            </w:r>
          </w:p>
        </w:tc>
      </w:tr>
    </w:tbl>
    <w:p w:rsidR="00141AAA" w:rsidRPr="000C3EBF" w:rsidRDefault="00141AAA" w:rsidP="00141AAA">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47"/>
        <w:gridCol w:w="763"/>
        <w:gridCol w:w="1134"/>
        <w:gridCol w:w="3261"/>
        <w:gridCol w:w="1701"/>
      </w:tblGrid>
      <w:tr w:rsidR="00141AAA" w:rsidRPr="000C3EBF" w:rsidTr="004377AE">
        <w:tc>
          <w:tcPr>
            <w:tcW w:w="9606" w:type="dxa"/>
            <w:gridSpan w:val="5"/>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141AAA" w:rsidRPr="000C3EBF" w:rsidRDefault="00141AAA" w:rsidP="004377AE">
            <w:pP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Table 5: Dimension 2 – form of support</w:t>
            </w:r>
          </w:p>
        </w:tc>
      </w:tr>
      <w:tr w:rsidR="00141AAA" w:rsidRPr="000C3EBF" w:rsidTr="004377AE">
        <w:tc>
          <w:tcPr>
            <w:tcW w:w="2747" w:type="dxa"/>
            <w:tcBorders>
              <w:top w:val="single" w:sz="4" w:space="0" w:color="auto"/>
              <w:left w:val="single" w:sz="4" w:space="0" w:color="auto"/>
              <w:bottom w:val="single" w:sz="4" w:space="0" w:color="auto"/>
              <w:right w:val="single" w:sz="4" w:space="0" w:color="auto"/>
            </w:tcBorders>
            <w:hideMark/>
          </w:tcPr>
          <w:p w:rsidR="00141AAA" w:rsidRPr="000C3EBF" w:rsidRDefault="00141AAA" w:rsidP="004377AE">
            <w:pPr>
              <w:jc w:val="center"/>
              <w:rPr>
                <w:rFonts w:ascii="Times New Roman" w:hAnsi="Times New Roman" w:cs="Times New Roman"/>
                <w:bCs/>
                <w:iCs/>
                <w:sz w:val="20"/>
                <w:szCs w:val="20"/>
                <w:lang w:val="en-US"/>
              </w:rPr>
            </w:pPr>
            <w:r w:rsidRPr="000C3EBF">
              <w:rPr>
                <w:rFonts w:ascii="Times New Roman" w:hAnsi="Times New Roman" w:cs="Times New Roman"/>
                <w:bCs/>
                <w:iCs/>
                <w:sz w:val="20"/>
                <w:szCs w:val="20"/>
                <w:lang w:val="en-US"/>
              </w:rPr>
              <w:t>Priority No</w:t>
            </w:r>
          </w:p>
        </w:tc>
        <w:tc>
          <w:tcPr>
            <w:tcW w:w="763" w:type="dxa"/>
            <w:tcBorders>
              <w:top w:val="single" w:sz="4" w:space="0" w:color="auto"/>
              <w:left w:val="single" w:sz="4" w:space="0" w:color="auto"/>
              <w:bottom w:val="single" w:sz="4" w:space="0" w:color="auto"/>
              <w:right w:val="single" w:sz="4" w:space="0" w:color="auto"/>
            </w:tcBorders>
            <w:hideMark/>
          </w:tcPr>
          <w:p w:rsidR="00141AAA" w:rsidRPr="000C3EBF" w:rsidRDefault="00141AAA" w:rsidP="004377AE">
            <w:pPr>
              <w:jc w:val="cente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Fund</w:t>
            </w:r>
          </w:p>
        </w:tc>
        <w:tc>
          <w:tcPr>
            <w:tcW w:w="1134" w:type="dxa"/>
            <w:tcBorders>
              <w:top w:val="single" w:sz="4" w:space="0" w:color="auto"/>
              <w:left w:val="single" w:sz="4" w:space="0" w:color="auto"/>
              <w:bottom w:val="single" w:sz="4" w:space="0" w:color="auto"/>
              <w:right w:val="single" w:sz="4" w:space="0" w:color="auto"/>
            </w:tcBorders>
            <w:hideMark/>
          </w:tcPr>
          <w:p w:rsidR="00141AAA" w:rsidRPr="000C3EBF" w:rsidRDefault="00141AAA" w:rsidP="004377AE">
            <w:pPr>
              <w:jc w:val="cente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Category of region</w:t>
            </w:r>
            <w:r w:rsidRPr="000C3EBF">
              <w:rPr>
                <w:rFonts w:ascii="Times New Roman" w:hAnsi="Times New Roman" w:cs="Times New Roman"/>
                <w:b/>
                <w:iCs/>
                <w:sz w:val="20"/>
                <w:szCs w:val="20"/>
                <w:vertAlign w:val="superscript"/>
                <w:lang w:val="en-US"/>
              </w:rPr>
              <w:footnoteReference w:id="32"/>
            </w:r>
          </w:p>
        </w:tc>
        <w:tc>
          <w:tcPr>
            <w:tcW w:w="3261" w:type="dxa"/>
            <w:tcBorders>
              <w:top w:val="single" w:sz="4" w:space="0" w:color="auto"/>
              <w:left w:val="single" w:sz="4" w:space="0" w:color="auto"/>
              <w:bottom w:val="single" w:sz="4" w:space="0" w:color="auto"/>
              <w:right w:val="single" w:sz="4" w:space="0" w:color="auto"/>
            </w:tcBorders>
            <w:hideMark/>
          </w:tcPr>
          <w:p w:rsidR="00141AAA" w:rsidRPr="000C3EBF" w:rsidRDefault="00141AAA" w:rsidP="004377AE">
            <w:pPr>
              <w:jc w:val="cente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Code</w:t>
            </w:r>
          </w:p>
        </w:tc>
        <w:tc>
          <w:tcPr>
            <w:tcW w:w="1701" w:type="dxa"/>
            <w:tcBorders>
              <w:top w:val="single" w:sz="4" w:space="0" w:color="auto"/>
              <w:left w:val="single" w:sz="4" w:space="0" w:color="auto"/>
              <w:bottom w:val="single" w:sz="4" w:space="0" w:color="auto"/>
              <w:right w:val="single" w:sz="4" w:space="0" w:color="auto"/>
            </w:tcBorders>
            <w:hideMark/>
          </w:tcPr>
          <w:p w:rsidR="00141AAA" w:rsidRPr="000C3EBF" w:rsidRDefault="00141AAA" w:rsidP="004377AE">
            <w:pPr>
              <w:jc w:val="cente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Amount (EUR)</w:t>
            </w:r>
          </w:p>
        </w:tc>
      </w:tr>
      <w:tr w:rsidR="00141AAA" w:rsidRPr="000C3EBF" w:rsidTr="004377AE">
        <w:tc>
          <w:tcPr>
            <w:tcW w:w="2747" w:type="dxa"/>
            <w:tcBorders>
              <w:top w:val="single" w:sz="4" w:space="0" w:color="auto"/>
              <w:left w:val="single" w:sz="4" w:space="0" w:color="auto"/>
              <w:bottom w:val="single" w:sz="4" w:space="0" w:color="auto"/>
              <w:right w:val="single" w:sz="4" w:space="0" w:color="auto"/>
            </w:tcBorders>
          </w:tcPr>
          <w:p w:rsidR="00141AAA" w:rsidRPr="000C3EBF" w:rsidRDefault="00955048" w:rsidP="0053198B">
            <w:pPr>
              <w:rPr>
                <w:rFonts w:ascii="Times New Roman" w:hAnsi="Times New Roman" w:cs="Times New Roman"/>
                <w:bCs/>
                <w:sz w:val="20"/>
                <w:szCs w:val="20"/>
                <w:lang w:val="en-US"/>
              </w:rPr>
            </w:pPr>
            <w:r w:rsidRPr="000C3EBF">
              <w:rPr>
                <w:rFonts w:ascii="Times New Roman" w:hAnsi="Times New Roman" w:cs="Times New Roman"/>
                <w:sz w:val="20"/>
                <w:szCs w:val="20"/>
                <w:lang w:val="en-US"/>
              </w:rPr>
              <w:t xml:space="preserve">7.Dezvoltarea </w:t>
            </w:r>
            <w:r w:rsidR="0053198B">
              <w:rPr>
                <w:rFonts w:ascii="Times New Roman" w:hAnsi="Times New Roman" w:cs="Times New Roman"/>
                <w:sz w:val="20"/>
                <w:szCs w:val="20"/>
                <w:lang w:val="en-US"/>
              </w:rPr>
              <w:t xml:space="preserve">de </w:t>
            </w:r>
            <w:proofErr w:type="spellStart"/>
            <w:r w:rsidR="0053198B">
              <w:rPr>
                <w:rFonts w:ascii="Times New Roman" w:hAnsi="Times New Roman" w:cs="Times New Roman"/>
                <w:sz w:val="20"/>
                <w:szCs w:val="20"/>
                <w:lang w:val="en-US"/>
              </w:rPr>
              <w:t>centre</w:t>
            </w:r>
            <w:proofErr w:type="spellEnd"/>
            <w:r w:rsidR="0053198B">
              <w:rPr>
                <w:rFonts w:ascii="Times New Roman" w:hAnsi="Times New Roman" w:cs="Times New Roman"/>
                <w:sz w:val="20"/>
                <w:szCs w:val="20"/>
                <w:lang w:val="en-US"/>
              </w:rPr>
              <w:t xml:space="preserve"> </w:t>
            </w:r>
            <w:proofErr w:type="spellStart"/>
            <w:r w:rsidR="0053198B">
              <w:rPr>
                <w:rFonts w:ascii="Times New Roman" w:hAnsi="Times New Roman" w:cs="Times New Roman"/>
                <w:sz w:val="20"/>
                <w:szCs w:val="20"/>
                <w:lang w:val="en-US"/>
              </w:rPr>
              <w:t>logistice</w:t>
            </w:r>
            <w:proofErr w:type="spellEnd"/>
          </w:p>
        </w:tc>
        <w:tc>
          <w:tcPr>
            <w:tcW w:w="763" w:type="dxa"/>
            <w:tcBorders>
              <w:top w:val="single" w:sz="4" w:space="0" w:color="auto"/>
              <w:left w:val="single" w:sz="4" w:space="0" w:color="auto"/>
              <w:bottom w:val="single" w:sz="4" w:space="0" w:color="auto"/>
              <w:right w:val="single" w:sz="4" w:space="0" w:color="auto"/>
            </w:tcBorders>
          </w:tcPr>
          <w:p w:rsidR="00141AAA" w:rsidRPr="000C3EBF" w:rsidRDefault="00955048" w:rsidP="004377AE">
            <w:pPr>
              <w:rPr>
                <w:rFonts w:ascii="Times New Roman" w:hAnsi="Times New Roman" w:cs="Times New Roman"/>
                <w:iCs/>
                <w:sz w:val="20"/>
                <w:szCs w:val="20"/>
                <w:lang w:val="en-US"/>
              </w:rPr>
            </w:pPr>
            <w:r w:rsidRPr="000C3EBF">
              <w:rPr>
                <w:rFonts w:ascii="Times New Roman" w:hAnsi="Times New Roman" w:cs="Times New Roman"/>
                <w:iCs/>
                <w:sz w:val="20"/>
                <w:szCs w:val="20"/>
                <w:lang w:val="en-US"/>
              </w:rPr>
              <w:t>FC</w:t>
            </w:r>
          </w:p>
        </w:tc>
        <w:tc>
          <w:tcPr>
            <w:tcW w:w="1134" w:type="dxa"/>
            <w:tcBorders>
              <w:top w:val="single" w:sz="4" w:space="0" w:color="auto"/>
              <w:left w:val="single" w:sz="4" w:space="0" w:color="auto"/>
              <w:bottom w:val="single" w:sz="4" w:space="0" w:color="auto"/>
              <w:right w:val="single" w:sz="4" w:space="0" w:color="auto"/>
            </w:tcBorders>
          </w:tcPr>
          <w:p w:rsidR="00141AAA" w:rsidRPr="000C3EBF" w:rsidRDefault="00955048" w:rsidP="004377AE">
            <w:pPr>
              <w:rPr>
                <w:rFonts w:ascii="Times New Roman" w:hAnsi="Times New Roman" w:cs="Times New Roman"/>
                <w:iCs/>
                <w:sz w:val="20"/>
                <w:szCs w:val="20"/>
                <w:lang w:val="en-US"/>
              </w:rPr>
            </w:pPr>
            <w:r w:rsidRPr="000C3EBF">
              <w:rPr>
                <w:rFonts w:ascii="Times New Roman" w:hAnsi="Times New Roman" w:cs="Times New Roman"/>
                <w:iCs/>
                <w:sz w:val="20"/>
                <w:szCs w:val="20"/>
                <w:lang w:val="en-US"/>
              </w:rPr>
              <w:t>NA</w:t>
            </w:r>
          </w:p>
        </w:tc>
        <w:tc>
          <w:tcPr>
            <w:tcW w:w="3261" w:type="dxa"/>
            <w:tcBorders>
              <w:top w:val="single" w:sz="4" w:space="0" w:color="auto"/>
              <w:left w:val="single" w:sz="4" w:space="0" w:color="auto"/>
              <w:bottom w:val="single" w:sz="4" w:space="0" w:color="auto"/>
              <w:right w:val="single" w:sz="4" w:space="0" w:color="auto"/>
            </w:tcBorders>
          </w:tcPr>
          <w:p w:rsidR="00141AAA" w:rsidRPr="000C3EBF" w:rsidRDefault="00141AAA" w:rsidP="004377AE">
            <w:pPr>
              <w:rPr>
                <w:rFonts w:ascii="Times New Roman" w:hAnsi="Times New Roman" w:cs="Times New Roman"/>
                <w:iCs/>
                <w:sz w:val="20"/>
                <w:szCs w:val="20"/>
                <w:lang w:val="en-US"/>
              </w:rPr>
            </w:pPr>
            <w:r w:rsidRPr="000C3EBF">
              <w:rPr>
                <w:rFonts w:ascii="Times New Roman" w:hAnsi="Times New Roman" w:cs="Times New Roman"/>
                <w:iCs/>
                <w:sz w:val="20"/>
                <w:szCs w:val="20"/>
                <w:lang w:val="en-US"/>
              </w:rPr>
              <w:t>01 - grant</w:t>
            </w:r>
          </w:p>
        </w:tc>
        <w:tc>
          <w:tcPr>
            <w:tcW w:w="1701" w:type="dxa"/>
            <w:tcBorders>
              <w:top w:val="single" w:sz="4" w:space="0" w:color="auto"/>
              <w:left w:val="single" w:sz="4" w:space="0" w:color="auto"/>
              <w:bottom w:val="single" w:sz="4" w:space="0" w:color="auto"/>
              <w:right w:val="single" w:sz="4" w:space="0" w:color="auto"/>
            </w:tcBorders>
          </w:tcPr>
          <w:p w:rsidR="00141AAA" w:rsidRDefault="00141AAA" w:rsidP="004377AE">
            <w:pPr>
              <w:rPr>
                <w:rFonts w:ascii="Times New Roman" w:hAnsi="Times New Roman" w:cs="Times New Roman"/>
                <w:bCs/>
                <w:iCs/>
                <w:sz w:val="20"/>
                <w:szCs w:val="20"/>
                <w:lang w:val="en-US"/>
              </w:rPr>
            </w:pPr>
          </w:p>
          <w:p w:rsidR="008713BD" w:rsidRPr="000C3EBF" w:rsidRDefault="008713BD" w:rsidP="004377AE">
            <w:pPr>
              <w:rPr>
                <w:rFonts w:ascii="Times New Roman" w:hAnsi="Times New Roman" w:cs="Times New Roman"/>
                <w:bCs/>
                <w:iCs/>
                <w:sz w:val="20"/>
                <w:szCs w:val="20"/>
                <w:lang w:val="en-US"/>
              </w:rPr>
            </w:pPr>
            <w:r>
              <w:rPr>
                <w:rFonts w:ascii="Times New Roman" w:hAnsi="Times New Roman" w:cs="Times New Roman"/>
                <w:bCs/>
                <w:iCs/>
                <w:sz w:val="20"/>
                <w:szCs w:val="20"/>
                <w:lang w:val="en-US"/>
              </w:rPr>
              <w:t>85.000.000</w:t>
            </w:r>
          </w:p>
        </w:tc>
      </w:tr>
    </w:tbl>
    <w:p w:rsidR="00141AAA" w:rsidRPr="000C3EBF" w:rsidRDefault="00141AAA" w:rsidP="00141AAA">
      <w:pPr>
        <w:rPr>
          <w:b/>
          <w:iCs/>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47"/>
        <w:gridCol w:w="763"/>
        <w:gridCol w:w="1134"/>
        <w:gridCol w:w="3261"/>
        <w:gridCol w:w="1701"/>
      </w:tblGrid>
      <w:tr w:rsidR="00141AAA" w:rsidRPr="000C3EBF" w:rsidTr="004377AE">
        <w:tc>
          <w:tcPr>
            <w:tcW w:w="9606" w:type="dxa"/>
            <w:gridSpan w:val="5"/>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141AAA" w:rsidRPr="000C3EBF" w:rsidRDefault="00141AAA" w:rsidP="004377AE">
            <w:pP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Table 6: Dimension 3 – territorial delivery mechanism and territorial focus</w:t>
            </w:r>
          </w:p>
        </w:tc>
      </w:tr>
      <w:tr w:rsidR="00141AAA" w:rsidRPr="000C3EBF" w:rsidTr="004377AE">
        <w:tc>
          <w:tcPr>
            <w:tcW w:w="2747" w:type="dxa"/>
            <w:tcBorders>
              <w:top w:val="single" w:sz="4" w:space="0" w:color="auto"/>
              <w:left w:val="single" w:sz="4" w:space="0" w:color="auto"/>
              <w:bottom w:val="single" w:sz="4" w:space="0" w:color="auto"/>
              <w:right w:val="single" w:sz="4" w:space="0" w:color="auto"/>
            </w:tcBorders>
            <w:hideMark/>
          </w:tcPr>
          <w:p w:rsidR="00141AAA" w:rsidRPr="000C3EBF" w:rsidRDefault="00141AAA" w:rsidP="004377AE">
            <w:pP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Priority No</w:t>
            </w:r>
          </w:p>
        </w:tc>
        <w:tc>
          <w:tcPr>
            <w:tcW w:w="763" w:type="dxa"/>
            <w:tcBorders>
              <w:top w:val="single" w:sz="4" w:space="0" w:color="auto"/>
              <w:left w:val="single" w:sz="4" w:space="0" w:color="auto"/>
              <w:bottom w:val="single" w:sz="4" w:space="0" w:color="auto"/>
              <w:right w:val="single" w:sz="4" w:space="0" w:color="auto"/>
            </w:tcBorders>
            <w:hideMark/>
          </w:tcPr>
          <w:p w:rsidR="00141AAA" w:rsidRPr="000C3EBF" w:rsidRDefault="00141AAA" w:rsidP="004377AE">
            <w:pP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Fund</w:t>
            </w:r>
          </w:p>
        </w:tc>
        <w:tc>
          <w:tcPr>
            <w:tcW w:w="1134" w:type="dxa"/>
            <w:tcBorders>
              <w:top w:val="single" w:sz="4" w:space="0" w:color="auto"/>
              <w:left w:val="single" w:sz="4" w:space="0" w:color="auto"/>
              <w:bottom w:val="single" w:sz="4" w:space="0" w:color="auto"/>
              <w:right w:val="single" w:sz="4" w:space="0" w:color="auto"/>
            </w:tcBorders>
            <w:hideMark/>
          </w:tcPr>
          <w:p w:rsidR="00141AAA" w:rsidRPr="000C3EBF" w:rsidRDefault="00141AAA" w:rsidP="004377AE">
            <w:pP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Category of region</w:t>
            </w:r>
            <w:r w:rsidRPr="000C3EBF">
              <w:rPr>
                <w:rFonts w:ascii="Times New Roman" w:hAnsi="Times New Roman" w:cs="Times New Roman"/>
                <w:b/>
                <w:iCs/>
                <w:sz w:val="20"/>
                <w:szCs w:val="20"/>
                <w:vertAlign w:val="superscript"/>
                <w:lang w:val="en-US"/>
              </w:rPr>
              <w:footnoteReference w:id="33"/>
            </w:r>
          </w:p>
        </w:tc>
        <w:tc>
          <w:tcPr>
            <w:tcW w:w="3261" w:type="dxa"/>
            <w:tcBorders>
              <w:top w:val="single" w:sz="4" w:space="0" w:color="auto"/>
              <w:left w:val="single" w:sz="4" w:space="0" w:color="auto"/>
              <w:bottom w:val="single" w:sz="4" w:space="0" w:color="auto"/>
              <w:right w:val="single" w:sz="4" w:space="0" w:color="auto"/>
            </w:tcBorders>
            <w:hideMark/>
          </w:tcPr>
          <w:p w:rsidR="00141AAA" w:rsidRPr="000C3EBF" w:rsidRDefault="00141AAA" w:rsidP="004377AE">
            <w:pP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 xml:space="preserve">Code </w:t>
            </w:r>
          </w:p>
        </w:tc>
        <w:tc>
          <w:tcPr>
            <w:tcW w:w="1701" w:type="dxa"/>
            <w:tcBorders>
              <w:top w:val="single" w:sz="4" w:space="0" w:color="auto"/>
              <w:left w:val="single" w:sz="4" w:space="0" w:color="auto"/>
              <w:bottom w:val="single" w:sz="4" w:space="0" w:color="auto"/>
              <w:right w:val="single" w:sz="4" w:space="0" w:color="auto"/>
            </w:tcBorders>
            <w:hideMark/>
          </w:tcPr>
          <w:p w:rsidR="00141AAA" w:rsidRPr="000C3EBF" w:rsidRDefault="00141AAA" w:rsidP="004377AE">
            <w:pP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Amount (EUR)</w:t>
            </w:r>
          </w:p>
        </w:tc>
      </w:tr>
      <w:tr w:rsidR="00141AAA" w:rsidRPr="000C3EBF" w:rsidTr="004377AE">
        <w:tc>
          <w:tcPr>
            <w:tcW w:w="2747" w:type="dxa"/>
            <w:tcBorders>
              <w:top w:val="single" w:sz="4" w:space="0" w:color="auto"/>
              <w:left w:val="single" w:sz="4" w:space="0" w:color="auto"/>
              <w:bottom w:val="single" w:sz="4" w:space="0" w:color="auto"/>
              <w:right w:val="single" w:sz="4" w:space="0" w:color="auto"/>
            </w:tcBorders>
          </w:tcPr>
          <w:p w:rsidR="00141AAA" w:rsidRPr="000C3EBF" w:rsidRDefault="00141AAA" w:rsidP="004377AE">
            <w:pPr>
              <w:rPr>
                <w:rFonts w:ascii="Times New Roman" w:hAnsi="Times New Roman" w:cs="Times New Roman"/>
                <w:b/>
                <w:iCs/>
                <w:sz w:val="20"/>
                <w:szCs w:val="20"/>
                <w:lang w:val="en-US"/>
              </w:rPr>
            </w:pPr>
          </w:p>
        </w:tc>
        <w:tc>
          <w:tcPr>
            <w:tcW w:w="763" w:type="dxa"/>
            <w:tcBorders>
              <w:top w:val="single" w:sz="4" w:space="0" w:color="auto"/>
              <w:left w:val="single" w:sz="4" w:space="0" w:color="auto"/>
              <w:bottom w:val="single" w:sz="4" w:space="0" w:color="auto"/>
              <w:right w:val="single" w:sz="4" w:space="0" w:color="auto"/>
            </w:tcBorders>
          </w:tcPr>
          <w:p w:rsidR="00141AAA" w:rsidRPr="000C3EBF" w:rsidRDefault="00141AAA" w:rsidP="004377AE">
            <w:pPr>
              <w:rPr>
                <w:rFonts w:ascii="Times New Roman" w:hAnsi="Times New Roman" w:cs="Times New Roman"/>
                <w:b/>
                <w:iCs/>
                <w:sz w:val="20"/>
                <w:szCs w:val="20"/>
                <w:lang w:val="en-US"/>
              </w:rPr>
            </w:pPr>
          </w:p>
        </w:tc>
        <w:tc>
          <w:tcPr>
            <w:tcW w:w="1134" w:type="dxa"/>
            <w:tcBorders>
              <w:top w:val="single" w:sz="4" w:space="0" w:color="auto"/>
              <w:left w:val="single" w:sz="4" w:space="0" w:color="auto"/>
              <w:bottom w:val="single" w:sz="4" w:space="0" w:color="auto"/>
              <w:right w:val="single" w:sz="4" w:space="0" w:color="auto"/>
            </w:tcBorders>
          </w:tcPr>
          <w:p w:rsidR="00141AAA" w:rsidRPr="000C3EBF" w:rsidRDefault="00141AAA" w:rsidP="004377AE">
            <w:pPr>
              <w:rPr>
                <w:rFonts w:ascii="Times New Roman" w:hAnsi="Times New Roman" w:cs="Times New Roman"/>
                <w:b/>
                <w:iCs/>
                <w:sz w:val="20"/>
                <w:szCs w:val="20"/>
                <w:lang w:val="en-US"/>
              </w:rPr>
            </w:pPr>
          </w:p>
        </w:tc>
        <w:tc>
          <w:tcPr>
            <w:tcW w:w="3261" w:type="dxa"/>
            <w:tcBorders>
              <w:top w:val="single" w:sz="4" w:space="0" w:color="auto"/>
              <w:left w:val="single" w:sz="4" w:space="0" w:color="auto"/>
              <w:bottom w:val="single" w:sz="4" w:space="0" w:color="auto"/>
              <w:right w:val="single" w:sz="4" w:space="0" w:color="auto"/>
            </w:tcBorders>
          </w:tcPr>
          <w:p w:rsidR="00141AAA" w:rsidRPr="000C3EBF" w:rsidRDefault="00141AAA" w:rsidP="004377AE">
            <w:pPr>
              <w:rPr>
                <w:rFonts w:ascii="Times New Roman" w:hAnsi="Times New Roman" w:cs="Times New Roman"/>
                <w:b/>
                <w:iCs/>
                <w:sz w:val="20"/>
                <w:szCs w:val="20"/>
                <w:lang w:val="en-US"/>
              </w:rPr>
            </w:pPr>
          </w:p>
        </w:tc>
        <w:tc>
          <w:tcPr>
            <w:tcW w:w="1701" w:type="dxa"/>
            <w:tcBorders>
              <w:top w:val="single" w:sz="4" w:space="0" w:color="auto"/>
              <w:left w:val="single" w:sz="4" w:space="0" w:color="auto"/>
              <w:bottom w:val="single" w:sz="4" w:space="0" w:color="auto"/>
              <w:right w:val="single" w:sz="4" w:space="0" w:color="auto"/>
            </w:tcBorders>
          </w:tcPr>
          <w:p w:rsidR="00141AAA" w:rsidRPr="000C3EBF" w:rsidRDefault="00141AAA" w:rsidP="004377AE">
            <w:pPr>
              <w:rPr>
                <w:rFonts w:ascii="Times New Roman" w:hAnsi="Times New Roman" w:cs="Times New Roman"/>
                <w:b/>
                <w:iCs/>
                <w:sz w:val="20"/>
                <w:szCs w:val="20"/>
                <w:lang w:val="en-US"/>
              </w:rPr>
            </w:pPr>
          </w:p>
        </w:tc>
      </w:tr>
    </w:tbl>
    <w:p w:rsidR="00141AAA" w:rsidRPr="000C3EBF" w:rsidRDefault="00141AAA" w:rsidP="00141AAA">
      <w:pPr>
        <w:rPr>
          <w:b/>
          <w:iCs/>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1"/>
        <w:gridCol w:w="1625"/>
        <w:gridCol w:w="1134"/>
        <w:gridCol w:w="2835"/>
        <w:gridCol w:w="1701"/>
      </w:tblGrid>
      <w:tr w:rsidR="00141AAA" w:rsidRPr="000C3EBF" w:rsidTr="004377AE">
        <w:tc>
          <w:tcPr>
            <w:tcW w:w="9606" w:type="dxa"/>
            <w:gridSpan w:val="5"/>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141AAA" w:rsidRPr="000C3EBF" w:rsidRDefault="00141AAA" w:rsidP="004377AE">
            <w:pP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Table 7: Dimension 6 – ESF+ secondary themes</w:t>
            </w:r>
          </w:p>
        </w:tc>
      </w:tr>
      <w:tr w:rsidR="00141AAA" w:rsidRPr="000C3EBF" w:rsidTr="004377AE">
        <w:tc>
          <w:tcPr>
            <w:tcW w:w="2311" w:type="dxa"/>
            <w:tcBorders>
              <w:top w:val="single" w:sz="4" w:space="0" w:color="auto"/>
              <w:left w:val="single" w:sz="4" w:space="0" w:color="auto"/>
              <w:bottom w:val="single" w:sz="4" w:space="0" w:color="auto"/>
              <w:right w:val="single" w:sz="4" w:space="0" w:color="auto"/>
            </w:tcBorders>
            <w:hideMark/>
          </w:tcPr>
          <w:p w:rsidR="00141AAA" w:rsidRPr="000C3EBF" w:rsidRDefault="00141AAA" w:rsidP="004377AE">
            <w:pP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Priority No</w:t>
            </w:r>
          </w:p>
        </w:tc>
        <w:tc>
          <w:tcPr>
            <w:tcW w:w="1625" w:type="dxa"/>
            <w:tcBorders>
              <w:top w:val="single" w:sz="4" w:space="0" w:color="auto"/>
              <w:left w:val="single" w:sz="4" w:space="0" w:color="auto"/>
              <w:bottom w:val="single" w:sz="4" w:space="0" w:color="auto"/>
              <w:right w:val="single" w:sz="4" w:space="0" w:color="auto"/>
            </w:tcBorders>
            <w:hideMark/>
          </w:tcPr>
          <w:p w:rsidR="00141AAA" w:rsidRPr="000C3EBF" w:rsidRDefault="00141AAA" w:rsidP="004377AE">
            <w:pP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Fund</w:t>
            </w:r>
          </w:p>
        </w:tc>
        <w:tc>
          <w:tcPr>
            <w:tcW w:w="1134" w:type="dxa"/>
            <w:tcBorders>
              <w:top w:val="single" w:sz="4" w:space="0" w:color="auto"/>
              <w:left w:val="single" w:sz="4" w:space="0" w:color="auto"/>
              <w:bottom w:val="single" w:sz="4" w:space="0" w:color="auto"/>
              <w:right w:val="single" w:sz="4" w:space="0" w:color="auto"/>
            </w:tcBorders>
            <w:hideMark/>
          </w:tcPr>
          <w:p w:rsidR="00141AAA" w:rsidRPr="000C3EBF" w:rsidRDefault="00141AAA" w:rsidP="004377AE">
            <w:pP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Category of region</w:t>
            </w:r>
          </w:p>
        </w:tc>
        <w:tc>
          <w:tcPr>
            <w:tcW w:w="2835" w:type="dxa"/>
            <w:tcBorders>
              <w:top w:val="single" w:sz="4" w:space="0" w:color="auto"/>
              <w:left w:val="single" w:sz="4" w:space="0" w:color="auto"/>
              <w:bottom w:val="single" w:sz="4" w:space="0" w:color="auto"/>
              <w:right w:val="single" w:sz="4" w:space="0" w:color="auto"/>
            </w:tcBorders>
            <w:hideMark/>
          </w:tcPr>
          <w:p w:rsidR="00141AAA" w:rsidRPr="000C3EBF" w:rsidRDefault="00141AAA" w:rsidP="004377AE">
            <w:pP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 xml:space="preserve">Code </w:t>
            </w:r>
          </w:p>
        </w:tc>
        <w:tc>
          <w:tcPr>
            <w:tcW w:w="1701" w:type="dxa"/>
            <w:tcBorders>
              <w:top w:val="single" w:sz="4" w:space="0" w:color="auto"/>
              <w:left w:val="single" w:sz="4" w:space="0" w:color="auto"/>
              <w:bottom w:val="single" w:sz="4" w:space="0" w:color="auto"/>
              <w:right w:val="single" w:sz="4" w:space="0" w:color="auto"/>
            </w:tcBorders>
            <w:hideMark/>
          </w:tcPr>
          <w:p w:rsidR="00141AAA" w:rsidRPr="000C3EBF" w:rsidRDefault="00141AAA" w:rsidP="004377AE">
            <w:pP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Amount (EUR)</w:t>
            </w:r>
          </w:p>
        </w:tc>
      </w:tr>
      <w:tr w:rsidR="00141AAA" w:rsidRPr="000C3EBF" w:rsidTr="004377AE">
        <w:tc>
          <w:tcPr>
            <w:tcW w:w="2311" w:type="dxa"/>
            <w:tcBorders>
              <w:top w:val="single" w:sz="4" w:space="0" w:color="auto"/>
              <w:left w:val="single" w:sz="4" w:space="0" w:color="auto"/>
              <w:bottom w:val="single" w:sz="4" w:space="0" w:color="auto"/>
              <w:right w:val="single" w:sz="4" w:space="0" w:color="auto"/>
            </w:tcBorders>
          </w:tcPr>
          <w:p w:rsidR="00141AAA" w:rsidRPr="000C3EBF" w:rsidRDefault="00141AAA" w:rsidP="004377AE">
            <w:pPr>
              <w:rPr>
                <w:rFonts w:ascii="Times New Roman" w:hAnsi="Times New Roman" w:cs="Times New Roman"/>
                <w:b/>
                <w:iCs/>
                <w:sz w:val="20"/>
                <w:szCs w:val="20"/>
                <w:lang w:val="en-US"/>
              </w:rPr>
            </w:pPr>
          </w:p>
        </w:tc>
        <w:tc>
          <w:tcPr>
            <w:tcW w:w="1625" w:type="dxa"/>
            <w:tcBorders>
              <w:top w:val="single" w:sz="4" w:space="0" w:color="auto"/>
              <w:left w:val="single" w:sz="4" w:space="0" w:color="auto"/>
              <w:bottom w:val="single" w:sz="4" w:space="0" w:color="auto"/>
              <w:right w:val="single" w:sz="4" w:space="0" w:color="auto"/>
            </w:tcBorders>
          </w:tcPr>
          <w:p w:rsidR="00141AAA" w:rsidRPr="000C3EBF" w:rsidRDefault="00141AAA" w:rsidP="004377AE">
            <w:pPr>
              <w:rPr>
                <w:rFonts w:ascii="Times New Roman" w:hAnsi="Times New Roman" w:cs="Times New Roman"/>
                <w:b/>
                <w:iCs/>
                <w:sz w:val="20"/>
                <w:szCs w:val="20"/>
                <w:lang w:val="en-US"/>
              </w:rPr>
            </w:pPr>
          </w:p>
        </w:tc>
        <w:tc>
          <w:tcPr>
            <w:tcW w:w="1134" w:type="dxa"/>
            <w:tcBorders>
              <w:top w:val="single" w:sz="4" w:space="0" w:color="auto"/>
              <w:left w:val="single" w:sz="4" w:space="0" w:color="auto"/>
              <w:bottom w:val="single" w:sz="4" w:space="0" w:color="auto"/>
              <w:right w:val="single" w:sz="4" w:space="0" w:color="auto"/>
            </w:tcBorders>
          </w:tcPr>
          <w:p w:rsidR="00141AAA" w:rsidRPr="000C3EBF" w:rsidRDefault="00141AAA" w:rsidP="004377AE">
            <w:pPr>
              <w:rPr>
                <w:rFonts w:ascii="Times New Roman" w:hAnsi="Times New Roman" w:cs="Times New Roman"/>
                <w:b/>
                <w:iCs/>
                <w:sz w:val="20"/>
                <w:szCs w:val="20"/>
                <w:lang w:val="en-US"/>
              </w:rPr>
            </w:pPr>
          </w:p>
        </w:tc>
        <w:tc>
          <w:tcPr>
            <w:tcW w:w="2835" w:type="dxa"/>
            <w:tcBorders>
              <w:top w:val="single" w:sz="4" w:space="0" w:color="auto"/>
              <w:left w:val="single" w:sz="4" w:space="0" w:color="auto"/>
              <w:bottom w:val="single" w:sz="4" w:space="0" w:color="auto"/>
              <w:right w:val="single" w:sz="4" w:space="0" w:color="auto"/>
            </w:tcBorders>
          </w:tcPr>
          <w:p w:rsidR="00141AAA" w:rsidRPr="000C3EBF" w:rsidRDefault="00141AAA" w:rsidP="004377AE">
            <w:pPr>
              <w:rPr>
                <w:rFonts w:ascii="Times New Roman" w:hAnsi="Times New Roman" w:cs="Times New Roman"/>
                <w:b/>
                <w:iCs/>
                <w:sz w:val="20"/>
                <w:szCs w:val="20"/>
                <w:lang w:val="en-US"/>
              </w:rPr>
            </w:pPr>
          </w:p>
        </w:tc>
        <w:tc>
          <w:tcPr>
            <w:tcW w:w="1701" w:type="dxa"/>
            <w:tcBorders>
              <w:top w:val="single" w:sz="4" w:space="0" w:color="auto"/>
              <w:left w:val="single" w:sz="4" w:space="0" w:color="auto"/>
              <w:bottom w:val="single" w:sz="4" w:space="0" w:color="auto"/>
              <w:right w:val="single" w:sz="4" w:space="0" w:color="auto"/>
            </w:tcBorders>
          </w:tcPr>
          <w:p w:rsidR="00141AAA" w:rsidRPr="000C3EBF" w:rsidRDefault="00141AAA" w:rsidP="004377AE">
            <w:pPr>
              <w:rPr>
                <w:rFonts w:ascii="Times New Roman" w:hAnsi="Times New Roman" w:cs="Times New Roman"/>
                <w:b/>
                <w:iCs/>
                <w:sz w:val="20"/>
                <w:szCs w:val="20"/>
                <w:lang w:val="en-US"/>
              </w:rPr>
            </w:pPr>
          </w:p>
        </w:tc>
      </w:tr>
    </w:tbl>
    <w:p w:rsidR="00141AAA" w:rsidRPr="000C3EBF" w:rsidRDefault="00141AAA" w:rsidP="00141AAA">
      <w:pPr>
        <w:tabs>
          <w:tab w:val="left" w:pos="3150"/>
        </w:tabs>
        <w:rPr>
          <w:lang w:val="en-GB"/>
        </w:rPr>
      </w:pPr>
    </w:p>
    <w:p w:rsidR="00141AAA" w:rsidRPr="000C3EBF" w:rsidRDefault="00141AAA" w:rsidP="00141AAA">
      <w:pPr>
        <w:spacing w:before="240" w:after="240" w:line="360" w:lineRule="auto"/>
        <w:rPr>
          <w:rFonts w:ascii="Times New Roman" w:eastAsia="Times New Roman" w:hAnsi="Times New Roman" w:cs="Times New Roman"/>
          <w:b/>
          <w:iCs/>
          <w:noProof/>
          <w:sz w:val="24"/>
          <w:szCs w:val="24"/>
          <w:lang w:val="en-GB"/>
        </w:rPr>
      </w:pPr>
      <w:r w:rsidRPr="000C3EBF">
        <w:rPr>
          <w:rFonts w:ascii="Times New Roman" w:eastAsia="Times New Roman" w:hAnsi="Times New Roman" w:cs="Times New Roman"/>
          <w:b/>
          <w:iCs/>
          <w:noProof/>
          <w:sz w:val="24"/>
          <w:szCs w:val="24"/>
          <w:lang w:val="en-GB"/>
        </w:rPr>
        <w:t>2.A.3 Specific objective</w:t>
      </w:r>
      <w:r w:rsidRPr="000C3EBF">
        <w:rPr>
          <w:rFonts w:ascii="Times New Roman" w:eastAsia="Times New Roman" w:hAnsi="Times New Roman" w:cs="Times New Roman"/>
          <w:b/>
          <w:bCs/>
          <w:iCs/>
          <w:noProof/>
          <w:sz w:val="24"/>
          <w:szCs w:val="24"/>
          <w:vertAlign w:val="superscript"/>
          <w:lang w:val="en-GB"/>
        </w:rPr>
        <w:footnoteReference w:id="34"/>
      </w:r>
      <w:r w:rsidRPr="000C3EBF">
        <w:rPr>
          <w:rFonts w:ascii="Times New Roman" w:eastAsia="Times New Roman" w:hAnsi="Times New Roman" w:cs="Times New Roman"/>
          <w:b/>
          <w:iCs/>
          <w:noProof/>
          <w:sz w:val="24"/>
          <w:szCs w:val="24"/>
          <w:lang w:val="en-GB"/>
        </w:rPr>
        <w:t xml:space="preserve">  (Investment for Jobs and Growth goal) repeated for each selected specific objective for priorities other than technical assistance</w:t>
      </w:r>
    </w:p>
    <w:p w:rsidR="00955048" w:rsidRPr="000C3EBF" w:rsidRDefault="00955048" w:rsidP="00955048">
      <w:pPr>
        <w:pStyle w:val="Default"/>
        <w:rPr>
          <w:rFonts w:ascii="Times New Roman" w:hAnsi="Times New Roman" w:cs="Times New Roman"/>
          <w:b/>
          <w:bCs/>
          <w:color w:val="auto"/>
          <w:sz w:val="20"/>
          <w:szCs w:val="20"/>
          <w:highlight w:val="yellow"/>
        </w:rPr>
      </w:pPr>
      <w:proofErr w:type="spellStart"/>
      <w:proofErr w:type="gramStart"/>
      <w:r w:rsidRPr="000C3EBF">
        <w:rPr>
          <w:rFonts w:ascii="Times New Roman" w:hAnsi="Times New Roman" w:cs="Times New Roman"/>
          <w:b/>
          <w:bCs/>
          <w:i/>
          <w:iCs/>
          <w:color w:val="auto"/>
          <w:sz w:val="22"/>
        </w:rPr>
        <w:lastRenderedPageBreak/>
        <w:t>Dezvoltarea</w:t>
      </w:r>
      <w:proofErr w:type="spellEnd"/>
      <w:r w:rsidRPr="000C3EBF">
        <w:rPr>
          <w:rFonts w:ascii="Times New Roman" w:hAnsi="Times New Roman" w:cs="Times New Roman"/>
          <w:b/>
          <w:bCs/>
          <w:i/>
          <w:iCs/>
          <w:color w:val="auto"/>
          <w:sz w:val="22"/>
        </w:rPr>
        <w:t xml:space="preserve"> </w:t>
      </w:r>
      <w:proofErr w:type="spellStart"/>
      <w:r w:rsidRPr="000C3EBF">
        <w:rPr>
          <w:rFonts w:ascii="Times New Roman" w:hAnsi="Times New Roman" w:cs="Times New Roman"/>
          <w:b/>
          <w:bCs/>
          <w:i/>
          <w:iCs/>
          <w:color w:val="auto"/>
          <w:sz w:val="22"/>
        </w:rPr>
        <w:t>unei</w:t>
      </w:r>
      <w:proofErr w:type="spellEnd"/>
      <w:r w:rsidRPr="000C3EBF">
        <w:rPr>
          <w:rFonts w:ascii="Times New Roman" w:hAnsi="Times New Roman" w:cs="Times New Roman"/>
          <w:b/>
          <w:bCs/>
          <w:i/>
          <w:iCs/>
          <w:color w:val="auto"/>
          <w:sz w:val="22"/>
        </w:rPr>
        <w:t xml:space="preserve"> </w:t>
      </w:r>
      <w:proofErr w:type="spellStart"/>
      <w:r w:rsidRPr="000C3EBF">
        <w:rPr>
          <w:rFonts w:ascii="Times New Roman" w:hAnsi="Times New Roman" w:cs="Times New Roman"/>
          <w:b/>
          <w:bCs/>
          <w:i/>
          <w:iCs/>
          <w:color w:val="auto"/>
          <w:sz w:val="22"/>
        </w:rPr>
        <w:t>rețele</w:t>
      </w:r>
      <w:proofErr w:type="spellEnd"/>
      <w:r w:rsidRPr="000C3EBF">
        <w:rPr>
          <w:rFonts w:ascii="Times New Roman" w:hAnsi="Times New Roman" w:cs="Times New Roman"/>
          <w:b/>
          <w:bCs/>
          <w:i/>
          <w:iCs/>
          <w:color w:val="auto"/>
          <w:sz w:val="22"/>
        </w:rPr>
        <w:t xml:space="preserve"> TEN-T </w:t>
      </w:r>
      <w:proofErr w:type="spellStart"/>
      <w:r w:rsidRPr="000C3EBF">
        <w:rPr>
          <w:rFonts w:ascii="Times New Roman" w:hAnsi="Times New Roman" w:cs="Times New Roman"/>
          <w:b/>
          <w:bCs/>
          <w:i/>
          <w:iCs/>
          <w:color w:val="auto"/>
          <w:sz w:val="22"/>
        </w:rPr>
        <w:t>sustenabila</w:t>
      </w:r>
      <w:proofErr w:type="spellEnd"/>
      <w:r w:rsidRPr="000C3EBF">
        <w:rPr>
          <w:rFonts w:ascii="Times New Roman" w:hAnsi="Times New Roman" w:cs="Times New Roman"/>
          <w:b/>
          <w:bCs/>
          <w:i/>
          <w:iCs/>
          <w:color w:val="auto"/>
          <w:sz w:val="22"/>
        </w:rPr>
        <w:t xml:space="preserve">, </w:t>
      </w:r>
      <w:proofErr w:type="spellStart"/>
      <w:r w:rsidRPr="000C3EBF">
        <w:rPr>
          <w:rFonts w:ascii="Times New Roman" w:hAnsi="Times New Roman" w:cs="Times New Roman"/>
          <w:b/>
          <w:bCs/>
          <w:i/>
          <w:iCs/>
          <w:color w:val="auto"/>
          <w:sz w:val="22"/>
        </w:rPr>
        <w:t>adaptata</w:t>
      </w:r>
      <w:proofErr w:type="spellEnd"/>
      <w:r w:rsidRPr="000C3EBF">
        <w:rPr>
          <w:rFonts w:ascii="Times New Roman" w:hAnsi="Times New Roman" w:cs="Times New Roman"/>
          <w:b/>
          <w:bCs/>
          <w:i/>
          <w:iCs/>
          <w:color w:val="auto"/>
          <w:sz w:val="22"/>
        </w:rPr>
        <w:t xml:space="preserve"> la </w:t>
      </w:r>
      <w:proofErr w:type="spellStart"/>
      <w:r w:rsidRPr="000C3EBF">
        <w:rPr>
          <w:rFonts w:ascii="Times New Roman" w:hAnsi="Times New Roman" w:cs="Times New Roman"/>
          <w:b/>
          <w:bCs/>
          <w:i/>
          <w:iCs/>
          <w:color w:val="auto"/>
          <w:sz w:val="22"/>
        </w:rPr>
        <w:t>schimbările</w:t>
      </w:r>
      <w:proofErr w:type="spellEnd"/>
      <w:r w:rsidRPr="000C3EBF">
        <w:rPr>
          <w:rFonts w:ascii="Times New Roman" w:hAnsi="Times New Roman" w:cs="Times New Roman"/>
          <w:b/>
          <w:bCs/>
          <w:i/>
          <w:iCs/>
          <w:color w:val="auto"/>
          <w:sz w:val="22"/>
        </w:rPr>
        <w:t xml:space="preserve"> </w:t>
      </w:r>
      <w:proofErr w:type="spellStart"/>
      <w:r w:rsidRPr="000C3EBF">
        <w:rPr>
          <w:rFonts w:ascii="Times New Roman" w:hAnsi="Times New Roman" w:cs="Times New Roman"/>
          <w:b/>
          <w:bCs/>
          <w:i/>
          <w:iCs/>
          <w:color w:val="auto"/>
          <w:sz w:val="22"/>
        </w:rPr>
        <w:t>climatice</w:t>
      </w:r>
      <w:proofErr w:type="spellEnd"/>
      <w:r w:rsidRPr="000C3EBF">
        <w:rPr>
          <w:rFonts w:ascii="Times New Roman" w:hAnsi="Times New Roman" w:cs="Times New Roman"/>
          <w:b/>
          <w:bCs/>
          <w:i/>
          <w:iCs/>
          <w:color w:val="auto"/>
          <w:sz w:val="22"/>
        </w:rPr>
        <w:t xml:space="preserve">, </w:t>
      </w:r>
      <w:proofErr w:type="spellStart"/>
      <w:r w:rsidRPr="000C3EBF">
        <w:rPr>
          <w:rFonts w:ascii="Times New Roman" w:hAnsi="Times New Roman" w:cs="Times New Roman"/>
          <w:b/>
          <w:bCs/>
          <w:i/>
          <w:iCs/>
          <w:color w:val="auto"/>
          <w:sz w:val="22"/>
        </w:rPr>
        <w:t>sigură</w:t>
      </w:r>
      <w:proofErr w:type="spellEnd"/>
      <w:r w:rsidRPr="000C3EBF">
        <w:rPr>
          <w:rFonts w:ascii="Times New Roman" w:hAnsi="Times New Roman" w:cs="Times New Roman"/>
          <w:b/>
          <w:bCs/>
          <w:i/>
          <w:iCs/>
          <w:color w:val="auto"/>
          <w:sz w:val="22"/>
        </w:rPr>
        <w:t xml:space="preserve"> </w:t>
      </w:r>
      <w:proofErr w:type="spellStart"/>
      <w:r w:rsidRPr="000C3EBF">
        <w:rPr>
          <w:rFonts w:ascii="Times New Roman" w:hAnsi="Times New Roman" w:cs="Times New Roman"/>
          <w:b/>
          <w:bCs/>
          <w:i/>
          <w:iCs/>
          <w:color w:val="auto"/>
          <w:sz w:val="22"/>
        </w:rPr>
        <w:t>și</w:t>
      </w:r>
      <w:proofErr w:type="spellEnd"/>
      <w:r w:rsidRPr="000C3EBF">
        <w:rPr>
          <w:rFonts w:ascii="Times New Roman" w:hAnsi="Times New Roman" w:cs="Times New Roman"/>
          <w:b/>
          <w:bCs/>
          <w:i/>
          <w:iCs/>
          <w:color w:val="auto"/>
          <w:sz w:val="22"/>
        </w:rPr>
        <w:t xml:space="preserve"> </w:t>
      </w:r>
      <w:proofErr w:type="spellStart"/>
      <w:r w:rsidRPr="000C3EBF">
        <w:rPr>
          <w:rFonts w:ascii="Times New Roman" w:hAnsi="Times New Roman" w:cs="Times New Roman"/>
          <w:b/>
          <w:bCs/>
          <w:i/>
          <w:iCs/>
          <w:color w:val="auto"/>
          <w:sz w:val="22"/>
        </w:rPr>
        <w:t>intermodală</w:t>
      </w:r>
      <w:proofErr w:type="spellEnd"/>
      <w:r w:rsidRPr="000C3EBF">
        <w:rPr>
          <w:rFonts w:ascii="Times New Roman" w:hAnsi="Times New Roman" w:cs="Times New Roman"/>
          <w:b/>
          <w:bCs/>
          <w:i/>
          <w:iCs/>
          <w:color w:val="auto"/>
          <w:sz w:val="22"/>
        </w:rPr>
        <w:t xml:space="preserve"> (3.2.)</w:t>
      </w:r>
      <w:proofErr w:type="gramEnd"/>
    </w:p>
    <w:p w:rsidR="00141AAA" w:rsidRPr="000C3EBF" w:rsidRDefault="00141AAA" w:rsidP="00141AAA">
      <w:pPr>
        <w:spacing w:before="240" w:after="240" w:line="360" w:lineRule="auto"/>
        <w:rPr>
          <w:rFonts w:ascii="Times New Roman" w:eastAsia="Times New Roman" w:hAnsi="Times New Roman" w:cs="Times New Roman"/>
          <w:b/>
          <w:iCs/>
          <w:noProof/>
          <w:sz w:val="24"/>
          <w:szCs w:val="24"/>
          <w:lang w:val="en-GB"/>
        </w:rPr>
      </w:pPr>
      <w:r w:rsidRPr="000C3EBF">
        <w:rPr>
          <w:rFonts w:ascii="Times New Roman" w:eastAsia="Times New Roman" w:hAnsi="Times New Roman" w:cs="Times New Roman"/>
          <w:b/>
          <w:iCs/>
          <w:noProof/>
          <w:sz w:val="24"/>
          <w:szCs w:val="24"/>
          <w:lang w:val="en-GB"/>
        </w:rPr>
        <w:t>2.A.3.1 Interventions of the Funds</w:t>
      </w:r>
    </w:p>
    <w:p w:rsidR="00141AAA" w:rsidRPr="000C3EBF" w:rsidRDefault="00141AAA" w:rsidP="00141AAA">
      <w:pPr>
        <w:spacing w:before="120" w:after="120" w:line="360" w:lineRule="auto"/>
        <w:rPr>
          <w:rFonts w:ascii="Times New Roman" w:eastAsia="Times New Roman" w:hAnsi="Times New Roman" w:cs="Times New Roman"/>
          <w:i/>
          <w:noProof/>
          <w:sz w:val="24"/>
          <w:szCs w:val="24"/>
          <w:lang w:val="en-GB"/>
        </w:rPr>
      </w:pPr>
      <w:r w:rsidRPr="000C3EBF">
        <w:rPr>
          <w:rFonts w:ascii="Times New Roman" w:eastAsia="Times New Roman" w:hAnsi="Times New Roman" w:cs="Times New Roman"/>
          <w:i/>
          <w:noProof/>
          <w:sz w:val="24"/>
          <w:szCs w:val="24"/>
          <w:lang w:val="en-GB"/>
        </w:rPr>
        <w:t>Reference: Article 17(3)(d)(i),(iii),(iv),(v),(vi);</w:t>
      </w:r>
    </w:p>
    <w:p w:rsidR="00141AAA" w:rsidRPr="000C3EBF" w:rsidRDefault="00141AAA" w:rsidP="00141AAA">
      <w:pPr>
        <w:bidi/>
        <w:spacing w:before="120" w:after="120" w:line="360" w:lineRule="auto"/>
        <w:jc w:val="right"/>
        <w:rPr>
          <w:rFonts w:ascii="Times New Roman" w:eastAsia="Times New Roman" w:hAnsi="Times New Roman" w:cs="Times New Roman"/>
          <w:b/>
          <w:bCs/>
          <w:i/>
          <w:iCs/>
          <w:noProof/>
          <w:sz w:val="24"/>
          <w:szCs w:val="24"/>
          <w:u w:val="single"/>
          <w:lang w:val="en-GB"/>
        </w:rPr>
      </w:pPr>
      <w:r w:rsidRPr="000C3EBF">
        <w:rPr>
          <w:rFonts w:ascii="Times New Roman" w:eastAsia="Times New Roman" w:hAnsi="Times New Roman" w:cs="Times New Roman"/>
          <w:i/>
          <w:noProof/>
          <w:sz w:val="24"/>
          <w:szCs w:val="24"/>
          <w:lang w:val="en-GB"/>
        </w:rPr>
        <w:t>The related types of actions – Article 17(3)(d)(i) CPR; Article 6(2) ESF+</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141AAA" w:rsidRPr="000C3EBF" w:rsidTr="004377AE">
        <w:tc>
          <w:tcPr>
            <w:tcW w:w="9918" w:type="dxa"/>
            <w:tcBorders>
              <w:top w:val="single" w:sz="4" w:space="0" w:color="auto"/>
              <w:left w:val="single" w:sz="4" w:space="0" w:color="auto"/>
              <w:bottom w:val="single" w:sz="4" w:space="0" w:color="auto"/>
              <w:right w:val="single" w:sz="4" w:space="0" w:color="auto"/>
            </w:tcBorders>
            <w:hideMark/>
          </w:tcPr>
          <w:p w:rsidR="00141AAA" w:rsidRPr="000C3EBF" w:rsidRDefault="00141AAA" w:rsidP="004377AE">
            <w:pPr>
              <w:spacing w:before="120" w:after="120" w:line="360" w:lineRule="auto"/>
              <w:rPr>
                <w:rFonts w:ascii="Times New Roman" w:eastAsia="Times New Roman" w:hAnsi="Times New Roman" w:cs="Times New Roman"/>
                <w:i/>
                <w:iCs/>
                <w:noProof/>
                <w:szCs w:val="24"/>
                <w:lang w:val="en-US"/>
              </w:rPr>
            </w:pPr>
            <w:r w:rsidRPr="000C3EBF">
              <w:rPr>
                <w:rFonts w:ascii="Times New Roman" w:eastAsia="Times New Roman" w:hAnsi="Times New Roman" w:cs="Times New Roman"/>
                <w:i/>
                <w:iCs/>
                <w:noProof/>
                <w:szCs w:val="24"/>
                <w:lang w:val="en-US"/>
              </w:rPr>
              <w:t>Text field [8 000]</w:t>
            </w:r>
          </w:p>
          <w:p w:rsidR="000C3EBF" w:rsidRPr="000C3EBF" w:rsidRDefault="00761C2B" w:rsidP="00955048">
            <w:pPr>
              <w:spacing w:line="259" w:lineRule="auto"/>
              <w:jc w:val="both"/>
              <w:rPr>
                <w:rFonts w:ascii="Times New Roman" w:eastAsia="Times New Roman" w:hAnsi="Times New Roman" w:cs="Times New Roman"/>
                <w:iCs/>
                <w:noProof/>
                <w:lang w:val="en-US"/>
              </w:rPr>
            </w:pPr>
            <w:r w:rsidRPr="000C3EBF">
              <w:rPr>
                <w:rFonts w:ascii="Times New Roman" w:eastAsia="Times New Roman" w:hAnsi="Times New Roman" w:cs="Times New Roman"/>
                <w:iCs/>
                <w:noProof/>
                <w:lang w:val="en-US"/>
              </w:rPr>
              <w:t xml:space="preserve">Un sistem de transport eficient trebuie să asigure </w:t>
            </w:r>
            <w:r w:rsidR="00B87D7E" w:rsidRPr="000C3EBF">
              <w:rPr>
                <w:rFonts w:ascii="Times New Roman" w:eastAsia="Times New Roman" w:hAnsi="Times New Roman" w:cs="Times New Roman"/>
                <w:iCs/>
                <w:noProof/>
                <w:lang w:val="en-US"/>
              </w:rPr>
              <w:t xml:space="preserve">traseul neîntrerupt </w:t>
            </w:r>
            <w:r w:rsidR="008A33AD">
              <w:rPr>
                <w:rFonts w:ascii="Times New Roman" w:eastAsia="Times New Roman" w:hAnsi="Times New Roman" w:cs="Times New Roman"/>
                <w:iCs/>
                <w:noProof/>
                <w:lang w:val="en-US"/>
              </w:rPr>
              <w:t>în special</w:t>
            </w:r>
            <w:r w:rsidR="00B87D7E" w:rsidRPr="000C3EBF">
              <w:rPr>
                <w:rFonts w:ascii="Times New Roman" w:eastAsia="Times New Roman" w:hAnsi="Times New Roman" w:cs="Times New Roman"/>
                <w:iCs/>
                <w:noProof/>
                <w:lang w:val="en-US"/>
              </w:rPr>
              <w:t xml:space="preserve"> al mărfurilor l</w:t>
            </w:r>
            <w:r w:rsidR="008A33AD">
              <w:rPr>
                <w:rFonts w:ascii="Times New Roman" w:eastAsia="Times New Roman" w:hAnsi="Times New Roman" w:cs="Times New Roman"/>
                <w:iCs/>
                <w:noProof/>
                <w:lang w:val="en-US"/>
              </w:rPr>
              <w:t>a</w:t>
            </w:r>
            <w:r w:rsidR="00B87D7E" w:rsidRPr="000C3EBF">
              <w:rPr>
                <w:rFonts w:ascii="Times New Roman" w:eastAsia="Times New Roman" w:hAnsi="Times New Roman" w:cs="Times New Roman"/>
                <w:iCs/>
                <w:noProof/>
                <w:lang w:val="en-US"/>
              </w:rPr>
              <w:t xml:space="preserve"> destinațiile solicitate. Un sistem de transport multimodal asigură acest deziderat prin utilizarea a mai mult de un mod de transport. În România în cadrul principalelor orașe este necesară </w:t>
            </w:r>
            <w:r w:rsidR="008A33AD">
              <w:rPr>
                <w:rFonts w:ascii="Times New Roman" w:eastAsia="Times New Roman" w:hAnsi="Times New Roman" w:cs="Times New Roman"/>
                <w:iCs/>
                <w:noProof/>
                <w:lang w:val="en-US"/>
              </w:rPr>
              <w:t>dezvoltarea centrelor logistice  pentru asigurarea transportului multimodal</w:t>
            </w:r>
            <w:r w:rsidR="00B87D7E" w:rsidRPr="000C3EBF">
              <w:rPr>
                <w:rFonts w:ascii="Times New Roman" w:eastAsia="Times New Roman" w:hAnsi="Times New Roman" w:cs="Times New Roman"/>
                <w:iCs/>
                <w:noProof/>
                <w:lang w:val="en-US"/>
              </w:rPr>
              <w:t xml:space="preserve">. POT urmărește sprijinirea investițiilor ce vizează </w:t>
            </w:r>
            <w:r w:rsidR="008A33AD">
              <w:rPr>
                <w:rFonts w:ascii="Times New Roman" w:eastAsia="Times New Roman" w:hAnsi="Times New Roman" w:cs="Times New Roman"/>
                <w:iCs/>
                <w:noProof/>
                <w:lang w:val="en-US"/>
              </w:rPr>
              <w:t>dezvoltarea centrelor logistice multimodale</w:t>
            </w:r>
            <w:r w:rsidR="00955048" w:rsidRPr="000C3EBF">
              <w:rPr>
                <w:rFonts w:ascii="Times New Roman" w:eastAsia="Times New Roman" w:hAnsi="Times New Roman" w:cs="Times New Roman"/>
                <w:iCs/>
                <w:noProof/>
                <w:lang w:val="en-US"/>
              </w:rPr>
              <w:t xml:space="preserve"> </w:t>
            </w:r>
            <w:r w:rsidR="00B87D7E" w:rsidRPr="000C3EBF">
              <w:rPr>
                <w:rFonts w:ascii="Times New Roman" w:eastAsia="Times New Roman" w:hAnsi="Times New Roman" w:cs="Times New Roman"/>
                <w:iCs/>
                <w:noProof/>
                <w:lang w:val="en-US"/>
              </w:rPr>
              <w:t xml:space="preserve">în orașele din România cu peste 100.000 de locuitori. </w:t>
            </w:r>
          </w:p>
          <w:p w:rsidR="00955048" w:rsidRPr="000C3EBF" w:rsidRDefault="00B87D7E" w:rsidP="00955048">
            <w:pPr>
              <w:spacing w:line="259" w:lineRule="auto"/>
              <w:jc w:val="both"/>
              <w:rPr>
                <w:rFonts w:ascii="Times New Roman" w:eastAsia="Times New Roman" w:hAnsi="Times New Roman" w:cs="Times New Roman"/>
                <w:iCs/>
                <w:noProof/>
                <w:lang w:val="en-US"/>
              </w:rPr>
            </w:pPr>
            <w:r w:rsidRPr="000C3EBF">
              <w:rPr>
                <w:rFonts w:ascii="Times New Roman" w:eastAsia="Times New Roman" w:hAnsi="Times New Roman" w:cs="Times New Roman"/>
                <w:iCs/>
                <w:noProof/>
                <w:lang w:val="en-US"/>
              </w:rPr>
              <w:t>O</w:t>
            </w:r>
            <w:r w:rsidR="00955048" w:rsidRPr="000C3EBF">
              <w:rPr>
                <w:rFonts w:ascii="Times New Roman" w:eastAsia="Times New Roman" w:hAnsi="Times New Roman" w:cs="Times New Roman"/>
                <w:iCs/>
                <w:noProof/>
                <w:lang w:val="en-US"/>
              </w:rPr>
              <w:t>perațiuni</w:t>
            </w:r>
            <w:r w:rsidRPr="000C3EBF">
              <w:rPr>
                <w:rFonts w:ascii="Times New Roman" w:eastAsia="Times New Roman" w:hAnsi="Times New Roman" w:cs="Times New Roman"/>
                <w:iCs/>
                <w:noProof/>
                <w:lang w:val="en-US"/>
              </w:rPr>
              <w:t>le vizate în cadrul acestei priorități sunt</w:t>
            </w:r>
            <w:r w:rsidR="00955048" w:rsidRPr="000C3EBF">
              <w:rPr>
                <w:rFonts w:ascii="Times New Roman" w:eastAsia="Times New Roman" w:hAnsi="Times New Roman" w:cs="Times New Roman"/>
                <w:iCs/>
                <w:noProof/>
                <w:lang w:val="en-US"/>
              </w:rPr>
              <w:t>:</w:t>
            </w:r>
          </w:p>
          <w:p w:rsidR="00955048" w:rsidRPr="000C3EBF" w:rsidRDefault="00955048" w:rsidP="00955048">
            <w:pPr>
              <w:pStyle w:val="ListParagraph"/>
              <w:numPr>
                <w:ilvl w:val="0"/>
                <w:numId w:val="62"/>
              </w:numPr>
              <w:spacing w:before="0" w:after="0" w:line="240" w:lineRule="auto"/>
              <w:jc w:val="both"/>
              <w:rPr>
                <w:rFonts w:eastAsia="Times New Roman"/>
                <w:b/>
                <w:bCs/>
                <w:iCs/>
                <w:noProof/>
                <w:sz w:val="22"/>
                <w:lang w:val="en-US"/>
              </w:rPr>
            </w:pPr>
            <w:r w:rsidRPr="000C3EBF">
              <w:rPr>
                <w:rFonts w:eastAsia="Times New Roman"/>
                <w:b/>
                <w:bCs/>
                <w:iCs/>
                <w:noProof/>
                <w:sz w:val="22"/>
                <w:lang w:val="en-US"/>
              </w:rPr>
              <w:t xml:space="preserve">Investitii in modernizarea  </w:t>
            </w:r>
            <w:r w:rsidR="008A33AD">
              <w:rPr>
                <w:rFonts w:eastAsia="Times New Roman"/>
                <w:b/>
                <w:bCs/>
                <w:iCs/>
                <w:noProof/>
                <w:sz w:val="22"/>
                <w:lang w:val="en-US"/>
              </w:rPr>
              <w:t>centrelor logistice multimodale</w:t>
            </w:r>
          </w:p>
          <w:p w:rsidR="00955048" w:rsidRPr="000C3EBF" w:rsidRDefault="00955048" w:rsidP="00955048">
            <w:pPr>
              <w:pStyle w:val="ListParagraph"/>
              <w:numPr>
                <w:ilvl w:val="0"/>
                <w:numId w:val="62"/>
              </w:numPr>
              <w:spacing w:before="0" w:after="0" w:line="240" w:lineRule="auto"/>
              <w:jc w:val="both"/>
              <w:rPr>
                <w:rFonts w:eastAsia="Times New Roman"/>
                <w:b/>
                <w:bCs/>
                <w:iCs/>
                <w:noProof/>
                <w:sz w:val="22"/>
                <w:lang w:val="en-US"/>
              </w:rPr>
            </w:pPr>
            <w:r w:rsidRPr="000C3EBF">
              <w:rPr>
                <w:rFonts w:eastAsia="Times New Roman"/>
                <w:b/>
                <w:bCs/>
                <w:iCs/>
                <w:noProof/>
                <w:sz w:val="22"/>
                <w:lang w:val="en-US"/>
              </w:rPr>
              <w:t xml:space="preserve">Dezvoltarea de </w:t>
            </w:r>
            <w:r w:rsidR="008A33AD">
              <w:rPr>
                <w:rFonts w:eastAsia="Times New Roman"/>
                <w:b/>
                <w:bCs/>
                <w:iCs/>
                <w:noProof/>
                <w:sz w:val="22"/>
                <w:lang w:val="en-US"/>
              </w:rPr>
              <w:t>centre logistice</w:t>
            </w:r>
            <w:r w:rsidR="008A33AD" w:rsidRPr="000C3EBF">
              <w:rPr>
                <w:rFonts w:eastAsia="Times New Roman"/>
                <w:b/>
                <w:bCs/>
                <w:iCs/>
                <w:noProof/>
                <w:sz w:val="22"/>
                <w:lang w:val="en-US"/>
              </w:rPr>
              <w:t xml:space="preserve"> </w:t>
            </w:r>
            <w:r w:rsidR="008A33AD">
              <w:rPr>
                <w:rFonts w:eastAsia="Times New Roman"/>
                <w:b/>
                <w:bCs/>
                <w:iCs/>
                <w:noProof/>
                <w:sz w:val="22"/>
                <w:lang w:val="en-US"/>
              </w:rPr>
              <w:t>multi</w:t>
            </w:r>
            <w:r w:rsidRPr="000C3EBF">
              <w:rPr>
                <w:rFonts w:eastAsia="Times New Roman"/>
                <w:b/>
                <w:bCs/>
                <w:iCs/>
                <w:noProof/>
                <w:sz w:val="22"/>
                <w:lang w:val="en-US"/>
              </w:rPr>
              <w:t>modale</w:t>
            </w:r>
          </w:p>
          <w:p w:rsidR="00955048" w:rsidRPr="000C3EBF" w:rsidRDefault="00955048" w:rsidP="00955048">
            <w:pPr>
              <w:pStyle w:val="ListParagraph"/>
              <w:widowControl w:val="0"/>
              <w:numPr>
                <w:ilvl w:val="0"/>
                <w:numId w:val="62"/>
              </w:numPr>
              <w:autoSpaceDE w:val="0"/>
              <w:autoSpaceDN w:val="0"/>
              <w:spacing w:before="0" w:after="0" w:line="259" w:lineRule="auto"/>
              <w:jc w:val="both"/>
              <w:rPr>
                <w:rFonts w:eastAsia="Times New Roman"/>
                <w:b/>
                <w:bCs/>
                <w:iCs/>
                <w:noProof/>
                <w:sz w:val="22"/>
                <w:lang w:val="en-US"/>
              </w:rPr>
            </w:pPr>
            <w:r w:rsidRPr="000C3EBF">
              <w:rPr>
                <w:rFonts w:eastAsia="Times New Roman"/>
                <w:b/>
                <w:bCs/>
                <w:iCs/>
                <w:noProof/>
                <w:sz w:val="22"/>
                <w:lang w:val="en-US"/>
              </w:rPr>
              <w:t xml:space="preserve">Investitii in instalatii si echipamente de </w:t>
            </w:r>
            <w:r w:rsidR="008A33AD">
              <w:rPr>
                <w:rFonts w:eastAsia="Times New Roman"/>
                <w:b/>
                <w:bCs/>
                <w:iCs/>
                <w:noProof/>
                <w:sz w:val="22"/>
                <w:lang w:val="en-US"/>
              </w:rPr>
              <w:t>operare în cadrul centrelor logistice multimodale</w:t>
            </w:r>
          </w:p>
          <w:p w:rsidR="00A71771" w:rsidRPr="000C3EBF" w:rsidRDefault="00B87D7E" w:rsidP="00955048">
            <w:pPr>
              <w:pStyle w:val="ListParagraph"/>
              <w:widowControl w:val="0"/>
              <w:numPr>
                <w:ilvl w:val="0"/>
                <w:numId w:val="62"/>
              </w:numPr>
              <w:autoSpaceDE w:val="0"/>
              <w:autoSpaceDN w:val="0"/>
              <w:spacing w:before="0" w:after="0" w:line="259" w:lineRule="auto"/>
              <w:jc w:val="both"/>
              <w:rPr>
                <w:rFonts w:eastAsia="Times New Roman"/>
                <w:b/>
                <w:bCs/>
                <w:iCs/>
                <w:noProof/>
                <w:sz w:val="22"/>
                <w:lang w:val="en-US"/>
              </w:rPr>
            </w:pPr>
            <w:r w:rsidRPr="000C3EBF">
              <w:rPr>
                <w:rFonts w:eastAsia="Times New Roman"/>
                <w:b/>
                <w:bCs/>
                <w:iCs/>
                <w:noProof/>
                <w:sz w:val="22"/>
                <w:lang w:val="en-US"/>
              </w:rPr>
              <w:t xml:space="preserve">Investiții în </w:t>
            </w:r>
            <w:r w:rsidR="008A33AD">
              <w:rPr>
                <w:rFonts w:eastAsia="Times New Roman"/>
                <w:b/>
                <w:bCs/>
                <w:iCs/>
                <w:noProof/>
                <w:sz w:val="22"/>
                <w:lang w:val="en-US"/>
              </w:rPr>
              <w:t xml:space="preserve">infrastructura de acces la centrele logistice multimodale </w:t>
            </w:r>
          </w:p>
          <w:p w:rsidR="00BB2FF3" w:rsidRPr="000C3EBF" w:rsidRDefault="00BB2FF3" w:rsidP="00BB2FF3">
            <w:pPr>
              <w:pStyle w:val="ListParagraph"/>
              <w:widowControl w:val="0"/>
              <w:autoSpaceDE w:val="0"/>
              <w:autoSpaceDN w:val="0"/>
              <w:spacing w:before="0" w:after="0" w:line="259" w:lineRule="auto"/>
              <w:ind w:left="408"/>
              <w:jc w:val="both"/>
              <w:rPr>
                <w:rFonts w:eastAsia="Times New Roman"/>
                <w:b/>
                <w:bCs/>
                <w:iCs/>
                <w:noProof/>
                <w:sz w:val="22"/>
                <w:lang w:val="en-US"/>
              </w:rPr>
            </w:pPr>
          </w:p>
          <w:p w:rsidR="00141AAA" w:rsidRPr="000C3EBF" w:rsidRDefault="00A71771" w:rsidP="00955048">
            <w:pPr>
              <w:spacing w:after="0" w:line="240" w:lineRule="auto"/>
              <w:jc w:val="both"/>
              <w:rPr>
                <w:rFonts w:ascii="Times New Roman" w:eastAsia="Times New Roman" w:hAnsi="Times New Roman" w:cs="Times New Roman"/>
                <w:iCs/>
                <w:noProof/>
                <w:lang w:val="en-US"/>
              </w:rPr>
            </w:pPr>
            <w:r w:rsidRPr="000C3EBF">
              <w:rPr>
                <w:rFonts w:ascii="Times New Roman" w:eastAsia="Times New Roman" w:hAnsi="Times New Roman" w:cs="Times New Roman"/>
                <w:iCs/>
                <w:noProof/>
                <w:lang w:val="en-US"/>
              </w:rPr>
              <w:t>Investițiile în infrastructura terminalelor intermodale, a instalațiilor și echipamentelor aferente se vor efectua în conformitate cu prevederile legislației privind ajutorul de stat (maxim 10 MEUR/investiție fonduri publice, maxim 20 MEUR valoarea totală a unei investiții).</w:t>
            </w:r>
          </w:p>
          <w:p w:rsidR="0078200F" w:rsidRPr="000C3EBF" w:rsidRDefault="0078200F" w:rsidP="00955048">
            <w:pPr>
              <w:spacing w:after="0" w:line="240" w:lineRule="auto"/>
              <w:jc w:val="both"/>
              <w:rPr>
                <w:rFonts w:ascii="Times New Roman" w:eastAsia="Times New Roman" w:hAnsi="Times New Roman" w:cs="Times New Roman"/>
                <w:iCs/>
                <w:noProof/>
                <w:lang w:val="en-US"/>
              </w:rPr>
            </w:pPr>
          </w:p>
          <w:p w:rsidR="0078200F" w:rsidRPr="000C3EBF" w:rsidRDefault="0078200F" w:rsidP="00955048">
            <w:pPr>
              <w:spacing w:after="0" w:line="240" w:lineRule="auto"/>
              <w:jc w:val="both"/>
              <w:rPr>
                <w:rFonts w:ascii="Times New Roman" w:eastAsia="Times New Roman" w:hAnsi="Times New Roman" w:cs="Times New Roman"/>
                <w:iCs/>
                <w:noProof/>
                <w:lang w:val="en-US"/>
              </w:rPr>
            </w:pPr>
            <w:r w:rsidRPr="000C3EBF">
              <w:rPr>
                <w:rFonts w:ascii="Times New Roman" w:eastAsia="Times New Roman" w:hAnsi="Times New Roman" w:cs="Times New Roman"/>
                <w:iCs/>
                <w:noProof/>
                <w:lang w:val="en-US"/>
              </w:rPr>
              <w:t>Prin realizarea operațiunilor menționate mai sus se așteaptă creșterea accesibilității regionale și scăderea costului generalizat al transportului către destinațiile aflate în cadrul principalelor orașe ale României (cu peste 100.000 loc.).</w:t>
            </w:r>
          </w:p>
          <w:p w:rsidR="00955048" w:rsidRPr="000C3EBF" w:rsidRDefault="00955048" w:rsidP="00955048">
            <w:pPr>
              <w:spacing w:after="0" w:line="240" w:lineRule="auto"/>
              <w:jc w:val="both"/>
              <w:rPr>
                <w:rFonts w:ascii="Times New Roman" w:eastAsia="Times New Roman" w:hAnsi="Times New Roman" w:cs="Times New Roman"/>
                <w:iCs/>
                <w:noProof/>
                <w:lang w:val="en-US"/>
              </w:rPr>
            </w:pPr>
          </w:p>
          <w:p w:rsidR="00141AAA" w:rsidRPr="000C3EBF" w:rsidRDefault="00141AAA" w:rsidP="004377AE">
            <w:pPr>
              <w:spacing w:after="0" w:line="240" w:lineRule="auto"/>
              <w:jc w:val="both"/>
              <w:rPr>
                <w:rFonts w:ascii="Times New Roman" w:eastAsia="Times New Roman" w:hAnsi="Times New Roman" w:cs="Times New Roman"/>
                <w:b/>
                <w:i/>
                <w:noProof/>
                <w:lang w:val="en-US"/>
              </w:rPr>
            </w:pPr>
            <w:r w:rsidRPr="000C3EBF">
              <w:rPr>
                <w:rFonts w:ascii="Times New Roman" w:eastAsia="Times New Roman" w:hAnsi="Times New Roman" w:cs="Times New Roman"/>
                <w:b/>
                <w:i/>
                <w:noProof/>
                <w:lang w:val="en-US"/>
              </w:rPr>
              <w:t>Beneficiar</w:t>
            </w:r>
            <w:r w:rsidR="0078200F" w:rsidRPr="000C3EBF">
              <w:rPr>
                <w:rFonts w:ascii="Times New Roman" w:eastAsia="Times New Roman" w:hAnsi="Times New Roman" w:cs="Times New Roman"/>
                <w:b/>
                <w:i/>
                <w:noProof/>
                <w:lang w:val="en-US"/>
              </w:rPr>
              <w:t>(i)</w:t>
            </w:r>
            <w:r w:rsidRPr="000C3EBF">
              <w:rPr>
                <w:rFonts w:ascii="Times New Roman" w:eastAsia="Times New Roman" w:hAnsi="Times New Roman" w:cs="Times New Roman"/>
                <w:b/>
                <w:i/>
                <w:noProof/>
                <w:lang w:val="en-US"/>
              </w:rPr>
              <w:t>:</w:t>
            </w:r>
          </w:p>
          <w:p w:rsidR="00141AAA" w:rsidRPr="000C3EBF" w:rsidRDefault="00955048" w:rsidP="00955048">
            <w:pPr>
              <w:pStyle w:val="ListParagraph"/>
              <w:numPr>
                <w:ilvl w:val="0"/>
                <w:numId w:val="65"/>
              </w:numPr>
              <w:spacing w:after="0" w:line="240" w:lineRule="auto"/>
              <w:jc w:val="both"/>
              <w:rPr>
                <w:rFonts w:eastAsia="Times New Roman"/>
                <w:i/>
                <w:noProof/>
                <w:szCs w:val="24"/>
                <w:lang w:val="en-US"/>
              </w:rPr>
            </w:pPr>
            <w:r w:rsidRPr="000C3EBF">
              <w:rPr>
                <w:rFonts w:eastAsia="Times New Roman"/>
                <w:i/>
                <w:noProof/>
                <w:sz w:val="22"/>
                <w:lang w:val="en-US"/>
              </w:rPr>
              <w:t>Agenți economici privați</w:t>
            </w:r>
          </w:p>
        </w:tc>
      </w:tr>
    </w:tbl>
    <w:p w:rsidR="00141AAA" w:rsidRPr="000C3EBF" w:rsidRDefault="00141AAA" w:rsidP="00141AAA">
      <w:pPr>
        <w:spacing w:before="120" w:after="120" w:line="360" w:lineRule="auto"/>
        <w:rPr>
          <w:rFonts w:ascii="Times New Roman" w:eastAsia="Times New Roman" w:hAnsi="Times New Roman" w:cs="Times New Roman"/>
          <w:b/>
          <w:i/>
          <w:iCs/>
          <w:noProof/>
          <w:sz w:val="24"/>
          <w:szCs w:val="24"/>
          <w:lang w:val="en-GB"/>
        </w:rPr>
      </w:pPr>
      <w:r w:rsidRPr="000C3EBF">
        <w:rPr>
          <w:rFonts w:ascii="Times New Roman" w:eastAsia="Times New Roman" w:hAnsi="Times New Roman" w:cs="Times New Roman"/>
          <w:i/>
          <w:noProof/>
          <w:sz w:val="24"/>
          <w:szCs w:val="24"/>
          <w:lang w:val="en-GB"/>
        </w:rPr>
        <w:t>The main target groups - Article 17(3)(d)(iii):</w:t>
      </w:r>
    </w:p>
    <w:p w:rsidR="00141AAA" w:rsidRPr="000C3EBF" w:rsidRDefault="00141AAA" w:rsidP="00141AAA">
      <w:pPr>
        <w:pBdr>
          <w:top w:val="single" w:sz="4" w:space="1" w:color="auto"/>
          <w:left w:val="single" w:sz="4" w:space="4" w:color="auto"/>
          <w:bottom w:val="single" w:sz="4" w:space="1" w:color="auto"/>
          <w:right w:val="single" w:sz="4" w:space="4" w:color="auto"/>
        </w:pBdr>
        <w:spacing w:before="120" w:after="120" w:line="360" w:lineRule="auto"/>
        <w:rPr>
          <w:rFonts w:ascii="Times New Roman" w:eastAsia="Times New Roman" w:hAnsi="Times New Roman" w:cs="Times New Roman"/>
          <w:i/>
          <w:iCs/>
          <w:noProof/>
          <w:sz w:val="24"/>
          <w:szCs w:val="24"/>
          <w:lang w:val="en-GB"/>
        </w:rPr>
      </w:pPr>
      <w:r w:rsidRPr="000C3EBF">
        <w:rPr>
          <w:rFonts w:ascii="Times New Roman" w:eastAsia="Times New Roman" w:hAnsi="Times New Roman" w:cs="Times New Roman"/>
          <w:i/>
          <w:iCs/>
          <w:noProof/>
          <w:sz w:val="24"/>
          <w:szCs w:val="24"/>
          <w:lang w:val="en-GB"/>
        </w:rPr>
        <w:t>Text field [1 000]</w:t>
      </w:r>
    </w:p>
    <w:p w:rsidR="00141AAA" w:rsidRPr="000C3EBF" w:rsidRDefault="00141AAA" w:rsidP="00141AAA">
      <w:pPr>
        <w:pBdr>
          <w:top w:val="single" w:sz="4" w:space="1" w:color="auto"/>
          <w:left w:val="single" w:sz="4" w:space="4" w:color="auto"/>
          <w:bottom w:val="single" w:sz="4" w:space="1" w:color="auto"/>
          <w:right w:val="single" w:sz="4" w:space="4" w:color="auto"/>
        </w:pBdr>
        <w:spacing w:before="120" w:after="120" w:line="360" w:lineRule="auto"/>
        <w:rPr>
          <w:rFonts w:ascii="Times New Roman" w:eastAsia="Times New Roman" w:hAnsi="Times New Roman" w:cs="Times New Roman"/>
          <w:b/>
          <w:bCs/>
          <w:i/>
          <w:iCs/>
          <w:noProof/>
          <w:lang w:val="en-GB"/>
        </w:rPr>
      </w:pPr>
      <w:r w:rsidRPr="000C3EBF">
        <w:rPr>
          <w:rFonts w:ascii="Times New Roman" w:eastAsia="Times New Roman" w:hAnsi="Times New Roman" w:cs="Times New Roman"/>
          <w:b/>
          <w:bCs/>
          <w:i/>
          <w:iCs/>
          <w:noProof/>
          <w:lang w:val="en-GB"/>
        </w:rPr>
        <w:t>NA</w:t>
      </w:r>
    </w:p>
    <w:p w:rsidR="00141AAA" w:rsidRPr="000C3EBF" w:rsidRDefault="00141AAA" w:rsidP="00141AAA">
      <w:pPr>
        <w:spacing w:before="120" w:after="120" w:line="360" w:lineRule="auto"/>
        <w:rPr>
          <w:rFonts w:ascii="Times New Roman" w:eastAsia="Times New Roman" w:hAnsi="Times New Roman" w:cs="Times New Roman"/>
          <w:i/>
          <w:noProof/>
          <w:sz w:val="24"/>
          <w:szCs w:val="24"/>
          <w:lang w:val="en-GB"/>
        </w:rPr>
      </w:pPr>
      <w:r w:rsidRPr="000C3EBF">
        <w:rPr>
          <w:rFonts w:ascii="Times New Roman" w:eastAsia="Times New Roman" w:hAnsi="Times New Roman" w:cs="Times New Roman"/>
          <w:i/>
          <w:noProof/>
          <w:sz w:val="24"/>
          <w:szCs w:val="24"/>
          <w:lang w:val="en-GB"/>
        </w:rPr>
        <w:t>Specific territories tageted, including the planned use of territorial tools – Article 17(3)(d)(iv)</w:t>
      </w:r>
    </w:p>
    <w:p w:rsidR="00141AAA" w:rsidRPr="000C3EBF" w:rsidRDefault="00141AAA" w:rsidP="00141AAA">
      <w:pPr>
        <w:pBdr>
          <w:top w:val="single" w:sz="4" w:space="1" w:color="auto"/>
          <w:left w:val="single" w:sz="4" w:space="4" w:color="auto"/>
          <w:bottom w:val="single" w:sz="4" w:space="1" w:color="auto"/>
          <w:right w:val="single" w:sz="4" w:space="4" w:color="auto"/>
        </w:pBdr>
        <w:spacing w:before="120" w:after="120" w:line="360" w:lineRule="auto"/>
        <w:rPr>
          <w:rFonts w:ascii="Times New Roman" w:eastAsia="Times New Roman" w:hAnsi="Times New Roman" w:cs="Times New Roman"/>
          <w:i/>
          <w:iCs/>
          <w:noProof/>
          <w:sz w:val="24"/>
          <w:szCs w:val="24"/>
          <w:lang w:val="en-GB"/>
        </w:rPr>
      </w:pPr>
      <w:r w:rsidRPr="000C3EBF">
        <w:rPr>
          <w:rFonts w:ascii="Times New Roman" w:eastAsia="Times New Roman" w:hAnsi="Times New Roman" w:cs="Times New Roman"/>
          <w:i/>
          <w:iCs/>
          <w:noProof/>
          <w:sz w:val="24"/>
          <w:szCs w:val="24"/>
          <w:lang w:val="en-GB"/>
        </w:rPr>
        <w:t>Text field [2 000]</w:t>
      </w:r>
    </w:p>
    <w:p w:rsidR="00141AAA" w:rsidRPr="000C3EBF" w:rsidRDefault="00141AAA" w:rsidP="00141AAA">
      <w:pPr>
        <w:pBdr>
          <w:top w:val="single" w:sz="4" w:space="1" w:color="auto"/>
          <w:left w:val="single" w:sz="4" w:space="4" w:color="auto"/>
          <w:bottom w:val="single" w:sz="4" w:space="1" w:color="auto"/>
          <w:right w:val="single" w:sz="4" w:space="4" w:color="auto"/>
        </w:pBdr>
        <w:spacing w:before="120" w:after="120" w:line="360" w:lineRule="auto"/>
        <w:rPr>
          <w:rFonts w:ascii="Times New Roman" w:eastAsia="Times New Roman" w:hAnsi="Times New Roman" w:cs="Times New Roman"/>
          <w:b/>
          <w:bCs/>
          <w:i/>
          <w:iCs/>
          <w:noProof/>
          <w:lang w:val="en-GB"/>
        </w:rPr>
      </w:pPr>
      <w:r w:rsidRPr="000C3EBF">
        <w:rPr>
          <w:rFonts w:ascii="Times New Roman" w:eastAsia="Times New Roman" w:hAnsi="Times New Roman" w:cs="Times New Roman"/>
          <w:b/>
          <w:bCs/>
          <w:i/>
          <w:iCs/>
          <w:noProof/>
          <w:lang w:val="en-GB"/>
        </w:rPr>
        <w:t>NA</w:t>
      </w:r>
    </w:p>
    <w:p w:rsidR="00141AAA" w:rsidRPr="000C3EBF" w:rsidRDefault="00141AAA" w:rsidP="00141AAA">
      <w:pPr>
        <w:spacing w:before="120" w:after="120" w:line="360" w:lineRule="auto"/>
        <w:rPr>
          <w:rFonts w:ascii="Times New Roman" w:eastAsia="Times New Roman" w:hAnsi="Times New Roman" w:cs="Times New Roman"/>
          <w:b/>
          <w:i/>
          <w:iCs/>
          <w:noProof/>
          <w:sz w:val="24"/>
          <w:szCs w:val="24"/>
          <w:lang w:val="en-GB"/>
        </w:rPr>
      </w:pPr>
      <w:r w:rsidRPr="000C3EBF">
        <w:rPr>
          <w:rFonts w:ascii="Times New Roman" w:eastAsia="Times New Roman" w:hAnsi="Times New Roman" w:cs="Times New Roman"/>
          <w:i/>
          <w:noProof/>
          <w:sz w:val="24"/>
          <w:szCs w:val="24"/>
          <w:lang w:val="en-GB"/>
        </w:rPr>
        <w:t>The interregional and transnational actions  –Article – 17(3)(d)(v)</w:t>
      </w:r>
    </w:p>
    <w:p w:rsidR="00141AAA" w:rsidRPr="000C3EBF" w:rsidRDefault="00141AAA" w:rsidP="00141AAA">
      <w:pPr>
        <w:pBdr>
          <w:top w:val="single" w:sz="4" w:space="1" w:color="auto"/>
          <w:left w:val="single" w:sz="4" w:space="4" w:color="auto"/>
          <w:bottom w:val="single" w:sz="4" w:space="1" w:color="auto"/>
          <w:right w:val="single" w:sz="4" w:space="4" w:color="auto"/>
        </w:pBdr>
        <w:spacing w:before="120" w:after="120" w:line="360" w:lineRule="auto"/>
        <w:rPr>
          <w:rFonts w:ascii="Times New Roman" w:eastAsia="Times New Roman" w:hAnsi="Times New Roman" w:cs="Times New Roman"/>
          <w:i/>
          <w:iCs/>
          <w:noProof/>
          <w:sz w:val="24"/>
          <w:szCs w:val="24"/>
          <w:lang w:val="en-GB"/>
        </w:rPr>
      </w:pPr>
      <w:r w:rsidRPr="000C3EBF">
        <w:rPr>
          <w:rFonts w:ascii="Times New Roman" w:eastAsia="Times New Roman" w:hAnsi="Times New Roman" w:cs="Times New Roman"/>
          <w:i/>
          <w:iCs/>
          <w:noProof/>
          <w:sz w:val="24"/>
          <w:szCs w:val="24"/>
          <w:lang w:val="en-GB"/>
        </w:rPr>
        <w:t>Text field [2 000]</w:t>
      </w:r>
    </w:p>
    <w:p w:rsidR="00141AAA" w:rsidRPr="000C3EBF" w:rsidRDefault="00141AAA" w:rsidP="00141AAA">
      <w:pPr>
        <w:pBdr>
          <w:top w:val="single" w:sz="4" w:space="1" w:color="auto"/>
          <w:left w:val="single" w:sz="4" w:space="4" w:color="auto"/>
          <w:bottom w:val="single" w:sz="4" w:space="1" w:color="auto"/>
          <w:right w:val="single" w:sz="4" w:space="4" w:color="auto"/>
        </w:pBdr>
        <w:spacing w:before="120" w:after="120" w:line="360" w:lineRule="auto"/>
        <w:rPr>
          <w:rFonts w:ascii="Times New Roman" w:eastAsia="Times New Roman" w:hAnsi="Times New Roman" w:cs="Times New Roman"/>
          <w:b/>
          <w:bCs/>
          <w:i/>
          <w:iCs/>
          <w:noProof/>
          <w:lang w:val="en-GB"/>
        </w:rPr>
      </w:pPr>
      <w:r w:rsidRPr="000C3EBF">
        <w:rPr>
          <w:rFonts w:ascii="Times New Roman" w:eastAsia="Times New Roman" w:hAnsi="Times New Roman" w:cs="Times New Roman"/>
          <w:b/>
          <w:bCs/>
          <w:i/>
          <w:iCs/>
          <w:noProof/>
          <w:lang w:val="en-GB"/>
        </w:rPr>
        <w:t>NA</w:t>
      </w:r>
    </w:p>
    <w:p w:rsidR="00141AAA" w:rsidRPr="000C3EBF" w:rsidRDefault="00141AAA" w:rsidP="00141AAA">
      <w:pPr>
        <w:spacing w:before="120" w:after="120" w:line="360" w:lineRule="auto"/>
        <w:rPr>
          <w:rFonts w:ascii="Times New Roman" w:eastAsia="Times New Roman" w:hAnsi="Times New Roman" w:cs="Times New Roman"/>
          <w:b/>
          <w:i/>
          <w:iCs/>
          <w:noProof/>
          <w:sz w:val="24"/>
          <w:szCs w:val="24"/>
          <w:lang w:val="en-GB"/>
        </w:rPr>
      </w:pPr>
      <w:r w:rsidRPr="000C3EBF">
        <w:rPr>
          <w:rFonts w:ascii="Times New Roman" w:eastAsia="Times New Roman" w:hAnsi="Times New Roman" w:cs="Times New Roman"/>
          <w:i/>
          <w:noProof/>
          <w:sz w:val="24"/>
          <w:szCs w:val="24"/>
          <w:lang w:val="en-GB"/>
        </w:rPr>
        <w:lastRenderedPageBreak/>
        <w:t>The planned use of financial instruments – Article – 17(3)(d)(vi)</w:t>
      </w:r>
    </w:p>
    <w:p w:rsidR="00141AAA" w:rsidRPr="000C3EBF" w:rsidRDefault="00141AAA" w:rsidP="00141AAA">
      <w:pPr>
        <w:pBdr>
          <w:top w:val="single" w:sz="4" w:space="1" w:color="auto"/>
          <w:left w:val="single" w:sz="4" w:space="4" w:color="auto"/>
          <w:bottom w:val="single" w:sz="4" w:space="1" w:color="auto"/>
          <w:right w:val="single" w:sz="4" w:space="4" w:color="auto"/>
        </w:pBdr>
        <w:spacing w:before="120" w:after="120" w:line="360" w:lineRule="auto"/>
        <w:rPr>
          <w:rFonts w:ascii="Times New Roman" w:eastAsia="Times New Roman" w:hAnsi="Times New Roman" w:cs="Times New Roman"/>
          <w:i/>
          <w:iCs/>
          <w:noProof/>
          <w:sz w:val="24"/>
          <w:szCs w:val="24"/>
          <w:lang w:val="en-GB"/>
        </w:rPr>
      </w:pPr>
      <w:r w:rsidRPr="000C3EBF">
        <w:rPr>
          <w:rFonts w:ascii="Times New Roman" w:eastAsia="Times New Roman" w:hAnsi="Times New Roman" w:cs="Times New Roman"/>
          <w:i/>
          <w:iCs/>
          <w:noProof/>
          <w:sz w:val="24"/>
          <w:szCs w:val="24"/>
          <w:lang w:val="en-GB"/>
        </w:rPr>
        <w:t>Text field [1 000]</w:t>
      </w:r>
    </w:p>
    <w:p w:rsidR="00141AAA" w:rsidRPr="000C3EBF" w:rsidRDefault="00141AAA" w:rsidP="00141AAA">
      <w:pPr>
        <w:pBdr>
          <w:top w:val="single" w:sz="4" w:space="1" w:color="auto"/>
          <w:left w:val="single" w:sz="4" w:space="4" w:color="auto"/>
          <w:bottom w:val="single" w:sz="4" w:space="1" w:color="auto"/>
          <w:right w:val="single" w:sz="4" w:space="4" w:color="auto"/>
        </w:pBdr>
        <w:spacing w:before="120" w:after="120" w:line="360" w:lineRule="auto"/>
        <w:rPr>
          <w:rFonts w:ascii="Times New Roman" w:eastAsia="Times New Roman" w:hAnsi="Times New Roman" w:cs="Times New Roman"/>
          <w:b/>
          <w:bCs/>
          <w:i/>
          <w:iCs/>
          <w:noProof/>
          <w:lang w:val="en-GB"/>
        </w:rPr>
      </w:pPr>
      <w:r w:rsidRPr="000C3EBF">
        <w:rPr>
          <w:rFonts w:ascii="Times New Roman" w:eastAsia="Times New Roman" w:hAnsi="Times New Roman" w:cs="Times New Roman"/>
          <w:b/>
          <w:bCs/>
          <w:i/>
          <w:iCs/>
          <w:noProof/>
          <w:lang w:val="en-GB"/>
        </w:rPr>
        <w:t>NA</w:t>
      </w:r>
    </w:p>
    <w:p w:rsidR="00141AAA" w:rsidRPr="000C3EBF" w:rsidRDefault="00141AAA" w:rsidP="00141AAA">
      <w:pPr>
        <w:spacing w:before="120" w:after="120" w:line="240" w:lineRule="auto"/>
        <w:rPr>
          <w:rFonts w:ascii="Times New Roman" w:eastAsia="Times New Roman" w:hAnsi="Times New Roman" w:cs="Times New Roman"/>
          <w:b/>
          <w:iCs/>
          <w:noProof/>
          <w:sz w:val="24"/>
          <w:szCs w:val="24"/>
          <w:lang w:val="en-GB"/>
        </w:rPr>
      </w:pPr>
      <w:r w:rsidRPr="000C3EBF">
        <w:rPr>
          <w:rFonts w:ascii="Times New Roman" w:eastAsia="Times New Roman" w:hAnsi="Times New Roman" w:cs="Times New Roman"/>
          <w:b/>
          <w:iCs/>
          <w:noProof/>
          <w:sz w:val="24"/>
          <w:szCs w:val="24"/>
          <w:lang w:val="en-GB"/>
        </w:rPr>
        <w:br w:type="page"/>
      </w:r>
    </w:p>
    <w:p w:rsidR="00141AAA" w:rsidRPr="000C3EBF" w:rsidRDefault="00141AAA" w:rsidP="00141AAA">
      <w:pPr>
        <w:rPr>
          <w:b/>
          <w:iCs/>
          <w:lang w:val="en-GB"/>
        </w:rPr>
      </w:pPr>
      <w:proofErr w:type="gramStart"/>
      <w:r w:rsidRPr="000C3EBF">
        <w:rPr>
          <w:b/>
          <w:iCs/>
          <w:lang w:val="en-GB"/>
        </w:rPr>
        <w:lastRenderedPageBreak/>
        <w:t>2.A.3.2</w:t>
      </w:r>
      <w:proofErr w:type="gramEnd"/>
      <w:r w:rsidRPr="000C3EBF">
        <w:rPr>
          <w:b/>
          <w:iCs/>
          <w:lang w:val="en-GB"/>
        </w:rPr>
        <w:t xml:space="preserve"> Indicators</w:t>
      </w:r>
    </w:p>
    <w:p w:rsidR="00141AAA" w:rsidRPr="000C3EBF" w:rsidRDefault="00141AAA" w:rsidP="00141AAA">
      <w:pPr>
        <w:rPr>
          <w:b/>
          <w:bCs/>
          <w:i/>
          <w:u w:val="single"/>
          <w:lang w:val="en-GB"/>
        </w:rPr>
      </w:pPr>
      <w:r w:rsidRPr="000C3EBF">
        <w:rPr>
          <w:i/>
          <w:lang w:val="en-GB"/>
        </w:rPr>
        <w:t>Reference: Article 17(3</w:t>
      </w:r>
      <w:proofErr w:type="gramStart"/>
      <w:r w:rsidRPr="000C3EBF">
        <w:rPr>
          <w:i/>
          <w:lang w:val="en-GB"/>
        </w:rPr>
        <w:t>)(</w:t>
      </w:r>
      <w:proofErr w:type="gramEnd"/>
      <w:r w:rsidRPr="000C3EBF">
        <w:rPr>
          <w:i/>
          <w:lang w:val="en-GB"/>
        </w:rPr>
        <w:t xml:space="preserve">d)(ii) CPR </w:t>
      </w:r>
    </w:p>
    <w:tbl>
      <w:tblPr>
        <w:tblW w:w="48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81"/>
        <w:gridCol w:w="1802"/>
        <w:gridCol w:w="949"/>
        <w:gridCol w:w="690"/>
        <w:gridCol w:w="700"/>
        <w:gridCol w:w="2401"/>
        <w:gridCol w:w="947"/>
        <w:gridCol w:w="1119"/>
        <w:gridCol w:w="651"/>
      </w:tblGrid>
      <w:tr w:rsidR="00141AAA" w:rsidRPr="000C3EBF" w:rsidTr="00BA6374">
        <w:trPr>
          <w:trHeight w:val="425"/>
        </w:trPr>
        <w:tc>
          <w:tcPr>
            <w:tcW w:w="5000" w:type="pct"/>
            <w:gridSpan w:val="9"/>
            <w:tcBorders>
              <w:top w:val="single" w:sz="4" w:space="0" w:color="auto"/>
              <w:left w:val="single" w:sz="4" w:space="0" w:color="auto"/>
              <w:bottom w:val="single" w:sz="4" w:space="0" w:color="auto"/>
              <w:right w:val="single" w:sz="4" w:space="0" w:color="auto"/>
            </w:tcBorders>
            <w:hideMark/>
          </w:tcPr>
          <w:p w:rsidR="00141AAA" w:rsidRPr="000C3EBF" w:rsidRDefault="00141AAA" w:rsidP="004377AE">
            <w:pPr>
              <w:rPr>
                <w:rFonts w:ascii="Times New Roman" w:hAnsi="Times New Roman" w:cs="Times New Roman"/>
                <w:b/>
                <w:sz w:val="20"/>
                <w:szCs w:val="20"/>
                <w:lang w:val="en-US"/>
              </w:rPr>
            </w:pPr>
            <w:r w:rsidRPr="000C3EBF">
              <w:rPr>
                <w:rFonts w:ascii="Times New Roman" w:hAnsi="Times New Roman" w:cs="Times New Roman"/>
                <w:b/>
                <w:iCs/>
                <w:sz w:val="20"/>
                <w:szCs w:val="20"/>
                <w:lang w:val="en-US"/>
              </w:rPr>
              <w:t>Table 2: Output indicators</w:t>
            </w:r>
          </w:p>
        </w:tc>
      </w:tr>
      <w:tr w:rsidR="00141AAA" w:rsidRPr="000C3EBF" w:rsidTr="00BA6374">
        <w:trPr>
          <w:trHeight w:val="1647"/>
        </w:trPr>
        <w:tc>
          <w:tcPr>
            <w:tcW w:w="689" w:type="pct"/>
            <w:tcBorders>
              <w:top w:val="single" w:sz="4" w:space="0" w:color="auto"/>
              <w:left w:val="single" w:sz="4" w:space="0" w:color="auto"/>
              <w:bottom w:val="single" w:sz="4" w:space="0" w:color="auto"/>
              <w:right w:val="single" w:sz="4" w:space="0" w:color="auto"/>
            </w:tcBorders>
            <w:hideMark/>
          </w:tcPr>
          <w:p w:rsidR="00141AAA" w:rsidRPr="000C3EBF" w:rsidRDefault="00141AAA" w:rsidP="004377AE">
            <w:pPr>
              <w:rPr>
                <w:rFonts w:ascii="Times New Roman" w:hAnsi="Times New Roman" w:cs="Times New Roman"/>
                <w:b/>
                <w:sz w:val="20"/>
                <w:szCs w:val="20"/>
                <w:lang w:val="en-US"/>
              </w:rPr>
            </w:pPr>
            <w:r w:rsidRPr="000C3EBF">
              <w:rPr>
                <w:rFonts w:ascii="Times New Roman" w:hAnsi="Times New Roman" w:cs="Times New Roman"/>
                <w:b/>
                <w:sz w:val="20"/>
                <w:szCs w:val="20"/>
                <w:lang w:val="en-US"/>
              </w:rPr>
              <w:t xml:space="preserve">Priority </w:t>
            </w:r>
          </w:p>
        </w:tc>
        <w:tc>
          <w:tcPr>
            <w:tcW w:w="839" w:type="pct"/>
            <w:tcBorders>
              <w:top w:val="single" w:sz="4" w:space="0" w:color="auto"/>
              <w:left w:val="single" w:sz="4" w:space="0" w:color="auto"/>
              <w:bottom w:val="single" w:sz="4" w:space="0" w:color="auto"/>
              <w:right w:val="single" w:sz="4" w:space="0" w:color="auto"/>
            </w:tcBorders>
            <w:hideMark/>
          </w:tcPr>
          <w:p w:rsidR="00141AAA" w:rsidRPr="000C3EBF" w:rsidRDefault="00141AAA" w:rsidP="004377AE">
            <w:pPr>
              <w:rPr>
                <w:rFonts w:ascii="Times New Roman" w:hAnsi="Times New Roman" w:cs="Times New Roman"/>
                <w:b/>
                <w:sz w:val="20"/>
                <w:szCs w:val="20"/>
                <w:lang w:val="en-US"/>
              </w:rPr>
            </w:pPr>
            <w:r w:rsidRPr="000C3EBF">
              <w:rPr>
                <w:rFonts w:ascii="Times New Roman" w:hAnsi="Times New Roman" w:cs="Times New Roman"/>
                <w:b/>
                <w:sz w:val="20"/>
                <w:szCs w:val="20"/>
                <w:lang w:val="en-US"/>
              </w:rPr>
              <w:t>Specific objective (Investment for Jobs and Growth goal or EMFF)</w:t>
            </w:r>
          </w:p>
        </w:tc>
        <w:tc>
          <w:tcPr>
            <w:tcW w:w="442" w:type="pct"/>
            <w:tcBorders>
              <w:top w:val="single" w:sz="4" w:space="0" w:color="auto"/>
              <w:left w:val="single" w:sz="4" w:space="0" w:color="auto"/>
              <w:bottom w:val="single" w:sz="4" w:space="0" w:color="auto"/>
              <w:right w:val="single" w:sz="4" w:space="0" w:color="auto"/>
            </w:tcBorders>
            <w:hideMark/>
          </w:tcPr>
          <w:p w:rsidR="00141AAA" w:rsidRPr="000C3EBF" w:rsidRDefault="00141AAA" w:rsidP="004377AE">
            <w:pPr>
              <w:rPr>
                <w:rFonts w:ascii="Times New Roman" w:hAnsi="Times New Roman" w:cs="Times New Roman"/>
                <w:b/>
                <w:sz w:val="20"/>
                <w:szCs w:val="20"/>
                <w:lang w:val="en-US"/>
              </w:rPr>
            </w:pPr>
            <w:r w:rsidRPr="000C3EBF">
              <w:rPr>
                <w:rFonts w:ascii="Times New Roman" w:hAnsi="Times New Roman" w:cs="Times New Roman"/>
                <w:b/>
                <w:sz w:val="20"/>
                <w:szCs w:val="20"/>
                <w:lang w:val="en-US"/>
              </w:rPr>
              <w:t>Fund</w:t>
            </w:r>
          </w:p>
        </w:tc>
        <w:tc>
          <w:tcPr>
            <w:tcW w:w="321" w:type="pct"/>
            <w:tcBorders>
              <w:top w:val="single" w:sz="4" w:space="0" w:color="auto"/>
              <w:left w:val="single" w:sz="4" w:space="0" w:color="auto"/>
              <w:bottom w:val="single" w:sz="4" w:space="0" w:color="auto"/>
              <w:right w:val="single" w:sz="4" w:space="0" w:color="auto"/>
            </w:tcBorders>
            <w:hideMark/>
          </w:tcPr>
          <w:p w:rsidR="00141AAA" w:rsidRPr="000C3EBF" w:rsidRDefault="00141AAA" w:rsidP="004377AE">
            <w:pPr>
              <w:rPr>
                <w:rFonts w:ascii="Times New Roman" w:hAnsi="Times New Roman" w:cs="Times New Roman"/>
                <w:b/>
                <w:sz w:val="20"/>
                <w:szCs w:val="20"/>
                <w:lang w:val="en-US"/>
              </w:rPr>
            </w:pPr>
            <w:r w:rsidRPr="000C3EBF">
              <w:rPr>
                <w:rFonts w:ascii="Times New Roman" w:hAnsi="Times New Roman" w:cs="Times New Roman"/>
                <w:b/>
                <w:sz w:val="20"/>
                <w:szCs w:val="20"/>
                <w:lang w:val="en-US"/>
              </w:rPr>
              <w:t>Category of region</w:t>
            </w:r>
          </w:p>
        </w:tc>
        <w:tc>
          <w:tcPr>
            <w:tcW w:w="326" w:type="pct"/>
            <w:tcBorders>
              <w:top w:val="single" w:sz="4" w:space="0" w:color="auto"/>
              <w:left w:val="single" w:sz="4" w:space="0" w:color="auto"/>
              <w:bottom w:val="single" w:sz="4" w:space="0" w:color="auto"/>
              <w:right w:val="single" w:sz="4" w:space="0" w:color="auto"/>
            </w:tcBorders>
            <w:hideMark/>
          </w:tcPr>
          <w:p w:rsidR="00141AAA" w:rsidRPr="000C3EBF" w:rsidRDefault="00141AAA" w:rsidP="004377AE">
            <w:pPr>
              <w:rPr>
                <w:rFonts w:ascii="Times New Roman" w:hAnsi="Times New Roman" w:cs="Times New Roman"/>
                <w:b/>
                <w:sz w:val="20"/>
                <w:szCs w:val="20"/>
                <w:lang w:val="en-US"/>
              </w:rPr>
            </w:pPr>
            <w:r w:rsidRPr="000C3EBF">
              <w:rPr>
                <w:rFonts w:ascii="Times New Roman" w:hAnsi="Times New Roman" w:cs="Times New Roman"/>
                <w:b/>
                <w:sz w:val="20"/>
                <w:szCs w:val="20"/>
                <w:lang w:val="en-US"/>
              </w:rPr>
              <w:t>ID [5]</w:t>
            </w:r>
          </w:p>
        </w:tc>
        <w:tc>
          <w:tcPr>
            <w:tcW w:w="1118" w:type="pct"/>
            <w:tcBorders>
              <w:top w:val="single" w:sz="4" w:space="0" w:color="auto"/>
              <w:left w:val="single" w:sz="4" w:space="0" w:color="auto"/>
              <w:bottom w:val="single" w:sz="4" w:space="0" w:color="auto"/>
              <w:right w:val="single" w:sz="4" w:space="0" w:color="auto"/>
            </w:tcBorders>
            <w:hideMark/>
          </w:tcPr>
          <w:p w:rsidR="00141AAA" w:rsidRPr="000C3EBF" w:rsidRDefault="00141AAA" w:rsidP="004377AE">
            <w:pPr>
              <w:rPr>
                <w:rFonts w:ascii="Times New Roman" w:hAnsi="Times New Roman" w:cs="Times New Roman"/>
                <w:b/>
                <w:sz w:val="20"/>
                <w:szCs w:val="20"/>
                <w:lang w:val="en-US"/>
              </w:rPr>
            </w:pPr>
            <w:r w:rsidRPr="000C3EBF">
              <w:rPr>
                <w:rFonts w:ascii="Times New Roman" w:hAnsi="Times New Roman" w:cs="Times New Roman"/>
                <w:b/>
                <w:sz w:val="20"/>
                <w:szCs w:val="20"/>
                <w:lang w:val="en-US"/>
              </w:rPr>
              <w:t xml:space="preserve">Indicator [255] </w:t>
            </w:r>
          </w:p>
        </w:tc>
        <w:tc>
          <w:tcPr>
            <w:tcW w:w="441" w:type="pct"/>
            <w:tcBorders>
              <w:top w:val="single" w:sz="4" w:space="0" w:color="auto"/>
              <w:left w:val="single" w:sz="4" w:space="0" w:color="auto"/>
              <w:bottom w:val="single" w:sz="4" w:space="0" w:color="auto"/>
              <w:right w:val="single" w:sz="4" w:space="0" w:color="auto"/>
            </w:tcBorders>
            <w:hideMark/>
          </w:tcPr>
          <w:p w:rsidR="00141AAA" w:rsidRPr="000C3EBF" w:rsidRDefault="00141AAA" w:rsidP="004377AE">
            <w:pPr>
              <w:rPr>
                <w:rFonts w:ascii="Times New Roman" w:hAnsi="Times New Roman" w:cs="Times New Roman"/>
                <w:b/>
                <w:sz w:val="20"/>
                <w:szCs w:val="20"/>
                <w:lang w:val="en-US"/>
              </w:rPr>
            </w:pPr>
            <w:r w:rsidRPr="000C3EBF">
              <w:rPr>
                <w:rFonts w:ascii="Times New Roman" w:hAnsi="Times New Roman" w:cs="Times New Roman"/>
                <w:b/>
                <w:sz w:val="20"/>
                <w:szCs w:val="20"/>
                <w:lang w:val="en-US"/>
              </w:rPr>
              <w:t>Measurement unit</w:t>
            </w:r>
          </w:p>
        </w:tc>
        <w:tc>
          <w:tcPr>
            <w:tcW w:w="521" w:type="pct"/>
            <w:tcBorders>
              <w:top w:val="single" w:sz="4" w:space="0" w:color="auto"/>
              <w:left w:val="single" w:sz="4" w:space="0" w:color="auto"/>
              <w:bottom w:val="single" w:sz="4" w:space="0" w:color="auto"/>
              <w:right w:val="single" w:sz="4" w:space="0" w:color="auto"/>
            </w:tcBorders>
          </w:tcPr>
          <w:p w:rsidR="00141AAA" w:rsidRPr="000C3EBF" w:rsidRDefault="00141AAA" w:rsidP="004377AE">
            <w:pPr>
              <w:rPr>
                <w:rFonts w:ascii="Times New Roman" w:hAnsi="Times New Roman" w:cs="Times New Roman"/>
                <w:b/>
                <w:sz w:val="20"/>
                <w:szCs w:val="20"/>
                <w:lang w:val="en-US"/>
              </w:rPr>
            </w:pPr>
            <w:r w:rsidRPr="000C3EBF">
              <w:rPr>
                <w:rFonts w:ascii="Times New Roman" w:hAnsi="Times New Roman" w:cs="Times New Roman"/>
                <w:b/>
                <w:sz w:val="20"/>
                <w:szCs w:val="20"/>
                <w:lang w:val="en-US"/>
              </w:rPr>
              <w:t>Milestone (2024)</w:t>
            </w:r>
          </w:p>
          <w:p w:rsidR="00141AAA" w:rsidRPr="000C3EBF" w:rsidRDefault="00141AAA" w:rsidP="004377AE">
            <w:pPr>
              <w:rPr>
                <w:rFonts w:ascii="Times New Roman" w:hAnsi="Times New Roman" w:cs="Times New Roman"/>
                <w:b/>
                <w:sz w:val="20"/>
                <w:szCs w:val="20"/>
                <w:lang w:val="en-US"/>
              </w:rPr>
            </w:pPr>
          </w:p>
        </w:tc>
        <w:tc>
          <w:tcPr>
            <w:tcW w:w="303" w:type="pct"/>
            <w:tcBorders>
              <w:top w:val="single" w:sz="4" w:space="0" w:color="auto"/>
              <w:left w:val="single" w:sz="4" w:space="0" w:color="auto"/>
              <w:bottom w:val="single" w:sz="4" w:space="0" w:color="auto"/>
              <w:right w:val="single" w:sz="4" w:space="0" w:color="auto"/>
            </w:tcBorders>
          </w:tcPr>
          <w:p w:rsidR="00141AAA" w:rsidRPr="000C3EBF" w:rsidRDefault="00141AAA" w:rsidP="004377AE">
            <w:pPr>
              <w:rPr>
                <w:rFonts w:ascii="Times New Roman" w:hAnsi="Times New Roman" w:cs="Times New Roman"/>
                <w:b/>
                <w:sz w:val="20"/>
                <w:szCs w:val="20"/>
                <w:lang w:val="en-US"/>
              </w:rPr>
            </w:pPr>
            <w:r w:rsidRPr="000C3EBF">
              <w:rPr>
                <w:rFonts w:ascii="Times New Roman" w:hAnsi="Times New Roman" w:cs="Times New Roman"/>
                <w:b/>
                <w:sz w:val="20"/>
                <w:szCs w:val="20"/>
                <w:lang w:val="en-US"/>
              </w:rPr>
              <w:t>Target (2029)</w:t>
            </w:r>
          </w:p>
          <w:p w:rsidR="00141AAA" w:rsidRPr="000C3EBF" w:rsidRDefault="00141AAA" w:rsidP="004377AE">
            <w:pPr>
              <w:rPr>
                <w:rFonts w:ascii="Times New Roman" w:hAnsi="Times New Roman" w:cs="Times New Roman"/>
                <w:b/>
                <w:sz w:val="20"/>
                <w:szCs w:val="20"/>
                <w:lang w:val="en-US"/>
              </w:rPr>
            </w:pPr>
          </w:p>
        </w:tc>
      </w:tr>
      <w:tr w:rsidR="00141AAA" w:rsidRPr="000C3EBF" w:rsidTr="00BA6374">
        <w:trPr>
          <w:trHeight w:val="340"/>
        </w:trPr>
        <w:tc>
          <w:tcPr>
            <w:tcW w:w="689" w:type="pct"/>
            <w:tcBorders>
              <w:top w:val="single" w:sz="4" w:space="0" w:color="auto"/>
              <w:left w:val="single" w:sz="4" w:space="0" w:color="auto"/>
              <w:right w:val="single" w:sz="4" w:space="0" w:color="auto"/>
            </w:tcBorders>
          </w:tcPr>
          <w:p w:rsidR="00141AAA" w:rsidRPr="000C3EBF" w:rsidRDefault="009327AD" w:rsidP="003C2995">
            <w:pPr>
              <w:rPr>
                <w:rFonts w:ascii="Times New Roman" w:hAnsi="Times New Roman" w:cs="Times New Roman"/>
                <w:sz w:val="20"/>
                <w:szCs w:val="20"/>
                <w:lang w:val="en-US"/>
              </w:rPr>
            </w:pPr>
            <w:r w:rsidRPr="000C3EBF">
              <w:rPr>
                <w:rFonts w:ascii="Times New Roman" w:hAnsi="Times New Roman" w:cs="Times New Roman"/>
                <w:sz w:val="20"/>
                <w:szCs w:val="20"/>
                <w:lang w:val="en-US"/>
              </w:rPr>
              <w:t>7.</w:t>
            </w:r>
            <w:r w:rsidR="0053198B">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Dezvoltarea</w:t>
            </w:r>
            <w:proofErr w:type="spellEnd"/>
            <w:r w:rsidRPr="000C3EBF">
              <w:rPr>
                <w:rFonts w:ascii="Times New Roman" w:hAnsi="Times New Roman" w:cs="Times New Roman"/>
                <w:sz w:val="20"/>
                <w:szCs w:val="20"/>
                <w:lang w:val="en-US"/>
              </w:rPr>
              <w:t xml:space="preserve"> </w:t>
            </w:r>
            <w:r w:rsidR="003C2995">
              <w:rPr>
                <w:rFonts w:ascii="Times New Roman" w:hAnsi="Times New Roman" w:cs="Times New Roman"/>
                <w:sz w:val="20"/>
                <w:szCs w:val="20"/>
                <w:lang w:val="en-US"/>
              </w:rPr>
              <w:t xml:space="preserve">de </w:t>
            </w:r>
            <w:proofErr w:type="spellStart"/>
            <w:r w:rsidR="003C2995">
              <w:rPr>
                <w:rFonts w:ascii="Times New Roman" w:hAnsi="Times New Roman" w:cs="Times New Roman"/>
                <w:sz w:val="20"/>
                <w:szCs w:val="20"/>
                <w:lang w:val="en-US"/>
              </w:rPr>
              <w:t>centre</w:t>
            </w:r>
            <w:proofErr w:type="spellEnd"/>
            <w:r w:rsidR="003C2995">
              <w:rPr>
                <w:rFonts w:ascii="Times New Roman" w:hAnsi="Times New Roman" w:cs="Times New Roman"/>
                <w:sz w:val="20"/>
                <w:szCs w:val="20"/>
                <w:lang w:val="en-US"/>
              </w:rPr>
              <w:t xml:space="preserve"> </w:t>
            </w:r>
            <w:proofErr w:type="spellStart"/>
            <w:r w:rsidR="003C2995">
              <w:rPr>
                <w:rFonts w:ascii="Times New Roman" w:hAnsi="Times New Roman" w:cs="Times New Roman"/>
                <w:sz w:val="20"/>
                <w:szCs w:val="20"/>
                <w:lang w:val="en-US"/>
              </w:rPr>
              <w:t>logistice</w:t>
            </w:r>
            <w:proofErr w:type="spellEnd"/>
          </w:p>
        </w:tc>
        <w:tc>
          <w:tcPr>
            <w:tcW w:w="839" w:type="pct"/>
            <w:tcBorders>
              <w:top w:val="single" w:sz="4" w:space="0" w:color="auto"/>
              <w:left w:val="single" w:sz="4" w:space="0" w:color="auto"/>
              <w:right w:val="single" w:sz="4" w:space="0" w:color="auto"/>
            </w:tcBorders>
          </w:tcPr>
          <w:p w:rsidR="00141AAA" w:rsidRPr="000C3EBF" w:rsidRDefault="009327AD" w:rsidP="004377AE">
            <w:pPr>
              <w:rPr>
                <w:rFonts w:ascii="Times New Roman" w:hAnsi="Times New Roman" w:cs="Times New Roman"/>
                <w:sz w:val="20"/>
                <w:szCs w:val="20"/>
                <w:lang w:val="en-US"/>
              </w:rPr>
            </w:pPr>
            <w:proofErr w:type="spellStart"/>
            <w:r w:rsidRPr="000C3EBF">
              <w:rPr>
                <w:rFonts w:ascii="Times New Roman" w:hAnsi="Times New Roman" w:cs="Times New Roman"/>
                <w:sz w:val="20"/>
                <w:szCs w:val="20"/>
                <w:lang w:val="en-US"/>
              </w:rPr>
              <w:t>Dezvoltarea</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unei</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rețele</w:t>
            </w:r>
            <w:proofErr w:type="spellEnd"/>
            <w:r w:rsidRPr="000C3EBF">
              <w:rPr>
                <w:rFonts w:ascii="Times New Roman" w:hAnsi="Times New Roman" w:cs="Times New Roman"/>
                <w:sz w:val="20"/>
                <w:szCs w:val="20"/>
                <w:lang w:val="en-US"/>
              </w:rPr>
              <w:t xml:space="preserve"> TEN-T </w:t>
            </w:r>
            <w:proofErr w:type="spellStart"/>
            <w:r w:rsidRPr="000C3EBF">
              <w:rPr>
                <w:rFonts w:ascii="Times New Roman" w:hAnsi="Times New Roman" w:cs="Times New Roman"/>
                <w:sz w:val="20"/>
                <w:szCs w:val="20"/>
                <w:lang w:val="en-US"/>
              </w:rPr>
              <w:t>sustenabila</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adaptata</w:t>
            </w:r>
            <w:proofErr w:type="spellEnd"/>
            <w:r w:rsidRPr="000C3EBF">
              <w:rPr>
                <w:rFonts w:ascii="Times New Roman" w:hAnsi="Times New Roman" w:cs="Times New Roman"/>
                <w:sz w:val="20"/>
                <w:szCs w:val="20"/>
                <w:lang w:val="en-US"/>
              </w:rPr>
              <w:t xml:space="preserve"> la </w:t>
            </w:r>
            <w:proofErr w:type="spellStart"/>
            <w:r w:rsidRPr="000C3EBF">
              <w:rPr>
                <w:rFonts w:ascii="Times New Roman" w:hAnsi="Times New Roman" w:cs="Times New Roman"/>
                <w:sz w:val="20"/>
                <w:szCs w:val="20"/>
                <w:lang w:val="en-US"/>
              </w:rPr>
              <w:t>schimbările</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climatice</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sigură</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și</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intermodală</w:t>
            </w:r>
            <w:proofErr w:type="spellEnd"/>
            <w:r w:rsidRPr="000C3EBF">
              <w:rPr>
                <w:rFonts w:ascii="Times New Roman" w:hAnsi="Times New Roman" w:cs="Times New Roman"/>
                <w:sz w:val="20"/>
                <w:szCs w:val="20"/>
                <w:lang w:val="en-US"/>
              </w:rPr>
              <w:t xml:space="preserve"> (3.2.)</w:t>
            </w:r>
          </w:p>
        </w:tc>
        <w:tc>
          <w:tcPr>
            <w:tcW w:w="442" w:type="pct"/>
            <w:tcBorders>
              <w:top w:val="single" w:sz="4" w:space="0" w:color="auto"/>
              <w:left w:val="single" w:sz="4" w:space="0" w:color="auto"/>
              <w:right w:val="single" w:sz="4" w:space="0" w:color="auto"/>
            </w:tcBorders>
          </w:tcPr>
          <w:p w:rsidR="00141AAA" w:rsidRPr="000C3EBF" w:rsidRDefault="009327AD" w:rsidP="004377AE">
            <w:pPr>
              <w:rPr>
                <w:rFonts w:ascii="Times New Roman" w:hAnsi="Times New Roman" w:cs="Times New Roman"/>
                <w:sz w:val="20"/>
                <w:szCs w:val="20"/>
                <w:lang w:val="en-US"/>
              </w:rPr>
            </w:pPr>
            <w:r w:rsidRPr="000C3EBF">
              <w:rPr>
                <w:rFonts w:ascii="Times New Roman" w:hAnsi="Times New Roman" w:cs="Times New Roman"/>
                <w:sz w:val="20"/>
                <w:szCs w:val="20"/>
                <w:lang w:val="en-US"/>
              </w:rPr>
              <w:t>FC</w:t>
            </w:r>
          </w:p>
          <w:p w:rsidR="00141AAA" w:rsidRPr="000C3EBF" w:rsidRDefault="00141AAA" w:rsidP="004377AE">
            <w:pPr>
              <w:rPr>
                <w:rFonts w:ascii="Times New Roman" w:hAnsi="Times New Roman" w:cs="Times New Roman"/>
                <w:sz w:val="20"/>
                <w:szCs w:val="20"/>
                <w:lang w:val="en-US"/>
              </w:rPr>
            </w:pPr>
          </w:p>
        </w:tc>
        <w:tc>
          <w:tcPr>
            <w:tcW w:w="321" w:type="pct"/>
            <w:tcBorders>
              <w:top w:val="single" w:sz="4" w:space="0" w:color="auto"/>
              <w:left w:val="single" w:sz="4" w:space="0" w:color="auto"/>
              <w:right w:val="single" w:sz="4" w:space="0" w:color="auto"/>
            </w:tcBorders>
          </w:tcPr>
          <w:p w:rsidR="00141AAA" w:rsidRPr="000C3EBF" w:rsidRDefault="009327AD" w:rsidP="004377AE">
            <w:pPr>
              <w:rPr>
                <w:rFonts w:ascii="Times New Roman" w:hAnsi="Times New Roman" w:cs="Times New Roman"/>
                <w:sz w:val="20"/>
                <w:szCs w:val="20"/>
                <w:lang w:val="en-US"/>
              </w:rPr>
            </w:pPr>
            <w:r w:rsidRPr="000C3EBF">
              <w:rPr>
                <w:rFonts w:ascii="Times New Roman" w:hAnsi="Times New Roman" w:cs="Times New Roman"/>
                <w:sz w:val="20"/>
                <w:szCs w:val="20"/>
                <w:lang w:val="en-US"/>
              </w:rPr>
              <w:t>NA</w:t>
            </w:r>
          </w:p>
        </w:tc>
        <w:tc>
          <w:tcPr>
            <w:tcW w:w="326" w:type="pct"/>
            <w:tcBorders>
              <w:top w:val="single" w:sz="4" w:space="0" w:color="auto"/>
              <w:left w:val="single" w:sz="4" w:space="0" w:color="auto"/>
              <w:bottom w:val="single" w:sz="4" w:space="0" w:color="auto"/>
              <w:right w:val="single" w:sz="4" w:space="0" w:color="auto"/>
            </w:tcBorders>
          </w:tcPr>
          <w:p w:rsidR="00141AAA" w:rsidRPr="000C3EBF" w:rsidRDefault="00141AAA" w:rsidP="004377AE">
            <w:pPr>
              <w:rPr>
                <w:rFonts w:ascii="Times New Roman" w:hAnsi="Times New Roman" w:cs="Times New Roman"/>
                <w:sz w:val="20"/>
                <w:szCs w:val="20"/>
                <w:lang w:val="en-US"/>
              </w:rPr>
            </w:pPr>
            <w:r w:rsidRPr="000C3EBF">
              <w:rPr>
                <w:rFonts w:ascii="Times New Roman" w:hAnsi="Times New Roman" w:cs="Times New Roman"/>
                <w:sz w:val="20"/>
                <w:szCs w:val="20"/>
                <w:lang w:val="en-US"/>
              </w:rPr>
              <w:t>RCO 5</w:t>
            </w:r>
            <w:r w:rsidR="009327AD" w:rsidRPr="000C3EBF">
              <w:rPr>
                <w:rFonts w:ascii="Times New Roman" w:hAnsi="Times New Roman" w:cs="Times New Roman"/>
                <w:sz w:val="20"/>
                <w:szCs w:val="20"/>
                <w:lang w:val="en-US"/>
              </w:rPr>
              <w:t>4</w:t>
            </w:r>
            <w:r w:rsidRPr="000C3EBF">
              <w:rPr>
                <w:rFonts w:ascii="Times New Roman" w:hAnsi="Times New Roman" w:cs="Times New Roman"/>
                <w:sz w:val="20"/>
                <w:szCs w:val="20"/>
                <w:lang w:val="en-US"/>
              </w:rPr>
              <w:t xml:space="preserve">- </w:t>
            </w:r>
          </w:p>
        </w:tc>
        <w:tc>
          <w:tcPr>
            <w:tcW w:w="1118" w:type="pct"/>
            <w:tcBorders>
              <w:top w:val="single" w:sz="4" w:space="0" w:color="auto"/>
              <w:left w:val="single" w:sz="4" w:space="0" w:color="auto"/>
              <w:bottom w:val="single" w:sz="4" w:space="0" w:color="auto"/>
              <w:right w:val="single" w:sz="4" w:space="0" w:color="auto"/>
            </w:tcBorders>
          </w:tcPr>
          <w:p w:rsidR="00141AAA" w:rsidRPr="000C3EBF" w:rsidRDefault="009327AD" w:rsidP="004377AE">
            <w:pPr>
              <w:rPr>
                <w:rFonts w:ascii="Times New Roman" w:hAnsi="Times New Roman" w:cs="Times New Roman"/>
                <w:sz w:val="20"/>
                <w:szCs w:val="20"/>
                <w:lang w:val="en-US"/>
              </w:rPr>
            </w:pPr>
            <w:proofErr w:type="spellStart"/>
            <w:r w:rsidRPr="000C3EBF">
              <w:rPr>
                <w:rFonts w:ascii="Times New Roman" w:hAnsi="Times New Roman" w:cs="Times New Roman"/>
                <w:sz w:val="20"/>
                <w:szCs w:val="20"/>
                <w:lang w:val="en-US"/>
              </w:rPr>
              <w:t>Conexiuni</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intermodale</w:t>
            </w:r>
            <w:proofErr w:type="spellEnd"/>
            <w:r w:rsidRPr="000C3EBF">
              <w:rPr>
                <w:rFonts w:ascii="Times New Roman" w:hAnsi="Times New Roman" w:cs="Times New Roman"/>
                <w:sz w:val="20"/>
                <w:szCs w:val="20"/>
                <w:lang w:val="en-US"/>
              </w:rPr>
              <w:t xml:space="preserve"> - </w:t>
            </w:r>
            <w:proofErr w:type="spellStart"/>
            <w:r w:rsidRPr="000C3EBF">
              <w:rPr>
                <w:rFonts w:ascii="Times New Roman" w:hAnsi="Times New Roman" w:cs="Times New Roman"/>
                <w:sz w:val="20"/>
                <w:szCs w:val="20"/>
                <w:lang w:val="en-US"/>
              </w:rPr>
              <w:t>noi</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sau</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modernizate</w:t>
            </w:r>
            <w:proofErr w:type="spellEnd"/>
          </w:p>
        </w:tc>
        <w:tc>
          <w:tcPr>
            <w:tcW w:w="441" w:type="pct"/>
            <w:tcBorders>
              <w:top w:val="single" w:sz="4" w:space="0" w:color="auto"/>
              <w:left w:val="single" w:sz="4" w:space="0" w:color="auto"/>
              <w:bottom w:val="single" w:sz="4" w:space="0" w:color="auto"/>
              <w:right w:val="single" w:sz="4" w:space="0" w:color="auto"/>
            </w:tcBorders>
          </w:tcPr>
          <w:p w:rsidR="00141AAA" w:rsidRPr="000C3EBF" w:rsidRDefault="009327AD" w:rsidP="004377AE">
            <w:pPr>
              <w:rPr>
                <w:rFonts w:ascii="Times New Roman" w:hAnsi="Times New Roman" w:cs="Times New Roman"/>
                <w:sz w:val="20"/>
                <w:szCs w:val="20"/>
                <w:lang w:val="en-US"/>
              </w:rPr>
            </w:pPr>
            <w:proofErr w:type="spellStart"/>
            <w:r w:rsidRPr="000C3EBF">
              <w:rPr>
                <w:rFonts w:ascii="Times New Roman" w:hAnsi="Times New Roman" w:cs="Times New Roman"/>
                <w:sz w:val="20"/>
                <w:szCs w:val="20"/>
                <w:lang w:val="en-US"/>
              </w:rPr>
              <w:t>Nr</w:t>
            </w:r>
            <w:proofErr w:type="spellEnd"/>
            <w:r w:rsidRPr="000C3EBF">
              <w:rPr>
                <w:rFonts w:ascii="Times New Roman" w:hAnsi="Times New Roman" w:cs="Times New Roman"/>
                <w:sz w:val="20"/>
                <w:szCs w:val="20"/>
                <w:lang w:val="en-US"/>
              </w:rPr>
              <w:t xml:space="preserve">. </w:t>
            </w:r>
          </w:p>
        </w:tc>
        <w:tc>
          <w:tcPr>
            <w:tcW w:w="521" w:type="pct"/>
            <w:tcBorders>
              <w:top w:val="single" w:sz="4" w:space="0" w:color="auto"/>
              <w:left w:val="single" w:sz="4" w:space="0" w:color="auto"/>
              <w:bottom w:val="single" w:sz="4" w:space="0" w:color="auto"/>
              <w:right w:val="single" w:sz="4" w:space="0" w:color="auto"/>
            </w:tcBorders>
          </w:tcPr>
          <w:p w:rsidR="00141AAA" w:rsidRPr="000C3EBF" w:rsidRDefault="00141AAA" w:rsidP="004377AE">
            <w:pPr>
              <w:rPr>
                <w:rFonts w:ascii="Times New Roman" w:hAnsi="Times New Roman" w:cs="Times New Roman"/>
                <w:sz w:val="20"/>
                <w:szCs w:val="20"/>
                <w:highlight w:val="yellow"/>
                <w:lang w:val="en-US"/>
              </w:rPr>
            </w:pPr>
          </w:p>
        </w:tc>
        <w:tc>
          <w:tcPr>
            <w:tcW w:w="303" w:type="pct"/>
            <w:tcBorders>
              <w:top w:val="single" w:sz="4" w:space="0" w:color="auto"/>
              <w:left w:val="single" w:sz="4" w:space="0" w:color="auto"/>
              <w:bottom w:val="single" w:sz="4" w:space="0" w:color="auto"/>
              <w:right w:val="single" w:sz="4" w:space="0" w:color="auto"/>
            </w:tcBorders>
          </w:tcPr>
          <w:p w:rsidR="00141AAA" w:rsidRPr="000C3EBF" w:rsidRDefault="00791B60" w:rsidP="004377AE">
            <w:pPr>
              <w:rPr>
                <w:rFonts w:ascii="Times New Roman" w:hAnsi="Times New Roman" w:cs="Times New Roman"/>
                <w:bCs/>
                <w:iCs/>
                <w:sz w:val="20"/>
                <w:szCs w:val="20"/>
                <w:highlight w:val="yellow"/>
                <w:lang w:val="en-US"/>
              </w:rPr>
            </w:pPr>
            <w:r w:rsidRPr="00CA52BB">
              <w:rPr>
                <w:rFonts w:ascii="Times New Roman" w:hAnsi="Times New Roman" w:cs="Times New Roman"/>
                <w:bCs/>
                <w:iCs/>
                <w:sz w:val="20"/>
                <w:szCs w:val="20"/>
                <w:lang w:val="en-US"/>
              </w:rPr>
              <w:t>10</w:t>
            </w:r>
          </w:p>
        </w:tc>
      </w:tr>
    </w:tbl>
    <w:p w:rsidR="00141AAA" w:rsidRPr="000C3EBF" w:rsidRDefault="00141AAA" w:rsidP="00141AAA">
      <w:pPr>
        <w:rPr>
          <w:lang w:val="en-GB"/>
        </w:rPr>
      </w:pPr>
    </w:p>
    <w:tbl>
      <w:tblPr>
        <w:tblW w:w="48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7"/>
        <w:gridCol w:w="1327"/>
        <w:gridCol w:w="788"/>
        <w:gridCol w:w="498"/>
        <w:gridCol w:w="767"/>
        <w:gridCol w:w="1263"/>
        <w:gridCol w:w="947"/>
        <w:gridCol w:w="947"/>
        <w:gridCol w:w="812"/>
        <w:gridCol w:w="928"/>
        <w:gridCol w:w="632"/>
        <w:gridCol w:w="664"/>
      </w:tblGrid>
      <w:tr w:rsidR="00141AAA" w:rsidRPr="000C3EBF" w:rsidTr="00BA6374">
        <w:trPr>
          <w:trHeight w:val="480"/>
        </w:trPr>
        <w:tc>
          <w:tcPr>
            <w:tcW w:w="5000" w:type="pct"/>
            <w:gridSpan w:val="12"/>
            <w:tcBorders>
              <w:top w:val="single" w:sz="4" w:space="0" w:color="auto"/>
              <w:left w:val="single" w:sz="4" w:space="0" w:color="auto"/>
              <w:bottom w:val="single" w:sz="4" w:space="0" w:color="auto"/>
              <w:right w:val="single" w:sz="4" w:space="0" w:color="auto"/>
            </w:tcBorders>
            <w:hideMark/>
          </w:tcPr>
          <w:p w:rsidR="00141AAA" w:rsidRPr="000C3EBF" w:rsidRDefault="00141AAA" w:rsidP="004377AE">
            <w:pPr>
              <w:rPr>
                <w:rFonts w:ascii="Times New Roman" w:hAnsi="Times New Roman" w:cs="Times New Roman"/>
                <w:b/>
                <w:sz w:val="20"/>
                <w:szCs w:val="20"/>
                <w:lang w:val="en-US"/>
              </w:rPr>
            </w:pPr>
            <w:r w:rsidRPr="000C3EBF">
              <w:rPr>
                <w:rFonts w:ascii="Times New Roman" w:hAnsi="Times New Roman" w:cs="Times New Roman"/>
                <w:b/>
                <w:iCs/>
                <w:sz w:val="20"/>
                <w:szCs w:val="20"/>
                <w:lang w:val="en-US"/>
              </w:rPr>
              <w:t>Table 3: Result indicators</w:t>
            </w:r>
          </w:p>
        </w:tc>
      </w:tr>
      <w:tr w:rsidR="00141AAA" w:rsidRPr="000C3EBF" w:rsidTr="00BA6374">
        <w:trPr>
          <w:trHeight w:val="1768"/>
        </w:trPr>
        <w:tc>
          <w:tcPr>
            <w:tcW w:w="543" w:type="pct"/>
            <w:tcBorders>
              <w:top w:val="single" w:sz="4" w:space="0" w:color="auto"/>
              <w:left w:val="single" w:sz="4" w:space="0" w:color="auto"/>
              <w:bottom w:val="single" w:sz="4" w:space="0" w:color="auto"/>
              <w:right w:val="single" w:sz="4" w:space="0" w:color="auto"/>
            </w:tcBorders>
            <w:hideMark/>
          </w:tcPr>
          <w:p w:rsidR="00141AAA" w:rsidRPr="000C3EBF" w:rsidRDefault="00141AAA" w:rsidP="004377AE">
            <w:pPr>
              <w:rPr>
                <w:rFonts w:ascii="Times New Roman" w:hAnsi="Times New Roman" w:cs="Times New Roman"/>
                <w:b/>
                <w:sz w:val="20"/>
                <w:szCs w:val="20"/>
                <w:lang w:val="en-US"/>
              </w:rPr>
            </w:pPr>
            <w:r w:rsidRPr="000C3EBF">
              <w:rPr>
                <w:rFonts w:ascii="Times New Roman" w:hAnsi="Times New Roman" w:cs="Times New Roman"/>
                <w:b/>
                <w:sz w:val="20"/>
                <w:szCs w:val="20"/>
                <w:lang w:val="en-US"/>
              </w:rPr>
              <w:t xml:space="preserve">Priority </w:t>
            </w:r>
          </w:p>
        </w:tc>
        <w:tc>
          <w:tcPr>
            <w:tcW w:w="618" w:type="pct"/>
            <w:tcBorders>
              <w:top w:val="single" w:sz="4" w:space="0" w:color="auto"/>
              <w:left w:val="single" w:sz="4" w:space="0" w:color="auto"/>
              <w:bottom w:val="single" w:sz="4" w:space="0" w:color="auto"/>
              <w:right w:val="single" w:sz="4" w:space="0" w:color="auto"/>
            </w:tcBorders>
            <w:hideMark/>
          </w:tcPr>
          <w:p w:rsidR="00141AAA" w:rsidRPr="000C3EBF" w:rsidRDefault="00141AAA" w:rsidP="004377AE">
            <w:pPr>
              <w:rPr>
                <w:rFonts w:ascii="Times New Roman" w:hAnsi="Times New Roman" w:cs="Times New Roman"/>
                <w:b/>
                <w:sz w:val="20"/>
                <w:szCs w:val="20"/>
                <w:lang w:val="en-US"/>
              </w:rPr>
            </w:pPr>
            <w:r w:rsidRPr="000C3EBF">
              <w:rPr>
                <w:rFonts w:ascii="Times New Roman" w:hAnsi="Times New Roman" w:cs="Times New Roman"/>
                <w:b/>
                <w:sz w:val="20"/>
                <w:szCs w:val="20"/>
                <w:lang w:val="en-US"/>
              </w:rPr>
              <w:t>Specific objective (Investment for Jobs and Growth goal or EMFF)</w:t>
            </w:r>
          </w:p>
        </w:tc>
        <w:tc>
          <w:tcPr>
            <w:tcW w:w="367" w:type="pct"/>
            <w:tcBorders>
              <w:top w:val="single" w:sz="4" w:space="0" w:color="auto"/>
              <w:left w:val="single" w:sz="4" w:space="0" w:color="auto"/>
              <w:bottom w:val="single" w:sz="4" w:space="0" w:color="auto"/>
              <w:right w:val="single" w:sz="4" w:space="0" w:color="auto"/>
            </w:tcBorders>
            <w:hideMark/>
          </w:tcPr>
          <w:p w:rsidR="00141AAA" w:rsidRPr="000C3EBF" w:rsidRDefault="00141AAA" w:rsidP="004377AE">
            <w:pPr>
              <w:rPr>
                <w:rFonts w:ascii="Times New Roman" w:hAnsi="Times New Roman" w:cs="Times New Roman"/>
                <w:b/>
                <w:sz w:val="20"/>
                <w:szCs w:val="20"/>
                <w:lang w:val="en-US"/>
              </w:rPr>
            </w:pPr>
            <w:r w:rsidRPr="000C3EBF">
              <w:rPr>
                <w:rFonts w:ascii="Times New Roman" w:hAnsi="Times New Roman" w:cs="Times New Roman"/>
                <w:b/>
                <w:sz w:val="20"/>
                <w:szCs w:val="20"/>
                <w:lang w:val="en-US"/>
              </w:rPr>
              <w:t>Fund</w:t>
            </w:r>
          </w:p>
        </w:tc>
        <w:tc>
          <w:tcPr>
            <w:tcW w:w="232" w:type="pct"/>
            <w:tcBorders>
              <w:top w:val="single" w:sz="4" w:space="0" w:color="auto"/>
              <w:left w:val="single" w:sz="4" w:space="0" w:color="auto"/>
              <w:bottom w:val="single" w:sz="4" w:space="0" w:color="auto"/>
              <w:right w:val="single" w:sz="4" w:space="0" w:color="auto"/>
            </w:tcBorders>
            <w:hideMark/>
          </w:tcPr>
          <w:p w:rsidR="00141AAA" w:rsidRPr="000C3EBF" w:rsidRDefault="00141AAA" w:rsidP="004377AE">
            <w:pPr>
              <w:rPr>
                <w:rFonts w:ascii="Times New Roman" w:hAnsi="Times New Roman" w:cs="Times New Roman"/>
                <w:b/>
                <w:sz w:val="20"/>
                <w:szCs w:val="20"/>
                <w:lang w:val="en-US"/>
              </w:rPr>
            </w:pPr>
            <w:r w:rsidRPr="000C3EBF">
              <w:rPr>
                <w:rFonts w:ascii="Times New Roman" w:hAnsi="Times New Roman" w:cs="Times New Roman"/>
                <w:b/>
                <w:sz w:val="20"/>
                <w:szCs w:val="20"/>
                <w:lang w:val="en-US"/>
              </w:rPr>
              <w:t>Category of region</w:t>
            </w:r>
            <w:r w:rsidRPr="000C3EBF">
              <w:rPr>
                <w:rFonts w:ascii="Times New Roman" w:hAnsi="Times New Roman" w:cs="Times New Roman"/>
                <w:sz w:val="20"/>
                <w:szCs w:val="20"/>
                <w:lang w:val="en-US"/>
              </w:rPr>
              <w:t xml:space="preserve"> </w:t>
            </w:r>
          </w:p>
        </w:tc>
        <w:tc>
          <w:tcPr>
            <w:tcW w:w="357" w:type="pct"/>
            <w:tcBorders>
              <w:top w:val="single" w:sz="4" w:space="0" w:color="auto"/>
              <w:left w:val="single" w:sz="4" w:space="0" w:color="auto"/>
              <w:bottom w:val="single" w:sz="4" w:space="0" w:color="auto"/>
              <w:right w:val="single" w:sz="4" w:space="0" w:color="auto"/>
            </w:tcBorders>
            <w:hideMark/>
          </w:tcPr>
          <w:p w:rsidR="00141AAA" w:rsidRPr="000C3EBF" w:rsidRDefault="00141AAA" w:rsidP="004377AE">
            <w:pPr>
              <w:rPr>
                <w:rFonts w:ascii="Times New Roman" w:hAnsi="Times New Roman" w:cs="Times New Roman"/>
                <w:b/>
                <w:sz w:val="20"/>
                <w:szCs w:val="20"/>
                <w:lang w:val="en-US"/>
              </w:rPr>
            </w:pPr>
            <w:r w:rsidRPr="000C3EBF">
              <w:rPr>
                <w:rFonts w:ascii="Times New Roman" w:hAnsi="Times New Roman" w:cs="Times New Roman"/>
                <w:b/>
                <w:sz w:val="20"/>
                <w:szCs w:val="20"/>
                <w:lang w:val="en-US"/>
              </w:rPr>
              <w:t>ID [5]</w:t>
            </w:r>
          </w:p>
        </w:tc>
        <w:tc>
          <w:tcPr>
            <w:tcW w:w="588" w:type="pct"/>
            <w:tcBorders>
              <w:top w:val="single" w:sz="4" w:space="0" w:color="auto"/>
              <w:left w:val="single" w:sz="4" w:space="0" w:color="auto"/>
              <w:bottom w:val="single" w:sz="4" w:space="0" w:color="auto"/>
              <w:right w:val="single" w:sz="4" w:space="0" w:color="auto"/>
            </w:tcBorders>
            <w:hideMark/>
          </w:tcPr>
          <w:p w:rsidR="00141AAA" w:rsidRPr="000C3EBF" w:rsidRDefault="00141AAA" w:rsidP="004377AE">
            <w:pPr>
              <w:rPr>
                <w:rFonts w:ascii="Times New Roman" w:hAnsi="Times New Roman" w:cs="Times New Roman"/>
                <w:b/>
                <w:sz w:val="20"/>
                <w:szCs w:val="20"/>
                <w:lang w:val="en-US"/>
              </w:rPr>
            </w:pPr>
            <w:r w:rsidRPr="000C3EBF">
              <w:rPr>
                <w:rFonts w:ascii="Times New Roman" w:hAnsi="Times New Roman" w:cs="Times New Roman"/>
                <w:b/>
                <w:sz w:val="20"/>
                <w:szCs w:val="20"/>
                <w:lang w:val="en-US"/>
              </w:rPr>
              <w:t>Indicator [255]</w:t>
            </w:r>
          </w:p>
        </w:tc>
        <w:tc>
          <w:tcPr>
            <w:tcW w:w="441" w:type="pct"/>
            <w:tcBorders>
              <w:top w:val="single" w:sz="4" w:space="0" w:color="auto"/>
              <w:left w:val="single" w:sz="4" w:space="0" w:color="auto"/>
              <w:bottom w:val="single" w:sz="4" w:space="0" w:color="auto"/>
              <w:right w:val="single" w:sz="4" w:space="0" w:color="auto"/>
            </w:tcBorders>
            <w:hideMark/>
          </w:tcPr>
          <w:p w:rsidR="00141AAA" w:rsidRPr="000C3EBF" w:rsidRDefault="00141AAA" w:rsidP="004377AE">
            <w:pPr>
              <w:rPr>
                <w:rFonts w:ascii="Times New Roman" w:hAnsi="Times New Roman" w:cs="Times New Roman"/>
                <w:b/>
                <w:sz w:val="20"/>
                <w:szCs w:val="20"/>
                <w:lang w:val="en-US"/>
              </w:rPr>
            </w:pPr>
            <w:r w:rsidRPr="000C3EBF">
              <w:rPr>
                <w:rFonts w:ascii="Times New Roman" w:hAnsi="Times New Roman" w:cs="Times New Roman"/>
                <w:b/>
                <w:sz w:val="20"/>
                <w:szCs w:val="20"/>
                <w:lang w:val="en-US"/>
              </w:rPr>
              <w:t>Measurement unit</w:t>
            </w:r>
          </w:p>
        </w:tc>
        <w:tc>
          <w:tcPr>
            <w:tcW w:w="441" w:type="pct"/>
            <w:tcBorders>
              <w:top w:val="single" w:sz="4" w:space="0" w:color="auto"/>
              <w:left w:val="single" w:sz="4" w:space="0" w:color="auto"/>
              <w:bottom w:val="single" w:sz="4" w:space="0" w:color="auto"/>
              <w:right w:val="single" w:sz="4" w:space="0" w:color="auto"/>
            </w:tcBorders>
            <w:hideMark/>
          </w:tcPr>
          <w:p w:rsidR="00141AAA" w:rsidRPr="000C3EBF" w:rsidRDefault="00141AAA" w:rsidP="004377AE">
            <w:pPr>
              <w:rPr>
                <w:rFonts w:ascii="Times New Roman" w:hAnsi="Times New Roman" w:cs="Times New Roman"/>
                <w:b/>
                <w:sz w:val="20"/>
                <w:szCs w:val="20"/>
                <w:lang w:val="en-US"/>
              </w:rPr>
            </w:pPr>
            <w:r w:rsidRPr="000C3EBF">
              <w:rPr>
                <w:rFonts w:ascii="Times New Roman" w:hAnsi="Times New Roman" w:cs="Times New Roman"/>
                <w:b/>
                <w:sz w:val="20"/>
                <w:szCs w:val="20"/>
                <w:lang w:val="en-US"/>
              </w:rPr>
              <w:t>Baseline or reference value</w:t>
            </w:r>
          </w:p>
        </w:tc>
        <w:tc>
          <w:tcPr>
            <w:tcW w:w="378" w:type="pct"/>
            <w:tcBorders>
              <w:top w:val="single" w:sz="4" w:space="0" w:color="auto"/>
              <w:left w:val="single" w:sz="4" w:space="0" w:color="auto"/>
              <w:bottom w:val="single" w:sz="4" w:space="0" w:color="auto"/>
              <w:right w:val="single" w:sz="4" w:space="0" w:color="auto"/>
            </w:tcBorders>
            <w:hideMark/>
          </w:tcPr>
          <w:p w:rsidR="00141AAA" w:rsidRPr="000C3EBF" w:rsidRDefault="00141AAA" w:rsidP="004377AE">
            <w:pPr>
              <w:rPr>
                <w:rFonts w:ascii="Times New Roman" w:hAnsi="Times New Roman" w:cs="Times New Roman"/>
                <w:b/>
                <w:sz w:val="20"/>
                <w:szCs w:val="20"/>
                <w:lang w:val="en-US"/>
              </w:rPr>
            </w:pPr>
            <w:r w:rsidRPr="000C3EBF">
              <w:rPr>
                <w:rFonts w:ascii="Times New Roman" w:hAnsi="Times New Roman" w:cs="Times New Roman"/>
                <w:b/>
                <w:sz w:val="20"/>
                <w:szCs w:val="20"/>
                <w:lang w:val="en-US"/>
              </w:rPr>
              <w:t>Reference year</w:t>
            </w:r>
          </w:p>
        </w:tc>
        <w:tc>
          <w:tcPr>
            <w:tcW w:w="432" w:type="pct"/>
            <w:tcBorders>
              <w:top w:val="single" w:sz="4" w:space="0" w:color="auto"/>
              <w:left w:val="single" w:sz="4" w:space="0" w:color="auto"/>
              <w:bottom w:val="single" w:sz="4" w:space="0" w:color="auto"/>
              <w:right w:val="single" w:sz="4" w:space="0" w:color="auto"/>
            </w:tcBorders>
          </w:tcPr>
          <w:p w:rsidR="00141AAA" w:rsidRPr="000C3EBF" w:rsidRDefault="00141AAA" w:rsidP="004377AE">
            <w:pPr>
              <w:rPr>
                <w:rFonts w:ascii="Times New Roman" w:hAnsi="Times New Roman" w:cs="Times New Roman"/>
                <w:b/>
                <w:sz w:val="20"/>
                <w:szCs w:val="20"/>
                <w:lang w:val="en-US"/>
              </w:rPr>
            </w:pPr>
            <w:r w:rsidRPr="000C3EBF">
              <w:rPr>
                <w:rFonts w:ascii="Times New Roman" w:hAnsi="Times New Roman" w:cs="Times New Roman"/>
                <w:b/>
                <w:sz w:val="20"/>
                <w:szCs w:val="20"/>
                <w:lang w:val="en-US"/>
              </w:rPr>
              <w:t>Target (2029)</w:t>
            </w:r>
          </w:p>
          <w:p w:rsidR="00141AAA" w:rsidRPr="000C3EBF" w:rsidRDefault="00141AAA" w:rsidP="004377AE">
            <w:pPr>
              <w:rPr>
                <w:rFonts w:ascii="Times New Roman" w:hAnsi="Times New Roman" w:cs="Times New Roman"/>
                <w:b/>
                <w:sz w:val="20"/>
                <w:szCs w:val="20"/>
                <w:lang w:val="en-US"/>
              </w:rPr>
            </w:pPr>
          </w:p>
        </w:tc>
        <w:tc>
          <w:tcPr>
            <w:tcW w:w="294" w:type="pct"/>
            <w:tcBorders>
              <w:top w:val="single" w:sz="4" w:space="0" w:color="auto"/>
              <w:left w:val="single" w:sz="4" w:space="0" w:color="auto"/>
              <w:bottom w:val="single" w:sz="4" w:space="0" w:color="auto"/>
              <w:right w:val="single" w:sz="4" w:space="0" w:color="auto"/>
            </w:tcBorders>
            <w:hideMark/>
          </w:tcPr>
          <w:p w:rsidR="00141AAA" w:rsidRPr="000C3EBF" w:rsidRDefault="00141AAA" w:rsidP="004377AE">
            <w:pPr>
              <w:rPr>
                <w:rFonts w:ascii="Times New Roman" w:hAnsi="Times New Roman" w:cs="Times New Roman"/>
                <w:b/>
                <w:sz w:val="20"/>
                <w:szCs w:val="20"/>
                <w:lang w:val="en-US"/>
              </w:rPr>
            </w:pPr>
            <w:r w:rsidRPr="000C3EBF">
              <w:rPr>
                <w:rFonts w:ascii="Times New Roman" w:hAnsi="Times New Roman" w:cs="Times New Roman"/>
                <w:b/>
                <w:sz w:val="20"/>
                <w:szCs w:val="20"/>
                <w:lang w:val="en-US"/>
              </w:rPr>
              <w:t>Source of data [200]</w:t>
            </w:r>
          </w:p>
        </w:tc>
        <w:tc>
          <w:tcPr>
            <w:tcW w:w="308" w:type="pct"/>
            <w:tcBorders>
              <w:top w:val="single" w:sz="4" w:space="0" w:color="auto"/>
              <w:left w:val="single" w:sz="4" w:space="0" w:color="auto"/>
              <w:bottom w:val="single" w:sz="4" w:space="0" w:color="auto"/>
              <w:right w:val="single" w:sz="4" w:space="0" w:color="auto"/>
            </w:tcBorders>
            <w:hideMark/>
          </w:tcPr>
          <w:p w:rsidR="00141AAA" w:rsidRPr="000C3EBF" w:rsidRDefault="00141AAA" w:rsidP="004377AE">
            <w:pPr>
              <w:rPr>
                <w:rFonts w:ascii="Times New Roman" w:hAnsi="Times New Roman" w:cs="Times New Roman"/>
                <w:b/>
                <w:sz w:val="20"/>
                <w:szCs w:val="20"/>
                <w:lang w:val="en-US"/>
              </w:rPr>
            </w:pPr>
            <w:r w:rsidRPr="000C3EBF">
              <w:rPr>
                <w:rFonts w:ascii="Times New Roman" w:hAnsi="Times New Roman" w:cs="Times New Roman"/>
                <w:b/>
                <w:sz w:val="20"/>
                <w:szCs w:val="20"/>
                <w:lang w:val="en-US"/>
              </w:rPr>
              <w:t>Comments [200]</w:t>
            </w:r>
          </w:p>
        </w:tc>
      </w:tr>
      <w:tr w:rsidR="00141AAA" w:rsidRPr="000C3EBF" w:rsidTr="00BA6374">
        <w:trPr>
          <w:trHeight w:val="434"/>
        </w:trPr>
        <w:tc>
          <w:tcPr>
            <w:tcW w:w="543" w:type="pct"/>
            <w:vMerge w:val="restart"/>
            <w:tcBorders>
              <w:top w:val="single" w:sz="4" w:space="0" w:color="auto"/>
              <w:left w:val="single" w:sz="4" w:space="0" w:color="auto"/>
              <w:right w:val="single" w:sz="4" w:space="0" w:color="auto"/>
            </w:tcBorders>
          </w:tcPr>
          <w:p w:rsidR="00141AAA" w:rsidRPr="000C3EBF" w:rsidRDefault="009327AD" w:rsidP="004377AE">
            <w:pPr>
              <w:rPr>
                <w:rFonts w:ascii="Times New Roman" w:hAnsi="Times New Roman" w:cs="Times New Roman"/>
                <w:sz w:val="20"/>
                <w:szCs w:val="20"/>
                <w:lang w:val="en-US"/>
              </w:rPr>
            </w:pPr>
            <w:r w:rsidRPr="000C3EBF">
              <w:rPr>
                <w:rFonts w:ascii="Times New Roman" w:hAnsi="Times New Roman" w:cs="Times New Roman"/>
                <w:sz w:val="20"/>
                <w:szCs w:val="20"/>
                <w:lang w:val="en-US"/>
              </w:rPr>
              <w:t>7.</w:t>
            </w:r>
            <w:r w:rsidR="003C2995" w:rsidRPr="000C3EBF">
              <w:rPr>
                <w:rFonts w:ascii="Times New Roman" w:hAnsi="Times New Roman" w:cs="Times New Roman"/>
                <w:sz w:val="20"/>
                <w:szCs w:val="20"/>
                <w:lang w:val="en-US"/>
              </w:rPr>
              <w:t xml:space="preserve">Dezvoltarea </w:t>
            </w:r>
            <w:r w:rsidR="003C2995">
              <w:rPr>
                <w:rFonts w:ascii="Times New Roman" w:hAnsi="Times New Roman" w:cs="Times New Roman"/>
                <w:sz w:val="20"/>
                <w:szCs w:val="20"/>
                <w:lang w:val="en-US"/>
              </w:rPr>
              <w:t xml:space="preserve">de </w:t>
            </w:r>
            <w:proofErr w:type="spellStart"/>
            <w:r w:rsidR="003C2995">
              <w:rPr>
                <w:rFonts w:ascii="Times New Roman" w:hAnsi="Times New Roman" w:cs="Times New Roman"/>
                <w:sz w:val="20"/>
                <w:szCs w:val="20"/>
                <w:lang w:val="en-US"/>
              </w:rPr>
              <w:t>centre</w:t>
            </w:r>
            <w:proofErr w:type="spellEnd"/>
            <w:r w:rsidR="003C2995">
              <w:rPr>
                <w:rFonts w:ascii="Times New Roman" w:hAnsi="Times New Roman" w:cs="Times New Roman"/>
                <w:sz w:val="20"/>
                <w:szCs w:val="20"/>
                <w:lang w:val="en-US"/>
              </w:rPr>
              <w:t xml:space="preserve"> </w:t>
            </w:r>
            <w:proofErr w:type="spellStart"/>
            <w:r w:rsidR="003C2995">
              <w:rPr>
                <w:rFonts w:ascii="Times New Roman" w:hAnsi="Times New Roman" w:cs="Times New Roman"/>
                <w:sz w:val="20"/>
                <w:szCs w:val="20"/>
                <w:lang w:val="en-US"/>
              </w:rPr>
              <w:t>logistice</w:t>
            </w:r>
            <w:proofErr w:type="spellEnd"/>
          </w:p>
        </w:tc>
        <w:tc>
          <w:tcPr>
            <w:tcW w:w="618" w:type="pct"/>
            <w:vMerge w:val="restart"/>
            <w:tcBorders>
              <w:top w:val="single" w:sz="4" w:space="0" w:color="auto"/>
              <w:left w:val="single" w:sz="4" w:space="0" w:color="auto"/>
              <w:right w:val="single" w:sz="4" w:space="0" w:color="auto"/>
            </w:tcBorders>
          </w:tcPr>
          <w:p w:rsidR="00141AAA" w:rsidRPr="000C3EBF" w:rsidRDefault="009327AD" w:rsidP="004377AE">
            <w:pPr>
              <w:rPr>
                <w:rFonts w:ascii="Times New Roman" w:hAnsi="Times New Roman" w:cs="Times New Roman"/>
                <w:sz w:val="20"/>
                <w:szCs w:val="20"/>
                <w:lang w:val="en-US"/>
              </w:rPr>
            </w:pPr>
            <w:proofErr w:type="spellStart"/>
            <w:r w:rsidRPr="000C3EBF">
              <w:rPr>
                <w:rFonts w:ascii="Times New Roman" w:hAnsi="Times New Roman" w:cs="Times New Roman"/>
                <w:sz w:val="20"/>
                <w:szCs w:val="20"/>
                <w:lang w:val="en-US"/>
              </w:rPr>
              <w:t>Dezvoltarea</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unei</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rețele</w:t>
            </w:r>
            <w:proofErr w:type="spellEnd"/>
            <w:r w:rsidRPr="000C3EBF">
              <w:rPr>
                <w:rFonts w:ascii="Times New Roman" w:hAnsi="Times New Roman" w:cs="Times New Roman"/>
                <w:sz w:val="20"/>
                <w:szCs w:val="20"/>
                <w:lang w:val="en-US"/>
              </w:rPr>
              <w:t xml:space="preserve"> TEN-T </w:t>
            </w:r>
            <w:proofErr w:type="spellStart"/>
            <w:r w:rsidRPr="000C3EBF">
              <w:rPr>
                <w:rFonts w:ascii="Times New Roman" w:hAnsi="Times New Roman" w:cs="Times New Roman"/>
                <w:sz w:val="20"/>
                <w:szCs w:val="20"/>
                <w:lang w:val="en-US"/>
              </w:rPr>
              <w:t>sustenabila</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adaptata</w:t>
            </w:r>
            <w:proofErr w:type="spellEnd"/>
            <w:r w:rsidRPr="000C3EBF">
              <w:rPr>
                <w:rFonts w:ascii="Times New Roman" w:hAnsi="Times New Roman" w:cs="Times New Roman"/>
                <w:sz w:val="20"/>
                <w:szCs w:val="20"/>
                <w:lang w:val="en-US"/>
              </w:rPr>
              <w:t xml:space="preserve"> la </w:t>
            </w:r>
            <w:proofErr w:type="spellStart"/>
            <w:r w:rsidRPr="000C3EBF">
              <w:rPr>
                <w:rFonts w:ascii="Times New Roman" w:hAnsi="Times New Roman" w:cs="Times New Roman"/>
                <w:sz w:val="20"/>
                <w:szCs w:val="20"/>
                <w:lang w:val="en-US"/>
              </w:rPr>
              <w:t>schimbările</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climatice</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sigură</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și</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intermodală</w:t>
            </w:r>
            <w:proofErr w:type="spellEnd"/>
            <w:r w:rsidRPr="000C3EBF">
              <w:rPr>
                <w:rFonts w:ascii="Times New Roman" w:hAnsi="Times New Roman" w:cs="Times New Roman"/>
                <w:sz w:val="20"/>
                <w:szCs w:val="20"/>
                <w:lang w:val="en-US"/>
              </w:rPr>
              <w:t xml:space="preserve"> (3.2.)</w:t>
            </w:r>
          </w:p>
        </w:tc>
        <w:tc>
          <w:tcPr>
            <w:tcW w:w="367" w:type="pct"/>
            <w:vMerge w:val="restart"/>
            <w:tcBorders>
              <w:top w:val="single" w:sz="4" w:space="0" w:color="auto"/>
              <w:left w:val="single" w:sz="4" w:space="0" w:color="auto"/>
              <w:right w:val="single" w:sz="4" w:space="0" w:color="auto"/>
            </w:tcBorders>
          </w:tcPr>
          <w:p w:rsidR="00141AAA" w:rsidRPr="000C3EBF" w:rsidRDefault="009327AD" w:rsidP="004377AE">
            <w:pPr>
              <w:rPr>
                <w:rFonts w:ascii="Times New Roman" w:hAnsi="Times New Roman" w:cs="Times New Roman"/>
                <w:sz w:val="20"/>
                <w:szCs w:val="20"/>
                <w:lang w:val="en-US"/>
              </w:rPr>
            </w:pPr>
            <w:r w:rsidRPr="000C3EBF">
              <w:rPr>
                <w:rFonts w:ascii="Times New Roman" w:hAnsi="Times New Roman" w:cs="Times New Roman"/>
                <w:sz w:val="20"/>
                <w:szCs w:val="20"/>
                <w:lang w:val="en-US"/>
              </w:rPr>
              <w:t>FC</w:t>
            </w:r>
          </w:p>
          <w:p w:rsidR="00141AAA" w:rsidRPr="000C3EBF" w:rsidRDefault="00141AAA" w:rsidP="004377AE">
            <w:pPr>
              <w:rPr>
                <w:rFonts w:ascii="Times New Roman" w:hAnsi="Times New Roman" w:cs="Times New Roman"/>
                <w:sz w:val="20"/>
                <w:szCs w:val="20"/>
                <w:lang w:val="en-US"/>
              </w:rPr>
            </w:pPr>
          </w:p>
        </w:tc>
        <w:tc>
          <w:tcPr>
            <w:tcW w:w="232" w:type="pct"/>
            <w:vMerge w:val="restart"/>
            <w:tcBorders>
              <w:top w:val="single" w:sz="4" w:space="0" w:color="auto"/>
              <w:left w:val="single" w:sz="4" w:space="0" w:color="auto"/>
              <w:right w:val="single" w:sz="4" w:space="0" w:color="auto"/>
            </w:tcBorders>
          </w:tcPr>
          <w:p w:rsidR="00141AAA" w:rsidRPr="000C3EBF" w:rsidRDefault="009327AD" w:rsidP="004377AE">
            <w:pPr>
              <w:rPr>
                <w:rFonts w:ascii="Times New Roman" w:hAnsi="Times New Roman" w:cs="Times New Roman"/>
                <w:sz w:val="20"/>
                <w:szCs w:val="20"/>
                <w:lang w:val="en-US"/>
              </w:rPr>
            </w:pPr>
            <w:r w:rsidRPr="000C3EBF">
              <w:rPr>
                <w:rFonts w:ascii="Times New Roman" w:hAnsi="Times New Roman" w:cs="Times New Roman"/>
                <w:sz w:val="20"/>
                <w:szCs w:val="20"/>
                <w:lang w:val="en-US"/>
              </w:rPr>
              <w:t>NA</w:t>
            </w:r>
          </w:p>
        </w:tc>
        <w:tc>
          <w:tcPr>
            <w:tcW w:w="357" w:type="pct"/>
            <w:tcBorders>
              <w:top w:val="single" w:sz="4" w:space="0" w:color="auto"/>
              <w:left w:val="single" w:sz="4" w:space="0" w:color="auto"/>
              <w:bottom w:val="single" w:sz="4" w:space="0" w:color="auto"/>
              <w:right w:val="single" w:sz="4" w:space="0" w:color="auto"/>
            </w:tcBorders>
          </w:tcPr>
          <w:p w:rsidR="00141AAA" w:rsidRPr="000C3EBF" w:rsidRDefault="00141AAA" w:rsidP="004377AE">
            <w:pPr>
              <w:rPr>
                <w:rFonts w:ascii="Times New Roman" w:hAnsi="Times New Roman" w:cs="Times New Roman"/>
                <w:sz w:val="20"/>
                <w:szCs w:val="20"/>
                <w:lang w:val="en-US"/>
              </w:rPr>
            </w:pPr>
            <w:r w:rsidRPr="000C3EBF">
              <w:rPr>
                <w:rFonts w:ascii="Times New Roman" w:hAnsi="Times New Roman" w:cs="Times New Roman"/>
                <w:sz w:val="20"/>
                <w:szCs w:val="20"/>
                <w:lang w:val="en-US"/>
              </w:rPr>
              <w:t>RCR 5</w:t>
            </w:r>
            <w:r w:rsidR="009327AD" w:rsidRPr="000C3EBF">
              <w:rPr>
                <w:rFonts w:ascii="Times New Roman" w:hAnsi="Times New Roman" w:cs="Times New Roman"/>
                <w:sz w:val="20"/>
                <w:szCs w:val="20"/>
                <w:lang w:val="en-US"/>
              </w:rPr>
              <w:t>9</w:t>
            </w:r>
            <w:r w:rsidRPr="000C3EBF">
              <w:rPr>
                <w:rFonts w:ascii="Times New Roman" w:hAnsi="Times New Roman" w:cs="Times New Roman"/>
                <w:sz w:val="20"/>
                <w:szCs w:val="20"/>
                <w:lang w:val="en-US"/>
              </w:rPr>
              <w:t xml:space="preserve"> -</w:t>
            </w:r>
          </w:p>
        </w:tc>
        <w:tc>
          <w:tcPr>
            <w:tcW w:w="588" w:type="pct"/>
            <w:tcBorders>
              <w:top w:val="single" w:sz="4" w:space="0" w:color="auto"/>
              <w:left w:val="single" w:sz="4" w:space="0" w:color="auto"/>
              <w:bottom w:val="single" w:sz="4" w:space="0" w:color="auto"/>
              <w:right w:val="single" w:sz="4" w:space="0" w:color="auto"/>
            </w:tcBorders>
          </w:tcPr>
          <w:p w:rsidR="00141AAA" w:rsidRPr="000C3EBF" w:rsidRDefault="009327AD" w:rsidP="004377AE">
            <w:pPr>
              <w:rPr>
                <w:rFonts w:ascii="Times New Roman" w:hAnsi="Times New Roman" w:cs="Times New Roman"/>
                <w:sz w:val="20"/>
                <w:szCs w:val="20"/>
                <w:lang w:val="en-US"/>
              </w:rPr>
            </w:pPr>
            <w:r w:rsidRPr="000C3EBF">
              <w:rPr>
                <w:rFonts w:ascii="Times New Roman" w:hAnsi="Times New Roman" w:cs="Times New Roman"/>
                <w:sz w:val="20"/>
                <w:szCs w:val="20"/>
                <w:lang w:val="en-US"/>
              </w:rPr>
              <w:t xml:space="preserve">Transport de </w:t>
            </w:r>
            <w:proofErr w:type="spellStart"/>
            <w:r w:rsidRPr="000C3EBF">
              <w:rPr>
                <w:rFonts w:ascii="Times New Roman" w:hAnsi="Times New Roman" w:cs="Times New Roman"/>
                <w:sz w:val="20"/>
                <w:szCs w:val="20"/>
                <w:lang w:val="en-US"/>
              </w:rPr>
              <w:t>marfă</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pe</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căile</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ferate</w:t>
            </w:r>
            <w:proofErr w:type="spellEnd"/>
            <w:r w:rsidRPr="000C3EBF">
              <w:rPr>
                <w:rFonts w:ascii="Times New Roman" w:hAnsi="Times New Roman" w:cs="Times New Roman"/>
                <w:sz w:val="20"/>
                <w:szCs w:val="20"/>
                <w:lang w:val="en-US"/>
              </w:rPr>
              <w:t xml:space="preserve"> </w:t>
            </w:r>
          </w:p>
        </w:tc>
        <w:tc>
          <w:tcPr>
            <w:tcW w:w="441" w:type="pct"/>
            <w:tcBorders>
              <w:top w:val="single" w:sz="4" w:space="0" w:color="auto"/>
              <w:left w:val="single" w:sz="4" w:space="0" w:color="auto"/>
              <w:bottom w:val="single" w:sz="4" w:space="0" w:color="auto"/>
              <w:right w:val="single" w:sz="4" w:space="0" w:color="auto"/>
            </w:tcBorders>
          </w:tcPr>
          <w:p w:rsidR="009327AD" w:rsidRPr="000C3EBF" w:rsidRDefault="009327AD" w:rsidP="009327AD">
            <w:pPr>
              <w:rPr>
                <w:rFonts w:ascii="Times New Roman" w:hAnsi="Times New Roman" w:cs="Times New Roman"/>
                <w:sz w:val="20"/>
                <w:szCs w:val="20"/>
                <w:lang w:val="en-US"/>
              </w:rPr>
            </w:pPr>
            <w:proofErr w:type="spellStart"/>
            <w:r w:rsidRPr="000C3EBF">
              <w:rPr>
                <w:rFonts w:ascii="Times New Roman" w:hAnsi="Times New Roman" w:cs="Times New Roman"/>
                <w:sz w:val="20"/>
                <w:szCs w:val="20"/>
                <w:lang w:val="en-US"/>
              </w:rPr>
              <w:t>Mii</w:t>
            </w:r>
            <w:proofErr w:type="spellEnd"/>
            <w:r w:rsidRPr="000C3EBF">
              <w:rPr>
                <w:rFonts w:ascii="Times New Roman" w:hAnsi="Times New Roman" w:cs="Times New Roman"/>
                <w:sz w:val="20"/>
                <w:szCs w:val="20"/>
                <w:lang w:val="en-US"/>
              </w:rPr>
              <w:t xml:space="preserve"> tone/an</w:t>
            </w:r>
          </w:p>
          <w:p w:rsidR="00141AAA" w:rsidRPr="000C3EBF" w:rsidRDefault="00141AAA" w:rsidP="004377AE">
            <w:pPr>
              <w:rPr>
                <w:rFonts w:ascii="Times New Roman" w:hAnsi="Times New Roman" w:cs="Times New Roman"/>
                <w:sz w:val="20"/>
                <w:szCs w:val="20"/>
                <w:lang w:val="en-US"/>
              </w:rPr>
            </w:pPr>
          </w:p>
        </w:tc>
        <w:tc>
          <w:tcPr>
            <w:tcW w:w="441" w:type="pct"/>
            <w:tcBorders>
              <w:top w:val="single" w:sz="4" w:space="0" w:color="auto"/>
              <w:left w:val="single" w:sz="4" w:space="0" w:color="auto"/>
              <w:bottom w:val="single" w:sz="4" w:space="0" w:color="auto"/>
              <w:right w:val="single" w:sz="4" w:space="0" w:color="auto"/>
            </w:tcBorders>
          </w:tcPr>
          <w:p w:rsidR="00141AAA" w:rsidRPr="00CA52BB" w:rsidRDefault="009327AD" w:rsidP="004377AE">
            <w:pPr>
              <w:rPr>
                <w:rFonts w:ascii="Times New Roman" w:hAnsi="Times New Roman" w:cs="Times New Roman"/>
                <w:iCs/>
                <w:sz w:val="20"/>
                <w:szCs w:val="20"/>
                <w:lang w:val="en-US"/>
              </w:rPr>
            </w:pPr>
            <w:r w:rsidRPr="00CA52BB">
              <w:rPr>
                <w:rFonts w:ascii="Times New Roman" w:hAnsi="Times New Roman" w:cs="Times New Roman"/>
                <w:iCs/>
                <w:sz w:val="20"/>
                <w:szCs w:val="20"/>
                <w:lang w:val="en-US"/>
              </w:rPr>
              <w:t>……</w:t>
            </w:r>
          </w:p>
        </w:tc>
        <w:tc>
          <w:tcPr>
            <w:tcW w:w="378" w:type="pct"/>
            <w:tcBorders>
              <w:top w:val="single" w:sz="4" w:space="0" w:color="auto"/>
              <w:left w:val="single" w:sz="4" w:space="0" w:color="auto"/>
              <w:bottom w:val="single" w:sz="4" w:space="0" w:color="auto"/>
              <w:right w:val="single" w:sz="4" w:space="0" w:color="auto"/>
            </w:tcBorders>
          </w:tcPr>
          <w:p w:rsidR="00141AAA" w:rsidRPr="00CA52BB" w:rsidRDefault="009327AD" w:rsidP="004377AE">
            <w:pPr>
              <w:rPr>
                <w:rFonts w:ascii="Times New Roman" w:hAnsi="Times New Roman" w:cs="Times New Roman"/>
                <w:iCs/>
                <w:sz w:val="20"/>
                <w:szCs w:val="20"/>
                <w:lang w:val="en-US"/>
              </w:rPr>
            </w:pPr>
            <w:r w:rsidRPr="00CA52BB">
              <w:rPr>
                <w:rFonts w:ascii="Times New Roman" w:hAnsi="Times New Roman" w:cs="Times New Roman"/>
                <w:iCs/>
                <w:sz w:val="20"/>
                <w:szCs w:val="20"/>
                <w:lang w:val="en-US"/>
              </w:rPr>
              <w:t>…….</w:t>
            </w:r>
          </w:p>
        </w:tc>
        <w:tc>
          <w:tcPr>
            <w:tcW w:w="432" w:type="pct"/>
            <w:tcBorders>
              <w:top w:val="single" w:sz="4" w:space="0" w:color="auto"/>
              <w:left w:val="single" w:sz="4" w:space="0" w:color="auto"/>
              <w:bottom w:val="single" w:sz="4" w:space="0" w:color="auto"/>
              <w:right w:val="single" w:sz="4" w:space="0" w:color="auto"/>
            </w:tcBorders>
          </w:tcPr>
          <w:p w:rsidR="00141AAA" w:rsidRPr="00CA52BB" w:rsidRDefault="009327AD" w:rsidP="004377AE">
            <w:pPr>
              <w:rPr>
                <w:rFonts w:ascii="Times New Roman" w:hAnsi="Times New Roman" w:cs="Times New Roman"/>
                <w:iCs/>
                <w:sz w:val="20"/>
                <w:szCs w:val="20"/>
                <w:lang w:val="en-US"/>
              </w:rPr>
            </w:pPr>
            <w:r w:rsidRPr="00CA52BB">
              <w:rPr>
                <w:rFonts w:ascii="Times New Roman" w:hAnsi="Times New Roman" w:cs="Times New Roman"/>
                <w:iCs/>
                <w:sz w:val="20"/>
                <w:szCs w:val="20"/>
                <w:lang w:val="en-US"/>
              </w:rPr>
              <w:t>……</w:t>
            </w:r>
          </w:p>
        </w:tc>
        <w:tc>
          <w:tcPr>
            <w:tcW w:w="294" w:type="pct"/>
            <w:tcBorders>
              <w:top w:val="single" w:sz="4" w:space="0" w:color="auto"/>
              <w:left w:val="single" w:sz="4" w:space="0" w:color="auto"/>
              <w:bottom w:val="single" w:sz="4" w:space="0" w:color="auto"/>
              <w:right w:val="single" w:sz="4" w:space="0" w:color="auto"/>
            </w:tcBorders>
          </w:tcPr>
          <w:p w:rsidR="00141AAA" w:rsidRPr="00CA52BB" w:rsidRDefault="00141AAA" w:rsidP="004377AE">
            <w:pPr>
              <w:rPr>
                <w:rFonts w:ascii="Times New Roman" w:hAnsi="Times New Roman" w:cs="Times New Roman"/>
                <w:i/>
                <w:sz w:val="20"/>
                <w:szCs w:val="20"/>
                <w:lang w:val="en-US"/>
              </w:rPr>
            </w:pPr>
          </w:p>
        </w:tc>
        <w:tc>
          <w:tcPr>
            <w:tcW w:w="308" w:type="pct"/>
            <w:tcBorders>
              <w:top w:val="single" w:sz="4" w:space="0" w:color="auto"/>
              <w:left w:val="single" w:sz="4" w:space="0" w:color="auto"/>
              <w:bottom w:val="single" w:sz="4" w:space="0" w:color="auto"/>
              <w:right w:val="single" w:sz="4" w:space="0" w:color="auto"/>
            </w:tcBorders>
          </w:tcPr>
          <w:p w:rsidR="00141AAA" w:rsidRPr="000C3EBF" w:rsidRDefault="00141AAA" w:rsidP="004377AE">
            <w:pPr>
              <w:rPr>
                <w:rFonts w:ascii="Times New Roman" w:hAnsi="Times New Roman" w:cs="Times New Roman"/>
                <w:i/>
                <w:sz w:val="20"/>
                <w:szCs w:val="20"/>
                <w:lang w:val="en-US"/>
              </w:rPr>
            </w:pPr>
          </w:p>
        </w:tc>
      </w:tr>
      <w:tr w:rsidR="00141AAA" w:rsidRPr="000C3EBF" w:rsidTr="00BA6374">
        <w:trPr>
          <w:trHeight w:val="434"/>
        </w:trPr>
        <w:tc>
          <w:tcPr>
            <w:tcW w:w="543" w:type="pct"/>
            <w:vMerge/>
            <w:tcBorders>
              <w:left w:val="single" w:sz="4" w:space="0" w:color="auto"/>
              <w:right w:val="single" w:sz="4" w:space="0" w:color="auto"/>
            </w:tcBorders>
          </w:tcPr>
          <w:p w:rsidR="00141AAA" w:rsidRPr="000C3EBF" w:rsidRDefault="00141AAA" w:rsidP="004377AE">
            <w:pPr>
              <w:rPr>
                <w:rFonts w:ascii="Times New Roman" w:hAnsi="Times New Roman" w:cs="Times New Roman"/>
                <w:sz w:val="20"/>
                <w:szCs w:val="20"/>
                <w:lang w:val="en-US"/>
              </w:rPr>
            </w:pPr>
          </w:p>
        </w:tc>
        <w:tc>
          <w:tcPr>
            <w:tcW w:w="618" w:type="pct"/>
            <w:vMerge/>
            <w:tcBorders>
              <w:left w:val="single" w:sz="4" w:space="0" w:color="auto"/>
              <w:right w:val="single" w:sz="4" w:space="0" w:color="auto"/>
            </w:tcBorders>
          </w:tcPr>
          <w:p w:rsidR="00141AAA" w:rsidRPr="000C3EBF" w:rsidRDefault="00141AAA" w:rsidP="004377AE">
            <w:pPr>
              <w:rPr>
                <w:rFonts w:ascii="Times New Roman" w:hAnsi="Times New Roman" w:cs="Times New Roman"/>
                <w:sz w:val="20"/>
                <w:szCs w:val="20"/>
                <w:lang w:val="en-US"/>
              </w:rPr>
            </w:pPr>
          </w:p>
        </w:tc>
        <w:tc>
          <w:tcPr>
            <w:tcW w:w="367" w:type="pct"/>
            <w:vMerge/>
            <w:tcBorders>
              <w:left w:val="single" w:sz="4" w:space="0" w:color="auto"/>
              <w:bottom w:val="single" w:sz="4" w:space="0" w:color="auto"/>
              <w:right w:val="single" w:sz="4" w:space="0" w:color="auto"/>
            </w:tcBorders>
          </w:tcPr>
          <w:p w:rsidR="00141AAA" w:rsidRPr="000C3EBF" w:rsidRDefault="00141AAA" w:rsidP="004377AE">
            <w:pPr>
              <w:rPr>
                <w:rFonts w:ascii="Times New Roman" w:hAnsi="Times New Roman" w:cs="Times New Roman"/>
                <w:sz w:val="20"/>
                <w:szCs w:val="20"/>
                <w:lang w:val="en-US"/>
              </w:rPr>
            </w:pPr>
          </w:p>
        </w:tc>
        <w:tc>
          <w:tcPr>
            <w:tcW w:w="232" w:type="pct"/>
            <w:vMerge/>
            <w:tcBorders>
              <w:left w:val="single" w:sz="4" w:space="0" w:color="auto"/>
              <w:bottom w:val="single" w:sz="4" w:space="0" w:color="auto"/>
              <w:right w:val="single" w:sz="4" w:space="0" w:color="auto"/>
            </w:tcBorders>
          </w:tcPr>
          <w:p w:rsidR="00141AAA" w:rsidRPr="000C3EBF" w:rsidRDefault="00141AAA" w:rsidP="004377AE">
            <w:pPr>
              <w:rPr>
                <w:rFonts w:ascii="Times New Roman" w:hAnsi="Times New Roman" w:cs="Times New Roman"/>
                <w:sz w:val="20"/>
                <w:szCs w:val="20"/>
                <w:lang w:val="en-US"/>
              </w:rPr>
            </w:pPr>
          </w:p>
        </w:tc>
        <w:tc>
          <w:tcPr>
            <w:tcW w:w="357" w:type="pct"/>
            <w:tcBorders>
              <w:top w:val="single" w:sz="4" w:space="0" w:color="auto"/>
              <w:left w:val="single" w:sz="4" w:space="0" w:color="auto"/>
              <w:bottom w:val="single" w:sz="4" w:space="0" w:color="auto"/>
              <w:right w:val="single" w:sz="4" w:space="0" w:color="auto"/>
            </w:tcBorders>
          </w:tcPr>
          <w:p w:rsidR="00141AAA" w:rsidRPr="000C3EBF" w:rsidRDefault="00141AAA" w:rsidP="004377AE">
            <w:pPr>
              <w:rPr>
                <w:rFonts w:ascii="Times New Roman" w:hAnsi="Times New Roman" w:cs="Times New Roman"/>
                <w:sz w:val="20"/>
                <w:szCs w:val="20"/>
                <w:lang w:val="en-US"/>
              </w:rPr>
            </w:pPr>
          </w:p>
        </w:tc>
        <w:tc>
          <w:tcPr>
            <w:tcW w:w="588" w:type="pct"/>
            <w:tcBorders>
              <w:top w:val="single" w:sz="4" w:space="0" w:color="auto"/>
              <w:left w:val="single" w:sz="4" w:space="0" w:color="auto"/>
              <w:bottom w:val="single" w:sz="4" w:space="0" w:color="auto"/>
              <w:right w:val="single" w:sz="4" w:space="0" w:color="auto"/>
            </w:tcBorders>
          </w:tcPr>
          <w:p w:rsidR="00141AAA" w:rsidRPr="000C3EBF" w:rsidRDefault="00141AAA" w:rsidP="004377AE">
            <w:pPr>
              <w:rPr>
                <w:rFonts w:ascii="Times New Roman" w:hAnsi="Times New Roman" w:cs="Times New Roman"/>
                <w:sz w:val="20"/>
                <w:szCs w:val="20"/>
                <w:lang w:val="en-US"/>
              </w:rPr>
            </w:pPr>
          </w:p>
        </w:tc>
        <w:tc>
          <w:tcPr>
            <w:tcW w:w="441" w:type="pct"/>
            <w:tcBorders>
              <w:top w:val="single" w:sz="4" w:space="0" w:color="auto"/>
              <w:left w:val="single" w:sz="4" w:space="0" w:color="auto"/>
              <w:bottom w:val="single" w:sz="4" w:space="0" w:color="auto"/>
              <w:right w:val="single" w:sz="4" w:space="0" w:color="auto"/>
            </w:tcBorders>
          </w:tcPr>
          <w:p w:rsidR="00141AAA" w:rsidRPr="000C3EBF" w:rsidRDefault="00141AAA" w:rsidP="004377AE">
            <w:pPr>
              <w:rPr>
                <w:rFonts w:ascii="Times New Roman" w:hAnsi="Times New Roman" w:cs="Times New Roman"/>
                <w:sz w:val="20"/>
                <w:szCs w:val="20"/>
                <w:lang w:val="en-US"/>
              </w:rPr>
            </w:pPr>
          </w:p>
        </w:tc>
        <w:tc>
          <w:tcPr>
            <w:tcW w:w="441" w:type="pct"/>
            <w:tcBorders>
              <w:top w:val="single" w:sz="4" w:space="0" w:color="auto"/>
              <w:left w:val="single" w:sz="4" w:space="0" w:color="auto"/>
              <w:bottom w:val="single" w:sz="4" w:space="0" w:color="auto"/>
              <w:right w:val="single" w:sz="4" w:space="0" w:color="auto"/>
            </w:tcBorders>
          </w:tcPr>
          <w:p w:rsidR="00141AAA" w:rsidRPr="000C3EBF" w:rsidRDefault="00141AAA" w:rsidP="004377AE">
            <w:pPr>
              <w:rPr>
                <w:rFonts w:ascii="Times New Roman" w:hAnsi="Times New Roman" w:cs="Times New Roman"/>
                <w:iCs/>
                <w:sz w:val="20"/>
                <w:szCs w:val="20"/>
                <w:highlight w:val="yellow"/>
                <w:lang w:val="en-US"/>
              </w:rPr>
            </w:pPr>
          </w:p>
        </w:tc>
        <w:tc>
          <w:tcPr>
            <w:tcW w:w="378" w:type="pct"/>
            <w:tcBorders>
              <w:top w:val="single" w:sz="4" w:space="0" w:color="auto"/>
              <w:left w:val="single" w:sz="4" w:space="0" w:color="auto"/>
              <w:bottom w:val="single" w:sz="4" w:space="0" w:color="auto"/>
              <w:right w:val="single" w:sz="4" w:space="0" w:color="auto"/>
            </w:tcBorders>
          </w:tcPr>
          <w:p w:rsidR="00141AAA" w:rsidRPr="000C3EBF" w:rsidRDefault="00141AAA" w:rsidP="004377AE">
            <w:pPr>
              <w:rPr>
                <w:rFonts w:ascii="Times New Roman" w:hAnsi="Times New Roman" w:cs="Times New Roman"/>
                <w:iCs/>
                <w:sz w:val="20"/>
                <w:szCs w:val="20"/>
                <w:highlight w:val="yellow"/>
                <w:lang w:val="en-US"/>
              </w:rPr>
            </w:pPr>
          </w:p>
        </w:tc>
        <w:tc>
          <w:tcPr>
            <w:tcW w:w="432" w:type="pct"/>
            <w:tcBorders>
              <w:top w:val="single" w:sz="4" w:space="0" w:color="auto"/>
              <w:left w:val="single" w:sz="4" w:space="0" w:color="auto"/>
              <w:bottom w:val="single" w:sz="4" w:space="0" w:color="auto"/>
              <w:right w:val="single" w:sz="4" w:space="0" w:color="auto"/>
            </w:tcBorders>
          </w:tcPr>
          <w:p w:rsidR="00141AAA" w:rsidRPr="000C3EBF" w:rsidRDefault="00141AAA" w:rsidP="004377AE">
            <w:pPr>
              <w:rPr>
                <w:rFonts w:ascii="Times New Roman" w:hAnsi="Times New Roman" w:cs="Times New Roman"/>
                <w:iCs/>
                <w:sz w:val="20"/>
                <w:szCs w:val="20"/>
                <w:highlight w:val="yellow"/>
                <w:lang w:val="en-US"/>
              </w:rPr>
            </w:pPr>
          </w:p>
        </w:tc>
        <w:tc>
          <w:tcPr>
            <w:tcW w:w="294" w:type="pct"/>
            <w:tcBorders>
              <w:top w:val="single" w:sz="4" w:space="0" w:color="auto"/>
              <w:left w:val="single" w:sz="4" w:space="0" w:color="auto"/>
              <w:bottom w:val="single" w:sz="4" w:space="0" w:color="auto"/>
              <w:right w:val="single" w:sz="4" w:space="0" w:color="auto"/>
            </w:tcBorders>
          </w:tcPr>
          <w:p w:rsidR="00141AAA" w:rsidRPr="000C3EBF" w:rsidRDefault="00141AAA" w:rsidP="004377AE">
            <w:pPr>
              <w:rPr>
                <w:rFonts w:ascii="Times New Roman" w:hAnsi="Times New Roman" w:cs="Times New Roman"/>
                <w:i/>
                <w:sz w:val="20"/>
                <w:szCs w:val="20"/>
                <w:lang w:val="en-US"/>
              </w:rPr>
            </w:pPr>
          </w:p>
        </w:tc>
        <w:tc>
          <w:tcPr>
            <w:tcW w:w="308" w:type="pct"/>
            <w:tcBorders>
              <w:top w:val="single" w:sz="4" w:space="0" w:color="auto"/>
              <w:left w:val="single" w:sz="4" w:space="0" w:color="auto"/>
              <w:bottom w:val="single" w:sz="4" w:space="0" w:color="auto"/>
              <w:right w:val="single" w:sz="4" w:space="0" w:color="auto"/>
            </w:tcBorders>
          </w:tcPr>
          <w:p w:rsidR="00141AAA" w:rsidRPr="000C3EBF" w:rsidRDefault="00141AAA" w:rsidP="004377AE">
            <w:pPr>
              <w:rPr>
                <w:rFonts w:ascii="Times New Roman" w:hAnsi="Times New Roman" w:cs="Times New Roman"/>
                <w:i/>
                <w:sz w:val="20"/>
                <w:szCs w:val="20"/>
                <w:lang w:val="en-US"/>
              </w:rPr>
            </w:pPr>
          </w:p>
        </w:tc>
      </w:tr>
    </w:tbl>
    <w:p w:rsidR="00141AAA" w:rsidRPr="000C3EBF" w:rsidRDefault="00141AAA" w:rsidP="00141AAA">
      <w:pPr>
        <w:spacing w:before="240" w:after="240"/>
        <w:rPr>
          <w:b/>
          <w:iCs/>
          <w:lang w:val="en-GB"/>
        </w:rPr>
      </w:pPr>
    </w:p>
    <w:p w:rsidR="00141AAA" w:rsidRPr="000C3EBF" w:rsidRDefault="00141AAA" w:rsidP="00141AAA">
      <w:pPr>
        <w:spacing w:before="240" w:after="240"/>
        <w:rPr>
          <w:b/>
          <w:iCs/>
          <w:lang w:val="en-GB"/>
        </w:rPr>
      </w:pPr>
    </w:p>
    <w:p w:rsidR="00730631" w:rsidRPr="000C3EBF" w:rsidRDefault="00730631" w:rsidP="00174F85">
      <w:pPr>
        <w:spacing w:before="240" w:after="240"/>
        <w:rPr>
          <w:b/>
          <w:iCs/>
          <w:lang w:val="en-GB"/>
        </w:rPr>
      </w:pPr>
    </w:p>
    <w:p w:rsidR="00141AAA" w:rsidRPr="000C3EBF" w:rsidRDefault="00141AAA" w:rsidP="00141AAA">
      <w:pPr>
        <w:spacing w:before="240" w:after="240"/>
        <w:jc w:val="both"/>
        <w:rPr>
          <w:rFonts w:eastAsia="Calibri" w:cstheme="minorHAnsi"/>
          <w:b/>
          <w:bCs/>
          <w:i/>
          <w:iCs/>
          <w:sz w:val="20"/>
          <w:szCs w:val="20"/>
        </w:rPr>
      </w:pPr>
      <w:r w:rsidRPr="000C3EBF">
        <w:rPr>
          <w:b/>
          <w:bCs/>
          <w:sz w:val="20"/>
          <w:szCs w:val="20"/>
        </w:rPr>
        <w:t xml:space="preserve">Titlul priorității: </w:t>
      </w:r>
      <w:r w:rsidRPr="000C3EBF">
        <w:rPr>
          <w:rFonts w:eastAsia="Calibri" w:cstheme="minorHAnsi"/>
          <w:b/>
          <w:bCs/>
          <w:i/>
          <w:iCs/>
          <w:sz w:val="20"/>
          <w:szCs w:val="20"/>
        </w:rPr>
        <w:t xml:space="preserve"> </w:t>
      </w:r>
    </w:p>
    <w:p w:rsidR="00141AAA" w:rsidRPr="000C3EBF" w:rsidRDefault="00AC3151" w:rsidP="003A0ACD">
      <w:pPr>
        <w:pStyle w:val="ListParagraph"/>
        <w:numPr>
          <w:ilvl w:val="0"/>
          <w:numId w:val="83"/>
        </w:numPr>
        <w:spacing w:before="240" w:after="240"/>
        <w:jc w:val="both"/>
        <w:rPr>
          <w:rFonts w:eastAsia="Calibri"/>
          <w:b/>
          <w:bCs/>
          <w:sz w:val="22"/>
        </w:rPr>
      </w:pPr>
      <w:proofErr w:type="spellStart"/>
      <w:r w:rsidRPr="000C3EBF">
        <w:rPr>
          <w:rFonts w:eastAsia="Calibri"/>
          <w:b/>
          <w:bCs/>
          <w:sz w:val="22"/>
        </w:rPr>
        <w:t>Creșterea</w:t>
      </w:r>
      <w:proofErr w:type="spellEnd"/>
      <w:r w:rsidRPr="000C3EBF">
        <w:rPr>
          <w:rFonts w:eastAsia="Calibri"/>
          <w:b/>
          <w:bCs/>
          <w:sz w:val="22"/>
        </w:rPr>
        <w:t xml:space="preserve"> </w:t>
      </w:r>
      <w:proofErr w:type="spellStart"/>
      <w:r w:rsidRPr="000C3EBF">
        <w:rPr>
          <w:rFonts w:eastAsia="Calibri"/>
          <w:b/>
          <w:bCs/>
          <w:sz w:val="22"/>
        </w:rPr>
        <w:t>gradului</w:t>
      </w:r>
      <w:proofErr w:type="spellEnd"/>
      <w:r w:rsidRPr="000C3EBF">
        <w:rPr>
          <w:rFonts w:eastAsia="Calibri"/>
          <w:b/>
          <w:bCs/>
          <w:sz w:val="22"/>
        </w:rPr>
        <w:t xml:space="preserve"> de </w:t>
      </w:r>
      <w:proofErr w:type="spellStart"/>
      <w:r w:rsidRPr="000C3EBF">
        <w:rPr>
          <w:rFonts w:eastAsia="Calibri"/>
          <w:b/>
          <w:bCs/>
          <w:sz w:val="22"/>
        </w:rPr>
        <w:t>utilizare</w:t>
      </w:r>
      <w:proofErr w:type="spellEnd"/>
      <w:r w:rsidRPr="000C3EBF">
        <w:rPr>
          <w:rFonts w:eastAsia="Calibri"/>
          <w:b/>
          <w:bCs/>
          <w:sz w:val="22"/>
        </w:rPr>
        <w:t xml:space="preserve"> a</w:t>
      </w:r>
      <w:r w:rsidR="009D6872">
        <w:rPr>
          <w:rFonts w:eastAsia="Calibri"/>
          <w:b/>
          <w:bCs/>
          <w:sz w:val="22"/>
        </w:rPr>
        <w:t xml:space="preserve"> </w:t>
      </w:r>
      <w:proofErr w:type="spellStart"/>
      <w:r w:rsidR="008A33AD">
        <w:rPr>
          <w:rFonts w:eastAsia="Calibri"/>
          <w:b/>
          <w:bCs/>
          <w:sz w:val="22"/>
        </w:rPr>
        <w:t>Dunării</w:t>
      </w:r>
      <w:proofErr w:type="spellEnd"/>
      <w:r w:rsidR="008A33AD">
        <w:rPr>
          <w:rFonts w:eastAsia="Calibri"/>
          <w:b/>
          <w:bCs/>
          <w:sz w:val="22"/>
        </w:rPr>
        <w:t xml:space="preserve"> </w:t>
      </w:r>
      <w:proofErr w:type="spellStart"/>
      <w:r w:rsidR="008A33AD">
        <w:rPr>
          <w:rFonts w:eastAsia="Calibri"/>
          <w:b/>
          <w:bCs/>
          <w:sz w:val="22"/>
        </w:rPr>
        <w:t>și</w:t>
      </w:r>
      <w:proofErr w:type="spellEnd"/>
      <w:r w:rsidR="008A33AD">
        <w:rPr>
          <w:rFonts w:eastAsia="Calibri"/>
          <w:b/>
          <w:bCs/>
          <w:sz w:val="22"/>
        </w:rPr>
        <w:t xml:space="preserve"> </w:t>
      </w:r>
      <w:r w:rsidRPr="000C3EBF">
        <w:rPr>
          <w:rFonts w:eastAsia="Calibri"/>
          <w:b/>
          <w:bCs/>
          <w:sz w:val="22"/>
        </w:rPr>
        <w:t xml:space="preserve"> </w:t>
      </w:r>
      <w:proofErr w:type="spellStart"/>
      <w:r w:rsidRPr="000C3EBF">
        <w:rPr>
          <w:rFonts w:eastAsia="Calibri"/>
          <w:b/>
          <w:bCs/>
          <w:sz w:val="22"/>
        </w:rPr>
        <w:t>porturilor</w:t>
      </w:r>
      <w:proofErr w:type="spellEnd"/>
      <w:r w:rsidR="008A33AD">
        <w:rPr>
          <w:rFonts w:eastAsia="Calibri"/>
          <w:b/>
          <w:bCs/>
          <w:sz w:val="22"/>
        </w:rPr>
        <w:t xml:space="preserve"> maritime </w:t>
      </w:r>
      <w:proofErr w:type="spellStart"/>
      <w:r w:rsidR="008A33AD">
        <w:rPr>
          <w:rFonts w:eastAsia="Calibri"/>
          <w:b/>
          <w:bCs/>
          <w:sz w:val="22"/>
        </w:rPr>
        <w:t>și</w:t>
      </w:r>
      <w:proofErr w:type="spellEnd"/>
      <w:r w:rsidR="008A33AD">
        <w:rPr>
          <w:rFonts w:eastAsia="Calibri"/>
          <w:b/>
          <w:bCs/>
          <w:sz w:val="22"/>
        </w:rPr>
        <w:t xml:space="preserve"> </w:t>
      </w:r>
      <w:proofErr w:type="spellStart"/>
      <w:r w:rsidR="008A33AD">
        <w:rPr>
          <w:rFonts w:eastAsia="Calibri"/>
          <w:b/>
          <w:bCs/>
          <w:sz w:val="22"/>
        </w:rPr>
        <w:t>fluviale</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850"/>
        <w:gridCol w:w="1134"/>
        <w:gridCol w:w="3261"/>
        <w:gridCol w:w="1701"/>
      </w:tblGrid>
      <w:tr w:rsidR="00141AAA" w:rsidRPr="000C3EBF" w:rsidTr="004377AE">
        <w:trPr>
          <w:trHeight w:val="385"/>
        </w:trPr>
        <w:tc>
          <w:tcPr>
            <w:tcW w:w="9606" w:type="dxa"/>
            <w:gridSpan w:val="5"/>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141AAA" w:rsidRPr="000C3EBF" w:rsidRDefault="00141AAA" w:rsidP="004377AE">
            <w:pP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lastRenderedPageBreak/>
              <w:t>Table 4: Dimension 1 – intervention field</w:t>
            </w:r>
          </w:p>
        </w:tc>
      </w:tr>
      <w:tr w:rsidR="00141AAA" w:rsidRPr="000C3EBF" w:rsidTr="004377AE">
        <w:tc>
          <w:tcPr>
            <w:tcW w:w="2660" w:type="dxa"/>
            <w:tcBorders>
              <w:top w:val="single" w:sz="4" w:space="0" w:color="auto"/>
              <w:left w:val="single" w:sz="4" w:space="0" w:color="auto"/>
              <w:bottom w:val="single" w:sz="4" w:space="0" w:color="auto"/>
              <w:right w:val="single" w:sz="4" w:space="0" w:color="auto"/>
            </w:tcBorders>
            <w:hideMark/>
          </w:tcPr>
          <w:p w:rsidR="00141AAA" w:rsidRPr="000C3EBF" w:rsidRDefault="00141AAA" w:rsidP="004377AE">
            <w:pP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Priority No</w:t>
            </w:r>
          </w:p>
        </w:tc>
        <w:tc>
          <w:tcPr>
            <w:tcW w:w="850" w:type="dxa"/>
            <w:tcBorders>
              <w:top w:val="single" w:sz="4" w:space="0" w:color="auto"/>
              <w:left w:val="single" w:sz="4" w:space="0" w:color="auto"/>
              <w:bottom w:val="single" w:sz="4" w:space="0" w:color="auto"/>
              <w:right w:val="single" w:sz="4" w:space="0" w:color="auto"/>
            </w:tcBorders>
            <w:hideMark/>
          </w:tcPr>
          <w:p w:rsidR="00141AAA" w:rsidRPr="000C3EBF" w:rsidRDefault="00141AAA" w:rsidP="004377AE">
            <w:pP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Fund</w:t>
            </w:r>
          </w:p>
        </w:tc>
        <w:tc>
          <w:tcPr>
            <w:tcW w:w="1134" w:type="dxa"/>
            <w:tcBorders>
              <w:top w:val="single" w:sz="4" w:space="0" w:color="auto"/>
              <w:left w:val="single" w:sz="4" w:space="0" w:color="auto"/>
              <w:bottom w:val="single" w:sz="4" w:space="0" w:color="auto"/>
              <w:right w:val="single" w:sz="4" w:space="0" w:color="auto"/>
            </w:tcBorders>
            <w:hideMark/>
          </w:tcPr>
          <w:p w:rsidR="00141AAA" w:rsidRPr="000C3EBF" w:rsidRDefault="00141AAA" w:rsidP="004377AE">
            <w:pP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Category of region</w:t>
            </w:r>
            <w:r w:rsidRPr="000C3EBF">
              <w:rPr>
                <w:rFonts w:ascii="Times New Roman" w:hAnsi="Times New Roman" w:cs="Times New Roman"/>
                <w:b/>
                <w:iCs/>
                <w:sz w:val="20"/>
                <w:szCs w:val="20"/>
                <w:vertAlign w:val="superscript"/>
                <w:lang w:val="en-US"/>
              </w:rPr>
              <w:footnoteReference w:id="35"/>
            </w:r>
          </w:p>
        </w:tc>
        <w:tc>
          <w:tcPr>
            <w:tcW w:w="3261" w:type="dxa"/>
            <w:tcBorders>
              <w:top w:val="single" w:sz="4" w:space="0" w:color="auto"/>
              <w:left w:val="single" w:sz="4" w:space="0" w:color="auto"/>
              <w:bottom w:val="single" w:sz="4" w:space="0" w:color="auto"/>
              <w:right w:val="single" w:sz="4" w:space="0" w:color="auto"/>
            </w:tcBorders>
            <w:hideMark/>
          </w:tcPr>
          <w:p w:rsidR="00141AAA" w:rsidRPr="000C3EBF" w:rsidRDefault="00141AAA" w:rsidP="004377AE">
            <w:pP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 xml:space="preserve">Code </w:t>
            </w:r>
          </w:p>
        </w:tc>
        <w:tc>
          <w:tcPr>
            <w:tcW w:w="1701" w:type="dxa"/>
            <w:tcBorders>
              <w:top w:val="single" w:sz="4" w:space="0" w:color="auto"/>
              <w:left w:val="single" w:sz="4" w:space="0" w:color="auto"/>
              <w:bottom w:val="single" w:sz="4" w:space="0" w:color="auto"/>
              <w:right w:val="single" w:sz="4" w:space="0" w:color="auto"/>
            </w:tcBorders>
            <w:hideMark/>
          </w:tcPr>
          <w:p w:rsidR="00141AAA" w:rsidRPr="000C3EBF" w:rsidRDefault="00141AAA" w:rsidP="004377AE">
            <w:pP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Amount (EUR)</w:t>
            </w:r>
          </w:p>
        </w:tc>
      </w:tr>
      <w:tr w:rsidR="00141AAA" w:rsidRPr="000C3EBF" w:rsidTr="004377AE">
        <w:tc>
          <w:tcPr>
            <w:tcW w:w="2660" w:type="dxa"/>
            <w:tcBorders>
              <w:top w:val="single" w:sz="4" w:space="0" w:color="auto"/>
              <w:left w:val="single" w:sz="4" w:space="0" w:color="auto"/>
              <w:right w:val="single" w:sz="4" w:space="0" w:color="auto"/>
            </w:tcBorders>
          </w:tcPr>
          <w:p w:rsidR="00141AAA" w:rsidRPr="000C3EBF" w:rsidRDefault="00AC3151" w:rsidP="004377AE">
            <w:pPr>
              <w:rPr>
                <w:rFonts w:ascii="Times New Roman" w:hAnsi="Times New Roman" w:cs="Times New Roman"/>
                <w:sz w:val="20"/>
                <w:szCs w:val="20"/>
                <w:lang w:val="en-US"/>
              </w:rPr>
            </w:pPr>
            <w:r w:rsidRPr="000C3EBF">
              <w:rPr>
                <w:rFonts w:ascii="Times New Roman" w:hAnsi="Times New Roman" w:cs="Times New Roman"/>
                <w:sz w:val="20"/>
                <w:szCs w:val="20"/>
                <w:lang w:val="en-US"/>
              </w:rPr>
              <w:t>8.</w:t>
            </w:r>
            <w:r w:rsidR="00074D65">
              <w:t xml:space="preserve"> </w:t>
            </w:r>
            <w:proofErr w:type="spellStart"/>
            <w:r w:rsidR="00074D65" w:rsidRPr="00074D65">
              <w:rPr>
                <w:rFonts w:ascii="Times New Roman" w:hAnsi="Times New Roman" w:cs="Times New Roman"/>
                <w:sz w:val="20"/>
                <w:szCs w:val="20"/>
                <w:lang w:val="en-US"/>
              </w:rPr>
              <w:t>Creșterea</w:t>
            </w:r>
            <w:proofErr w:type="spellEnd"/>
            <w:r w:rsidR="00074D65" w:rsidRPr="00074D65">
              <w:rPr>
                <w:rFonts w:ascii="Times New Roman" w:hAnsi="Times New Roman" w:cs="Times New Roman"/>
                <w:sz w:val="20"/>
                <w:szCs w:val="20"/>
                <w:lang w:val="en-US"/>
              </w:rPr>
              <w:t xml:space="preserve"> </w:t>
            </w:r>
            <w:proofErr w:type="spellStart"/>
            <w:r w:rsidR="00074D65" w:rsidRPr="00074D65">
              <w:rPr>
                <w:rFonts w:ascii="Times New Roman" w:hAnsi="Times New Roman" w:cs="Times New Roman"/>
                <w:sz w:val="20"/>
                <w:szCs w:val="20"/>
                <w:lang w:val="en-US"/>
              </w:rPr>
              <w:t>gradului</w:t>
            </w:r>
            <w:proofErr w:type="spellEnd"/>
            <w:r w:rsidR="00074D65" w:rsidRPr="00074D65">
              <w:rPr>
                <w:rFonts w:ascii="Times New Roman" w:hAnsi="Times New Roman" w:cs="Times New Roman"/>
                <w:sz w:val="20"/>
                <w:szCs w:val="20"/>
                <w:lang w:val="en-US"/>
              </w:rPr>
              <w:t xml:space="preserve"> de </w:t>
            </w:r>
            <w:proofErr w:type="spellStart"/>
            <w:r w:rsidR="00074D65" w:rsidRPr="00074D65">
              <w:rPr>
                <w:rFonts w:ascii="Times New Roman" w:hAnsi="Times New Roman" w:cs="Times New Roman"/>
                <w:sz w:val="20"/>
                <w:szCs w:val="20"/>
                <w:lang w:val="en-US"/>
              </w:rPr>
              <w:t>utilizare</w:t>
            </w:r>
            <w:proofErr w:type="spellEnd"/>
            <w:r w:rsidR="00074D65" w:rsidRPr="00074D65">
              <w:rPr>
                <w:rFonts w:ascii="Times New Roman" w:hAnsi="Times New Roman" w:cs="Times New Roman"/>
                <w:sz w:val="20"/>
                <w:szCs w:val="20"/>
                <w:lang w:val="en-US"/>
              </w:rPr>
              <w:t xml:space="preserve"> a </w:t>
            </w:r>
            <w:proofErr w:type="spellStart"/>
            <w:r w:rsidR="00074D65" w:rsidRPr="00074D65">
              <w:rPr>
                <w:rFonts w:ascii="Times New Roman" w:hAnsi="Times New Roman" w:cs="Times New Roman"/>
                <w:sz w:val="20"/>
                <w:szCs w:val="20"/>
                <w:lang w:val="en-US"/>
              </w:rPr>
              <w:t>Dunării</w:t>
            </w:r>
            <w:proofErr w:type="spellEnd"/>
            <w:r w:rsidR="00074D65" w:rsidRPr="00074D65">
              <w:rPr>
                <w:rFonts w:ascii="Times New Roman" w:hAnsi="Times New Roman" w:cs="Times New Roman"/>
                <w:sz w:val="20"/>
                <w:szCs w:val="20"/>
                <w:lang w:val="en-US"/>
              </w:rPr>
              <w:t xml:space="preserve"> </w:t>
            </w:r>
            <w:proofErr w:type="spellStart"/>
            <w:r w:rsidR="00074D65" w:rsidRPr="00074D65">
              <w:rPr>
                <w:rFonts w:ascii="Times New Roman" w:hAnsi="Times New Roman" w:cs="Times New Roman"/>
                <w:sz w:val="20"/>
                <w:szCs w:val="20"/>
                <w:lang w:val="en-US"/>
              </w:rPr>
              <w:t>și</w:t>
            </w:r>
            <w:proofErr w:type="spellEnd"/>
            <w:r w:rsidR="00074D65" w:rsidRPr="00074D65">
              <w:rPr>
                <w:rFonts w:ascii="Times New Roman" w:hAnsi="Times New Roman" w:cs="Times New Roman"/>
                <w:sz w:val="20"/>
                <w:szCs w:val="20"/>
                <w:lang w:val="en-US"/>
              </w:rPr>
              <w:t xml:space="preserve">  </w:t>
            </w:r>
            <w:proofErr w:type="spellStart"/>
            <w:r w:rsidR="00074D65" w:rsidRPr="00074D65">
              <w:rPr>
                <w:rFonts w:ascii="Times New Roman" w:hAnsi="Times New Roman" w:cs="Times New Roman"/>
                <w:sz w:val="20"/>
                <w:szCs w:val="20"/>
                <w:lang w:val="en-US"/>
              </w:rPr>
              <w:t>porturilor</w:t>
            </w:r>
            <w:proofErr w:type="spellEnd"/>
            <w:r w:rsidR="00074D65" w:rsidRPr="00074D65">
              <w:rPr>
                <w:rFonts w:ascii="Times New Roman" w:hAnsi="Times New Roman" w:cs="Times New Roman"/>
                <w:sz w:val="20"/>
                <w:szCs w:val="20"/>
                <w:lang w:val="en-US"/>
              </w:rPr>
              <w:t xml:space="preserve"> maritime </w:t>
            </w:r>
            <w:proofErr w:type="spellStart"/>
            <w:r w:rsidR="00074D65" w:rsidRPr="00074D65">
              <w:rPr>
                <w:rFonts w:ascii="Times New Roman" w:hAnsi="Times New Roman" w:cs="Times New Roman"/>
                <w:sz w:val="20"/>
                <w:szCs w:val="20"/>
                <w:lang w:val="en-US"/>
              </w:rPr>
              <w:t>și</w:t>
            </w:r>
            <w:proofErr w:type="spellEnd"/>
            <w:r w:rsidR="00074D65" w:rsidRPr="00074D65">
              <w:rPr>
                <w:rFonts w:ascii="Times New Roman" w:hAnsi="Times New Roman" w:cs="Times New Roman"/>
                <w:sz w:val="20"/>
                <w:szCs w:val="20"/>
                <w:lang w:val="en-US"/>
              </w:rPr>
              <w:t xml:space="preserve"> </w:t>
            </w:r>
            <w:proofErr w:type="spellStart"/>
            <w:r w:rsidR="00074D65" w:rsidRPr="00074D65">
              <w:rPr>
                <w:rFonts w:ascii="Times New Roman" w:hAnsi="Times New Roman" w:cs="Times New Roman"/>
                <w:sz w:val="20"/>
                <w:szCs w:val="20"/>
                <w:lang w:val="en-US"/>
              </w:rPr>
              <w:t>fluviale</w:t>
            </w:r>
            <w:proofErr w:type="spellEnd"/>
          </w:p>
        </w:tc>
        <w:tc>
          <w:tcPr>
            <w:tcW w:w="850" w:type="dxa"/>
            <w:tcBorders>
              <w:top w:val="single" w:sz="4" w:space="0" w:color="auto"/>
              <w:left w:val="single" w:sz="4" w:space="0" w:color="auto"/>
              <w:bottom w:val="single" w:sz="4" w:space="0" w:color="auto"/>
              <w:right w:val="single" w:sz="4" w:space="0" w:color="auto"/>
            </w:tcBorders>
          </w:tcPr>
          <w:p w:rsidR="00141AAA" w:rsidRPr="000C3EBF" w:rsidRDefault="00AC3151" w:rsidP="004377AE">
            <w:pPr>
              <w:rPr>
                <w:rFonts w:ascii="Times New Roman" w:hAnsi="Times New Roman" w:cs="Times New Roman"/>
                <w:iCs/>
                <w:sz w:val="20"/>
                <w:szCs w:val="20"/>
                <w:lang w:val="en-US"/>
              </w:rPr>
            </w:pPr>
            <w:r w:rsidRPr="000C3EBF">
              <w:rPr>
                <w:rFonts w:ascii="Times New Roman" w:hAnsi="Times New Roman" w:cs="Times New Roman"/>
                <w:iCs/>
                <w:sz w:val="20"/>
                <w:szCs w:val="20"/>
                <w:lang w:val="en-US"/>
              </w:rPr>
              <w:t>FC</w:t>
            </w:r>
          </w:p>
        </w:tc>
        <w:tc>
          <w:tcPr>
            <w:tcW w:w="1134" w:type="dxa"/>
            <w:tcBorders>
              <w:top w:val="single" w:sz="4" w:space="0" w:color="auto"/>
              <w:left w:val="single" w:sz="4" w:space="0" w:color="auto"/>
              <w:bottom w:val="single" w:sz="4" w:space="0" w:color="auto"/>
              <w:right w:val="single" w:sz="4" w:space="0" w:color="auto"/>
            </w:tcBorders>
          </w:tcPr>
          <w:p w:rsidR="00141AAA" w:rsidRPr="000C3EBF" w:rsidRDefault="00AC3151" w:rsidP="004377AE">
            <w:pPr>
              <w:rPr>
                <w:rFonts w:ascii="Times New Roman" w:hAnsi="Times New Roman" w:cs="Times New Roman"/>
                <w:iCs/>
                <w:sz w:val="20"/>
                <w:szCs w:val="20"/>
                <w:lang w:val="en-US"/>
              </w:rPr>
            </w:pPr>
            <w:r w:rsidRPr="000C3EBF">
              <w:rPr>
                <w:rFonts w:ascii="Times New Roman" w:hAnsi="Times New Roman" w:cs="Times New Roman"/>
                <w:iCs/>
                <w:sz w:val="20"/>
                <w:szCs w:val="20"/>
                <w:lang w:val="en-US"/>
              </w:rPr>
              <w:t>NA</w:t>
            </w:r>
          </w:p>
        </w:tc>
        <w:tc>
          <w:tcPr>
            <w:tcW w:w="3261" w:type="dxa"/>
            <w:tcBorders>
              <w:top w:val="single" w:sz="4" w:space="0" w:color="auto"/>
              <w:left w:val="single" w:sz="4" w:space="0" w:color="auto"/>
              <w:bottom w:val="single" w:sz="4" w:space="0" w:color="auto"/>
              <w:right w:val="single" w:sz="4" w:space="0" w:color="auto"/>
            </w:tcBorders>
          </w:tcPr>
          <w:p w:rsidR="00AC3151" w:rsidRPr="000C3EBF" w:rsidRDefault="00AC3151" w:rsidP="00AC3151">
            <w:pPr>
              <w:spacing w:after="0" w:line="240" w:lineRule="auto"/>
              <w:rPr>
                <w:rFonts w:ascii="Times New Roman" w:hAnsi="Times New Roman" w:cs="Times New Roman"/>
                <w:iCs/>
                <w:sz w:val="20"/>
                <w:szCs w:val="20"/>
                <w:lang w:val="en-US"/>
              </w:rPr>
            </w:pPr>
            <w:r w:rsidRPr="000C3EBF">
              <w:rPr>
                <w:rFonts w:ascii="Times New Roman" w:hAnsi="Times New Roman" w:cs="Times New Roman"/>
                <w:iCs/>
                <w:sz w:val="20"/>
                <w:szCs w:val="20"/>
                <w:lang w:val="en-US"/>
              </w:rPr>
              <w:t xml:space="preserve">080- </w:t>
            </w:r>
            <w:proofErr w:type="spellStart"/>
            <w:r w:rsidRPr="000C3EBF">
              <w:rPr>
                <w:rFonts w:ascii="Times New Roman" w:hAnsi="Times New Roman" w:cs="Times New Roman"/>
                <w:iCs/>
                <w:sz w:val="20"/>
                <w:szCs w:val="20"/>
                <w:lang w:val="en-US"/>
              </w:rPr>
              <w:t>Porturi</w:t>
            </w:r>
            <w:proofErr w:type="spellEnd"/>
            <w:r w:rsidRPr="000C3EBF">
              <w:rPr>
                <w:rFonts w:ascii="Times New Roman" w:hAnsi="Times New Roman" w:cs="Times New Roman"/>
                <w:iCs/>
                <w:sz w:val="20"/>
                <w:szCs w:val="20"/>
                <w:lang w:val="en-US"/>
              </w:rPr>
              <w:t xml:space="preserve"> maritime (TEN-T)</w:t>
            </w:r>
          </w:p>
          <w:p w:rsidR="00AC3151" w:rsidRPr="000C3EBF" w:rsidRDefault="00AC3151" w:rsidP="00AC3151">
            <w:pPr>
              <w:spacing w:after="0" w:line="240" w:lineRule="auto"/>
              <w:rPr>
                <w:rFonts w:ascii="Times New Roman" w:hAnsi="Times New Roman" w:cs="Times New Roman"/>
                <w:iCs/>
                <w:sz w:val="20"/>
                <w:szCs w:val="20"/>
                <w:lang w:val="en-US"/>
              </w:rPr>
            </w:pPr>
            <w:r w:rsidRPr="000C3EBF">
              <w:rPr>
                <w:rFonts w:ascii="Times New Roman" w:hAnsi="Times New Roman" w:cs="Times New Roman"/>
                <w:iCs/>
                <w:sz w:val="20"/>
                <w:szCs w:val="20"/>
                <w:lang w:val="en-US"/>
              </w:rPr>
              <w:t xml:space="preserve">081- </w:t>
            </w:r>
            <w:proofErr w:type="spellStart"/>
            <w:r w:rsidRPr="000C3EBF">
              <w:rPr>
                <w:rFonts w:ascii="Times New Roman" w:hAnsi="Times New Roman" w:cs="Times New Roman"/>
                <w:iCs/>
                <w:sz w:val="20"/>
                <w:szCs w:val="20"/>
                <w:lang w:val="en-US"/>
              </w:rPr>
              <w:t>Alte</w:t>
            </w:r>
            <w:proofErr w:type="spellEnd"/>
            <w:r w:rsidRPr="000C3EBF">
              <w:rPr>
                <w:rFonts w:ascii="Times New Roman" w:hAnsi="Times New Roman" w:cs="Times New Roman"/>
                <w:iCs/>
                <w:sz w:val="20"/>
                <w:szCs w:val="20"/>
                <w:lang w:val="en-US"/>
              </w:rPr>
              <w:t xml:space="preserve"> </w:t>
            </w:r>
            <w:proofErr w:type="spellStart"/>
            <w:r w:rsidRPr="000C3EBF">
              <w:rPr>
                <w:rFonts w:ascii="Times New Roman" w:hAnsi="Times New Roman" w:cs="Times New Roman"/>
                <w:iCs/>
                <w:sz w:val="20"/>
                <w:szCs w:val="20"/>
                <w:lang w:val="en-US"/>
              </w:rPr>
              <w:t>porturi</w:t>
            </w:r>
            <w:proofErr w:type="spellEnd"/>
            <w:r w:rsidRPr="000C3EBF">
              <w:rPr>
                <w:rFonts w:ascii="Times New Roman" w:hAnsi="Times New Roman" w:cs="Times New Roman"/>
                <w:iCs/>
                <w:sz w:val="20"/>
                <w:szCs w:val="20"/>
                <w:lang w:val="en-US"/>
              </w:rPr>
              <w:t xml:space="preserve"> maritime</w:t>
            </w:r>
          </w:p>
          <w:p w:rsidR="00AC3151" w:rsidRPr="000C3EBF" w:rsidRDefault="00AC3151" w:rsidP="00AC3151">
            <w:pPr>
              <w:spacing w:after="0" w:line="240" w:lineRule="auto"/>
              <w:rPr>
                <w:rFonts w:ascii="Times New Roman" w:hAnsi="Times New Roman" w:cs="Times New Roman"/>
                <w:iCs/>
                <w:sz w:val="20"/>
                <w:szCs w:val="20"/>
                <w:lang w:val="en-US"/>
              </w:rPr>
            </w:pPr>
            <w:r w:rsidRPr="000C3EBF">
              <w:rPr>
                <w:rFonts w:ascii="Times New Roman" w:hAnsi="Times New Roman" w:cs="Times New Roman"/>
                <w:iCs/>
                <w:sz w:val="20"/>
                <w:szCs w:val="20"/>
                <w:lang w:val="en-US"/>
              </w:rPr>
              <w:t xml:space="preserve">082- </w:t>
            </w:r>
            <w:proofErr w:type="spellStart"/>
            <w:r w:rsidRPr="000C3EBF">
              <w:rPr>
                <w:rFonts w:ascii="Times New Roman" w:hAnsi="Times New Roman" w:cs="Times New Roman"/>
                <w:iCs/>
                <w:sz w:val="20"/>
                <w:szCs w:val="20"/>
                <w:lang w:val="en-US"/>
              </w:rPr>
              <w:t>Căi</w:t>
            </w:r>
            <w:proofErr w:type="spellEnd"/>
            <w:r w:rsidRPr="000C3EBF">
              <w:rPr>
                <w:rFonts w:ascii="Times New Roman" w:hAnsi="Times New Roman" w:cs="Times New Roman"/>
                <w:iCs/>
                <w:sz w:val="20"/>
                <w:szCs w:val="20"/>
                <w:lang w:val="en-US"/>
              </w:rPr>
              <w:t xml:space="preserve"> </w:t>
            </w:r>
            <w:proofErr w:type="spellStart"/>
            <w:r w:rsidRPr="000C3EBF">
              <w:rPr>
                <w:rFonts w:ascii="Times New Roman" w:hAnsi="Times New Roman" w:cs="Times New Roman"/>
                <w:iCs/>
                <w:sz w:val="20"/>
                <w:szCs w:val="20"/>
                <w:lang w:val="en-US"/>
              </w:rPr>
              <w:t>navigabile</w:t>
            </w:r>
            <w:proofErr w:type="spellEnd"/>
            <w:r w:rsidRPr="000C3EBF">
              <w:rPr>
                <w:rFonts w:ascii="Times New Roman" w:hAnsi="Times New Roman" w:cs="Times New Roman"/>
                <w:iCs/>
                <w:sz w:val="20"/>
                <w:szCs w:val="20"/>
                <w:lang w:val="en-US"/>
              </w:rPr>
              <w:t xml:space="preserve"> </w:t>
            </w:r>
            <w:proofErr w:type="spellStart"/>
            <w:r w:rsidRPr="000C3EBF">
              <w:rPr>
                <w:rFonts w:ascii="Times New Roman" w:hAnsi="Times New Roman" w:cs="Times New Roman"/>
                <w:iCs/>
                <w:sz w:val="20"/>
                <w:szCs w:val="20"/>
                <w:lang w:val="en-US"/>
              </w:rPr>
              <w:t>și</w:t>
            </w:r>
            <w:proofErr w:type="spellEnd"/>
            <w:r w:rsidRPr="000C3EBF">
              <w:rPr>
                <w:rFonts w:ascii="Times New Roman" w:hAnsi="Times New Roman" w:cs="Times New Roman"/>
                <w:iCs/>
                <w:sz w:val="20"/>
                <w:szCs w:val="20"/>
                <w:lang w:val="en-US"/>
              </w:rPr>
              <w:t xml:space="preserve"> </w:t>
            </w:r>
            <w:proofErr w:type="spellStart"/>
            <w:r w:rsidRPr="000C3EBF">
              <w:rPr>
                <w:rFonts w:ascii="Times New Roman" w:hAnsi="Times New Roman" w:cs="Times New Roman"/>
                <w:iCs/>
                <w:sz w:val="20"/>
                <w:szCs w:val="20"/>
                <w:lang w:val="en-US"/>
              </w:rPr>
              <w:t>porturi</w:t>
            </w:r>
            <w:proofErr w:type="spellEnd"/>
            <w:r w:rsidRPr="000C3EBF">
              <w:rPr>
                <w:rFonts w:ascii="Times New Roman" w:hAnsi="Times New Roman" w:cs="Times New Roman"/>
                <w:iCs/>
                <w:sz w:val="20"/>
                <w:szCs w:val="20"/>
                <w:lang w:val="en-US"/>
              </w:rPr>
              <w:t xml:space="preserve"> </w:t>
            </w:r>
            <w:proofErr w:type="spellStart"/>
            <w:r w:rsidRPr="000C3EBF">
              <w:rPr>
                <w:rFonts w:ascii="Times New Roman" w:hAnsi="Times New Roman" w:cs="Times New Roman"/>
                <w:iCs/>
                <w:sz w:val="20"/>
                <w:szCs w:val="20"/>
                <w:lang w:val="en-US"/>
              </w:rPr>
              <w:t>interioare</w:t>
            </w:r>
            <w:proofErr w:type="spellEnd"/>
            <w:r w:rsidRPr="000C3EBF">
              <w:rPr>
                <w:rFonts w:ascii="Times New Roman" w:hAnsi="Times New Roman" w:cs="Times New Roman"/>
                <w:iCs/>
                <w:sz w:val="20"/>
                <w:szCs w:val="20"/>
                <w:lang w:val="en-US"/>
              </w:rPr>
              <w:t xml:space="preserve"> (TEN-T)</w:t>
            </w:r>
          </w:p>
          <w:p w:rsidR="00141AAA" w:rsidRPr="000C3EBF" w:rsidRDefault="00AC3151" w:rsidP="00AC3151">
            <w:pPr>
              <w:spacing w:after="0" w:line="240" w:lineRule="auto"/>
              <w:rPr>
                <w:rFonts w:ascii="Times New Roman" w:hAnsi="Times New Roman" w:cs="Times New Roman"/>
                <w:iCs/>
                <w:sz w:val="20"/>
                <w:szCs w:val="20"/>
                <w:lang w:val="en-US"/>
              </w:rPr>
            </w:pPr>
            <w:r w:rsidRPr="000C3EBF">
              <w:rPr>
                <w:rFonts w:ascii="Times New Roman" w:hAnsi="Times New Roman" w:cs="Times New Roman"/>
                <w:iCs/>
                <w:sz w:val="20"/>
                <w:szCs w:val="20"/>
                <w:lang w:val="en-US"/>
              </w:rPr>
              <w:t xml:space="preserve">083- </w:t>
            </w:r>
            <w:proofErr w:type="spellStart"/>
            <w:r w:rsidRPr="000C3EBF">
              <w:rPr>
                <w:rFonts w:ascii="Times New Roman" w:hAnsi="Times New Roman" w:cs="Times New Roman"/>
                <w:iCs/>
                <w:sz w:val="20"/>
                <w:szCs w:val="20"/>
                <w:lang w:val="en-US"/>
              </w:rPr>
              <w:t>Căi</w:t>
            </w:r>
            <w:proofErr w:type="spellEnd"/>
            <w:r w:rsidRPr="000C3EBF">
              <w:rPr>
                <w:rFonts w:ascii="Times New Roman" w:hAnsi="Times New Roman" w:cs="Times New Roman"/>
                <w:iCs/>
                <w:sz w:val="20"/>
                <w:szCs w:val="20"/>
                <w:lang w:val="en-US"/>
              </w:rPr>
              <w:t xml:space="preserve"> </w:t>
            </w:r>
            <w:proofErr w:type="spellStart"/>
            <w:r w:rsidRPr="000C3EBF">
              <w:rPr>
                <w:rFonts w:ascii="Times New Roman" w:hAnsi="Times New Roman" w:cs="Times New Roman"/>
                <w:iCs/>
                <w:sz w:val="20"/>
                <w:szCs w:val="20"/>
                <w:lang w:val="en-US"/>
              </w:rPr>
              <w:t>navigabile</w:t>
            </w:r>
            <w:proofErr w:type="spellEnd"/>
            <w:r w:rsidRPr="000C3EBF">
              <w:rPr>
                <w:rFonts w:ascii="Times New Roman" w:hAnsi="Times New Roman" w:cs="Times New Roman"/>
                <w:iCs/>
                <w:sz w:val="20"/>
                <w:szCs w:val="20"/>
                <w:lang w:val="en-US"/>
              </w:rPr>
              <w:t xml:space="preserve"> </w:t>
            </w:r>
            <w:proofErr w:type="spellStart"/>
            <w:r w:rsidRPr="000C3EBF">
              <w:rPr>
                <w:rFonts w:ascii="Times New Roman" w:hAnsi="Times New Roman" w:cs="Times New Roman"/>
                <w:iCs/>
                <w:sz w:val="20"/>
                <w:szCs w:val="20"/>
                <w:lang w:val="en-US"/>
              </w:rPr>
              <w:t>și</w:t>
            </w:r>
            <w:proofErr w:type="spellEnd"/>
            <w:r w:rsidRPr="000C3EBF">
              <w:rPr>
                <w:rFonts w:ascii="Times New Roman" w:hAnsi="Times New Roman" w:cs="Times New Roman"/>
                <w:iCs/>
                <w:sz w:val="20"/>
                <w:szCs w:val="20"/>
                <w:lang w:val="en-US"/>
              </w:rPr>
              <w:t xml:space="preserve"> </w:t>
            </w:r>
            <w:proofErr w:type="spellStart"/>
            <w:r w:rsidRPr="000C3EBF">
              <w:rPr>
                <w:rFonts w:ascii="Times New Roman" w:hAnsi="Times New Roman" w:cs="Times New Roman"/>
                <w:iCs/>
                <w:sz w:val="20"/>
                <w:szCs w:val="20"/>
                <w:lang w:val="en-US"/>
              </w:rPr>
              <w:t>porturi</w:t>
            </w:r>
            <w:proofErr w:type="spellEnd"/>
            <w:r w:rsidRPr="000C3EBF">
              <w:rPr>
                <w:rFonts w:ascii="Times New Roman" w:hAnsi="Times New Roman" w:cs="Times New Roman"/>
                <w:iCs/>
                <w:sz w:val="20"/>
                <w:szCs w:val="20"/>
                <w:lang w:val="en-US"/>
              </w:rPr>
              <w:t xml:space="preserve"> </w:t>
            </w:r>
            <w:proofErr w:type="spellStart"/>
            <w:r w:rsidRPr="000C3EBF">
              <w:rPr>
                <w:rFonts w:ascii="Times New Roman" w:hAnsi="Times New Roman" w:cs="Times New Roman"/>
                <w:iCs/>
                <w:sz w:val="20"/>
                <w:szCs w:val="20"/>
                <w:lang w:val="en-US"/>
              </w:rPr>
              <w:t>interioare</w:t>
            </w:r>
            <w:proofErr w:type="spellEnd"/>
            <w:r w:rsidRPr="000C3EBF">
              <w:rPr>
                <w:rFonts w:ascii="Times New Roman" w:hAnsi="Times New Roman" w:cs="Times New Roman"/>
                <w:iCs/>
                <w:sz w:val="20"/>
                <w:szCs w:val="20"/>
                <w:lang w:val="en-US"/>
              </w:rPr>
              <w:t xml:space="preserve"> (</w:t>
            </w:r>
            <w:proofErr w:type="spellStart"/>
            <w:r w:rsidRPr="000C3EBF">
              <w:rPr>
                <w:rFonts w:ascii="Times New Roman" w:hAnsi="Times New Roman" w:cs="Times New Roman"/>
                <w:iCs/>
                <w:sz w:val="20"/>
                <w:szCs w:val="20"/>
                <w:lang w:val="en-US"/>
              </w:rPr>
              <w:t>regionale</w:t>
            </w:r>
            <w:proofErr w:type="spellEnd"/>
            <w:r w:rsidRPr="000C3EBF">
              <w:rPr>
                <w:rFonts w:ascii="Times New Roman" w:hAnsi="Times New Roman" w:cs="Times New Roman"/>
                <w:iCs/>
                <w:sz w:val="20"/>
                <w:szCs w:val="20"/>
                <w:lang w:val="en-US"/>
              </w:rPr>
              <w:t xml:space="preserve"> </w:t>
            </w:r>
            <w:proofErr w:type="spellStart"/>
            <w:r w:rsidRPr="000C3EBF">
              <w:rPr>
                <w:rFonts w:ascii="Times New Roman" w:hAnsi="Times New Roman" w:cs="Times New Roman"/>
                <w:iCs/>
                <w:sz w:val="20"/>
                <w:szCs w:val="20"/>
                <w:lang w:val="en-US"/>
              </w:rPr>
              <w:t>și</w:t>
            </w:r>
            <w:proofErr w:type="spellEnd"/>
            <w:r w:rsidRPr="000C3EBF">
              <w:rPr>
                <w:rFonts w:ascii="Times New Roman" w:hAnsi="Times New Roman" w:cs="Times New Roman"/>
                <w:iCs/>
                <w:sz w:val="20"/>
                <w:szCs w:val="20"/>
                <w:lang w:val="en-US"/>
              </w:rPr>
              <w:t xml:space="preserve"> locale)</w:t>
            </w:r>
          </w:p>
        </w:tc>
        <w:tc>
          <w:tcPr>
            <w:tcW w:w="1701" w:type="dxa"/>
            <w:tcBorders>
              <w:top w:val="single" w:sz="4" w:space="0" w:color="auto"/>
              <w:left w:val="single" w:sz="4" w:space="0" w:color="auto"/>
              <w:bottom w:val="single" w:sz="4" w:space="0" w:color="auto"/>
              <w:right w:val="single" w:sz="4" w:space="0" w:color="auto"/>
            </w:tcBorders>
          </w:tcPr>
          <w:p w:rsidR="00141AAA" w:rsidRPr="000C3EBF" w:rsidRDefault="00AC3151" w:rsidP="004377AE">
            <w:pPr>
              <w:rPr>
                <w:rFonts w:ascii="Times New Roman" w:hAnsi="Times New Roman" w:cs="Times New Roman"/>
                <w:bCs/>
                <w:iCs/>
                <w:sz w:val="20"/>
                <w:szCs w:val="20"/>
                <w:lang w:val="en-US"/>
              </w:rPr>
            </w:pPr>
            <w:r w:rsidRPr="000C3EBF">
              <w:rPr>
                <w:rFonts w:ascii="Times New Roman" w:hAnsi="Times New Roman" w:cs="Times New Roman"/>
                <w:bCs/>
                <w:iCs/>
                <w:sz w:val="20"/>
                <w:szCs w:val="20"/>
                <w:lang w:val="en-US"/>
              </w:rPr>
              <w:t>200</w:t>
            </w:r>
            <w:r w:rsidR="00141AAA" w:rsidRPr="000C3EBF">
              <w:rPr>
                <w:rFonts w:ascii="Times New Roman" w:hAnsi="Times New Roman" w:cs="Times New Roman"/>
                <w:bCs/>
                <w:iCs/>
                <w:sz w:val="20"/>
                <w:szCs w:val="20"/>
                <w:lang w:val="en-US"/>
              </w:rPr>
              <w:t>.000.000</w:t>
            </w:r>
          </w:p>
        </w:tc>
      </w:tr>
    </w:tbl>
    <w:p w:rsidR="00141AAA" w:rsidRPr="000C3EBF" w:rsidRDefault="00141AAA" w:rsidP="00141AAA">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47"/>
        <w:gridCol w:w="763"/>
        <w:gridCol w:w="1134"/>
        <w:gridCol w:w="3261"/>
        <w:gridCol w:w="1701"/>
      </w:tblGrid>
      <w:tr w:rsidR="00141AAA" w:rsidRPr="000C3EBF" w:rsidTr="004377AE">
        <w:tc>
          <w:tcPr>
            <w:tcW w:w="9606" w:type="dxa"/>
            <w:gridSpan w:val="5"/>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141AAA" w:rsidRPr="000C3EBF" w:rsidRDefault="00141AAA" w:rsidP="004377AE">
            <w:pP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Table 5: Dimension 2 – form of support</w:t>
            </w:r>
          </w:p>
        </w:tc>
      </w:tr>
      <w:tr w:rsidR="00141AAA" w:rsidRPr="000C3EBF" w:rsidTr="004377AE">
        <w:tc>
          <w:tcPr>
            <w:tcW w:w="2747" w:type="dxa"/>
            <w:tcBorders>
              <w:top w:val="single" w:sz="4" w:space="0" w:color="auto"/>
              <w:left w:val="single" w:sz="4" w:space="0" w:color="auto"/>
              <w:bottom w:val="single" w:sz="4" w:space="0" w:color="auto"/>
              <w:right w:val="single" w:sz="4" w:space="0" w:color="auto"/>
            </w:tcBorders>
            <w:hideMark/>
          </w:tcPr>
          <w:p w:rsidR="00141AAA" w:rsidRPr="000C3EBF" w:rsidRDefault="00141AAA" w:rsidP="004377AE">
            <w:pPr>
              <w:jc w:val="center"/>
              <w:rPr>
                <w:rFonts w:ascii="Times New Roman" w:hAnsi="Times New Roman" w:cs="Times New Roman"/>
                <w:bCs/>
                <w:iCs/>
                <w:sz w:val="20"/>
                <w:szCs w:val="20"/>
                <w:lang w:val="en-US"/>
              </w:rPr>
            </w:pPr>
            <w:r w:rsidRPr="000C3EBF">
              <w:rPr>
                <w:rFonts w:ascii="Times New Roman" w:hAnsi="Times New Roman" w:cs="Times New Roman"/>
                <w:bCs/>
                <w:iCs/>
                <w:sz w:val="20"/>
                <w:szCs w:val="20"/>
                <w:lang w:val="en-US"/>
              </w:rPr>
              <w:t>Priority No</w:t>
            </w:r>
          </w:p>
        </w:tc>
        <w:tc>
          <w:tcPr>
            <w:tcW w:w="763" w:type="dxa"/>
            <w:tcBorders>
              <w:top w:val="single" w:sz="4" w:space="0" w:color="auto"/>
              <w:left w:val="single" w:sz="4" w:space="0" w:color="auto"/>
              <w:bottom w:val="single" w:sz="4" w:space="0" w:color="auto"/>
              <w:right w:val="single" w:sz="4" w:space="0" w:color="auto"/>
            </w:tcBorders>
            <w:hideMark/>
          </w:tcPr>
          <w:p w:rsidR="00141AAA" w:rsidRPr="000C3EBF" w:rsidRDefault="00141AAA" w:rsidP="004377AE">
            <w:pPr>
              <w:jc w:val="cente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Fund</w:t>
            </w:r>
          </w:p>
        </w:tc>
        <w:tc>
          <w:tcPr>
            <w:tcW w:w="1134" w:type="dxa"/>
            <w:tcBorders>
              <w:top w:val="single" w:sz="4" w:space="0" w:color="auto"/>
              <w:left w:val="single" w:sz="4" w:space="0" w:color="auto"/>
              <w:bottom w:val="single" w:sz="4" w:space="0" w:color="auto"/>
              <w:right w:val="single" w:sz="4" w:space="0" w:color="auto"/>
            </w:tcBorders>
            <w:hideMark/>
          </w:tcPr>
          <w:p w:rsidR="00141AAA" w:rsidRPr="000C3EBF" w:rsidRDefault="00141AAA" w:rsidP="004377AE">
            <w:pPr>
              <w:jc w:val="cente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Category of region</w:t>
            </w:r>
            <w:r w:rsidRPr="000C3EBF">
              <w:rPr>
                <w:rFonts w:ascii="Times New Roman" w:hAnsi="Times New Roman" w:cs="Times New Roman"/>
                <w:b/>
                <w:iCs/>
                <w:sz w:val="20"/>
                <w:szCs w:val="20"/>
                <w:vertAlign w:val="superscript"/>
                <w:lang w:val="en-US"/>
              </w:rPr>
              <w:footnoteReference w:id="36"/>
            </w:r>
          </w:p>
        </w:tc>
        <w:tc>
          <w:tcPr>
            <w:tcW w:w="3261" w:type="dxa"/>
            <w:tcBorders>
              <w:top w:val="single" w:sz="4" w:space="0" w:color="auto"/>
              <w:left w:val="single" w:sz="4" w:space="0" w:color="auto"/>
              <w:bottom w:val="single" w:sz="4" w:space="0" w:color="auto"/>
              <w:right w:val="single" w:sz="4" w:space="0" w:color="auto"/>
            </w:tcBorders>
            <w:hideMark/>
          </w:tcPr>
          <w:p w:rsidR="00141AAA" w:rsidRPr="000C3EBF" w:rsidRDefault="00141AAA" w:rsidP="004377AE">
            <w:pPr>
              <w:jc w:val="cente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Code</w:t>
            </w:r>
          </w:p>
        </w:tc>
        <w:tc>
          <w:tcPr>
            <w:tcW w:w="1701" w:type="dxa"/>
            <w:tcBorders>
              <w:top w:val="single" w:sz="4" w:space="0" w:color="auto"/>
              <w:left w:val="single" w:sz="4" w:space="0" w:color="auto"/>
              <w:bottom w:val="single" w:sz="4" w:space="0" w:color="auto"/>
              <w:right w:val="single" w:sz="4" w:space="0" w:color="auto"/>
            </w:tcBorders>
            <w:hideMark/>
          </w:tcPr>
          <w:p w:rsidR="00141AAA" w:rsidRPr="000C3EBF" w:rsidRDefault="00141AAA" w:rsidP="004377AE">
            <w:pPr>
              <w:jc w:val="cente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Amount (EUR)</w:t>
            </w:r>
          </w:p>
        </w:tc>
      </w:tr>
      <w:tr w:rsidR="00141AAA" w:rsidRPr="000C3EBF" w:rsidTr="004377AE">
        <w:tc>
          <w:tcPr>
            <w:tcW w:w="2747" w:type="dxa"/>
            <w:tcBorders>
              <w:top w:val="single" w:sz="4" w:space="0" w:color="auto"/>
              <w:left w:val="single" w:sz="4" w:space="0" w:color="auto"/>
              <w:bottom w:val="single" w:sz="4" w:space="0" w:color="auto"/>
              <w:right w:val="single" w:sz="4" w:space="0" w:color="auto"/>
            </w:tcBorders>
          </w:tcPr>
          <w:p w:rsidR="00141AAA" w:rsidRPr="000C3EBF" w:rsidRDefault="00AC3151" w:rsidP="004377AE">
            <w:pPr>
              <w:rPr>
                <w:rFonts w:ascii="Times New Roman" w:hAnsi="Times New Roman" w:cs="Times New Roman"/>
                <w:bCs/>
                <w:sz w:val="20"/>
                <w:szCs w:val="20"/>
                <w:lang w:val="en-US"/>
              </w:rPr>
            </w:pPr>
            <w:r w:rsidRPr="000C3EBF">
              <w:rPr>
                <w:rFonts w:ascii="Times New Roman" w:hAnsi="Times New Roman" w:cs="Times New Roman"/>
                <w:bCs/>
                <w:sz w:val="20"/>
                <w:szCs w:val="20"/>
                <w:lang w:val="en-US"/>
              </w:rPr>
              <w:t>8.</w:t>
            </w:r>
            <w:r w:rsidR="00074D65">
              <w:t xml:space="preserve"> </w:t>
            </w:r>
            <w:proofErr w:type="spellStart"/>
            <w:r w:rsidR="00074D65" w:rsidRPr="00074D65">
              <w:rPr>
                <w:rFonts w:ascii="Times New Roman" w:hAnsi="Times New Roman" w:cs="Times New Roman"/>
                <w:bCs/>
                <w:sz w:val="20"/>
                <w:szCs w:val="20"/>
                <w:lang w:val="en-US"/>
              </w:rPr>
              <w:t>Creșterea</w:t>
            </w:r>
            <w:proofErr w:type="spellEnd"/>
            <w:r w:rsidR="00074D65" w:rsidRPr="00074D65">
              <w:rPr>
                <w:rFonts w:ascii="Times New Roman" w:hAnsi="Times New Roman" w:cs="Times New Roman"/>
                <w:bCs/>
                <w:sz w:val="20"/>
                <w:szCs w:val="20"/>
                <w:lang w:val="en-US"/>
              </w:rPr>
              <w:t xml:space="preserve"> </w:t>
            </w:r>
            <w:proofErr w:type="spellStart"/>
            <w:r w:rsidR="00074D65" w:rsidRPr="00074D65">
              <w:rPr>
                <w:rFonts w:ascii="Times New Roman" w:hAnsi="Times New Roman" w:cs="Times New Roman"/>
                <w:bCs/>
                <w:sz w:val="20"/>
                <w:szCs w:val="20"/>
                <w:lang w:val="en-US"/>
              </w:rPr>
              <w:t>gradului</w:t>
            </w:r>
            <w:proofErr w:type="spellEnd"/>
            <w:r w:rsidR="00074D65" w:rsidRPr="00074D65">
              <w:rPr>
                <w:rFonts w:ascii="Times New Roman" w:hAnsi="Times New Roman" w:cs="Times New Roman"/>
                <w:bCs/>
                <w:sz w:val="20"/>
                <w:szCs w:val="20"/>
                <w:lang w:val="en-US"/>
              </w:rPr>
              <w:t xml:space="preserve"> de </w:t>
            </w:r>
            <w:proofErr w:type="spellStart"/>
            <w:r w:rsidR="00074D65" w:rsidRPr="00074D65">
              <w:rPr>
                <w:rFonts w:ascii="Times New Roman" w:hAnsi="Times New Roman" w:cs="Times New Roman"/>
                <w:bCs/>
                <w:sz w:val="20"/>
                <w:szCs w:val="20"/>
                <w:lang w:val="en-US"/>
              </w:rPr>
              <w:t>utilizare</w:t>
            </w:r>
            <w:proofErr w:type="spellEnd"/>
            <w:r w:rsidR="00074D65" w:rsidRPr="00074D65">
              <w:rPr>
                <w:rFonts w:ascii="Times New Roman" w:hAnsi="Times New Roman" w:cs="Times New Roman"/>
                <w:bCs/>
                <w:sz w:val="20"/>
                <w:szCs w:val="20"/>
                <w:lang w:val="en-US"/>
              </w:rPr>
              <w:t xml:space="preserve"> a </w:t>
            </w:r>
            <w:proofErr w:type="spellStart"/>
            <w:r w:rsidR="00074D65" w:rsidRPr="00074D65">
              <w:rPr>
                <w:rFonts w:ascii="Times New Roman" w:hAnsi="Times New Roman" w:cs="Times New Roman"/>
                <w:bCs/>
                <w:sz w:val="20"/>
                <w:szCs w:val="20"/>
                <w:lang w:val="en-US"/>
              </w:rPr>
              <w:t>Dunării</w:t>
            </w:r>
            <w:proofErr w:type="spellEnd"/>
            <w:r w:rsidR="00074D65" w:rsidRPr="00074D65">
              <w:rPr>
                <w:rFonts w:ascii="Times New Roman" w:hAnsi="Times New Roman" w:cs="Times New Roman"/>
                <w:bCs/>
                <w:sz w:val="20"/>
                <w:szCs w:val="20"/>
                <w:lang w:val="en-US"/>
              </w:rPr>
              <w:t xml:space="preserve"> </w:t>
            </w:r>
            <w:proofErr w:type="spellStart"/>
            <w:r w:rsidR="00074D65" w:rsidRPr="00074D65">
              <w:rPr>
                <w:rFonts w:ascii="Times New Roman" w:hAnsi="Times New Roman" w:cs="Times New Roman"/>
                <w:bCs/>
                <w:sz w:val="20"/>
                <w:szCs w:val="20"/>
                <w:lang w:val="en-US"/>
              </w:rPr>
              <w:t>și</w:t>
            </w:r>
            <w:proofErr w:type="spellEnd"/>
            <w:r w:rsidR="00074D65" w:rsidRPr="00074D65">
              <w:rPr>
                <w:rFonts w:ascii="Times New Roman" w:hAnsi="Times New Roman" w:cs="Times New Roman"/>
                <w:bCs/>
                <w:sz w:val="20"/>
                <w:szCs w:val="20"/>
                <w:lang w:val="en-US"/>
              </w:rPr>
              <w:t xml:space="preserve">  </w:t>
            </w:r>
            <w:proofErr w:type="spellStart"/>
            <w:r w:rsidR="00074D65" w:rsidRPr="00074D65">
              <w:rPr>
                <w:rFonts w:ascii="Times New Roman" w:hAnsi="Times New Roman" w:cs="Times New Roman"/>
                <w:bCs/>
                <w:sz w:val="20"/>
                <w:szCs w:val="20"/>
                <w:lang w:val="en-US"/>
              </w:rPr>
              <w:t>porturilor</w:t>
            </w:r>
            <w:proofErr w:type="spellEnd"/>
            <w:r w:rsidR="00074D65" w:rsidRPr="00074D65">
              <w:rPr>
                <w:rFonts w:ascii="Times New Roman" w:hAnsi="Times New Roman" w:cs="Times New Roman"/>
                <w:bCs/>
                <w:sz w:val="20"/>
                <w:szCs w:val="20"/>
                <w:lang w:val="en-US"/>
              </w:rPr>
              <w:t xml:space="preserve"> maritime </w:t>
            </w:r>
            <w:proofErr w:type="spellStart"/>
            <w:r w:rsidR="00074D65" w:rsidRPr="00074D65">
              <w:rPr>
                <w:rFonts w:ascii="Times New Roman" w:hAnsi="Times New Roman" w:cs="Times New Roman"/>
                <w:bCs/>
                <w:sz w:val="20"/>
                <w:szCs w:val="20"/>
                <w:lang w:val="en-US"/>
              </w:rPr>
              <w:t>și</w:t>
            </w:r>
            <w:proofErr w:type="spellEnd"/>
            <w:r w:rsidR="00074D65" w:rsidRPr="00074D65">
              <w:rPr>
                <w:rFonts w:ascii="Times New Roman" w:hAnsi="Times New Roman" w:cs="Times New Roman"/>
                <w:bCs/>
                <w:sz w:val="20"/>
                <w:szCs w:val="20"/>
                <w:lang w:val="en-US"/>
              </w:rPr>
              <w:t xml:space="preserve"> </w:t>
            </w:r>
            <w:proofErr w:type="spellStart"/>
            <w:r w:rsidR="00074D65" w:rsidRPr="00074D65">
              <w:rPr>
                <w:rFonts w:ascii="Times New Roman" w:hAnsi="Times New Roman" w:cs="Times New Roman"/>
                <w:bCs/>
                <w:sz w:val="20"/>
                <w:szCs w:val="20"/>
                <w:lang w:val="en-US"/>
              </w:rPr>
              <w:t>fluviale</w:t>
            </w:r>
            <w:proofErr w:type="spellEnd"/>
          </w:p>
        </w:tc>
        <w:tc>
          <w:tcPr>
            <w:tcW w:w="763" w:type="dxa"/>
            <w:tcBorders>
              <w:top w:val="single" w:sz="4" w:space="0" w:color="auto"/>
              <w:left w:val="single" w:sz="4" w:space="0" w:color="auto"/>
              <w:bottom w:val="single" w:sz="4" w:space="0" w:color="auto"/>
              <w:right w:val="single" w:sz="4" w:space="0" w:color="auto"/>
            </w:tcBorders>
          </w:tcPr>
          <w:p w:rsidR="00141AAA" w:rsidRPr="000C3EBF" w:rsidRDefault="00AC3151" w:rsidP="004377AE">
            <w:pPr>
              <w:rPr>
                <w:rFonts w:ascii="Times New Roman" w:hAnsi="Times New Roman" w:cs="Times New Roman"/>
                <w:iCs/>
                <w:sz w:val="20"/>
                <w:szCs w:val="20"/>
                <w:lang w:val="en-US"/>
              </w:rPr>
            </w:pPr>
            <w:r w:rsidRPr="000C3EBF">
              <w:rPr>
                <w:rFonts w:ascii="Times New Roman" w:hAnsi="Times New Roman" w:cs="Times New Roman"/>
                <w:iCs/>
                <w:sz w:val="20"/>
                <w:szCs w:val="20"/>
                <w:lang w:val="en-US"/>
              </w:rPr>
              <w:t>FC</w:t>
            </w:r>
          </w:p>
        </w:tc>
        <w:tc>
          <w:tcPr>
            <w:tcW w:w="1134" w:type="dxa"/>
            <w:tcBorders>
              <w:top w:val="single" w:sz="4" w:space="0" w:color="auto"/>
              <w:left w:val="single" w:sz="4" w:space="0" w:color="auto"/>
              <w:bottom w:val="single" w:sz="4" w:space="0" w:color="auto"/>
              <w:right w:val="single" w:sz="4" w:space="0" w:color="auto"/>
            </w:tcBorders>
          </w:tcPr>
          <w:p w:rsidR="00141AAA" w:rsidRPr="000C3EBF" w:rsidRDefault="00AC3151" w:rsidP="004377AE">
            <w:pPr>
              <w:rPr>
                <w:rFonts w:ascii="Times New Roman" w:hAnsi="Times New Roman" w:cs="Times New Roman"/>
                <w:iCs/>
                <w:sz w:val="20"/>
                <w:szCs w:val="20"/>
                <w:lang w:val="en-US"/>
              </w:rPr>
            </w:pPr>
            <w:r w:rsidRPr="000C3EBF">
              <w:rPr>
                <w:rFonts w:ascii="Times New Roman" w:hAnsi="Times New Roman" w:cs="Times New Roman"/>
                <w:iCs/>
                <w:sz w:val="20"/>
                <w:szCs w:val="20"/>
                <w:lang w:val="en-US"/>
              </w:rPr>
              <w:t>NA</w:t>
            </w:r>
          </w:p>
        </w:tc>
        <w:tc>
          <w:tcPr>
            <w:tcW w:w="3261" w:type="dxa"/>
            <w:tcBorders>
              <w:top w:val="single" w:sz="4" w:space="0" w:color="auto"/>
              <w:left w:val="single" w:sz="4" w:space="0" w:color="auto"/>
              <w:bottom w:val="single" w:sz="4" w:space="0" w:color="auto"/>
              <w:right w:val="single" w:sz="4" w:space="0" w:color="auto"/>
            </w:tcBorders>
          </w:tcPr>
          <w:p w:rsidR="00141AAA" w:rsidRPr="000C3EBF" w:rsidRDefault="00141AAA" w:rsidP="004377AE">
            <w:pPr>
              <w:rPr>
                <w:rFonts w:ascii="Times New Roman" w:hAnsi="Times New Roman" w:cs="Times New Roman"/>
                <w:iCs/>
                <w:sz w:val="20"/>
                <w:szCs w:val="20"/>
                <w:lang w:val="en-US"/>
              </w:rPr>
            </w:pPr>
            <w:r w:rsidRPr="000C3EBF">
              <w:rPr>
                <w:rFonts w:ascii="Times New Roman" w:hAnsi="Times New Roman" w:cs="Times New Roman"/>
                <w:iCs/>
                <w:sz w:val="20"/>
                <w:szCs w:val="20"/>
                <w:lang w:val="en-US"/>
              </w:rPr>
              <w:t>01 - grant</w:t>
            </w:r>
          </w:p>
        </w:tc>
        <w:tc>
          <w:tcPr>
            <w:tcW w:w="1701" w:type="dxa"/>
            <w:tcBorders>
              <w:top w:val="single" w:sz="4" w:space="0" w:color="auto"/>
              <w:left w:val="single" w:sz="4" w:space="0" w:color="auto"/>
              <w:bottom w:val="single" w:sz="4" w:space="0" w:color="auto"/>
              <w:right w:val="single" w:sz="4" w:space="0" w:color="auto"/>
            </w:tcBorders>
          </w:tcPr>
          <w:p w:rsidR="00141AAA" w:rsidRPr="000C3EBF" w:rsidRDefault="00AC3151" w:rsidP="004377AE">
            <w:pPr>
              <w:rPr>
                <w:rFonts w:ascii="Times New Roman" w:hAnsi="Times New Roman" w:cs="Times New Roman"/>
                <w:bCs/>
                <w:iCs/>
                <w:sz w:val="20"/>
                <w:szCs w:val="20"/>
                <w:lang w:val="en-US"/>
              </w:rPr>
            </w:pPr>
            <w:r w:rsidRPr="000C3EBF">
              <w:rPr>
                <w:rFonts w:ascii="Times New Roman" w:hAnsi="Times New Roman" w:cs="Times New Roman"/>
                <w:bCs/>
                <w:iCs/>
                <w:sz w:val="20"/>
                <w:szCs w:val="20"/>
                <w:lang w:val="en-US"/>
              </w:rPr>
              <w:t>20</w:t>
            </w:r>
            <w:r w:rsidR="00141AAA" w:rsidRPr="000C3EBF">
              <w:rPr>
                <w:rFonts w:ascii="Times New Roman" w:hAnsi="Times New Roman" w:cs="Times New Roman"/>
                <w:bCs/>
                <w:iCs/>
                <w:sz w:val="20"/>
                <w:szCs w:val="20"/>
                <w:lang w:val="en-US"/>
              </w:rPr>
              <w:t>0.000.000</w:t>
            </w:r>
          </w:p>
        </w:tc>
      </w:tr>
    </w:tbl>
    <w:p w:rsidR="00141AAA" w:rsidRPr="000C3EBF" w:rsidRDefault="00141AAA" w:rsidP="00141AAA">
      <w:pPr>
        <w:rPr>
          <w:b/>
          <w:iCs/>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47"/>
        <w:gridCol w:w="763"/>
        <w:gridCol w:w="1134"/>
        <w:gridCol w:w="3261"/>
        <w:gridCol w:w="1701"/>
      </w:tblGrid>
      <w:tr w:rsidR="00141AAA" w:rsidRPr="000C3EBF" w:rsidTr="004377AE">
        <w:tc>
          <w:tcPr>
            <w:tcW w:w="9606" w:type="dxa"/>
            <w:gridSpan w:val="5"/>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141AAA" w:rsidRPr="000C3EBF" w:rsidRDefault="00141AAA" w:rsidP="004377AE">
            <w:pP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Table 6: Dimension 3 – territorial delivery mechanism and territorial focus</w:t>
            </w:r>
          </w:p>
        </w:tc>
      </w:tr>
      <w:tr w:rsidR="00141AAA" w:rsidRPr="000C3EBF" w:rsidTr="004377AE">
        <w:tc>
          <w:tcPr>
            <w:tcW w:w="2747" w:type="dxa"/>
            <w:tcBorders>
              <w:top w:val="single" w:sz="4" w:space="0" w:color="auto"/>
              <w:left w:val="single" w:sz="4" w:space="0" w:color="auto"/>
              <w:bottom w:val="single" w:sz="4" w:space="0" w:color="auto"/>
              <w:right w:val="single" w:sz="4" w:space="0" w:color="auto"/>
            </w:tcBorders>
            <w:hideMark/>
          </w:tcPr>
          <w:p w:rsidR="00141AAA" w:rsidRPr="000C3EBF" w:rsidRDefault="00141AAA" w:rsidP="004377AE">
            <w:pP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Priority No</w:t>
            </w:r>
          </w:p>
        </w:tc>
        <w:tc>
          <w:tcPr>
            <w:tcW w:w="763" w:type="dxa"/>
            <w:tcBorders>
              <w:top w:val="single" w:sz="4" w:space="0" w:color="auto"/>
              <w:left w:val="single" w:sz="4" w:space="0" w:color="auto"/>
              <w:bottom w:val="single" w:sz="4" w:space="0" w:color="auto"/>
              <w:right w:val="single" w:sz="4" w:space="0" w:color="auto"/>
            </w:tcBorders>
            <w:hideMark/>
          </w:tcPr>
          <w:p w:rsidR="00141AAA" w:rsidRPr="000C3EBF" w:rsidRDefault="00141AAA" w:rsidP="004377AE">
            <w:pP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Fund</w:t>
            </w:r>
          </w:p>
        </w:tc>
        <w:tc>
          <w:tcPr>
            <w:tcW w:w="1134" w:type="dxa"/>
            <w:tcBorders>
              <w:top w:val="single" w:sz="4" w:space="0" w:color="auto"/>
              <w:left w:val="single" w:sz="4" w:space="0" w:color="auto"/>
              <w:bottom w:val="single" w:sz="4" w:space="0" w:color="auto"/>
              <w:right w:val="single" w:sz="4" w:space="0" w:color="auto"/>
            </w:tcBorders>
            <w:hideMark/>
          </w:tcPr>
          <w:p w:rsidR="00141AAA" w:rsidRPr="000C3EBF" w:rsidRDefault="00141AAA" w:rsidP="004377AE">
            <w:pP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Category of region</w:t>
            </w:r>
            <w:r w:rsidRPr="000C3EBF">
              <w:rPr>
                <w:rFonts w:ascii="Times New Roman" w:hAnsi="Times New Roman" w:cs="Times New Roman"/>
                <w:b/>
                <w:iCs/>
                <w:sz w:val="20"/>
                <w:szCs w:val="20"/>
                <w:vertAlign w:val="superscript"/>
                <w:lang w:val="en-US"/>
              </w:rPr>
              <w:footnoteReference w:id="37"/>
            </w:r>
          </w:p>
        </w:tc>
        <w:tc>
          <w:tcPr>
            <w:tcW w:w="3261" w:type="dxa"/>
            <w:tcBorders>
              <w:top w:val="single" w:sz="4" w:space="0" w:color="auto"/>
              <w:left w:val="single" w:sz="4" w:space="0" w:color="auto"/>
              <w:bottom w:val="single" w:sz="4" w:space="0" w:color="auto"/>
              <w:right w:val="single" w:sz="4" w:space="0" w:color="auto"/>
            </w:tcBorders>
            <w:hideMark/>
          </w:tcPr>
          <w:p w:rsidR="00141AAA" w:rsidRPr="000C3EBF" w:rsidRDefault="00141AAA" w:rsidP="004377AE">
            <w:pP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 xml:space="preserve">Code </w:t>
            </w:r>
          </w:p>
        </w:tc>
        <w:tc>
          <w:tcPr>
            <w:tcW w:w="1701" w:type="dxa"/>
            <w:tcBorders>
              <w:top w:val="single" w:sz="4" w:space="0" w:color="auto"/>
              <w:left w:val="single" w:sz="4" w:space="0" w:color="auto"/>
              <w:bottom w:val="single" w:sz="4" w:space="0" w:color="auto"/>
              <w:right w:val="single" w:sz="4" w:space="0" w:color="auto"/>
            </w:tcBorders>
            <w:hideMark/>
          </w:tcPr>
          <w:p w:rsidR="00141AAA" w:rsidRPr="000C3EBF" w:rsidRDefault="00141AAA" w:rsidP="004377AE">
            <w:pP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Amount (EUR)</w:t>
            </w:r>
          </w:p>
        </w:tc>
      </w:tr>
      <w:tr w:rsidR="00141AAA" w:rsidRPr="000C3EBF" w:rsidTr="004377AE">
        <w:tc>
          <w:tcPr>
            <w:tcW w:w="2747" w:type="dxa"/>
            <w:tcBorders>
              <w:top w:val="single" w:sz="4" w:space="0" w:color="auto"/>
              <w:left w:val="single" w:sz="4" w:space="0" w:color="auto"/>
              <w:bottom w:val="single" w:sz="4" w:space="0" w:color="auto"/>
              <w:right w:val="single" w:sz="4" w:space="0" w:color="auto"/>
            </w:tcBorders>
          </w:tcPr>
          <w:p w:rsidR="00141AAA" w:rsidRPr="000C3EBF" w:rsidRDefault="00141AAA" w:rsidP="004377AE">
            <w:pPr>
              <w:rPr>
                <w:rFonts w:ascii="Times New Roman" w:hAnsi="Times New Roman" w:cs="Times New Roman"/>
                <w:b/>
                <w:iCs/>
                <w:sz w:val="20"/>
                <w:szCs w:val="20"/>
                <w:lang w:val="en-US"/>
              </w:rPr>
            </w:pPr>
          </w:p>
        </w:tc>
        <w:tc>
          <w:tcPr>
            <w:tcW w:w="763" w:type="dxa"/>
            <w:tcBorders>
              <w:top w:val="single" w:sz="4" w:space="0" w:color="auto"/>
              <w:left w:val="single" w:sz="4" w:space="0" w:color="auto"/>
              <w:bottom w:val="single" w:sz="4" w:space="0" w:color="auto"/>
              <w:right w:val="single" w:sz="4" w:space="0" w:color="auto"/>
            </w:tcBorders>
          </w:tcPr>
          <w:p w:rsidR="00141AAA" w:rsidRPr="000C3EBF" w:rsidRDefault="00141AAA" w:rsidP="004377AE">
            <w:pPr>
              <w:rPr>
                <w:rFonts w:ascii="Times New Roman" w:hAnsi="Times New Roman" w:cs="Times New Roman"/>
                <w:b/>
                <w:iCs/>
                <w:sz w:val="20"/>
                <w:szCs w:val="20"/>
                <w:lang w:val="en-US"/>
              </w:rPr>
            </w:pPr>
          </w:p>
        </w:tc>
        <w:tc>
          <w:tcPr>
            <w:tcW w:w="1134" w:type="dxa"/>
            <w:tcBorders>
              <w:top w:val="single" w:sz="4" w:space="0" w:color="auto"/>
              <w:left w:val="single" w:sz="4" w:space="0" w:color="auto"/>
              <w:bottom w:val="single" w:sz="4" w:space="0" w:color="auto"/>
              <w:right w:val="single" w:sz="4" w:space="0" w:color="auto"/>
            </w:tcBorders>
          </w:tcPr>
          <w:p w:rsidR="00141AAA" w:rsidRPr="000C3EBF" w:rsidRDefault="00141AAA" w:rsidP="004377AE">
            <w:pPr>
              <w:rPr>
                <w:rFonts w:ascii="Times New Roman" w:hAnsi="Times New Roman" w:cs="Times New Roman"/>
                <w:b/>
                <w:iCs/>
                <w:sz w:val="20"/>
                <w:szCs w:val="20"/>
                <w:lang w:val="en-US"/>
              </w:rPr>
            </w:pPr>
          </w:p>
        </w:tc>
        <w:tc>
          <w:tcPr>
            <w:tcW w:w="3261" w:type="dxa"/>
            <w:tcBorders>
              <w:top w:val="single" w:sz="4" w:space="0" w:color="auto"/>
              <w:left w:val="single" w:sz="4" w:space="0" w:color="auto"/>
              <w:bottom w:val="single" w:sz="4" w:space="0" w:color="auto"/>
              <w:right w:val="single" w:sz="4" w:space="0" w:color="auto"/>
            </w:tcBorders>
          </w:tcPr>
          <w:p w:rsidR="00141AAA" w:rsidRPr="000C3EBF" w:rsidRDefault="00141AAA" w:rsidP="004377AE">
            <w:pPr>
              <w:rPr>
                <w:rFonts w:ascii="Times New Roman" w:hAnsi="Times New Roman" w:cs="Times New Roman"/>
                <w:b/>
                <w:iCs/>
                <w:sz w:val="20"/>
                <w:szCs w:val="20"/>
                <w:lang w:val="en-US"/>
              </w:rPr>
            </w:pPr>
          </w:p>
        </w:tc>
        <w:tc>
          <w:tcPr>
            <w:tcW w:w="1701" w:type="dxa"/>
            <w:tcBorders>
              <w:top w:val="single" w:sz="4" w:space="0" w:color="auto"/>
              <w:left w:val="single" w:sz="4" w:space="0" w:color="auto"/>
              <w:bottom w:val="single" w:sz="4" w:space="0" w:color="auto"/>
              <w:right w:val="single" w:sz="4" w:space="0" w:color="auto"/>
            </w:tcBorders>
          </w:tcPr>
          <w:p w:rsidR="00141AAA" w:rsidRPr="000C3EBF" w:rsidRDefault="00141AAA" w:rsidP="004377AE">
            <w:pPr>
              <w:rPr>
                <w:rFonts w:ascii="Times New Roman" w:hAnsi="Times New Roman" w:cs="Times New Roman"/>
                <w:b/>
                <w:iCs/>
                <w:sz w:val="20"/>
                <w:szCs w:val="20"/>
                <w:lang w:val="en-US"/>
              </w:rPr>
            </w:pPr>
          </w:p>
        </w:tc>
      </w:tr>
    </w:tbl>
    <w:p w:rsidR="00141AAA" w:rsidRPr="000C3EBF" w:rsidRDefault="00141AAA" w:rsidP="00141AAA">
      <w:pPr>
        <w:rPr>
          <w:b/>
          <w:iCs/>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1"/>
        <w:gridCol w:w="1625"/>
        <w:gridCol w:w="1134"/>
        <w:gridCol w:w="2835"/>
        <w:gridCol w:w="1701"/>
      </w:tblGrid>
      <w:tr w:rsidR="00141AAA" w:rsidRPr="000C3EBF" w:rsidTr="004377AE">
        <w:tc>
          <w:tcPr>
            <w:tcW w:w="9606" w:type="dxa"/>
            <w:gridSpan w:val="5"/>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141AAA" w:rsidRPr="000C3EBF" w:rsidRDefault="00141AAA" w:rsidP="004377AE">
            <w:pP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Table 7: Dimension 6 – ESF+ secondary themes</w:t>
            </w:r>
          </w:p>
        </w:tc>
      </w:tr>
      <w:tr w:rsidR="00141AAA" w:rsidRPr="000C3EBF" w:rsidTr="004377AE">
        <w:tc>
          <w:tcPr>
            <w:tcW w:w="2311" w:type="dxa"/>
            <w:tcBorders>
              <w:top w:val="single" w:sz="4" w:space="0" w:color="auto"/>
              <w:left w:val="single" w:sz="4" w:space="0" w:color="auto"/>
              <w:bottom w:val="single" w:sz="4" w:space="0" w:color="auto"/>
              <w:right w:val="single" w:sz="4" w:space="0" w:color="auto"/>
            </w:tcBorders>
            <w:hideMark/>
          </w:tcPr>
          <w:p w:rsidR="00141AAA" w:rsidRPr="000C3EBF" w:rsidRDefault="00141AAA" w:rsidP="004377AE">
            <w:pP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Priority No</w:t>
            </w:r>
          </w:p>
        </w:tc>
        <w:tc>
          <w:tcPr>
            <w:tcW w:w="1625" w:type="dxa"/>
            <w:tcBorders>
              <w:top w:val="single" w:sz="4" w:space="0" w:color="auto"/>
              <w:left w:val="single" w:sz="4" w:space="0" w:color="auto"/>
              <w:bottom w:val="single" w:sz="4" w:space="0" w:color="auto"/>
              <w:right w:val="single" w:sz="4" w:space="0" w:color="auto"/>
            </w:tcBorders>
            <w:hideMark/>
          </w:tcPr>
          <w:p w:rsidR="00141AAA" w:rsidRPr="000C3EBF" w:rsidRDefault="00141AAA" w:rsidP="004377AE">
            <w:pP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Fund</w:t>
            </w:r>
          </w:p>
        </w:tc>
        <w:tc>
          <w:tcPr>
            <w:tcW w:w="1134" w:type="dxa"/>
            <w:tcBorders>
              <w:top w:val="single" w:sz="4" w:space="0" w:color="auto"/>
              <w:left w:val="single" w:sz="4" w:space="0" w:color="auto"/>
              <w:bottom w:val="single" w:sz="4" w:space="0" w:color="auto"/>
              <w:right w:val="single" w:sz="4" w:space="0" w:color="auto"/>
            </w:tcBorders>
            <w:hideMark/>
          </w:tcPr>
          <w:p w:rsidR="00141AAA" w:rsidRPr="000C3EBF" w:rsidRDefault="00141AAA" w:rsidP="004377AE">
            <w:pP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Category of region</w:t>
            </w:r>
          </w:p>
        </w:tc>
        <w:tc>
          <w:tcPr>
            <w:tcW w:w="2835" w:type="dxa"/>
            <w:tcBorders>
              <w:top w:val="single" w:sz="4" w:space="0" w:color="auto"/>
              <w:left w:val="single" w:sz="4" w:space="0" w:color="auto"/>
              <w:bottom w:val="single" w:sz="4" w:space="0" w:color="auto"/>
              <w:right w:val="single" w:sz="4" w:space="0" w:color="auto"/>
            </w:tcBorders>
            <w:hideMark/>
          </w:tcPr>
          <w:p w:rsidR="00141AAA" w:rsidRPr="000C3EBF" w:rsidRDefault="00141AAA" w:rsidP="004377AE">
            <w:pP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 xml:space="preserve">Code </w:t>
            </w:r>
          </w:p>
        </w:tc>
        <w:tc>
          <w:tcPr>
            <w:tcW w:w="1701" w:type="dxa"/>
            <w:tcBorders>
              <w:top w:val="single" w:sz="4" w:space="0" w:color="auto"/>
              <w:left w:val="single" w:sz="4" w:space="0" w:color="auto"/>
              <w:bottom w:val="single" w:sz="4" w:space="0" w:color="auto"/>
              <w:right w:val="single" w:sz="4" w:space="0" w:color="auto"/>
            </w:tcBorders>
            <w:hideMark/>
          </w:tcPr>
          <w:p w:rsidR="00141AAA" w:rsidRPr="000C3EBF" w:rsidRDefault="00141AAA" w:rsidP="004377AE">
            <w:pP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Amount (EUR)</w:t>
            </w:r>
          </w:p>
        </w:tc>
      </w:tr>
      <w:tr w:rsidR="00141AAA" w:rsidRPr="000C3EBF" w:rsidTr="004377AE">
        <w:tc>
          <w:tcPr>
            <w:tcW w:w="2311" w:type="dxa"/>
            <w:tcBorders>
              <w:top w:val="single" w:sz="4" w:space="0" w:color="auto"/>
              <w:left w:val="single" w:sz="4" w:space="0" w:color="auto"/>
              <w:bottom w:val="single" w:sz="4" w:space="0" w:color="auto"/>
              <w:right w:val="single" w:sz="4" w:space="0" w:color="auto"/>
            </w:tcBorders>
          </w:tcPr>
          <w:p w:rsidR="00141AAA" w:rsidRPr="000C3EBF" w:rsidRDefault="00141AAA" w:rsidP="004377AE">
            <w:pPr>
              <w:rPr>
                <w:rFonts w:ascii="Times New Roman" w:hAnsi="Times New Roman" w:cs="Times New Roman"/>
                <w:b/>
                <w:iCs/>
                <w:sz w:val="20"/>
                <w:szCs w:val="20"/>
                <w:lang w:val="en-US"/>
              </w:rPr>
            </w:pPr>
          </w:p>
        </w:tc>
        <w:tc>
          <w:tcPr>
            <w:tcW w:w="1625" w:type="dxa"/>
            <w:tcBorders>
              <w:top w:val="single" w:sz="4" w:space="0" w:color="auto"/>
              <w:left w:val="single" w:sz="4" w:space="0" w:color="auto"/>
              <w:bottom w:val="single" w:sz="4" w:space="0" w:color="auto"/>
              <w:right w:val="single" w:sz="4" w:space="0" w:color="auto"/>
            </w:tcBorders>
          </w:tcPr>
          <w:p w:rsidR="00141AAA" w:rsidRPr="000C3EBF" w:rsidRDefault="00141AAA" w:rsidP="004377AE">
            <w:pPr>
              <w:rPr>
                <w:rFonts w:ascii="Times New Roman" w:hAnsi="Times New Roman" w:cs="Times New Roman"/>
                <w:b/>
                <w:iCs/>
                <w:sz w:val="20"/>
                <w:szCs w:val="20"/>
                <w:lang w:val="en-US"/>
              </w:rPr>
            </w:pPr>
          </w:p>
        </w:tc>
        <w:tc>
          <w:tcPr>
            <w:tcW w:w="1134" w:type="dxa"/>
            <w:tcBorders>
              <w:top w:val="single" w:sz="4" w:space="0" w:color="auto"/>
              <w:left w:val="single" w:sz="4" w:space="0" w:color="auto"/>
              <w:bottom w:val="single" w:sz="4" w:space="0" w:color="auto"/>
              <w:right w:val="single" w:sz="4" w:space="0" w:color="auto"/>
            </w:tcBorders>
          </w:tcPr>
          <w:p w:rsidR="00141AAA" w:rsidRPr="000C3EBF" w:rsidRDefault="00141AAA" w:rsidP="004377AE">
            <w:pPr>
              <w:rPr>
                <w:rFonts w:ascii="Times New Roman" w:hAnsi="Times New Roman" w:cs="Times New Roman"/>
                <w:b/>
                <w:iCs/>
                <w:sz w:val="20"/>
                <w:szCs w:val="20"/>
                <w:lang w:val="en-US"/>
              </w:rPr>
            </w:pPr>
          </w:p>
        </w:tc>
        <w:tc>
          <w:tcPr>
            <w:tcW w:w="2835" w:type="dxa"/>
            <w:tcBorders>
              <w:top w:val="single" w:sz="4" w:space="0" w:color="auto"/>
              <w:left w:val="single" w:sz="4" w:space="0" w:color="auto"/>
              <w:bottom w:val="single" w:sz="4" w:space="0" w:color="auto"/>
              <w:right w:val="single" w:sz="4" w:space="0" w:color="auto"/>
            </w:tcBorders>
          </w:tcPr>
          <w:p w:rsidR="00141AAA" w:rsidRPr="000C3EBF" w:rsidRDefault="00141AAA" w:rsidP="004377AE">
            <w:pPr>
              <w:rPr>
                <w:rFonts w:ascii="Times New Roman" w:hAnsi="Times New Roman" w:cs="Times New Roman"/>
                <w:b/>
                <w:iCs/>
                <w:sz w:val="20"/>
                <w:szCs w:val="20"/>
                <w:lang w:val="en-US"/>
              </w:rPr>
            </w:pPr>
          </w:p>
        </w:tc>
        <w:tc>
          <w:tcPr>
            <w:tcW w:w="1701" w:type="dxa"/>
            <w:tcBorders>
              <w:top w:val="single" w:sz="4" w:space="0" w:color="auto"/>
              <w:left w:val="single" w:sz="4" w:space="0" w:color="auto"/>
              <w:bottom w:val="single" w:sz="4" w:space="0" w:color="auto"/>
              <w:right w:val="single" w:sz="4" w:space="0" w:color="auto"/>
            </w:tcBorders>
          </w:tcPr>
          <w:p w:rsidR="00141AAA" w:rsidRPr="000C3EBF" w:rsidRDefault="00141AAA" w:rsidP="004377AE">
            <w:pPr>
              <w:rPr>
                <w:rFonts w:ascii="Times New Roman" w:hAnsi="Times New Roman" w:cs="Times New Roman"/>
                <w:b/>
                <w:iCs/>
                <w:sz w:val="20"/>
                <w:szCs w:val="20"/>
                <w:lang w:val="en-US"/>
              </w:rPr>
            </w:pPr>
          </w:p>
        </w:tc>
      </w:tr>
    </w:tbl>
    <w:p w:rsidR="00141AAA" w:rsidRPr="000C3EBF" w:rsidRDefault="00141AAA" w:rsidP="00141AAA">
      <w:pPr>
        <w:tabs>
          <w:tab w:val="left" w:pos="3150"/>
        </w:tabs>
        <w:rPr>
          <w:lang w:val="en-GB"/>
        </w:rPr>
      </w:pPr>
    </w:p>
    <w:p w:rsidR="00141AAA" w:rsidRPr="000C3EBF" w:rsidRDefault="00141AAA" w:rsidP="00141AAA">
      <w:pPr>
        <w:spacing w:before="240" w:after="240" w:line="360" w:lineRule="auto"/>
        <w:rPr>
          <w:rFonts w:ascii="Times New Roman" w:eastAsia="Times New Roman" w:hAnsi="Times New Roman" w:cs="Times New Roman"/>
          <w:b/>
          <w:iCs/>
          <w:noProof/>
          <w:sz w:val="24"/>
          <w:szCs w:val="24"/>
          <w:lang w:val="en-GB"/>
        </w:rPr>
      </w:pPr>
      <w:r w:rsidRPr="000C3EBF">
        <w:rPr>
          <w:rFonts w:ascii="Times New Roman" w:eastAsia="Times New Roman" w:hAnsi="Times New Roman" w:cs="Times New Roman"/>
          <w:b/>
          <w:iCs/>
          <w:noProof/>
          <w:sz w:val="24"/>
          <w:szCs w:val="24"/>
          <w:lang w:val="en-GB"/>
        </w:rPr>
        <w:t>2.A.3 Specific objective</w:t>
      </w:r>
      <w:r w:rsidRPr="000C3EBF">
        <w:rPr>
          <w:rFonts w:ascii="Times New Roman" w:eastAsia="Times New Roman" w:hAnsi="Times New Roman" w:cs="Times New Roman"/>
          <w:b/>
          <w:bCs/>
          <w:iCs/>
          <w:noProof/>
          <w:sz w:val="24"/>
          <w:szCs w:val="24"/>
          <w:vertAlign w:val="superscript"/>
          <w:lang w:val="en-GB"/>
        </w:rPr>
        <w:footnoteReference w:id="38"/>
      </w:r>
      <w:r w:rsidRPr="000C3EBF">
        <w:rPr>
          <w:rFonts w:ascii="Times New Roman" w:eastAsia="Times New Roman" w:hAnsi="Times New Roman" w:cs="Times New Roman"/>
          <w:b/>
          <w:iCs/>
          <w:noProof/>
          <w:sz w:val="24"/>
          <w:szCs w:val="24"/>
          <w:lang w:val="en-GB"/>
        </w:rPr>
        <w:t xml:space="preserve">  (Investment for Jobs and Growth goal) repeated for each selected specific objective for priorities other than technical assistance</w:t>
      </w:r>
    </w:p>
    <w:p w:rsidR="00141AAA" w:rsidRPr="000C3EBF" w:rsidRDefault="00587C8A" w:rsidP="00141AAA">
      <w:pPr>
        <w:spacing w:before="240" w:after="240" w:line="360" w:lineRule="auto"/>
        <w:rPr>
          <w:rFonts w:ascii="Times New Roman" w:eastAsia="Times New Roman" w:hAnsi="Times New Roman" w:cs="Times New Roman"/>
          <w:b/>
          <w:i/>
          <w:noProof/>
          <w:lang w:val="en-GB"/>
        </w:rPr>
      </w:pPr>
      <w:bookmarkStart w:id="8" w:name="_Hlk39242110"/>
      <w:r w:rsidRPr="000C3EBF">
        <w:rPr>
          <w:rFonts w:ascii="Times New Roman" w:eastAsia="Times New Roman" w:hAnsi="Times New Roman" w:cs="Times New Roman"/>
          <w:b/>
          <w:i/>
          <w:noProof/>
          <w:lang w:val="en-GB"/>
        </w:rPr>
        <w:t>Dezvoltarea unei retele TEN-T sustenabile, adaptata la schimbarile climatice, sigura si intermodala</w:t>
      </w:r>
    </w:p>
    <w:bookmarkEnd w:id="8"/>
    <w:p w:rsidR="00141AAA" w:rsidRPr="000C3EBF" w:rsidRDefault="00141AAA" w:rsidP="00141AAA">
      <w:pPr>
        <w:spacing w:before="240" w:after="240" w:line="360" w:lineRule="auto"/>
        <w:rPr>
          <w:rFonts w:ascii="Times New Roman" w:eastAsia="Times New Roman" w:hAnsi="Times New Roman" w:cs="Times New Roman"/>
          <w:b/>
          <w:iCs/>
          <w:noProof/>
          <w:sz w:val="24"/>
          <w:szCs w:val="24"/>
          <w:lang w:val="en-GB"/>
        </w:rPr>
      </w:pPr>
      <w:r w:rsidRPr="000C3EBF">
        <w:rPr>
          <w:rFonts w:ascii="Times New Roman" w:eastAsia="Times New Roman" w:hAnsi="Times New Roman" w:cs="Times New Roman"/>
          <w:b/>
          <w:iCs/>
          <w:noProof/>
          <w:sz w:val="24"/>
          <w:szCs w:val="24"/>
          <w:lang w:val="en-GB"/>
        </w:rPr>
        <w:t>2.A.3.1 Interventions of the Funds</w:t>
      </w:r>
    </w:p>
    <w:p w:rsidR="00141AAA" w:rsidRPr="000C3EBF" w:rsidRDefault="00141AAA" w:rsidP="00141AAA">
      <w:pPr>
        <w:spacing w:before="120" w:after="120" w:line="360" w:lineRule="auto"/>
        <w:rPr>
          <w:rFonts w:ascii="Times New Roman" w:eastAsia="Times New Roman" w:hAnsi="Times New Roman" w:cs="Times New Roman"/>
          <w:i/>
          <w:noProof/>
          <w:sz w:val="24"/>
          <w:szCs w:val="24"/>
          <w:lang w:val="en-GB"/>
        </w:rPr>
      </w:pPr>
      <w:r w:rsidRPr="000C3EBF">
        <w:rPr>
          <w:rFonts w:ascii="Times New Roman" w:eastAsia="Times New Roman" w:hAnsi="Times New Roman" w:cs="Times New Roman"/>
          <w:i/>
          <w:noProof/>
          <w:sz w:val="24"/>
          <w:szCs w:val="24"/>
          <w:lang w:val="en-GB"/>
        </w:rPr>
        <w:t>Reference: Article 17(3)(d)(i),(iii),(iv),(v),(vi);</w:t>
      </w:r>
    </w:p>
    <w:p w:rsidR="00141AAA" w:rsidRPr="000C3EBF" w:rsidRDefault="00141AAA" w:rsidP="00141AAA">
      <w:pPr>
        <w:bidi/>
        <w:spacing w:before="120" w:after="120" w:line="360" w:lineRule="auto"/>
        <w:jc w:val="right"/>
        <w:rPr>
          <w:rFonts w:ascii="Times New Roman" w:eastAsia="Times New Roman" w:hAnsi="Times New Roman" w:cs="Times New Roman"/>
          <w:b/>
          <w:bCs/>
          <w:i/>
          <w:iCs/>
          <w:noProof/>
          <w:sz w:val="24"/>
          <w:szCs w:val="24"/>
          <w:u w:val="single"/>
          <w:lang w:val="en-GB"/>
        </w:rPr>
      </w:pPr>
      <w:r w:rsidRPr="000C3EBF">
        <w:rPr>
          <w:rFonts w:ascii="Times New Roman" w:eastAsia="Times New Roman" w:hAnsi="Times New Roman" w:cs="Times New Roman"/>
          <w:i/>
          <w:noProof/>
          <w:sz w:val="24"/>
          <w:szCs w:val="24"/>
          <w:lang w:val="en-GB"/>
        </w:rPr>
        <w:lastRenderedPageBreak/>
        <w:t>The related types of actions – Article 17(3)(d)(i) CPR; Article 6(2) ESF+</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141AAA" w:rsidRPr="000C3EBF" w:rsidTr="00CA52BB">
        <w:trPr>
          <w:trHeight w:val="2542"/>
        </w:trPr>
        <w:tc>
          <w:tcPr>
            <w:tcW w:w="9918" w:type="dxa"/>
            <w:tcBorders>
              <w:top w:val="single" w:sz="4" w:space="0" w:color="auto"/>
              <w:left w:val="single" w:sz="4" w:space="0" w:color="auto"/>
              <w:bottom w:val="single" w:sz="4" w:space="0" w:color="auto"/>
              <w:right w:val="single" w:sz="4" w:space="0" w:color="auto"/>
            </w:tcBorders>
            <w:hideMark/>
          </w:tcPr>
          <w:p w:rsidR="00141AAA" w:rsidRPr="000C3EBF" w:rsidRDefault="00141AAA" w:rsidP="004377AE">
            <w:pPr>
              <w:spacing w:before="120" w:after="120" w:line="360" w:lineRule="auto"/>
              <w:rPr>
                <w:rFonts w:ascii="Times New Roman" w:eastAsia="Times New Roman" w:hAnsi="Times New Roman" w:cs="Times New Roman"/>
                <w:i/>
                <w:iCs/>
                <w:noProof/>
                <w:szCs w:val="24"/>
                <w:lang w:val="en-US"/>
              </w:rPr>
            </w:pPr>
            <w:r w:rsidRPr="000C3EBF">
              <w:rPr>
                <w:rFonts w:ascii="Times New Roman" w:eastAsia="Times New Roman" w:hAnsi="Times New Roman" w:cs="Times New Roman"/>
                <w:i/>
                <w:iCs/>
                <w:noProof/>
                <w:szCs w:val="24"/>
                <w:lang w:val="en-US"/>
              </w:rPr>
              <w:t>Text field [8 000]</w:t>
            </w:r>
          </w:p>
          <w:p w:rsidR="00587C8A" w:rsidRPr="000C3EBF" w:rsidRDefault="00DF7A3E" w:rsidP="00587C8A">
            <w:pPr>
              <w:spacing w:after="0" w:line="240" w:lineRule="auto"/>
              <w:jc w:val="both"/>
              <w:rPr>
                <w:rFonts w:ascii="Times New Roman" w:eastAsia="Times New Roman" w:hAnsi="Times New Roman" w:cs="Times New Roman"/>
                <w:bCs/>
                <w:iCs/>
                <w:noProof/>
                <w:lang w:val="en-US"/>
              </w:rPr>
            </w:pPr>
            <w:r w:rsidRPr="000C3EBF">
              <w:rPr>
                <w:rFonts w:ascii="Times New Roman" w:eastAsia="Times New Roman" w:hAnsi="Times New Roman" w:cs="Times New Roman"/>
                <w:bCs/>
                <w:iCs/>
                <w:noProof/>
                <w:lang w:val="en-US"/>
              </w:rPr>
              <w:t xml:space="preserve">Transportul naval este alături de transportul feroviar considerat un mod de transport mai prietenos cu mediu și astfel participă la implementarea strategiei europene Green Deal prin capacitatea de prelua cantități importante de mărfuri de la transportul rutier contribuind la obținerea dezideratului de neutralitate a emisiilor de carbon până în 2050. Transportul naval este susținut în sinergie și de Mecanismul Interconectarea Europei 221-2027 </w:t>
            </w:r>
            <w:r w:rsidR="008A33AD">
              <w:rPr>
                <w:rFonts w:ascii="Times New Roman" w:eastAsia="Times New Roman" w:hAnsi="Times New Roman" w:cs="Times New Roman"/>
                <w:bCs/>
                <w:iCs/>
                <w:noProof/>
                <w:lang w:val="en-US"/>
              </w:rPr>
              <w:t xml:space="preserve">În coordonare cu investițiile CEF, </w:t>
            </w:r>
            <w:r w:rsidR="00587C8A" w:rsidRPr="000C3EBF">
              <w:rPr>
                <w:rFonts w:ascii="Times New Roman" w:eastAsia="Times New Roman" w:hAnsi="Times New Roman" w:cs="Times New Roman"/>
                <w:bCs/>
                <w:iCs/>
                <w:noProof/>
                <w:lang w:val="en-US"/>
              </w:rPr>
              <w:t xml:space="preserve">POT </w:t>
            </w:r>
            <w:r w:rsidRPr="000C3EBF">
              <w:rPr>
                <w:rFonts w:ascii="Times New Roman" w:eastAsia="Times New Roman" w:hAnsi="Times New Roman" w:cs="Times New Roman"/>
                <w:bCs/>
                <w:iCs/>
                <w:noProof/>
                <w:lang w:val="en-US"/>
              </w:rPr>
              <w:t xml:space="preserve">va urmări finanțarea operațiunilor </w:t>
            </w:r>
            <w:r w:rsidR="00587C8A" w:rsidRPr="000C3EBF">
              <w:rPr>
                <w:rFonts w:ascii="Times New Roman" w:eastAsia="Times New Roman" w:hAnsi="Times New Roman" w:cs="Times New Roman"/>
                <w:bCs/>
                <w:iCs/>
                <w:noProof/>
                <w:lang w:val="en-US"/>
              </w:rPr>
              <w:t xml:space="preserve">care să contribuie la îmbunătăţirea </w:t>
            </w:r>
            <w:r w:rsidR="00A01F19">
              <w:rPr>
                <w:rFonts w:ascii="Times New Roman" w:eastAsia="Times New Roman" w:hAnsi="Times New Roman" w:cs="Times New Roman"/>
                <w:bCs/>
                <w:iCs/>
                <w:noProof/>
                <w:lang w:val="en-US"/>
              </w:rPr>
              <w:t xml:space="preserve">navigației pe Dunăre, precum și a </w:t>
            </w:r>
            <w:r w:rsidR="00587C8A" w:rsidRPr="000C3EBF">
              <w:rPr>
                <w:rFonts w:ascii="Times New Roman" w:eastAsia="Times New Roman" w:hAnsi="Times New Roman" w:cs="Times New Roman"/>
                <w:bCs/>
                <w:iCs/>
                <w:noProof/>
                <w:lang w:val="en-US"/>
              </w:rPr>
              <w:t>gradului de utilizare a porturilor</w:t>
            </w:r>
            <w:r w:rsidRPr="000C3EBF">
              <w:rPr>
                <w:rFonts w:ascii="Times New Roman" w:eastAsia="Times New Roman" w:hAnsi="Times New Roman" w:cs="Times New Roman"/>
                <w:bCs/>
                <w:iCs/>
                <w:noProof/>
                <w:lang w:val="en-US"/>
              </w:rPr>
              <w:t xml:space="preserve"> românești</w:t>
            </w:r>
            <w:r w:rsidR="00587C8A" w:rsidRPr="000C3EBF">
              <w:rPr>
                <w:rFonts w:ascii="Times New Roman" w:eastAsia="Times New Roman" w:hAnsi="Times New Roman" w:cs="Times New Roman"/>
                <w:bCs/>
                <w:iCs/>
                <w:noProof/>
                <w:lang w:val="en-US"/>
              </w:rPr>
              <w:t>.</w:t>
            </w:r>
          </w:p>
          <w:p w:rsidR="00DF7A3E" w:rsidRPr="000C3EBF" w:rsidRDefault="00DF7A3E" w:rsidP="00587C8A">
            <w:pPr>
              <w:spacing w:after="0" w:line="240" w:lineRule="auto"/>
              <w:jc w:val="both"/>
              <w:rPr>
                <w:rFonts w:ascii="Times New Roman" w:eastAsia="Times New Roman" w:hAnsi="Times New Roman" w:cs="Times New Roman"/>
                <w:bCs/>
                <w:iCs/>
                <w:noProof/>
                <w:lang w:val="en-US"/>
              </w:rPr>
            </w:pPr>
          </w:p>
          <w:p w:rsidR="00587C8A" w:rsidRPr="000C3EBF" w:rsidRDefault="00587C8A" w:rsidP="00587C8A">
            <w:pPr>
              <w:spacing w:after="0" w:line="240" w:lineRule="auto"/>
              <w:jc w:val="both"/>
              <w:rPr>
                <w:rFonts w:ascii="Times New Roman" w:eastAsia="Times New Roman" w:hAnsi="Times New Roman" w:cs="Times New Roman"/>
                <w:bCs/>
                <w:iCs/>
                <w:noProof/>
                <w:lang w:val="en-US"/>
              </w:rPr>
            </w:pPr>
            <w:r w:rsidRPr="000C3EBF">
              <w:rPr>
                <w:rFonts w:ascii="Times New Roman" w:eastAsia="Times New Roman" w:hAnsi="Times New Roman" w:cs="Times New Roman"/>
                <w:bCs/>
                <w:iCs/>
                <w:noProof/>
                <w:lang w:val="en-US"/>
              </w:rPr>
              <w:t>Inves</w:t>
            </w:r>
            <w:r w:rsidR="00DF7A3E" w:rsidRPr="000C3EBF">
              <w:rPr>
                <w:rFonts w:ascii="Times New Roman" w:eastAsia="Times New Roman" w:hAnsi="Times New Roman" w:cs="Times New Roman"/>
                <w:bCs/>
                <w:iCs/>
                <w:noProof/>
                <w:lang w:val="en-US"/>
              </w:rPr>
              <w:t>tțiile vor viza cu precădere po</w:t>
            </w:r>
            <w:r w:rsidRPr="000C3EBF">
              <w:rPr>
                <w:rFonts w:ascii="Times New Roman" w:eastAsia="Times New Roman" w:hAnsi="Times New Roman" w:cs="Times New Roman"/>
                <w:bCs/>
                <w:iCs/>
                <w:noProof/>
                <w:lang w:val="en-US"/>
              </w:rPr>
              <w:t xml:space="preserve">rturile </w:t>
            </w:r>
            <w:r w:rsidR="00DF7A3E" w:rsidRPr="000C3EBF">
              <w:rPr>
                <w:rFonts w:ascii="Times New Roman" w:eastAsia="Times New Roman" w:hAnsi="Times New Roman" w:cs="Times New Roman"/>
                <w:bCs/>
                <w:iCs/>
                <w:noProof/>
                <w:lang w:val="en-US"/>
              </w:rPr>
              <w:t>situate pe rețeaua primară a României</w:t>
            </w:r>
            <w:r w:rsidR="00A01F19">
              <w:rPr>
                <w:rFonts w:ascii="Times New Roman" w:eastAsia="Times New Roman" w:hAnsi="Times New Roman" w:cs="Times New Roman"/>
                <w:bCs/>
                <w:iCs/>
                <w:noProof/>
                <w:lang w:val="en-US"/>
              </w:rPr>
              <w:t xml:space="preserve"> corelând potențialul de dezvoltare a porturilor (trafic) cu nevoia de specializare a porturilor în funcție de dezvoltarea economică în aria lor de deservire (hinterland).</w:t>
            </w:r>
            <w:r w:rsidR="00DF7A3E" w:rsidRPr="000C3EBF">
              <w:rPr>
                <w:rFonts w:ascii="Times New Roman" w:eastAsia="Times New Roman" w:hAnsi="Times New Roman" w:cs="Times New Roman"/>
                <w:bCs/>
                <w:iCs/>
                <w:noProof/>
                <w:lang w:val="en-US"/>
              </w:rPr>
              <w:t>)</w:t>
            </w:r>
            <w:r w:rsidRPr="000C3EBF">
              <w:rPr>
                <w:rFonts w:ascii="Times New Roman" w:eastAsia="Times New Roman" w:hAnsi="Times New Roman" w:cs="Times New Roman"/>
                <w:bCs/>
                <w:iCs/>
                <w:noProof/>
                <w:lang w:val="en-US"/>
              </w:rPr>
              <w:t xml:space="preserve">. </w:t>
            </w:r>
            <w:r w:rsidR="00C755B7" w:rsidRPr="000C3EBF">
              <w:rPr>
                <w:rFonts w:ascii="Times New Roman" w:eastAsia="Times New Roman" w:hAnsi="Times New Roman" w:cs="Times New Roman"/>
                <w:bCs/>
                <w:iCs/>
                <w:noProof/>
                <w:lang w:val="en-US"/>
              </w:rPr>
              <w:t xml:space="preserve"> Investițiile vor viza infrastructura portuară ce cuprinde cheuri, dane, bazine diguri și alte construcții hidrotehnice similare,, utilitățile pentru serviciile portuare, căile de acces rutier și feroviar, platforme (inclusiv utilitățile aferente).</w:t>
            </w:r>
            <w:r w:rsidR="00067010" w:rsidRPr="000C3EBF">
              <w:rPr>
                <w:rFonts w:ascii="Times New Roman" w:eastAsia="Times New Roman" w:hAnsi="Times New Roman" w:cs="Times New Roman"/>
                <w:bCs/>
                <w:iCs/>
                <w:noProof/>
                <w:lang w:val="en-US"/>
              </w:rPr>
              <w:t xml:space="preserve"> Investițiile privind modernizarea/dezvoltarea terminalelor intermodale situate în aria portuară vor fi susținute de această prioritate.</w:t>
            </w:r>
          </w:p>
          <w:p w:rsidR="00C755B7" w:rsidRPr="000C3EBF" w:rsidRDefault="00C755B7" w:rsidP="00587C8A">
            <w:pPr>
              <w:spacing w:after="0" w:line="240" w:lineRule="auto"/>
              <w:jc w:val="both"/>
              <w:rPr>
                <w:rFonts w:ascii="Times New Roman" w:eastAsia="Times New Roman" w:hAnsi="Times New Roman" w:cs="Times New Roman"/>
                <w:bCs/>
                <w:iCs/>
                <w:noProof/>
                <w:lang w:val="en-US"/>
              </w:rPr>
            </w:pPr>
          </w:p>
          <w:p w:rsidR="00C755B7" w:rsidRDefault="00C755B7" w:rsidP="00587C8A">
            <w:pPr>
              <w:spacing w:after="0" w:line="240" w:lineRule="auto"/>
              <w:jc w:val="both"/>
              <w:rPr>
                <w:rFonts w:ascii="Times New Roman" w:eastAsia="Times New Roman" w:hAnsi="Times New Roman" w:cs="Times New Roman"/>
                <w:bCs/>
                <w:iCs/>
                <w:noProof/>
                <w:lang w:val="en-US"/>
              </w:rPr>
            </w:pPr>
            <w:r w:rsidRPr="000C3EBF">
              <w:rPr>
                <w:rFonts w:ascii="Times New Roman" w:eastAsia="Times New Roman" w:hAnsi="Times New Roman" w:cs="Times New Roman"/>
                <w:bCs/>
                <w:iCs/>
                <w:noProof/>
                <w:lang w:val="en-US"/>
              </w:rPr>
              <w:t>Instalațiile, echipamentele și facilitățile de încărcare/descărcare pot fi finanțate în condițiile respectării regulilor de ajutor de stat.</w:t>
            </w:r>
          </w:p>
          <w:p w:rsidR="00A01F19" w:rsidRDefault="00A01F19" w:rsidP="00587C8A">
            <w:pPr>
              <w:spacing w:after="0" w:line="240" w:lineRule="auto"/>
              <w:jc w:val="both"/>
              <w:rPr>
                <w:rFonts w:ascii="Times New Roman" w:eastAsia="Times New Roman" w:hAnsi="Times New Roman" w:cs="Times New Roman"/>
                <w:bCs/>
                <w:iCs/>
                <w:noProof/>
                <w:lang w:val="en-US"/>
              </w:rPr>
            </w:pPr>
          </w:p>
          <w:p w:rsidR="00A01F19" w:rsidRPr="000C3EBF" w:rsidRDefault="00A01F19" w:rsidP="00587C8A">
            <w:pPr>
              <w:spacing w:after="0" w:line="240" w:lineRule="auto"/>
              <w:jc w:val="both"/>
              <w:rPr>
                <w:rFonts w:ascii="Times New Roman" w:eastAsia="Times New Roman" w:hAnsi="Times New Roman" w:cs="Times New Roman"/>
                <w:bCs/>
                <w:iCs/>
                <w:noProof/>
                <w:lang w:val="en-US"/>
              </w:rPr>
            </w:pPr>
            <w:r>
              <w:rPr>
                <w:rFonts w:ascii="Times New Roman" w:eastAsia="Times New Roman" w:hAnsi="Times New Roman" w:cs="Times New Roman"/>
                <w:bCs/>
                <w:iCs/>
                <w:noProof/>
                <w:lang w:val="en-US"/>
              </w:rPr>
              <w:t xml:space="preserve">În ceea ce privește îmbunătățirea condițiilor de navigație pe Dunăre vor fi sprijinite acțiunile ce au ca impact eliminarea punctelor critice pentru navigație pe Dunăre și creșterea eficienței transportului naval </w:t>
            </w:r>
            <w:r w:rsidR="00CB6B35">
              <w:rPr>
                <w:rFonts w:ascii="Times New Roman" w:eastAsia="Times New Roman" w:hAnsi="Times New Roman" w:cs="Times New Roman"/>
                <w:bCs/>
                <w:iCs/>
                <w:noProof/>
                <w:lang w:val="en-US"/>
              </w:rPr>
              <w:t>p</w:t>
            </w:r>
            <w:r>
              <w:rPr>
                <w:rFonts w:ascii="Times New Roman" w:eastAsia="Times New Roman" w:hAnsi="Times New Roman" w:cs="Times New Roman"/>
                <w:bCs/>
                <w:iCs/>
                <w:noProof/>
                <w:lang w:val="en-US"/>
              </w:rPr>
              <w:t>e canalele navigabile ale acesteia.</w:t>
            </w:r>
          </w:p>
          <w:p w:rsidR="00C755B7" w:rsidRPr="000C3EBF" w:rsidRDefault="00C755B7" w:rsidP="00587C8A">
            <w:pPr>
              <w:spacing w:after="0" w:line="240" w:lineRule="auto"/>
              <w:jc w:val="both"/>
              <w:rPr>
                <w:rFonts w:ascii="Times New Roman" w:eastAsia="Times New Roman" w:hAnsi="Times New Roman" w:cs="Times New Roman"/>
                <w:bCs/>
                <w:iCs/>
                <w:noProof/>
                <w:lang w:val="en-US"/>
              </w:rPr>
            </w:pPr>
          </w:p>
          <w:p w:rsidR="00587C8A" w:rsidRPr="000C3EBF" w:rsidRDefault="00587C8A" w:rsidP="00587C8A">
            <w:pPr>
              <w:spacing w:after="0" w:line="240" w:lineRule="auto"/>
              <w:jc w:val="both"/>
              <w:rPr>
                <w:rFonts w:ascii="Times New Roman" w:eastAsia="Times New Roman" w:hAnsi="Times New Roman" w:cs="Times New Roman"/>
                <w:bCs/>
                <w:iCs/>
                <w:noProof/>
                <w:lang w:val="en-US"/>
              </w:rPr>
            </w:pPr>
            <w:r w:rsidRPr="000C3EBF">
              <w:rPr>
                <w:rFonts w:ascii="Times New Roman" w:eastAsia="Times New Roman" w:hAnsi="Times New Roman" w:cs="Times New Roman"/>
                <w:bCs/>
                <w:iCs/>
                <w:noProof/>
                <w:lang w:val="en-US"/>
              </w:rPr>
              <w:t>Se vor finanța operațiuni pentru:</w:t>
            </w:r>
          </w:p>
          <w:p w:rsidR="00587C8A" w:rsidRDefault="00587C8A" w:rsidP="00587C8A">
            <w:pPr>
              <w:pStyle w:val="ListParagraph"/>
              <w:numPr>
                <w:ilvl w:val="0"/>
                <w:numId w:val="68"/>
              </w:numPr>
              <w:spacing w:after="0" w:line="240" w:lineRule="auto"/>
              <w:jc w:val="both"/>
              <w:rPr>
                <w:rFonts w:eastAsia="Times New Roman"/>
                <w:b/>
                <w:iCs/>
                <w:noProof/>
                <w:sz w:val="22"/>
                <w:lang w:val="en-US"/>
              </w:rPr>
            </w:pPr>
            <w:r w:rsidRPr="000C3EBF">
              <w:rPr>
                <w:rFonts w:eastAsia="Times New Roman"/>
                <w:b/>
                <w:iCs/>
                <w:noProof/>
                <w:sz w:val="22"/>
                <w:lang w:val="en-US"/>
              </w:rPr>
              <w:t>Modernizarea si dezvoltarea infrastructurii porturare</w:t>
            </w:r>
            <w:r w:rsidR="00C755B7" w:rsidRPr="000C3EBF">
              <w:rPr>
                <w:rFonts w:eastAsia="Times New Roman"/>
                <w:b/>
                <w:iCs/>
                <w:noProof/>
                <w:sz w:val="22"/>
                <w:lang w:val="en-US"/>
              </w:rPr>
              <w:t xml:space="preserve"> </w:t>
            </w:r>
            <w:r w:rsidR="003A0ACD" w:rsidRPr="000C3EBF">
              <w:rPr>
                <w:rFonts w:eastAsia="Times New Roman"/>
                <w:b/>
                <w:iCs/>
                <w:noProof/>
                <w:sz w:val="22"/>
                <w:lang w:val="en-US"/>
              </w:rPr>
              <w:t>(</w:t>
            </w:r>
            <w:r w:rsidR="00304705" w:rsidRPr="000C3EBF">
              <w:rPr>
                <w:rFonts w:eastAsia="Times New Roman"/>
                <w:b/>
                <w:iCs/>
                <w:noProof/>
                <w:sz w:val="22"/>
                <w:lang w:val="en-US"/>
              </w:rPr>
              <w:t xml:space="preserve">inclusiv infrastructura </w:t>
            </w:r>
            <w:r w:rsidR="00CB6B35">
              <w:rPr>
                <w:rFonts w:eastAsia="Times New Roman"/>
                <w:b/>
                <w:iCs/>
                <w:noProof/>
                <w:sz w:val="22"/>
                <w:lang w:val="en-US"/>
              </w:rPr>
              <w:t>de acces</w:t>
            </w:r>
            <w:r w:rsidR="00304705" w:rsidRPr="000C3EBF">
              <w:rPr>
                <w:rFonts w:eastAsia="Times New Roman"/>
                <w:b/>
                <w:iCs/>
                <w:noProof/>
                <w:sz w:val="22"/>
                <w:lang w:val="en-US"/>
              </w:rPr>
              <w:t xml:space="preserve">) </w:t>
            </w:r>
            <w:r w:rsidR="00C755B7" w:rsidRPr="000C3EBF">
              <w:rPr>
                <w:rFonts w:eastAsia="Times New Roman"/>
                <w:b/>
                <w:iCs/>
                <w:noProof/>
                <w:sz w:val="22"/>
                <w:lang w:val="en-US"/>
              </w:rPr>
              <w:t>în porturile rețelei portuare primare a României</w:t>
            </w:r>
            <w:r w:rsidR="00CB6B35">
              <w:rPr>
                <w:rFonts w:eastAsia="Times New Roman"/>
                <w:b/>
                <w:iCs/>
                <w:noProof/>
                <w:sz w:val="22"/>
                <w:lang w:val="en-US"/>
              </w:rPr>
              <w:t>;</w:t>
            </w:r>
          </w:p>
          <w:p w:rsidR="00CB6B35" w:rsidRPr="000C3EBF" w:rsidRDefault="00AE675A" w:rsidP="00587C8A">
            <w:pPr>
              <w:pStyle w:val="ListParagraph"/>
              <w:numPr>
                <w:ilvl w:val="0"/>
                <w:numId w:val="68"/>
              </w:numPr>
              <w:spacing w:after="0" w:line="240" w:lineRule="auto"/>
              <w:jc w:val="both"/>
              <w:rPr>
                <w:rFonts w:eastAsia="Times New Roman"/>
                <w:b/>
                <w:iCs/>
                <w:noProof/>
                <w:sz w:val="22"/>
                <w:lang w:val="en-US"/>
              </w:rPr>
            </w:pPr>
            <w:r>
              <w:rPr>
                <w:rFonts w:eastAsia="Times New Roman"/>
                <w:b/>
                <w:iCs/>
                <w:noProof/>
                <w:sz w:val="22"/>
                <w:lang w:val="en-US"/>
              </w:rPr>
              <w:t>Asigurarea condiţiilor optime de navigaţie în bazinele portuare prin dragaj;</w:t>
            </w:r>
          </w:p>
          <w:p w:rsidR="00C755B7" w:rsidRDefault="00C755B7" w:rsidP="00C755B7">
            <w:pPr>
              <w:pStyle w:val="ListParagraph"/>
              <w:numPr>
                <w:ilvl w:val="0"/>
                <w:numId w:val="68"/>
              </w:numPr>
              <w:spacing w:after="0" w:line="240" w:lineRule="auto"/>
              <w:jc w:val="both"/>
              <w:rPr>
                <w:rFonts w:eastAsia="Times New Roman"/>
                <w:b/>
                <w:iCs/>
                <w:noProof/>
                <w:sz w:val="22"/>
                <w:lang w:val="en-US"/>
              </w:rPr>
            </w:pPr>
            <w:r w:rsidRPr="000C3EBF">
              <w:rPr>
                <w:rFonts w:eastAsia="Times New Roman"/>
                <w:b/>
                <w:iCs/>
                <w:noProof/>
                <w:sz w:val="22"/>
                <w:lang w:val="en-US"/>
              </w:rPr>
              <w:t>Dezvoltarea instalațiilor, echipamentelor și facilităților de încărcare/descărcare în porturile rețelei portuare primare a României</w:t>
            </w:r>
          </w:p>
          <w:p w:rsidR="00A01F19" w:rsidRPr="000C3EBF" w:rsidRDefault="00A01F19" w:rsidP="00C755B7">
            <w:pPr>
              <w:pStyle w:val="ListParagraph"/>
              <w:numPr>
                <w:ilvl w:val="0"/>
                <w:numId w:val="68"/>
              </w:numPr>
              <w:spacing w:after="0" w:line="240" w:lineRule="auto"/>
              <w:jc w:val="both"/>
              <w:rPr>
                <w:rFonts w:eastAsia="Times New Roman"/>
                <w:b/>
                <w:iCs/>
                <w:noProof/>
                <w:sz w:val="22"/>
                <w:lang w:val="en-US"/>
              </w:rPr>
            </w:pPr>
            <w:r>
              <w:rPr>
                <w:rFonts w:eastAsia="Times New Roman"/>
                <w:b/>
                <w:iCs/>
                <w:noProof/>
                <w:sz w:val="22"/>
                <w:lang w:val="en-US"/>
              </w:rPr>
              <w:t xml:space="preserve">Lucrări hidrotehnice pentru </w:t>
            </w:r>
            <w:r w:rsidRPr="00074D65">
              <w:rPr>
                <w:rFonts w:eastAsia="Times New Roman"/>
                <w:b/>
                <w:iCs/>
                <w:noProof/>
                <w:sz w:val="22"/>
                <w:lang w:val="en-US"/>
              </w:rPr>
              <w:t xml:space="preserve">eliminarea punctelor critice pentru navigație pe Dunăre și creșterea eficienței transportului naval </w:t>
            </w:r>
            <w:r w:rsidR="00CB6B35" w:rsidRPr="00074D65">
              <w:rPr>
                <w:rFonts w:eastAsia="Times New Roman"/>
                <w:b/>
                <w:iCs/>
                <w:noProof/>
                <w:sz w:val="22"/>
                <w:lang w:val="en-US"/>
              </w:rPr>
              <w:t>p</w:t>
            </w:r>
            <w:r w:rsidRPr="00074D65">
              <w:rPr>
                <w:rFonts w:eastAsia="Times New Roman"/>
                <w:b/>
                <w:iCs/>
                <w:noProof/>
                <w:sz w:val="22"/>
                <w:lang w:val="en-US"/>
              </w:rPr>
              <w:t>e canalele navigabile ale acesteia</w:t>
            </w:r>
          </w:p>
          <w:p w:rsidR="00074D65" w:rsidRDefault="00074D65" w:rsidP="00587C8A">
            <w:pPr>
              <w:spacing w:after="0" w:line="240" w:lineRule="auto"/>
              <w:jc w:val="both"/>
              <w:rPr>
                <w:rFonts w:ascii="Times New Roman" w:eastAsia="Times New Roman" w:hAnsi="Times New Roman" w:cs="Times New Roman"/>
                <w:bCs/>
                <w:iCs/>
                <w:noProof/>
                <w:lang w:val="en-US"/>
              </w:rPr>
            </w:pPr>
          </w:p>
          <w:p w:rsidR="00CB1696" w:rsidRDefault="009D6872" w:rsidP="00587C8A">
            <w:pPr>
              <w:spacing w:after="0" w:line="240" w:lineRule="auto"/>
              <w:jc w:val="both"/>
              <w:rPr>
                <w:rFonts w:ascii="Times New Roman" w:eastAsia="Times New Roman" w:hAnsi="Times New Roman" w:cs="Times New Roman"/>
                <w:bCs/>
                <w:iCs/>
                <w:noProof/>
                <w:lang w:val="en-US"/>
              </w:rPr>
            </w:pPr>
            <w:r>
              <w:rPr>
                <w:rFonts w:ascii="Times New Roman" w:eastAsia="Times New Roman" w:hAnsi="Times New Roman" w:cs="Times New Roman"/>
                <w:bCs/>
                <w:iCs/>
                <w:noProof/>
                <w:lang w:val="en-US"/>
              </w:rPr>
              <w:t>Proiecte de investiţii:</w:t>
            </w:r>
          </w:p>
          <w:p w:rsidR="009D6872" w:rsidRPr="009678B1" w:rsidRDefault="009D6872" w:rsidP="0053198B">
            <w:pPr>
              <w:pStyle w:val="ListParagraph"/>
              <w:numPr>
                <w:ilvl w:val="0"/>
                <w:numId w:val="93"/>
              </w:numPr>
              <w:spacing w:after="0" w:line="240" w:lineRule="auto"/>
              <w:jc w:val="both"/>
              <w:rPr>
                <w:rFonts w:eastAsia="Times New Roman"/>
                <w:bCs/>
                <w:iCs/>
                <w:noProof/>
                <w:lang w:val="en-US"/>
              </w:rPr>
            </w:pPr>
            <w:r w:rsidRPr="0053198B">
              <w:rPr>
                <w:rFonts w:eastAsia="Times New Roman"/>
                <w:bCs/>
                <w:iCs/>
                <w:noProof/>
                <w:sz w:val="22"/>
                <w:lang w:val="en-US"/>
              </w:rPr>
              <w:t>Porturi situate pe reţeaua primară maritimă</w:t>
            </w:r>
            <w:r w:rsidR="00A449BC" w:rsidRPr="0053198B">
              <w:rPr>
                <w:rFonts w:eastAsia="Times New Roman"/>
                <w:bCs/>
                <w:iCs/>
                <w:noProof/>
                <w:sz w:val="22"/>
                <w:lang w:val="en-US"/>
              </w:rPr>
              <w:t xml:space="preserve"> - </w:t>
            </w:r>
            <w:r w:rsidRPr="0053198B">
              <w:rPr>
                <w:rFonts w:eastAsia="Times New Roman"/>
                <w:bCs/>
                <w:iCs/>
                <w:noProof/>
                <w:sz w:val="22"/>
                <w:lang w:val="en-US"/>
              </w:rPr>
              <w:t>Port Contanţa:</w:t>
            </w:r>
          </w:p>
          <w:p w:rsidR="009D6872" w:rsidRPr="0053198B" w:rsidRDefault="00BA5E96">
            <w:pPr>
              <w:spacing w:after="0" w:line="240" w:lineRule="auto"/>
              <w:jc w:val="both"/>
              <w:rPr>
                <w:rFonts w:ascii="Times New Roman" w:eastAsia="Times New Roman" w:hAnsi="Times New Roman" w:cs="Times New Roman"/>
                <w:bCs/>
                <w:iCs/>
                <w:noProof/>
                <w:lang w:val="en-US"/>
              </w:rPr>
            </w:pPr>
            <w:r w:rsidRPr="0053198B">
              <w:rPr>
                <w:rFonts w:ascii="Times New Roman" w:eastAsia="Times New Roman" w:hAnsi="Times New Roman" w:cs="Times New Roman"/>
                <w:bCs/>
                <w:iCs/>
                <w:noProof/>
                <w:lang w:val="en-US"/>
              </w:rPr>
              <w:t>(Investițiile vor viza, fără a se limita, cu respectarea regulilor de ajutor de stat: l</w:t>
            </w:r>
            <w:r w:rsidR="009D6872" w:rsidRPr="0053198B">
              <w:rPr>
                <w:rFonts w:ascii="Times New Roman" w:eastAsia="Times New Roman" w:hAnsi="Times New Roman" w:cs="Times New Roman"/>
                <w:bCs/>
                <w:iCs/>
                <w:noProof/>
                <w:lang w:val="en-US"/>
              </w:rPr>
              <w:t>egatura cu autostrada şi alte drumuri interioare şi pasaje;</w:t>
            </w:r>
            <w:r w:rsidRPr="0053198B">
              <w:rPr>
                <w:rFonts w:ascii="Times New Roman" w:eastAsia="Times New Roman" w:hAnsi="Times New Roman" w:cs="Times New Roman"/>
                <w:bCs/>
                <w:iCs/>
                <w:noProof/>
                <w:lang w:val="en-US"/>
              </w:rPr>
              <w:t xml:space="preserve"> s</w:t>
            </w:r>
            <w:r w:rsidR="009D6872" w:rsidRPr="0053198B">
              <w:rPr>
                <w:rFonts w:ascii="Times New Roman" w:eastAsia="Times New Roman" w:hAnsi="Times New Roman" w:cs="Times New Roman"/>
                <w:bCs/>
                <w:iCs/>
                <w:noProof/>
                <w:lang w:val="en-US"/>
              </w:rPr>
              <w:t>cheme suprastructură operatori privaţi (depozitare + instalaţii de încarcat/descarcat);</w:t>
            </w:r>
            <w:r w:rsidRPr="0053198B">
              <w:rPr>
                <w:rFonts w:ascii="Times New Roman" w:eastAsia="Times New Roman" w:hAnsi="Times New Roman" w:cs="Times New Roman"/>
                <w:bCs/>
                <w:iCs/>
                <w:noProof/>
                <w:lang w:val="en-US"/>
              </w:rPr>
              <w:t xml:space="preserve"> </w:t>
            </w:r>
            <w:r w:rsidR="009D6872" w:rsidRPr="0053198B">
              <w:rPr>
                <w:rFonts w:ascii="Times New Roman" w:eastAsia="Times New Roman" w:hAnsi="Times New Roman" w:cs="Times New Roman"/>
                <w:bCs/>
                <w:iCs/>
                <w:noProof/>
                <w:lang w:val="en-US"/>
              </w:rPr>
              <w:t>Molul III+IV Sud;</w:t>
            </w:r>
            <w:r w:rsidRPr="0053198B">
              <w:rPr>
                <w:rFonts w:ascii="Times New Roman" w:eastAsia="Times New Roman" w:hAnsi="Times New Roman" w:cs="Times New Roman"/>
                <w:bCs/>
                <w:iCs/>
                <w:noProof/>
                <w:lang w:val="en-US"/>
              </w:rPr>
              <w:t xml:space="preserve">  </w:t>
            </w:r>
            <w:r w:rsidR="009D6872" w:rsidRPr="0053198B">
              <w:rPr>
                <w:rFonts w:ascii="Times New Roman" w:eastAsia="Times New Roman" w:hAnsi="Times New Roman" w:cs="Times New Roman"/>
                <w:bCs/>
                <w:iCs/>
                <w:noProof/>
                <w:lang w:val="en-US"/>
              </w:rPr>
              <w:t>Digitalizarea Portului Constanţa;</w:t>
            </w:r>
            <w:r w:rsidRPr="0053198B">
              <w:rPr>
                <w:rFonts w:ascii="Times New Roman" w:eastAsia="Times New Roman" w:hAnsi="Times New Roman" w:cs="Times New Roman"/>
                <w:bCs/>
                <w:iCs/>
                <w:noProof/>
                <w:lang w:val="en-US"/>
              </w:rPr>
              <w:t xml:space="preserve"> </w:t>
            </w:r>
            <w:r w:rsidR="009D6872" w:rsidRPr="0053198B">
              <w:rPr>
                <w:rFonts w:ascii="Times New Roman" w:eastAsia="Times New Roman" w:hAnsi="Times New Roman" w:cs="Times New Roman"/>
                <w:bCs/>
                <w:iCs/>
                <w:noProof/>
                <w:lang w:val="en-US"/>
              </w:rPr>
              <w:t>Optimizare cheuri şi dane existente</w:t>
            </w:r>
            <w:r w:rsidRPr="0053198B">
              <w:rPr>
                <w:rFonts w:ascii="Times New Roman" w:eastAsia="Times New Roman" w:hAnsi="Times New Roman" w:cs="Times New Roman"/>
                <w:bCs/>
                <w:iCs/>
                <w:noProof/>
                <w:lang w:val="en-US"/>
              </w:rPr>
              <w:t>, dragaj)</w:t>
            </w:r>
          </w:p>
          <w:p w:rsidR="00A449BC" w:rsidRPr="009678B1" w:rsidRDefault="00A449BC" w:rsidP="0053198B">
            <w:pPr>
              <w:pStyle w:val="ListParagraph"/>
              <w:numPr>
                <w:ilvl w:val="0"/>
                <w:numId w:val="93"/>
              </w:numPr>
              <w:spacing w:after="0" w:line="240" w:lineRule="auto"/>
              <w:jc w:val="both"/>
              <w:rPr>
                <w:rFonts w:eastAsia="Times New Roman"/>
                <w:bCs/>
                <w:iCs/>
                <w:noProof/>
                <w:lang w:val="en-US"/>
              </w:rPr>
            </w:pPr>
            <w:r w:rsidRPr="0053198B">
              <w:rPr>
                <w:rFonts w:eastAsia="Times New Roman"/>
                <w:bCs/>
                <w:iCs/>
                <w:noProof/>
                <w:sz w:val="22"/>
                <w:lang w:val="en-US"/>
              </w:rPr>
              <w:t>Porturi situate pe reţeaua primară fluvială:</w:t>
            </w:r>
          </w:p>
          <w:p w:rsidR="00A449BC" w:rsidRPr="009678B1" w:rsidRDefault="00A449BC" w:rsidP="0053198B">
            <w:pPr>
              <w:pStyle w:val="ListParagraph"/>
              <w:numPr>
                <w:ilvl w:val="0"/>
                <w:numId w:val="95"/>
              </w:numPr>
              <w:spacing w:after="0" w:line="240" w:lineRule="auto"/>
              <w:jc w:val="both"/>
              <w:rPr>
                <w:rFonts w:eastAsia="Times New Roman"/>
                <w:bCs/>
                <w:iCs/>
                <w:noProof/>
                <w:lang w:val="en-US"/>
              </w:rPr>
            </w:pPr>
            <w:r w:rsidRPr="0053198B">
              <w:rPr>
                <w:rFonts w:eastAsia="Times New Roman"/>
                <w:bCs/>
                <w:iCs/>
                <w:noProof/>
                <w:sz w:val="22"/>
                <w:lang w:val="en-US"/>
              </w:rPr>
              <w:t>Port Galați:</w:t>
            </w:r>
          </w:p>
          <w:p w:rsidR="00A449BC" w:rsidRPr="0053198B" w:rsidRDefault="00BA5E96">
            <w:pPr>
              <w:spacing w:after="0" w:line="240" w:lineRule="auto"/>
              <w:jc w:val="both"/>
              <w:rPr>
                <w:rFonts w:ascii="Times New Roman" w:eastAsia="Times New Roman" w:hAnsi="Times New Roman" w:cs="Times New Roman"/>
                <w:bCs/>
                <w:iCs/>
                <w:noProof/>
                <w:lang w:val="en-US"/>
              </w:rPr>
            </w:pPr>
            <w:r w:rsidRPr="0053198B">
              <w:rPr>
                <w:rFonts w:ascii="Times New Roman" w:eastAsia="Times New Roman" w:hAnsi="Times New Roman" w:cs="Times New Roman"/>
                <w:bCs/>
                <w:iCs/>
                <w:noProof/>
                <w:lang w:val="en-US"/>
              </w:rPr>
              <w:t xml:space="preserve">(Investițiile vor viza, fără a se limita, cu respectarea regulilor de ajutor de stat: </w:t>
            </w:r>
            <w:r w:rsidR="00A449BC" w:rsidRPr="0053198B">
              <w:rPr>
                <w:rFonts w:ascii="Times New Roman" w:eastAsia="Times New Roman" w:hAnsi="Times New Roman" w:cs="Times New Roman"/>
                <w:bCs/>
                <w:iCs/>
                <w:noProof/>
                <w:lang w:val="en-US"/>
              </w:rPr>
              <w:t>Schema suprastructura operatori privati operare resurse minerale si containere(logistica);Infrastrcutura de conectivitate;</w:t>
            </w:r>
            <w:r w:rsidRPr="0053198B">
              <w:rPr>
                <w:rFonts w:ascii="Times New Roman" w:eastAsia="Times New Roman" w:hAnsi="Times New Roman" w:cs="Times New Roman"/>
                <w:bCs/>
                <w:iCs/>
                <w:noProof/>
                <w:lang w:val="en-US"/>
              </w:rPr>
              <w:t xml:space="preserve"> </w:t>
            </w:r>
            <w:r w:rsidR="00A449BC" w:rsidRPr="0053198B">
              <w:rPr>
                <w:rFonts w:ascii="Times New Roman" w:eastAsia="Times New Roman" w:hAnsi="Times New Roman" w:cs="Times New Roman"/>
                <w:bCs/>
                <w:iCs/>
                <w:noProof/>
                <w:lang w:val="en-US"/>
              </w:rPr>
              <w:t>Cheuri şi dane</w:t>
            </w:r>
            <w:r w:rsidRPr="0053198B">
              <w:rPr>
                <w:rFonts w:ascii="Times New Roman" w:eastAsia="Times New Roman" w:hAnsi="Times New Roman" w:cs="Times New Roman"/>
                <w:bCs/>
                <w:iCs/>
                <w:noProof/>
                <w:lang w:val="en-US"/>
              </w:rPr>
              <w:t>, dragaj)</w:t>
            </w:r>
          </w:p>
          <w:p w:rsidR="00A449BC" w:rsidRPr="0053198B" w:rsidRDefault="00A449BC" w:rsidP="00A449BC">
            <w:pPr>
              <w:pStyle w:val="ListParagraph"/>
              <w:numPr>
                <w:ilvl w:val="0"/>
                <w:numId w:val="95"/>
              </w:numPr>
              <w:spacing w:after="0" w:line="240" w:lineRule="auto"/>
              <w:jc w:val="both"/>
              <w:rPr>
                <w:rFonts w:eastAsia="Times New Roman"/>
                <w:bCs/>
                <w:iCs/>
                <w:noProof/>
                <w:sz w:val="22"/>
                <w:lang w:val="en-US"/>
              </w:rPr>
            </w:pPr>
            <w:r w:rsidRPr="0053198B">
              <w:rPr>
                <w:rFonts w:eastAsia="Times New Roman"/>
                <w:bCs/>
                <w:iCs/>
                <w:noProof/>
                <w:sz w:val="22"/>
                <w:lang w:val="en-US"/>
              </w:rPr>
              <w:t>Port Brăila:</w:t>
            </w:r>
          </w:p>
          <w:p w:rsidR="00BA5E96" w:rsidRPr="009678B1" w:rsidRDefault="00BA5E96" w:rsidP="0053198B">
            <w:pPr>
              <w:spacing w:after="0" w:line="240" w:lineRule="auto"/>
              <w:jc w:val="both"/>
              <w:rPr>
                <w:rFonts w:eastAsia="Times New Roman"/>
                <w:bCs/>
                <w:iCs/>
                <w:noProof/>
                <w:lang w:val="en-US"/>
              </w:rPr>
            </w:pPr>
            <w:r w:rsidRPr="0053198B">
              <w:rPr>
                <w:rFonts w:ascii="Times New Roman" w:eastAsia="Times New Roman" w:hAnsi="Times New Roman" w:cs="Times New Roman"/>
                <w:bCs/>
                <w:iCs/>
                <w:noProof/>
                <w:lang w:val="en-US"/>
              </w:rPr>
              <w:t>(Investițiile vor viza, fără a se limita, cu respectarea regulilor de ajutor de stat:</w:t>
            </w:r>
            <w:r w:rsidR="00A449BC" w:rsidRPr="0053198B">
              <w:rPr>
                <w:rFonts w:ascii="Times New Roman" w:eastAsia="Times New Roman" w:hAnsi="Times New Roman" w:cs="Times New Roman"/>
                <w:bCs/>
                <w:iCs/>
                <w:noProof/>
                <w:lang w:val="en-US"/>
              </w:rPr>
              <w:t>Schema suprastructura operatori privaţi operare cereale;</w:t>
            </w:r>
            <w:r w:rsidRPr="0053198B">
              <w:rPr>
                <w:rFonts w:ascii="Times New Roman" w:eastAsia="Times New Roman" w:hAnsi="Times New Roman" w:cs="Times New Roman"/>
                <w:bCs/>
                <w:iCs/>
                <w:noProof/>
                <w:lang w:val="en-US"/>
              </w:rPr>
              <w:t xml:space="preserve"> </w:t>
            </w:r>
            <w:r w:rsidR="00A449BC" w:rsidRPr="0053198B">
              <w:rPr>
                <w:rFonts w:ascii="Times New Roman" w:eastAsia="Times New Roman" w:hAnsi="Times New Roman" w:cs="Times New Roman"/>
                <w:bCs/>
                <w:iCs/>
                <w:noProof/>
                <w:lang w:val="en-US"/>
              </w:rPr>
              <w:t>Infrastrcutura de conectivitate;</w:t>
            </w:r>
            <w:r w:rsidRPr="0053198B">
              <w:rPr>
                <w:rFonts w:ascii="Times New Roman" w:eastAsia="Times New Roman" w:hAnsi="Times New Roman" w:cs="Times New Roman"/>
                <w:bCs/>
                <w:iCs/>
                <w:noProof/>
                <w:lang w:val="en-US"/>
              </w:rPr>
              <w:t xml:space="preserve"> </w:t>
            </w:r>
            <w:r w:rsidR="00A449BC" w:rsidRPr="0053198B">
              <w:rPr>
                <w:rFonts w:ascii="Times New Roman" w:eastAsia="Times New Roman" w:hAnsi="Times New Roman" w:cs="Times New Roman"/>
                <w:bCs/>
                <w:iCs/>
                <w:noProof/>
                <w:lang w:val="en-US"/>
              </w:rPr>
              <w:t>Cheuri şi dane</w:t>
            </w:r>
            <w:r w:rsidRPr="0053198B">
              <w:rPr>
                <w:rFonts w:ascii="Times New Roman" w:eastAsia="Times New Roman" w:hAnsi="Times New Roman" w:cs="Times New Roman"/>
                <w:bCs/>
                <w:iCs/>
                <w:noProof/>
                <w:lang w:val="en-US"/>
              </w:rPr>
              <w:t>, dragaj)</w:t>
            </w:r>
          </w:p>
          <w:p w:rsidR="00BA5E96" w:rsidRPr="0053198B" w:rsidRDefault="00BA5E96" w:rsidP="0053198B">
            <w:pPr>
              <w:pStyle w:val="ListParagraph"/>
              <w:numPr>
                <w:ilvl w:val="0"/>
                <w:numId w:val="93"/>
              </w:numPr>
              <w:spacing w:after="0" w:line="240" w:lineRule="auto"/>
              <w:jc w:val="both"/>
              <w:rPr>
                <w:rFonts w:eastAsia="Times New Roman"/>
                <w:bCs/>
                <w:iCs/>
                <w:noProof/>
                <w:sz w:val="22"/>
                <w:lang w:val="en-US"/>
              </w:rPr>
            </w:pPr>
            <w:r w:rsidRPr="0053198B">
              <w:rPr>
                <w:rFonts w:eastAsia="Times New Roman"/>
                <w:bCs/>
                <w:iCs/>
                <w:noProof/>
                <w:sz w:val="22"/>
                <w:lang w:val="en-US"/>
              </w:rPr>
              <w:t>Alte porturi fluviale</w:t>
            </w:r>
          </w:p>
          <w:p w:rsidR="00A449BC" w:rsidRPr="009678B1" w:rsidRDefault="00A449BC" w:rsidP="0053198B">
            <w:pPr>
              <w:pStyle w:val="ListParagraph"/>
              <w:numPr>
                <w:ilvl w:val="0"/>
                <w:numId w:val="93"/>
              </w:numPr>
              <w:spacing w:after="0" w:line="240" w:lineRule="auto"/>
              <w:jc w:val="both"/>
              <w:rPr>
                <w:rFonts w:eastAsia="Times New Roman"/>
                <w:bCs/>
                <w:iCs/>
                <w:noProof/>
                <w:lang w:val="en-US"/>
              </w:rPr>
            </w:pPr>
            <w:r w:rsidRPr="0053198B">
              <w:rPr>
                <w:rFonts w:eastAsia="Times New Roman"/>
                <w:bCs/>
                <w:iCs/>
                <w:noProof/>
                <w:sz w:val="22"/>
                <w:lang w:val="en-US"/>
              </w:rPr>
              <w:t>Imbunătăţirea condiţiilor de navigaţie pe Dunăre+ canale navigabile:</w:t>
            </w:r>
          </w:p>
          <w:p w:rsidR="00A449BC" w:rsidRPr="0053198B" w:rsidRDefault="00BA5E96">
            <w:pPr>
              <w:spacing w:after="0" w:line="240" w:lineRule="auto"/>
              <w:jc w:val="both"/>
              <w:rPr>
                <w:rFonts w:ascii="Times New Roman" w:eastAsia="Times New Roman" w:hAnsi="Times New Roman" w:cs="Times New Roman"/>
                <w:bCs/>
                <w:iCs/>
                <w:noProof/>
                <w:lang w:val="en-US"/>
              </w:rPr>
            </w:pPr>
            <w:r w:rsidRPr="0053198B">
              <w:rPr>
                <w:rFonts w:ascii="Times New Roman" w:eastAsia="Times New Roman" w:hAnsi="Times New Roman" w:cs="Times New Roman"/>
                <w:bCs/>
                <w:iCs/>
                <w:noProof/>
                <w:lang w:val="en-US"/>
              </w:rPr>
              <w:t xml:space="preserve">(Investițiile vor viza, fără a se limita, cu respectarea regulilor de ajutor de stat: </w:t>
            </w:r>
            <w:r w:rsidR="00A449BC" w:rsidRPr="0053198B">
              <w:rPr>
                <w:rFonts w:ascii="Times New Roman" w:eastAsia="Times New Roman" w:hAnsi="Times New Roman" w:cs="Times New Roman"/>
                <w:bCs/>
                <w:iCs/>
                <w:noProof/>
                <w:lang w:val="en-US"/>
              </w:rPr>
              <w:t>Canalul Sulina;</w:t>
            </w:r>
            <w:r w:rsidRPr="0053198B">
              <w:rPr>
                <w:rFonts w:ascii="Times New Roman" w:eastAsia="Times New Roman" w:hAnsi="Times New Roman" w:cs="Times New Roman"/>
                <w:bCs/>
                <w:iCs/>
                <w:noProof/>
                <w:lang w:val="en-US"/>
              </w:rPr>
              <w:t xml:space="preserve"> </w:t>
            </w:r>
            <w:r w:rsidR="00A449BC" w:rsidRPr="0053198B">
              <w:rPr>
                <w:rFonts w:ascii="Times New Roman" w:eastAsia="Times New Roman" w:hAnsi="Times New Roman" w:cs="Times New Roman"/>
                <w:bCs/>
                <w:iCs/>
                <w:noProof/>
                <w:lang w:val="en-US"/>
              </w:rPr>
              <w:t>Punct</w:t>
            </w:r>
            <w:r w:rsidRPr="0053198B">
              <w:rPr>
                <w:rFonts w:ascii="Times New Roman" w:eastAsia="Times New Roman" w:hAnsi="Times New Roman" w:cs="Times New Roman"/>
                <w:bCs/>
                <w:iCs/>
                <w:noProof/>
                <w:lang w:val="en-US"/>
              </w:rPr>
              <w:t>ul</w:t>
            </w:r>
            <w:r w:rsidR="00A449BC" w:rsidRPr="0053198B">
              <w:rPr>
                <w:rFonts w:ascii="Times New Roman" w:eastAsia="Times New Roman" w:hAnsi="Times New Roman" w:cs="Times New Roman"/>
                <w:bCs/>
                <w:iCs/>
                <w:noProof/>
                <w:lang w:val="en-US"/>
              </w:rPr>
              <w:t xml:space="preserve"> critic Bala;</w:t>
            </w:r>
            <w:r w:rsidRPr="0053198B">
              <w:rPr>
                <w:rFonts w:ascii="Times New Roman" w:eastAsia="Times New Roman" w:hAnsi="Times New Roman" w:cs="Times New Roman"/>
                <w:bCs/>
                <w:iCs/>
                <w:noProof/>
                <w:lang w:val="en-US"/>
              </w:rPr>
              <w:t xml:space="preserve"> </w:t>
            </w:r>
            <w:r w:rsidR="00A449BC" w:rsidRPr="0053198B">
              <w:rPr>
                <w:rFonts w:ascii="Times New Roman" w:eastAsia="Times New Roman" w:hAnsi="Times New Roman" w:cs="Times New Roman"/>
                <w:bCs/>
                <w:iCs/>
                <w:noProof/>
                <w:lang w:val="en-US"/>
              </w:rPr>
              <w:t>Poarta Albă – Midia.</w:t>
            </w:r>
            <w:r w:rsidRPr="0053198B">
              <w:rPr>
                <w:rFonts w:ascii="Times New Roman" w:eastAsia="Times New Roman" w:hAnsi="Times New Roman" w:cs="Times New Roman"/>
                <w:bCs/>
                <w:iCs/>
                <w:noProof/>
                <w:lang w:val="en-US"/>
              </w:rPr>
              <w:t>)</w:t>
            </w:r>
          </w:p>
          <w:p w:rsidR="00BA5E96" w:rsidRDefault="00BA5E96" w:rsidP="00587C8A">
            <w:pPr>
              <w:spacing w:after="0" w:line="240" w:lineRule="auto"/>
              <w:jc w:val="both"/>
              <w:rPr>
                <w:rFonts w:ascii="Times New Roman" w:eastAsia="Times New Roman" w:hAnsi="Times New Roman" w:cs="Times New Roman"/>
                <w:bCs/>
                <w:iCs/>
                <w:noProof/>
                <w:lang w:val="en-US"/>
              </w:rPr>
            </w:pPr>
          </w:p>
          <w:p w:rsidR="00587C8A" w:rsidRPr="000C3EBF" w:rsidRDefault="00CB1696" w:rsidP="00587C8A">
            <w:pPr>
              <w:spacing w:after="0" w:line="240" w:lineRule="auto"/>
              <w:jc w:val="both"/>
              <w:rPr>
                <w:rFonts w:ascii="Times New Roman" w:eastAsia="Times New Roman" w:hAnsi="Times New Roman" w:cs="Times New Roman"/>
                <w:bCs/>
                <w:iCs/>
                <w:noProof/>
                <w:lang w:val="en-US"/>
              </w:rPr>
            </w:pPr>
            <w:r w:rsidRPr="000C3EBF">
              <w:rPr>
                <w:rFonts w:ascii="Times New Roman" w:eastAsia="Times New Roman" w:hAnsi="Times New Roman" w:cs="Times New Roman"/>
                <w:bCs/>
                <w:iCs/>
                <w:noProof/>
                <w:lang w:val="en-US"/>
              </w:rPr>
              <w:t>Se așteaptă ca r</w:t>
            </w:r>
            <w:r w:rsidR="00587C8A" w:rsidRPr="000C3EBF">
              <w:rPr>
                <w:rFonts w:ascii="Times New Roman" w:eastAsia="Times New Roman" w:hAnsi="Times New Roman" w:cs="Times New Roman"/>
                <w:bCs/>
                <w:iCs/>
                <w:noProof/>
                <w:lang w:val="en-US"/>
              </w:rPr>
              <w:t xml:space="preserve">ealizarea operațiunilor </w:t>
            </w:r>
            <w:r w:rsidRPr="000C3EBF">
              <w:rPr>
                <w:rFonts w:ascii="Times New Roman" w:eastAsia="Times New Roman" w:hAnsi="Times New Roman" w:cs="Times New Roman"/>
                <w:bCs/>
                <w:iCs/>
                <w:noProof/>
                <w:lang w:val="en-US"/>
              </w:rPr>
              <w:t>precizate mai sus să conducă la creșterea volumului de mărfuri operate în cadrul porturilor aflate pe rețeaua primară a României, creșterea ariei deservite de aceste porturi, precum și creșterea tranzitului de mărfuri către vecinii României ce nu au acces la zone maritime.</w:t>
            </w:r>
          </w:p>
          <w:p w:rsidR="00DF7A3E" w:rsidRPr="000C3EBF" w:rsidRDefault="00DF7A3E" w:rsidP="004377AE">
            <w:pPr>
              <w:spacing w:after="0" w:line="240" w:lineRule="auto"/>
              <w:jc w:val="both"/>
              <w:rPr>
                <w:rFonts w:ascii="Times New Roman" w:eastAsia="Times New Roman" w:hAnsi="Times New Roman" w:cs="Times New Roman"/>
                <w:noProof/>
                <w:lang w:val="en-US"/>
              </w:rPr>
            </w:pPr>
          </w:p>
          <w:p w:rsidR="00141AAA" w:rsidRPr="000C3EBF" w:rsidRDefault="00141AAA" w:rsidP="004377AE">
            <w:pPr>
              <w:spacing w:after="0" w:line="240" w:lineRule="auto"/>
              <w:jc w:val="both"/>
              <w:rPr>
                <w:rFonts w:ascii="Times New Roman" w:eastAsia="Times New Roman" w:hAnsi="Times New Roman" w:cs="Times New Roman"/>
                <w:b/>
                <w:i/>
                <w:noProof/>
                <w:lang w:val="en-US"/>
              </w:rPr>
            </w:pPr>
            <w:r w:rsidRPr="000C3EBF">
              <w:rPr>
                <w:rFonts w:ascii="Times New Roman" w:eastAsia="Times New Roman" w:hAnsi="Times New Roman" w:cs="Times New Roman"/>
                <w:b/>
                <w:i/>
                <w:noProof/>
                <w:lang w:val="en-US"/>
              </w:rPr>
              <w:t>Beneficiar</w:t>
            </w:r>
            <w:r w:rsidR="00DF7A3E" w:rsidRPr="000C3EBF">
              <w:rPr>
                <w:rFonts w:ascii="Times New Roman" w:eastAsia="Times New Roman" w:hAnsi="Times New Roman" w:cs="Times New Roman"/>
                <w:b/>
                <w:i/>
                <w:noProof/>
                <w:lang w:val="en-US"/>
              </w:rPr>
              <w:t>(i)</w:t>
            </w:r>
            <w:r w:rsidRPr="000C3EBF">
              <w:rPr>
                <w:rFonts w:ascii="Times New Roman" w:eastAsia="Times New Roman" w:hAnsi="Times New Roman" w:cs="Times New Roman"/>
                <w:b/>
                <w:i/>
                <w:noProof/>
                <w:lang w:val="en-US"/>
              </w:rPr>
              <w:t>:</w:t>
            </w:r>
          </w:p>
          <w:p w:rsidR="00587C8A" w:rsidRPr="000C3EBF" w:rsidRDefault="00587C8A" w:rsidP="00587C8A">
            <w:pPr>
              <w:pStyle w:val="ListParagraph"/>
              <w:numPr>
                <w:ilvl w:val="0"/>
                <w:numId w:val="65"/>
              </w:numPr>
              <w:spacing w:after="0" w:line="240" w:lineRule="auto"/>
              <w:jc w:val="both"/>
              <w:rPr>
                <w:rFonts w:eastAsia="Times New Roman"/>
                <w:i/>
                <w:noProof/>
                <w:sz w:val="22"/>
                <w:lang w:val="en-US"/>
              </w:rPr>
            </w:pPr>
            <w:r w:rsidRPr="000C3EBF">
              <w:rPr>
                <w:rFonts w:eastAsia="Times New Roman"/>
                <w:i/>
                <w:noProof/>
                <w:sz w:val="22"/>
                <w:lang w:val="en-US"/>
              </w:rPr>
              <w:t>Administratorii porturilor maritime si fluviale</w:t>
            </w:r>
          </w:p>
          <w:p w:rsidR="00141AAA" w:rsidRPr="000C3EBF" w:rsidRDefault="00587C8A" w:rsidP="00587C8A">
            <w:pPr>
              <w:pStyle w:val="ListParagraph"/>
              <w:numPr>
                <w:ilvl w:val="0"/>
                <w:numId w:val="65"/>
              </w:numPr>
              <w:spacing w:after="0" w:line="240" w:lineRule="auto"/>
              <w:jc w:val="both"/>
              <w:rPr>
                <w:rFonts w:eastAsia="Times New Roman"/>
                <w:i/>
                <w:noProof/>
                <w:sz w:val="22"/>
                <w:lang w:val="en-US"/>
              </w:rPr>
            </w:pPr>
            <w:r w:rsidRPr="000C3EBF">
              <w:rPr>
                <w:rFonts w:eastAsia="Times New Roman"/>
                <w:i/>
                <w:noProof/>
                <w:sz w:val="22"/>
                <w:lang w:val="en-US"/>
              </w:rPr>
              <w:t>Operatori Privati</w:t>
            </w:r>
          </w:p>
          <w:p w:rsidR="00587C8A" w:rsidRPr="000C3EBF" w:rsidRDefault="00587C8A" w:rsidP="00587C8A">
            <w:pPr>
              <w:pStyle w:val="ListParagraph"/>
              <w:numPr>
                <w:ilvl w:val="0"/>
                <w:numId w:val="65"/>
              </w:numPr>
              <w:spacing w:after="0" w:line="240" w:lineRule="auto"/>
              <w:jc w:val="both"/>
              <w:rPr>
                <w:rFonts w:eastAsia="Times New Roman"/>
                <w:i/>
                <w:noProof/>
                <w:szCs w:val="24"/>
                <w:lang w:val="en-US"/>
              </w:rPr>
            </w:pPr>
            <w:r w:rsidRPr="000C3EBF">
              <w:rPr>
                <w:rFonts w:eastAsia="Times New Roman"/>
                <w:i/>
                <w:noProof/>
                <w:sz w:val="22"/>
                <w:lang w:val="en-US"/>
              </w:rPr>
              <w:t>MTIC</w:t>
            </w:r>
          </w:p>
        </w:tc>
      </w:tr>
    </w:tbl>
    <w:p w:rsidR="00141AAA" w:rsidRPr="000C3EBF" w:rsidRDefault="00141AAA" w:rsidP="00141AAA">
      <w:pPr>
        <w:spacing w:before="120" w:after="120" w:line="360" w:lineRule="auto"/>
        <w:rPr>
          <w:rFonts w:ascii="Times New Roman" w:eastAsia="Times New Roman" w:hAnsi="Times New Roman" w:cs="Times New Roman"/>
          <w:b/>
          <w:i/>
          <w:iCs/>
          <w:noProof/>
          <w:sz w:val="24"/>
          <w:szCs w:val="24"/>
          <w:lang w:val="en-GB"/>
        </w:rPr>
      </w:pPr>
      <w:r w:rsidRPr="000C3EBF">
        <w:rPr>
          <w:rFonts w:ascii="Times New Roman" w:eastAsia="Times New Roman" w:hAnsi="Times New Roman" w:cs="Times New Roman"/>
          <w:i/>
          <w:noProof/>
          <w:sz w:val="24"/>
          <w:szCs w:val="24"/>
          <w:lang w:val="en-GB"/>
        </w:rPr>
        <w:lastRenderedPageBreak/>
        <w:t>The main target groups - Article 17(3)(d)(iii):</w:t>
      </w:r>
    </w:p>
    <w:p w:rsidR="00141AAA" w:rsidRPr="000C3EBF" w:rsidRDefault="00141AAA" w:rsidP="00141AAA">
      <w:pPr>
        <w:pBdr>
          <w:top w:val="single" w:sz="4" w:space="1" w:color="auto"/>
          <w:left w:val="single" w:sz="4" w:space="4" w:color="auto"/>
          <w:bottom w:val="single" w:sz="4" w:space="1" w:color="auto"/>
          <w:right w:val="single" w:sz="4" w:space="4" w:color="auto"/>
        </w:pBdr>
        <w:spacing w:before="120" w:after="120" w:line="360" w:lineRule="auto"/>
        <w:rPr>
          <w:rFonts w:ascii="Times New Roman" w:eastAsia="Times New Roman" w:hAnsi="Times New Roman" w:cs="Times New Roman"/>
          <w:i/>
          <w:iCs/>
          <w:noProof/>
          <w:sz w:val="24"/>
          <w:szCs w:val="24"/>
          <w:lang w:val="en-GB"/>
        </w:rPr>
      </w:pPr>
      <w:r w:rsidRPr="000C3EBF">
        <w:rPr>
          <w:rFonts w:ascii="Times New Roman" w:eastAsia="Times New Roman" w:hAnsi="Times New Roman" w:cs="Times New Roman"/>
          <w:i/>
          <w:iCs/>
          <w:noProof/>
          <w:sz w:val="24"/>
          <w:szCs w:val="24"/>
          <w:lang w:val="en-GB"/>
        </w:rPr>
        <w:t>Text field [1 000]</w:t>
      </w:r>
    </w:p>
    <w:p w:rsidR="00141AAA" w:rsidRPr="000C3EBF" w:rsidRDefault="00141AAA" w:rsidP="00141AAA">
      <w:pPr>
        <w:pBdr>
          <w:top w:val="single" w:sz="4" w:space="1" w:color="auto"/>
          <w:left w:val="single" w:sz="4" w:space="4" w:color="auto"/>
          <w:bottom w:val="single" w:sz="4" w:space="1" w:color="auto"/>
          <w:right w:val="single" w:sz="4" w:space="4" w:color="auto"/>
        </w:pBdr>
        <w:spacing w:before="120" w:after="120" w:line="360" w:lineRule="auto"/>
        <w:rPr>
          <w:rFonts w:ascii="Times New Roman" w:eastAsia="Times New Roman" w:hAnsi="Times New Roman" w:cs="Times New Roman"/>
          <w:b/>
          <w:bCs/>
          <w:i/>
          <w:iCs/>
          <w:noProof/>
          <w:lang w:val="en-GB"/>
        </w:rPr>
      </w:pPr>
      <w:r w:rsidRPr="000C3EBF">
        <w:rPr>
          <w:rFonts w:ascii="Times New Roman" w:eastAsia="Times New Roman" w:hAnsi="Times New Roman" w:cs="Times New Roman"/>
          <w:b/>
          <w:bCs/>
          <w:i/>
          <w:iCs/>
          <w:noProof/>
          <w:lang w:val="en-GB"/>
        </w:rPr>
        <w:t>NA</w:t>
      </w:r>
    </w:p>
    <w:p w:rsidR="00141AAA" w:rsidRPr="000C3EBF" w:rsidRDefault="00141AAA" w:rsidP="00141AAA">
      <w:pPr>
        <w:spacing w:before="120" w:after="120" w:line="360" w:lineRule="auto"/>
        <w:rPr>
          <w:rFonts w:ascii="Times New Roman" w:eastAsia="Times New Roman" w:hAnsi="Times New Roman" w:cs="Times New Roman"/>
          <w:i/>
          <w:noProof/>
          <w:sz w:val="24"/>
          <w:szCs w:val="24"/>
          <w:lang w:val="en-GB"/>
        </w:rPr>
      </w:pPr>
      <w:r w:rsidRPr="000C3EBF">
        <w:rPr>
          <w:rFonts w:ascii="Times New Roman" w:eastAsia="Times New Roman" w:hAnsi="Times New Roman" w:cs="Times New Roman"/>
          <w:i/>
          <w:noProof/>
          <w:sz w:val="24"/>
          <w:szCs w:val="24"/>
          <w:lang w:val="en-GB"/>
        </w:rPr>
        <w:t>Specific territories tageted, including the planned use of territorial tools – Article 17(3)(d)(iv)</w:t>
      </w:r>
    </w:p>
    <w:p w:rsidR="00141AAA" w:rsidRPr="000C3EBF" w:rsidRDefault="00141AAA" w:rsidP="00141AAA">
      <w:pPr>
        <w:pBdr>
          <w:top w:val="single" w:sz="4" w:space="1" w:color="auto"/>
          <w:left w:val="single" w:sz="4" w:space="4" w:color="auto"/>
          <w:bottom w:val="single" w:sz="4" w:space="1" w:color="auto"/>
          <w:right w:val="single" w:sz="4" w:space="4" w:color="auto"/>
        </w:pBdr>
        <w:spacing w:before="120" w:after="120" w:line="360" w:lineRule="auto"/>
        <w:rPr>
          <w:rFonts w:ascii="Times New Roman" w:eastAsia="Times New Roman" w:hAnsi="Times New Roman" w:cs="Times New Roman"/>
          <w:i/>
          <w:iCs/>
          <w:noProof/>
          <w:sz w:val="24"/>
          <w:szCs w:val="24"/>
          <w:lang w:val="en-GB"/>
        </w:rPr>
      </w:pPr>
      <w:r w:rsidRPr="000C3EBF">
        <w:rPr>
          <w:rFonts w:ascii="Times New Roman" w:eastAsia="Times New Roman" w:hAnsi="Times New Roman" w:cs="Times New Roman"/>
          <w:i/>
          <w:iCs/>
          <w:noProof/>
          <w:sz w:val="24"/>
          <w:szCs w:val="24"/>
          <w:lang w:val="en-GB"/>
        </w:rPr>
        <w:t>Text field [2 000]</w:t>
      </w:r>
    </w:p>
    <w:p w:rsidR="00141AAA" w:rsidRPr="000C3EBF" w:rsidRDefault="00141AAA" w:rsidP="00141AAA">
      <w:pPr>
        <w:pBdr>
          <w:top w:val="single" w:sz="4" w:space="1" w:color="auto"/>
          <w:left w:val="single" w:sz="4" w:space="4" w:color="auto"/>
          <w:bottom w:val="single" w:sz="4" w:space="1" w:color="auto"/>
          <w:right w:val="single" w:sz="4" w:space="4" w:color="auto"/>
        </w:pBdr>
        <w:spacing w:before="120" w:after="120" w:line="360" w:lineRule="auto"/>
        <w:rPr>
          <w:rFonts w:ascii="Times New Roman" w:eastAsia="Times New Roman" w:hAnsi="Times New Roman" w:cs="Times New Roman"/>
          <w:b/>
          <w:bCs/>
          <w:i/>
          <w:iCs/>
          <w:noProof/>
          <w:lang w:val="en-GB"/>
        </w:rPr>
      </w:pPr>
      <w:r w:rsidRPr="000C3EBF">
        <w:rPr>
          <w:rFonts w:ascii="Times New Roman" w:eastAsia="Times New Roman" w:hAnsi="Times New Roman" w:cs="Times New Roman"/>
          <w:b/>
          <w:bCs/>
          <w:i/>
          <w:iCs/>
          <w:noProof/>
          <w:lang w:val="en-GB"/>
        </w:rPr>
        <w:t>NA</w:t>
      </w:r>
    </w:p>
    <w:p w:rsidR="00141AAA" w:rsidRPr="000C3EBF" w:rsidRDefault="00141AAA" w:rsidP="00141AAA">
      <w:pPr>
        <w:spacing w:before="120" w:after="120" w:line="360" w:lineRule="auto"/>
        <w:rPr>
          <w:rFonts w:ascii="Times New Roman" w:eastAsia="Times New Roman" w:hAnsi="Times New Roman" w:cs="Times New Roman"/>
          <w:b/>
          <w:i/>
          <w:iCs/>
          <w:noProof/>
          <w:sz w:val="24"/>
          <w:szCs w:val="24"/>
          <w:lang w:val="en-GB"/>
        </w:rPr>
      </w:pPr>
      <w:r w:rsidRPr="000C3EBF">
        <w:rPr>
          <w:rFonts w:ascii="Times New Roman" w:eastAsia="Times New Roman" w:hAnsi="Times New Roman" w:cs="Times New Roman"/>
          <w:i/>
          <w:noProof/>
          <w:sz w:val="24"/>
          <w:szCs w:val="24"/>
          <w:lang w:val="en-GB"/>
        </w:rPr>
        <w:t>The interregional and transnational actions  –Article – 17(3)(d)(v)</w:t>
      </w:r>
    </w:p>
    <w:p w:rsidR="00141AAA" w:rsidRPr="000C3EBF" w:rsidRDefault="00141AAA" w:rsidP="00141AAA">
      <w:pPr>
        <w:pBdr>
          <w:top w:val="single" w:sz="4" w:space="1" w:color="auto"/>
          <w:left w:val="single" w:sz="4" w:space="4" w:color="auto"/>
          <w:bottom w:val="single" w:sz="4" w:space="1" w:color="auto"/>
          <w:right w:val="single" w:sz="4" w:space="4" w:color="auto"/>
        </w:pBdr>
        <w:spacing w:before="120" w:after="120" w:line="360" w:lineRule="auto"/>
        <w:rPr>
          <w:rFonts w:ascii="Times New Roman" w:eastAsia="Times New Roman" w:hAnsi="Times New Roman" w:cs="Times New Roman"/>
          <w:i/>
          <w:iCs/>
          <w:noProof/>
          <w:sz w:val="24"/>
          <w:szCs w:val="24"/>
          <w:lang w:val="en-GB"/>
        </w:rPr>
      </w:pPr>
      <w:r w:rsidRPr="000C3EBF">
        <w:rPr>
          <w:rFonts w:ascii="Times New Roman" w:eastAsia="Times New Roman" w:hAnsi="Times New Roman" w:cs="Times New Roman"/>
          <w:i/>
          <w:iCs/>
          <w:noProof/>
          <w:sz w:val="24"/>
          <w:szCs w:val="24"/>
          <w:lang w:val="en-GB"/>
        </w:rPr>
        <w:t>Text field [2 000]</w:t>
      </w:r>
    </w:p>
    <w:p w:rsidR="00141AAA" w:rsidRPr="000C3EBF" w:rsidRDefault="00141AAA" w:rsidP="00141AAA">
      <w:pPr>
        <w:pBdr>
          <w:top w:val="single" w:sz="4" w:space="1" w:color="auto"/>
          <w:left w:val="single" w:sz="4" w:space="4" w:color="auto"/>
          <w:bottom w:val="single" w:sz="4" w:space="1" w:color="auto"/>
          <w:right w:val="single" w:sz="4" w:space="4" w:color="auto"/>
        </w:pBdr>
        <w:spacing w:before="120" w:after="120" w:line="360" w:lineRule="auto"/>
        <w:rPr>
          <w:rFonts w:ascii="Times New Roman" w:eastAsia="Times New Roman" w:hAnsi="Times New Roman" w:cs="Times New Roman"/>
          <w:b/>
          <w:bCs/>
          <w:i/>
          <w:iCs/>
          <w:noProof/>
          <w:lang w:val="en-GB"/>
        </w:rPr>
      </w:pPr>
      <w:r w:rsidRPr="000C3EBF">
        <w:rPr>
          <w:rFonts w:ascii="Times New Roman" w:eastAsia="Times New Roman" w:hAnsi="Times New Roman" w:cs="Times New Roman"/>
          <w:b/>
          <w:bCs/>
          <w:i/>
          <w:iCs/>
          <w:noProof/>
          <w:lang w:val="en-GB"/>
        </w:rPr>
        <w:t>NA</w:t>
      </w:r>
    </w:p>
    <w:p w:rsidR="00141AAA" w:rsidRPr="000C3EBF" w:rsidRDefault="00141AAA" w:rsidP="00141AAA">
      <w:pPr>
        <w:spacing w:before="120" w:after="120" w:line="360" w:lineRule="auto"/>
        <w:rPr>
          <w:rFonts w:ascii="Times New Roman" w:eastAsia="Times New Roman" w:hAnsi="Times New Roman" w:cs="Times New Roman"/>
          <w:b/>
          <w:i/>
          <w:iCs/>
          <w:noProof/>
          <w:sz w:val="24"/>
          <w:szCs w:val="24"/>
          <w:lang w:val="en-GB"/>
        </w:rPr>
      </w:pPr>
      <w:r w:rsidRPr="000C3EBF">
        <w:rPr>
          <w:rFonts w:ascii="Times New Roman" w:eastAsia="Times New Roman" w:hAnsi="Times New Roman" w:cs="Times New Roman"/>
          <w:i/>
          <w:noProof/>
          <w:sz w:val="24"/>
          <w:szCs w:val="24"/>
          <w:lang w:val="en-GB"/>
        </w:rPr>
        <w:t>The planned use of financial instruments – Article – 17(3)(d)(vi)</w:t>
      </w:r>
    </w:p>
    <w:p w:rsidR="00141AAA" w:rsidRPr="000C3EBF" w:rsidRDefault="00141AAA" w:rsidP="00141AAA">
      <w:pPr>
        <w:pBdr>
          <w:top w:val="single" w:sz="4" w:space="1" w:color="auto"/>
          <w:left w:val="single" w:sz="4" w:space="4" w:color="auto"/>
          <w:bottom w:val="single" w:sz="4" w:space="1" w:color="auto"/>
          <w:right w:val="single" w:sz="4" w:space="4" w:color="auto"/>
        </w:pBdr>
        <w:spacing w:before="120" w:after="120" w:line="360" w:lineRule="auto"/>
        <w:rPr>
          <w:rFonts w:ascii="Times New Roman" w:eastAsia="Times New Roman" w:hAnsi="Times New Roman" w:cs="Times New Roman"/>
          <w:i/>
          <w:iCs/>
          <w:noProof/>
          <w:sz w:val="24"/>
          <w:szCs w:val="24"/>
          <w:lang w:val="en-GB"/>
        </w:rPr>
      </w:pPr>
      <w:r w:rsidRPr="000C3EBF">
        <w:rPr>
          <w:rFonts w:ascii="Times New Roman" w:eastAsia="Times New Roman" w:hAnsi="Times New Roman" w:cs="Times New Roman"/>
          <w:i/>
          <w:iCs/>
          <w:noProof/>
          <w:sz w:val="24"/>
          <w:szCs w:val="24"/>
          <w:lang w:val="en-GB"/>
        </w:rPr>
        <w:t>Text field [1 000]</w:t>
      </w:r>
    </w:p>
    <w:p w:rsidR="00141AAA" w:rsidRPr="000C3EBF" w:rsidRDefault="00141AAA" w:rsidP="00141AAA">
      <w:pPr>
        <w:pBdr>
          <w:top w:val="single" w:sz="4" w:space="1" w:color="auto"/>
          <w:left w:val="single" w:sz="4" w:space="4" w:color="auto"/>
          <w:bottom w:val="single" w:sz="4" w:space="1" w:color="auto"/>
          <w:right w:val="single" w:sz="4" w:space="4" w:color="auto"/>
        </w:pBdr>
        <w:spacing w:before="120" w:after="120" w:line="360" w:lineRule="auto"/>
        <w:rPr>
          <w:rFonts w:ascii="Times New Roman" w:eastAsia="Times New Roman" w:hAnsi="Times New Roman" w:cs="Times New Roman"/>
          <w:b/>
          <w:bCs/>
          <w:i/>
          <w:iCs/>
          <w:noProof/>
          <w:lang w:val="en-GB"/>
        </w:rPr>
      </w:pPr>
      <w:r w:rsidRPr="000C3EBF">
        <w:rPr>
          <w:rFonts w:ascii="Times New Roman" w:eastAsia="Times New Roman" w:hAnsi="Times New Roman" w:cs="Times New Roman"/>
          <w:b/>
          <w:bCs/>
          <w:i/>
          <w:iCs/>
          <w:noProof/>
          <w:lang w:val="en-GB"/>
        </w:rPr>
        <w:t>NA</w:t>
      </w:r>
    </w:p>
    <w:p w:rsidR="00141AAA" w:rsidRPr="000C3EBF" w:rsidRDefault="00141AAA" w:rsidP="00141AAA">
      <w:pPr>
        <w:spacing w:before="120" w:after="120" w:line="240" w:lineRule="auto"/>
        <w:rPr>
          <w:rFonts w:ascii="Times New Roman" w:eastAsia="Times New Roman" w:hAnsi="Times New Roman" w:cs="Times New Roman"/>
          <w:b/>
          <w:iCs/>
          <w:noProof/>
          <w:sz w:val="24"/>
          <w:szCs w:val="24"/>
          <w:lang w:val="en-GB"/>
        </w:rPr>
      </w:pPr>
      <w:r w:rsidRPr="000C3EBF">
        <w:rPr>
          <w:rFonts w:ascii="Times New Roman" w:eastAsia="Times New Roman" w:hAnsi="Times New Roman" w:cs="Times New Roman"/>
          <w:b/>
          <w:iCs/>
          <w:noProof/>
          <w:sz w:val="24"/>
          <w:szCs w:val="24"/>
          <w:lang w:val="en-GB"/>
        </w:rPr>
        <w:br w:type="page"/>
      </w:r>
    </w:p>
    <w:p w:rsidR="00141AAA" w:rsidRPr="000C3EBF" w:rsidRDefault="00141AAA" w:rsidP="00141AAA">
      <w:pPr>
        <w:rPr>
          <w:b/>
          <w:iCs/>
          <w:lang w:val="en-GB"/>
        </w:rPr>
      </w:pPr>
      <w:proofErr w:type="gramStart"/>
      <w:r w:rsidRPr="000C3EBF">
        <w:rPr>
          <w:b/>
          <w:iCs/>
          <w:lang w:val="en-GB"/>
        </w:rPr>
        <w:lastRenderedPageBreak/>
        <w:t>2.A.3.2</w:t>
      </w:r>
      <w:proofErr w:type="gramEnd"/>
      <w:r w:rsidRPr="000C3EBF">
        <w:rPr>
          <w:b/>
          <w:iCs/>
          <w:lang w:val="en-GB"/>
        </w:rPr>
        <w:t xml:space="preserve"> Indicators</w:t>
      </w:r>
    </w:p>
    <w:p w:rsidR="00141AAA" w:rsidRPr="000C3EBF" w:rsidRDefault="00141AAA" w:rsidP="00141AAA">
      <w:pPr>
        <w:rPr>
          <w:b/>
          <w:bCs/>
          <w:i/>
          <w:u w:val="single"/>
          <w:lang w:val="en-GB"/>
        </w:rPr>
      </w:pPr>
      <w:r w:rsidRPr="000C3EBF">
        <w:rPr>
          <w:i/>
          <w:lang w:val="en-GB"/>
        </w:rPr>
        <w:t>Reference: Article 17(3</w:t>
      </w:r>
      <w:proofErr w:type="gramStart"/>
      <w:r w:rsidRPr="000C3EBF">
        <w:rPr>
          <w:i/>
          <w:lang w:val="en-GB"/>
        </w:rPr>
        <w:t>)(</w:t>
      </w:r>
      <w:proofErr w:type="gramEnd"/>
      <w:r w:rsidRPr="000C3EBF">
        <w:rPr>
          <w:i/>
          <w:lang w:val="en-GB"/>
        </w:rPr>
        <w:t xml:space="preserve">d)(ii) CPR </w:t>
      </w:r>
    </w:p>
    <w:tbl>
      <w:tblPr>
        <w:tblW w:w="48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81"/>
        <w:gridCol w:w="1802"/>
        <w:gridCol w:w="949"/>
        <w:gridCol w:w="690"/>
        <w:gridCol w:w="700"/>
        <w:gridCol w:w="2401"/>
        <w:gridCol w:w="947"/>
        <w:gridCol w:w="1119"/>
        <w:gridCol w:w="651"/>
      </w:tblGrid>
      <w:tr w:rsidR="00141AAA" w:rsidRPr="000C3EBF" w:rsidTr="00BA6374">
        <w:trPr>
          <w:trHeight w:val="425"/>
        </w:trPr>
        <w:tc>
          <w:tcPr>
            <w:tcW w:w="5000" w:type="pct"/>
            <w:gridSpan w:val="9"/>
            <w:tcBorders>
              <w:top w:val="single" w:sz="4" w:space="0" w:color="auto"/>
              <w:left w:val="single" w:sz="4" w:space="0" w:color="auto"/>
              <w:bottom w:val="single" w:sz="4" w:space="0" w:color="auto"/>
              <w:right w:val="single" w:sz="4" w:space="0" w:color="auto"/>
            </w:tcBorders>
            <w:hideMark/>
          </w:tcPr>
          <w:p w:rsidR="00141AAA" w:rsidRPr="000C3EBF" w:rsidRDefault="00141AAA" w:rsidP="004377AE">
            <w:pPr>
              <w:rPr>
                <w:rFonts w:ascii="Times New Roman" w:hAnsi="Times New Roman" w:cs="Times New Roman"/>
                <w:b/>
                <w:sz w:val="20"/>
                <w:szCs w:val="20"/>
                <w:lang w:val="en-US"/>
              </w:rPr>
            </w:pPr>
            <w:r w:rsidRPr="000C3EBF">
              <w:rPr>
                <w:rFonts w:ascii="Times New Roman" w:hAnsi="Times New Roman" w:cs="Times New Roman"/>
                <w:b/>
                <w:iCs/>
                <w:sz w:val="20"/>
                <w:szCs w:val="20"/>
                <w:lang w:val="en-US"/>
              </w:rPr>
              <w:t>Table 2: Output indicators</w:t>
            </w:r>
          </w:p>
        </w:tc>
      </w:tr>
      <w:tr w:rsidR="00141AAA" w:rsidRPr="000C3EBF" w:rsidTr="00BA6374">
        <w:trPr>
          <w:trHeight w:val="1647"/>
        </w:trPr>
        <w:tc>
          <w:tcPr>
            <w:tcW w:w="689" w:type="pct"/>
            <w:tcBorders>
              <w:top w:val="single" w:sz="4" w:space="0" w:color="auto"/>
              <w:left w:val="single" w:sz="4" w:space="0" w:color="auto"/>
              <w:bottom w:val="single" w:sz="4" w:space="0" w:color="auto"/>
              <w:right w:val="single" w:sz="4" w:space="0" w:color="auto"/>
            </w:tcBorders>
            <w:hideMark/>
          </w:tcPr>
          <w:p w:rsidR="00141AAA" w:rsidRPr="000C3EBF" w:rsidRDefault="00141AAA" w:rsidP="004377AE">
            <w:pPr>
              <w:rPr>
                <w:rFonts w:ascii="Times New Roman" w:hAnsi="Times New Roman" w:cs="Times New Roman"/>
                <w:b/>
                <w:sz w:val="20"/>
                <w:szCs w:val="20"/>
                <w:lang w:val="en-US"/>
              </w:rPr>
            </w:pPr>
            <w:r w:rsidRPr="000C3EBF">
              <w:rPr>
                <w:rFonts w:ascii="Times New Roman" w:hAnsi="Times New Roman" w:cs="Times New Roman"/>
                <w:b/>
                <w:sz w:val="20"/>
                <w:szCs w:val="20"/>
                <w:lang w:val="en-US"/>
              </w:rPr>
              <w:t xml:space="preserve">Priority </w:t>
            </w:r>
          </w:p>
        </w:tc>
        <w:tc>
          <w:tcPr>
            <w:tcW w:w="839" w:type="pct"/>
            <w:tcBorders>
              <w:top w:val="single" w:sz="4" w:space="0" w:color="auto"/>
              <w:left w:val="single" w:sz="4" w:space="0" w:color="auto"/>
              <w:bottom w:val="single" w:sz="4" w:space="0" w:color="auto"/>
              <w:right w:val="single" w:sz="4" w:space="0" w:color="auto"/>
            </w:tcBorders>
            <w:hideMark/>
          </w:tcPr>
          <w:p w:rsidR="00141AAA" w:rsidRPr="000C3EBF" w:rsidRDefault="00141AAA" w:rsidP="004377AE">
            <w:pPr>
              <w:rPr>
                <w:rFonts w:ascii="Times New Roman" w:hAnsi="Times New Roman" w:cs="Times New Roman"/>
                <w:b/>
                <w:sz w:val="20"/>
                <w:szCs w:val="20"/>
                <w:lang w:val="en-US"/>
              </w:rPr>
            </w:pPr>
            <w:r w:rsidRPr="000C3EBF">
              <w:rPr>
                <w:rFonts w:ascii="Times New Roman" w:hAnsi="Times New Roman" w:cs="Times New Roman"/>
                <w:b/>
                <w:sz w:val="20"/>
                <w:szCs w:val="20"/>
                <w:lang w:val="en-US"/>
              </w:rPr>
              <w:t>Specific objective (Investment for Jobs and Growth goal or EMFF)</w:t>
            </w:r>
          </w:p>
        </w:tc>
        <w:tc>
          <w:tcPr>
            <w:tcW w:w="442" w:type="pct"/>
            <w:tcBorders>
              <w:top w:val="single" w:sz="4" w:space="0" w:color="auto"/>
              <w:left w:val="single" w:sz="4" w:space="0" w:color="auto"/>
              <w:bottom w:val="single" w:sz="4" w:space="0" w:color="auto"/>
              <w:right w:val="single" w:sz="4" w:space="0" w:color="auto"/>
            </w:tcBorders>
            <w:hideMark/>
          </w:tcPr>
          <w:p w:rsidR="00141AAA" w:rsidRPr="000C3EBF" w:rsidRDefault="00141AAA" w:rsidP="004377AE">
            <w:pPr>
              <w:rPr>
                <w:rFonts w:ascii="Times New Roman" w:hAnsi="Times New Roman" w:cs="Times New Roman"/>
                <w:b/>
                <w:sz w:val="20"/>
                <w:szCs w:val="20"/>
                <w:lang w:val="en-US"/>
              </w:rPr>
            </w:pPr>
            <w:r w:rsidRPr="000C3EBF">
              <w:rPr>
                <w:rFonts w:ascii="Times New Roman" w:hAnsi="Times New Roman" w:cs="Times New Roman"/>
                <w:b/>
                <w:sz w:val="20"/>
                <w:szCs w:val="20"/>
                <w:lang w:val="en-US"/>
              </w:rPr>
              <w:t>Fund</w:t>
            </w:r>
          </w:p>
        </w:tc>
        <w:tc>
          <w:tcPr>
            <w:tcW w:w="321" w:type="pct"/>
            <w:tcBorders>
              <w:top w:val="single" w:sz="4" w:space="0" w:color="auto"/>
              <w:left w:val="single" w:sz="4" w:space="0" w:color="auto"/>
              <w:bottom w:val="single" w:sz="4" w:space="0" w:color="auto"/>
              <w:right w:val="single" w:sz="4" w:space="0" w:color="auto"/>
            </w:tcBorders>
            <w:hideMark/>
          </w:tcPr>
          <w:p w:rsidR="00141AAA" w:rsidRPr="000C3EBF" w:rsidRDefault="00141AAA" w:rsidP="004377AE">
            <w:pPr>
              <w:rPr>
                <w:rFonts w:ascii="Times New Roman" w:hAnsi="Times New Roman" w:cs="Times New Roman"/>
                <w:b/>
                <w:sz w:val="20"/>
                <w:szCs w:val="20"/>
                <w:lang w:val="en-US"/>
              </w:rPr>
            </w:pPr>
            <w:r w:rsidRPr="000C3EBF">
              <w:rPr>
                <w:rFonts w:ascii="Times New Roman" w:hAnsi="Times New Roman" w:cs="Times New Roman"/>
                <w:b/>
                <w:sz w:val="20"/>
                <w:szCs w:val="20"/>
                <w:lang w:val="en-US"/>
              </w:rPr>
              <w:t>Category of region</w:t>
            </w:r>
          </w:p>
        </w:tc>
        <w:tc>
          <w:tcPr>
            <w:tcW w:w="326" w:type="pct"/>
            <w:tcBorders>
              <w:top w:val="single" w:sz="4" w:space="0" w:color="auto"/>
              <w:left w:val="single" w:sz="4" w:space="0" w:color="auto"/>
              <w:bottom w:val="single" w:sz="4" w:space="0" w:color="auto"/>
              <w:right w:val="single" w:sz="4" w:space="0" w:color="auto"/>
            </w:tcBorders>
            <w:hideMark/>
          </w:tcPr>
          <w:p w:rsidR="00141AAA" w:rsidRPr="000C3EBF" w:rsidRDefault="00141AAA" w:rsidP="004377AE">
            <w:pPr>
              <w:rPr>
                <w:rFonts w:ascii="Times New Roman" w:hAnsi="Times New Roman" w:cs="Times New Roman"/>
                <w:b/>
                <w:sz w:val="20"/>
                <w:szCs w:val="20"/>
                <w:lang w:val="en-US"/>
              </w:rPr>
            </w:pPr>
            <w:r w:rsidRPr="000C3EBF">
              <w:rPr>
                <w:rFonts w:ascii="Times New Roman" w:hAnsi="Times New Roman" w:cs="Times New Roman"/>
                <w:b/>
                <w:sz w:val="20"/>
                <w:szCs w:val="20"/>
                <w:lang w:val="en-US"/>
              </w:rPr>
              <w:t>ID [5]</w:t>
            </w:r>
          </w:p>
        </w:tc>
        <w:tc>
          <w:tcPr>
            <w:tcW w:w="1118" w:type="pct"/>
            <w:tcBorders>
              <w:top w:val="single" w:sz="4" w:space="0" w:color="auto"/>
              <w:left w:val="single" w:sz="4" w:space="0" w:color="auto"/>
              <w:bottom w:val="single" w:sz="4" w:space="0" w:color="auto"/>
              <w:right w:val="single" w:sz="4" w:space="0" w:color="auto"/>
            </w:tcBorders>
            <w:hideMark/>
          </w:tcPr>
          <w:p w:rsidR="00141AAA" w:rsidRPr="000C3EBF" w:rsidRDefault="00141AAA" w:rsidP="004377AE">
            <w:pPr>
              <w:rPr>
                <w:rFonts w:ascii="Times New Roman" w:hAnsi="Times New Roman" w:cs="Times New Roman"/>
                <w:b/>
                <w:sz w:val="20"/>
                <w:szCs w:val="20"/>
                <w:lang w:val="en-US"/>
              </w:rPr>
            </w:pPr>
            <w:r w:rsidRPr="000C3EBF">
              <w:rPr>
                <w:rFonts w:ascii="Times New Roman" w:hAnsi="Times New Roman" w:cs="Times New Roman"/>
                <w:b/>
                <w:sz w:val="20"/>
                <w:szCs w:val="20"/>
                <w:lang w:val="en-US"/>
              </w:rPr>
              <w:t xml:space="preserve">Indicator [255] </w:t>
            </w:r>
          </w:p>
        </w:tc>
        <w:tc>
          <w:tcPr>
            <w:tcW w:w="441" w:type="pct"/>
            <w:tcBorders>
              <w:top w:val="single" w:sz="4" w:space="0" w:color="auto"/>
              <w:left w:val="single" w:sz="4" w:space="0" w:color="auto"/>
              <w:bottom w:val="single" w:sz="4" w:space="0" w:color="auto"/>
              <w:right w:val="single" w:sz="4" w:space="0" w:color="auto"/>
            </w:tcBorders>
            <w:hideMark/>
          </w:tcPr>
          <w:p w:rsidR="00141AAA" w:rsidRPr="000C3EBF" w:rsidRDefault="00141AAA" w:rsidP="004377AE">
            <w:pPr>
              <w:rPr>
                <w:rFonts w:ascii="Times New Roman" w:hAnsi="Times New Roman" w:cs="Times New Roman"/>
                <w:b/>
                <w:sz w:val="20"/>
                <w:szCs w:val="20"/>
                <w:lang w:val="en-US"/>
              </w:rPr>
            </w:pPr>
            <w:r w:rsidRPr="000C3EBF">
              <w:rPr>
                <w:rFonts w:ascii="Times New Roman" w:hAnsi="Times New Roman" w:cs="Times New Roman"/>
                <w:b/>
                <w:sz w:val="20"/>
                <w:szCs w:val="20"/>
                <w:lang w:val="en-US"/>
              </w:rPr>
              <w:t>Measurement unit</w:t>
            </w:r>
          </w:p>
        </w:tc>
        <w:tc>
          <w:tcPr>
            <w:tcW w:w="521" w:type="pct"/>
            <w:tcBorders>
              <w:top w:val="single" w:sz="4" w:space="0" w:color="auto"/>
              <w:left w:val="single" w:sz="4" w:space="0" w:color="auto"/>
              <w:bottom w:val="single" w:sz="4" w:space="0" w:color="auto"/>
              <w:right w:val="single" w:sz="4" w:space="0" w:color="auto"/>
            </w:tcBorders>
          </w:tcPr>
          <w:p w:rsidR="00141AAA" w:rsidRPr="000C3EBF" w:rsidRDefault="00141AAA" w:rsidP="004377AE">
            <w:pPr>
              <w:rPr>
                <w:rFonts w:ascii="Times New Roman" w:hAnsi="Times New Roman" w:cs="Times New Roman"/>
                <w:b/>
                <w:sz w:val="20"/>
                <w:szCs w:val="20"/>
                <w:lang w:val="en-US"/>
              </w:rPr>
            </w:pPr>
            <w:r w:rsidRPr="000C3EBF">
              <w:rPr>
                <w:rFonts w:ascii="Times New Roman" w:hAnsi="Times New Roman" w:cs="Times New Roman"/>
                <w:b/>
                <w:sz w:val="20"/>
                <w:szCs w:val="20"/>
                <w:lang w:val="en-US"/>
              </w:rPr>
              <w:t>Milestone (2024)</w:t>
            </w:r>
          </w:p>
          <w:p w:rsidR="00141AAA" w:rsidRPr="000C3EBF" w:rsidRDefault="00141AAA" w:rsidP="004377AE">
            <w:pPr>
              <w:rPr>
                <w:rFonts w:ascii="Times New Roman" w:hAnsi="Times New Roman" w:cs="Times New Roman"/>
                <w:b/>
                <w:sz w:val="20"/>
                <w:szCs w:val="20"/>
                <w:lang w:val="en-US"/>
              </w:rPr>
            </w:pPr>
          </w:p>
        </w:tc>
        <w:tc>
          <w:tcPr>
            <w:tcW w:w="303" w:type="pct"/>
            <w:tcBorders>
              <w:top w:val="single" w:sz="4" w:space="0" w:color="auto"/>
              <w:left w:val="single" w:sz="4" w:space="0" w:color="auto"/>
              <w:bottom w:val="single" w:sz="4" w:space="0" w:color="auto"/>
              <w:right w:val="single" w:sz="4" w:space="0" w:color="auto"/>
            </w:tcBorders>
          </w:tcPr>
          <w:p w:rsidR="00141AAA" w:rsidRPr="000C3EBF" w:rsidRDefault="00141AAA" w:rsidP="004377AE">
            <w:pPr>
              <w:rPr>
                <w:rFonts w:ascii="Times New Roman" w:hAnsi="Times New Roman" w:cs="Times New Roman"/>
                <w:b/>
                <w:sz w:val="20"/>
                <w:szCs w:val="20"/>
                <w:lang w:val="en-US"/>
              </w:rPr>
            </w:pPr>
            <w:r w:rsidRPr="000C3EBF">
              <w:rPr>
                <w:rFonts w:ascii="Times New Roman" w:hAnsi="Times New Roman" w:cs="Times New Roman"/>
                <w:b/>
                <w:sz w:val="20"/>
                <w:szCs w:val="20"/>
                <w:lang w:val="en-US"/>
              </w:rPr>
              <w:t>Target (2029)</w:t>
            </w:r>
          </w:p>
          <w:p w:rsidR="00141AAA" w:rsidRPr="000C3EBF" w:rsidRDefault="00141AAA" w:rsidP="004377AE">
            <w:pPr>
              <w:rPr>
                <w:rFonts w:ascii="Times New Roman" w:hAnsi="Times New Roman" w:cs="Times New Roman"/>
                <w:b/>
                <w:sz w:val="20"/>
                <w:szCs w:val="20"/>
                <w:lang w:val="en-US"/>
              </w:rPr>
            </w:pPr>
          </w:p>
        </w:tc>
      </w:tr>
      <w:tr w:rsidR="00BF79B6" w:rsidRPr="000C3EBF" w:rsidTr="00AD6FFF">
        <w:trPr>
          <w:trHeight w:val="1314"/>
        </w:trPr>
        <w:tc>
          <w:tcPr>
            <w:tcW w:w="689" w:type="pct"/>
            <w:vMerge w:val="restart"/>
            <w:tcBorders>
              <w:top w:val="single" w:sz="4" w:space="0" w:color="auto"/>
              <w:left w:val="single" w:sz="4" w:space="0" w:color="auto"/>
              <w:right w:val="single" w:sz="4" w:space="0" w:color="auto"/>
            </w:tcBorders>
          </w:tcPr>
          <w:p w:rsidR="00BF79B6" w:rsidRPr="000C3EBF" w:rsidRDefault="00BF79B6" w:rsidP="00A01F19">
            <w:pPr>
              <w:rPr>
                <w:rFonts w:ascii="Times New Roman" w:hAnsi="Times New Roman" w:cs="Times New Roman"/>
                <w:sz w:val="20"/>
                <w:szCs w:val="20"/>
                <w:lang w:val="en-US"/>
              </w:rPr>
            </w:pPr>
            <w:r w:rsidRPr="000C3EBF">
              <w:rPr>
                <w:rFonts w:ascii="Times New Roman" w:hAnsi="Times New Roman" w:cs="Times New Roman"/>
                <w:sz w:val="20"/>
                <w:szCs w:val="20"/>
                <w:lang w:val="en-US"/>
              </w:rPr>
              <w:t>8.</w:t>
            </w:r>
            <w:r>
              <w:t>C</w:t>
            </w:r>
            <w:proofErr w:type="spellStart"/>
            <w:r w:rsidRPr="00A01F19">
              <w:rPr>
                <w:rFonts w:ascii="Times New Roman" w:hAnsi="Times New Roman" w:cs="Times New Roman"/>
                <w:sz w:val="20"/>
                <w:szCs w:val="20"/>
                <w:lang w:val="en-US"/>
              </w:rPr>
              <w:t>reșterea</w:t>
            </w:r>
            <w:proofErr w:type="spellEnd"/>
            <w:r w:rsidRPr="00A01F19">
              <w:rPr>
                <w:rFonts w:ascii="Times New Roman" w:hAnsi="Times New Roman" w:cs="Times New Roman"/>
                <w:sz w:val="20"/>
                <w:szCs w:val="20"/>
                <w:lang w:val="en-US"/>
              </w:rPr>
              <w:t xml:space="preserve"> </w:t>
            </w:r>
            <w:proofErr w:type="spellStart"/>
            <w:r w:rsidRPr="00A01F19">
              <w:rPr>
                <w:rFonts w:ascii="Times New Roman" w:hAnsi="Times New Roman" w:cs="Times New Roman"/>
                <w:sz w:val="20"/>
                <w:szCs w:val="20"/>
                <w:lang w:val="en-US"/>
              </w:rPr>
              <w:t>gradului</w:t>
            </w:r>
            <w:proofErr w:type="spellEnd"/>
            <w:r w:rsidRPr="00A01F19">
              <w:rPr>
                <w:rFonts w:ascii="Times New Roman" w:hAnsi="Times New Roman" w:cs="Times New Roman"/>
                <w:sz w:val="20"/>
                <w:szCs w:val="20"/>
                <w:lang w:val="en-US"/>
              </w:rPr>
              <w:t xml:space="preserve"> de </w:t>
            </w:r>
            <w:proofErr w:type="spellStart"/>
            <w:r w:rsidRPr="00A01F19">
              <w:rPr>
                <w:rFonts w:ascii="Times New Roman" w:hAnsi="Times New Roman" w:cs="Times New Roman"/>
                <w:sz w:val="20"/>
                <w:szCs w:val="20"/>
                <w:lang w:val="en-US"/>
              </w:rPr>
              <w:t>utilizare</w:t>
            </w:r>
            <w:proofErr w:type="spellEnd"/>
            <w:r w:rsidRPr="00A01F19">
              <w:rPr>
                <w:rFonts w:ascii="Times New Roman" w:hAnsi="Times New Roman" w:cs="Times New Roman"/>
                <w:sz w:val="20"/>
                <w:szCs w:val="20"/>
                <w:lang w:val="en-US"/>
              </w:rPr>
              <w:t xml:space="preserve"> a</w:t>
            </w:r>
            <w:r>
              <w:rPr>
                <w:rFonts w:ascii="Times New Roman" w:hAnsi="Times New Roman" w:cs="Times New Roman"/>
                <w:sz w:val="20"/>
                <w:szCs w:val="20"/>
                <w:lang w:val="en-US"/>
              </w:rPr>
              <w:t xml:space="preserve"> </w:t>
            </w:r>
            <w:proofErr w:type="spellStart"/>
            <w:r w:rsidRPr="00A01F19">
              <w:rPr>
                <w:rFonts w:ascii="Times New Roman" w:hAnsi="Times New Roman" w:cs="Times New Roman"/>
                <w:sz w:val="20"/>
                <w:szCs w:val="20"/>
                <w:lang w:val="en-US"/>
              </w:rPr>
              <w:t>Dunării</w:t>
            </w:r>
            <w:proofErr w:type="spellEnd"/>
            <w:r w:rsidRPr="00A01F19">
              <w:rPr>
                <w:rFonts w:ascii="Times New Roman" w:hAnsi="Times New Roman" w:cs="Times New Roman"/>
                <w:sz w:val="20"/>
                <w:szCs w:val="20"/>
                <w:lang w:val="en-US"/>
              </w:rPr>
              <w:t xml:space="preserve"> </w:t>
            </w:r>
            <w:proofErr w:type="spellStart"/>
            <w:r w:rsidRPr="00A01F19">
              <w:rPr>
                <w:rFonts w:ascii="Times New Roman" w:hAnsi="Times New Roman" w:cs="Times New Roman"/>
                <w:sz w:val="20"/>
                <w:szCs w:val="20"/>
                <w:lang w:val="en-US"/>
              </w:rPr>
              <w:t>și</w:t>
            </w:r>
            <w:proofErr w:type="spellEnd"/>
            <w:r w:rsidRPr="00A01F19">
              <w:rPr>
                <w:rFonts w:ascii="Times New Roman" w:hAnsi="Times New Roman" w:cs="Times New Roman"/>
                <w:sz w:val="20"/>
                <w:szCs w:val="20"/>
                <w:lang w:val="en-US"/>
              </w:rPr>
              <w:t xml:space="preserve">  </w:t>
            </w:r>
            <w:proofErr w:type="spellStart"/>
            <w:r w:rsidRPr="00A01F19">
              <w:rPr>
                <w:rFonts w:ascii="Times New Roman" w:hAnsi="Times New Roman" w:cs="Times New Roman"/>
                <w:sz w:val="20"/>
                <w:szCs w:val="20"/>
                <w:lang w:val="en-US"/>
              </w:rPr>
              <w:t>porturilor</w:t>
            </w:r>
            <w:proofErr w:type="spellEnd"/>
            <w:r w:rsidRPr="00A01F19">
              <w:rPr>
                <w:rFonts w:ascii="Times New Roman" w:hAnsi="Times New Roman" w:cs="Times New Roman"/>
                <w:sz w:val="20"/>
                <w:szCs w:val="20"/>
                <w:lang w:val="en-US"/>
              </w:rPr>
              <w:t xml:space="preserve"> maritime </w:t>
            </w:r>
            <w:proofErr w:type="spellStart"/>
            <w:r w:rsidRPr="00A01F19">
              <w:rPr>
                <w:rFonts w:ascii="Times New Roman" w:hAnsi="Times New Roman" w:cs="Times New Roman"/>
                <w:sz w:val="20"/>
                <w:szCs w:val="20"/>
                <w:lang w:val="en-US"/>
              </w:rPr>
              <w:t>și</w:t>
            </w:r>
            <w:proofErr w:type="spellEnd"/>
            <w:r w:rsidRPr="00A01F19">
              <w:rPr>
                <w:rFonts w:ascii="Times New Roman" w:hAnsi="Times New Roman" w:cs="Times New Roman"/>
                <w:sz w:val="20"/>
                <w:szCs w:val="20"/>
                <w:lang w:val="en-US"/>
              </w:rPr>
              <w:t xml:space="preserve"> </w:t>
            </w:r>
            <w:proofErr w:type="spellStart"/>
            <w:r w:rsidRPr="00A01F19">
              <w:rPr>
                <w:rFonts w:ascii="Times New Roman" w:hAnsi="Times New Roman" w:cs="Times New Roman"/>
                <w:sz w:val="20"/>
                <w:szCs w:val="20"/>
                <w:lang w:val="en-US"/>
              </w:rPr>
              <w:t>fluviale</w:t>
            </w:r>
            <w:proofErr w:type="spellEnd"/>
          </w:p>
        </w:tc>
        <w:tc>
          <w:tcPr>
            <w:tcW w:w="839" w:type="pct"/>
            <w:vMerge w:val="restart"/>
            <w:tcBorders>
              <w:top w:val="single" w:sz="4" w:space="0" w:color="auto"/>
              <w:left w:val="single" w:sz="4" w:space="0" w:color="auto"/>
              <w:right w:val="single" w:sz="4" w:space="0" w:color="auto"/>
            </w:tcBorders>
          </w:tcPr>
          <w:p w:rsidR="00BF79B6" w:rsidRPr="000C3EBF" w:rsidRDefault="00BF79B6" w:rsidP="004377AE">
            <w:pPr>
              <w:rPr>
                <w:rFonts w:ascii="Times New Roman" w:hAnsi="Times New Roman" w:cs="Times New Roman"/>
                <w:sz w:val="20"/>
                <w:szCs w:val="20"/>
                <w:lang w:val="en-US"/>
              </w:rPr>
            </w:pPr>
            <w:proofErr w:type="spellStart"/>
            <w:r w:rsidRPr="000C3EBF">
              <w:rPr>
                <w:rFonts w:ascii="Times New Roman" w:hAnsi="Times New Roman" w:cs="Times New Roman"/>
                <w:sz w:val="20"/>
                <w:szCs w:val="20"/>
                <w:lang w:val="en-US"/>
              </w:rPr>
              <w:t>Dezvoltarea</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unei</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retele</w:t>
            </w:r>
            <w:proofErr w:type="spellEnd"/>
            <w:r w:rsidRPr="000C3EBF">
              <w:rPr>
                <w:rFonts w:ascii="Times New Roman" w:hAnsi="Times New Roman" w:cs="Times New Roman"/>
                <w:sz w:val="20"/>
                <w:szCs w:val="20"/>
                <w:lang w:val="en-US"/>
              </w:rPr>
              <w:t xml:space="preserve"> TEN-T </w:t>
            </w:r>
            <w:proofErr w:type="spellStart"/>
            <w:r w:rsidRPr="000C3EBF">
              <w:rPr>
                <w:rFonts w:ascii="Times New Roman" w:hAnsi="Times New Roman" w:cs="Times New Roman"/>
                <w:sz w:val="20"/>
                <w:szCs w:val="20"/>
                <w:lang w:val="en-US"/>
              </w:rPr>
              <w:t>sustenabile</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adaptata</w:t>
            </w:r>
            <w:proofErr w:type="spellEnd"/>
            <w:r w:rsidRPr="000C3EBF">
              <w:rPr>
                <w:rFonts w:ascii="Times New Roman" w:hAnsi="Times New Roman" w:cs="Times New Roman"/>
                <w:sz w:val="20"/>
                <w:szCs w:val="20"/>
                <w:lang w:val="en-US"/>
              </w:rPr>
              <w:t xml:space="preserve"> la </w:t>
            </w:r>
            <w:proofErr w:type="spellStart"/>
            <w:r w:rsidRPr="000C3EBF">
              <w:rPr>
                <w:rFonts w:ascii="Times New Roman" w:hAnsi="Times New Roman" w:cs="Times New Roman"/>
                <w:sz w:val="20"/>
                <w:szCs w:val="20"/>
                <w:lang w:val="en-US"/>
              </w:rPr>
              <w:t>schimbarile</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climatice</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sigura</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si</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intermodala</w:t>
            </w:r>
            <w:proofErr w:type="spellEnd"/>
          </w:p>
        </w:tc>
        <w:tc>
          <w:tcPr>
            <w:tcW w:w="442" w:type="pct"/>
            <w:vMerge w:val="restart"/>
            <w:tcBorders>
              <w:top w:val="single" w:sz="4" w:space="0" w:color="auto"/>
              <w:left w:val="single" w:sz="4" w:space="0" w:color="auto"/>
              <w:right w:val="single" w:sz="4" w:space="0" w:color="auto"/>
            </w:tcBorders>
          </w:tcPr>
          <w:p w:rsidR="00BF79B6" w:rsidRPr="000C3EBF" w:rsidRDefault="00BF79B6" w:rsidP="004377AE">
            <w:pPr>
              <w:rPr>
                <w:rFonts w:ascii="Times New Roman" w:hAnsi="Times New Roman" w:cs="Times New Roman"/>
                <w:sz w:val="20"/>
                <w:szCs w:val="20"/>
                <w:lang w:val="en-US"/>
              </w:rPr>
            </w:pPr>
            <w:r w:rsidRPr="000C3EBF">
              <w:rPr>
                <w:rFonts w:ascii="Times New Roman" w:hAnsi="Times New Roman" w:cs="Times New Roman"/>
                <w:sz w:val="20"/>
                <w:szCs w:val="20"/>
                <w:lang w:val="en-US"/>
              </w:rPr>
              <w:t>FC</w:t>
            </w:r>
          </w:p>
          <w:p w:rsidR="00BF79B6" w:rsidRPr="000C3EBF" w:rsidRDefault="00BF79B6" w:rsidP="004377AE">
            <w:pPr>
              <w:rPr>
                <w:rFonts w:ascii="Times New Roman" w:hAnsi="Times New Roman" w:cs="Times New Roman"/>
                <w:sz w:val="20"/>
                <w:szCs w:val="20"/>
                <w:lang w:val="en-US"/>
              </w:rPr>
            </w:pPr>
          </w:p>
        </w:tc>
        <w:tc>
          <w:tcPr>
            <w:tcW w:w="321" w:type="pct"/>
            <w:vMerge w:val="restart"/>
            <w:tcBorders>
              <w:top w:val="single" w:sz="4" w:space="0" w:color="auto"/>
              <w:left w:val="single" w:sz="4" w:space="0" w:color="auto"/>
              <w:right w:val="single" w:sz="4" w:space="0" w:color="auto"/>
            </w:tcBorders>
          </w:tcPr>
          <w:p w:rsidR="00BF79B6" w:rsidRPr="000C3EBF" w:rsidRDefault="00BF79B6" w:rsidP="004377AE">
            <w:pPr>
              <w:rPr>
                <w:rFonts w:ascii="Times New Roman" w:hAnsi="Times New Roman" w:cs="Times New Roman"/>
                <w:sz w:val="20"/>
                <w:szCs w:val="20"/>
                <w:lang w:val="en-US"/>
              </w:rPr>
            </w:pPr>
            <w:r w:rsidRPr="000C3EBF">
              <w:rPr>
                <w:rFonts w:ascii="Times New Roman" w:hAnsi="Times New Roman" w:cs="Times New Roman"/>
                <w:sz w:val="20"/>
                <w:szCs w:val="20"/>
                <w:lang w:val="en-US"/>
              </w:rPr>
              <w:t>NA</w:t>
            </w:r>
          </w:p>
        </w:tc>
        <w:tc>
          <w:tcPr>
            <w:tcW w:w="326" w:type="pct"/>
            <w:tcBorders>
              <w:top w:val="single" w:sz="4" w:space="0" w:color="auto"/>
              <w:left w:val="single" w:sz="4" w:space="0" w:color="auto"/>
              <w:right w:val="single" w:sz="4" w:space="0" w:color="auto"/>
            </w:tcBorders>
          </w:tcPr>
          <w:p w:rsidR="00BF79B6" w:rsidRDefault="00BF79B6" w:rsidP="004377AE">
            <w:pPr>
              <w:rPr>
                <w:rFonts w:ascii="Times New Roman" w:hAnsi="Times New Roman" w:cs="Times New Roman"/>
                <w:sz w:val="20"/>
                <w:szCs w:val="20"/>
                <w:lang w:val="en-US"/>
              </w:rPr>
            </w:pPr>
            <w:r w:rsidRPr="000C3EBF">
              <w:rPr>
                <w:rFonts w:ascii="Times New Roman" w:hAnsi="Times New Roman" w:cs="Times New Roman"/>
                <w:sz w:val="20"/>
                <w:szCs w:val="20"/>
                <w:lang w:val="en-US"/>
              </w:rPr>
              <w:t xml:space="preserve">RCO 51- </w:t>
            </w:r>
          </w:p>
          <w:p w:rsidR="00BF79B6" w:rsidRDefault="00BF79B6" w:rsidP="004377AE">
            <w:pPr>
              <w:rPr>
                <w:rFonts w:ascii="Times New Roman" w:hAnsi="Times New Roman" w:cs="Times New Roman"/>
                <w:sz w:val="20"/>
                <w:szCs w:val="20"/>
                <w:lang w:val="en-US"/>
              </w:rPr>
            </w:pPr>
          </w:p>
          <w:p w:rsidR="00BF79B6" w:rsidRPr="000C3EBF" w:rsidRDefault="00BF79B6" w:rsidP="004377AE">
            <w:pPr>
              <w:rPr>
                <w:rFonts w:ascii="Times New Roman" w:hAnsi="Times New Roman" w:cs="Times New Roman"/>
                <w:sz w:val="20"/>
                <w:szCs w:val="20"/>
                <w:lang w:val="en-US"/>
              </w:rPr>
            </w:pPr>
          </w:p>
        </w:tc>
        <w:tc>
          <w:tcPr>
            <w:tcW w:w="1118" w:type="pct"/>
            <w:tcBorders>
              <w:top w:val="single" w:sz="4" w:space="0" w:color="auto"/>
              <w:left w:val="single" w:sz="4" w:space="0" w:color="auto"/>
              <w:bottom w:val="single" w:sz="4" w:space="0" w:color="auto"/>
              <w:right w:val="single" w:sz="4" w:space="0" w:color="auto"/>
            </w:tcBorders>
          </w:tcPr>
          <w:p w:rsidR="00BF79B6" w:rsidRPr="000C3EBF" w:rsidRDefault="00BF79B6" w:rsidP="004377AE">
            <w:pPr>
              <w:rPr>
                <w:rFonts w:ascii="Times New Roman" w:hAnsi="Times New Roman" w:cs="Times New Roman"/>
                <w:sz w:val="20"/>
                <w:szCs w:val="20"/>
                <w:lang w:val="en-US"/>
              </w:rPr>
            </w:pPr>
            <w:proofErr w:type="spellStart"/>
            <w:r w:rsidRPr="000C3EBF">
              <w:rPr>
                <w:rFonts w:ascii="Times New Roman" w:hAnsi="Times New Roman" w:cs="Times New Roman"/>
                <w:sz w:val="20"/>
                <w:szCs w:val="20"/>
                <w:lang w:val="en-US"/>
              </w:rPr>
              <w:t>Lungimea</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căilor</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navigabile</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interioare</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noi</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sau</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modernizate</w:t>
            </w:r>
            <w:proofErr w:type="spellEnd"/>
            <w:r w:rsidRPr="000C3EBF">
              <w:rPr>
                <w:rFonts w:ascii="Times New Roman" w:hAnsi="Times New Roman" w:cs="Times New Roman"/>
                <w:sz w:val="20"/>
                <w:szCs w:val="20"/>
                <w:lang w:val="en-US"/>
              </w:rPr>
              <w:t xml:space="preserve"> - TEN-T</w:t>
            </w:r>
          </w:p>
        </w:tc>
        <w:tc>
          <w:tcPr>
            <w:tcW w:w="441" w:type="pct"/>
            <w:tcBorders>
              <w:top w:val="single" w:sz="4" w:space="0" w:color="auto"/>
              <w:left w:val="single" w:sz="4" w:space="0" w:color="auto"/>
              <w:right w:val="single" w:sz="4" w:space="0" w:color="auto"/>
            </w:tcBorders>
          </w:tcPr>
          <w:p w:rsidR="00BF79B6" w:rsidRPr="000C3EBF" w:rsidRDefault="00BF79B6" w:rsidP="004377AE">
            <w:pPr>
              <w:rPr>
                <w:rFonts w:ascii="Times New Roman" w:hAnsi="Times New Roman" w:cs="Times New Roman"/>
                <w:sz w:val="20"/>
                <w:szCs w:val="20"/>
                <w:lang w:val="en-US"/>
              </w:rPr>
            </w:pPr>
            <w:r w:rsidRPr="000C3EBF">
              <w:rPr>
                <w:rFonts w:ascii="Times New Roman" w:hAnsi="Times New Roman" w:cs="Times New Roman"/>
                <w:sz w:val="20"/>
                <w:szCs w:val="20"/>
                <w:lang w:val="en-US"/>
              </w:rPr>
              <w:t>km</w:t>
            </w:r>
          </w:p>
        </w:tc>
        <w:tc>
          <w:tcPr>
            <w:tcW w:w="521" w:type="pct"/>
            <w:tcBorders>
              <w:top w:val="single" w:sz="4" w:space="0" w:color="auto"/>
              <w:left w:val="single" w:sz="4" w:space="0" w:color="auto"/>
              <w:right w:val="single" w:sz="4" w:space="0" w:color="auto"/>
            </w:tcBorders>
          </w:tcPr>
          <w:p w:rsidR="00BF79B6" w:rsidRPr="00CA52BB" w:rsidRDefault="00BF79B6" w:rsidP="004377AE">
            <w:pPr>
              <w:rPr>
                <w:rFonts w:ascii="Times New Roman" w:hAnsi="Times New Roman" w:cs="Times New Roman"/>
                <w:sz w:val="20"/>
                <w:szCs w:val="20"/>
                <w:lang w:val="en-US"/>
              </w:rPr>
            </w:pPr>
            <w:r w:rsidRPr="00CA52BB">
              <w:rPr>
                <w:rFonts w:ascii="Times New Roman" w:hAnsi="Times New Roman" w:cs="Times New Roman"/>
                <w:sz w:val="20"/>
                <w:szCs w:val="20"/>
                <w:lang w:val="en-US"/>
              </w:rPr>
              <w:t>…..</w:t>
            </w:r>
          </w:p>
        </w:tc>
        <w:tc>
          <w:tcPr>
            <w:tcW w:w="303" w:type="pct"/>
            <w:tcBorders>
              <w:top w:val="single" w:sz="4" w:space="0" w:color="auto"/>
              <w:left w:val="single" w:sz="4" w:space="0" w:color="auto"/>
              <w:right w:val="single" w:sz="4" w:space="0" w:color="auto"/>
            </w:tcBorders>
          </w:tcPr>
          <w:p w:rsidR="00BF79B6" w:rsidRPr="00CA52BB" w:rsidRDefault="00BF79B6" w:rsidP="004377AE">
            <w:pPr>
              <w:rPr>
                <w:rFonts w:ascii="Times New Roman" w:hAnsi="Times New Roman" w:cs="Times New Roman"/>
                <w:sz w:val="20"/>
                <w:szCs w:val="20"/>
                <w:lang w:val="en-US"/>
              </w:rPr>
            </w:pPr>
            <w:r w:rsidRPr="00CA52BB">
              <w:rPr>
                <w:rFonts w:ascii="Times New Roman" w:hAnsi="Times New Roman" w:cs="Times New Roman"/>
                <w:sz w:val="20"/>
                <w:szCs w:val="20"/>
                <w:lang w:val="en-US"/>
              </w:rPr>
              <w:t>…..</w:t>
            </w:r>
          </w:p>
        </w:tc>
      </w:tr>
      <w:tr w:rsidR="00BF79B6" w:rsidRPr="000C3EBF" w:rsidTr="00AD6FFF">
        <w:trPr>
          <w:trHeight w:val="1313"/>
        </w:trPr>
        <w:tc>
          <w:tcPr>
            <w:tcW w:w="689" w:type="pct"/>
            <w:vMerge/>
            <w:tcBorders>
              <w:left w:val="single" w:sz="4" w:space="0" w:color="auto"/>
              <w:right w:val="single" w:sz="4" w:space="0" w:color="auto"/>
            </w:tcBorders>
          </w:tcPr>
          <w:p w:rsidR="00BF79B6" w:rsidRPr="000C3EBF" w:rsidRDefault="00BF79B6" w:rsidP="00BF79B6">
            <w:pPr>
              <w:rPr>
                <w:rFonts w:ascii="Times New Roman" w:hAnsi="Times New Roman" w:cs="Times New Roman"/>
                <w:sz w:val="20"/>
                <w:szCs w:val="20"/>
                <w:lang w:val="en-US"/>
              </w:rPr>
            </w:pPr>
          </w:p>
        </w:tc>
        <w:tc>
          <w:tcPr>
            <w:tcW w:w="839" w:type="pct"/>
            <w:vMerge/>
            <w:tcBorders>
              <w:left w:val="single" w:sz="4" w:space="0" w:color="auto"/>
              <w:right w:val="single" w:sz="4" w:space="0" w:color="auto"/>
            </w:tcBorders>
          </w:tcPr>
          <w:p w:rsidR="00BF79B6" w:rsidRPr="000C3EBF" w:rsidRDefault="00BF79B6" w:rsidP="00BF79B6">
            <w:pPr>
              <w:rPr>
                <w:rFonts w:ascii="Times New Roman" w:hAnsi="Times New Roman" w:cs="Times New Roman"/>
                <w:sz w:val="20"/>
                <w:szCs w:val="20"/>
                <w:lang w:val="en-US"/>
              </w:rPr>
            </w:pPr>
          </w:p>
        </w:tc>
        <w:tc>
          <w:tcPr>
            <w:tcW w:w="442" w:type="pct"/>
            <w:vMerge/>
            <w:tcBorders>
              <w:left w:val="single" w:sz="4" w:space="0" w:color="auto"/>
              <w:right w:val="single" w:sz="4" w:space="0" w:color="auto"/>
            </w:tcBorders>
          </w:tcPr>
          <w:p w:rsidR="00BF79B6" w:rsidRPr="000C3EBF" w:rsidRDefault="00BF79B6" w:rsidP="00BF79B6">
            <w:pPr>
              <w:rPr>
                <w:rFonts w:ascii="Times New Roman" w:hAnsi="Times New Roman" w:cs="Times New Roman"/>
                <w:sz w:val="20"/>
                <w:szCs w:val="20"/>
                <w:lang w:val="en-US"/>
              </w:rPr>
            </w:pPr>
          </w:p>
        </w:tc>
        <w:tc>
          <w:tcPr>
            <w:tcW w:w="321" w:type="pct"/>
            <w:vMerge/>
            <w:tcBorders>
              <w:left w:val="single" w:sz="4" w:space="0" w:color="auto"/>
              <w:right w:val="single" w:sz="4" w:space="0" w:color="auto"/>
            </w:tcBorders>
          </w:tcPr>
          <w:p w:rsidR="00BF79B6" w:rsidRPr="000C3EBF" w:rsidRDefault="00BF79B6" w:rsidP="00BF79B6">
            <w:pPr>
              <w:rPr>
                <w:rFonts w:ascii="Times New Roman" w:hAnsi="Times New Roman" w:cs="Times New Roman"/>
                <w:sz w:val="20"/>
                <w:szCs w:val="20"/>
                <w:lang w:val="en-US"/>
              </w:rPr>
            </w:pPr>
          </w:p>
        </w:tc>
        <w:tc>
          <w:tcPr>
            <w:tcW w:w="326" w:type="pct"/>
            <w:tcBorders>
              <w:left w:val="single" w:sz="4" w:space="0" w:color="auto"/>
              <w:bottom w:val="single" w:sz="4" w:space="0" w:color="auto"/>
              <w:right w:val="single" w:sz="4" w:space="0" w:color="auto"/>
            </w:tcBorders>
          </w:tcPr>
          <w:p w:rsidR="00BF79B6" w:rsidRPr="000C3EBF" w:rsidRDefault="00BF79B6" w:rsidP="00BF79B6">
            <w:pPr>
              <w:rPr>
                <w:rFonts w:ascii="Times New Roman" w:hAnsi="Times New Roman" w:cs="Times New Roman"/>
                <w:sz w:val="20"/>
                <w:szCs w:val="20"/>
                <w:lang w:val="en-US"/>
              </w:rPr>
            </w:pPr>
            <w:r w:rsidRPr="000C3EBF">
              <w:rPr>
                <w:rFonts w:ascii="Times New Roman" w:hAnsi="Times New Roman" w:cs="Times New Roman"/>
                <w:sz w:val="20"/>
                <w:szCs w:val="20"/>
                <w:lang w:val="en-US"/>
              </w:rPr>
              <w:t xml:space="preserve">RCO 54- </w:t>
            </w:r>
          </w:p>
        </w:tc>
        <w:tc>
          <w:tcPr>
            <w:tcW w:w="1118" w:type="pct"/>
            <w:tcBorders>
              <w:top w:val="single" w:sz="4" w:space="0" w:color="auto"/>
              <w:left w:val="single" w:sz="4" w:space="0" w:color="auto"/>
              <w:bottom w:val="single" w:sz="4" w:space="0" w:color="auto"/>
              <w:right w:val="single" w:sz="4" w:space="0" w:color="auto"/>
            </w:tcBorders>
          </w:tcPr>
          <w:p w:rsidR="00BF79B6" w:rsidRPr="000C3EBF" w:rsidRDefault="00BF79B6" w:rsidP="00BF79B6">
            <w:pPr>
              <w:rPr>
                <w:rFonts w:ascii="Times New Roman" w:hAnsi="Times New Roman" w:cs="Times New Roman"/>
                <w:sz w:val="20"/>
                <w:szCs w:val="20"/>
                <w:lang w:val="en-US"/>
              </w:rPr>
            </w:pPr>
            <w:proofErr w:type="spellStart"/>
            <w:r w:rsidRPr="000C3EBF">
              <w:rPr>
                <w:rFonts w:ascii="Times New Roman" w:hAnsi="Times New Roman" w:cs="Times New Roman"/>
                <w:sz w:val="20"/>
                <w:szCs w:val="20"/>
                <w:lang w:val="en-US"/>
              </w:rPr>
              <w:t>Conexiuni</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intermodale</w:t>
            </w:r>
            <w:proofErr w:type="spellEnd"/>
            <w:r w:rsidRPr="000C3EBF">
              <w:rPr>
                <w:rFonts w:ascii="Times New Roman" w:hAnsi="Times New Roman" w:cs="Times New Roman"/>
                <w:sz w:val="20"/>
                <w:szCs w:val="20"/>
                <w:lang w:val="en-US"/>
              </w:rPr>
              <w:t xml:space="preserve"> - </w:t>
            </w:r>
            <w:proofErr w:type="spellStart"/>
            <w:r w:rsidRPr="000C3EBF">
              <w:rPr>
                <w:rFonts w:ascii="Times New Roman" w:hAnsi="Times New Roman" w:cs="Times New Roman"/>
                <w:sz w:val="20"/>
                <w:szCs w:val="20"/>
                <w:lang w:val="en-US"/>
              </w:rPr>
              <w:t>noi</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sau</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modernizate</w:t>
            </w:r>
            <w:proofErr w:type="spellEnd"/>
          </w:p>
        </w:tc>
        <w:tc>
          <w:tcPr>
            <w:tcW w:w="441" w:type="pct"/>
            <w:tcBorders>
              <w:left w:val="single" w:sz="4" w:space="0" w:color="auto"/>
              <w:bottom w:val="single" w:sz="4" w:space="0" w:color="auto"/>
              <w:right w:val="single" w:sz="4" w:space="0" w:color="auto"/>
            </w:tcBorders>
          </w:tcPr>
          <w:p w:rsidR="00BF79B6" w:rsidRPr="000C3EBF" w:rsidRDefault="009D6872" w:rsidP="00BF79B6">
            <w:pPr>
              <w:rPr>
                <w:rFonts w:ascii="Times New Roman" w:hAnsi="Times New Roman" w:cs="Times New Roman"/>
                <w:sz w:val="20"/>
                <w:szCs w:val="20"/>
                <w:lang w:val="en-US"/>
              </w:rPr>
            </w:pPr>
            <w:proofErr w:type="spellStart"/>
            <w:r>
              <w:rPr>
                <w:rFonts w:ascii="Times New Roman" w:hAnsi="Times New Roman" w:cs="Times New Roman"/>
                <w:sz w:val="20"/>
                <w:szCs w:val="20"/>
                <w:lang w:val="en-US"/>
              </w:rPr>
              <w:t>Nr</w:t>
            </w:r>
            <w:proofErr w:type="spellEnd"/>
            <w:r>
              <w:rPr>
                <w:rFonts w:ascii="Times New Roman" w:hAnsi="Times New Roman" w:cs="Times New Roman"/>
                <w:sz w:val="20"/>
                <w:szCs w:val="20"/>
                <w:lang w:val="en-US"/>
              </w:rPr>
              <w:t>.</w:t>
            </w:r>
          </w:p>
        </w:tc>
        <w:tc>
          <w:tcPr>
            <w:tcW w:w="521" w:type="pct"/>
            <w:tcBorders>
              <w:left w:val="single" w:sz="4" w:space="0" w:color="auto"/>
              <w:bottom w:val="single" w:sz="4" w:space="0" w:color="auto"/>
              <w:right w:val="single" w:sz="4" w:space="0" w:color="auto"/>
            </w:tcBorders>
          </w:tcPr>
          <w:p w:rsidR="00BF79B6" w:rsidRPr="000C3EBF" w:rsidRDefault="00BF79B6" w:rsidP="00BF79B6">
            <w:pPr>
              <w:rPr>
                <w:rFonts w:ascii="Times New Roman" w:hAnsi="Times New Roman" w:cs="Times New Roman"/>
                <w:sz w:val="20"/>
                <w:szCs w:val="20"/>
                <w:highlight w:val="yellow"/>
                <w:lang w:val="en-US"/>
              </w:rPr>
            </w:pPr>
          </w:p>
        </w:tc>
        <w:tc>
          <w:tcPr>
            <w:tcW w:w="303" w:type="pct"/>
            <w:tcBorders>
              <w:left w:val="single" w:sz="4" w:space="0" w:color="auto"/>
              <w:bottom w:val="single" w:sz="4" w:space="0" w:color="auto"/>
              <w:right w:val="single" w:sz="4" w:space="0" w:color="auto"/>
            </w:tcBorders>
          </w:tcPr>
          <w:p w:rsidR="00BF79B6" w:rsidRPr="000C3EBF" w:rsidRDefault="00791B60" w:rsidP="00BF79B6">
            <w:pPr>
              <w:rPr>
                <w:rFonts w:ascii="Times New Roman" w:hAnsi="Times New Roman" w:cs="Times New Roman"/>
                <w:sz w:val="20"/>
                <w:szCs w:val="20"/>
                <w:highlight w:val="yellow"/>
                <w:lang w:val="en-US"/>
              </w:rPr>
            </w:pPr>
            <w:r w:rsidRPr="00CA52BB">
              <w:rPr>
                <w:rFonts w:ascii="Times New Roman" w:hAnsi="Times New Roman" w:cs="Times New Roman"/>
                <w:sz w:val="20"/>
                <w:szCs w:val="20"/>
                <w:lang w:val="en-US"/>
              </w:rPr>
              <w:t>3</w:t>
            </w:r>
          </w:p>
        </w:tc>
      </w:tr>
    </w:tbl>
    <w:p w:rsidR="00141AAA" w:rsidRPr="000C3EBF" w:rsidRDefault="00141AAA" w:rsidP="00141AAA">
      <w:pPr>
        <w:rPr>
          <w:lang w:val="en-GB"/>
        </w:rPr>
      </w:pPr>
    </w:p>
    <w:tbl>
      <w:tblPr>
        <w:tblW w:w="48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9"/>
        <w:gridCol w:w="1327"/>
        <w:gridCol w:w="788"/>
        <w:gridCol w:w="550"/>
        <w:gridCol w:w="715"/>
        <w:gridCol w:w="1263"/>
        <w:gridCol w:w="947"/>
        <w:gridCol w:w="947"/>
        <w:gridCol w:w="812"/>
        <w:gridCol w:w="928"/>
        <w:gridCol w:w="632"/>
        <w:gridCol w:w="662"/>
      </w:tblGrid>
      <w:tr w:rsidR="00141AAA" w:rsidRPr="000C3EBF" w:rsidTr="00BA6374">
        <w:trPr>
          <w:trHeight w:val="480"/>
        </w:trPr>
        <w:tc>
          <w:tcPr>
            <w:tcW w:w="5000" w:type="pct"/>
            <w:gridSpan w:val="12"/>
            <w:tcBorders>
              <w:top w:val="single" w:sz="4" w:space="0" w:color="auto"/>
              <w:left w:val="single" w:sz="4" w:space="0" w:color="auto"/>
              <w:bottom w:val="single" w:sz="4" w:space="0" w:color="auto"/>
              <w:right w:val="single" w:sz="4" w:space="0" w:color="auto"/>
            </w:tcBorders>
            <w:hideMark/>
          </w:tcPr>
          <w:p w:rsidR="00141AAA" w:rsidRPr="000C3EBF" w:rsidRDefault="00141AAA" w:rsidP="004377AE">
            <w:pPr>
              <w:rPr>
                <w:rFonts w:ascii="Times New Roman" w:hAnsi="Times New Roman" w:cs="Times New Roman"/>
                <w:b/>
                <w:sz w:val="20"/>
                <w:szCs w:val="20"/>
                <w:lang w:val="en-US"/>
              </w:rPr>
            </w:pPr>
            <w:r w:rsidRPr="000C3EBF">
              <w:rPr>
                <w:rFonts w:ascii="Times New Roman" w:hAnsi="Times New Roman" w:cs="Times New Roman"/>
                <w:b/>
                <w:iCs/>
                <w:sz w:val="20"/>
                <w:szCs w:val="20"/>
                <w:lang w:val="en-US"/>
              </w:rPr>
              <w:t>Table 3: Result indicators</w:t>
            </w:r>
          </w:p>
        </w:tc>
      </w:tr>
      <w:tr w:rsidR="00141AAA" w:rsidRPr="000C3EBF" w:rsidTr="00BA6374">
        <w:trPr>
          <w:trHeight w:val="1768"/>
        </w:trPr>
        <w:tc>
          <w:tcPr>
            <w:tcW w:w="544" w:type="pct"/>
            <w:tcBorders>
              <w:top w:val="single" w:sz="4" w:space="0" w:color="auto"/>
              <w:left w:val="single" w:sz="4" w:space="0" w:color="auto"/>
              <w:bottom w:val="single" w:sz="4" w:space="0" w:color="auto"/>
              <w:right w:val="single" w:sz="4" w:space="0" w:color="auto"/>
            </w:tcBorders>
            <w:hideMark/>
          </w:tcPr>
          <w:p w:rsidR="00141AAA" w:rsidRPr="000C3EBF" w:rsidRDefault="00141AAA" w:rsidP="004377AE">
            <w:pPr>
              <w:rPr>
                <w:rFonts w:ascii="Times New Roman" w:hAnsi="Times New Roman" w:cs="Times New Roman"/>
                <w:b/>
                <w:sz w:val="20"/>
                <w:szCs w:val="20"/>
                <w:lang w:val="en-US"/>
              </w:rPr>
            </w:pPr>
            <w:r w:rsidRPr="000C3EBF">
              <w:rPr>
                <w:rFonts w:ascii="Times New Roman" w:hAnsi="Times New Roman" w:cs="Times New Roman"/>
                <w:b/>
                <w:sz w:val="20"/>
                <w:szCs w:val="20"/>
                <w:lang w:val="en-US"/>
              </w:rPr>
              <w:t xml:space="preserve">Priority </w:t>
            </w:r>
          </w:p>
        </w:tc>
        <w:tc>
          <w:tcPr>
            <w:tcW w:w="618" w:type="pct"/>
            <w:tcBorders>
              <w:top w:val="single" w:sz="4" w:space="0" w:color="auto"/>
              <w:left w:val="single" w:sz="4" w:space="0" w:color="auto"/>
              <w:bottom w:val="single" w:sz="4" w:space="0" w:color="auto"/>
              <w:right w:val="single" w:sz="4" w:space="0" w:color="auto"/>
            </w:tcBorders>
            <w:hideMark/>
          </w:tcPr>
          <w:p w:rsidR="00141AAA" w:rsidRPr="000C3EBF" w:rsidRDefault="00141AAA" w:rsidP="004377AE">
            <w:pPr>
              <w:rPr>
                <w:rFonts w:ascii="Times New Roman" w:hAnsi="Times New Roman" w:cs="Times New Roman"/>
                <w:b/>
                <w:sz w:val="20"/>
                <w:szCs w:val="20"/>
                <w:lang w:val="en-US"/>
              </w:rPr>
            </w:pPr>
            <w:r w:rsidRPr="000C3EBF">
              <w:rPr>
                <w:rFonts w:ascii="Times New Roman" w:hAnsi="Times New Roman" w:cs="Times New Roman"/>
                <w:b/>
                <w:sz w:val="20"/>
                <w:szCs w:val="20"/>
                <w:lang w:val="en-US"/>
              </w:rPr>
              <w:t>Specific objective (Investment for Jobs and Growth goal or EMFF)</w:t>
            </w:r>
          </w:p>
        </w:tc>
        <w:tc>
          <w:tcPr>
            <w:tcW w:w="367" w:type="pct"/>
            <w:tcBorders>
              <w:top w:val="single" w:sz="4" w:space="0" w:color="auto"/>
              <w:left w:val="single" w:sz="4" w:space="0" w:color="auto"/>
              <w:bottom w:val="single" w:sz="4" w:space="0" w:color="auto"/>
              <w:right w:val="single" w:sz="4" w:space="0" w:color="auto"/>
            </w:tcBorders>
            <w:hideMark/>
          </w:tcPr>
          <w:p w:rsidR="00141AAA" w:rsidRPr="000C3EBF" w:rsidRDefault="00141AAA" w:rsidP="004377AE">
            <w:pPr>
              <w:rPr>
                <w:rFonts w:ascii="Times New Roman" w:hAnsi="Times New Roman" w:cs="Times New Roman"/>
                <w:b/>
                <w:sz w:val="20"/>
                <w:szCs w:val="20"/>
                <w:lang w:val="en-US"/>
              </w:rPr>
            </w:pPr>
            <w:r w:rsidRPr="000C3EBF">
              <w:rPr>
                <w:rFonts w:ascii="Times New Roman" w:hAnsi="Times New Roman" w:cs="Times New Roman"/>
                <w:b/>
                <w:sz w:val="20"/>
                <w:szCs w:val="20"/>
                <w:lang w:val="en-US"/>
              </w:rPr>
              <w:t>Fund</w:t>
            </w:r>
          </w:p>
        </w:tc>
        <w:tc>
          <w:tcPr>
            <w:tcW w:w="256" w:type="pct"/>
            <w:tcBorders>
              <w:top w:val="single" w:sz="4" w:space="0" w:color="auto"/>
              <w:left w:val="single" w:sz="4" w:space="0" w:color="auto"/>
              <w:bottom w:val="single" w:sz="4" w:space="0" w:color="auto"/>
              <w:right w:val="single" w:sz="4" w:space="0" w:color="auto"/>
            </w:tcBorders>
            <w:hideMark/>
          </w:tcPr>
          <w:p w:rsidR="00141AAA" w:rsidRPr="000C3EBF" w:rsidRDefault="00141AAA" w:rsidP="004377AE">
            <w:pPr>
              <w:rPr>
                <w:rFonts w:ascii="Times New Roman" w:hAnsi="Times New Roman" w:cs="Times New Roman"/>
                <w:b/>
                <w:sz w:val="20"/>
                <w:szCs w:val="20"/>
                <w:lang w:val="en-US"/>
              </w:rPr>
            </w:pPr>
            <w:r w:rsidRPr="000C3EBF">
              <w:rPr>
                <w:rFonts w:ascii="Times New Roman" w:hAnsi="Times New Roman" w:cs="Times New Roman"/>
                <w:b/>
                <w:sz w:val="20"/>
                <w:szCs w:val="20"/>
                <w:lang w:val="en-US"/>
              </w:rPr>
              <w:t>Category of region</w:t>
            </w:r>
            <w:r w:rsidRPr="000C3EBF">
              <w:rPr>
                <w:rFonts w:ascii="Times New Roman" w:hAnsi="Times New Roman" w:cs="Times New Roman"/>
                <w:sz w:val="20"/>
                <w:szCs w:val="20"/>
                <w:lang w:val="en-US"/>
              </w:rPr>
              <w:t xml:space="preserve"> </w:t>
            </w:r>
          </w:p>
        </w:tc>
        <w:tc>
          <w:tcPr>
            <w:tcW w:w="333" w:type="pct"/>
            <w:tcBorders>
              <w:top w:val="single" w:sz="4" w:space="0" w:color="auto"/>
              <w:left w:val="single" w:sz="4" w:space="0" w:color="auto"/>
              <w:bottom w:val="single" w:sz="4" w:space="0" w:color="auto"/>
              <w:right w:val="single" w:sz="4" w:space="0" w:color="auto"/>
            </w:tcBorders>
            <w:hideMark/>
          </w:tcPr>
          <w:p w:rsidR="00141AAA" w:rsidRPr="000C3EBF" w:rsidRDefault="00141AAA" w:rsidP="004377AE">
            <w:pPr>
              <w:rPr>
                <w:rFonts w:ascii="Times New Roman" w:hAnsi="Times New Roman" w:cs="Times New Roman"/>
                <w:b/>
                <w:sz w:val="20"/>
                <w:szCs w:val="20"/>
                <w:lang w:val="en-US"/>
              </w:rPr>
            </w:pPr>
            <w:r w:rsidRPr="000C3EBF">
              <w:rPr>
                <w:rFonts w:ascii="Times New Roman" w:hAnsi="Times New Roman" w:cs="Times New Roman"/>
                <w:b/>
                <w:sz w:val="20"/>
                <w:szCs w:val="20"/>
                <w:lang w:val="en-US"/>
              </w:rPr>
              <w:t>ID [5]</w:t>
            </w:r>
          </w:p>
        </w:tc>
        <w:tc>
          <w:tcPr>
            <w:tcW w:w="588" w:type="pct"/>
            <w:tcBorders>
              <w:top w:val="single" w:sz="4" w:space="0" w:color="auto"/>
              <w:left w:val="single" w:sz="4" w:space="0" w:color="auto"/>
              <w:bottom w:val="single" w:sz="4" w:space="0" w:color="auto"/>
              <w:right w:val="single" w:sz="4" w:space="0" w:color="auto"/>
            </w:tcBorders>
            <w:hideMark/>
          </w:tcPr>
          <w:p w:rsidR="00141AAA" w:rsidRPr="000C3EBF" w:rsidRDefault="00141AAA" w:rsidP="004377AE">
            <w:pPr>
              <w:rPr>
                <w:rFonts w:ascii="Times New Roman" w:hAnsi="Times New Roman" w:cs="Times New Roman"/>
                <w:b/>
                <w:sz w:val="20"/>
                <w:szCs w:val="20"/>
                <w:lang w:val="en-US"/>
              </w:rPr>
            </w:pPr>
            <w:r w:rsidRPr="000C3EBF">
              <w:rPr>
                <w:rFonts w:ascii="Times New Roman" w:hAnsi="Times New Roman" w:cs="Times New Roman"/>
                <w:b/>
                <w:sz w:val="20"/>
                <w:szCs w:val="20"/>
                <w:lang w:val="en-US"/>
              </w:rPr>
              <w:t>Indicator [255]</w:t>
            </w:r>
          </w:p>
        </w:tc>
        <w:tc>
          <w:tcPr>
            <w:tcW w:w="441" w:type="pct"/>
            <w:tcBorders>
              <w:top w:val="single" w:sz="4" w:space="0" w:color="auto"/>
              <w:left w:val="single" w:sz="4" w:space="0" w:color="auto"/>
              <w:bottom w:val="single" w:sz="4" w:space="0" w:color="auto"/>
              <w:right w:val="single" w:sz="4" w:space="0" w:color="auto"/>
            </w:tcBorders>
            <w:hideMark/>
          </w:tcPr>
          <w:p w:rsidR="00141AAA" w:rsidRPr="000C3EBF" w:rsidRDefault="00141AAA" w:rsidP="004377AE">
            <w:pPr>
              <w:rPr>
                <w:rFonts w:ascii="Times New Roman" w:hAnsi="Times New Roman" w:cs="Times New Roman"/>
                <w:b/>
                <w:sz w:val="20"/>
                <w:szCs w:val="20"/>
                <w:lang w:val="en-US"/>
              </w:rPr>
            </w:pPr>
            <w:r w:rsidRPr="000C3EBF">
              <w:rPr>
                <w:rFonts w:ascii="Times New Roman" w:hAnsi="Times New Roman" w:cs="Times New Roman"/>
                <w:b/>
                <w:sz w:val="20"/>
                <w:szCs w:val="20"/>
                <w:lang w:val="en-US"/>
              </w:rPr>
              <w:t>Measurement unit</w:t>
            </w:r>
          </w:p>
        </w:tc>
        <w:tc>
          <w:tcPr>
            <w:tcW w:w="441" w:type="pct"/>
            <w:tcBorders>
              <w:top w:val="single" w:sz="4" w:space="0" w:color="auto"/>
              <w:left w:val="single" w:sz="4" w:space="0" w:color="auto"/>
              <w:bottom w:val="single" w:sz="4" w:space="0" w:color="auto"/>
              <w:right w:val="single" w:sz="4" w:space="0" w:color="auto"/>
            </w:tcBorders>
            <w:hideMark/>
          </w:tcPr>
          <w:p w:rsidR="00141AAA" w:rsidRPr="000C3EBF" w:rsidRDefault="00141AAA" w:rsidP="004377AE">
            <w:pPr>
              <w:rPr>
                <w:rFonts w:ascii="Times New Roman" w:hAnsi="Times New Roman" w:cs="Times New Roman"/>
                <w:b/>
                <w:sz w:val="20"/>
                <w:szCs w:val="20"/>
                <w:lang w:val="en-US"/>
              </w:rPr>
            </w:pPr>
            <w:r w:rsidRPr="000C3EBF">
              <w:rPr>
                <w:rFonts w:ascii="Times New Roman" w:hAnsi="Times New Roman" w:cs="Times New Roman"/>
                <w:b/>
                <w:sz w:val="20"/>
                <w:szCs w:val="20"/>
                <w:lang w:val="en-US"/>
              </w:rPr>
              <w:t>Baseline or reference value</w:t>
            </w:r>
          </w:p>
        </w:tc>
        <w:tc>
          <w:tcPr>
            <w:tcW w:w="378" w:type="pct"/>
            <w:tcBorders>
              <w:top w:val="single" w:sz="4" w:space="0" w:color="auto"/>
              <w:left w:val="single" w:sz="4" w:space="0" w:color="auto"/>
              <w:bottom w:val="single" w:sz="4" w:space="0" w:color="auto"/>
              <w:right w:val="single" w:sz="4" w:space="0" w:color="auto"/>
            </w:tcBorders>
            <w:hideMark/>
          </w:tcPr>
          <w:p w:rsidR="00141AAA" w:rsidRPr="000C3EBF" w:rsidRDefault="00141AAA" w:rsidP="004377AE">
            <w:pPr>
              <w:rPr>
                <w:rFonts w:ascii="Times New Roman" w:hAnsi="Times New Roman" w:cs="Times New Roman"/>
                <w:b/>
                <w:sz w:val="20"/>
                <w:szCs w:val="20"/>
                <w:lang w:val="en-US"/>
              </w:rPr>
            </w:pPr>
            <w:r w:rsidRPr="000C3EBF">
              <w:rPr>
                <w:rFonts w:ascii="Times New Roman" w:hAnsi="Times New Roman" w:cs="Times New Roman"/>
                <w:b/>
                <w:sz w:val="20"/>
                <w:szCs w:val="20"/>
                <w:lang w:val="en-US"/>
              </w:rPr>
              <w:t>Reference year</w:t>
            </w:r>
          </w:p>
        </w:tc>
        <w:tc>
          <w:tcPr>
            <w:tcW w:w="432" w:type="pct"/>
            <w:tcBorders>
              <w:top w:val="single" w:sz="4" w:space="0" w:color="auto"/>
              <w:left w:val="single" w:sz="4" w:space="0" w:color="auto"/>
              <w:bottom w:val="single" w:sz="4" w:space="0" w:color="auto"/>
              <w:right w:val="single" w:sz="4" w:space="0" w:color="auto"/>
            </w:tcBorders>
          </w:tcPr>
          <w:p w:rsidR="00141AAA" w:rsidRPr="000C3EBF" w:rsidRDefault="00141AAA" w:rsidP="004377AE">
            <w:pPr>
              <w:rPr>
                <w:rFonts w:ascii="Times New Roman" w:hAnsi="Times New Roman" w:cs="Times New Roman"/>
                <w:b/>
                <w:sz w:val="20"/>
                <w:szCs w:val="20"/>
                <w:lang w:val="en-US"/>
              </w:rPr>
            </w:pPr>
            <w:r w:rsidRPr="000C3EBF">
              <w:rPr>
                <w:rFonts w:ascii="Times New Roman" w:hAnsi="Times New Roman" w:cs="Times New Roman"/>
                <w:b/>
                <w:sz w:val="20"/>
                <w:szCs w:val="20"/>
                <w:lang w:val="en-US"/>
              </w:rPr>
              <w:t>Target (2029)</w:t>
            </w:r>
          </w:p>
          <w:p w:rsidR="00141AAA" w:rsidRPr="000C3EBF" w:rsidRDefault="00141AAA" w:rsidP="004377AE">
            <w:pPr>
              <w:rPr>
                <w:rFonts w:ascii="Times New Roman" w:hAnsi="Times New Roman" w:cs="Times New Roman"/>
                <w:b/>
                <w:sz w:val="20"/>
                <w:szCs w:val="20"/>
                <w:lang w:val="en-US"/>
              </w:rPr>
            </w:pPr>
          </w:p>
        </w:tc>
        <w:tc>
          <w:tcPr>
            <w:tcW w:w="294" w:type="pct"/>
            <w:tcBorders>
              <w:top w:val="single" w:sz="4" w:space="0" w:color="auto"/>
              <w:left w:val="single" w:sz="4" w:space="0" w:color="auto"/>
              <w:bottom w:val="single" w:sz="4" w:space="0" w:color="auto"/>
              <w:right w:val="single" w:sz="4" w:space="0" w:color="auto"/>
            </w:tcBorders>
            <w:hideMark/>
          </w:tcPr>
          <w:p w:rsidR="00141AAA" w:rsidRPr="000C3EBF" w:rsidRDefault="00141AAA" w:rsidP="004377AE">
            <w:pPr>
              <w:rPr>
                <w:rFonts w:ascii="Times New Roman" w:hAnsi="Times New Roman" w:cs="Times New Roman"/>
                <w:b/>
                <w:sz w:val="20"/>
                <w:szCs w:val="20"/>
                <w:lang w:val="en-US"/>
              </w:rPr>
            </w:pPr>
            <w:r w:rsidRPr="000C3EBF">
              <w:rPr>
                <w:rFonts w:ascii="Times New Roman" w:hAnsi="Times New Roman" w:cs="Times New Roman"/>
                <w:b/>
                <w:sz w:val="20"/>
                <w:szCs w:val="20"/>
                <w:lang w:val="en-US"/>
              </w:rPr>
              <w:t>Source of data [200]</w:t>
            </w:r>
          </w:p>
        </w:tc>
        <w:tc>
          <w:tcPr>
            <w:tcW w:w="308" w:type="pct"/>
            <w:tcBorders>
              <w:top w:val="single" w:sz="4" w:space="0" w:color="auto"/>
              <w:left w:val="single" w:sz="4" w:space="0" w:color="auto"/>
              <w:bottom w:val="single" w:sz="4" w:space="0" w:color="auto"/>
              <w:right w:val="single" w:sz="4" w:space="0" w:color="auto"/>
            </w:tcBorders>
            <w:hideMark/>
          </w:tcPr>
          <w:p w:rsidR="00141AAA" w:rsidRPr="000C3EBF" w:rsidRDefault="00141AAA" w:rsidP="004377AE">
            <w:pPr>
              <w:rPr>
                <w:rFonts w:ascii="Times New Roman" w:hAnsi="Times New Roman" w:cs="Times New Roman"/>
                <w:b/>
                <w:sz w:val="20"/>
                <w:szCs w:val="20"/>
                <w:lang w:val="en-US"/>
              </w:rPr>
            </w:pPr>
            <w:r w:rsidRPr="000C3EBF">
              <w:rPr>
                <w:rFonts w:ascii="Times New Roman" w:hAnsi="Times New Roman" w:cs="Times New Roman"/>
                <w:b/>
                <w:sz w:val="20"/>
                <w:szCs w:val="20"/>
                <w:lang w:val="en-US"/>
              </w:rPr>
              <w:t>Comments [200]</w:t>
            </w:r>
          </w:p>
        </w:tc>
      </w:tr>
      <w:tr w:rsidR="00141AAA" w:rsidRPr="000C3EBF" w:rsidTr="00BA6374">
        <w:trPr>
          <w:trHeight w:val="434"/>
        </w:trPr>
        <w:tc>
          <w:tcPr>
            <w:tcW w:w="544" w:type="pct"/>
            <w:tcBorders>
              <w:top w:val="single" w:sz="4" w:space="0" w:color="auto"/>
              <w:left w:val="single" w:sz="4" w:space="0" w:color="auto"/>
              <w:right w:val="single" w:sz="4" w:space="0" w:color="auto"/>
            </w:tcBorders>
          </w:tcPr>
          <w:p w:rsidR="00141AAA" w:rsidRPr="000C3EBF" w:rsidRDefault="00587C8A" w:rsidP="004377AE">
            <w:pPr>
              <w:rPr>
                <w:rFonts w:ascii="Times New Roman" w:hAnsi="Times New Roman" w:cs="Times New Roman"/>
                <w:sz w:val="20"/>
                <w:szCs w:val="20"/>
                <w:lang w:val="en-US"/>
              </w:rPr>
            </w:pPr>
            <w:r w:rsidRPr="000C3EBF">
              <w:rPr>
                <w:rFonts w:ascii="Times New Roman" w:hAnsi="Times New Roman" w:cs="Times New Roman"/>
                <w:sz w:val="20"/>
                <w:szCs w:val="20"/>
                <w:lang w:val="en-US"/>
              </w:rPr>
              <w:t>8.</w:t>
            </w:r>
            <w:r w:rsidR="00A01F19">
              <w:t>C</w:t>
            </w:r>
            <w:proofErr w:type="spellStart"/>
            <w:r w:rsidR="00A01F19" w:rsidRPr="00A01F19">
              <w:rPr>
                <w:rFonts w:ascii="Times New Roman" w:hAnsi="Times New Roman" w:cs="Times New Roman"/>
                <w:sz w:val="20"/>
                <w:szCs w:val="20"/>
                <w:lang w:val="en-US"/>
              </w:rPr>
              <w:t>reșterea</w:t>
            </w:r>
            <w:proofErr w:type="spellEnd"/>
            <w:r w:rsidR="00A01F19" w:rsidRPr="00A01F19">
              <w:rPr>
                <w:rFonts w:ascii="Times New Roman" w:hAnsi="Times New Roman" w:cs="Times New Roman"/>
                <w:sz w:val="20"/>
                <w:szCs w:val="20"/>
                <w:lang w:val="en-US"/>
              </w:rPr>
              <w:t xml:space="preserve"> </w:t>
            </w:r>
            <w:proofErr w:type="spellStart"/>
            <w:r w:rsidR="00A01F19" w:rsidRPr="00A01F19">
              <w:rPr>
                <w:rFonts w:ascii="Times New Roman" w:hAnsi="Times New Roman" w:cs="Times New Roman"/>
                <w:sz w:val="20"/>
                <w:szCs w:val="20"/>
                <w:lang w:val="en-US"/>
              </w:rPr>
              <w:t>gradului</w:t>
            </w:r>
            <w:proofErr w:type="spellEnd"/>
            <w:r w:rsidR="00A01F19" w:rsidRPr="00A01F19">
              <w:rPr>
                <w:rFonts w:ascii="Times New Roman" w:hAnsi="Times New Roman" w:cs="Times New Roman"/>
                <w:sz w:val="20"/>
                <w:szCs w:val="20"/>
                <w:lang w:val="en-US"/>
              </w:rPr>
              <w:t xml:space="preserve"> de </w:t>
            </w:r>
            <w:proofErr w:type="spellStart"/>
            <w:r w:rsidR="00A01F19" w:rsidRPr="00A01F19">
              <w:rPr>
                <w:rFonts w:ascii="Times New Roman" w:hAnsi="Times New Roman" w:cs="Times New Roman"/>
                <w:sz w:val="20"/>
                <w:szCs w:val="20"/>
                <w:lang w:val="en-US"/>
              </w:rPr>
              <w:t>utilizare</w:t>
            </w:r>
            <w:proofErr w:type="spellEnd"/>
            <w:r w:rsidR="00A01F19" w:rsidRPr="00A01F19">
              <w:rPr>
                <w:rFonts w:ascii="Times New Roman" w:hAnsi="Times New Roman" w:cs="Times New Roman"/>
                <w:sz w:val="20"/>
                <w:szCs w:val="20"/>
                <w:lang w:val="en-US"/>
              </w:rPr>
              <w:t xml:space="preserve"> a</w:t>
            </w:r>
            <w:r w:rsidR="00CB6B35">
              <w:rPr>
                <w:rFonts w:ascii="Times New Roman" w:hAnsi="Times New Roman" w:cs="Times New Roman"/>
                <w:sz w:val="20"/>
                <w:szCs w:val="20"/>
                <w:lang w:val="en-US"/>
              </w:rPr>
              <w:t xml:space="preserve"> </w:t>
            </w:r>
            <w:proofErr w:type="spellStart"/>
            <w:r w:rsidR="00A01F19" w:rsidRPr="00A01F19">
              <w:rPr>
                <w:rFonts w:ascii="Times New Roman" w:hAnsi="Times New Roman" w:cs="Times New Roman"/>
                <w:sz w:val="20"/>
                <w:szCs w:val="20"/>
                <w:lang w:val="en-US"/>
              </w:rPr>
              <w:t>Dunării</w:t>
            </w:r>
            <w:proofErr w:type="spellEnd"/>
            <w:r w:rsidR="00A01F19" w:rsidRPr="00A01F19">
              <w:rPr>
                <w:rFonts w:ascii="Times New Roman" w:hAnsi="Times New Roman" w:cs="Times New Roman"/>
                <w:sz w:val="20"/>
                <w:szCs w:val="20"/>
                <w:lang w:val="en-US"/>
              </w:rPr>
              <w:t xml:space="preserve"> </w:t>
            </w:r>
            <w:proofErr w:type="spellStart"/>
            <w:r w:rsidR="00A01F19" w:rsidRPr="00A01F19">
              <w:rPr>
                <w:rFonts w:ascii="Times New Roman" w:hAnsi="Times New Roman" w:cs="Times New Roman"/>
                <w:sz w:val="20"/>
                <w:szCs w:val="20"/>
                <w:lang w:val="en-US"/>
              </w:rPr>
              <w:t>și</w:t>
            </w:r>
            <w:proofErr w:type="spellEnd"/>
            <w:r w:rsidR="00A01F19" w:rsidRPr="00A01F19">
              <w:rPr>
                <w:rFonts w:ascii="Times New Roman" w:hAnsi="Times New Roman" w:cs="Times New Roman"/>
                <w:sz w:val="20"/>
                <w:szCs w:val="20"/>
                <w:lang w:val="en-US"/>
              </w:rPr>
              <w:t xml:space="preserve">  </w:t>
            </w:r>
            <w:proofErr w:type="spellStart"/>
            <w:r w:rsidR="00A01F19" w:rsidRPr="00A01F19">
              <w:rPr>
                <w:rFonts w:ascii="Times New Roman" w:hAnsi="Times New Roman" w:cs="Times New Roman"/>
                <w:sz w:val="20"/>
                <w:szCs w:val="20"/>
                <w:lang w:val="en-US"/>
              </w:rPr>
              <w:t>porturilor</w:t>
            </w:r>
            <w:proofErr w:type="spellEnd"/>
            <w:r w:rsidR="00A01F19" w:rsidRPr="00A01F19">
              <w:rPr>
                <w:rFonts w:ascii="Times New Roman" w:hAnsi="Times New Roman" w:cs="Times New Roman"/>
                <w:sz w:val="20"/>
                <w:szCs w:val="20"/>
                <w:lang w:val="en-US"/>
              </w:rPr>
              <w:t xml:space="preserve"> maritime </w:t>
            </w:r>
            <w:proofErr w:type="spellStart"/>
            <w:r w:rsidR="00A01F19" w:rsidRPr="00A01F19">
              <w:rPr>
                <w:rFonts w:ascii="Times New Roman" w:hAnsi="Times New Roman" w:cs="Times New Roman"/>
                <w:sz w:val="20"/>
                <w:szCs w:val="20"/>
                <w:lang w:val="en-US"/>
              </w:rPr>
              <w:t>și</w:t>
            </w:r>
            <w:proofErr w:type="spellEnd"/>
            <w:r w:rsidR="00A01F19" w:rsidRPr="00A01F19">
              <w:rPr>
                <w:rFonts w:ascii="Times New Roman" w:hAnsi="Times New Roman" w:cs="Times New Roman"/>
                <w:sz w:val="20"/>
                <w:szCs w:val="20"/>
                <w:lang w:val="en-US"/>
              </w:rPr>
              <w:t xml:space="preserve"> </w:t>
            </w:r>
            <w:proofErr w:type="spellStart"/>
            <w:r w:rsidR="00A01F19" w:rsidRPr="00A01F19">
              <w:rPr>
                <w:rFonts w:ascii="Times New Roman" w:hAnsi="Times New Roman" w:cs="Times New Roman"/>
                <w:sz w:val="20"/>
                <w:szCs w:val="20"/>
                <w:lang w:val="en-US"/>
              </w:rPr>
              <w:t>fluviale</w:t>
            </w:r>
            <w:proofErr w:type="spellEnd"/>
          </w:p>
        </w:tc>
        <w:tc>
          <w:tcPr>
            <w:tcW w:w="618" w:type="pct"/>
            <w:tcBorders>
              <w:top w:val="single" w:sz="4" w:space="0" w:color="auto"/>
              <w:left w:val="single" w:sz="4" w:space="0" w:color="auto"/>
              <w:right w:val="single" w:sz="4" w:space="0" w:color="auto"/>
            </w:tcBorders>
          </w:tcPr>
          <w:p w:rsidR="00141AAA" w:rsidRPr="000C3EBF" w:rsidRDefault="00587C8A" w:rsidP="004377AE">
            <w:pPr>
              <w:rPr>
                <w:rFonts w:ascii="Times New Roman" w:hAnsi="Times New Roman" w:cs="Times New Roman"/>
                <w:sz w:val="20"/>
                <w:szCs w:val="20"/>
                <w:lang w:val="en-US"/>
              </w:rPr>
            </w:pPr>
            <w:proofErr w:type="spellStart"/>
            <w:r w:rsidRPr="000C3EBF">
              <w:rPr>
                <w:rFonts w:ascii="Times New Roman" w:hAnsi="Times New Roman" w:cs="Times New Roman"/>
                <w:sz w:val="20"/>
                <w:szCs w:val="20"/>
                <w:lang w:val="en-US"/>
              </w:rPr>
              <w:t>Dezvoltarea</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unei</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retele</w:t>
            </w:r>
            <w:proofErr w:type="spellEnd"/>
            <w:r w:rsidRPr="000C3EBF">
              <w:rPr>
                <w:rFonts w:ascii="Times New Roman" w:hAnsi="Times New Roman" w:cs="Times New Roman"/>
                <w:sz w:val="20"/>
                <w:szCs w:val="20"/>
                <w:lang w:val="en-US"/>
              </w:rPr>
              <w:t xml:space="preserve"> TEN-T </w:t>
            </w:r>
            <w:proofErr w:type="spellStart"/>
            <w:r w:rsidRPr="000C3EBF">
              <w:rPr>
                <w:rFonts w:ascii="Times New Roman" w:hAnsi="Times New Roman" w:cs="Times New Roman"/>
                <w:sz w:val="20"/>
                <w:szCs w:val="20"/>
                <w:lang w:val="en-US"/>
              </w:rPr>
              <w:t>sustenabile</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adaptata</w:t>
            </w:r>
            <w:proofErr w:type="spellEnd"/>
            <w:r w:rsidRPr="000C3EBF">
              <w:rPr>
                <w:rFonts w:ascii="Times New Roman" w:hAnsi="Times New Roman" w:cs="Times New Roman"/>
                <w:sz w:val="20"/>
                <w:szCs w:val="20"/>
                <w:lang w:val="en-US"/>
              </w:rPr>
              <w:t xml:space="preserve"> la </w:t>
            </w:r>
            <w:proofErr w:type="spellStart"/>
            <w:r w:rsidRPr="000C3EBF">
              <w:rPr>
                <w:rFonts w:ascii="Times New Roman" w:hAnsi="Times New Roman" w:cs="Times New Roman"/>
                <w:sz w:val="20"/>
                <w:szCs w:val="20"/>
                <w:lang w:val="en-US"/>
              </w:rPr>
              <w:t>schimbarile</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climatice</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sigura</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si</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intermodala</w:t>
            </w:r>
            <w:proofErr w:type="spellEnd"/>
          </w:p>
        </w:tc>
        <w:tc>
          <w:tcPr>
            <w:tcW w:w="367" w:type="pct"/>
            <w:tcBorders>
              <w:top w:val="single" w:sz="4" w:space="0" w:color="auto"/>
              <w:left w:val="single" w:sz="4" w:space="0" w:color="auto"/>
              <w:right w:val="single" w:sz="4" w:space="0" w:color="auto"/>
            </w:tcBorders>
          </w:tcPr>
          <w:p w:rsidR="00141AAA" w:rsidRPr="000C3EBF" w:rsidRDefault="00587C8A" w:rsidP="004377AE">
            <w:pPr>
              <w:rPr>
                <w:rFonts w:ascii="Times New Roman" w:hAnsi="Times New Roman" w:cs="Times New Roman"/>
                <w:sz w:val="20"/>
                <w:szCs w:val="20"/>
                <w:lang w:val="en-US"/>
              </w:rPr>
            </w:pPr>
            <w:r w:rsidRPr="000C3EBF">
              <w:rPr>
                <w:rFonts w:ascii="Times New Roman" w:hAnsi="Times New Roman" w:cs="Times New Roman"/>
                <w:sz w:val="20"/>
                <w:szCs w:val="20"/>
                <w:lang w:val="en-US"/>
              </w:rPr>
              <w:t>FC</w:t>
            </w:r>
          </w:p>
          <w:p w:rsidR="00141AAA" w:rsidRPr="000C3EBF" w:rsidRDefault="00141AAA" w:rsidP="004377AE">
            <w:pPr>
              <w:rPr>
                <w:rFonts w:ascii="Times New Roman" w:hAnsi="Times New Roman" w:cs="Times New Roman"/>
                <w:sz w:val="20"/>
                <w:szCs w:val="20"/>
                <w:lang w:val="en-US"/>
              </w:rPr>
            </w:pPr>
          </w:p>
        </w:tc>
        <w:tc>
          <w:tcPr>
            <w:tcW w:w="256" w:type="pct"/>
            <w:tcBorders>
              <w:top w:val="single" w:sz="4" w:space="0" w:color="auto"/>
              <w:left w:val="single" w:sz="4" w:space="0" w:color="auto"/>
              <w:right w:val="single" w:sz="4" w:space="0" w:color="auto"/>
            </w:tcBorders>
          </w:tcPr>
          <w:p w:rsidR="00141AAA" w:rsidRPr="000C3EBF" w:rsidRDefault="00587C8A" w:rsidP="004377AE">
            <w:pPr>
              <w:rPr>
                <w:rFonts w:ascii="Times New Roman" w:hAnsi="Times New Roman" w:cs="Times New Roman"/>
                <w:sz w:val="20"/>
                <w:szCs w:val="20"/>
                <w:lang w:val="en-US"/>
              </w:rPr>
            </w:pPr>
            <w:r w:rsidRPr="000C3EBF">
              <w:rPr>
                <w:rFonts w:ascii="Times New Roman" w:hAnsi="Times New Roman" w:cs="Times New Roman"/>
                <w:sz w:val="20"/>
                <w:szCs w:val="20"/>
                <w:lang w:val="en-US"/>
              </w:rPr>
              <w:t>NA</w:t>
            </w:r>
          </w:p>
        </w:tc>
        <w:tc>
          <w:tcPr>
            <w:tcW w:w="333" w:type="pct"/>
            <w:tcBorders>
              <w:top w:val="single" w:sz="4" w:space="0" w:color="auto"/>
              <w:left w:val="single" w:sz="4" w:space="0" w:color="auto"/>
              <w:bottom w:val="single" w:sz="4" w:space="0" w:color="auto"/>
              <w:right w:val="single" w:sz="4" w:space="0" w:color="auto"/>
            </w:tcBorders>
          </w:tcPr>
          <w:p w:rsidR="00141AAA" w:rsidRPr="000C3EBF" w:rsidRDefault="00141AAA" w:rsidP="004377AE">
            <w:pPr>
              <w:rPr>
                <w:rFonts w:ascii="Times New Roman" w:hAnsi="Times New Roman" w:cs="Times New Roman"/>
                <w:sz w:val="20"/>
                <w:szCs w:val="20"/>
                <w:lang w:val="en-US"/>
              </w:rPr>
            </w:pPr>
            <w:r w:rsidRPr="000C3EBF">
              <w:rPr>
                <w:rFonts w:ascii="Times New Roman" w:hAnsi="Times New Roman" w:cs="Times New Roman"/>
                <w:sz w:val="20"/>
                <w:szCs w:val="20"/>
                <w:lang w:val="en-US"/>
              </w:rPr>
              <w:t xml:space="preserve">RCR </w:t>
            </w:r>
            <w:r w:rsidR="00396555" w:rsidRPr="000C3EBF">
              <w:rPr>
                <w:rFonts w:ascii="Times New Roman" w:hAnsi="Times New Roman" w:cs="Times New Roman"/>
                <w:sz w:val="20"/>
                <w:szCs w:val="20"/>
                <w:lang w:val="en-US"/>
              </w:rPr>
              <w:t>60</w:t>
            </w:r>
            <w:r w:rsidRPr="000C3EBF">
              <w:rPr>
                <w:rFonts w:ascii="Times New Roman" w:hAnsi="Times New Roman" w:cs="Times New Roman"/>
                <w:sz w:val="20"/>
                <w:szCs w:val="20"/>
                <w:lang w:val="en-US"/>
              </w:rPr>
              <w:t xml:space="preserve"> -</w:t>
            </w:r>
          </w:p>
        </w:tc>
        <w:tc>
          <w:tcPr>
            <w:tcW w:w="588" w:type="pct"/>
            <w:tcBorders>
              <w:top w:val="single" w:sz="4" w:space="0" w:color="auto"/>
              <w:left w:val="single" w:sz="4" w:space="0" w:color="auto"/>
              <w:bottom w:val="single" w:sz="4" w:space="0" w:color="auto"/>
              <w:right w:val="single" w:sz="4" w:space="0" w:color="auto"/>
            </w:tcBorders>
          </w:tcPr>
          <w:p w:rsidR="00141AAA" w:rsidRPr="000C3EBF" w:rsidRDefault="00396555" w:rsidP="00396555">
            <w:pPr>
              <w:pStyle w:val="Default"/>
              <w:rPr>
                <w:rFonts w:ascii="Times New Roman" w:hAnsi="Times New Roman" w:cs="Times New Roman"/>
                <w:color w:val="auto"/>
                <w:sz w:val="20"/>
                <w:szCs w:val="20"/>
                <w:lang w:val="en-US"/>
              </w:rPr>
            </w:pPr>
            <w:r w:rsidRPr="000C3EBF">
              <w:rPr>
                <w:rFonts w:ascii="Times New Roman" w:hAnsi="Times New Roman" w:cs="Times New Roman"/>
                <w:color w:val="auto"/>
                <w:sz w:val="20"/>
                <w:szCs w:val="20"/>
                <w:lang w:val="en-US"/>
              </w:rPr>
              <w:t xml:space="preserve">Transport de </w:t>
            </w:r>
            <w:proofErr w:type="spellStart"/>
            <w:r w:rsidRPr="000C3EBF">
              <w:rPr>
                <w:rFonts w:ascii="Times New Roman" w:hAnsi="Times New Roman" w:cs="Times New Roman"/>
                <w:color w:val="auto"/>
                <w:sz w:val="20"/>
                <w:szCs w:val="20"/>
                <w:lang w:val="en-US"/>
              </w:rPr>
              <w:t>marfă</w:t>
            </w:r>
            <w:proofErr w:type="spellEnd"/>
            <w:r w:rsidRPr="000C3EBF">
              <w:rPr>
                <w:rFonts w:ascii="Times New Roman" w:hAnsi="Times New Roman" w:cs="Times New Roman"/>
                <w:color w:val="auto"/>
                <w:sz w:val="20"/>
                <w:szCs w:val="20"/>
                <w:lang w:val="en-US"/>
              </w:rPr>
              <w:t xml:space="preserve"> </w:t>
            </w:r>
            <w:proofErr w:type="spellStart"/>
            <w:r w:rsidRPr="000C3EBF">
              <w:rPr>
                <w:rFonts w:ascii="Times New Roman" w:hAnsi="Times New Roman" w:cs="Times New Roman"/>
                <w:color w:val="auto"/>
                <w:sz w:val="20"/>
                <w:szCs w:val="20"/>
                <w:lang w:val="en-US"/>
              </w:rPr>
              <w:t>pe</w:t>
            </w:r>
            <w:proofErr w:type="spellEnd"/>
            <w:r w:rsidRPr="000C3EBF">
              <w:rPr>
                <w:rFonts w:ascii="Times New Roman" w:hAnsi="Times New Roman" w:cs="Times New Roman"/>
                <w:color w:val="auto"/>
                <w:sz w:val="20"/>
                <w:szCs w:val="20"/>
                <w:lang w:val="en-US"/>
              </w:rPr>
              <w:t xml:space="preserve"> </w:t>
            </w:r>
            <w:proofErr w:type="spellStart"/>
            <w:r w:rsidRPr="000C3EBF">
              <w:rPr>
                <w:rFonts w:ascii="Times New Roman" w:hAnsi="Times New Roman" w:cs="Times New Roman"/>
                <w:color w:val="auto"/>
                <w:sz w:val="20"/>
                <w:szCs w:val="20"/>
                <w:lang w:val="en-US"/>
              </w:rPr>
              <w:t>căile</w:t>
            </w:r>
            <w:proofErr w:type="spellEnd"/>
            <w:r w:rsidRPr="000C3EBF">
              <w:rPr>
                <w:rFonts w:ascii="Times New Roman" w:hAnsi="Times New Roman" w:cs="Times New Roman"/>
                <w:color w:val="auto"/>
                <w:sz w:val="20"/>
                <w:szCs w:val="20"/>
                <w:lang w:val="en-US"/>
              </w:rPr>
              <w:t xml:space="preserve"> </w:t>
            </w:r>
            <w:proofErr w:type="spellStart"/>
            <w:r w:rsidRPr="000C3EBF">
              <w:rPr>
                <w:rFonts w:ascii="Times New Roman" w:hAnsi="Times New Roman" w:cs="Times New Roman"/>
                <w:color w:val="auto"/>
                <w:sz w:val="20"/>
                <w:szCs w:val="20"/>
                <w:lang w:val="en-US"/>
              </w:rPr>
              <w:t>navigabile</w:t>
            </w:r>
            <w:proofErr w:type="spellEnd"/>
            <w:r w:rsidRPr="000C3EBF">
              <w:rPr>
                <w:rFonts w:ascii="Times New Roman" w:hAnsi="Times New Roman" w:cs="Times New Roman"/>
                <w:color w:val="auto"/>
                <w:sz w:val="20"/>
                <w:szCs w:val="20"/>
                <w:lang w:val="en-US"/>
              </w:rPr>
              <w:t xml:space="preserve"> </w:t>
            </w:r>
            <w:proofErr w:type="spellStart"/>
            <w:r w:rsidRPr="000C3EBF">
              <w:rPr>
                <w:rFonts w:ascii="Times New Roman" w:hAnsi="Times New Roman" w:cs="Times New Roman"/>
                <w:color w:val="auto"/>
                <w:sz w:val="20"/>
                <w:szCs w:val="20"/>
                <w:lang w:val="en-US"/>
              </w:rPr>
              <w:t>interioare</w:t>
            </w:r>
            <w:proofErr w:type="spellEnd"/>
          </w:p>
        </w:tc>
        <w:tc>
          <w:tcPr>
            <w:tcW w:w="441" w:type="pct"/>
            <w:tcBorders>
              <w:top w:val="single" w:sz="4" w:space="0" w:color="auto"/>
              <w:left w:val="single" w:sz="4" w:space="0" w:color="auto"/>
              <w:bottom w:val="single" w:sz="4" w:space="0" w:color="auto"/>
              <w:right w:val="single" w:sz="4" w:space="0" w:color="auto"/>
            </w:tcBorders>
          </w:tcPr>
          <w:p w:rsidR="00141AAA" w:rsidRPr="000C3EBF" w:rsidRDefault="00396555" w:rsidP="004377AE">
            <w:pPr>
              <w:rPr>
                <w:rFonts w:ascii="Times New Roman" w:hAnsi="Times New Roman" w:cs="Times New Roman"/>
                <w:sz w:val="20"/>
                <w:szCs w:val="20"/>
                <w:lang w:val="en-US"/>
              </w:rPr>
            </w:pPr>
            <w:proofErr w:type="spellStart"/>
            <w:r w:rsidRPr="000C3EBF">
              <w:rPr>
                <w:rFonts w:ascii="Times New Roman" w:hAnsi="Times New Roman" w:cs="Times New Roman"/>
                <w:sz w:val="20"/>
                <w:szCs w:val="20"/>
                <w:lang w:val="en-US"/>
              </w:rPr>
              <w:t>Mii</w:t>
            </w:r>
            <w:proofErr w:type="spellEnd"/>
            <w:r w:rsidRPr="000C3EBF">
              <w:rPr>
                <w:rFonts w:ascii="Times New Roman" w:hAnsi="Times New Roman" w:cs="Times New Roman"/>
                <w:sz w:val="20"/>
                <w:szCs w:val="20"/>
                <w:lang w:val="en-US"/>
              </w:rPr>
              <w:t xml:space="preserve"> tone/an</w:t>
            </w:r>
          </w:p>
        </w:tc>
        <w:tc>
          <w:tcPr>
            <w:tcW w:w="441" w:type="pct"/>
            <w:tcBorders>
              <w:top w:val="single" w:sz="4" w:space="0" w:color="auto"/>
              <w:left w:val="single" w:sz="4" w:space="0" w:color="auto"/>
              <w:bottom w:val="single" w:sz="4" w:space="0" w:color="auto"/>
              <w:right w:val="single" w:sz="4" w:space="0" w:color="auto"/>
            </w:tcBorders>
          </w:tcPr>
          <w:p w:rsidR="00141AAA" w:rsidRPr="00CA52BB" w:rsidRDefault="00396555" w:rsidP="004377AE">
            <w:pPr>
              <w:rPr>
                <w:rFonts w:ascii="Times New Roman" w:hAnsi="Times New Roman" w:cs="Times New Roman"/>
                <w:iCs/>
                <w:sz w:val="20"/>
                <w:szCs w:val="20"/>
                <w:lang w:val="en-US"/>
              </w:rPr>
            </w:pPr>
            <w:r w:rsidRPr="00CA52BB">
              <w:rPr>
                <w:rFonts w:ascii="Times New Roman" w:hAnsi="Times New Roman" w:cs="Times New Roman"/>
                <w:iCs/>
                <w:sz w:val="20"/>
                <w:szCs w:val="20"/>
                <w:lang w:val="en-US"/>
              </w:rPr>
              <w:t>……</w:t>
            </w:r>
          </w:p>
        </w:tc>
        <w:tc>
          <w:tcPr>
            <w:tcW w:w="378" w:type="pct"/>
            <w:tcBorders>
              <w:top w:val="single" w:sz="4" w:space="0" w:color="auto"/>
              <w:left w:val="single" w:sz="4" w:space="0" w:color="auto"/>
              <w:bottom w:val="single" w:sz="4" w:space="0" w:color="auto"/>
              <w:right w:val="single" w:sz="4" w:space="0" w:color="auto"/>
            </w:tcBorders>
          </w:tcPr>
          <w:p w:rsidR="00141AAA" w:rsidRPr="00CA52BB" w:rsidRDefault="00396555" w:rsidP="004377AE">
            <w:pPr>
              <w:rPr>
                <w:rFonts w:ascii="Times New Roman" w:hAnsi="Times New Roman" w:cs="Times New Roman"/>
                <w:iCs/>
                <w:sz w:val="20"/>
                <w:szCs w:val="20"/>
                <w:lang w:val="en-US"/>
              </w:rPr>
            </w:pPr>
            <w:r w:rsidRPr="00CA52BB">
              <w:rPr>
                <w:rFonts w:ascii="Times New Roman" w:hAnsi="Times New Roman" w:cs="Times New Roman"/>
                <w:iCs/>
                <w:sz w:val="20"/>
                <w:szCs w:val="20"/>
                <w:lang w:val="en-US"/>
              </w:rPr>
              <w:t>……</w:t>
            </w:r>
          </w:p>
        </w:tc>
        <w:tc>
          <w:tcPr>
            <w:tcW w:w="432" w:type="pct"/>
            <w:tcBorders>
              <w:top w:val="single" w:sz="4" w:space="0" w:color="auto"/>
              <w:left w:val="single" w:sz="4" w:space="0" w:color="auto"/>
              <w:bottom w:val="single" w:sz="4" w:space="0" w:color="auto"/>
              <w:right w:val="single" w:sz="4" w:space="0" w:color="auto"/>
            </w:tcBorders>
          </w:tcPr>
          <w:p w:rsidR="00141AAA" w:rsidRPr="00CA52BB" w:rsidRDefault="00396555" w:rsidP="004377AE">
            <w:pPr>
              <w:rPr>
                <w:rFonts w:ascii="Times New Roman" w:hAnsi="Times New Roman" w:cs="Times New Roman"/>
                <w:iCs/>
                <w:sz w:val="20"/>
                <w:szCs w:val="20"/>
                <w:lang w:val="en-US"/>
              </w:rPr>
            </w:pPr>
            <w:r w:rsidRPr="00CA52BB">
              <w:rPr>
                <w:rFonts w:ascii="Times New Roman" w:hAnsi="Times New Roman" w:cs="Times New Roman"/>
                <w:iCs/>
                <w:sz w:val="20"/>
                <w:szCs w:val="20"/>
                <w:lang w:val="en-US"/>
              </w:rPr>
              <w:t>…….</w:t>
            </w:r>
          </w:p>
        </w:tc>
        <w:tc>
          <w:tcPr>
            <w:tcW w:w="294" w:type="pct"/>
            <w:tcBorders>
              <w:top w:val="single" w:sz="4" w:space="0" w:color="auto"/>
              <w:left w:val="single" w:sz="4" w:space="0" w:color="auto"/>
              <w:bottom w:val="single" w:sz="4" w:space="0" w:color="auto"/>
              <w:right w:val="single" w:sz="4" w:space="0" w:color="auto"/>
            </w:tcBorders>
          </w:tcPr>
          <w:p w:rsidR="00141AAA" w:rsidRPr="000C3EBF" w:rsidRDefault="00141AAA" w:rsidP="004377AE">
            <w:pPr>
              <w:rPr>
                <w:rFonts w:ascii="Times New Roman" w:hAnsi="Times New Roman" w:cs="Times New Roman"/>
                <w:i/>
                <w:sz w:val="20"/>
                <w:szCs w:val="20"/>
                <w:lang w:val="en-US"/>
              </w:rPr>
            </w:pPr>
          </w:p>
        </w:tc>
        <w:tc>
          <w:tcPr>
            <w:tcW w:w="308" w:type="pct"/>
            <w:tcBorders>
              <w:top w:val="single" w:sz="4" w:space="0" w:color="auto"/>
              <w:left w:val="single" w:sz="4" w:space="0" w:color="auto"/>
              <w:bottom w:val="single" w:sz="4" w:space="0" w:color="auto"/>
              <w:right w:val="single" w:sz="4" w:space="0" w:color="auto"/>
            </w:tcBorders>
          </w:tcPr>
          <w:p w:rsidR="00141AAA" w:rsidRPr="000C3EBF" w:rsidRDefault="00141AAA" w:rsidP="004377AE">
            <w:pPr>
              <w:rPr>
                <w:rFonts w:ascii="Times New Roman" w:hAnsi="Times New Roman" w:cs="Times New Roman"/>
                <w:i/>
                <w:sz w:val="20"/>
                <w:szCs w:val="20"/>
                <w:lang w:val="en-US"/>
              </w:rPr>
            </w:pPr>
          </w:p>
        </w:tc>
      </w:tr>
    </w:tbl>
    <w:p w:rsidR="00141AAA" w:rsidRPr="000C3EBF" w:rsidRDefault="00141AAA" w:rsidP="00141AAA">
      <w:pPr>
        <w:spacing w:before="240" w:after="240"/>
        <w:rPr>
          <w:b/>
          <w:iCs/>
          <w:lang w:val="en-GB"/>
        </w:rPr>
      </w:pPr>
    </w:p>
    <w:p w:rsidR="00730631" w:rsidRPr="000C3EBF" w:rsidRDefault="00730631" w:rsidP="00174F85">
      <w:pPr>
        <w:spacing w:before="240" w:after="240"/>
        <w:rPr>
          <w:b/>
          <w:iCs/>
          <w:lang w:val="en-GB"/>
        </w:rPr>
      </w:pPr>
    </w:p>
    <w:p w:rsidR="00396555" w:rsidRPr="000C3EBF" w:rsidRDefault="00396555" w:rsidP="00174F85">
      <w:pPr>
        <w:spacing w:before="240" w:after="240"/>
        <w:rPr>
          <w:b/>
          <w:iCs/>
          <w:lang w:val="en-GB"/>
        </w:rPr>
      </w:pPr>
    </w:p>
    <w:p w:rsidR="00AA3911" w:rsidRPr="000C3EBF" w:rsidRDefault="00AA3911" w:rsidP="00174F85">
      <w:pPr>
        <w:spacing w:before="240" w:after="240"/>
        <w:rPr>
          <w:b/>
          <w:iCs/>
          <w:lang w:val="en-GB"/>
        </w:rPr>
      </w:pPr>
    </w:p>
    <w:p w:rsidR="00141AAA" w:rsidRPr="000C3EBF" w:rsidRDefault="00141AAA" w:rsidP="00141AAA">
      <w:pPr>
        <w:spacing w:before="240" w:after="240"/>
        <w:jc w:val="both"/>
        <w:rPr>
          <w:rFonts w:eastAsia="Calibri" w:cstheme="minorHAnsi"/>
          <w:b/>
          <w:bCs/>
          <w:i/>
          <w:iCs/>
          <w:sz w:val="20"/>
          <w:szCs w:val="20"/>
        </w:rPr>
      </w:pPr>
      <w:r w:rsidRPr="000C3EBF">
        <w:rPr>
          <w:b/>
          <w:bCs/>
          <w:sz w:val="20"/>
          <w:szCs w:val="20"/>
        </w:rPr>
        <w:t xml:space="preserve">Titlul priorității: </w:t>
      </w:r>
      <w:r w:rsidRPr="000C3EBF">
        <w:rPr>
          <w:rFonts w:eastAsia="Calibri" w:cstheme="minorHAnsi"/>
          <w:b/>
          <w:bCs/>
          <w:i/>
          <w:iCs/>
          <w:sz w:val="20"/>
          <w:szCs w:val="20"/>
        </w:rPr>
        <w:t xml:space="preserve"> </w:t>
      </w:r>
    </w:p>
    <w:p w:rsidR="00141AAA" w:rsidRPr="000C3EBF" w:rsidRDefault="0092004C" w:rsidP="003A0ACD">
      <w:pPr>
        <w:pStyle w:val="ListParagraph"/>
        <w:numPr>
          <w:ilvl w:val="0"/>
          <w:numId w:val="83"/>
        </w:numPr>
        <w:spacing w:before="240" w:after="240"/>
        <w:jc w:val="both"/>
        <w:rPr>
          <w:rFonts w:eastAsia="Calibri" w:cstheme="minorHAnsi"/>
          <w:b/>
          <w:bCs/>
          <w:sz w:val="22"/>
        </w:rPr>
      </w:pPr>
      <w:proofErr w:type="spellStart"/>
      <w:r w:rsidRPr="000C3EBF">
        <w:rPr>
          <w:rFonts w:eastAsia="Calibri" w:cstheme="minorHAnsi"/>
          <w:b/>
          <w:bCs/>
          <w:sz w:val="22"/>
        </w:rPr>
        <w:lastRenderedPageBreak/>
        <w:t>Creșterea</w:t>
      </w:r>
      <w:proofErr w:type="spellEnd"/>
      <w:r w:rsidRPr="000C3EBF">
        <w:rPr>
          <w:rFonts w:eastAsia="Calibri" w:cstheme="minorHAnsi"/>
          <w:b/>
          <w:bCs/>
          <w:sz w:val="22"/>
        </w:rPr>
        <w:t xml:space="preserve"> </w:t>
      </w:r>
      <w:proofErr w:type="spellStart"/>
      <w:r w:rsidRPr="000C3EBF">
        <w:rPr>
          <w:rFonts w:eastAsia="Calibri" w:cstheme="minorHAnsi"/>
          <w:b/>
          <w:bCs/>
          <w:sz w:val="22"/>
        </w:rPr>
        <w:t>gradului</w:t>
      </w:r>
      <w:proofErr w:type="spellEnd"/>
      <w:r w:rsidRPr="000C3EBF">
        <w:rPr>
          <w:rFonts w:eastAsia="Calibri" w:cstheme="minorHAnsi"/>
          <w:b/>
          <w:bCs/>
          <w:sz w:val="22"/>
        </w:rPr>
        <w:t xml:space="preserve"> de </w:t>
      </w:r>
      <w:proofErr w:type="spellStart"/>
      <w:r w:rsidRPr="000C3EBF">
        <w:rPr>
          <w:rFonts w:eastAsia="Calibri" w:cstheme="minorHAnsi"/>
          <w:b/>
          <w:bCs/>
          <w:sz w:val="22"/>
        </w:rPr>
        <w:t>siguranța</w:t>
      </w:r>
      <w:proofErr w:type="spellEnd"/>
      <w:r w:rsidRPr="000C3EBF">
        <w:rPr>
          <w:rFonts w:eastAsia="Calibri" w:cstheme="minorHAnsi"/>
          <w:b/>
          <w:bCs/>
          <w:sz w:val="22"/>
        </w:rPr>
        <w:t xml:space="preserve">  </w:t>
      </w:r>
      <w:proofErr w:type="spellStart"/>
      <w:r w:rsidRPr="000C3EBF">
        <w:rPr>
          <w:rFonts w:eastAsia="Calibri" w:cstheme="minorHAnsi"/>
          <w:b/>
          <w:bCs/>
          <w:sz w:val="22"/>
        </w:rPr>
        <w:t>pe</w:t>
      </w:r>
      <w:proofErr w:type="spellEnd"/>
      <w:r w:rsidRPr="000C3EBF">
        <w:rPr>
          <w:rFonts w:eastAsia="Calibri" w:cstheme="minorHAnsi"/>
          <w:b/>
          <w:bCs/>
          <w:sz w:val="22"/>
        </w:rPr>
        <w:t xml:space="preserve"> </w:t>
      </w:r>
      <w:proofErr w:type="spellStart"/>
      <w:r w:rsidRPr="000C3EBF">
        <w:rPr>
          <w:rFonts w:eastAsia="Calibri" w:cstheme="minorHAnsi"/>
          <w:b/>
          <w:bCs/>
          <w:sz w:val="22"/>
        </w:rPr>
        <w:t>rețeaua</w:t>
      </w:r>
      <w:proofErr w:type="spellEnd"/>
      <w:r w:rsidRPr="000C3EBF">
        <w:rPr>
          <w:rFonts w:eastAsia="Calibri" w:cstheme="minorHAnsi"/>
          <w:b/>
          <w:bCs/>
          <w:sz w:val="22"/>
        </w:rPr>
        <w:t xml:space="preserve"> </w:t>
      </w:r>
      <w:proofErr w:type="spellStart"/>
      <w:r w:rsidRPr="000C3EBF">
        <w:rPr>
          <w:rFonts w:eastAsia="Calibri" w:cstheme="minorHAnsi"/>
          <w:b/>
          <w:bCs/>
          <w:sz w:val="22"/>
        </w:rPr>
        <w:t>rutiera</w:t>
      </w:r>
      <w:proofErr w:type="spellEnd"/>
      <w:r w:rsidRPr="000C3EBF">
        <w:rPr>
          <w:rFonts w:eastAsia="Calibri" w:cstheme="minorHAnsi"/>
          <w:b/>
          <w:bCs/>
          <w:sz w:val="22"/>
        </w:rPr>
        <w:t xml:space="preserve"> de transport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850"/>
        <w:gridCol w:w="1134"/>
        <w:gridCol w:w="3261"/>
        <w:gridCol w:w="1701"/>
      </w:tblGrid>
      <w:tr w:rsidR="00141AAA" w:rsidRPr="000C3EBF" w:rsidTr="004377AE">
        <w:trPr>
          <w:trHeight w:val="385"/>
        </w:trPr>
        <w:tc>
          <w:tcPr>
            <w:tcW w:w="9606" w:type="dxa"/>
            <w:gridSpan w:val="5"/>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141AAA" w:rsidRPr="000C3EBF" w:rsidRDefault="00141AAA" w:rsidP="004377AE">
            <w:pP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Table 4: Dimension 1 – intervention field</w:t>
            </w:r>
          </w:p>
        </w:tc>
      </w:tr>
      <w:tr w:rsidR="00141AAA" w:rsidRPr="000C3EBF" w:rsidTr="004377AE">
        <w:tc>
          <w:tcPr>
            <w:tcW w:w="2660" w:type="dxa"/>
            <w:tcBorders>
              <w:top w:val="single" w:sz="4" w:space="0" w:color="auto"/>
              <w:left w:val="single" w:sz="4" w:space="0" w:color="auto"/>
              <w:bottom w:val="single" w:sz="4" w:space="0" w:color="auto"/>
              <w:right w:val="single" w:sz="4" w:space="0" w:color="auto"/>
            </w:tcBorders>
            <w:hideMark/>
          </w:tcPr>
          <w:p w:rsidR="00141AAA" w:rsidRPr="000C3EBF" w:rsidRDefault="00141AAA" w:rsidP="004377AE">
            <w:pP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Priority No</w:t>
            </w:r>
          </w:p>
        </w:tc>
        <w:tc>
          <w:tcPr>
            <w:tcW w:w="850" w:type="dxa"/>
            <w:tcBorders>
              <w:top w:val="single" w:sz="4" w:space="0" w:color="auto"/>
              <w:left w:val="single" w:sz="4" w:space="0" w:color="auto"/>
              <w:bottom w:val="single" w:sz="4" w:space="0" w:color="auto"/>
              <w:right w:val="single" w:sz="4" w:space="0" w:color="auto"/>
            </w:tcBorders>
            <w:hideMark/>
          </w:tcPr>
          <w:p w:rsidR="00141AAA" w:rsidRPr="000C3EBF" w:rsidRDefault="00141AAA" w:rsidP="004377AE">
            <w:pP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Fund</w:t>
            </w:r>
          </w:p>
        </w:tc>
        <w:tc>
          <w:tcPr>
            <w:tcW w:w="1134" w:type="dxa"/>
            <w:tcBorders>
              <w:top w:val="single" w:sz="4" w:space="0" w:color="auto"/>
              <w:left w:val="single" w:sz="4" w:space="0" w:color="auto"/>
              <w:bottom w:val="single" w:sz="4" w:space="0" w:color="auto"/>
              <w:right w:val="single" w:sz="4" w:space="0" w:color="auto"/>
            </w:tcBorders>
            <w:hideMark/>
          </w:tcPr>
          <w:p w:rsidR="00141AAA" w:rsidRPr="000C3EBF" w:rsidRDefault="00141AAA" w:rsidP="004377AE">
            <w:pP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Category of region</w:t>
            </w:r>
            <w:r w:rsidRPr="000C3EBF">
              <w:rPr>
                <w:rFonts w:ascii="Times New Roman" w:hAnsi="Times New Roman" w:cs="Times New Roman"/>
                <w:b/>
                <w:iCs/>
                <w:sz w:val="20"/>
                <w:szCs w:val="20"/>
                <w:vertAlign w:val="superscript"/>
                <w:lang w:val="en-US"/>
              </w:rPr>
              <w:footnoteReference w:id="39"/>
            </w:r>
          </w:p>
        </w:tc>
        <w:tc>
          <w:tcPr>
            <w:tcW w:w="3261" w:type="dxa"/>
            <w:tcBorders>
              <w:top w:val="single" w:sz="4" w:space="0" w:color="auto"/>
              <w:left w:val="single" w:sz="4" w:space="0" w:color="auto"/>
              <w:bottom w:val="single" w:sz="4" w:space="0" w:color="auto"/>
              <w:right w:val="single" w:sz="4" w:space="0" w:color="auto"/>
            </w:tcBorders>
            <w:hideMark/>
          </w:tcPr>
          <w:p w:rsidR="00141AAA" w:rsidRPr="000C3EBF" w:rsidRDefault="00141AAA" w:rsidP="004377AE">
            <w:pP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 xml:space="preserve">Code </w:t>
            </w:r>
          </w:p>
        </w:tc>
        <w:tc>
          <w:tcPr>
            <w:tcW w:w="1701" w:type="dxa"/>
            <w:tcBorders>
              <w:top w:val="single" w:sz="4" w:space="0" w:color="auto"/>
              <w:left w:val="single" w:sz="4" w:space="0" w:color="auto"/>
              <w:bottom w:val="single" w:sz="4" w:space="0" w:color="auto"/>
              <w:right w:val="single" w:sz="4" w:space="0" w:color="auto"/>
            </w:tcBorders>
            <w:hideMark/>
          </w:tcPr>
          <w:p w:rsidR="00141AAA" w:rsidRPr="000C3EBF" w:rsidRDefault="00141AAA" w:rsidP="004377AE">
            <w:pP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Amount (EUR)</w:t>
            </w:r>
          </w:p>
        </w:tc>
      </w:tr>
      <w:tr w:rsidR="00141AAA" w:rsidRPr="000C3EBF" w:rsidTr="004377AE">
        <w:tc>
          <w:tcPr>
            <w:tcW w:w="2660" w:type="dxa"/>
            <w:tcBorders>
              <w:top w:val="single" w:sz="4" w:space="0" w:color="auto"/>
              <w:left w:val="single" w:sz="4" w:space="0" w:color="auto"/>
              <w:right w:val="single" w:sz="4" w:space="0" w:color="auto"/>
            </w:tcBorders>
          </w:tcPr>
          <w:p w:rsidR="00141AAA" w:rsidRPr="000C3EBF" w:rsidRDefault="0092004C" w:rsidP="004377AE">
            <w:pPr>
              <w:rPr>
                <w:rFonts w:ascii="Times New Roman" w:hAnsi="Times New Roman" w:cs="Times New Roman"/>
                <w:sz w:val="20"/>
                <w:szCs w:val="20"/>
                <w:lang w:val="en-US"/>
              </w:rPr>
            </w:pPr>
            <w:r w:rsidRPr="000C3EBF">
              <w:rPr>
                <w:rFonts w:ascii="Times New Roman" w:hAnsi="Times New Roman" w:cs="Times New Roman"/>
                <w:sz w:val="20"/>
                <w:szCs w:val="20"/>
                <w:lang w:val="en-US"/>
              </w:rPr>
              <w:t xml:space="preserve">9.Creșterea </w:t>
            </w:r>
            <w:proofErr w:type="spellStart"/>
            <w:r w:rsidRPr="000C3EBF">
              <w:rPr>
                <w:rFonts w:ascii="Times New Roman" w:hAnsi="Times New Roman" w:cs="Times New Roman"/>
                <w:sz w:val="20"/>
                <w:szCs w:val="20"/>
                <w:lang w:val="en-US"/>
              </w:rPr>
              <w:t>gradului</w:t>
            </w:r>
            <w:proofErr w:type="spellEnd"/>
            <w:r w:rsidRPr="000C3EBF">
              <w:rPr>
                <w:rFonts w:ascii="Times New Roman" w:hAnsi="Times New Roman" w:cs="Times New Roman"/>
                <w:sz w:val="20"/>
                <w:szCs w:val="20"/>
                <w:lang w:val="en-US"/>
              </w:rPr>
              <w:t xml:space="preserve"> de </w:t>
            </w:r>
            <w:proofErr w:type="spellStart"/>
            <w:r w:rsidRPr="000C3EBF">
              <w:rPr>
                <w:rFonts w:ascii="Times New Roman" w:hAnsi="Times New Roman" w:cs="Times New Roman"/>
                <w:sz w:val="20"/>
                <w:szCs w:val="20"/>
                <w:lang w:val="en-US"/>
              </w:rPr>
              <w:t>siguranța</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pe</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rețeaua</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rutiera</w:t>
            </w:r>
            <w:proofErr w:type="spellEnd"/>
            <w:r w:rsidRPr="000C3EBF">
              <w:rPr>
                <w:rFonts w:ascii="Times New Roman" w:hAnsi="Times New Roman" w:cs="Times New Roman"/>
                <w:sz w:val="20"/>
                <w:szCs w:val="20"/>
                <w:lang w:val="en-US"/>
              </w:rPr>
              <w:t xml:space="preserve"> de transport</w:t>
            </w:r>
          </w:p>
        </w:tc>
        <w:tc>
          <w:tcPr>
            <w:tcW w:w="850" w:type="dxa"/>
            <w:tcBorders>
              <w:top w:val="single" w:sz="4" w:space="0" w:color="auto"/>
              <w:left w:val="single" w:sz="4" w:space="0" w:color="auto"/>
              <w:bottom w:val="single" w:sz="4" w:space="0" w:color="auto"/>
              <w:right w:val="single" w:sz="4" w:space="0" w:color="auto"/>
            </w:tcBorders>
          </w:tcPr>
          <w:p w:rsidR="00141AAA" w:rsidRPr="000C3EBF" w:rsidRDefault="00141AAA" w:rsidP="004377AE">
            <w:pPr>
              <w:rPr>
                <w:rFonts w:ascii="Times New Roman" w:hAnsi="Times New Roman" w:cs="Times New Roman"/>
                <w:iCs/>
                <w:sz w:val="20"/>
                <w:szCs w:val="20"/>
                <w:lang w:val="en-US"/>
              </w:rPr>
            </w:pPr>
            <w:r w:rsidRPr="000C3EBF">
              <w:rPr>
                <w:rFonts w:ascii="Times New Roman" w:hAnsi="Times New Roman" w:cs="Times New Roman"/>
                <w:iCs/>
                <w:sz w:val="20"/>
                <w:szCs w:val="20"/>
                <w:lang w:val="en-US"/>
              </w:rPr>
              <w:t>FEDR</w:t>
            </w:r>
          </w:p>
        </w:tc>
        <w:tc>
          <w:tcPr>
            <w:tcW w:w="1134" w:type="dxa"/>
            <w:tcBorders>
              <w:top w:val="single" w:sz="4" w:space="0" w:color="auto"/>
              <w:left w:val="single" w:sz="4" w:space="0" w:color="auto"/>
              <w:bottom w:val="single" w:sz="4" w:space="0" w:color="auto"/>
              <w:right w:val="single" w:sz="4" w:space="0" w:color="auto"/>
            </w:tcBorders>
          </w:tcPr>
          <w:p w:rsidR="00141AAA" w:rsidRPr="000C3EBF" w:rsidRDefault="00141AAA" w:rsidP="004377AE">
            <w:pPr>
              <w:rPr>
                <w:rFonts w:ascii="Times New Roman" w:hAnsi="Times New Roman" w:cs="Times New Roman"/>
                <w:iCs/>
                <w:sz w:val="20"/>
                <w:szCs w:val="20"/>
                <w:lang w:val="en-US"/>
              </w:rPr>
            </w:pPr>
            <w:r w:rsidRPr="000C3EBF">
              <w:rPr>
                <w:rFonts w:ascii="Times New Roman" w:hAnsi="Times New Roman" w:cs="Times New Roman"/>
                <w:iCs/>
                <w:sz w:val="20"/>
                <w:szCs w:val="20"/>
                <w:lang w:val="en-US"/>
              </w:rPr>
              <w:t>LDR</w:t>
            </w:r>
          </w:p>
        </w:tc>
        <w:tc>
          <w:tcPr>
            <w:tcW w:w="3261" w:type="dxa"/>
            <w:tcBorders>
              <w:top w:val="single" w:sz="4" w:space="0" w:color="auto"/>
              <w:left w:val="single" w:sz="4" w:space="0" w:color="auto"/>
              <w:bottom w:val="single" w:sz="4" w:space="0" w:color="auto"/>
              <w:right w:val="single" w:sz="4" w:space="0" w:color="auto"/>
            </w:tcBorders>
          </w:tcPr>
          <w:p w:rsidR="0092004C" w:rsidRPr="000C3EBF" w:rsidRDefault="0092004C" w:rsidP="00C11AE4">
            <w:pPr>
              <w:spacing w:after="0" w:line="240" w:lineRule="auto"/>
              <w:jc w:val="both"/>
              <w:rPr>
                <w:rFonts w:ascii="Times New Roman" w:hAnsi="Times New Roman" w:cs="Times New Roman"/>
                <w:iCs/>
                <w:sz w:val="20"/>
                <w:szCs w:val="20"/>
                <w:lang w:val="en-US"/>
              </w:rPr>
            </w:pPr>
            <w:r w:rsidRPr="000C3EBF">
              <w:rPr>
                <w:rFonts w:ascii="Times New Roman" w:hAnsi="Times New Roman" w:cs="Times New Roman"/>
                <w:iCs/>
                <w:sz w:val="20"/>
                <w:szCs w:val="20"/>
                <w:lang w:val="en-US"/>
              </w:rPr>
              <w:t xml:space="preserve">060- </w:t>
            </w:r>
            <w:proofErr w:type="spellStart"/>
            <w:r w:rsidRPr="000C3EBF">
              <w:rPr>
                <w:rFonts w:ascii="Times New Roman" w:hAnsi="Times New Roman" w:cs="Times New Roman"/>
                <w:iCs/>
                <w:sz w:val="20"/>
                <w:szCs w:val="20"/>
                <w:lang w:val="en-US"/>
              </w:rPr>
              <w:t>Autostrăzi</w:t>
            </w:r>
            <w:proofErr w:type="spellEnd"/>
            <w:r w:rsidRPr="000C3EBF">
              <w:rPr>
                <w:rFonts w:ascii="Times New Roman" w:hAnsi="Times New Roman" w:cs="Times New Roman"/>
                <w:iCs/>
                <w:sz w:val="20"/>
                <w:szCs w:val="20"/>
                <w:lang w:val="en-US"/>
              </w:rPr>
              <w:t xml:space="preserve"> </w:t>
            </w:r>
            <w:proofErr w:type="spellStart"/>
            <w:r w:rsidRPr="000C3EBF">
              <w:rPr>
                <w:rFonts w:ascii="Times New Roman" w:hAnsi="Times New Roman" w:cs="Times New Roman"/>
                <w:iCs/>
                <w:sz w:val="20"/>
                <w:szCs w:val="20"/>
                <w:lang w:val="en-US"/>
              </w:rPr>
              <w:t>și</w:t>
            </w:r>
            <w:proofErr w:type="spellEnd"/>
            <w:r w:rsidRPr="000C3EBF">
              <w:rPr>
                <w:rFonts w:ascii="Times New Roman" w:hAnsi="Times New Roman" w:cs="Times New Roman"/>
                <w:iCs/>
                <w:sz w:val="20"/>
                <w:szCs w:val="20"/>
                <w:lang w:val="en-US"/>
              </w:rPr>
              <w:t xml:space="preserve"> </w:t>
            </w:r>
            <w:proofErr w:type="spellStart"/>
            <w:r w:rsidRPr="000C3EBF">
              <w:rPr>
                <w:rFonts w:ascii="Times New Roman" w:hAnsi="Times New Roman" w:cs="Times New Roman"/>
                <w:iCs/>
                <w:sz w:val="20"/>
                <w:szCs w:val="20"/>
                <w:lang w:val="en-US"/>
              </w:rPr>
              <w:t>drumuri</w:t>
            </w:r>
            <w:proofErr w:type="spellEnd"/>
            <w:r w:rsidRPr="000C3EBF">
              <w:rPr>
                <w:rFonts w:ascii="Times New Roman" w:hAnsi="Times New Roman" w:cs="Times New Roman"/>
                <w:iCs/>
                <w:sz w:val="20"/>
                <w:szCs w:val="20"/>
                <w:lang w:val="en-US"/>
              </w:rPr>
              <w:t xml:space="preserve"> </w:t>
            </w:r>
            <w:proofErr w:type="spellStart"/>
            <w:r w:rsidRPr="000C3EBF">
              <w:rPr>
                <w:rFonts w:ascii="Times New Roman" w:hAnsi="Times New Roman" w:cs="Times New Roman"/>
                <w:iCs/>
                <w:sz w:val="20"/>
                <w:szCs w:val="20"/>
                <w:lang w:val="en-US"/>
              </w:rPr>
              <w:t>reconstruite</w:t>
            </w:r>
            <w:proofErr w:type="spellEnd"/>
            <w:r w:rsidRPr="000C3EBF">
              <w:rPr>
                <w:rFonts w:ascii="Times New Roman" w:hAnsi="Times New Roman" w:cs="Times New Roman"/>
                <w:iCs/>
                <w:sz w:val="20"/>
                <w:szCs w:val="20"/>
                <w:lang w:val="en-US"/>
              </w:rPr>
              <w:t xml:space="preserve"> </w:t>
            </w:r>
            <w:proofErr w:type="spellStart"/>
            <w:r w:rsidRPr="000C3EBF">
              <w:rPr>
                <w:rFonts w:ascii="Times New Roman" w:hAnsi="Times New Roman" w:cs="Times New Roman"/>
                <w:iCs/>
                <w:sz w:val="20"/>
                <w:szCs w:val="20"/>
                <w:lang w:val="en-US"/>
              </w:rPr>
              <w:t>sau</w:t>
            </w:r>
            <w:proofErr w:type="spellEnd"/>
            <w:r w:rsidRPr="000C3EBF">
              <w:rPr>
                <w:rFonts w:ascii="Times New Roman" w:hAnsi="Times New Roman" w:cs="Times New Roman"/>
                <w:iCs/>
                <w:sz w:val="20"/>
                <w:szCs w:val="20"/>
                <w:lang w:val="en-US"/>
              </w:rPr>
              <w:t xml:space="preserve"> </w:t>
            </w:r>
            <w:proofErr w:type="spellStart"/>
            <w:r w:rsidRPr="000C3EBF">
              <w:rPr>
                <w:rFonts w:ascii="Times New Roman" w:hAnsi="Times New Roman" w:cs="Times New Roman"/>
                <w:iCs/>
                <w:sz w:val="20"/>
                <w:szCs w:val="20"/>
                <w:lang w:val="en-US"/>
              </w:rPr>
              <w:t>îmbunătățite</w:t>
            </w:r>
            <w:proofErr w:type="spellEnd"/>
            <w:r w:rsidRPr="000C3EBF">
              <w:rPr>
                <w:rFonts w:ascii="Times New Roman" w:hAnsi="Times New Roman" w:cs="Times New Roman"/>
                <w:iCs/>
                <w:sz w:val="20"/>
                <w:szCs w:val="20"/>
                <w:lang w:val="en-US"/>
              </w:rPr>
              <w:t xml:space="preserve"> – </w:t>
            </w:r>
            <w:proofErr w:type="spellStart"/>
            <w:r w:rsidRPr="000C3EBF">
              <w:rPr>
                <w:rFonts w:ascii="Times New Roman" w:hAnsi="Times New Roman" w:cs="Times New Roman"/>
                <w:iCs/>
                <w:sz w:val="20"/>
                <w:szCs w:val="20"/>
                <w:lang w:val="en-US"/>
              </w:rPr>
              <w:t>Rețeaua</w:t>
            </w:r>
            <w:proofErr w:type="spellEnd"/>
            <w:r w:rsidRPr="000C3EBF">
              <w:rPr>
                <w:rFonts w:ascii="Times New Roman" w:hAnsi="Times New Roman" w:cs="Times New Roman"/>
                <w:iCs/>
                <w:sz w:val="20"/>
                <w:szCs w:val="20"/>
                <w:lang w:val="en-US"/>
              </w:rPr>
              <w:t xml:space="preserve"> </w:t>
            </w:r>
            <w:proofErr w:type="spellStart"/>
            <w:r w:rsidRPr="000C3EBF">
              <w:rPr>
                <w:rFonts w:ascii="Times New Roman" w:hAnsi="Times New Roman" w:cs="Times New Roman"/>
                <w:iCs/>
                <w:sz w:val="20"/>
                <w:szCs w:val="20"/>
                <w:lang w:val="en-US"/>
              </w:rPr>
              <w:t>centrală</w:t>
            </w:r>
            <w:proofErr w:type="spellEnd"/>
            <w:r w:rsidRPr="000C3EBF">
              <w:rPr>
                <w:rFonts w:ascii="Times New Roman" w:hAnsi="Times New Roman" w:cs="Times New Roman"/>
                <w:iCs/>
                <w:sz w:val="20"/>
                <w:szCs w:val="20"/>
                <w:lang w:val="en-US"/>
              </w:rPr>
              <w:t xml:space="preserve"> TEN-T </w:t>
            </w:r>
          </w:p>
          <w:p w:rsidR="0092004C" w:rsidRPr="000C3EBF" w:rsidRDefault="0092004C" w:rsidP="00C11AE4">
            <w:pPr>
              <w:spacing w:after="0" w:line="240" w:lineRule="auto"/>
              <w:jc w:val="both"/>
              <w:rPr>
                <w:rFonts w:ascii="Times New Roman" w:hAnsi="Times New Roman" w:cs="Times New Roman"/>
                <w:iCs/>
                <w:sz w:val="20"/>
                <w:szCs w:val="20"/>
                <w:lang w:val="en-US"/>
              </w:rPr>
            </w:pPr>
            <w:r w:rsidRPr="000C3EBF">
              <w:rPr>
                <w:rFonts w:ascii="Times New Roman" w:hAnsi="Times New Roman" w:cs="Times New Roman"/>
                <w:iCs/>
                <w:sz w:val="20"/>
                <w:szCs w:val="20"/>
                <w:lang w:val="en-US"/>
              </w:rPr>
              <w:t xml:space="preserve">061- </w:t>
            </w:r>
            <w:proofErr w:type="spellStart"/>
            <w:r w:rsidRPr="000C3EBF">
              <w:rPr>
                <w:rFonts w:ascii="Times New Roman" w:hAnsi="Times New Roman" w:cs="Times New Roman"/>
                <w:iCs/>
                <w:sz w:val="20"/>
                <w:szCs w:val="20"/>
                <w:lang w:val="en-US"/>
              </w:rPr>
              <w:t>Autostrăzi</w:t>
            </w:r>
            <w:proofErr w:type="spellEnd"/>
            <w:r w:rsidRPr="000C3EBF">
              <w:rPr>
                <w:rFonts w:ascii="Times New Roman" w:hAnsi="Times New Roman" w:cs="Times New Roman"/>
                <w:iCs/>
                <w:sz w:val="20"/>
                <w:szCs w:val="20"/>
                <w:lang w:val="en-US"/>
              </w:rPr>
              <w:t xml:space="preserve"> </w:t>
            </w:r>
            <w:proofErr w:type="spellStart"/>
            <w:r w:rsidRPr="000C3EBF">
              <w:rPr>
                <w:rFonts w:ascii="Times New Roman" w:hAnsi="Times New Roman" w:cs="Times New Roman"/>
                <w:iCs/>
                <w:sz w:val="20"/>
                <w:szCs w:val="20"/>
                <w:lang w:val="en-US"/>
              </w:rPr>
              <w:t>și</w:t>
            </w:r>
            <w:proofErr w:type="spellEnd"/>
            <w:r w:rsidRPr="000C3EBF">
              <w:rPr>
                <w:rFonts w:ascii="Times New Roman" w:hAnsi="Times New Roman" w:cs="Times New Roman"/>
                <w:iCs/>
                <w:sz w:val="20"/>
                <w:szCs w:val="20"/>
                <w:lang w:val="en-US"/>
              </w:rPr>
              <w:t xml:space="preserve"> </w:t>
            </w:r>
            <w:proofErr w:type="spellStart"/>
            <w:r w:rsidRPr="000C3EBF">
              <w:rPr>
                <w:rFonts w:ascii="Times New Roman" w:hAnsi="Times New Roman" w:cs="Times New Roman"/>
                <w:iCs/>
                <w:sz w:val="20"/>
                <w:szCs w:val="20"/>
                <w:lang w:val="en-US"/>
              </w:rPr>
              <w:t>drumuri</w:t>
            </w:r>
            <w:proofErr w:type="spellEnd"/>
            <w:r w:rsidRPr="000C3EBF">
              <w:rPr>
                <w:rFonts w:ascii="Times New Roman" w:hAnsi="Times New Roman" w:cs="Times New Roman"/>
                <w:iCs/>
                <w:sz w:val="20"/>
                <w:szCs w:val="20"/>
                <w:lang w:val="en-US"/>
              </w:rPr>
              <w:t xml:space="preserve"> </w:t>
            </w:r>
            <w:proofErr w:type="spellStart"/>
            <w:r w:rsidRPr="000C3EBF">
              <w:rPr>
                <w:rFonts w:ascii="Times New Roman" w:hAnsi="Times New Roman" w:cs="Times New Roman"/>
                <w:iCs/>
                <w:sz w:val="20"/>
                <w:szCs w:val="20"/>
                <w:lang w:val="en-US"/>
              </w:rPr>
              <w:t>reconstruite</w:t>
            </w:r>
            <w:proofErr w:type="spellEnd"/>
            <w:r w:rsidRPr="000C3EBF">
              <w:rPr>
                <w:rFonts w:ascii="Times New Roman" w:hAnsi="Times New Roman" w:cs="Times New Roman"/>
                <w:iCs/>
                <w:sz w:val="20"/>
                <w:szCs w:val="20"/>
                <w:lang w:val="en-US"/>
              </w:rPr>
              <w:t xml:space="preserve"> </w:t>
            </w:r>
            <w:proofErr w:type="spellStart"/>
            <w:r w:rsidRPr="000C3EBF">
              <w:rPr>
                <w:rFonts w:ascii="Times New Roman" w:hAnsi="Times New Roman" w:cs="Times New Roman"/>
                <w:iCs/>
                <w:sz w:val="20"/>
                <w:szCs w:val="20"/>
                <w:lang w:val="en-US"/>
              </w:rPr>
              <w:t>sau</w:t>
            </w:r>
            <w:proofErr w:type="spellEnd"/>
            <w:r w:rsidRPr="000C3EBF">
              <w:rPr>
                <w:rFonts w:ascii="Times New Roman" w:hAnsi="Times New Roman" w:cs="Times New Roman"/>
                <w:iCs/>
                <w:sz w:val="20"/>
                <w:szCs w:val="20"/>
                <w:lang w:val="en-US"/>
              </w:rPr>
              <w:t xml:space="preserve"> </w:t>
            </w:r>
            <w:proofErr w:type="spellStart"/>
            <w:r w:rsidRPr="000C3EBF">
              <w:rPr>
                <w:rFonts w:ascii="Times New Roman" w:hAnsi="Times New Roman" w:cs="Times New Roman"/>
                <w:iCs/>
                <w:sz w:val="20"/>
                <w:szCs w:val="20"/>
                <w:lang w:val="en-US"/>
              </w:rPr>
              <w:t>îmbunătățite</w:t>
            </w:r>
            <w:proofErr w:type="spellEnd"/>
            <w:r w:rsidRPr="000C3EBF">
              <w:rPr>
                <w:rFonts w:ascii="Times New Roman" w:hAnsi="Times New Roman" w:cs="Times New Roman"/>
                <w:iCs/>
                <w:sz w:val="20"/>
                <w:szCs w:val="20"/>
                <w:lang w:val="en-US"/>
              </w:rPr>
              <w:t xml:space="preserve"> – </w:t>
            </w:r>
            <w:proofErr w:type="spellStart"/>
            <w:r w:rsidRPr="000C3EBF">
              <w:rPr>
                <w:rFonts w:ascii="Times New Roman" w:hAnsi="Times New Roman" w:cs="Times New Roman"/>
                <w:iCs/>
                <w:sz w:val="20"/>
                <w:szCs w:val="20"/>
                <w:lang w:val="en-US"/>
              </w:rPr>
              <w:t>Rețeaua</w:t>
            </w:r>
            <w:proofErr w:type="spellEnd"/>
            <w:r w:rsidRPr="000C3EBF">
              <w:rPr>
                <w:rFonts w:ascii="Times New Roman" w:hAnsi="Times New Roman" w:cs="Times New Roman"/>
                <w:iCs/>
                <w:sz w:val="20"/>
                <w:szCs w:val="20"/>
                <w:lang w:val="en-US"/>
              </w:rPr>
              <w:t xml:space="preserve"> </w:t>
            </w:r>
            <w:proofErr w:type="spellStart"/>
            <w:r w:rsidRPr="000C3EBF">
              <w:rPr>
                <w:rFonts w:ascii="Times New Roman" w:hAnsi="Times New Roman" w:cs="Times New Roman"/>
                <w:iCs/>
                <w:sz w:val="20"/>
                <w:szCs w:val="20"/>
                <w:lang w:val="en-US"/>
              </w:rPr>
              <w:t>globală</w:t>
            </w:r>
            <w:proofErr w:type="spellEnd"/>
            <w:r w:rsidRPr="000C3EBF">
              <w:rPr>
                <w:rFonts w:ascii="Times New Roman" w:hAnsi="Times New Roman" w:cs="Times New Roman"/>
                <w:iCs/>
                <w:sz w:val="20"/>
                <w:szCs w:val="20"/>
                <w:lang w:val="en-US"/>
              </w:rPr>
              <w:t xml:space="preserve"> TEN-T</w:t>
            </w:r>
          </w:p>
          <w:p w:rsidR="00141AAA" w:rsidRPr="000C3EBF" w:rsidRDefault="0092004C" w:rsidP="00C11AE4">
            <w:pPr>
              <w:spacing w:after="0" w:line="240" w:lineRule="auto"/>
              <w:jc w:val="both"/>
              <w:rPr>
                <w:rFonts w:ascii="Times New Roman" w:hAnsi="Times New Roman" w:cs="Times New Roman"/>
                <w:iCs/>
                <w:sz w:val="20"/>
                <w:szCs w:val="20"/>
                <w:lang w:val="en-US"/>
              </w:rPr>
            </w:pPr>
            <w:r w:rsidRPr="000C3EBF">
              <w:rPr>
                <w:rFonts w:ascii="Times New Roman" w:hAnsi="Times New Roman" w:cs="Times New Roman"/>
                <w:iCs/>
                <w:sz w:val="20"/>
                <w:szCs w:val="20"/>
                <w:lang w:val="en-US"/>
              </w:rPr>
              <w:t xml:space="preserve">062- </w:t>
            </w:r>
            <w:proofErr w:type="spellStart"/>
            <w:r w:rsidRPr="000C3EBF">
              <w:rPr>
                <w:rFonts w:ascii="Times New Roman" w:hAnsi="Times New Roman" w:cs="Times New Roman"/>
                <w:iCs/>
                <w:sz w:val="20"/>
                <w:szCs w:val="20"/>
                <w:lang w:val="en-US"/>
              </w:rPr>
              <w:t>Alte</w:t>
            </w:r>
            <w:proofErr w:type="spellEnd"/>
            <w:r w:rsidRPr="000C3EBF">
              <w:rPr>
                <w:rFonts w:ascii="Times New Roman" w:hAnsi="Times New Roman" w:cs="Times New Roman"/>
                <w:iCs/>
                <w:sz w:val="20"/>
                <w:szCs w:val="20"/>
                <w:lang w:val="en-US"/>
              </w:rPr>
              <w:t xml:space="preserve"> </w:t>
            </w:r>
            <w:proofErr w:type="spellStart"/>
            <w:r w:rsidRPr="000C3EBF">
              <w:rPr>
                <w:rFonts w:ascii="Times New Roman" w:hAnsi="Times New Roman" w:cs="Times New Roman"/>
                <w:iCs/>
                <w:sz w:val="20"/>
                <w:szCs w:val="20"/>
                <w:lang w:val="en-US"/>
              </w:rPr>
              <w:t>drumuri</w:t>
            </w:r>
            <w:proofErr w:type="spellEnd"/>
            <w:r w:rsidRPr="000C3EBF">
              <w:rPr>
                <w:rFonts w:ascii="Times New Roman" w:hAnsi="Times New Roman" w:cs="Times New Roman"/>
                <w:iCs/>
                <w:sz w:val="20"/>
                <w:szCs w:val="20"/>
                <w:lang w:val="en-US"/>
              </w:rPr>
              <w:t xml:space="preserve"> </w:t>
            </w:r>
            <w:proofErr w:type="spellStart"/>
            <w:r w:rsidRPr="000C3EBF">
              <w:rPr>
                <w:rFonts w:ascii="Times New Roman" w:hAnsi="Times New Roman" w:cs="Times New Roman"/>
                <w:iCs/>
                <w:sz w:val="20"/>
                <w:szCs w:val="20"/>
                <w:lang w:val="en-US"/>
              </w:rPr>
              <w:t>reconstruite</w:t>
            </w:r>
            <w:proofErr w:type="spellEnd"/>
            <w:r w:rsidRPr="000C3EBF">
              <w:rPr>
                <w:rFonts w:ascii="Times New Roman" w:hAnsi="Times New Roman" w:cs="Times New Roman"/>
                <w:iCs/>
                <w:sz w:val="20"/>
                <w:szCs w:val="20"/>
                <w:lang w:val="en-US"/>
              </w:rPr>
              <w:t xml:space="preserve"> </w:t>
            </w:r>
            <w:proofErr w:type="spellStart"/>
            <w:r w:rsidRPr="000C3EBF">
              <w:rPr>
                <w:rFonts w:ascii="Times New Roman" w:hAnsi="Times New Roman" w:cs="Times New Roman"/>
                <w:iCs/>
                <w:sz w:val="20"/>
                <w:szCs w:val="20"/>
                <w:lang w:val="en-US"/>
              </w:rPr>
              <w:t>sau</w:t>
            </w:r>
            <w:proofErr w:type="spellEnd"/>
            <w:r w:rsidRPr="000C3EBF">
              <w:rPr>
                <w:rFonts w:ascii="Times New Roman" w:hAnsi="Times New Roman" w:cs="Times New Roman"/>
                <w:iCs/>
                <w:sz w:val="20"/>
                <w:szCs w:val="20"/>
                <w:lang w:val="en-US"/>
              </w:rPr>
              <w:t xml:space="preserve"> </w:t>
            </w:r>
            <w:proofErr w:type="spellStart"/>
            <w:r w:rsidRPr="000C3EBF">
              <w:rPr>
                <w:rFonts w:ascii="Times New Roman" w:hAnsi="Times New Roman" w:cs="Times New Roman"/>
                <w:iCs/>
                <w:sz w:val="20"/>
                <w:szCs w:val="20"/>
                <w:lang w:val="en-US"/>
              </w:rPr>
              <w:t>îmbunătățite</w:t>
            </w:r>
            <w:proofErr w:type="spellEnd"/>
            <w:r w:rsidRPr="000C3EBF">
              <w:rPr>
                <w:rFonts w:ascii="Times New Roman" w:hAnsi="Times New Roman" w:cs="Times New Roman"/>
                <w:iCs/>
                <w:sz w:val="20"/>
                <w:szCs w:val="20"/>
                <w:lang w:val="en-US"/>
              </w:rPr>
              <w:t xml:space="preserve"> (</w:t>
            </w:r>
            <w:proofErr w:type="spellStart"/>
            <w:r w:rsidRPr="000C3EBF">
              <w:rPr>
                <w:rFonts w:ascii="Times New Roman" w:hAnsi="Times New Roman" w:cs="Times New Roman"/>
                <w:iCs/>
                <w:sz w:val="20"/>
                <w:szCs w:val="20"/>
                <w:lang w:val="en-US"/>
              </w:rPr>
              <w:t>autostrăzi</w:t>
            </w:r>
            <w:proofErr w:type="spellEnd"/>
            <w:r w:rsidRPr="000C3EBF">
              <w:rPr>
                <w:rFonts w:ascii="Times New Roman" w:hAnsi="Times New Roman" w:cs="Times New Roman"/>
                <w:iCs/>
                <w:sz w:val="20"/>
                <w:szCs w:val="20"/>
                <w:lang w:val="en-US"/>
              </w:rPr>
              <w:t xml:space="preserve">, </w:t>
            </w:r>
            <w:proofErr w:type="spellStart"/>
            <w:r w:rsidRPr="000C3EBF">
              <w:rPr>
                <w:rFonts w:ascii="Times New Roman" w:hAnsi="Times New Roman" w:cs="Times New Roman"/>
                <w:iCs/>
                <w:sz w:val="20"/>
                <w:szCs w:val="20"/>
                <w:lang w:val="en-US"/>
              </w:rPr>
              <w:t>drumuri</w:t>
            </w:r>
            <w:proofErr w:type="spellEnd"/>
            <w:r w:rsidRPr="000C3EBF">
              <w:rPr>
                <w:rFonts w:ascii="Times New Roman" w:hAnsi="Times New Roman" w:cs="Times New Roman"/>
                <w:iCs/>
                <w:sz w:val="20"/>
                <w:szCs w:val="20"/>
                <w:lang w:val="en-US"/>
              </w:rPr>
              <w:t xml:space="preserve"> </w:t>
            </w:r>
            <w:proofErr w:type="spellStart"/>
            <w:r w:rsidRPr="000C3EBF">
              <w:rPr>
                <w:rFonts w:ascii="Times New Roman" w:hAnsi="Times New Roman" w:cs="Times New Roman"/>
                <w:iCs/>
                <w:sz w:val="20"/>
                <w:szCs w:val="20"/>
                <w:lang w:val="en-US"/>
              </w:rPr>
              <w:t>naționale</w:t>
            </w:r>
            <w:proofErr w:type="spellEnd"/>
            <w:r w:rsidRPr="000C3EBF">
              <w:rPr>
                <w:rFonts w:ascii="Times New Roman" w:hAnsi="Times New Roman" w:cs="Times New Roman"/>
                <w:iCs/>
                <w:sz w:val="20"/>
                <w:szCs w:val="20"/>
                <w:lang w:val="en-US"/>
              </w:rPr>
              <w:t xml:space="preserve">, </w:t>
            </w:r>
            <w:proofErr w:type="spellStart"/>
            <w:r w:rsidRPr="000C3EBF">
              <w:rPr>
                <w:rFonts w:ascii="Times New Roman" w:hAnsi="Times New Roman" w:cs="Times New Roman"/>
                <w:iCs/>
                <w:sz w:val="20"/>
                <w:szCs w:val="20"/>
                <w:lang w:val="en-US"/>
              </w:rPr>
              <w:t>regionale</w:t>
            </w:r>
            <w:proofErr w:type="spellEnd"/>
            <w:r w:rsidRPr="000C3EBF">
              <w:rPr>
                <w:rFonts w:ascii="Times New Roman" w:hAnsi="Times New Roman" w:cs="Times New Roman"/>
                <w:iCs/>
                <w:sz w:val="20"/>
                <w:szCs w:val="20"/>
                <w:lang w:val="en-US"/>
              </w:rPr>
              <w:t xml:space="preserve"> </w:t>
            </w:r>
            <w:proofErr w:type="spellStart"/>
            <w:r w:rsidRPr="000C3EBF">
              <w:rPr>
                <w:rFonts w:ascii="Times New Roman" w:hAnsi="Times New Roman" w:cs="Times New Roman"/>
                <w:iCs/>
                <w:sz w:val="20"/>
                <w:szCs w:val="20"/>
                <w:lang w:val="en-US"/>
              </w:rPr>
              <w:t>sau</w:t>
            </w:r>
            <w:proofErr w:type="spellEnd"/>
            <w:r w:rsidRPr="000C3EBF">
              <w:rPr>
                <w:rFonts w:ascii="Times New Roman" w:hAnsi="Times New Roman" w:cs="Times New Roman"/>
                <w:iCs/>
                <w:sz w:val="20"/>
                <w:szCs w:val="20"/>
                <w:lang w:val="en-US"/>
              </w:rPr>
              <w:t xml:space="preserve"> locale)</w:t>
            </w:r>
          </w:p>
        </w:tc>
        <w:tc>
          <w:tcPr>
            <w:tcW w:w="1701" w:type="dxa"/>
            <w:tcBorders>
              <w:top w:val="single" w:sz="4" w:space="0" w:color="auto"/>
              <w:left w:val="single" w:sz="4" w:space="0" w:color="auto"/>
              <w:bottom w:val="single" w:sz="4" w:space="0" w:color="auto"/>
              <w:right w:val="single" w:sz="4" w:space="0" w:color="auto"/>
            </w:tcBorders>
          </w:tcPr>
          <w:p w:rsidR="00141AAA" w:rsidRPr="000C3EBF" w:rsidRDefault="0092004C" w:rsidP="004377AE">
            <w:pPr>
              <w:rPr>
                <w:rFonts w:ascii="Times New Roman" w:hAnsi="Times New Roman" w:cs="Times New Roman"/>
                <w:bCs/>
                <w:iCs/>
                <w:sz w:val="20"/>
                <w:szCs w:val="20"/>
                <w:lang w:val="en-US"/>
              </w:rPr>
            </w:pPr>
            <w:r w:rsidRPr="000C3EBF">
              <w:rPr>
                <w:rFonts w:ascii="Times New Roman" w:hAnsi="Times New Roman" w:cs="Times New Roman"/>
                <w:bCs/>
                <w:iCs/>
                <w:sz w:val="20"/>
                <w:szCs w:val="20"/>
                <w:lang w:val="en-US"/>
              </w:rPr>
              <w:t>10</w:t>
            </w:r>
            <w:r w:rsidR="00141AAA" w:rsidRPr="000C3EBF">
              <w:rPr>
                <w:rFonts w:ascii="Times New Roman" w:hAnsi="Times New Roman" w:cs="Times New Roman"/>
                <w:bCs/>
                <w:iCs/>
                <w:sz w:val="20"/>
                <w:szCs w:val="20"/>
                <w:lang w:val="en-US"/>
              </w:rPr>
              <w:t>0.000.000</w:t>
            </w:r>
          </w:p>
        </w:tc>
      </w:tr>
    </w:tbl>
    <w:p w:rsidR="00141AAA" w:rsidRPr="000C3EBF" w:rsidRDefault="00141AAA" w:rsidP="00141AAA">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47"/>
        <w:gridCol w:w="763"/>
        <w:gridCol w:w="1134"/>
        <w:gridCol w:w="3261"/>
        <w:gridCol w:w="1701"/>
      </w:tblGrid>
      <w:tr w:rsidR="00141AAA" w:rsidRPr="000C3EBF" w:rsidTr="004377AE">
        <w:tc>
          <w:tcPr>
            <w:tcW w:w="9606" w:type="dxa"/>
            <w:gridSpan w:val="5"/>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141AAA" w:rsidRPr="000C3EBF" w:rsidRDefault="00141AAA" w:rsidP="004377AE">
            <w:pP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Table 5: Dimension 2 – form of support</w:t>
            </w:r>
          </w:p>
        </w:tc>
      </w:tr>
      <w:tr w:rsidR="00141AAA" w:rsidRPr="000C3EBF" w:rsidTr="004377AE">
        <w:tc>
          <w:tcPr>
            <w:tcW w:w="2747" w:type="dxa"/>
            <w:tcBorders>
              <w:top w:val="single" w:sz="4" w:space="0" w:color="auto"/>
              <w:left w:val="single" w:sz="4" w:space="0" w:color="auto"/>
              <w:bottom w:val="single" w:sz="4" w:space="0" w:color="auto"/>
              <w:right w:val="single" w:sz="4" w:space="0" w:color="auto"/>
            </w:tcBorders>
            <w:hideMark/>
          </w:tcPr>
          <w:p w:rsidR="00141AAA" w:rsidRPr="000C3EBF" w:rsidRDefault="00141AAA" w:rsidP="004377AE">
            <w:pPr>
              <w:jc w:val="center"/>
              <w:rPr>
                <w:rFonts w:ascii="Times New Roman" w:hAnsi="Times New Roman" w:cs="Times New Roman"/>
                <w:bCs/>
                <w:iCs/>
                <w:sz w:val="20"/>
                <w:szCs w:val="20"/>
                <w:lang w:val="en-US"/>
              </w:rPr>
            </w:pPr>
            <w:r w:rsidRPr="000C3EBF">
              <w:rPr>
                <w:rFonts w:ascii="Times New Roman" w:hAnsi="Times New Roman" w:cs="Times New Roman"/>
                <w:bCs/>
                <w:iCs/>
                <w:sz w:val="20"/>
                <w:szCs w:val="20"/>
                <w:lang w:val="en-US"/>
              </w:rPr>
              <w:t>Priority No</w:t>
            </w:r>
          </w:p>
        </w:tc>
        <w:tc>
          <w:tcPr>
            <w:tcW w:w="763" w:type="dxa"/>
            <w:tcBorders>
              <w:top w:val="single" w:sz="4" w:space="0" w:color="auto"/>
              <w:left w:val="single" w:sz="4" w:space="0" w:color="auto"/>
              <w:bottom w:val="single" w:sz="4" w:space="0" w:color="auto"/>
              <w:right w:val="single" w:sz="4" w:space="0" w:color="auto"/>
            </w:tcBorders>
            <w:hideMark/>
          </w:tcPr>
          <w:p w:rsidR="00141AAA" w:rsidRPr="000C3EBF" w:rsidRDefault="00141AAA" w:rsidP="004377AE">
            <w:pPr>
              <w:jc w:val="cente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Fund</w:t>
            </w:r>
          </w:p>
        </w:tc>
        <w:tc>
          <w:tcPr>
            <w:tcW w:w="1134" w:type="dxa"/>
            <w:tcBorders>
              <w:top w:val="single" w:sz="4" w:space="0" w:color="auto"/>
              <w:left w:val="single" w:sz="4" w:space="0" w:color="auto"/>
              <w:bottom w:val="single" w:sz="4" w:space="0" w:color="auto"/>
              <w:right w:val="single" w:sz="4" w:space="0" w:color="auto"/>
            </w:tcBorders>
            <w:hideMark/>
          </w:tcPr>
          <w:p w:rsidR="00141AAA" w:rsidRPr="000C3EBF" w:rsidRDefault="00141AAA" w:rsidP="004377AE">
            <w:pPr>
              <w:jc w:val="cente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Category of region</w:t>
            </w:r>
            <w:r w:rsidRPr="000C3EBF">
              <w:rPr>
                <w:rFonts w:ascii="Times New Roman" w:hAnsi="Times New Roman" w:cs="Times New Roman"/>
                <w:b/>
                <w:iCs/>
                <w:sz w:val="20"/>
                <w:szCs w:val="20"/>
                <w:vertAlign w:val="superscript"/>
                <w:lang w:val="en-US"/>
              </w:rPr>
              <w:footnoteReference w:id="40"/>
            </w:r>
          </w:p>
        </w:tc>
        <w:tc>
          <w:tcPr>
            <w:tcW w:w="3261" w:type="dxa"/>
            <w:tcBorders>
              <w:top w:val="single" w:sz="4" w:space="0" w:color="auto"/>
              <w:left w:val="single" w:sz="4" w:space="0" w:color="auto"/>
              <w:bottom w:val="single" w:sz="4" w:space="0" w:color="auto"/>
              <w:right w:val="single" w:sz="4" w:space="0" w:color="auto"/>
            </w:tcBorders>
            <w:hideMark/>
          </w:tcPr>
          <w:p w:rsidR="00141AAA" w:rsidRPr="000C3EBF" w:rsidRDefault="00141AAA" w:rsidP="004377AE">
            <w:pPr>
              <w:jc w:val="cente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Code</w:t>
            </w:r>
          </w:p>
        </w:tc>
        <w:tc>
          <w:tcPr>
            <w:tcW w:w="1701" w:type="dxa"/>
            <w:tcBorders>
              <w:top w:val="single" w:sz="4" w:space="0" w:color="auto"/>
              <w:left w:val="single" w:sz="4" w:space="0" w:color="auto"/>
              <w:bottom w:val="single" w:sz="4" w:space="0" w:color="auto"/>
              <w:right w:val="single" w:sz="4" w:space="0" w:color="auto"/>
            </w:tcBorders>
            <w:hideMark/>
          </w:tcPr>
          <w:p w:rsidR="00141AAA" w:rsidRPr="000C3EBF" w:rsidRDefault="00141AAA" w:rsidP="004377AE">
            <w:pPr>
              <w:jc w:val="cente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Amount (EUR)</w:t>
            </w:r>
          </w:p>
        </w:tc>
      </w:tr>
      <w:tr w:rsidR="00141AAA" w:rsidRPr="000C3EBF" w:rsidTr="004377AE">
        <w:tc>
          <w:tcPr>
            <w:tcW w:w="2747" w:type="dxa"/>
            <w:tcBorders>
              <w:top w:val="single" w:sz="4" w:space="0" w:color="auto"/>
              <w:left w:val="single" w:sz="4" w:space="0" w:color="auto"/>
              <w:bottom w:val="single" w:sz="4" w:space="0" w:color="auto"/>
              <w:right w:val="single" w:sz="4" w:space="0" w:color="auto"/>
            </w:tcBorders>
          </w:tcPr>
          <w:p w:rsidR="00141AAA" w:rsidRPr="000C3EBF" w:rsidRDefault="0092004C" w:rsidP="004377AE">
            <w:pPr>
              <w:rPr>
                <w:rFonts w:ascii="Times New Roman" w:hAnsi="Times New Roman" w:cs="Times New Roman"/>
                <w:bCs/>
                <w:sz w:val="20"/>
                <w:szCs w:val="20"/>
                <w:lang w:val="en-US"/>
              </w:rPr>
            </w:pPr>
            <w:r w:rsidRPr="000C3EBF">
              <w:rPr>
                <w:rFonts w:ascii="Times New Roman" w:hAnsi="Times New Roman" w:cs="Times New Roman"/>
                <w:sz w:val="20"/>
                <w:szCs w:val="20"/>
                <w:lang w:val="en-US"/>
              </w:rPr>
              <w:t xml:space="preserve">9.Creșterea </w:t>
            </w:r>
            <w:proofErr w:type="spellStart"/>
            <w:r w:rsidRPr="000C3EBF">
              <w:rPr>
                <w:rFonts w:ascii="Times New Roman" w:hAnsi="Times New Roman" w:cs="Times New Roman"/>
                <w:sz w:val="20"/>
                <w:szCs w:val="20"/>
                <w:lang w:val="en-US"/>
              </w:rPr>
              <w:t>gradului</w:t>
            </w:r>
            <w:proofErr w:type="spellEnd"/>
            <w:r w:rsidRPr="000C3EBF">
              <w:rPr>
                <w:rFonts w:ascii="Times New Roman" w:hAnsi="Times New Roman" w:cs="Times New Roman"/>
                <w:sz w:val="20"/>
                <w:szCs w:val="20"/>
                <w:lang w:val="en-US"/>
              </w:rPr>
              <w:t xml:space="preserve"> de </w:t>
            </w:r>
            <w:proofErr w:type="spellStart"/>
            <w:r w:rsidRPr="000C3EBF">
              <w:rPr>
                <w:rFonts w:ascii="Times New Roman" w:hAnsi="Times New Roman" w:cs="Times New Roman"/>
                <w:sz w:val="20"/>
                <w:szCs w:val="20"/>
                <w:lang w:val="en-US"/>
              </w:rPr>
              <w:t>siguranța</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pe</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rețeaua</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rutiera</w:t>
            </w:r>
            <w:proofErr w:type="spellEnd"/>
            <w:r w:rsidRPr="000C3EBF">
              <w:rPr>
                <w:rFonts w:ascii="Times New Roman" w:hAnsi="Times New Roman" w:cs="Times New Roman"/>
                <w:sz w:val="20"/>
                <w:szCs w:val="20"/>
                <w:lang w:val="en-US"/>
              </w:rPr>
              <w:t xml:space="preserve"> de transport</w:t>
            </w:r>
          </w:p>
        </w:tc>
        <w:tc>
          <w:tcPr>
            <w:tcW w:w="763" w:type="dxa"/>
            <w:tcBorders>
              <w:top w:val="single" w:sz="4" w:space="0" w:color="auto"/>
              <w:left w:val="single" w:sz="4" w:space="0" w:color="auto"/>
              <w:bottom w:val="single" w:sz="4" w:space="0" w:color="auto"/>
              <w:right w:val="single" w:sz="4" w:space="0" w:color="auto"/>
            </w:tcBorders>
          </w:tcPr>
          <w:p w:rsidR="00141AAA" w:rsidRPr="000C3EBF" w:rsidRDefault="00141AAA" w:rsidP="004377AE">
            <w:pPr>
              <w:rPr>
                <w:rFonts w:ascii="Times New Roman" w:hAnsi="Times New Roman" w:cs="Times New Roman"/>
                <w:iCs/>
                <w:sz w:val="20"/>
                <w:szCs w:val="20"/>
                <w:lang w:val="en-US"/>
              </w:rPr>
            </w:pPr>
            <w:r w:rsidRPr="000C3EBF">
              <w:rPr>
                <w:rFonts w:ascii="Times New Roman" w:hAnsi="Times New Roman" w:cs="Times New Roman"/>
                <w:iCs/>
                <w:sz w:val="20"/>
                <w:szCs w:val="20"/>
                <w:lang w:val="en-US"/>
              </w:rPr>
              <w:t>FEDR</w:t>
            </w:r>
          </w:p>
        </w:tc>
        <w:tc>
          <w:tcPr>
            <w:tcW w:w="1134" w:type="dxa"/>
            <w:tcBorders>
              <w:top w:val="single" w:sz="4" w:space="0" w:color="auto"/>
              <w:left w:val="single" w:sz="4" w:space="0" w:color="auto"/>
              <w:bottom w:val="single" w:sz="4" w:space="0" w:color="auto"/>
              <w:right w:val="single" w:sz="4" w:space="0" w:color="auto"/>
            </w:tcBorders>
          </w:tcPr>
          <w:p w:rsidR="00141AAA" w:rsidRPr="000C3EBF" w:rsidRDefault="00141AAA" w:rsidP="004377AE">
            <w:pPr>
              <w:rPr>
                <w:rFonts w:ascii="Times New Roman" w:hAnsi="Times New Roman" w:cs="Times New Roman"/>
                <w:iCs/>
                <w:sz w:val="20"/>
                <w:szCs w:val="20"/>
                <w:lang w:val="en-US"/>
              </w:rPr>
            </w:pPr>
            <w:r w:rsidRPr="000C3EBF">
              <w:rPr>
                <w:rFonts w:ascii="Times New Roman" w:hAnsi="Times New Roman" w:cs="Times New Roman"/>
                <w:iCs/>
                <w:sz w:val="20"/>
                <w:szCs w:val="20"/>
                <w:lang w:val="en-US"/>
              </w:rPr>
              <w:t>LDR</w:t>
            </w:r>
          </w:p>
        </w:tc>
        <w:tc>
          <w:tcPr>
            <w:tcW w:w="3261" w:type="dxa"/>
            <w:tcBorders>
              <w:top w:val="single" w:sz="4" w:space="0" w:color="auto"/>
              <w:left w:val="single" w:sz="4" w:space="0" w:color="auto"/>
              <w:bottom w:val="single" w:sz="4" w:space="0" w:color="auto"/>
              <w:right w:val="single" w:sz="4" w:space="0" w:color="auto"/>
            </w:tcBorders>
          </w:tcPr>
          <w:p w:rsidR="00141AAA" w:rsidRPr="000C3EBF" w:rsidRDefault="00141AAA" w:rsidP="004377AE">
            <w:pPr>
              <w:rPr>
                <w:rFonts w:ascii="Times New Roman" w:hAnsi="Times New Roman" w:cs="Times New Roman"/>
                <w:iCs/>
                <w:sz w:val="20"/>
                <w:szCs w:val="20"/>
                <w:lang w:val="en-US"/>
              </w:rPr>
            </w:pPr>
            <w:r w:rsidRPr="000C3EBF">
              <w:rPr>
                <w:rFonts w:ascii="Times New Roman" w:hAnsi="Times New Roman" w:cs="Times New Roman"/>
                <w:iCs/>
                <w:sz w:val="20"/>
                <w:szCs w:val="20"/>
                <w:lang w:val="en-US"/>
              </w:rPr>
              <w:t>01 - grant</w:t>
            </w:r>
          </w:p>
        </w:tc>
        <w:tc>
          <w:tcPr>
            <w:tcW w:w="1701" w:type="dxa"/>
            <w:tcBorders>
              <w:top w:val="single" w:sz="4" w:space="0" w:color="auto"/>
              <w:left w:val="single" w:sz="4" w:space="0" w:color="auto"/>
              <w:bottom w:val="single" w:sz="4" w:space="0" w:color="auto"/>
              <w:right w:val="single" w:sz="4" w:space="0" w:color="auto"/>
            </w:tcBorders>
          </w:tcPr>
          <w:p w:rsidR="00141AAA" w:rsidRPr="000C3EBF" w:rsidRDefault="0092004C" w:rsidP="004377AE">
            <w:pPr>
              <w:rPr>
                <w:rFonts w:ascii="Times New Roman" w:hAnsi="Times New Roman" w:cs="Times New Roman"/>
                <w:bCs/>
                <w:iCs/>
                <w:sz w:val="20"/>
                <w:szCs w:val="20"/>
                <w:lang w:val="en-US"/>
              </w:rPr>
            </w:pPr>
            <w:r w:rsidRPr="000C3EBF">
              <w:rPr>
                <w:rFonts w:ascii="Times New Roman" w:hAnsi="Times New Roman" w:cs="Times New Roman"/>
                <w:bCs/>
                <w:iCs/>
                <w:sz w:val="20"/>
                <w:szCs w:val="20"/>
                <w:lang w:val="en-US"/>
              </w:rPr>
              <w:t>10</w:t>
            </w:r>
            <w:r w:rsidR="00141AAA" w:rsidRPr="000C3EBF">
              <w:rPr>
                <w:rFonts w:ascii="Times New Roman" w:hAnsi="Times New Roman" w:cs="Times New Roman"/>
                <w:bCs/>
                <w:iCs/>
                <w:sz w:val="20"/>
                <w:szCs w:val="20"/>
                <w:lang w:val="en-US"/>
              </w:rPr>
              <w:t>0.000.000</w:t>
            </w:r>
          </w:p>
        </w:tc>
      </w:tr>
    </w:tbl>
    <w:p w:rsidR="00141AAA" w:rsidRPr="000C3EBF" w:rsidRDefault="00141AAA" w:rsidP="00141AAA">
      <w:pPr>
        <w:rPr>
          <w:b/>
          <w:iCs/>
          <w:lang w:val="en-GB"/>
        </w:rPr>
      </w:pPr>
    </w:p>
    <w:p w:rsidR="00AA3911" w:rsidRPr="000C3EBF" w:rsidRDefault="00AA3911" w:rsidP="00141AAA">
      <w:pPr>
        <w:rPr>
          <w:b/>
          <w:iCs/>
          <w:sz w:val="16"/>
          <w:szCs w:val="16"/>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47"/>
        <w:gridCol w:w="763"/>
        <w:gridCol w:w="1134"/>
        <w:gridCol w:w="3261"/>
        <w:gridCol w:w="1701"/>
      </w:tblGrid>
      <w:tr w:rsidR="00141AAA" w:rsidRPr="000C3EBF" w:rsidTr="004377AE">
        <w:tc>
          <w:tcPr>
            <w:tcW w:w="9606" w:type="dxa"/>
            <w:gridSpan w:val="5"/>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141AAA" w:rsidRPr="000C3EBF" w:rsidRDefault="00141AAA" w:rsidP="004377AE">
            <w:pP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Table 6: Dimension 3 – territorial delivery mechanism and territorial focus</w:t>
            </w:r>
          </w:p>
        </w:tc>
      </w:tr>
      <w:tr w:rsidR="00141AAA" w:rsidRPr="000C3EBF" w:rsidTr="004377AE">
        <w:tc>
          <w:tcPr>
            <w:tcW w:w="2747" w:type="dxa"/>
            <w:tcBorders>
              <w:top w:val="single" w:sz="4" w:space="0" w:color="auto"/>
              <w:left w:val="single" w:sz="4" w:space="0" w:color="auto"/>
              <w:bottom w:val="single" w:sz="4" w:space="0" w:color="auto"/>
              <w:right w:val="single" w:sz="4" w:space="0" w:color="auto"/>
            </w:tcBorders>
            <w:hideMark/>
          </w:tcPr>
          <w:p w:rsidR="00141AAA" w:rsidRPr="000C3EBF" w:rsidRDefault="00141AAA" w:rsidP="004377AE">
            <w:pP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Priority No</w:t>
            </w:r>
          </w:p>
        </w:tc>
        <w:tc>
          <w:tcPr>
            <w:tcW w:w="763" w:type="dxa"/>
            <w:tcBorders>
              <w:top w:val="single" w:sz="4" w:space="0" w:color="auto"/>
              <w:left w:val="single" w:sz="4" w:space="0" w:color="auto"/>
              <w:bottom w:val="single" w:sz="4" w:space="0" w:color="auto"/>
              <w:right w:val="single" w:sz="4" w:space="0" w:color="auto"/>
            </w:tcBorders>
            <w:hideMark/>
          </w:tcPr>
          <w:p w:rsidR="00141AAA" w:rsidRPr="000C3EBF" w:rsidRDefault="00141AAA" w:rsidP="004377AE">
            <w:pP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Fund</w:t>
            </w:r>
          </w:p>
        </w:tc>
        <w:tc>
          <w:tcPr>
            <w:tcW w:w="1134" w:type="dxa"/>
            <w:tcBorders>
              <w:top w:val="single" w:sz="4" w:space="0" w:color="auto"/>
              <w:left w:val="single" w:sz="4" w:space="0" w:color="auto"/>
              <w:bottom w:val="single" w:sz="4" w:space="0" w:color="auto"/>
              <w:right w:val="single" w:sz="4" w:space="0" w:color="auto"/>
            </w:tcBorders>
            <w:hideMark/>
          </w:tcPr>
          <w:p w:rsidR="00141AAA" w:rsidRPr="000C3EBF" w:rsidRDefault="00141AAA" w:rsidP="004377AE">
            <w:pP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Category of region</w:t>
            </w:r>
            <w:r w:rsidRPr="000C3EBF">
              <w:rPr>
                <w:rFonts w:ascii="Times New Roman" w:hAnsi="Times New Roman" w:cs="Times New Roman"/>
                <w:b/>
                <w:iCs/>
                <w:sz w:val="20"/>
                <w:szCs w:val="20"/>
                <w:vertAlign w:val="superscript"/>
                <w:lang w:val="en-US"/>
              </w:rPr>
              <w:footnoteReference w:id="41"/>
            </w:r>
          </w:p>
        </w:tc>
        <w:tc>
          <w:tcPr>
            <w:tcW w:w="3261" w:type="dxa"/>
            <w:tcBorders>
              <w:top w:val="single" w:sz="4" w:space="0" w:color="auto"/>
              <w:left w:val="single" w:sz="4" w:space="0" w:color="auto"/>
              <w:bottom w:val="single" w:sz="4" w:space="0" w:color="auto"/>
              <w:right w:val="single" w:sz="4" w:space="0" w:color="auto"/>
            </w:tcBorders>
            <w:hideMark/>
          </w:tcPr>
          <w:p w:rsidR="00141AAA" w:rsidRPr="000C3EBF" w:rsidRDefault="00141AAA" w:rsidP="004377AE">
            <w:pP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 xml:space="preserve">Code </w:t>
            </w:r>
          </w:p>
        </w:tc>
        <w:tc>
          <w:tcPr>
            <w:tcW w:w="1701" w:type="dxa"/>
            <w:tcBorders>
              <w:top w:val="single" w:sz="4" w:space="0" w:color="auto"/>
              <w:left w:val="single" w:sz="4" w:space="0" w:color="auto"/>
              <w:bottom w:val="single" w:sz="4" w:space="0" w:color="auto"/>
              <w:right w:val="single" w:sz="4" w:space="0" w:color="auto"/>
            </w:tcBorders>
            <w:hideMark/>
          </w:tcPr>
          <w:p w:rsidR="00141AAA" w:rsidRPr="000C3EBF" w:rsidRDefault="00141AAA" w:rsidP="004377AE">
            <w:pP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Amount (EUR)</w:t>
            </w:r>
          </w:p>
        </w:tc>
      </w:tr>
      <w:tr w:rsidR="00141AAA" w:rsidRPr="000C3EBF" w:rsidTr="004377AE">
        <w:tc>
          <w:tcPr>
            <w:tcW w:w="2747" w:type="dxa"/>
            <w:tcBorders>
              <w:top w:val="single" w:sz="4" w:space="0" w:color="auto"/>
              <w:left w:val="single" w:sz="4" w:space="0" w:color="auto"/>
              <w:bottom w:val="single" w:sz="4" w:space="0" w:color="auto"/>
              <w:right w:val="single" w:sz="4" w:space="0" w:color="auto"/>
            </w:tcBorders>
          </w:tcPr>
          <w:p w:rsidR="00141AAA" w:rsidRPr="000C3EBF" w:rsidRDefault="00141AAA" w:rsidP="004377AE">
            <w:pPr>
              <w:rPr>
                <w:rFonts w:ascii="Times New Roman" w:hAnsi="Times New Roman" w:cs="Times New Roman"/>
                <w:b/>
                <w:iCs/>
                <w:sz w:val="20"/>
                <w:szCs w:val="20"/>
                <w:lang w:val="en-US"/>
              </w:rPr>
            </w:pPr>
          </w:p>
        </w:tc>
        <w:tc>
          <w:tcPr>
            <w:tcW w:w="763" w:type="dxa"/>
            <w:tcBorders>
              <w:top w:val="single" w:sz="4" w:space="0" w:color="auto"/>
              <w:left w:val="single" w:sz="4" w:space="0" w:color="auto"/>
              <w:bottom w:val="single" w:sz="4" w:space="0" w:color="auto"/>
              <w:right w:val="single" w:sz="4" w:space="0" w:color="auto"/>
            </w:tcBorders>
          </w:tcPr>
          <w:p w:rsidR="00141AAA" w:rsidRPr="000C3EBF" w:rsidRDefault="00141AAA" w:rsidP="004377AE">
            <w:pPr>
              <w:rPr>
                <w:rFonts w:ascii="Times New Roman" w:hAnsi="Times New Roman" w:cs="Times New Roman"/>
                <w:b/>
                <w:iCs/>
                <w:sz w:val="20"/>
                <w:szCs w:val="20"/>
                <w:lang w:val="en-US"/>
              </w:rPr>
            </w:pPr>
          </w:p>
        </w:tc>
        <w:tc>
          <w:tcPr>
            <w:tcW w:w="1134" w:type="dxa"/>
            <w:tcBorders>
              <w:top w:val="single" w:sz="4" w:space="0" w:color="auto"/>
              <w:left w:val="single" w:sz="4" w:space="0" w:color="auto"/>
              <w:bottom w:val="single" w:sz="4" w:space="0" w:color="auto"/>
              <w:right w:val="single" w:sz="4" w:space="0" w:color="auto"/>
            </w:tcBorders>
          </w:tcPr>
          <w:p w:rsidR="00141AAA" w:rsidRPr="000C3EBF" w:rsidRDefault="00141AAA" w:rsidP="004377AE">
            <w:pPr>
              <w:rPr>
                <w:rFonts w:ascii="Times New Roman" w:hAnsi="Times New Roman" w:cs="Times New Roman"/>
                <w:b/>
                <w:iCs/>
                <w:sz w:val="20"/>
                <w:szCs w:val="20"/>
                <w:lang w:val="en-US"/>
              </w:rPr>
            </w:pPr>
          </w:p>
        </w:tc>
        <w:tc>
          <w:tcPr>
            <w:tcW w:w="3261" w:type="dxa"/>
            <w:tcBorders>
              <w:top w:val="single" w:sz="4" w:space="0" w:color="auto"/>
              <w:left w:val="single" w:sz="4" w:space="0" w:color="auto"/>
              <w:bottom w:val="single" w:sz="4" w:space="0" w:color="auto"/>
              <w:right w:val="single" w:sz="4" w:space="0" w:color="auto"/>
            </w:tcBorders>
          </w:tcPr>
          <w:p w:rsidR="00141AAA" w:rsidRPr="000C3EBF" w:rsidRDefault="00141AAA" w:rsidP="004377AE">
            <w:pPr>
              <w:rPr>
                <w:rFonts w:ascii="Times New Roman" w:hAnsi="Times New Roman" w:cs="Times New Roman"/>
                <w:b/>
                <w:iCs/>
                <w:sz w:val="20"/>
                <w:szCs w:val="20"/>
                <w:lang w:val="en-US"/>
              </w:rPr>
            </w:pPr>
          </w:p>
        </w:tc>
        <w:tc>
          <w:tcPr>
            <w:tcW w:w="1701" w:type="dxa"/>
            <w:tcBorders>
              <w:top w:val="single" w:sz="4" w:space="0" w:color="auto"/>
              <w:left w:val="single" w:sz="4" w:space="0" w:color="auto"/>
              <w:bottom w:val="single" w:sz="4" w:space="0" w:color="auto"/>
              <w:right w:val="single" w:sz="4" w:space="0" w:color="auto"/>
            </w:tcBorders>
          </w:tcPr>
          <w:p w:rsidR="00141AAA" w:rsidRPr="000C3EBF" w:rsidRDefault="00141AAA" w:rsidP="004377AE">
            <w:pPr>
              <w:rPr>
                <w:rFonts w:ascii="Times New Roman" w:hAnsi="Times New Roman" w:cs="Times New Roman"/>
                <w:b/>
                <w:iCs/>
                <w:sz w:val="20"/>
                <w:szCs w:val="20"/>
                <w:lang w:val="en-US"/>
              </w:rPr>
            </w:pPr>
          </w:p>
        </w:tc>
      </w:tr>
    </w:tbl>
    <w:p w:rsidR="00141AAA" w:rsidRPr="000C3EBF" w:rsidRDefault="00141AAA" w:rsidP="00141AAA">
      <w:pPr>
        <w:rPr>
          <w:b/>
          <w:iCs/>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1"/>
        <w:gridCol w:w="1625"/>
        <w:gridCol w:w="1134"/>
        <w:gridCol w:w="2835"/>
        <w:gridCol w:w="1701"/>
      </w:tblGrid>
      <w:tr w:rsidR="00141AAA" w:rsidRPr="000C3EBF" w:rsidTr="004377AE">
        <w:tc>
          <w:tcPr>
            <w:tcW w:w="9606" w:type="dxa"/>
            <w:gridSpan w:val="5"/>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141AAA" w:rsidRPr="000C3EBF" w:rsidRDefault="00141AAA" w:rsidP="004377AE">
            <w:pP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Table 7: Dimension 6 – ESF+ secondary themes</w:t>
            </w:r>
          </w:p>
        </w:tc>
      </w:tr>
      <w:tr w:rsidR="00141AAA" w:rsidRPr="000C3EBF" w:rsidTr="004377AE">
        <w:tc>
          <w:tcPr>
            <w:tcW w:w="2311" w:type="dxa"/>
            <w:tcBorders>
              <w:top w:val="single" w:sz="4" w:space="0" w:color="auto"/>
              <w:left w:val="single" w:sz="4" w:space="0" w:color="auto"/>
              <w:bottom w:val="single" w:sz="4" w:space="0" w:color="auto"/>
              <w:right w:val="single" w:sz="4" w:space="0" w:color="auto"/>
            </w:tcBorders>
            <w:hideMark/>
          </w:tcPr>
          <w:p w:rsidR="00141AAA" w:rsidRPr="000C3EBF" w:rsidRDefault="00141AAA" w:rsidP="004377AE">
            <w:pP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Priority No</w:t>
            </w:r>
          </w:p>
        </w:tc>
        <w:tc>
          <w:tcPr>
            <w:tcW w:w="1625" w:type="dxa"/>
            <w:tcBorders>
              <w:top w:val="single" w:sz="4" w:space="0" w:color="auto"/>
              <w:left w:val="single" w:sz="4" w:space="0" w:color="auto"/>
              <w:bottom w:val="single" w:sz="4" w:space="0" w:color="auto"/>
              <w:right w:val="single" w:sz="4" w:space="0" w:color="auto"/>
            </w:tcBorders>
            <w:hideMark/>
          </w:tcPr>
          <w:p w:rsidR="00141AAA" w:rsidRPr="000C3EBF" w:rsidRDefault="00141AAA" w:rsidP="004377AE">
            <w:pP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Fund</w:t>
            </w:r>
          </w:p>
        </w:tc>
        <w:tc>
          <w:tcPr>
            <w:tcW w:w="1134" w:type="dxa"/>
            <w:tcBorders>
              <w:top w:val="single" w:sz="4" w:space="0" w:color="auto"/>
              <w:left w:val="single" w:sz="4" w:space="0" w:color="auto"/>
              <w:bottom w:val="single" w:sz="4" w:space="0" w:color="auto"/>
              <w:right w:val="single" w:sz="4" w:space="0" w:color="auto"/>
            </w:tcBorders>
            <w:hideMark/>
          </w:tcPr>
          <w:p w:rsidR="00141AAA" w:rsidRPr="000C3EBF" w:rsidRDefault="00141AAA" w:rsidP="004377AE">
            <w:pP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Category of region</w:t>
            </w:r>
          </w:p>
        </w:tc>
        <w:tc>
          <w:tcPr>
            <w:tcW w:w="2835" w:type="dxa"/>
            <w:tcBorders>
              <w:top w:val="single" w:sz="4" w:space="0" w:color="auto"/>
              <w:left w:val="single" w:sz="4" w:space="0" w:color="auto"/>
              <w:bottom w:val="single" w:sz="4" w:space="0" w:color="auto"/>
              <w:right w:val="single" w:sz="4" w:space="0" w:color="auto"/>
            </w:tcBorders>
            <w:hideMark/>
          </w:tcPr>
          <w:p w:rsidR="00141AAA" w:rsidRPr="000C3EBF" w:rsidRDefault="00141AAA" w:rsidP="004377AE">
            <w:pP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 xml:space="preserve">Code </w:t>
            </w:r>
          </w:p>
        </w:tc>
        <w:tc>
          <w:tcPr>
            <w:tcW w:w="1701" w:type="dxa"/>
            <w:tcBorders>
              <w:top w:val="single" w:sz="4" w:space="0" w:color="auto"/>
              <w:left w:val="single" w:sz="4" w:space="0" w:color="auto"/>
              <w:bottom w:val="single" w:sz="4" w:space="0" w:color="auto"/>
              <w:right w:val="single" w:sz="4" w:space="0" w:color="auto"/>
            </w:tcBorders>
            <w:hideMark/>
          </w:tcPr>
          <w:p w:rsidR="00141AAA" w:rsidRPr="000C3EBF" w:rsidRDefault="00141AAA" w:rsidP="004377AE">
            <w:pPr>
              <w:rPr>
                <w:rFonts w:ascii="Times New Roman" w:hAnsi="Times New Roman" w:cs="Times New Roman"/>
                <w:b/>
                <w:iCs/>
                <w:sz w:val="20"/>
                <w:szCs w:val="20"/>
                <w:lang w:val="en-US"/>
              </w:rPr>
            </w:pPr>
            <w:r w:rsidRPr="000C3EBF">
              <w:rPr>
                <w:rFonts w:ascii="Times New Roman" w:hAnsi="Times New Roman" w:cs="Times New Roman"/>
                <w:b/>
                <w:iCs/>
                <w:sz w:val="20"/>
                <w:szCs w:val="20"/>
                <w:lang w:val="en-US"/>
              </w:rPr>
              <w:t>Amount (EUR)</w:t>
            </w:r>
          </w:p>
        </w:tc>
      </w:tr>
      <w:tr w:rsidR="00141AAA" w:rsidRPr="000C3EBF" w:rsidTr="004377AE">
        <w:tc>
          <w:tcPr>
            <w:tcW w:w="2311" w:type="dxa"/>
            <w:tcBorders>
              <w:top w:val="single" w:sz="4" w:space="0" w:color="auto"/>
              <w:left w:val="single" w:sz="4" w:space="0" w:color="auto"/>
              <w:bottom w:val="single" w:sz="4" w:space="0" w:color="auto"/>
              <w:right w:val="single" w:sz="4" w:space="0" w:color="auto"/>
            </w:tcBorders>
          </w:tcPr>
          <w:p w:rsidR="00141AAA" w:rsidRPr="000C3EBF" w:rsidRDefault="00141AAA" w:rsidP="004377AE">
            <w:pPr>
              <w:rPr>
                <w:rFonts w:ascii="Times New Roman" w:hAnsi="Times New Roman" w:cs="Times New Roman"/>
                <w:b/>
                <w:iCs/>
                <w:sz w:val="20"/>
                <w:szCs w:val="20"/>
                <w:lang w:val="en-US"/>
              </w:rPr>
            </w:pPr>
          </w:p>
        </w:tc>
        <w:tc>
          <w:tcPr>
            <w:tcW w:w="1625" w:type="dxa"/>
            <w:tcBorders>
              <w:top w:val="single" w:sz="4" w:space="0" w:color="auto"/>
              <w:left w:val="single" w:sz="4" w:space="0" w:color="auto"/>
              <w:bottom w:val="single" w:sz="4" w:space="0" w:color="auto"/>
              <w:right w:val="single" w:sz="4" w:space="0" w:color="auto"/>
            </w:tcBorders>
          </w:tcPr>
          <w:p w:rsidR="00141AAA" w:rsidRPr="000C3EBF" w:rsidRDefault="00141AAA" w:rsidP="004377AE">
            <w:pPr>
              <w:rPr>
                <w:rFonts w:ascii="Times New Roman" w:hAnsi="Times New Roman" w:cs="Times New Roman"/>
                <w:b/>
                <w:iCs/>
                <w:sz w:val="20"/>
                <w:szCs w:val="20"/>
                <w:lang w:val="en-US"/>
              </w:rPr>
            </w:pPr>
          </w:p>
        </w:tc>
        <w:tc>
          <w:tcPr>
            <w:tcW w:w="1134" w:type="dxa"/>
            <w:tcBorders>
              <w:top w:val="single" w:sz="4" w:space="0" w:color="auto"/>
              <w:left w:val="single" w:sz="4" w:space="0" w:color="auto"/>
              <w:bottom w:val="single" w:sz="4" w:space="0" w:color="auto"/>
              <w:right w:val="single" w:sz="4" w:space="0" w:color="auto"/>
            </w:tcBorders>
          </w:tcPr>
          <w:p w:rsidR="00141AAA" w:rsidRPr="000C3EBF" w:rsidRDefault="00141AAA" w:rsidP="004377AE">
            <w:pPr>
              <w:rPr>
                <w:rFonts w:ascii="Times New Roman" w:hAnsi="Times New Roman" w:cs="Times New Roman"/>
                <w:b/>
                <w:iCs/>
                <w:sz w:val="20"/>
                <w:szCs w:val="20"/>
                <w:lang w:val="en-US"/>
              </w:rPr>
            </w:pPr>
          </w:p>
        </w:tc>
        <w:tc>
          <w:tcPr>
            <w:tcW w:w="2835" w:type="dxa"/>
            <w:tcBorders>
              <w:top w:val="single" w:sz="4" w:space="0" w:color="auto"/>
              <w:left w:val="single" w:sz="4" w:space="0" w:color="auto"/>
              <w:bottom w:val="single" w:sz="4" w:space="0" w:color="auto"/>
              <w:right w:val="single" w:sz="4" w:space="0" w:color="auto"/>
            </w:tcBorders>
          </w:tcPr>
          <w:p w:rsidR="00141AAA" w:rsidRPr="000C3EBF" w:rsidRDefault="00141AAA" w:rsidP="004377AE">
            <w:pPr>
              <w:rPr>
                <w:rFonts w:ascii="Times New Roman" w:hAnsi="Times New Roman" w:cs="Times New Roman"/>
                <w:b/>
                <w:iCs/>
                <w:sz w:val="20"/>
                <w:szCs w:val="20"/>
                <w:lang w:val="en-US"/>
              </w:rPr>
            </w:pPr>
          </w:p>
        </w:tc>
        <w:tc>
          <w:tcPr>
            <w:tcW w:w="1701" w:type="dxa"/>
            <w:tcBorders>
              <w:top w:val="single" w:sz="4" w:space="0" w:color="auto"/>
              <w:left w:val="single" w:sz="4" w:space="0" w:color="auto"/>
              <w:bottom w:val="single" w:sz="4" w:space="0" w:color="auto"/>
              <w:right w:val="single" w:sz="4" w:space="0" w:color="auto"/>
            </w:tcBorders>
          </w:tcPr>
          <w:p w:rsidR="00141AAA" w:rsidRPr="000C3EBF" w:rsidRDefault="00141AAA" w:rsidP="004377AE">
            <w:pPr>
              <w:rPr>
                <w:rFonts w:ascii="Times New Roman" w:hAnsi="Times New Roman" w:cs="Times New Roman"/>
                <w:b/>
                <w:iCs/>
                <w:sz w:val="20"/>
                <w:szCs w:val="20"/>
                <w:lang w:val="en-US"/>
              </w:rPr>
            </w:pPr>
          </w:p>
        </w:tc>
      </w:tr>
    </w:tbl>
    <w:p w:rsidR="00141AAA" w:rsidRPr="000C3EBF" w:rsidRDefault="00141AAA" w:rsidP="00141AAA">
      <w:pPr>
        <w:tabs>
          <w:tab w:val="left" w:pos="3150"/>
        </w:tabs>
        <w:rPr>
          <w:lang w:val="en-GB"/>
        </w:rPr>
      </w:pPr>
    </w:p>
    <w:p w:rsidR="00141AAA" w:rsidRPr="000C3EBF" w:rsidRDefault="00141AAA" w:rsidP="00141AAA">
      <w:pPr>
        <w:spacing w:before="240" w:after="240" w:line="360" w:lineRule="auto"/>
        <w:rPr>
          <w:rFonts w:ascii="Times New Roman" w:eastAsia="Times New Roman" w:hAnsi="Times New Roman" w:cs="Times New Roman"/>
          <w:b/>
          <w:iCs/>
          <w:noProof/>
          <w:sz w:val="24"/>
          <w:szCs w:val="24"/>
          <w:lang w:val="en-GB"/>
        </w:rPr>
      </w:pPr>
      <w:r w:rsidRPr="000C3EBF">
        <w:rPr>
          <w:rFonts w:ascii="Times New Roman" w:eastAsia="Times New Roman" w:hAnsi="Times New Roman" w:cs="Times New Roman"/>
          <w:b/>
          <w:iCs/>
          <w:noProof/>
          <w:sz w:val="24"/>
          <w:szCs w:val="24"/>
          <w:lang w:val="en-GB"/>
        </w:rPr>
        <w:t>2.A.3 Specific objective</w:t>
      </w:r>
      <w:r w:rsidRPr="000C3EBF">
        <w:rPr>
          <w:rFonts w:ascii="Times New Roman" w:eastAsia="Times New Roman" w:hAnsi="Times New Roman" w:cs="Times New Roman"/>
          <w:b/>
          <w:bCs/>
          <w:iCs/>
          <w:noProof/>
          <w:sz w:val="24"/>
          <w:szCs w:val="24"/>
          <w:vertAlign w:val="superscript"/>
          <w:lang w:val="en-GB"/>
        </w:rPr>
        <w:footnoteReference w:id="42"/>
      </w:r>
      <w:r w:rsidRPr="000C3EBF">
        <w:rPr>
          <w:rFonts w:ascii="Times New Roman" w:eastAsia="Times New Roman" w:hAnsi="Times New Roman" w:cs="Times New Roman"/>
          <w:b/>
          <w:iCs/>
          <w:noProof/>
          <w:sz w:val="24"/>
          <w:szCs w:val="24"/>
          <w:lang w:val="en-GB"/>
        </w:rPr>
        <w:t xml:space="preserve">  (Investment for Jobs and Growth goal) repeated for each selected specific objective for priorities other than technical assistance</w:t>
      </w:r>
    </w:p>
    <w:p w:rsidR="00C11AE4" w:rsidRPr="000C3EBF" w:rsidRDefault="00C11AE4" w:rsidP="00141AAA">
      <w:pPr>
        <w:spacing w:before="240" w:after="240" w:line="360" w:lineRule="auto"/>
        <w:rPr>
          <w:rFonts w:ascii="Times New Roman" w:eastAsia="Times New Roman" w:hAnsi="Times New Roman" w:cs="Times New Roman"/>
          <w:b/>
          <w:i/>
          <w:noProof/>
          <w:lang w:val="en-GB"/>
        </w:rPr>
      </w:pPr>
      <w:r w:rsidRPr="000C3EBF">
        <w:rPr>
          <w:rFonts w:ascii="Times New Roman" w:eastAsia="Times New Roman" w:hAnsi="Times New Roman" w:cs="Times New Roman"/>
          <w:b/>
          <w:i/>
          <w:noProof/>
          <w:lang w:val="en-GB"/>
        </w:rPr>
        <w:lastRenderedPageBreak/>
        <w:t>Dezvoltarea unei retele TEN-T sustenabile, adaptata la schimbarile climatice, sigura si intermodala</w:t>
      </w:r>
    </w:p>
    <w:p w:rsidR="00141AAA" w:rsidRPr="000C3EBF" w:rsidRDefault="00141AAA" w:rsidP="00141AAA">
      <w:pPr>
        <w:spacing w:before="240" w:after="240" w:line="360" w:lineRule="auto"/>
        <w:rPr>
          <w:rFonts w:ascii="Times New Roman" w:eastAsia="Times New Roman" w:hAnsi="Times New Roman" w:cs="Times New Roman"/>
          <w:b/>
          <w:iCs/>
          <w:noProof/>
          <w:sz w:val="24"/>
          <w:szCs w:val="24"/>
          <w:lang w:val="en-GB"/>
        </w:rPr>
      </w:pPr>
      <w:r w:rsidRPr="000C3EBF">
        <w:rPr>
          <w:rFonts w:ascii="Times New Roman" w:eastAsia="Times New Roman" w:hAnsi="Times New Roman" w:cs="Times New Roman"/>
          <w:b/>
          <w:iCs/>
          <w:noProof/>
          <w:sz w:val="24"/>
          <w:szCs w:val="24"/>
          <w:lang w:val="en-GB"/>
        </w:rPr>
        <w:t>2.A.3.1 Interventions of the Funds</w:t>
      </w:r>
    </w:p>
    <w:p w:rsidR="00141AAA" w:rsidRPr="000C3EBF" w:rsidRDefault="00141AAA" w:rsidP="00141AAA">
      <w:pPr>
        <w:spacing w:before="120" w:after="120" w:line="360" w:lineRule="auto"/>
        <w:rPr>
          <w:rFonts w:ascii="Times New Roman" w:eastAsia="Times New Roman" w:hAnsi="Times New Roman" w:cs="Times New Roman"/>
          <w:i/>
          <w:noProof/>
          <w:sz w:val="24"/>
          <w:szCs w:val="24"/>
          <w:lang w:val="en-GB"/>
        </w:rPr>
      </w:pPr>
      <w:r w:rsidRPr="000C3EBF">
        <w:rPr>
          <w:rFonts w:ascii="Times New Roman" w:eastAsia="Times New Roman" w:hAnsi="Times New Roman" w:cs="Times New Roman"/>
          <w:i/>
          <w:noProof/>
          <w:sz w:val="24"/>
          <w:szCs w:val="24"/>
          <w:lang w:val="en-GB"/>
        </w:rPr>
        <w:t>Reference: Article 17(3)(d)(i),(iii),(iv),(v),(vi);</w:t>
      </w:r>
    </w:p>
    <w:p w:rsidR="00141AAA" w:rsidRPr="000C3EBF" w:rsidRDefault="00141AAA" w:rsidP="00141AAA">
      <w:pPr>
        <w:bidi/>
        <w:spacing w:before="120" w:after="120" w:line="360" w:lineRule="auto"/>
        <w:jc w:val="right"/>
        <w:rPr>
          <w:rFonts w:ascii="Times New Roman" w:eastAsia="Times New Roman" w:hAnsi="Times New Roman" w:cs="Times New Roman"/>
          <w:b/>
          <w:bCs/>
          <w:i/>
          <w:iCs/>
          <w:noProof/>
          <w:sz w:val="24"/>
          <w:szCs w:val="24"/>
          <w:u w:val="single"/>
          <w:lang w:val="en-GB"/>
        </w:rPr>
      </w:pPr>
      <w:r w:rsidRPr="000C3EBF">
        <w:rPr>
          <w:rFonts w:ascii="Times New Roman" w:eastAsia="Times New Roman" w:hAnsi="Times New Roman" w:cs="Times New Roman"/>
          <w:i/>
          <w:noProof/>
          <w:sz w:val="24"/>
          <w:szCs w:val="24"/>
          <w:lang w:val="en-GB"/>
        </w:rPr>
        <w:t>The related types of actions – Article 17(3)(d)(i) CPR; Article 6(2) ESF+</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141AAA" w:rsidRPr="000C3EBF" w:rsidTr="004377AE">
        <w:tc>
          <w:tcPr>
            <w:tcW w:w="9918" w:type="dxa"/>
            <w:tcBorders>
              <w:top w:val="single" w:sz="4" w:space="0" w:color="auto"/>
              <w:left w:val="single" w:sz="4" w:space="0" w:color="auto"/>
              <w:bottom w:val="single" w:sz="4" w:space="0" w:color="auto"/>
              <w:right w:val="single" w:sz="4" w:space="0" w:color="auto"/>
            </w:tcBorders>
            <w:hideMark/>
          </w:tcPr>
          <w:p w:rsidR="00141AAA" w:rsidRPr="000C3EBF" w:rsidRDefault="00141AAA" w:rsidP="004377AE">
            <w:pPr>
              <w:spacing w:before="120" w:after="120" w:line="360" w:lineRule="auto"/>
              <w:rPr>
                <w:rFonts w:ascii="Times New Roman" w:eastAsia="Times New Roman" w:hAnsi="Times New Roman" w:cs="Times New Roman"/>
                <w:i/>
                <w:iCs/>
                <w:noProof/>
                <w:szCs w:val="24"/>
                <w:lang w:val="en-US"/>
              </w:rPr>
            </w:pPr>
            <w:r w:rsidRPr="000C3EBF">
              <w:rPr>
                <w:rFonts w:ascii="Times New Roman" w:eastAsia="Times New Roman" w:hAnsi="Times New Roman" w:cs="Times New Roman"/>
                <w:i/>
                <w:iCs/>
                <w:noProof/>
                <w:szCs w:val="24"/>
                <w:lang w:val="en-US"/>
              </w:rPr>
              <w:t>Text field [8 000]</w:t>
            </w:r>
          </w:p>
          <w:p w:rsidR="002440BB" w:rsidRPr="000C3EBF" w:rsidRDefault="00D96BE4" w:rsidP="00C11AE4">
            <w:pPr>
              <w:spacing w:after="0" w:line="240" w:lineRule="auto"/>
              <w:jc w:val="both"/>
              <w:rPr>
                <w:rFonts w:ascii="Times New Roman" w:eastAsia="Times New Roman" w:hAnsi="Times New Roman" w:cs="Times New Roman"/>
                <w:bCs/>
                <w:iCs/>
                <w:noProof/>
                <w:lang w:val="en-US"/>
              </w:rPr>
            </w:pPr>
            <w:r w:rsidRPr="000C3EBF">
              <w:rPr>
                <w:rFonts w:ascii="Times New Roman" w:eastAsia="Times New Roman" w:hAnsi="Times New Roman" w:cs="Times New Roman"/>
                <w:bCs/>
                <w:iCs/>
                <w:noProof/>
                <w:lang w:val="en-US"/>
              </w:rPr>
              <w:t xml:space="preserve">Siguranța rutieră în România este printre cele mai scăzute dintre statele UE. </w:t>
            </w:r>
            <w:r w:rsidR="002440BB" w:rsidRPr="000C3EBF">
              <w:rPr>
                <w:rFonts w:ascii="Times New Roman" w:eastAsia="Times New Roman" w:hAnsi="Times New Roman" w:cs="Times New Roman"/>
                <w:bCs/>
                <w:iCs/>
                <w:noProof/>
                <w:lang w:val="en-US"/>
              </w:rPr>
              <w:t xml:space="preserve">Factorii care au condus la această situație variază de la standardul tehnic scăzut al infrastructurii rutiere naționale până la comportamentul inadecvat al conducătorilor auto. </w:t>
            </w:r>
          </w:p>
          <w:p w:rsidR="002440BB" w:rsidRPr="000C3EBF" w:rsidRDefault="002440BB" w:rsidP="00C11AE4">
            <w:pPr>
              <w:spacing w:after="0" w:line="240" w:lineRule="auto"/>
              <w:jc w:val="both"/>
              <w:rPr>
                <w:rFonts w:ascii="Times New Roman" w:eastAsia="Times New Roman" w:hAnsi="Times New Roman" w:cs="Times New Roman"/>
                <w:bCs/>
                <w:iCs/>
                <w:noProof/>
                <w:lang w:val="en-US"/>
              </w:rPr>
            </w:pPr>
          </w:p>
          <w:p w:rsidR="00C11AE4" w:rsidRPr="000C3EBF" w:rsidRDefault="002440BB" w:rsidP="00C11AE4">
            <w:pPr>
              <w:spacing w:after="0" w:line="240" w:lineRule="auto"/>
              <w:jc w:val="both"/>
              <w:rPr>
                <w:rFonts w:ascii="Times New Roman" w:eastAsia="Times New Roman" w:hAnsi="Times New Roman" w:cs="Times New Roman"/>
                <w:bCs/>
                <w:iCs/>
                <w:noProof/>
                <w:lang w:val="en-US"/>
              </w:rPr>
            </w:pPr>
            <w:r w:rsidRPr="000C3EBF">
              <w:rPr>
                <w:rFonts w:ascii="Times New Roman" w:eastAsia="Times New Roman" w:hAnsi="Times New Roman" w:cs="Times New Roman"/>
                <w:bCs/>
                <w:iCs/>
                <w:noProof/>
                <w:lang w:val="en-US"/>
              </w:rPr>
              <w:t xml:space="preserve">Prin această prioritate </w:t>
            </w:r>
            <w:r w:rsidR="00C11AE4" w:rsidRPr="000C3EBF">
              <w:rPr>
                <w:rFonts w:ascii="Times New Roman" w:eastAsia="Times New Roman" w:hAnsi="Times New Roman" w:cs="Times New Roman"/>
                <w:bCs/>
                <w:iCs/>
                <w:noProof/>
                <w:lang w:val="en-US"/>
              </w:rPr>
              <w:t xml:space="preserve">POT </w:t>
            </w:r>
            <w:r w:rsidRPr="000C3EBF">
              <w:rPr>
                <w:rFonts w:ascii="Times New Roman" w:eastAsia="Times New Roman" w:hAnsi="Times New Roman" w:cs="Times New Roman"/>
                <w:bCs/>
                <w:iCs/>
                <w:noProof/>
                <w:lang w:val="en-US"/>
              </w:rPr>
              <w:t>urmărește</w:t>
            </w:r>
            <w:r w:rsidR="00C11AE4" w:rsidRPr="000C3EBF">
              <w:rPr>
                <w:rFonts w:ascii="Times New Roman" w:eastAsia="Times New Roman" w:hAnsi="Times New Roman" w:cs="Times New Roman"/>
                <w:bCs/>
                <w:iCs/>
                <w:noProof/>
                <w:lang w:val="en-US"/>
              </w:rPr>
              <w:t xml:space="preserve"> finanțarea de operațiuni care să contribuie la îmbunătăţirea siguranței circulației rutiere, reducerea </w:t>
            </w:r>
            <w:r w:rsidRPr="000C3EBF">
              <w:rPr>
                <w:rFonts w:ascii="Times New Roman" w:eastAsia="Times New Roman" w:hAnsi="Times New Roman" w:cs="Times New Roman"/>
                <w:bCs/>
                <w:iCs/>
                <w:noProof/>
                <w:lang w:val="en-US"/>
              </w:rPr>
              <w:t>nrumarului de accidente rutiere, în particular a accidentelor fatale în scopul contribuției la „Viziunea 0” a Comisiei Europene, precum și minimizarea efectelor economice cauzate de acceste accidente.</w:t>
            </w:r>
          </w:p>
          <w:p w:rsidR="002440BB" w:rsidRPr="000C3EBF" w:rsidRDefault="002440BB" w:rsidP="00C11AE4">
            <w:pPr>
              <w:spacing w:after="0" w:line="240" w:lineRule="auto"/>
              <w:jc w:val="both"/>
              <w:rPr>
                <w:rFonts w:ascii="Times New Roman" w:eastAsia="Times New Roman" w:hAnsi="Times New Roman" w:cs="Times New Roman"/>
                <w:bCs/>
                <w:iCs/>
                <w:noProof/>
                <w:lang w:val="en-US"/>
              </w:rPr>
            </w:pPr>
          </w:p>
          <w:p w:rsidR="00C11AE4" w:rsidRPr="000C3EBF" w:rsidRDefault="002440BB" w:rsidP="00C11AE4">
            <w:pPr>
              <w:spacing w:after="0" w:line="240" w:lineRule="auto"/>
              <w:jc w:val="both"/>
              <w:rPr>
                <w:rFonts w:ascii="Times New Roman" w:eastAsia="Times New Roman" w:hAnsi="Times New Roman" w:cs="Times New Roman"/>
                <w:bCs/>
                <w:iCs/>
                <w:noProof/>
                <w:lang w:val="en-US"/>
              </w:rPr>
            </w:pPr>
            <w:r w:rsidRPr="000C3EBF">
              <w:rPr>
                <w:rFonts w:ascii="Times New Roman" w:eastAsia="Times New Roman" w:hAnsi="Times New Roman" w:cs="Times New Roman"/>
                <w:bCs/>
                <w:iCs/>
                <w:noProof/>
                <w:lang w:val="en-US"/>
              </w:rPr>
              <w:t>Prin intermediul acestei priorități s</w:t>
            </w:r>
            <w:r w:rsidR="00C11AE4" w:rsidRPr="000C3EBF">
              <w:rPr>
                <w:rFonts w:ascii="Times New Roman" w:eastAsia="Times New Roman" w:hAnsi="Times New Roman" w:cs="Times New Roman"/>
                <w:bCs/>
                <w:iCs/>
                <w:noProof/>
                <w:lang w:val="en-US"/>
              </w:rPr>
              <w:t xml:space="preserve">e vor finanța operațiuni </w:t>
            </w:r>
            <w:r w:rsidRPr="000C3EBF">
              <w:rPr>
                <w:rFonts w:ascii="Times New Roman" w:eastAsia="Times New Roman" w:hAnsi="Times New Roman" w:cs="Times New Roman"/>
                <w:bCs/>
                <w:iCs/>
                <w:noProof/>
                <w:lang w:val="en-US"/>
              </w:rPr>
              <w:t>ce vizează</w:t>
            </w:r>
          </w:p>
          <w:p w:rsidR="00C11AE4" w:rsidRPr="000C3EBF" w:rsidRDefault="00C11AE4" w:rsidP="00C11AE4">
            <w:pPr>
              <w:pStyle w:val="ListParagraph"/>
              <w:numPr>
                <w:ilvl w:val="0"/>
                <w:numId w:val="69"/>
              </w:numPr>
              <w:spacing w:after="0" w:line="240" w:lineRule="auto"/>
              <w:jc w:val="both"/>
              <w:rPr>
                <w:rFonts w:eastAsia="Times New Roman"/>
                <w:b/>
                <w:bCs/>
                <w:iCs/>
                <w:noProof/>
                <w:sz w:val="22"/>
                <w:lang w:val="en-US"/>
              </w:rPr>
            </w:pPr>
            <w:r w:rsidRPr="000C3EBF">
              <w:rPr>
                <w:rFonts w:eastAsia="Times New Roman"/>
                <w:b/>
                <w:bCs/>
                <w:iCs/>
                <w:noProof/>
                <w:sz w:val="22"/>
                <w:lang w:val="en-US"/>
              </w:rPr>
              <w:t xml:space="preserve">Masuri </w:t>
            </w:r>
            <w:r w:rsidR="002440BB" w:rsidRPr="000C3EBF">
              <w:rPr>
                <w:rFonts w:eastAsia="Times New Roman"/>
                <w:b/>
                <w:bCs/>
                <w:iCs/>
                <w:noProof/>
                <w:sz w:val="22"/>
                <w:lang w:val="en-US"/>
              </w:rPr>
              <w:t>„</w:t>
            </w:r>
            <w:r w:rsidRPr="000C3EBF">
              <w:rPr>
                <w:rFonts w:eastAsia="Times New Roman"/>
                <w:b/>
                <w:bCs/>
                <w:iCs/>
                <w:noProof/>
                <w:sz w:val="22"/>
                <w:lang w:val="en-US"/>
              </w:rPr>
              <w:t>hard</w:t>
            </w:r>
            <w:r w:rsidR="002440BB" w:rsidRPr="000C3EBF">
              <w:rPr>
                <w:rFonts w:eastAsia="Times New Roman"/>
                <w:b/>
                <w:bCs/>
                <w:iCs/>
                <w:noProof/>
                <w:sz w:val="22"/>
                <w:lang w:val="en-US"/>
              </w:rPr>
              <w:t>”</w:t>
            </w:r>
            <w:r w:rsidRPr="000C3EBF">
              <w:rPr>
                <w:rFonts w:eastAsia="Times New Roman"/>
                <w:b/>
                <w:bCs/>
                <w:iCs/>
                <w:noProof/>
                <w:sz w:val="22"/>
                <w:lang w:val="en-US"/>
              </w:rPr>
              <w:t xml:space="preserve"> și </w:t>
            </w:r>
            <w:r w:rsidR="002440BB" w:rsidRPr="000C3EBF">
              <w:rPr>
                <w:rFonts w:eastAsia="Times New Roman"/>
                <w:b/>
                <w:bCs/>
                <w:iCs/>
                <w:noProof/>
                <w:sz w:val="22"/>
                <w:lang w:val="en-US"/>
              </w:rPr>
              <w:t>„</w:t>
            </w:r>
            <w:r w:rsidRPr="000C3EBF">
              <w:rPr>
                <w:rFonts w:eastAsia="Times New Roman"/>
                <w:b/>
                <w:bCs/>
                <w:iCs/>
                <w:noProof/>
                <w:sz w:val="22"/>
                <w:lang w:val="en-US"/>
              </w:rPr>
              <w:t>soft</w:t>
            </w:r>
            <w:r w:rsidR="002440BB" w:rsidRPr="000C3EBF">
              <w:rPr>
                <w:rFonts w:eastAsia="Times New Roman"/>
                <w:b/>
                <w:bCs/>
                <w:iCs/>
                <w:noProof/>
                <w:sz w:val="22"/>
                <w:lang w:val="en-US"/>
              </w:rPr>
              <w:t>”</w:t>
            </w:r>
            <w:r w:rsidRPr="000C3EBF">
              <w:rPr>
                <w:rFonts w:eastAsia="Times New Roman"/>
                <w:b/>
                <w:bCs/>
                <w:iCs/>
                <w:noProof/>
                <w:sz w:val="22"/>
                <w:lang w:val="en-US"/>
              </w:rPr>
              <w:t xml:space="preserve"> care contribuie la imbunatatirea sigur</w:t>
            </w:r>
            <w:r w:rsidR="002440BB" w:rsidRPr="000C3EBF">
              <w:rPr>
                <w:rFonts w:eastAsia="Times New Roman"/>
                <w:b/>
                <w:bCs/>
                <w:iCs/>
                <w:noProof/>
                <w:sz w:val="22"/>
                <w:lang w:val="en-US"/>
              </w:rPr>
              <w:t xml:space="preserve">antei traficului </w:t>
            </w:r>
            <w:r w:rsidRPr="000C3EBF">
              <w:rPr>
                <w:rFonts w:eastAsia="Times New Roman"/>
                <w:b/>
                <w:bCs/>
                <w:iCs/>
                <w:noProof/>
                <w:sz w:val="22"/>
                <w:lang w:val="en-US"/>
              </w:rPr>
              <w:t>pe reteaua rutiera</w:t>
            </w:r>
            <w:r w:rsidR="00FE6457" w:rsidRPr="000C3EBF">
              <w:rPr>
                <w:rFonts w:eastAsia="Times New Roman"/>
                <w:b/>
                <w:bCs/>
                <w:iCs/>
                <w:noProof/>
                <w:sz w:val="22"/>
                <w:lang w:val="en-US"/>
              </w:rPr>
              <w:t>,</w:t>
            </w:r>
          </w:p>
          <w:p w:rsidR="00C11AE4" w:rsidRPr="000C3EBF" w:rsidRDefault="00FE6457" w:rsidP="00C11AE4">
            <w:pPr>
              <w:pStyle w:val="ListParagraph"/>
              <w:numPr>
                <w:ilvl w:val="0"/>
                <w:numId w:val="69"/>
              </w:numPr>
              <w:spacing w:after="0" w:line="240" w:lineRule="auto"/>
              <w:jc w:val="both"/>
              <w:rPr>
                <w:rFonts w:eastAsia="Times New Roman"/>
                <w:b/>
                <w:bCs/>
                <w:iCs/>
                <w:noProof/>
                <w:sz w:val="22"/>
                <w:lang w:val="en-US"/>
              </w:rPr>
            </w:pPr>
            <w:r w:rsidRPr="000C3EBF">
              <w:rPr>
                <w:rFonts w:eastAsia="Times New Roman"/>
                <w:b/>
                <w:bCs/>
                <w:iCs/>
                <w:noProof/>
                <w:sz w:val="22"/>
                <w:lang w:val="en-US"/>
              </w:rPr>
              <w:t>Eliminarea punctelor negre,</w:t>
            </w:r>
          </w:p>
          <w:p w:rsidR="00C11AE4" w:rsidRPr="000C3EBF" w:rsidRDefault="00C11AE4" w:rsidP="00C11AE4">
            <w:pPr>
              <w:pStyle w:val="ListParagraph"/>
              <w:numPr>
                <w:ilvl w:val="0"/>
                <w:numId w:val="69"/>
              </w:numPr>
              <w:spacing w:after="0" w:line="240" w:lineRule="auto"/>
              <w:jc w:val="both"/>
              <w:rPr>
                <w:rFonts w:eastAsia="Times New Roman"/>
                <w:b/>
                <w:bCs/>
                <w:iCs/>
                <w:noProof/>
                <w:sz w:val="22"/>
                <w:lang w:val="en-US"/>
              </w:rPr>
            </w:pPr>
            <w:r w:rsidRPr="000C3EBF">
              <w:rPr>
                <w:rFonts w:eastAsia="Times New Roman"/>
                <w:b/>
                <w:bCs/>
                <w:iCs/>
                <w:noProof/>
                <w:sz w:val="22"/>
                <w:lang w:val="en-US"/>
              </w:rPr>
              <w:t>Echipamente de interventie in conditii meteo speciale</w:t>
            </w:r>
          </w:p>
          <w:p w:rsidR="002440BB" w:rsidRPr="000C3EBF" w:rsidRDefault="002440BB" w:rsidP="00C11AE4">
            <w:pPr>
              <w:spacing w:after="0" w:line="240" w:lineRule="auto"/>
              <w:jc w:val="both"/>
              <w:rPr>
                <w:rFonts w:ascii="Times New Roman" w:eastAsia="Times New Roman" w:hAnsi="Times New Roman" w:cs="Times New Roman"/>
                <w:bCs/>
                <w:iCs/>
                <w:noProof/>
                <w:lang w:val="en-US"/>
              </w:rPr>
            </w:pPr>
          </w:p>
          <w:p w:rsidR="00C11AE4" w:rsidRPr="000C3EBF" w:rsidRDefault="002440BB" w:rsidP="004377AE">
            <w:pPr>
              <w:spacing w:after="0" w:line="240" w:lineRule="auto"/>
              <w:jc w:val="both"/>
              <w:rPr>
                <w:rFonts w:ascii="Times New Roman" w:eastAsia="Times New Roman" w:hAnsi="Times New Roman" w:cs="Times New Roman"/>
                <w:bCs/>
                <w:iCs/>
                <w:noProof/>
                <w:lang w:val="en-US"/>
              </w:rPr>
            </w:pPr>
            <w:r w:rsidRPr="000C3EBF">
              <w:rPr>
                <w:rFonts w:ascii="Times New Roman" w:eastAsia="Times New Roman" w:hAnsi="Times New Roman" w:cs="Times New Roman"/>
                <w:bCs/>
                <w:iCs/>
                <w:noProof/>
                <w:lang w:val="en-US"/>
              </w:rPr>
              <w:t>Prin implementarea operațiunilor menționate mai sus se așteaptă o scădere considerabilă a numărului de accidente rutiere</w:t>
            </w:r>
            <w:r w:rsidR="00FE6457" w:rsidRPr="000C3EBF">
              <w:rPr>
                <w:rFonts w:ascii="Times New Roman" w:eastAsia="Times New Roman" w:hAnsi="Times New Roman" w:cs="Times New Roman"/>
                <w:bCs/>
                <w:iCs/>
                <w:noProof/>
                <w:lang w:val="en-US"/>
              </w:rPr>
              <w:t>.</w:t>
            </w:r>
          </w:p>
          <w:p w:rsidR="00FE6457" w:rsidRPr="000C3EBF" w:rsidRDefault="00FE6457" w:rsidP="004377AE">
            <w:pPr>
              <w:spacing w:after="0" w:line="240" w:lineRule="auto"/>
              <w:jc w:val="both"/>
              <w:rPr>
                <w:rFonts w:ascii="Times New Roman" w:eastAsia="Times New Roman" w:hAnsi="Times New Roman" w:cs="Times New Roman"/>
                <w:bCs/>
                <w:iCs/>
                <w:noProof/>
                <w:lang w:val="en-US"/>
              </w:rPr>
            </w:pPr>
          </w:p>
          <w:p w:rsidR="00141AAA" w:rsidRPr="000C3EBF" w:rsidRDefault="00141AAA" w:rsidP="004377AE">
            <w:pPr>
              <w:spacing w:after="0" w:line="240" w:lineRule="auto"/>
              <w:jc w:val="both"/>
              <w:rPr>
                <w:rFonts w:ascii="Times New Roman" w:eastAsia="Times New Roman" w:hAnsi="Times New Roman" w:cs="Times New Roman"/>
                <w:b/>
                <w:i/>
                <w:noProof/>
                <w:lang w:val="en-US"/>
              </w:rPr>
            </w:pPr>
            <w:r w:rsidRPr="000C3EBF">
              <w:rPr>
                <w:rFonts w:ascii="Times New Roman" w:eastAsia="Times New Roman" w:hAnsi="Times New Roman" w:cs="Times New Roman"/>
                <w:b/>
                <w:i/>
                <w:noProof/>
                <w:lang w:val="en-US"/>
              </w:rPr>
              <w:t>Beneficiar</w:t>
            </w:r>
            <w:r w:rsidR="002440BB" w:rsidRPr="000C3EBF">
              <w:rPr>
                <w:rFonts w:ascii="Times New Roman" w:eastAsia="Times New Roman" w:hAnsi="Times New Roman" w:cs="Times New Roman"/>
                <w:b/>
                <w:i/>
                <w:noProof/>
                <w:lang w:val="en-US"/>
              </w:rPr>
              <w:t>(i)</w:t>
            </w:r>
            <w:r w:rsidRPr="000C3EBF">
              <w:rPr>
                <w:rFonts w:ascii="Times New Roman" w:eastAsia="Times New Roman" w:hAnsi="Times New Roman" w:cs="Times New Roman"/>
                <w:b/>
                <w:i/>
                <w:noProof/>
                <w:lang w:val="en-US"/>
              </w:rPr>
              <w:t>:</w:t>
            </w:r>
          </w:p>
          <w:p w:rsidR="00C11AE4" w:rsidRDefault="002440BB" w:rsidP="00C11AE4">
            <w:pPr>
              <w:pStyle w:val="ListParagraph"/>
              <w:numPr>
                <w:ilvl w:val="0"/>
                <w:numId w:val="65"/>
              </w:numPr>
              <w:spacing w:after="0" w:line="240" w:lineRule="auto"/>
              <w:jc w:val="both"/>
              <w:rPr>
                <w:rFonts w:eastAsia="Times New Roman"/>
                <w:i/>
                <w:noProof/>
                <w:sz w:val="22"/>
                <w:lang w:val="en-US"/>
              </w:rPr>
            </w:pPr>
            <w:r w:rsidRPr="000C3EBF">
              <w:rPr>
                <w:rFonts w:eastAsia="Times New Roman"/>
                <w:i/>
                <w:noProof/>
                <w:sz w:val="22"/>
                <w:lang w:val="en-US"/>
              </w:rPr>
              <w:t>CNAIR,</w:t>
            </w:r>
          </w:p>
          <w:p w:rsidR="006C2B7C" w:rsidRPr="000C3EBF" w:rsidRDefault="006C2B7C" w:rsidP="00C11AE4">
            <w:pPr>
              <w:pStyle w:val="ListParagraph"/>
              <w:numPr>
                <w:ilvl w:val="0"/>
                <w:numId w:val="65"/>
              </w:numPr>
              <w:spacing w:after="0" w:line="240" w:lineRule="auto"/>
              <w:jc w:val="both"/>
              <w:rPr>
                <w:rFonts w:eastAsia="Times New Roman"/>
                <w:i/>
                <w:noProof/>
                <w:sz w:val="22"/>
                <w:lang w:val="en-US"/>
              </w:rPr>
            </w:pPr>
            <w:r>
              <w:rPr>
                <w:rFonts w:eastAsia="Times New Roman"/>
                <w:i/>
                <w:noProof/>
                <w:sz w:val="22"/>
                <w:lang w:val="en-US"/>
              </w:rPr>
              <w:t>Direcțiile regionale de drumuri și poduri</w:t>
            </w:r>
          </w:p>
          <w:p w:rsidR="002440BB" w:rsidRPr="000C3EBF" w:rsidRDefault="002440BB" w:rsidP="00C11AE4">
            <w:pPr>
              <w:pStyle w:val="ListParagraph"/>
              <w:numPr>
                <w:ilvl w:val="0"/>
                <w:numId w:val="65"/>
              </w:numPr>
              <w:spacing w:after="0" w:line="240" w:lineRule="auto"/>
              <w:jc w:val="both"/>
              <w:rPr>
                <w:rFonts w:eastAsia="Times New Roman"/>
                <w:i/>
                <w:noProof/>
                <w:sz w:val="22"/>
                <w:lang w:val="en-US"/>
              </w:rPr>
            </w:pPr>
            <w:r w:rsidRPr="000C3EBF">
              <w:rPr>
                <w:rFonts w:eastAsia="Times New Roman"/>
                <w:i/>
                <w:noProof/>
                <w:sz w:val="22"/>
                <w:lang w:val="en-US"/>
              </w:rPr>
              <w:t>Poliția rutieră,</w:t>
            </w:r>
          </w:p>
          <w:p w:rsidR="00141AAA" w:rsidRPr="000C3EBF" w:rsidRDefault="00141AAA" w:rsidP="002440BB">
            <w:pPr>
              <w:pStyle w:val="ListParagraph"/>
              <w:spacing w:after="0" w:line="240" w:lineRule="auto"/>
              <w:jc w:val="both"/>
              <w:rPr>
                <w:rFonts w:eastAsia="Times New Roman"/>
                <w:i/>
                <w:noProof/>
                <w:szCs w:val="24"/>
                <w:lang w:val="en-US"/>
              </w:rPr>
            </w:pPr>
          </w:p>
        </w:tc>
      </w:tr>
    </w:tbl>
    <w:p w:rsidR="00141AAA" w:rsidRPr="000C3EBF" w:rsidRDefault="00141AAA" w:rsidP="00141AAA">
      <w:pPr>
        <w:spacing w:before="120" w:after="120" w:line="360" w:lineRule="auto"/>
        <w:rPr>
          <w:rFonts w:ascii="Times New Roman" w:eastAsia="Times New Roman" w:hAnsi="Times New Roman" w:cs="Times New Roman"/>
          <w:b/>
          <w:i/>
          <w:iCs/>
          <w:noProof/>
          <w:sz w:val="24"/>
          <w:szCs w:val="24"/>
          <w:lang w:val="en-GB"/>
        </w:rPr>
      </w:pPr>
      <w:r w:rsidRPr="000C3EBF">
        <w:rPr>
          <w:rFonts w:ascii="Times New Roman" w:eastAsia="Times New Roman" w:hAnsi="Times New Roman" w:cs="Times New Roman"/>
          <w:i/>
          <w:noProof/>
          <w:sz w:val="24"/>
          <w:szCs w:val="24"/>
          <w:lang w:val="en-GB"/>
        </w:rPr>
        <w:t>The main target groups - Article 17(3)(d)(iii):</w:t>
      </w:r>
    </w:p>
    <w:p w:rsidR="00141AAA" w:rsidRPr="000C3EBF" w:rsidRDefault="00141AAA" w:rsidP="00141AAA">
      <w:pPr>
        <w:pBdr>
          <w:top w:val="single" w:sz="4" w:space="1" w:color="auto"/>
          <w:left w:val="single" w:sz="4" w:space="4" w:color="auto"/>
          <w:bottom w:val="single" w:sz="4" w:space="1" w:color="auto"/>
          <w:right w:val="single" w:sz="4" w:space="4" w:color="auto"/>
        </w:pBdr>
        <w:spacing w:before="120" w:after="120" w:line="360" w:lineRule="auto"/>
        <w:rPr>
          <w:rFonts w:ascii="Times New Roman" w:eastAsia="Times New Roman" w:hAnsi="Times New Roman" w:cs="Times New Roman"/>
          <w:i/>
          <w:iCs/>
          <w:noProof/>
          <w:sz w:val="24"/>
          <w:szCs w:val="24"/>
          <w:lang w:val="en-GB"/>
        </w:rPr>
      </w:pPr>
      <w:r w:rsidRPr="000C3EBF">
        <w:rPr>
          <w:rFonts w:ascii="Times New Roman" w:eastAsia="Times New Roman" w:hAnsi="Times New Roman" w:cs="Times New Roman"/>
          <w:i/>
          <w:iCs/>
          <w:noProof/>
          <w:sz w:val="24"/>
          <w:szCs w:val="24"/>
          <w:lang w:val="en-GB"/>
        </w:rPr>
        <w:t>Text field [1 000]</w:t>
      </w:r>
    </w:p>
    <w:p w:rsidR="00141AAA" w:rsidRPr="000C3EBF" w:rsidRDefault="00141AAA" w:rsidP="00141AAA">
      <w:pPr>
        <w:pBdr>
          <w:top w:val="single" w:sz="4" w:space="1" w:color="auto"/>
          <w:left w:val="single" w:sz="4" w:space="4" w:color="auto"/>
          <w:bottom w:val="single" w:sz="4" w:space="1" w:color="auto"/>
          <w:right w:val="single" w:sz="4" w:space="4" w:color="auto"/>
        </w:pBdr>
        <w:spacing w:before="120" w:after="120" w:line="360" w:lineRule="auto"/>
        <w:rPr>
          <w:rFonts w:ascii="Times New Roman" w:eastAsia="Times New Roman" w:hAnsi="Times New Roman" w:cs="Times New Roman"/>
          <w:b/>
          <w:bCs/>
          <w:i/>
          <w:iCs/>
          <w:noProof/>
          <w:lang w:val="en-GB"/>
        </w:rPr>
      </w:pPr>
      <w:r w:rsidRPr="000C3EBF">
        <w:rPr>
          <w:rFonts w:ascii="Times New Roman" w:eastAsia="Times New Roman" w:hAnsi="Times New Roman" w:cs="Times New Roman"/>
          <w:b/>
          <w:bCs/>
          <w:i/>
          <w:iCs/>
          <w:noProof/>
          <w:lang w:val="en-GB"/>
        </w:rPr>
        <w:t>NA</w:t>
      </w:r>
    </w:p>
    <w:p w:rsidR="00141AAA" w:rsidRPr="000C3EBF" w:rsidRDefault="00141AAA" w:rsidP="00141AAA">
      <w:pPr>
        <w:spacing w:before="120" w:after="120" w:line="360" w:lineRule="auto"/>
        <w:rPr>
          <w:rFonts w:ascii="Times New Roman" w:eastAsia="Times New Roman" w:hAnsi="Times New Roman" w:cs="Times New Roman"/>
          <w:i/>
          <w:noProof/>
          <w:sz w:val="24"/>
          <w:szCs w:val="24"/>
          <w:lang w:val="en-GB"/>
        </w:rPr>
      </w:pPr>
      <w:r w:rsidRPr="000C3EBF">
        <w:rPr>
          <w:rFonts w:ascii="Times New Roman" w:eastAsia="Times New Roman" w:hAnsi="Times New Roman" w:cs="Times New Roman"/>
          <w:i/>
          <w:noProof/>
          <w:sz w:val="24"/>
          <w:szCs w:val="24"/>
          <w:lang w:val="en-GB"/>
        </w:rPr>
        <w:t>Specific territories tageted, including the planned use of territorial tools – Article 17(3)(d)(iv)</w:t>
      </w:r>
    </w:p>
    <w:p w:rsidR="00141AAA" w:rsidRPr="000C3EBF" w:rsidRDefault="00141AAA" w:rsidP="00141AAA">
      <w:pPr>
        <w:pBdr>
          <w:top w:val="single" w:sz="4" w:space="1" w:color="auto"/>
          <w:left w:val="single" w:sz="4" w:space="4" w:color="auto"/>
          <w:bottom w:val="single" w:sz="4" w:space="1" w:color="auto"/>
          <w:right w:val="single" w:sz="4" w:space="4" w:color="auto"/>
        </w:pBdr>
        <w:spacing w:before="120" w:after="120" w:line="360" w:lineRule="auto"/>
        <w:rPr>
          <w:rFonts w:ascii="Times New Roman" w:eastAsia="Times New Roman" w:hAnsi="Times New Roman" w:cs="Times New Roman"/>
          <w:i/>
          <w:iCs/>
          <w:noProof/>
          <w:sz w:val="24"/>
          <w:szCs w:val="24"/>
          <w:lang w:val="en-GB"/>
        </w:rPr>
      </w:pPr>
      <w:r w:rsidRPr="000C3EBF">
        <w:rPr>
          <w:rFonts w:ascii="Times New Roman" w:eastAsia="Times New Roman" w:hAnsi="Times New Roman" w:cs="Times New Roman"/>
          <w:i/>
          <w:iCs/>
          <w:noProof/>
          <w:sz w:val="24"/>
          <w:szCs w:val="24"/>
          <w:lang w:val="en-GB"/>
        </w:rPr>
        <w:t>Text field [2 000]</w:t>
      </w:r>
    </w:p>
    <w:p w:rsidR="00141AAA" w:rsidRPr="000C3EBF" w:rsidRDefault="00141AAA" w:rsidP="00141AAA">
      <w:pPr>
        <w:pBdr>
          <w:top w:val="single" w:sz="4" w:space="1" w:color="auto"/>
          <w:left w:val="single" w:sz="4" w:space="4" w:color="auto"/>
          <w:bottom w:val="single" w:sz="4" w:space="1" w:color="auto"/>
          <w:right w:val="single" w:sz="4" w:space="4" w:color="auto"/>
        </w:pBdr>
        <w:spacing w:before="120" w:after="120" w:line="360" w:lineRule="auto"/>
        <w:rPr>
          <w:rFonts w:ascii="Times New Roman" w:eastAsia="Times New Roman" w:hAnsi="Times New Roman" w:cs="Times New Roman"/>
          <w:b/>
          <w:bCs/>
          <w:i/>
          <w:iCs/>
          <w:noProof/>
          <w:lang w:val="en-GB"/>
        </w:rPr>
      </w:pPr>
      <w:r w:rsidRPr="000C3EBF">
        <w:rPr>
          <w:rFonts w:ascii="Times New Roman" w:eastAsia="Times New Roman" w:hAnsi="Times New Roman" w:cs="Times New Roman"/>
          <w:b/>
          <w:bCs/>
          <w:i/>
          <w:iCs/>
          <w:noProof/>
          <w:lang w:val="en-GB"/>
        </w:rPr>
        <w:t>NA</w:t>
      </w:r>
    </w:p>
    <w:p w:rsidR="00141AAA" w:rsidRPr="000C3EBF" w:rsidRDefault="00141AAA" w:rsidP="00141AAA">
      <w:pPr>
        <w:spacing w:before="120" w:after="120" w:line="360" w:lineRule="auto"/>
        <w:rPr>
          <w:rFonts w:ascii="Times New Roman" w:eastAsia="Times New Roman" w:hAnsi="Times New Roman" w:cs="Times New Roman"/>
          <w:b/>
          <w:i/>
          <w:iCs/>
          <w:noProof/>
          <w:sz w:val="24"/>
          <w:szCs w:val="24"/>
          <w:lang w:val="en-GB"/>
        </w:rPr>
      </w:pPr>
      <w:r w:rsidRPr="000C3EBF">
        <w:rPr>
          <w:rFonts w:ascii="Times New Roman" w:eastAsia="Times New Roman" w:hAnsi="Times New Roman" w:cs="Times New Roman"/>
          <w:i/>
          <w:noProof/>
          <w:sz w:val="24"/>
          <w:szCs w:val="24"/>
          <w:lang w:val="en-GB"/>
        </w:rPr>
        <w:t>The interregional and transnational actions  –Article – 17(3)(d)(v)</w:t>
      </w:r>
    </w:p>
    <w:p w:rsidR="00141AAA" w:rsidRPr="000C3EBF" w:rsidRDefault="00141AAA" w:rsidP="00141AAA">
      <w:pPr>
        <w:pBdr>
          <w:top w:val="single" w:sz="4" w:space="1" w:color="auto"/>
          <w:left w:val="single" w:sz="4" w:space="4" w:color="auto"/>
          <w:bottom w:val="single" w:sz="4" w:space="1" w:color="auto"/>
          <w:right w:val="single" w:sz="4" w:space="4" w:color="auto"/>
        </w:pBdr>
        <w:spacing w:before="120" w:after="120" w:line="360" w:lineRule="auto"/>
        <w:rPr>
          <w:rFonts w:ascii="Times New Roman" w:eastAsia="Times New Roman" w:hAnsi="Times New Roman" w:cs="Times New Roman"/>
          <w:i/>
          <w:iCs/>
          <w:noProof/>
          <w:sz w:val="24"/>
          <w:szCs w:val="24"/>
          <w:lang w:val="en-GB"/>
        </w:rPr>
      </w:pPr>
      <w:r w:rsidRPr="000C3EBF">
        <w:rPr>
          <w:rFonts w:ascii="Times New Roman" w:eastAsia="Times New Roman" w:hAnsi="Times New Roman" w:cs="Times New Roman"/>
          <w:i/>
          <w:iCs/>
          <w:noProof/>
          <w:sz w:val="24"/>
          <w:szCs w:val="24"/>
          <w:lang w:val="en-GB"/>
        </w:rPr>
        <w:t>Text field [2 000]</w:t>
      </w:r>
    </w:p>
    <w:p w:rsidR="00141AAA" w:rsidRPr="000C3EBF" w:rsidRDefault="00141AAA" w:rsidP="00141AAA">
      <w:pPr>
        <w:pBdr>
          <w:top w:val="single" w:sz="4" w:space="1" w:color="auto"/>
          <w:left w:val="single" w:sz="4" w:space="4" w:color="auto"/>
          <w:bottom w:val="single" w:sz="4" w:space="1" w:color="auto"/>
          <w:right w:val="single" w:sz="4" w:space="4" w:color="auto"/>
        </w:pBdr>
        <w:spacing w:before="120" w:after="120" w:line="360" w:lineRule="auto"/>
        <w:rPr>
          <w:rFonts w:ascii="Times New Roman" w:eastAsia="Times New Roman" w:hAnsi="Times New Roman" w:cs="Times New Roman"/>
          <w:b/>
          <w:bCs/>
          <w:i/>
          <w:iCs/>
          <w:noProof/>
          <w:lang w:val="en-GB"/>
        </w:rPr>
      </w:pPr>
      <w:r w:rsidRPr="000C3EBF">
        <w:rPr>
          <w:rFonts w:ascii="Times New Roman" w:eastAsia="Times New Roman" w:hAnsi="Times New Roman" w:cs="Times New Roman"/>
          <w:b/>
          <w:bCs/>
          <w:i/>
          <w:iCs/>
          <w:noProof/>
          <w:lang w:val="en-GB"/>
        </w:rPr>
        <w:lastRenderedPageBreak/>
        <w:t>NA</w:t>
      </w:r>
    </w:p>
    <w:p w:rsidR="00141AAA" w:rsidRPr="000C3EBF" w:rsidRDefault="00141AAA" w:rsidP="00141AAA">
      <w:pPr>
        <w:spacing w:before="120" w:after="120" w:line="360" w:lineRule="auto"/>
        <w:rPr>
          <w:rFonts w:ascii="Times New Roman" w:eastAsia="Times New Roman" w:hAnsi="Times New Roman" w:cs="Times New Roman"/>
          <w:b/>
          <w:i/>
          <w:iCs/>
          <w:noProof/>
          <w:sz w:val="24"/>
          <w:szCs w:val="24"/>
          <w:lang w:val="en-GB"/>
        </w:rPr>
      </w:pPr>
      <w:r w:rsidRPr="000C3EBF">
        <w:rPr>
          <w:rFonts w:ascii="Times New Roman" w:eastAsia="Times New Roman" w:hAnsi="Times New Roman" w:cs="Times New Roman"/>
          <w:i/>
          <w:noProof/>
          <w:sz w:val="24"/>
          <w:szCs w:val="24"/>
          <w:lang w:val="en-GB"/>
        </w:rPr>
        <w:t>The planned use of financial instruments – Article – 17(3)(d)(vi)</w:t>
      </w:r>
    </w:p>
    <w:p w:rsidR="00141AAA" w:rsidRPr="000C3EBF" w:rsidRDefault="00141AAA" w:rsidP="00141AAA">
      <w:pPr>
        <w:pBdr>
          <w:top w:val="single" w:sz="4" w:space="1" w:color="auto"/>
          <w:left w:val="single" w:sz="4" w:space="4" w:color="auto"/>
          <w:bottom w:val="single" w:sz="4" w:space="1" w:color="auto"/>
          <w:right w:val="single" w:sz="4" w:space="4" w:color="auto"/>
        </w:pBdr>
        <w:spacing w:before="120" w:after="120" w:line="360" w:lineRule="auto"/>
        <w:rPr>
          <w:rFonts w:ascii="Times New Roman" w:eastAsia="Times New Roman" w:hAnsi="Times New Roman" w:cs="Times New Roman"/>
          <w:i/>
          <w:iCs/>
          <w:noProof/>
          <w:sz w:val="24"/>
          <w:szCs w:val="24"/>
          <w:lang w:val="en-GB"/>
        </w:rPr>
      </w:pPr>
      <w:r w:rsidRPr="000C3EBF">
        <w:rPr>
          <w:rFonts w:ascii="Times New Roman" w:eastAsia="Times New Roman" w:hAnsi="Times New Roman" w:cs="Times New Roman"/>
          <w:i/>
          <w:iCs/>
          <w:noProof/>
          <w:sz w:val="24"/>
          <w:szCs w:val="24"/>
          <w:lang w:val="en-GB"/>
        </w:rPr>
        <w:t>Text field [1 000]</w:t>
      </w:r>
    </w:p>
    <w:p w:rsidR="00141AAA" w:rsidRPr="000C3EBF" w:rsidRDefault="00141AAA" w:rsidP="00141AAA">
      <w:pPr>
        <w:pBdr>
          <w:top w:val="single" w:sz="4" w:space="1" w:color="auto"/>
          <w:left w:val="single" w:sz="4" w:space="4" w:color="auto"/>
          <w:bottom w:val="single" w:sz="4" w:space="1" w:color="auto"/>
          <w:right w:val="single" w:sz="4" w:space="4" w:color="auto"/>
        </w:pBdr>
        <w:spacing w:before="120" w:after="120" w:line="360" w:lineRule="auto"/>
        <w:rPr>
          <w:rFonts w:ascii="Times New Roman" w:eastAsia="Times New Roman" w:hAnsi="Times New Roman" w:cs="Times New Roman"/>
          <w:b/>
          <w:bCs/>
          <w:i/>
          <w:iCs/>
          <w:noProof/>
          <w:lang w:val="en-GB"/>
        </w:rPr>
      </w:pPr>
      <w:r w:rsidRPr="000C3EBF">
        <w:rPr>
          <w:rFonts w:ascii="Times New Roman" w:eastAsia="Times New Roman" w:hAnsi="Times New Roman" w:cs="Times New Roman"/>
          <w:b/>
          <w:bCs/>
          <w:i/>
          <w:iCs/>
          <w:noProof/>
          <w:lang w:val="en-GB"/>
        </w:rPr>
        <w:t>NA</w:t>
      </w:r>
    </w:p>
    <w:p w:rsidR="00141AAA" w:rsidRPr="000C3EBF" w:rsidRDefault="00141AAA" w:rsidP="00141AAA">
      <w:pPr>
        <w:spacing w:before="120" w:after="120" w:line="240" w:lineRule="auto"/>
        <w:rPr>
          <w:rFonts w:ascii="Times New Roman" w:eastAsia="Times New Roman" w:hAnsi="Times New Roman" w:cs="Times New Roman"/>
          <w:b/>
          <w:iCs/>
          <w:noProof/>
          <w:sz w:val="24"/>
          <w:szCs w:val="24"/>
          <w:lang w:val="en-GB"/>
        </w:rPr>
      </w:pPr>
      <w:r w:rsidRPr="000C3EBF">
        <w:rPr>
          <w:rFonts w:ascii="Times New Roman" w:eastAsia="Times New Roman" w:hAnsi="Times New Roman" w:cs="Times New Roman"/>
          <w:b/>
          <w:iCs/>
          <w:noProof/>
          <w:sz w:val="24"/>
          <w:szCs w:val="24"/>
          <w:lang w:val="en-GB"/>
        </w:rPr>
        <w:br w:type="page"/>
      </w:r>
    </w:p>
    <w:p w:rsidR="00141AAA" w:rsidRPr="000C3EBF" w:rsidRDefault="00141AAA" w:rsidP="00141AAA">
      <w:pPr>
        <w:rPr>
          <w:b/>
          <w:iCs/>
          <w:lang w:val="en-GB"/>
        </w:rPr>
      </w:pPr>
      <w:proofErr w:type="gramStart"/>
      <w:r w:rsidRPr="000C3EBF">
        <w:rPr>
          <w:b/>
          <w:iCs/>
          <w:lang w:val="en-GB"/>
        </w:rPr>
        <w:lastRenderedPageBreak/>
        <w:t>2.A.3.2</w:t>
      </w:r>
      <w:proofErr w:type="gramEnd"/>
      <w:r w:rsidRPr="000C3EBF">
        <w:rPr>
          <w:b/>
          <w:iCs/>
          <w:lang w:val="en-GB"/>
        </w:rPr>
        <w:t xml:space="preserve"> Indicators</w:t>
      </w:r>
    </w:p>
    <w:p w:rsidR="00141AAA" w:rsidRPr="000C3EBF" w:rsidRDefault="00141AAA" w:rsidP="00141AAA">
      <w:pPr>
        <w:rPr>
          <w:b/>
          <w:bCs/>
          <w:i/>
          <w:u w:val="single"/>
          <w:lang w:val="en-GB"/>
        </w:rPr>
      </w:pPr>
      <w:r w:rsidRPr="000C3EBF">
        <w:rPr>
          <w:i/>
          <w:lang w:val="en-GB"/>
        </w:rPr>
        <w:t>Reference: Article 17(3</w:t>
      </w:r>
      <w:proofErr w:type="gramStart"/>
      <w:r w:rsidRPr="000C3EBF">
        <w:rPr>
          <w:i/>
          <w:lang w:val="en-GB"/>
        </w:rPr>
        <w:t>)(</w:t>
      </w:r>
      <w:proofErr w:type="gramEnd"/>
      <w:r w:rsidRPr="000C3EBF">
        <w:rPr>
          <w:i/>
          <w:lang w:val="en-GB"/>
        </w:rPr>
        <w:t xml:space="preserve">d)(ii) CPR </w:t>
      </w:r>
    </w:p>
    <w:tbl>
      <w:tblPr>
        <w:tblW w:w="48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81"/>
        <w:gridCol w:w="1802"/>
        <w:gridCol w:w="949"/>
        <w:gridCol w:w="690"/>
        <w:gridCol w:w="700"/>
        <w:gridCol w:w="2401"/>
        <w:gridCol w:w="947"/>
        <w:gridCol w:w="1119"/>
        <w:gridCol w:w="651"/>
      </w:tblGrid>
      <w:tr w:rsidR="00141AAA" w:rsidRPr="000C3EBF" w:rsidTr="00BA6374">
        <w:trPr>
          <w:trHeight w:val="425"/>
        </w:trPr>
        <w:tc>
          <w:tcPr>
            <w:tcW w:w="5000" w:type="pct"/>
            <w:gridSpan w:val="9"/>
            <w:tcBorders>
              <w:top w:val="single" w:sz="4" w:space="0" w:color="auto"/>
              <w:left w:val="single" w:sz="4" w:space="0" w:color="auto"/>
              <w:bottom w:val="single" w:sz="4" w:space="0" w:color="auto"/>
              <w:right w:val="single" w:sz="4" w:space="0" w:color="auto"/>
            </w:tcBorders>
            <w:hideMark/>
          </w:tcPr>
          <w:p w:rsidR="00141AAA" w:rsidRPr="000C3EBF" w:rsidRDefault="00141AAA" w:rsidP="004377AE">
            <w:pPr>
              <w:rPr>
                <w:rFonts w:ascii="Times New Roman" w:hAnsi="Times New Roman" w:cs="Times New Roman"/>
                <w:b/>
                <w:sz w:val="20"/>
                <w:szCs w:val="20"/>
                <w:lang w:val="en-US"/>
              </w:rPr>
            </w:pPr>
            <w:r w:rsidRPr="000C3EBF">
              <w:rPr>
                <w:rFonts w:ascii="Times New Roman" w:hAnsi="Times New Roman" w:cs="Times New Roman"/>
                <w:b/>
                <w:iCs/>
                <w:sz w:val="20"/>
                <w:szCs w:val="20"/>
                <w:lang w:val="en-US"/>
              </w:rPr>
              <w:t>Table 2: Output indicators</w:t>
            </w:r>
          </w:p>
        </w:tc>
      </w:tr>
      <w:tr w:rsidR="00141AAA" w:rsidRPr="000C3EBF" w:rsidTr="00BA6374">
        <w:trPr>
          <w:trHeight w:val="1647"/>
        </w:trPr>
        <w:tc>
          <w:tcPr>
            <w:tcW w:w="689" w:type="pct"/>
            <w:tcBorders>
              <w:top w:val="single" w:sz="4" w:space="0" w:color="auto"/>
              <w:left w:val="single" w:sz="4" w:space="0" w:color="auto"/>
              <w:bottom w:val="single" w:sz="4" w:space="0" w:color="auto"/>
              <w:right w:val="single" w:sz="4" w:space="0" w:color="auto"/>
            </w:tcBorders>
            <w:hideMark/>
          </w:tcPr>
          <w:p w:rsidR="00141AAA" w:rsidRPr="000C3EBF" w:rsidRDefault="00141AAA" w:rsidP="004377AE">
            <w:pPr>
              <w:rPr>
                <w:rFonts w:ascii="Times New Roman" w:hAnsi="Times New Roman" w:cs="Times New Roman"/>
                <w:b/>
                <w:sz w:val="20"/>
                <w:szCs w:val="20"/>
                <w:lang w:val="en-US"/>
              </w:rPr>
            </w:pPr>
            <w:r w:rsidRPr="000C3EBF">
              <w:rPr>
                <w:rFonts w:ascii="Times New Roman" w:hAnsi="Times New Roman" w:cs="Times New Roman"/>
                <w:b/>
                <w:sz w:val="20"/>
                <w:szCs w:val="20"/>
                <w:lang w:val="en-US"/>
              </w:rPr>
              <w:t xml:space="preserve">Priority </w:t>
            </w:r>
          </w:p>
        </w:tc>
        <w:tc>
          <w:tcPr>
            <w:tcW w:w="839" w:type="pct"/>
            <w:tcBorders>
              <w:top w:val="single" w:sz="4" w:space="0" w:color="auto"/>
              <w:left w:val="single" w:sz="4" w:space="0" w:color="auto"/>
              <w:bottom w:val="single" w:sz="4" w:space="0" w:color="auto"/>
              <w:right w:val="single" w:sz="4" w:space="0" w:color="auto"/>
            </w:tcBorders>
            <w:hideMark/>
          </w:tcPr>
          <w:p w:rsidR="00141AAA" w:rsidRPr="000C3EBF" w:rsidRDefault="00141AAA" w:rsidP="004377AE">
            <w:pPr>
              <w:rPr>
                <w:rFonts w:ascii="Times New Roman" w:hAnsi="Times New Roman" w:cs="Times New Roman"/>
                <w:b/>
                <w:sz w:val="20"/>
                <w:szCs w:val="20"/>
                <w:lang w:val="en-US"/>
              </w:rPr>
            </w:pPr>
            <w:r w:rsidRPr="000C3EBF">
              <w:rPr>
                <w:rFonts w:ascii="Times New Roman" w:hAnsi="Times New Roman" w:cs="Times New Roman"/>
                <w:b/>
                <w:sz w:val="20"/>
                <w:szCs w:val="20"/>
                <w:lang w:val="en-US"/>
              </w:rPr>
              <w:t>Specific objective (Investment for Jobs and Growth goal or EMFF)</w:t>
            </w:r>
          </w:p>
        </w:tc>
        <w:tc>
          <w:tcPr>
            <w:tcW w:w="442" w:type="pct"/>
            <w:tcBorders>
              <w:top w:val="single" w:sz="4" w:space="0" w:color="auto"/>
              <w:left w:val="single" w:sz="4" w:space="0" w:color="auto"/>
              <w:bottom w:val="single" w:sz="4" w:space="0" w:color="auto"/>
              <w:right w:val="single" w:sz="4" w:space="0" w:color="auto"/>
            </w:tcBorders>
            <w:hideMark/>
          </w:tcPr>
          <w:p w:rsidR="00141AAA" w:rsidRPr="000C3EBF" w:rsidRDefault="00141AAA" w:rsidP="004377AE">
            <w:pPr>
              <w:rPr>
                <w:rFonts w:ascii="Times New Roman" w:hAnsi="Times New Roman" w:cs="Times New Roman"/>
                <w:b/>
                <w:sz w:val="20"/>
                <w:szCs w:val="20"/>
                <w:lang w:val="en-US"/>
              </w:rPr>
            </w:pPr>
            <w:r w:rsidRPr="000C3EBF">
              <w:rPr>
                <w:rFonts w:ascii="Times New Roman" w:hAnsi="Times New Roman" w:cs="Times New Roman"/>
                <w:b/>
                <w:sz w:val="20"/>
                <w:szCs w:val="20"/>
                <w:lang w:val="en-US"/>
              </w:rPr>
              <w:t>Fund</w:t>
            </w:r>
          </w:p>
        </w:tc>
        <w:tc>
          <w:tcPr>
            <w:tcW w:w="321" w:type="pct"/>
            <w:tcBorders>
              <w:top w:val="single" w:sz="4" w:space="0" w:color="auto"/>
              <w:left w:val="single" w:sz="4" w:space="0" w:color="auto"/>
              <w:bottom w:val="single" w:sz="4" w:space="0" w:color="auto"/>
              <w:right w:val="single" w:sz="4" w:space="0" w:color="auto"/>
            </w:tcBorders>
            <w:hideMark/>
          </w:tcPr>
          <w:p w:rsidR="00141AAA" w:rsidRPr="000C3EBF" w:rsidRDefault="00141AAA" w:rsidP="004377AE">
            <w:pPr>
              <w:rPr>
                <w:rFonts w:ascii="Times New Roman" w:hAnsi="Times New Roman" w:cs="Times New Roman"/>
                <w:b/>
                <w:sz w:val="20"/>
                <w:szCs w:val="20"/>
                <w:lang w:val="en-US"/>
              </w:rPr>
            </w:pPr>
            <w:r w:rsidRPr="000C3EBF">
              <w:rPr>
                <w:rFonts w:ascii="Times New Roman" w:hAnsi="Times New Roman" w:cs="Times New Roman"/>
                <w:b/>
                <w:sz w:val="20"/>
                <w:szCs w:val="20"/>
                <w:lang w:val="en-US"/>
              </w:rPr>
              <w:t>Category of region</w:t>
            </w:r>
          </w:p>
        </w:tc>
        <w:tc>
          <w:tcPr>
            <w:tcW w:w="326" w:type="pct"/>
            <w:tcBorders>
              <w:top w:val="single" w:sz="4" w:space="0" w:color="auto"/>
              <w:left w:val="single" w:sz="4" w:space="0" w:color="auto"/>
              <w:bottom w:val="single" w:sz="4" w:space="0" w:color="auto"/>
              <w:right w:val="single" w:sz="4" w:space="0" w:color="auto"/>
            </w:tcBorders>
            <w:hideMark/>
          </w:tcPr>
          <w:p w:rsidR="00141AAA" w:rsidRPr="000C3EBF" w:rsidRDefault="00141AAA" w:rsidP="004377AE">
            <w:pPr>
              <w:rPr>
                <w:rFonts w:ascii="Times New Roman" w:hAnsi="Times New Roman" w:cs="Times New Roman"/>
                <w:b/>
                <w:sz w:val="20"/>
                <w:szCs w:val="20"/>
                <w:lang w:val="en-US"/>
              </w:rPr>
            </w:pPr>
            <w:r w:rsidRPr="000C3EBF">
              <w:rPr>
                <w:rFonts w:ascii="Times New Roman" w:hAnsi="Times New Roman" w:cs="Times New Roman"/>
                <w:b/>
                <w:sz w:val="20"/>
                <w:szCs w:val="20"/>
                <w:lang w:val="en-US"/>
              </w:rPr>
              <w:t>ID [5]</w:t>
            </w:r>
          </w:p>
        </w:tc>
        <w:tc>
          <w:tcPr>
            <w:tcW w:w="1118" w:type="pct"/>
            <w:tcBorders>
              <w:top w:val="single" w:sz="4" w:space="0" w:color="auto"/>
              <w:left w:val="single" w:sz="4" w:space="0" w:color="auto"/>
              <w:bottom w:val="single" w:sz="4" w:space="0" w:color="auto"/>
              <w:right w:val="single" w:sz="4" w:space="0" w:color="auto"/>
            </w:tcBorders>
            <w:hideMark/>
          </w:tcPr>
          <w:p w:rsidR="00141AAA" w:rsidRPr="000C3EBF" w:rsidRDefault="00141AAA" w:rsidP="004377AE">
            <w:pPr>
              <w:rPr>
                <w:rFonts w:ascii="Times New Roman" w:hAnsi="Times New Roman" w:cs="Times New Roman"/>
                <w:b/>
                <w:sz w:val="20"/>
                <w:szCs w:val="20"/>
                <w:lang w:val="en-US"/>
              </w:rPr>
            </w:pPr>
            <w:r w:rsidRPr="000C3EBF">
              <w:rPr>
                <w:rFonts w:ascii="Times New Roman" w:hAnsi="Times New Roman" w:cs="Times New Roman"/>
                <w:b/>
                <w:sz w:val="20"/>
                <w:szCs w:val="20"/>
                <w:lang w:val="en-US"/>
              </w:rPr>
              <w:t xml:space="preserve">Indicator [255] </w:t>
            </w:r>
          </w:p>
        </w:tc>
        <w:tc>
          <w:tcPr>
            <w:tcW w:w="441" w:type="pct"/>
            <w:tcBorders>
              <w:top w:val="single" w:sz="4" w:space="0" w:color="auto"/>
              <w:left w:val="single" w:sz="4" w:space="0" w:color="auto"/>
              <w:bottom w:val="single" w:sz="4" w:space="0" w:color="auto"/>
              <w:right w:val="single" w:sz="4" w:space="0" w:color="auto"/>
            </w:tcBorders>
            <w:hideMark/>
          </w:tcPr>
          <w:p w:rsidR="00141AAA" w:rsidRPr="000C3EBF" w:rsidRDefault="00141AAA" w:rsidP="004377AE">
            <w:pPr>
              <w:rPr>
                <w:rFonts w:ascii="Times New Roman" w:hAnsi="Times New Roman" w:cs="Times New Roman"/>
                <w:b/>
                <w:sz w:val="20"/>
                <w:szCs w:val="20"/>
                <w:lang w:val="en-US"/>
              </w:rPr>
            </w:pPr>
            <w:r w:rsidRPr="000C3EBF">
              <w:rPr>
                <w:rFonts w:ascii="Times New Roman" w:hAnsi="Times New Roman" w:cs="Times New Roman"/>
                <w:b/>
                <w:sz w:val="20"/>
                <w:szCs w:val="20"/>
                <w:lang w:val="en-US"/>
              </w:rPr>
              <w:t>Measurement unit</w:t>
            </w:r>
          </w:p>
        </w:tc>
        <w:tc>
          <w:tcPr>
            <w:tcW w:w="521" w:type="pct"/>
            <w:tcBorders>
              <w:top w:val="single" w:sz="4" w:space="0" w:color="auto"/>
              <w:left w:val="single" w:sz="4" w:space="0" w:color="auto"/>
              <w:bottom w:val="single" w:sz="4" w:space="0" w:color="auto"/>
              <w:right w:val="single" w:sz="4" w:space="0" w:color="auto"/>
            </w:tcBorders>
          </w:tcPr>
          <w:p w:rsidR="00141AAA" w:rsidRPr="000C3EBF" w:rsidRDefault="00141AAA" w:rsidP="004377AE">
            <w:pPr>
              <w:rPr>
                <w:rFonts w:ascii="Times New Roman" w:hAnsi="Times New Roman" w:cs="Times New Roman"/>
                <w:b/>
                <w:sz w:val="20"/>
                <w:szCs w:val="20"/>
                <w:lang w:val="en-US"/>
              </w:rPr>
            </w:pPr>
            <w:r w:rsidRPr="000C3EBF">
              <w:rPr>
                <w:rFonts w:ascii="Times New Roman" w:hAnsi="Times New Roman" w:cs="Times New Roman"/>
                <w:b/>
                <w:sz w:val="20"/>
                <w:szCs w:val="20"/>
                <w:lang w:val="en-US"/>
              </w:rPr>
              <w:t>Milestone (2024)</w:t>
            </w:r>
          </w:p>
          <w:p w:rsidR="00141AAA" w:rsidRPr="000C3EBF" w:rsidRDefault="00141AAA" w:rsidP="004377AE">
            <w:pPr>
              <w:rPr>
                <w:rFonts w:ascii="Times New Roman" w:hAnsi="Times New Roman" w:cs="Times New Roman"/>
                <w:b/>
                <w:sz w:val="20"/>
                <w:szCs w:val="20"/>
                <w:lang w:val="en-US"/>
              </w:rPr>
            </w:pPr>
          </w:p>
        </w:tc>
        <w:tc>
          <w:tcPr>
            <w:tcW w:w="303" w:type="pct"/>
            <w:tcBorders>
              <w:top w:val="single" w:sz="4" w:space="0" w:color="auto"/>
              <w:left w:val="single" w:sz="4" w:space="0" w:color="auto"/>
              <w:bottom w:val="single" w:sz="4" w:space="0" w:color="auto"/>
              <w:right w:val="single" w:sz="4" w:space="0" w:color="auto"/>
            </w:tcBorders>
          </w:tcPr>
          <w:p w:rsidR="00141AAA" w:rsidRPr="000C3EBF" w:rsidRDefault="00141AAA" w:rsidP="004377AE">
            <w:pPr>
              <w:rPr>
                <w:rFonts w:ascii="Times New Roman" w:hAnsi="Times New Roman" w:cs="Times New Roman"/>
                <w:b/>
                <w:sz w:val="20"/>
                <w:szCs w:val="20"/>
                <w:lang w:val="en-US"/>
              </w:rPr>
            </w:pPr>
            <w:r w:rsidRPr="000C3EBF">
              <w:rPr>
                <w:rFonts w:ascii="Times New Roman" w:hAnsi="Times New Roman" w:cs="Times New Roman"/>
                <w:b/>
                <w:sz w:val="20"/>
                <w:szCs w:val="20"/>
                <w:lang w:val="en-US"/>
              </w:rPr>
              <w:t>Target (2029)</w:t>
            </w:r>
          </w:p>
          <w:p w:rsidR="00141AAA" w:rsidRPr="000C3EBF" w:rsidRDefault="00141AAA" w:rsidP="004377AE">
            <w:pPr>
              <w:rPr>
                <w:rFonts w:ascii="Times New Roman" w:hAnsi="Times New Roman" w:cs="Times New Roman"/>
                <w:b/>
                <w:sz w:val="20"/>
                <w:szCs w:val="20"/>
                <w:lang w:val="en-US"/>
              </w:rPr>
            </w:pPr>
          </w:p>
        </w:tc>
      </w:tr>
      <w:tr w:rsidR="00141AAA" w:rsidRPr="000C3EBF" w:rsidTr="00BA6374">
        <w:trPr>
          <w:trHeight w:val="340"/>
        </w:trPr>
        <w:tc>
          <w:tcPr>
            <w:tcW w:w="689" w:type="pct"/>
            <w:vMerge w:val="restart"/>
            <w:tcBorders>
              <w:top w:val="single" w:sz="4" w:space="0" w:color="auto"/>
              <w:left w:val="single" w:sz="4" w:space="0" w:color="auto"/>
              <w:right w:val="single" w:sz="4" w:space="0" w:color="auto"/>
            </w:tcBorders>
          </w:tcPr>
          <w:p w:rsidR="00141AAA" w:rsidRPr="000C3EBF" w:rsidRDefault="000C664A" w:rsidP="004377AE">
            <w:pPr>
              <w:rPr>
                <w:rFonts w:ascii="Times New Roman" w:hAnsi="Times New Roman" w:cs="Times New Roman"/>
                <w:sz w:val="20"/>
                <w:szCs w:val="20"/>
                <w:lang w:val="en-US"/>
              </w:rPr>
            </w:pPr>
            <w:r w:rsidRPr="000C3EBF">
              <w:rPr>
                <w:rFonts w:ascii="Times New Roman" w:hAnsi="Times New Roman" w:cs="Times New Roman"/>
                <w:sz w:val="20"/>
                <w:szCs w:val="20"/>
                <w:lang w:val="en-US"/>
              </w:rPr>
              <w:t xml:space="preserve">9. </w:t>
            </w:r>
            <w:proofErr w:type="spellStart"/>
            <w:r w:rsidRPr="000C3EBF">
              <w:rPr>
                <w:rFonts w:ascii="Times New Roman" w:hAnsi="Times New Roman" w:cs="Times New Roman"/>
                <w:sz w:val="20"/>
                <w:szCs w:val="20"/>
                <w:lang w:val="en-US"/>
              </w:rPr>
              <w:t>Creșterea</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gradului</w:t>
            </w:r>
            <w:proofErr w:type="spellEnd"/>
            <w:r w:rsidRPr="000C3EBF">
              <w:rPr>
                <w:rFonts w:ascii="Times New Roman" w:hAnsi="Times New Roman" w:cs="Times New Roman"/>
                <w:sz w:val="20"/>
                <w:szCs w:val="20"/>
                <w:lang w:val="en-US"/>
              </w:rPr>
              <w:t xml:space="preserve"> de </w:t>
            </w:r>
            <w:proofErr w:type="spellStart"/>
            <w:r w:rsidRPr="000C3EBF">
              <w:rPr>
                <w:rFonts w:ascii="Times New Roman" w:hAnsi="Times New Roman" w:cs="Times New Roman"/>
                <w:sz w:val="20"/>
                <w:szCs w:val="20"/>
                <w:lang w:val="en-US"/>
              </w:rPr>
              <w:t>siguranța</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pe</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rețeaua</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rutiera</w:t>
            </w:r>
            <w:proofErr w:type="spellEnd"/>
            <w:r w:rsidRPr="000C3EBF">
              <w:rPr>
                <w:rFonts w:ascii="Times New Roman" w:hAnsi="Times New Roman" w:cs="Times New Roman"/>
                <w:sz w:val="20"/>
                <w:szCs w:val="20"/>
                <w:lang w:val="en-US"/>
              </w:rPr>
              <w:t xml:space="preserve"> de transport</w:t>
            </w:r>
          </w:p>
        </w:tc>
        <w:tc>
          <w:tcPr>
            <w:tcW w:w="839" w:type="pct"/>
            <w:vMerge w:val="restart"/>
            <w:tcBorders>
              <w:top w:val="single" w:sz="4" w:space="0" w:color="auto"/>
              <w:left w:val="single" w:sz="4" w:space="0" w:color="auto"/>
              <w:right w:val="single" w:sz="4" w:space="0" w:color="auto"/>
            </w:tcBorders>
          </w:tcPr>
          <w:p w:rsidR="00141AAA" w:rsidRPr="000C3EBF" w:rsidRDefault="004107CD" w:rsidP="004377AE">
            <w:pPr>
              <w:rPr>
                <w:rFonts w:ascii="Times New Roman" w:hAnsi="Times New Roman" w:cs="Times New Roman"/>
                <w:sz w:val="20"/>
                <w:szCs w:val="20"/>
                <w:lang w:val="en-US"/>
              </w:rPr>
            </w:pPr>
            <w:proofErr w:type="spellStart"/>
            <w:r w:rsidRPr="000C3EBF">
              <w:rPr>
                <w:rFonts w:ascii="Times New Roman" w:hAnsi="Times New Roman" w:cs="Times New Roman"/>
                <w:sz w:val="20"/>
                <w:szCs w:val="20"/>
                <w:lang w:val="en-US"/>
              </w:rPr>
              <w:t>Dezvoltarea</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unei</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retele</w:t>
            </w:r>
            <w:proofErr w:type="spellEnd"/>
            <w:r w:rsidRPr="000C3EBF">
              <w:rPr>
                <w:rFonts w:ascii="Times New Roman" w:hAnsi="Times New Roman" w:cs="Times New Roman"/>
                <w:sz w:val="20"/>
                <w:szCs w:val="20"/>
                <w:lang w:val="en-US"/>
              </w:rPr>
              <w:t xml:space="preserve"> TEN-T </w:t>
            </w:r>
            <w:proofErr w:type="spellStart"/>
            <w:r w:rsidRPr="000C3EBF">
              <w:rPr>
                <w:rFonts w:ascii="Times New Roman" w:hAnsi="Times New Roman" w:cs="Times New Roman"/>
                <w:sz w:val="20"/>
                <w:szCs w:val="20"/>
                <w:lang w:val="en-US"/>
              </w:rPr>
              <w:t>sustenabile</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adaptata</w:t>
            </w:r>
            <w:proofErr w:type="spellEnd"/>
            <w:r w:rsidRPr="000C3EBF">
              <w:rPr>
                <w:rFonts w:ascii="Times New Roman" w:hAnsi="Times New Roman" w:cs="Times New Roman"/>
                <w:sz w:val="20"/>
                <w:szCs w:val="20"/>
                <w:lang w:val="en-US"/>
              </w:rPr>
              <w:t xml:space="preserve"> la </w:t>
            </w:r>
            <w:proofErr w:type="spellStart"/>
            <w:r w:rsidRPr="000C3EBF">
              <w:rPr>
                <w:rFonts w:ascii="Times New Roman" w:hAnsi="Times New Roman" w:cs="Times New Roman"/>
                <w:sz w:val="20"/>
                <w:szCs w:val="20"/>
                <w:lang w:val="en-US"/>
              </w:rPr>
              <w:t>schimbarile</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climatice</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sigura</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si</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intermodala</w:t>
            </w:r>
            <w:proofErr w:type="spellEnd"/>
          </w:p>
        </w:tc>
        <w:tc>
          <w:tcPr>
            <w:tcW w:w="442" w:type="pct"/>
            <w:vMerge w:val="restart"/>
            <w:tcBorders>
              <w:top w:val="single" w:sz="4" w:space="0" w:color="auto"/>
              <w:left w:val="single" w:sz="4" w:space="0" w:color="auto"/>
              <w:right w:val="single" w:sz="4" w:space="0" w:color="auto"/>
            </w:tcBorders>
          </w:tcPr>
          <w:p w:rsidR="00141AAA" w:rsidRPr="000C3EBF" w:rsidRDefault="00141AAA" w:rsidP="004377AE">
            <w:pPr>
              <w:rPr>
                <w:rFonts w:ascii="Times New Roman" w:hAnsi="Times New Roman" w:cs="Times New Roman"/>
                <w:sz w:val="20"/>
                <w:szCs w:val="20"/>
                <w:lang w:val="en-US"/>
              </w:rPr>
            </w:pPr>
            <w:r w:rsidRPr="000C3EBF">
              <w:rPr>
                <w:rFonts w:ascii="Times New Roman" w:hAnsi="Times New Roman" w:cs="Times New Roman"/>
                <w:sz w:val="20"/>
                <w:szCs w:val="20"/>
                <w:lang w:val="en-US"/>
              </w:rPr>
              <w:t>FEDR</w:t>
            </w:r>
          </w:p>
          <w:p w:rsidR="00141AAA" w:rsidRPr="000C3EBF" w:rsidRDefault="00141AAA" w:rsidP="004377AE">
            <w:pPr>
              <w:rPr>
                <w:rFonts w:ascii="Times New Roman" w:hAnsi="Times New Roman" w:cs="Times New Roman"/>
                <w:sz w:val="20"/>
                <w:szCs w:val="20"/>
                <w:lang w:val="en-US"/>
              </w:rPr>
            </w:pPr>
          </w:p>
        </w:tc>
        <w:tc>
          <w:tcPr>
            <w:tcW w:w="321" w:type="pct"/>
            <w:vMerge w:val="restart"/>
            <w:tcBorders>
              <w:top w:val="single" w:sz="4" w:space="0" w:color="auto"/>
              <w:left w:val="single" w:sz="4" w:space="0" w:color="auto"/>
              <w:right w:val="single" w:sz="4" w:space="0" w:color="auto"/>
            </w:tcBorders>
          </w:tcPr>
          <w:p w:rsidR="00141AAA" w:rsidRPr="000C3EBF" w:rsidRDefault="00141AAA" w:rsidP="004377AE">
            <w:pPr>
              <w:rPr>
                <w:rFonts w:ascii="Times New Roman" w:hAnsi="Times New Roman" w:cs="Times New Roman"/>
                <w:sz w:val="20"/>
                <w:szCs w:val="20"/>
                <w:lang w:val="en-US"/>
              </w:rPr>
            </w:pPr>
            <w:r w:rsidRPr="000C3EBF">
              <w:rPr>
                <w:rFonts w:ascii="Times New Roman" w:hAnsi="Times New Roman" w:cs="Times New Roman"/>
                <w:sz w:val="20"/>
                <w:szCs w:val="20"/>
                <w:lang w:val="en-US"/>
              </w:rPr>
              <w:t>LDR</w:t>
            </w:r>
          </w:p>
        </w:tc>
        <w:tc>
          <w:tcPr>
            <w:tcW w:w="326" w:type="pct"/>
            <w:tcBorders>
              <w:top w:val="single" w:sz="4" w:space="0" w:color="auto"/>
              <w:left w:val="single" w:sz="4" w:space="0" w:color="auto"/>
              <w:bottom w:val="single" w:sz="4" w:space="0" w:color="auto"/>
              <w:right w:val="single" w:sz="4" w:space="0" w:color="auto"/>
            </w:tcBorders>
          </w:tcPr>
          <w:p w:rsidR="00141AAA" w:rsidRPr="000C3EBF" w:rsidRDefault="00141AAA" w:rsidP="004377AE">
            <w:pPr>
              <w:rPr>
                <w:rFonts w:ascii="Times New Roman" w:hAnsi="Times New Roman" w:cs="Times New Roman"/>
                <w:sz w:val="20"/>
                <w:szCs w:val="20"/>
                <w:lang w:val="en-US"/>
              </w:rPr>
            </w:pPr>
            <w:r w:rsidRPr="000C3EBF">
              <w:rPr>
                <w:rFonts w:ascii="Times New Roman" w:hAnsi="Times New Roman" w:cs="Times New Roman"/>
                <w:sz w:val="20"/>
                <w:szCs w:val="20"/>
                <w:lang w:val="en-US"/>
              </w:rPr>
              <w:t xml:space="preserve">RCO </w:t>
            </w:r>
            <w:r w:rsidR="000C664A" w:rsidRPr="000C3EBF">
              <w:rPr>
                <w:rFonts w:ascii="Times New Roman" w:hAnsi="Times New Roman" w:cs="Times New Roman"/>
                <w:sz w:val="20"/>
                <w:szCs w:val="20"/>
                <w:lang w:val="en-US"/>
              </w:rPr>
              <w:t>45</w:t>
            </w:r>
            <w:r w:rsidRPr="000C3EBF">
              <w:rPr>
                <w:rFonts w:ascii="Times New Roman" w:hAnsi="Times New Roman" w:cs="Times New Roman"/>
                <w:sz w:val="20"/>
                <w:szCs w:val="20"/>
                <w:lang w:val="en-US"/>
              </w:rPr>
              <w:t xml:space="preserve">- </w:t>
            </w:r>
          </w:p>
        </w:tc>
        <w:tc>
          <w:tcPr>
            <w:tcW w:w="1118" w:type="pct"/>
            <w:tcBorders>
              <w:top w:val="single" w:sz="4" w:space="0" w:color="auto"/>
              <w:left w:val="single" w:sz="4" w:space="0" w:color="auto"/>
              <w:bottom w:val="single" w:sz="4" w:space="0" w:color="auto"/>
              <w:right w:val="single" w:sz="4" w:space="0" w:color="auto"/>
            </w:tcBorders>
          </w:tcPr>
          <w:p w:rsidR="00141AAA" w:rsidRPr="000C3EBF" w:rsidRDefault="000C664A" w:rsidP="004377AE">
            <w:pPr>
              <w:rPr>
                <w:rFonts w:ascii="Times New Roman" w:hAnsi="Times New Roman" w:cs="Times New Roman"/>
                <w:sz w:val="20"/>
                <w:szCs w:val="20"/>
                <w:lang w:val="en-US"/>
              </w:rPr>
            </w:pPr>
            <w:proofErr w:type="spellStart"/>
            <w:r w:rsidRPr="000C3EBF">
              <w:rPr>
                <w:rFonts w:ascii="Times New Roman" w:hAnsi="Times New Roman" w:cs="Times New Roman"/>
                <w:sz w:val="20"/>
                <w:szCs w:val="20"/>
                <w:lang w:val="en-US"/>
              </w:rPr>
              <w:t>Lungimea</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drumurilor</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reconstruite</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sau</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modernizate</w:t>
            </w:r>
            <w:proofErr w:type="spellEnd"/>
            <w:r w:rsidRPr="000C3EBF">
              <w:rPr>
                <w:rFonts w:ascii="Times New Roman" w:hAnsi="Times New Roman" w:cs="Times New Roman"/>
                <w:sz w:val="20"/>
                <w:szCs w:val="20"/>
                <w:lang w:val="en-US"/>
              </w:rPr>
              <w:t xml:space="preserve"> - TEN-T</w:t>
            </w:r>
          </w:p>
        </w:tc>
        <w:tc>
          <w:tcPr>
            <w:tcW w:w="441" w:type="pct"/>
            <w:tcBorders>
              <w:top w:val="single" w:sz="4" w:space="0" w:color="auto"/>
              <w:left w:val="single" w:sz="4" w:space="0" w:color="auto"/>
              <w:bottom w:val="single" w:sz="4" w:space="0" w:color="auto"/>
              <w:right w:val="single" w:sz="4" w:space="0" w:color="auto"/>
            </w:tcBorders>
          </w:tcPr>
          <w:p w:rsidR="00141AAA" w:rsidRPr="000C3EBF" w:rsidRDefault="00141AAA" w:rsidP="004377AE">
            <w:pPr>
              <w:rPr>
                <w:rFonts w:ascii="Times New Roman" w:hAnsi="Times New Roman" w:cs="Times New Roman"/>
                <w:sz w:val="20"/>
                <w:szCs w:val="20"/>
                <w:lang w:val="en-US"/>
              </w:rPr>
            </w:pPr>
            <w:r w:rsidRPr="000C3EBF">
              <w:rPr>
                <w:rFonts w:ascii="Times New Roman" w:hAnsi="Times New Roman" w:cs="Times New Roman"/>
                <w:sz w:val="20"/>
                <w:szCs w:val="20"/>
                <w:lang w:val="en-US"/>
              </w:rPr>
              <w:t>km</w:t>
            </w:r>
          </w:p>
        </w:tc>
        <w:tc>
          <w:tcPr>
            <w:tcW w:w="521" w:type="pct"/>
            <w:tcBorders>
              <w:top w:val="single" w:sz="4" w:space="0" w:color="auto"/>
              <w:left w:val="single" w:sz="4" w:space="0" w:color="auto"/>
              <w:bottom w:val="single" w:sz="4" w:space="0" w:color="auto"/>
              <w:right w:val="single" w:sz="4" w:space="0" w:color="auto"/>
            </w:tcBorders>
          </w:tcPr>
          <w:p w:rsidR="00141AAA" w:rsidRPr="00CA52BB" w:rsidRDefault="000C664A" w:rsidP="004377AE">
            <w:pPr>
              <w:rPr>
                <w:rFonts w:ascii="Times New Roman" w:hAnsi="Times New Roman" w:cs="Times New Roman"/>
                <w:sz w:val="20"/>
                <w:szCs w:val="20"/>
                <w:lang w:val="en-US"/>
              </w:rPr>
            </w:pPr>
            <w:r w:rsidRPr="00CA52BB">
              <w:rPr>
                <w:rFonts w:ascii="Times New Roman" w:hAnsi="Times New Roman" w:cs="Times New Roman"/>
                <w:sz w:val="20"/>
                <w:szCs w:val="20"/>
                <w:lang w:val="en-US"/>
              </w:rPr>
              <w:t>…..</w:t>
            </w:r>
          </w:p>
        </w:tc>
        <w:tc>
          <w:tcPr>
            <w:tcW w:w="303" w:type="pct"/>
            <w:tcBorders>
              <w:top w:val="single" w:sz="4" w:space="0" w:color="auto"/>
              <w:left w:val="single" w:sz="4" w:space="0" w:color="auto"/>
              <w:bottom w:val="single" w:sz="4" w:space="0" w:color="auto"/>
              <w:right w:val="single" w:sz="4" w:space="0" w:color="auto"/>
            </w:tcBorders>
          </w:tcPr>
          <w:p w:rsidR="00141AAA" w:rsidRPr="00CA52BB" w:rsidRDefault="000C664A" w:rsidP="004377AE">
            <w:pPr>
              <w:rPr>
                <w:rFonts w:ascii="Times New Roman" w:hAnsi="Times New Roman" w:cs="Times New Roman"/>
                <w:sz w:val="20"/>
                <w:szCs w:val="20"/>
                <w:lang w:val="en-US"/>
              </w:rPr>
            </w:pPr>
            <w:r w:rsidRPr="00CA52BB">
              <w:rPr>
                <w:rFonts w:ascii="Times New Roman" w:hAnsi="Times New Roman" w:cs="Times New Roman"/>
                <w:sz w:val="20"/>
                <w:szCs w:val="20"/>
                <w:lang w:val="en-US"/>
              </w:rPr>
              <w:t>…..</w:t>
            </w:r>
          </w:p>
        </w:tc>
      </w:tr>
      <w:tr w:rsidR="00141AAA" w:rsidRPr="000C3EBF" w:rsidTr="00BA6374">
        <w:trPr>
          <w:trHeight w:val="332"/>
        </w:trPr>
        <w:tc>
          <w:tcPr>
            <w:tcW w:w="689" w:type="pct"/>
            <w:vMerge/>
            <w:tcBorders>
              <w:left w:val="single" w:sz="4" w:space="0" w:color="auto"/>
              <w:right w:val="single" w:sz="4" w:space="0" w:color="auto"/>
            </w:tcBorders>
          </w:tcPr>
          <w:p w:rsidR="00141AAA" w:rsidRPr="000C3EBF" w:rsidRDefault="00141AAA" w:rsidP="004377AE">
            <w:pPr>
              <w:rPr>
                <w:rFonts w:ascii="Times New Roman" w:hAnsi="Times New Roman" w:cs="Times New Roman"/>
                <w:sz w:val="20"/>
                <w:szCs w:val="20"/>
                <w:lang w:val="en-US"/>
              </w:rPr>
            </w:pPr>
          </w:p>
        </w:tc>
        <w:tc>
          <w:tcPr>
            <w:tcW w:w="839" w:type="pct"/>
            <w:vMerge/>
            <w:tcBorders>
              <w:left w:val="single" w:sz="4" w:space="0" w:color="auto"/>
              <w:right w:val="single" w:sz="4" w:space="0" w:color="auto"/>
            </w:tcBorders>
          </w:tcPr>
          <w:p w:rsidR="00141AAA" w:rsidRPr="000C3EBF" w:rsidRDefault="00141AAA" w:rsidP="004377AE">
            <w:pPr>
              <w:rPr>
                <w:rFonts w:ascii="Times New Roman" w:hAnsi="Times New Roman" w:cs="Times New Roman"/>
                <w:sz w:val="20"/>
                <w:szCs w:val="20"/>
                <w:lang w:val="en-US"/>
              </w:rPr>
            </w:pPr>
          </w:p>
        </w:tc>
        <w:tc>
          <w:tcPr>
            <w:tcW w:w="442" w:type="pct"/>
            <w:vMerge/>
            <w:tcBorders>
              <w:left w:val="single" w:sz="4" w:space="0" w:color="auto"/>
              <w:right w:val="single" w:sz="4" w:space="0" w:color="auto"/>
            </w:tcBorders>
          </w:tcPr>
          <w:p w:rsidR="00141AAA" w:rsidRPr="000C3EBF" w:rsidRDefault="00141AAA" w:rsidP="004377AE">
            <w:pPr>
              <w:rPr>
                <w:rFonts w:ascii="Times New Roman" w:hAnsi="Times New Roman" w:cs="Times New Roman"/>
                <w:sz w:val="20"/>
                <w:szCs w:val="20"/>
                <w:lang w:val="en-US"/>
              </w:rPr>
            </w:pPr>
          </w:p>
        </w:tc>
        <w:tc>
          <w:tcPr>
            <w:tcW w:w="321" w:type="pct"/>
            <w:vMerge/>
            <w:tcBorders>
              <w:left w:val="single" w:sz="4" w:space="0" w:color="auto"/>
              <w:right w:val="single" w:sz="4" w:space="0" w:color="auto"/>
            </w:tcBorders>
          </w:tcPr>
          <w:p w:rsidR="00141AAA" w:rsidRPr="000C3EBF" w:rsidRDefault="00141AAA" w:rsidP="004377AE">
            <w:pPr>
              <w:rPr>
                <w:rFonts w:ascii="Times New Roman" w:hAnsi="Times New Roman" w:cs="Times New Roman"/>
                <w:sz w:val="20"/>
                <w:szCs w:val="20"/>
                <w:lang w:val="en-US"/>
              </w:rPr>
            </w:pPr>
          </w:p>
        </w:tc>
        <w:tc>
          <w:tcPr>
            <w:tcW w:w="326" w:type="pct"/>
            <w:tcBorders>
              <w:top w:val="single" w:sz="4" w:space="0" w:color="auto"/>
              <w:left w:val="single" w:sz="4" w:space="0" w:color="auto"/>
              <w:bottom w:val="single" w:sz="4" w:space="0" w:color="auto"/>
              <w:right w:val="single" w:sz="4" w:space="0" w:color="auto"/>
            </w:tcBorders>
          </w:tcPr>
          <w:p w:rsidR="00141AAA" w:rsidRPr="000C3EBF" w:rsidRDefault="00141AAA" w:rsidP="004377AE">
            <w:pPr>
              <w:rPr>
                <w:rFonts w:ascii="Times New Roman" w:hAnsi="Times New Roman" w:cs="Times New Roman"/>
                <w:sz w:val="20"/>
                <w:szCs w:val="20"/>
                <w:lang w:val="en-US"/>
              </w:rPr>
            </w:pPr>
            <w:r w:rsidRPr="000C3EBF">
              <w:rPr>
                <w:rFonts w:ascii="Times New Roman" w:hAnsi="Times New Roman" w:cs="Times New Roman"/>
                <w:sz w:val="20"/>
                <w:szCs w:val="20"/>
                <w:lang w:val="en-US"/>
              </w:rPr>
              <w:t>RCO</w:t>
            </w:r>
            <w:r w:rsidR="000C664A" w:rsidRPr="000C3EBF">
              <w:rPr>
                <w:rFonts w:ascii="Times New Roman" w:hAnsi="Times New Roman" w:cs="Times New Roman"/>
                <w:sz w:val="20"/>
                <w:szCs w:val="20"/>
                <w:lang w:val="en-US"/>
              </w:rPr>
              <w:t>46</w:t>
            </w:r>
            <w:r w:rsidRPr="000C3EBF">
              <w:rPr>
                <w:rFonts w:ascii="Times New Roman" w:hAnsi="Times New Roman" w:cs="Times New Roman"/>
                <w:sz w:val="20"/>
                <w:szCs w:val="20"/>
                <w:lang w:val="en-US"/>
              </w:rPr>
              <w:t xml:space="preserve"> - </w:t>
            </w:r>
          </w:p>
        </w:tc>
        <w:tc>
          <w:tcPr>
            <w:tcW w:w="1118" w:type="pct"/>
            <w:tcBorders>
              <w:top w:val="single" w:sz="4" w:space="0" w:color="auto"/>
              <w:left w:val="single" w:sz="4" w:space="0" w:color="auto"/>
              <w:bottom w:val="single" w:sz="4" w:space="0" w:color="auto"/>
              <w:right w:val="single" w:sz="4" w:space="0" w:color="auto"/>
            </w:tcBorders>
          </w:tcPr>
          <w:p w:rsidR="00141AAA" w:rsidRPr="000C3EBF" w:rsidRDefault="000C664A" w:rsidP="004377AE">
            <w:pPr>
              <w:rPr>
                <w:rFonts w:ascii="Times New Roman" w:hAnsi="Times New Roman" w:cs="Times New Roman"/>
                <w:sz w:val="20"/>
                <w:szCs w:val="20"/>
                <w:lang w:val="en-US"/>
              </w:rPr>
            </w:pPr>
            <w:proofErr w:type="spellStart"/>
            <w:r w:rsidRPr="000C3EBF">
              <w:rPr>
                <w:rFonts w:ascii="Times New Roman" w:hAnsi="Times New Roman" w:cs="Times New Roman"/>
                <w:sz w:val="20"/>
                <w:szCs w:val="20"/>
                <w:lang w:val="en-US"/>
              </w:rPr>
              <w:t>Lungimea</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drumurilor</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reconstruite</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sau</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modernizate</w:t>
            </w:r>
            <w:proofErr w:type="spellEnd"/>
            <w:r w:rsidRPr="000C3EBF">
              <w:rPr>
                <w:rFonts w:ascii="Times New Roman" w:hAnsi="Times New Roman" w:cs="Times New Roman"/>
                <w:sz w:val="20"/>
                <w:szCs w:val="20"/>
                <w:lang w:val="en-US"/>
              </w:rPr>
              <w:t xml:space="preserve"> - </w:t>
            </w:r>
            <w:proofErr w:type="spellStart"/>
            <w:r w:rsidRPr="000C3EBF">
              <w:rPr>
                <w:rFonts w:ascii="Times New Roman" w:hAnsi="Times New Roman" w:cs="Times New Roman"/>
                <w:sz w:val="20"/>
                <w:szCs w:val="20"/>
                <w:lang w:val="en-US"/>
              </w:rPr>
              <w:t>altele</w:t>
            </w:r>
            <w:proofErr w:type="spellEnd"/>
          </w:p>
        </w:tc>
        <w:tc>
          <w:tcPr>
            <w:tcW w:w="441" w:type="pct"/>
            <w:tcBorders>
              <w:top w:val="single" w:sz="4" w:space="0" w:color="auto"/>
              <w:left w:val="single" w:sz="4" w:space="0" w:color="auto"/>
              <w:bottom w:val="single" w:sz="4" w:space="0" w:color="auto"/>
              <w:right w:val="single" w:sz="4" w:space="0" w:color="auto"/>
            </w:tcBorders>
          </w:tcPr>
          <w:p w:rsidR="00141AAA" w:rsidRPr="000C3EBF" w:rsidRDefault="000C664A" w:rsidP="004377AE">
            <w:pPr>
              <w:rPr>
                <w:rFonts w:ascii="Times New Roman" w:hAnsi="Times New Roman" w:cs="Times New Roman"/>
                <w:sz w:val="20"/>
                <w:szCs w:val="20"/>
                <w:lang w:val="en-US"/>
              </w:rPr>
            </w:pPr>
            <w:r w:rsidRPr="000C3EBF">
              <w:rPr>
                <w:rFonts w:ascii="Times New Roman" w:hAnsi="Times New Roman" w:cs="Times New Roman"/>
                <w:sz w:val="20"/>
                <w:szCs w:val="20"/>
                <w:lang w:val="en-US"/>
              </w:rPr>
              <w:t>km</w:t>
            </w:r>
          </w:p>
        </w:tc>
        <w:tc>
          <w:tcPr>
            <w:tcW w:w="521" w:type="pct"/>
            <w:tcBorders>
              <w:top w:val="single" w:sz="4" w:space="0" w:color="auto"/>
              <w:left w:val="single" w:sz="4" w:space="0" w:color="auto"/>
              <w:bottom w:val="single" w:sz="4" w:space="0" w:color="auto"/>
              <w:right w:val="single" w:sz="4" w:space="0" w:color="auto"/>
            </w:tcBorders>
          </w:tcPr>
          <w:p w:rsidR="00141AAA" w:rsidRPr="00CA52BB" w:rsidRDefault="000C664A" w:rsidP="004377AE">
            <w:pPr>
              <w:rPr>
                <w:rFonts w:ascii="Times New Roman" w:hAnsi="Times New Roman" w:cs="Times New Roman"/>
                <w:sz w:val="20"/>
                <w:szCs w:val="20"/>
                <w:lang w:val="en-US"/>
              </w:rPr>
            </w:pPr>
            <w:r w:rsidRPr="00CA52BB">
              <w:rPr>
                <w:rFonts w:ascii="Times New Roman" w:hAnsi="Times New Roman" w:cs="Times New Roman"/>
                <w:sz w:val="20"/>
                <w:szCs w:val="20"/>
                <w:lang w:val="en-US"/>
              </w:rPr>
              <w:t>……</w:t>
            </w:r>
          </w:p>
        </w:tc>
        <w:tc>
          <w:tcPr>
            <w:tcW w:w="303" w:type="pct"/>
            <w:tcBorders>
              <w:top w:val="single" w:sz="4" w:space="0" w:color="auto"/>
              <w:left w:val="single" w:sz="4" w:space="0" w:color="auto"/>
              <w:bottom w:val="single" w:sz="4" w:space="0" w:color="auto"/>
              <w:right w:val="single" w:sz="4" w:space="0" w:color="auto"/>
            </w:tcBorders>
          </w:tcPr>
          <w:p w:rsidR="00141AAA" w:rsidRPr="00CA52BB" w:rsidRDefault="000C664A" w:rsidP="004377AE">
            <w:pPr>
              <w:rPr>
                <w:rFonts w:ascii="Times New Roman" w:hAnsi="Times New Roman" w:cs="Times New Roman"/>
                <w:sz w:val="20"/>
                <w:szCs w:val="20"/>
                <w:lang w:val="en-US"/>
              </w:rPr>
            </w:pPr>
            <w:r w:rsidRPr="00CA52BB">
              <w:rPr>
                <w:rFonts w:ascii="Times New Roman" w:hAnsi="Times New Roman" w:cs="Times New Roman"/>
                <w:sz w:val="20"/>
                <w:szCs w:val="20"/>
                <w:lang w:val="en-US"/>
              </w:rPr>
              <w:t>……</w:t>
            </w:r>
          </w:p>
        </w:tc>
      </w:tr>
    </w:tbl>
    <w:p w:rsidR="00141AAA" w:rsidRPr="000C3EBF" w:rsidRDefault="00141AAA" w:rsidP="00141AAA">
      <w:pPr>
        <w:rPr>
          <w:lang w:val="en-GB"/>
        </w:rPr>
      </w:pPr>
    </w:p>
    <w:tbl>
      <w:tblPr>
        <w:tblW w:w="48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7"/>
        <w:gridCol w:w="1327"/>
        <w:gridCol w:w="788"/>
        <w:gridCol w:w="498"/>
        <w:gridCol w:w="767"/>
        <w:gridCol w:w="1263"/>
        <w:gridCol w:w="947"/>
        <w:gridCol w:w="947"/>
        <w:gridCol w:w="812"/>
        <w:gridCol w:w="928"/>
        <w:gridCol w:w="632"/>
        <w:gridCol w:w="664"/>
      </w:tblGrid>
      <w:tr w:rsidR="00141AAA" w:rsidRPr="000C3EBF" w:rsidTr="00BA6374">
        <w:trPr>
          <w:trHeight w:val="480"/>
        </w:trPr>
        <w:tc>
          <w:tcPr>
            <w:tcW w:w="5000" w:type="pct"/>
            <w:gridSpan w:val="12"/>
            <w:tcBorders>
              <w:top w:val="single" w:sz="4" w:space="0" w:color="auto"/>
              <w:left w:val="single" w:sz="4" w:space="0" w:color="auto"/>
              <w:bottom w:val="single" w:sz="4" w:space="0" w:color="auto"/>
              <w:right w:val="single" w:sz="4" w:space="0" w:color="auto"/>
            </w:tcBorders>
            <w:hideMark/>
          </w:tcPr>
          <w:p w:rsidR="00141AAA" w:rsidRPr="000C3EBF" w:rsidRDefault="00141AAA" w:rsidP="004377AE">
            <w:pPr>
              <w:rPr>
                <w:rFonts w:ascii="Times New Roman" w:hAnsi="Times New Roman" w:cs="Times New Roman"/>
                <w:b/>
                <w:sz w:val="20"/>
                <w:szCs w:val="20"/>
                <w:lang w:val="en-US"/>
              </w:rPr>
            </w:pPr>
            <w:r w:rsidRPr="000C3EBF">
              <w:rPr>
                <w:rFonts w:ascii="Times New Roman" w:hAnsi="Times New Roman" w:cs="Times New Roman"/>
                <w:b/>
                <w:iCs/>
                <w:sz w:val="20"/>
                <w:szCs w:val="20"/>
                <w:lang w:val="en-US"/>
              </w:rPr>
              <w:t>Table 3: Result indicators</w:t>
            </w:r>
          </w:p>
        </w:tc>
      </w:tr>
      <w:tr w:rsidR="00141AAA" w:rsidRPr="000C3EBF" w:rsidTr="00BA6374">
        <w:trPr>
          <w:trHeight w:val="1768"/>
        </w:trPr>
        <w:tc>
          <w:tcPr>
            <w:tcW w:w="543" w:type="pct"/>
            <w:tcBorders>
              <w:top w:val="single" w:sz="4" w:space="0" w:color="auto"/>
              <w:left w:val="single" w:sz="4" w:space="0" w:color="auto"/>
              <w:bottom w:val="single" w:sz="4" w:space="0" w:color="auto"/>
              <w:right w:val="single" w:sz="4" w:space="0" w:color="auto"/>
            </w:tcBorders>
            <w:hideMark/>
          </w:tcPr>
          <w:p w:rsidR="00141AAA" w:rsidRPr="000C3EBF" w:rsidRDefault="00141AAA" w:rsidP="004377AE">
            <w:pPr>
              <w:rPr>
                <w:rFonts w:ascii="Times New Roman" w:hAnsi="Times New Roman" w:cs="Times New Roman"/>
                <w:b/>
                <w:sz w:val="20"/>
                <w:szCs w:val="20"/>
                <w:lang w:val="en-US"/>
              </w:rPr>
            </w:pPr>
            <w:r w:rsidRPr="000C3EBF">
              <w:rPr>
                <w:rFonts w:ascii="Times New Roman" w:hAnsi="Times New Roman" w:cs="Times New Roman"/>
                <w:b/>
                <w:sz w:val="20"/>
                <w:szCs w:val="20"/>
                <w:lang w:val="en-US"/>
              </w:rPr>
              <w:t xml:space="preserve">Priority </w:t>
            </w:r>
          </w:p>
        </w:tc>
        <w:tc>
          <w:tcPr>
            <w:tcW w:w="618" w:type="pct"/>
            <w:tcBorders>
              <w:top w:val="single" w:sz="4" w:space="0" w:color="auto"/>
              <w:left w:val="single" w:sz="4" w:space="0" w:color="auto"/>
              <w:bottom w:val="single" w:sz="4" w:space="0" w:color="auto"/>
              <w:right w:val="single" w:sz="4" w:space="0" w:color="auto"/>
            </w:tcBorders>
            <w:hideMark/>
          </w:tcPr>
          <w:p w:rsidR="00141AAA" w:rsidRPr="000C3EBF" w:rsidRDefault="00141AAA" w:rsidP="004377AE">
            <w:pPr>
              <w:rPr>
                <w:rFonts w:ascii="Times New Roman" w:hAnsi="Times New Roman" w:cs="Times New Roman"/>
                <w:b/>
                <w:sz w:val="20"/>
                <w:szCs w:val="20"/>
                <w:lang w:val="en-US"/>
              </w:rPr>
            </w:pPr>
            <w:r w:rsidRPr="000C3EBF">
              <w:rPr>
                <w:rFonts w:ascii="Times New Roman" w:hAnsi="Times New Roman" w:cs="Times New Roman"/>
                <w:b/>
                <w:sz w:val="20"/>
                <w:szCs w:val="20"/>
                <w:lang w:val="en-US"/>
              </w:rPr>
              <w:t>Specific objective (Investment for Jobs and Growth goal or EMFF)</w:t>
            </w:r>
          </w:p>
        </w:tc>
        <w:tc>
          <w:tcPr>
            <w:tcW w:w="367" w:type="pct"/>
            <w:tcBorders>
              <w:top w:val="single" w:sz="4" w:space="0" w:color="auto"/>
              <w:left w:val="single" w:sz="4" w:space="0" w:color="auto"/>
              <w:bottom w:val="single" w:sz="4" w:space="0" w:color="auto"/>
              <w:right w:val="single" w:sz="4" w:space="0" w:color="auto"/>
            </w:tcBorders>
            <w:hideMark/>
          </w:tcPr>
          <w:p w:rsidR="00141AAA" w:rsidRPr="000C3EBF" w:rsidRDefault="00141AAA" w:rsidP="004377AE">
            <w:pPr>
              <w:rPr>
                <w:rFonts w:ascii="Times New Roman" w:hAnsi="Times New Roman" w:cs="Times New Roman"/>
                <w:b/>
                <w:sz w:val="20"/>
                <w:szCs w:val="20"/>
                <w:lang w:val="en-US"/>
              </w:rPr>
            </w:pPr>
            <w:r w:rsidRPr="000C3EBF">
              <w:rPr>
                <w:rFonts w:ascii="Times New Roman" w:hAnsi="Times New Roman" w:cs="Times New Roman"/>
                <w:b/>
                <w:sz w:val="20"/>
                <w:szCs w:val="20"/>
                <w:lang w:val="en-US"/>
              </w:rPr>
              <w:t>Fund</w:t>
            </w:r>
          </w:p>
        </w:tc>
        <w:tc>
          <w:tcPr>
            <w:tcW w:w="232" w:type="pct"/>
            <w:tcBorders>
              <w:top w:val="single" w:sz="4" w:space="0" w:color="auto"/>
              <w:left w:val="single" w:sz="4" w:space="0" w:color="auto"/>
              <w:bottom w:val="single" w:sz="4" w:space="0" w:color="auto"/>
              <w:right w:val="single" w:sz="4" w:space="0" w:color="auto"/>
            </w:tcBorders>
            <w:hideMark/>
          </w:tcPr>
          <w:p w:rsidR="00141AAA" w:rsidRPr="000C3EBF" w:rsidRDefault="00141AAA" w:rsidP="004377AE">
            <w:pPr>
              <w:rPr>
                <w:rFonts w:ascii="Times New Roman" w:hAnsi="Times New Roman" w:cs="Times New Roman"/>
                <w:b/>
                <w:sz w:val="20"/>
                <w:szCs w:val="20"/>
                <w:lang w:val="en-US"/>
              </w:rPr>
            </w:pPr>
            <w:r w:rsidRPr="000C3EBF">
              <w:rPr>
                <w:rFonts w:ascii="Times New Roman" w:hAnsi="Times New Roman" w:cs="Times New Roman"/>
                <w:b/>
                <w:sz w:val="20"/>
                <w:szCs w:val="20"/>
                <w:lang w:val="en-US"/>
              </w:rPr>
              <w:t>Category of region</w:t>
            </w:r>
            <w:r w:rsidRPr="000C3EBF">
              <w:rPr>
                <w:rFonts w:ascii="Times New Roman" w:hAnsi="Times New Roman" w:cs="Times New Roman"/>
                <w:sz w:val="20"/>
                <w:szCs w:val="20"/>
                <w:lang w:val="en-US"/>
              </w:rPr>
              <w:t xml:space="preserve"> </w:t>
            </w:r>
          </w:p>
        </w:tc>
        <w:tc>
          <w:tcPr>
            <w:tcW w:w="357" w:type="pct"/>
            <w:tcBorders>
              <w:top w:val="single" w:sz="4" w:space="0" w:color="auto"/>
              <w:left w:val="single" w:sz="4" w:space="0" w:color="auto"/>
              <w:bottom w:val="single" w:sz="4" w:space="0" w:color="auto"/>
              <w:right w:val="single" w:sz="4" w:space="0" w:color="auto"/>
            </w:tcBorders>
            <w:hideMark/>
          </w:tcPr>
          <w:p w:rsidR="00141AAA" w:rsidRPr="000C3EBF" w:rsidRDefault="00141AAA" w:rsidP="004377AE">
            <w:pPr>
              <w:rPr>
                <w:rFonts w:ascii="Times New Roman" w:hAnsi="Times New Roman" w:cs="Times New Roman"/>
                <w:b/>
                <w:sz w:val="20"/>
                <w:szCs w:val="20"/>
                <w:lang w:val="en-US"/>
              </w:rPr>
            </w:pPr>
            <w:r w:rsidRPr="000C3EBF">
              <w:rPr>
                <w:rFonts w:ascii="Times New Roman" w:hAnsi="Times New Roman" w:cs="Times New Roman"/>
                <w:b/>
                <w:sz w:val="20"/>
                <w:szCs w:val="20"/>
                <w:lang w:val="en-US"/>
              </w:rPr>
              <w:t>ID [5]</w:t>
            </w:r>
          </w:p>
        </w:tc>
        <w:tc>
          <w:tcPr>
            <w:tcW w:w="588" w:type="pct"/>
            <w:tcBorders>
              <w:top w:val="single" w:sz="4" w:space="0" w:color="auto"/>
              <w:left w:val="single" w:sz="4" w:space="0" w:color="auto"/>
              <w:bottom w:val="single" w:sz="4" w:space="0" w:color="auto"/>
              <w:right w:val="single" w:sz="4" w:space="0" w:color="auto"/>
            </w:tcBorders>
            <w:hideMark/>
          </w:tcPr>
          <w:p w:rsidR="00141AAA" w:rsidRPr="000C3EBF" w:rsidRDefault="00141AAA" w:rsidP="004377AE">
            <w:pPr>
              <w:rPr>
                <w:rFonts w:ascii="Times New Roman" w:hAnsi="Times New Roman" w:cs="Times New Roman"/>
                <w:b/>
                <w:sz w:val="20"/>
                <w:szCs w:val="20"/>
                <w:lang w:val="en-US"/>
              </w:rPr>
            </w:pPr>
            <w:r w:rsidRPr="000C3EBF">
              <w:rPr>
                <w:rFonts w:ascii="Times New Roman" w:hAnsi="Times New Roman" w:cs="Times New Roman"/>
                <w:b/>
                <w:sz w:val="20"/>
                <w:szCs w:val="20"/>
                <w:lang w:val="en-US"/>
              </w:rPr>
              <w:t>Indicator [255]</w:t>
            </w:r>
          </w:p>
        </w:tc>
        <w:tc>
          <w:tcPr>
            <w:tcW w:w="441" w:type="pct"/>
            <w:tcBorders>
              <w:top w:val="single" w:sz="4" w:space="0" w:color="auto"/>
              <w:left w:val="single" w:sz="4" w:space="0" w:color="auto"/>
              <w:bottom w:val="single" w:sz="4" w:space="0" w:color="auto"/>
              <w:right w:val="single" w:sz="4" w:space="0" w:color="auto"/>
            </w:tcBorders>
            <w:hideMark/>
          </w:tcPr>
          <w:p w:rsidR="00141AAA" w:rsidRPr="000C3EBF" w:rsidRDefault="00141AAA" w:rsidP="004377AE">
            <w:pPr>
              <w:rPr>
                <w:rFonts w:ascii="Times New Roman" w:hAnsi="Times New Roman" w:cs="Times New Roman"/>
                <w:b/>
                <w:sz w:val="20"/>
                <w:szCs w:val="20"/>
                <w:lang w:val="en-US"/>
              </w:rPr>
            </w:pPr>
            <w:r w:rsidRPr="000C3EBF">
              <w:rPr>
                <w:rFonts w:ascii="Times New Roman" w:hAnsi="Times New Roman" w:cs="Times New Roman"/>
                <w:b/>
                <w:sz w:val="20"/>
                <w:szCs w:val="20"/>
                <w:lang w:val="en-US"/>
              </w:rPr>
              <w:t>Measurement unit</w:t>
            </w:r>
          </w:p>
        </w:tc>
        <w:tc>
          <w:tcPr>
            <w:tcW w:w="441" w:type="pct"/>
            <w:tcBorders>
              <w:top w:val="single" w:sz="4" w:space="0" w:color="auto"/>
              <w:left w:val="single" w:sz="4" w:space="0" w:color="auto"/>
              <w:bottom w:val="single" w:sz="4" w:space="0" w:color="auto"/>
              <w:right w:val="single" w:sz="4" w:space="0" w:color="auto"/>
            </w:tcBorders>
            <w:hideMark/>
          </w:tcPr>
          <w:p w:rsidR="00141AAA" w:rsidRPr="000C3EBF" w:rsidRDefault="00141AAA" w:rsidP="004377AE">
            <w:pPr>
              <w:rPr>
                <w:rFonts w:ascii="Times New Roman" w:hAnsi="Times New Roman" w:cs="Times New Roman"/>
                <w:b/>
                <w:sz w:val="20"/>
                <w:szCs w:val="20"/>
                <w:lang w:val="en-US"/>
              </w:rPr>
            </w:pPr>
            <w:r w:rsidRPr="000C3EBF">
              <w:rPr>
                <w:rFonts w:ascii="Times New Roman" w:hAnsi="Times New Roman" w:cs="Times New Roman"/>
                <w:b/>
                <w:sz w:val="20"/>
                <w:szCs w:val="20"/>
                <w:lang w:val="en-US"/>
              </w:rPr>
              <w:t>Baseline or reference value</w:t>
            </w:r>
          </w:p>
        </w:tc>
        <w:tc>
          <w:tcPr>
            <w:tcW w:w="378" w:type="pct"/>
            <w:tcBorders>
              <w:top w:val="single" w:sz="4" w:space="0" w:color="auto"/>
              <w:left w:val="single" w:sz="4" w:space="0" w:color="auto"/>
              <w:bottom w:val="single" w:sz="4" w:space="0" w:color="auto"/>
              <w:right w:val="single" w:sz="4" w:space="0" w:color="auto"/>
            </w:tcBorders>
            <w:hideMark/>
          </w:tcPr>
          <w:p w:rsidR="00141AAA" w:rsidRPr="000C3EBF" w:rsidRDefault="00141AAA" w:rsidP="004377AE">
            <w:pPr>
              <w:rPr>
                <w:rFonts w:ascii="Times New Roman" w:hAnsi="Times New Roman" w:cs="Times New Roman"/>
                <w:b/>
                <w:sz w:val="20"/>
                <w:szCs w:val="20"/>
                <w:lang w:val="en-US"/>
              </w:rPr>
            </w:pPr>
            <w:r w:rsidRPr="000C3EBF">
              <w:rPr>
                <w:rFonts w:ascii="Times New Roman" w:hAnsi="Times New Roman" w:cs="Times New Roman"/>
                <w:b/>
                <w:sz w:val="20"/>
                <w:szCs w:val="20"/>
                <w:lang w:val="en-US"/>
              </w:rPr>
              <w:t>Reference year</w:t>
            </w:r>
          </w:p>
        </w:tc>
        <w:tc>
          <w:tcPr>
            <w:tcW w:w="432" w:type="pct"/>
            <w:tcBorders>
              <w:top w:val="single" w:sz="4" w:space="0" w:color="auto"/>
              <w:left w:val="single" w:sz="4" w:space="0" w:color="auto"/>
              <w:bottom w:val="single" w:sz="4" w:space="0" w:color="auto"/>
              <w:right w:val="single" w:sz="4" w:space="0" w:color="auto"/>
            </w:tcBorders>
          </w:tcPr>
          <w:p w:rsidR="00141AAA" w:rsidRPr="000C3EBF" w:rsidRDefault="00141AAA" w:rsidP="004377AE">
            <w:pPr>
              <w:rPr>
                <w:rFonts w:ascii="Times New Roman" w:hAnsi="Times New Roman" w:cs="Times New Roman"/>
                <w:b/>
                <w:sz w:val="20"/>
                <w:szCs w:val="20"/>
                <w:lang w:val="en-US"/>
              </w:rPr>
            </w:pPr>
            <w:r w:rsidRPr="000C3EBF">
              <w:rPr>
                <w:rFonts w:ascii="Times New Roman" w:hAnsi="Times New Roman" w:cs="Times New Roman"/>
                <w:b/>
                <w:sz w:val="20"/>
                <w:szCs w:val="20"/>
                <w:lang w:val="en-US"/>
              </w:rPr>
              <w:t>Target (2029)</w:t>
            </w:r>
          </w:p>
          <w:p w:rsidR="00141AAA" w:rsidRPr="000C3EBF" w:rsidRDefault="00141AAA" w:rsidP="004377AE">
            <w:pPr>
              <w:rPr>
                <w:rFonts w:ascii="Times New Roman" w:hAnsi="Times New Roman" w:cs="Times New Roman"/>
                <w:b/>
                <w:sz w:val="20"/>
                <w:szCs w:val="20"/>
                <w:lang w:val="en-US"/>
              </w:rPr>
            </w:pPr>
          </w:p>
        </w:tc>
        <w:tc>
          <w:tcPr>
            <w:tcW w:w="294" w:type="pct"/>
            <w:tcBorders>
              <w:top w:val="single" w:sz="4" w:space="0" w:color="auto"/>
              <w:left w:val="single" w:sz="4" w:space="0" w:color="auto"/>
              <w:bottom w:val="single" w:sz="4" w:space="0" w:color="auto"/>
              <w:right w:val="single" w:sz="4" w:space="0" w:color="auto"/>
            </w:tcBorders>
            <w:hideMark/>
          </w:tcPr>
          <w:p w:rsidR="00141AAA" w:rsidRPr="000C3EBF" w:rsidRDefault="00141AAA" w:rsidP="004377AE">
            <w:pPr>
              <w:rPr>
                <w:rFonts w:ascii="Times New Roman" w:hAnsi="Times New Roman" w:cs="Times New Roman"/>
                <w:b/>
                <w:sz w:val="20"/>
                <w:szCs w:val="20"/>
                <w:lang w:val="en-US"/>
              </w:rPr>
            </w:pPr>
            <w:r w:rsidRPr="000C3EBF">
              <w:rPr>
                <w:rFonts w:ascii="Times New Roman" w:hAnsi="Times New Roman" w:cs="Times New Roman"/>
                <w:b/>
                <w:sz w:val="20"/>
                <w:szCs w:val="20"/>
                <w:lang w:val="en-US"/>
              </w:rPr>
              <w:t>Source of data [200]</w:t>
            </w:r>
          </w:p>
        </w:tc>
        <w:tc>
          <w:tcPr>
            <w:tcW w:w="308" w:type="pct"/>
            <w:tcBorders>
              <w:top w:val="single" w:sz="4" w:space="0" w:color="auto"/>
              <w:left w:val="single" w:sz="4" w:space="0" w:color="auto"/>
              <w:bottom w:val="single" w:sz="4" w:space="0" w:color="auto"/>
              <w:right w:val="single" w:sz="4" w:space="0" w:color="auto"/>
            </w:tcBorders>
            <w:hideMark/>
          </w:tcPr>
          <w:p w:rsidR="00141AAA" w:rsidRPr="000C3EBF" w:rsidRDefault="00141AAA" w:rsidP="004377AE">
            <w:pPr>
              <w:rPr>
                <w:rFonts w:ascii="Times New Roman" w:hAnsi="Times New Roman" w:cs="Times New Roman"/>
                <w:b/>
                <w:sz w:val="20"/>
                <w:szCs w:val="20"/>
                <w:lang w:val="en-US"/>
              </w:rPr>
            </w:pPr>
            <w:r w:rsidRPr="000C3EBF">
              <w:rPr>
                <w:rFonts w:ascii="Times New Roman" w:hAnsi="Times New Roman" w:cs="Times New Roman"/>
                <w:b/>
                <w:sz w:val="20"/>
                <w:szCs w:val="20"/>
                <w:lang w:val="en-US"/>
              </w:rPr>
              <w:t>Comments [200]</w:t>
            </w:r>
          </w:p>
        </w:tc>
      </w:tr>
      <w:tr w:rsidR="00141AAA" w:rsidRPr="000C3EBF" w:rsidTr="00BA6374">
        <w:trPr>
          <w:trHeight w:val="434"/>
        </w:trPr>
        <w:tc>
          <w:tcPr>
            <w:tcW w:w="543" w:type="pct"/>
            <w:tcBorders>
              <w:top w:val="single" w:sz="4" w:space="0" w:color="auto"/>
              <w:left w:val="single" w:sz="4" w:space="0" w:color="auto"/>
              <w:right w:val="single" w:sz="4" w:space="0" w:color="auto"/>
            </w:tcBorders>
          </w:tcPr>
          <w:p w:rsidR="00141AAA" w:rsidRPr="000C3EBF" w:rsidRDefault="000C664A" w:rsidP="004377AE">
            <w:pPr>
              <w:rPr>
                <w:rFonts w:ascii="Times New Roman" w:hAnsi="Times New Roman" w:cs="Times New Roman"/>
                <w:sz w:val="20"/>
                <w:szCs w:val="20"/>
                <w:lang w:val="en-US"/>
              </w:rPr>
            </w:pPr>
            <w:r w:rsidRPr="000C3EBF">
              <w:rPr>
                <w:rFonts w:ascii="Times New Roman" w:hAnsi="Times New Roman" w:cs="Times New Roman"/>
                <w:sz w:val="20"/>
                <w:szCs w:val="20"/>
                <w:lang w:val="en-US"/>
              </w:rPr>
              <w:t xml:space="preserve">9. </w:t>
            </w:r>
            <w:proofErr w:type="spellStart"/>
            <w:r w:rsidRPr="000C3EBF">
              <w:rPr>
                <w:rFonts w:ascii="Times New Roman" w:hAnsi="Times New Roman" w:cs="Times New Roman"/>
                <w:sz w:val="20"/>
                <w:szCs w:val="20"/>
                <w:lang w:val="en-US"/>
              </w:rPr>
              <w:t>Creșterea</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gradului</w:t>
            </w:r>
            <w:proofErr w:type="spellEnd"/>
            <w:r w:rsidRPr="000C3EBF">
              <w:rPr>
                <w:rFonts w:ascii="Times New Roman" w:hAnsi="Times New Roman" w:cs="Times New Roman"/>
                <w:sz w:val="20"/>
                <w:szCs w:val="20"/>
                <w:lang w:val="en-US"/>
              </w:rPr>
              <w:t xml:space="preserve"> de </w:t>
            </w:r>
            <w:proofErr w:type="spellStart"/>
            <w:r w:rsidRPr="000C3EBF">
              <w:rPr>
                <w:rFonts w:ascii="Times New Roman" w:hAnsi="Times New Roman" w:cs="Times New Roman"/>
                <w:sz w:val="20"/>
                <w:szCs w:val="20"/>
                <w:lang w:val="en-US"/>
              </w:rPr>
              <w:t>siguranța</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pe</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rețeaua</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rutiera</w:t>
            </w:r>
            <w:proofErr w:type="spellEnd"/>
            <w:r w:rsidRPr="000C3EBF">
              <w:rPr>
                <w:rFonts w:ascii="Times New Roman" w:hAnsi="Times New Roman" w:cs="Times New Roman"/>
                <w:sz w:val="20"/>
                <w:szCs w:val="20"/>
                <w:lang w:val="en-US"/>
              </w:rPr>
              <w:t xml:space="preserve"> de transport</w:t>
            </w:r>
          </w:p>
        </w:tc>
        <w:tc>
          <w:tcPr>
            <w:tcW w:w="618" w:type="pct"/>
            <w:tcBorders>
              <w:top w:val="single" w:sz="4" w:space="0" w:color="auto"/>
              <w:left w:val="single" w:sz="4" w:space="0" w:color="auto"/>
              <w:right w:val="single" w:sz="4" w:space="0" w:color="auto"/>
            </w:tcBorders>
          </w:tcPr>
          <w:p w:rsidR="00141AAA" w:rsidRPr="000C3EBF" w:rsidRDefault="004107CD" w:rsidP="004377AE">
            <w:pPr>
              <w:rPr>
                <w:rFonts w:ascii="Times New Roman" w:hAnsi="Times New Roman" w:cs="Times New Roman"/>
                <w:sz w:val="20"/>
                <w:szCs w:val="20"/>
                <w:lang w:val="en-US"/>
              </w:rPr>
            </w:pPr>
            <w:proofErr w:type="spellStart"/>
            <w:r w:rsidRPr="000C3EBF">
              <w:rPr>
                <w:rFonts w:ascii="Times New Roman" w:hAnsi="Times New Roman" w:cs="Times New Roman"/>
                <w:sz w:val="20"/>
                <w:szCs w:val="20"/>
                <w:lang w:val="en-US"/>
              </w:rPr>
              <w:t>Dezvoltarea</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unei</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retele</w:t>
            </w:r>
            <w:proofErr w:type="spellEnd"/>
            <w:r w:rsidRPr="000C3EBF">
              <w:rPr>
                <w:rFonts w:ascii="Times New Roman" w:hAnsi="Times New Roman" w:cs="Times New Roman"/>
                <w:sz w:val="20"/>
                <w:szCs w:val="20"/>
                <w:lang w:val="en-US"/>
              </w:rPr>
              <w:t xml:space="preserve"> TEN-T </w:t>
            </w:r>
            <w:proofErr w:type="spellStart"/>
            <w:r w:rsidRPr="000C3EBF">
              <w:rPr>
                <w:rFonts w:ascii="Times New Roman" w:hAnsi="Times New Roman" w:cs="Times New Roman"/>
                <w:sz w:val="20"/>
                <w:szCs w:val="20"/>
                <w:lang w:val="en-US"/>
              </w:rPr>
              <w:t>sustenabile</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adaptata</w:t>
            </w:r>
            <w:proofErr w:type="spellEnd"/>
            <w:r w:rsidRPr="000C3EBF">
              <w:rPr>
                <w:rFonts w:ascii="Times New Roman" w:hAnsi="Times New Roman" w:cs="Times New Roman"/>
                <w:sz w:val="20"/>
                <w:szCs w:val="20"/>
                <w:lang w:val="en-US"/>
              </w:rPr>
              <w:t xml:space="preserve"> la </w:t>
            </w:r>
            <w:proofErr w:type="spellStart"/>
            <w:r w:rsidRPr="000C3EBF">
              <w:rPr>
                <w:rFonts w:ascii="Times New Roman" w:hAnsi="Times New Roman" w:cs="Times New Roman"/>
                <w:sz w:val="20"/>
                <w:szCs w:val="20"/>
                <w:lang w:val="en-US"/>
              </w:rPr>
              <w:t>schimbarile</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climatice</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sigura</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si</w:t>
            </w:r>
            <w:proofErr w:type="spellEnd"/>
            <w:r w:rsidRPr="000C3EBF">
              <w:rPr>
                <w:rFonts w:ascii="Times New Roman" w:hAnsi="Times New Roman" w:cs="Times New Roman"/>
                <w:sz w:val="20"/>
                <w:szCs w:val="20"/>
                <w:lang w:val="en-US"/>
              </w:rPr>
              <w:t xml:space="preserve"> </w:t>
            </w:r>
            <w:proofErr w:type="spellStart"/>
            <w:r w:rsidRPr="000C3EBF">
              <w:rPr>
                <w:rFonts w:ascii="Times New Roman" w:hAnsi="Times New Roman" w:cs="Times New Roman"/>
                <w:sz w:val="20"/>
                <w:szCs w:val="20"/>
                <w:lang w:val="en-US"/>
              </w:rPr>
              <w:t>intermodala</w:t>
            </w:r>
            <w:proofErr w:type="spellEnd"/>
          </w:p>
        </w:tc>
        <w:tc>
          <w:tcPr>
            <w:tcW w:w="367" w:type="pct"/>
            <w:tcBorders>
              <w:top w:val="single" w:sz="4" w:space="0" w:color="auto"/>
              <w:left w:val="single" w:sz="4" w:space="0" w:color="auto"/>
              <w:right w:val="single" w:sz="4" w:space="0" w:color="auto"/>
            </w:tcBorders>
          </w:tcPr>
          <w:p w:rsidR="00141AAA" w:rsidRPr="000C3EBF" w:rsidRDefault="00141AAA" w:rsidP="004377AE">
            <w:pPr>
              <w:rPr>
                <w:rFonts w:ascii="Times New Roman" w:hAnsi="Times New Roman" w:cs="Times New Roman"/>
                <w:sz w:val="20"/>
                <w:szCs w:val="20"/>
                <w:lang w:val="en-US"/>
              </w:rPr>
            </w:pPr>
            <w:r w:rsidRPr="000C3EBF">
              <w:rPr>
                <w:rFonts w:ascii="Times New Roman" w:hAnsi="Times New Roman" w:cs="Times New Roman"/>
                <w:sz w:val="20"/>
                <w:szCs w:val="20"/>
                <w:lang w:val="en-US"/>
              </w:rPr>
              <w:t>FEDR</w:t>
            </w:r>
          </w:p>
          <w:p w:rsidR="00141AAA" w:rsidRPr="000C3EBF" w:rsidRDefault="00141AAA" w:rsidP="004377AE">
            <w:pPr>
              <w:rPr>
                <w:rFonts w:ascii="Times New Roman" w:hAnsi="Times New Roman" w:cs="Times New Roman"/>
                <w:sz w:val="20"/>
                <w:szCs w:val="20"/>
                <w:lang w:val="en-US"/>
              </w:rPr>
            </w:pPr>
          </w:p>
        </w:tc>
        <w:tc>
          <w:tcPr>
            <w:tcW w:w="232" w:type="pct"/>
            <w:tcBorders>
              <w:top w:val="single" w:sz="4" w:space="0" w:color="auto"/>
              <w:left w:val="single" w:sz="4" w:space="0" w:color="auto"/>
              <w:right w:val="single" w:sz="4" w:space="0" w:color="auto"/>
            </w:tcBorders>
          </w:tcPr>
          <w:p w:rsidR="00141AAA" w:rsidRPr="000C3EBF" w:rsidRDefault="00141AAA" w:rsidP="004377AE">
            <w:pPr>
              <w:rPr>
                <w:rFonts w:ascii="Times New Roman" w:hAnsi="Times New Roman" w:cs="Times New Roman"/>
                <w:sz w:val="20"/>
                <w:szCs w:val="20"/>
                <w:lang w:val="en-US"/>
              </w:rPr>
            </w:pPr>
            <w:r w:rsidRPr="000C3EBF">
              <w:rPr>
                <w:rFonts w:ascii="Times New Roman" w:hAnsi="Times New Roman" w:cs="Times New Roman"/>
                <w:sz w:val="20"/>
                <w:szCs w:val="20"/>
                <w:lang w:val="en-US"/>
              </w:rPr>
              <w:t>LDR</w:t>
            </w:r>
          </w:p>
        </w:tc>
        <w:tc>
          <w:tcPr>
            <w:tcW w:w="357" w:type="pct"/>
            <w:tcBorders>
              <w:top w:val="single" w:sz="4" w:space="0" w:color="auto"/>
              <w:left w:val="single" w:sz="4" w:space="0" w:color="auto"/>
              <w:bottom w:val="single" w:sz="4" w:space="0" w:color="auto"/>
              <w:right w:val="single" w:sz="4" w:space="0" w:color="auto"/>
            </w:tcBorders>
          </w:tcPr>
          <w:p w:rsidR="00141AAA" w:rsidRPr="000C3EBF" w:rsidRDefault="00141AAA" w:rsidP="004377AE">
            <w:pPr>
              <w:rPr>
                <w:rFonts w:ascii="Times New Roman" w:hAnsi="Times New Roman" w:cs="Times New Roman"/>
                <w:sz w:val="20"/>
                <w:szCs w:val="20"/>
                <w:lang w:val="en-US"/>
              </w:rPr>
            </w:pPr>
            <w:r w:rsidRPr="000C3EBF">
              <w:rPr>
                <w:rFonts w:ascii="Times New Roman" w:hAnsi="Times New Roman" w:cs="Times New Roman"/>
                <w:sz w:val="20"/>
                <w:szCs w:val="20"/>
                <w:lang w:val="en-US"/>
              </w:rPr>
              <w:t>RCR 5</w:t>
            </w:r>
            <w:r w:rsidR="000C664A" w:rsidRPr="000C3EBF">
              <w:rPr>
                <w:rFonts w:ascii="Times New Roman" w:hAnsi="Times New Roman" w:cs="Times New Roman"/>
                <w:sz w:val="20"/>
                <w:szCs w:val="20"/>
                <w:lang w:val="en-US"/>
              </w:rPr>
              <w:t>5</w:t>
            </w:r>
            <w:r w:rsidRPr="000C3EBF">
              <w:rPr>
                <w:rFonts w:ascii="Times New Roman" w:hAnsi="Times New Roman" w:cs="Times New Roman"/>
                <w:sz w:val="20"/>
                <w:szCs w:val="20"/>
                <w:lang w:val="en-US"/>
              </w:rPr>
              <w:t xml:space="preserve"> -</w:t>
            </w:r>
          </w:p>
        </w:tc>
        <w:tc>
          <w:tcPr>
            <w:tcW w:w="588" w:type="pct"/>
            <w:tcBorders>
              <w:top w:val="single" w:sz="4" w:space="0" w:color="auto"/>
              <w:left w:val="single" w:sz="4" w:space="0" w:color="auto"/>
              <w:bottom w:val="single" w:sz="4" w:space="0" w:color="auto"/>
              <w:right w:val="single" w:sz="4" w:space="0" w:color="auto"/>
            </w:tcBorders>
          </w:tcPr>
          <w:p w:rsidR="00141AAA" w:rsidRPr="000C3EBF" w:rsidRDefault="000C664A" w:rsidP="000C664A">
            <w:pPr>
              <w:pStyle w:val="Default"/>
              <w:rPr>
                <w:rFonts w:ascii="Times New Roman" w:hAnsi="Times New Roman" w:cs="Times New Roman"/>
                <w:color w:val="auto"/>
                <w:sz w:val="20"/>
                <w:szCs w:val="20"/>
                <w:lang w:val="en-US"/>
              </w:rPr>
            </w:pPr>
            <w:proofErr w:type="spellStart"/>
            <w:r w:rsidRPr="000C3EBF">
              <w:rPr>
                <w:rFonts w:ascii="Times New Roman" w:hAnsi="Times New Roman" w:cs="Times New Roman"/>
                <w:color w:val="auto"/>
                <w:sz w:val="20"/>
                <w:szCs w:val="20"/>
                <w:lang w:val="en-US"/>
              </w:rPr>
              <w:t>Utilizatori</w:t>
            </w:r>
            <w:proofErr w:type="spellEnd"/>
            <w:r w:rsidRPr="000C3EBF">
              <w:rPr>
                <w:rFonts w:ascii="Times New Roman" w:hAnsi="Times New Roman" w:cs="Times New Roman"/>
                <w:color w:val="auto"/>
                <w:sz w:val="20"/>
                <w:szCs w:val="20"/>
                <w:lang w:val="en-US"/>
              </w:rPr>
              <w:t xml:space="preserve"> de </w:t>
            </w:r>
            <w:proofErr w:type="spellStart"/>
            <w:r w:rsidRPr="000C3EBF">
              <w:rPr>
                <w:rFonts w:ascii="Times New Roman" w:hAnsi="Times New Roman" w:cs="Times New Roman"/>
                <w:color w:val="auto"/>
                <w:sz w:val="20"/>
                <w:szCs w:val="20"/>
                <w:lang w:val="en-US"/>
              </w:rPr>
              <w:t>drumuri</w:t>
            </w:r>
            <w:proofErr w:type="spellEnd"/>
            <w:r w:rsidRPr="000C3EBF">
              <w:rPr>
                <w:rFonts w:ascii="Times New Roman" w:hAnsi="Times New Roman" w:cs="Times New Roman"/>
                <w:color w:val="auto"/>
                <w:sz w:val="20"/>
                <w:szCs w:val="20"/>
                <w:lang w:val="en-US"/>
              </w:rPr>
              <w:t xml:space="preserve"> </w:t>
            </w:r>
            <w:proofErr w:type="spellStart"/>
            <w:r w:rsidRPr="000C3EBF">
              <w:rPr>
                <w:rFonts w:ascii="Times New Roman" w:hAnsi="Times New Roman" w:cs="Times New Roman"/>
                <w:color w:val="auto"/>
                <w:sz w:val="20"/>
                <w:szCs w:val="20"/>
                <w:lang w:val="en-US"/>
              </w:rPr>
              <w:t>nou</w:t>
            </w:r>
            <w:proofErr w:type="spellEnd"/>
            <w:r w:rsidRPr="000C3EBF">
              <w:rPr>
                <w:rFonts w:ascii="Times New Roman" w:hAnsi="Times New Roman" w:cs="Times New Roman"/>
                <w:color w:val="auto"/>
                <w:sz w:val="20"/>
                <w:szCs w:val="20"/>
                <w:lang w:val="en-US"/>
              </w:rPr>
              <w:t xml:space="preserve"> </w:t>
            </w:r>
            <w:proofErr w:type="spellStart"/>
            <w:r w:rsidRPr="000C3EBF">
              <w:rPr>
                <w:rFonts w:ascii="Times New Roman" w:hAnsi="Times New Roman" w:cs="Times New Roman"/>
                <w:color w:val="auto"/>
                <w:sz w:val="20"/>
                <w:szCs w:val="20"/>
                <w:lang w:val="en-US"/>
              </w:rPr>
              <w:t>construite</w:t>
            </w:r>
            <w:proofErr w:type="spellEnd"/>
            <w:r w:rsidRPr="000C3EBF">
              <w:rPr>
                <w:rFonts w:ascii="Times New Roman" w:hAnsi="Times New Roman" w:cs="Times New Roman"/>
                <w:color w:val="auto"/>
                <w:sz w:val="20"/>
                <w:szCs w:val="20"/>
                <w:lang w:val="en-US"/>
              </w:rPr>
              <w:t xml:space="preserve">, </w:t>
            </w:r>
            <w:proofErr w:type="spellStart"/>
            <w:r w:rsidRPr="000C3EBF">
              <w:rPr>
                <w:rFonts w:ascii="Times New Roman" w:hAnsi="Times New Roman" w:cs="Times New Roman"/>
                <w:color w:val="auto"/>
                <w:sz w:val="20"/>
                <w:szCs w:val="20"/>
                <w:lang w:val="en-US"/>
              </w:rPr>
              <w:t>reconstruite</w:t>
            </w:r>
            <w:proofErr w:type="spellEnd"/>
            <w:r w:rsidRPr="000C3EBF">
              <w:rPr>
                <w:rFonts w:ascii="Times New Roman" w:hAnsi="Times New Roman" w:cs="Times New Roman"/>
                <w:color w:val="auto"/>
                <w:sz w:val="20"/>
                <w:szCs w:val="20"/>
                <w:lang w:val="en-US"/>
              </w:rPr>
              <w:t xml:space="preserve"> </w:t>
            </w:r>
            <w:proofErr w:type="spellStart"/>
            <w:r w:rsidRPr="000C3EBF">
              <w:rPr>
                <w:rFonts w:ascii="Times New Roman" w:hAnsi="Times New Roman" w:cs="Times New Roman"/>
                <w:color w:val="auto"/>
                <w:sz w:val="20"/>
                <w:szCs w:val="20"/>
                <w:lang w:val="en-US"/>
              </w:rPr>
              <w:t>sau</w:t>
            </w:r>
            <w:proofErr w:type="spellEnd"/>
            <w:r w:rsidRPr="000C3EBF">
              <w:rPr>
                <w:rFonts w:ascii="Times New Roman" w:hAnsi="Times New Roman" w:cs="Times New Roman"/>
                <w:color w:val="auto"/>
                <w:sz w:val="20"/>
                <w:szCs w:val="20"/>
                <w:lang w:val="en-US"/>
              </w:rPr>
              <w:t xml:space="preserve"> </w:t>
            </w:r>
            <w:proofErr w:type="spellStart"/>
            <w:r w:rsidRPr="000C3EBF">
              <w:rPr>
                <w:rFonts w:ascii="Times New Roman" w:hAnsi="Times New Roman" w:cs="Times New Roman"/>
                <w:color w:val="auto"/>
                <w:sz w:val="20"/>
                <w:szCs w:val="20"/>
                <w:lang w:val="en-US"/>
              </w:rPr>
              <w:t>modernizate</w:t>
            </w:r>
            <w:proofErr w:type="spellEnd"/>
          </w:p>
        </w:tc>
        <w:tc>
          <w:tcPr>
            <w:tcW w:w="441" w:type="pct"/>
            <w:tcBorders>
              <w:top w:val="single" w:sz="4" w:space="0" w:color="auto"/>
              <w:left w:val="single" w:sz="4" w:space="0" w:color="auto"/>
              <w:bottom w:val="single" w:sz="4" w:space="0" w:color="auto"/>
              <w:right w:val="single" w:sz="4" w:space="0" w:color="auto"/>
            </w:tcBorders>
          </w:tcPr>
          <w:p w:rsidR="00141AAA" w:rsidRPr="000C3EBF" w:rsidRDefault="00141AAA" w:rsidP="004377AE">
            <w:pPr>
              <w:rPr>
                <w:rFonts w:ascii="Times New Roman" w:hAnsi="Times New Roman" w:cs="Times New Roman"/>
                <w:sz w:val="20"/>
                <w:szCs w:val="20"/>
                <w:lang w:val="en-US"/>
              </w:rPr>
            </w:pPr>
            <w:proofErr w:type="spellStart"/>
            <w:r w:rsidRPr="000C3EBF">
              <w:rPr>
                <w:rFonts w:ascii="Times New Roman" w:hAnsi="Times New Roman" w:cs="Times New Roman"/>
                <w:sz w:val="20"/>
                <w:szCs w:val="20"/>
                <w:lang w:val="en-US"/>
              </w:rPr>
              <w:t>Nr</w:t>
            </w:r>
            <w:proofErr w:type="spellEnd"/>
            <w:r w:rsidRPr="000C3EBF">
              <w:rPr>
                <w:rFonts w:ascii="Times New Roman" w:hAnsi="Times New Roman" w:cs="Times New Roman"/>
                <w:sz w:val="20"/>
                <w:szCs w:val="20"/>
                <w:lang w:val="en-US"/>
              </w:rPr>
              <w:t>./an</w:t>
            </w:r>
          </w:p>
        </w:tc>
        <w:tc>
          <w:tcPr>
            <w:tcW w:w="441" w:type="pct"/>
            <w:tcBorders>
              <w:top w:val="single" w:sz="4" w:space="0" w:color="auto"/>
              <w:left w:val="single" w:sz="4" w:space="0" w:color="auto"/>
              <w:bottom w:val="single" w:sz="4" w:space="0" w:color="auto"/>
              <w:right w:val="single" w:sz="4" w:space="0" w:color="auto"/>
            </w:tcBorders>
          </w:tcPr>
          <w:p w:rsidR="00141AAA" w:rsidRPr="00CA52BB" w:rsidRDefault="000C664A" w:rsidP="004377AE">
            <w:pPr>
              <w:rPr>
                <w:rFonts w:ascii="Times New Roman" w:hAnsi="Times New Roman" w:cs="Times New Roman"/>
                <w:iCs/>
                <w:sz w:val="20"/>
                <w:szCs w:val="20"/>
                <w:lang w:val="en-US"/>
              </w:rPr>
            </w:pPr>
            <w:r w:rsidRPr="00CA52BB">
              <w:rPr>
                <w:rFonts w:ascii="Times New Roman" w:hAnsi="Times New Roman" w:cs="Times New Roman"/>
                <w:iCs/>
                <w:sz w:val="20"/>
                <w:szCs w:val="20"/>
                <w:lang w:val="en-US"/>
              </w:rPr>
              <w:t>……</w:t>
            </w:r>
          </w:p>
        </w:tc>
        <w:tc>
          <w:tcPr>
            <w:tcW w:w="378" w:type="pct"/>
            <w:tcBorders>
              <w:top w:val="single" w:sz="4" w:space="0" w:color="auto"/>
              <w:left w:val="single" w:sz="4" w:space="0" w:color="auto"/>
              <w:bottom w:val="single" w:sz="4" w:space="0" w:color="auto"/>
              <w:right w:val="single" w:sz="4" w:space="0" w:color="auto"/>
            </w:tcBorders>
          </w:tcPr>
          <w:p w:rsidR="00141AAA" w:rsidRPr="00CA52BB" w:rsidRDefault="000C664A" w:rsidP="004377AE">
            <w:pPr>
              <w:rPr>
                <w:rFonts w:ascii="Times New Roman" w:hAnsi="Times New Roman" w:cs="Times New Roman"/>
                <w:iCs/>
                <w:sz w:val="20"/>
                <w:szCs w:val="20"/>
                <w:lang w:val="en-US"/>
              </w:rPr>
            </w:pPr>
            <w:r w:rsidRPr="00CA52BB">
              <w:rPr>
                <w:rFonts w:ascii="Times New Roman" w:hAnsi="Times New Roman" w:cs="Times New Roman"/>
                <w:iCs/>
                <w:sz w:val="20"/>
                <w:szCs w:val="20"/>
                <w:lang w:val="en-US"/>
              </w:rPr>
              <w:t>……</w:t>
            </w:r>
          </w:p>
        </w:tc>
        <w:tc>
          <w:tcPr>
            <w:tcW w:w="432" w:type="pct"/>
            <w:tcBorders>
              <w:top w:val="single" w:sz="4" w:space="0" w:color="auto"/>
              <w:left w:val="single" w:sz="4" w:space="0" w:color="auto"/>
              <w:bottom w:val="single" w:sz="4" w:space="0" w:color="auto"/>
              <w:right w:val="single" w:sz="4" w:space="0" w:color="auto"/>
            </w:tcBorders>
          </w:tcPr>
          <w:p w:rsidR="00141AAA" w:rsidRPr="00CA52BB" w:rsidRDefault="000C664A" w:rsidP="004377AE">
            <w:pPr>
              <w:rPr>
                <w:rFonts w:ascii="Times New Roman" w:hAnsi="Times New Roman" w:cs="Times New Roman"/>
                <w:iCs/>
                <w:sz w:val="20"/>
                <w:szCs w:val="20"/>
                <w:lang w:val="en-US"/>
              </w:rPr>
            </w:pPr>
            <w:r w:rsidRPr="00CA52BB">
              <w:rPr>
                <w:rFonts w:ascii="Times New Roman" w:hAnsi="Times New Roman" w:cs="Times New Roman"/>
                <w:iCs/>
                <w:sz w:val="20"/>
                <w:szCs w:val="20"/>
                <w:lang w:val="en-US"/>
              </w:rPr>
              <w:t>…….</w:t>
            </w:r>
          </w:p>
        </w:tc>
        <w:tc>
          <w:tcPr>
            <w:tcW w:w="294" w:type="pct"/>
            <w:tcBorders>
              <w:top w:val="single" w:sz="4" w:space="0" w:color="auto"/>
              <w:left w:val="single" w:sz="4" w:space="0" w:color="auto"/>
              <w:bottom w:val="single" w:sz="4" w:space="0" w:color="auto"/>
              <w:right w:val="single" w:sz="4" w:space="0" w:color="auto"/>
            </w:tcBorders>
          </w:tcPr>
          <w:p w:rsidR="00141AAA" w:rsidRPr="00CA52BB" w:rsidRDefault="00141AAA" w:rsidP="004377AE">
            <w:pPr>
              <w:rPr>
                <w:rFonts w:ascii="Times New Roman" w:hAnsi="Times New Roman" w:cs="Times New Roman"/>
                <w:iCs/>
                <w:sz w:val="20"/>
                <w:szCs w:val="20"/>
                <w:lang w:val="en-US"/>
              </w:rPr>
            </w:pPr>
          </w:p>
        </w:tc>
        <w:tc>
          <w:tcPr>
            <w:tcW w:w="308" w:type="pct"/>
            <w:tcBorders>
              <w:top w:val="single" w:sz="4" w:space="0" w:color="auto"/>
              <w:left w:val="single" w:sz="4" w:space="0" w:color="auto"/>
              <w:bottom w:val="single" w:sz="4" w:space="0" w:color="auto"/>
              <w:right w:val="single" w:sz="4" w:space="0" w:color="auto"/>
            </w:tcBorders>
          </w:tcPr>
          <w:p w:rsidR="00141AAA" w:rsidRPr="000C3EBF" w:rsidRDefault="00141AAA" w:rsidP="004377AE">
            <w:pPr>
              <w:rPr>
                <w:rFonts w:ascii="Times New Roman" w:hAnsi="Times New Roman" w:cs="Times New Roman"/>
                <w:iCs/>
                <w:sz w:val="20"/>
                <w:szCs w:val="20"/>
                <w:highlight w:val="yellow"/>
                <w:lang w:val="en-US"/>
              </w:rPr>
            </w:pPr>
          </w:p>
        </w:tc>
      </w:tr>
    </w:tbl>
    <w:p w:rsidR="00141AAA" w:rsidRPr="000C3EBF" w:rsidRDefault="00141AAA" w:rsidP="00141AAA">
      <w:pPr>
        <w:spacing w:before="240" w:after="240"/>
        <w:rPr>
          <w:b/>
          <w:iCs/>
          <w:lang w:val="en-GB"/>
        </w:rPr>
      </w:pPr>
    </w:p>
    <w:p w:rsidR="00141AAA" w:rsidRPr="000C3EBF" w:rsidRDefault="00141AAA" w:rsidP="00141AAA">
      <w:pPr>
        <w:spacing w:before="240" w:after="240"/>
        <w:rPr>
          <w:b/>
          <w:iCs/>
          <w:lang w:val="en-GB"/>
        </w:rPr>
      </w:pPr>
    </w:p>
    <w:p w:rsidR="00730631" w:rsidRPr="000C3EBF" w:rsidRDefault="00730631" w:rsidP="00174F85">
      <w:pPr>
        <w:spacing w:before="240" w:after="240"/>
        <w:rPr>
          <w:b/>
          <w:iCs/>
          <w:lang w:val="en-GB"/>
        </w:rPr>
      </w:pPr>
    </w:p>
    <w:p w:rsidR="00730631" w:rsidRPr="000C3EBF" w:rsidRDefault="00730631" w:rsidP="00174F85">
      <w:pPr>
        <w:spacing w:before="240" w:after="240"/>
        <w:rPr>
          <w:b/>
          <w:iCs/>
          <w:lang w:val="en-GB"/>
        </w:rPr>
      </w:pPr>
    </w:p>
    <w:p w:rsidR="00730631" w:rsidRPr="000C3EBF" w:rsidRDefault="00730631" w:rsidP="00174F85">
      <w:pPr>
        <w:spacing w:before="240" w:after="240"/>
        <w:rPr>
          <w:b/>
          <w:iCs/>
          <w:lang w:val="en-GB"/>
        </w:rPr>
      </w:pPr>
    </w:p>
    <w:p w:rsidR="00174F85" w:rsidRPr="000C3EBF" w:rsidRDefault="00174F85" w:rsidP="00174F85">
      <w:pPr>
        <w:spacing w:before="240" w:after="240"/>
        <w:rPr>
          <w:rFonts w:ascii="Times New Roman" w:eastAsia="Times New Roman" w:hAnsi="Times New Roman" w:cs="Times New Roman"/>
          <w:b/>
          <w:iCs/>
          <w:noProof/>
          <w:sz w:val="24"/>
          <w:szCs w:val="24"/>
          <w:lang w:val="en-GB"/>
        </w:rPr>
      </w:pPr>
      <w:r w:rsidRPr="000C3EBF">
        <w:rPr>
          <w:rFonts w:ascii="Times New Roman" w:eastAsia="Times New Roman" w:hAnsi="Times New Roman" w:cs="Times New Roman"/>
          <w:b/>
          <w:iCs/>
          <w:noProof/>
          <w:sz w:val="24"/>
          <w:szCs w:val="24"/>
          <w:lang w:val="en-GB"/>
        </w:rPr>
        <w:lastRenderedPageBreak/>
        <w:t>2.A.3 Specific objective</w:t>
      </w:r>
      <w:r w:rsidRPr="000C3EBF">
        <w:rPr>
          <w:rFonts w:ascii="Times New Roman" w:eastAsia="Times New Roman" w:hAnsi="Times New Roman" w:cs="Times New Roman"/>
          <w:b/>
          <w:bCs/>
          <w:iCs/>
          <w:noProof/>
          <w:sz w:val="24"/>
          <w:szCs w:val="24"/>
          <w:vertAlign w:val="superscript"/>
          <w:lang w:val="en-GB"/>
        </w:rPr>
        <w:footnoteReference w:id="43"/>
      </w:r>
      <w:r w:rsidRPr="000C3EBF">
        <w:rPr>
          <w:rFonts w:ascii="Times New Roman" w:eastAsia="Times New Roman" w:hAnsi="Times New Roman" w:cs="Times New Roman"/>
          <w:b/>
          <w:iCs/>
          <w:noProof/>
          <w:sz w:val="24"/>
          <w:szCs w:val="24"/>
          <w:lang w:val="en-GB"/>
        </w:rPr>
        <w:t xml:space="preserve">  (Investment for Jobs and Growth goal) repeated for each selected specific objective for priorities other than technical assistance</w:t>
      </w:r>
    </w:p>
    <w:p w:rsidR="00174F85" w:rsidRPr="000C3EBF" w:rsidRDefault="00174F85" w:rsidP="00174F85">
      <w:pPr>
        <w:spacing w:before="240" w:after="240" w:line="360" w:lineRule="auto"/>
        <w:rPr>
          <w:rFonts w:ascii="Times New Roman" w:eastAsia="Times New Roman" w:hAnsi="Times New Roman" w:cs="Times New Roman"/>
          <w:b/>
          <w:iCs/>
          <w:noProof/>
          <w:sz w:val="24"/>
          <w:szCs w:val="24"/>
          <w:lang w:val="en-GB"/>
        </w:rPr>
      </w:pPr>
      <w:r w:rsidRPr="000C3EBF">
        <w:rPr>
          <w:rFonts w:ascii="Times New Roman" w:eastAsia="Times New Roman" w:hAnsi="Times New Roman" w:cs="Times New Roman"/>
          <w:b/>
          <w:iCs/>
          <w:noProof/>
          <w:sz w:val="24"/>
          <w:szCs w:val="24"/>
          <w:lang w:val="en-GB"/>
        </w:rPr>
        <w:t>2.A.3.1 Interventions of the Funds</w:t>
      </w:r>
    </w:p>
    <w:p w:rsidR="00174F85" w:rsidRPr="000C3EBF" w:rsidRDefault="00174F85" w:rsidP="00174F85">
      <w:pPr>
        <w:spacing w:before="120" w:after="120" w:line="360" w:lineRule="auto"/>
        <w:rPr>
          <w:rFonts w:ascii="Times New Roman" w:eastAsia="Times New Roman" w:hAnsi="Times New Roman" w:cs="Times New Roman"/>
          <w:i/>
          <w:noProof/>
          <w:sz w:val="24"/>
          <w:szCs w:val="24"/>
          <w:lang w:val="en-GB"/>
        </w:rPr>
      </w:pPr>
      <w:r w:rsidRPr="000C3EBF">
        <w:rPr>
          <w:rFonts w:ascii="Times New Roman" w:eastAsia="Times New Roman" w:hAnsi="Times New Roman" w:cs="Times New Roman"/>
          <w:i/>
          <w:noProof/>
          <w:sz w:val="24"/>
          <w:szCs w:val="24"/>
          <w:lang w:val="en-GB"/>
        </w:rPr>
        <w:t>Reference: Article 17(3)(d)(i),(iii),(iv),(v),(vi);</w:t>
      </w:r>
    </w:p>
    <w:p w:rsidR="00174F85" w:rsidRPr="000C3EBF" w:rsidRDefault="00174F85" w:rsidP="00174F85">
      <w:pPr>
        <w:bidi/>
        <w:spacing w:before="120" w:after="120" w:line="360" w:lineRule="auto"/>
        <w:jc w:val="right"/>
        <w:rPr>
          <w:rFonts w:ascii="Times New Roman" w:eastAsia="Times New Roman" w:hAnsi="Times New Roman" w:cs="Times New Roman"/>
          <w:b/>
          <w:bCs/>
          <w:i/>
          <w:iCs/>
          <w:noProof/>
          <w:sz w:val="24"/>
          <w:szCs w:val="24"/>
          <w:u w:val="single"/>
          <w:lang w:val="en-GB"/>
        </w:rPr>
      </w:pPr>
      <w:r w:rsidRPr="000C3EBF">
        <w:rPr>
          <w:rFonts w:ascii="Times New Roman" w:eastAsia="Times New Roman" w:hAnsi="Times New Roman" w:cs="Times New Roman"/>
          <w:i/>
          <w:noProof/>
          <w:sz w:val="24"/>
          <w:szCs w:val="24"/>
          <w:lang w:val="en-GB"/>
        </w:rPr>
        <w:t>The related types of actions – Article 17(3)(d)(i) CPR; Article 6(2) ESF+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174F85" w:rsidRPr="000C3EBF" w:rsidTr="00174F85">
        <w:tc>
          <w:tcPr>
            <w:tcW w:w="9288" w:type="dxa"/>
            <w:tcBorders>
              <w:top w:val="single" w:sz="4" w:space="0" w:color="auto"/>
              <w:left w:val="single" w:sz="4" w:space="0" w:color="auto"/>
              <w:bottom w:val="single" w:sz="4" w:space="0" w:color="auto"/>
              <w:right w:val="single" w:sz="4" w:space="0" w:color="auto"/>
            </w:tcBorders>
            <w:hideMark/>
          </w:tcPr>
          <w:p w:rsidR="00174F85" w:rsidRPr="000C3EBF" w:rsidRDefault="00174F85" w:rsidP="00174F85">
            <w:pPr>
              <w:spacing w:before="120" w:after="120" w:line="360" w:lineRule="auto"/>
              <w:rPr>
                <w:rFonts w:ascii="Times New Roman" w:eastAsia="Times New Roman" w:hAnsi="Times New Roman" w:cs="Times New Roman"/>
                <w:i/>
                <w:noProof/>
                <w:lang w:val="en-US"/>
              </w:rPr>
            </w:pPr>
            <w:r w:rsidRPr="000C3EBF">
              <w:rPr>
                <w:rFonts w:ascii="Times New Roman" w:eastAsia="Times New Roman" w:hAnsi="Times New Roman" w:cs="Times New Roman"/>
                <w:i/>
                <w:iCs/>
                <w:noProof/>
                <w:szCs w:val="24"/>
                <w:lang w:val="en-US"/>
              </w:rPr>
              <w:t>Text field [8 000]</w:t>
            </w:r>
          </w:p>
        </w:tc>
      </w:tr>
    </w:tbl>
    <w:p w:rsidR="00174F85" w:rsidRPr="000C3EBF" w:rsidRDefault="00174F85" w:rsidP="00174F85">
      <w:pPr>
        <w:spacing w:before="120" w:after="120" w:line="360" w:lineRule="auto"/>
        <w:rPr>
          <w:rFonts w:ascii="Times New Roman" w:eastAsia="Times New Roman" w:hAnsi="Times New Roman" w:cs="Times New Roman"/>
          <w:b/>
          <w:i/>
          <w:iCs/>
          <w:noProof/>
          <w:sz w:val="24"/>
          <w:szCs w:val="24"/>
          <w:lang w:val="en-GB"/>
        </w:rPr>
      </w:pPr>
      <w:r w:rsidRPr="000C3EBF">
        <w:rPr>
          <w:rFonts w:ascii="Times New Roman" w:eastAsia="Times New Roman" w:hAnsi="Times New Roman" w:cs="Times New Roman"/>
          <w:i/>
          <w:noProof/>
          <w:sz w:val="24"/>
          <w:szCs w:val="24"/>
          <w:lang w:val="en-GB"/>
        </w:rPr>
        <w:t>The main target groups - Article 17(3)(d)(iii):</w:t>
      </w:r>
    </w:p>
    <w:p w:rsidR="00174F85" w:rsidRPr="000C3EBF" w:rsidRDefault="00174F85" w:rsidP="00174F85">
      <w:pPr>
        <w:pBdr>
          <w:top w:val="single" w:sz="4" w:space="1" w:color="auto"/>
          <w:left w:val="single" w:sz="4" w:space="4" w:color="auto"/>
          <w:bottom w:val="single" w:sz="4" w:space="1" w:color="auto"/>
          <w:right w:val="single" w:sz="4" w:space="4" w:color="auto"/>
        </w:pBdr>
        <w:spacing w:before="120" w:after="120" w:line="360" w:lineRule="auto"/>
        <w:rPr>
          <w:rFonts w:ascii="Times New Roman" w:eastAsia="Times New Roman" w:hAnsi="Times New Roman" w:cs="Times New Roman"/>
          <w:i/>
          <w:noProof/>
          <w:sz w:val="24"/>
          <w:lang w:val="en-GB"/>
        </w:rPr>
      </w:pPr>
      <w:r w:rsidRPr="000C3EBF">
        <w:rPr>
          <w:rFonts w:ascii="Times New Roman" w:eastAsia="Times New Roman" w:hAnsi="Times New Roman" w:cs="Times New Roman"/>
          <w:i/>
          <w:iCs/>
          <w:noProof/>
          <w:sz w:val="24"/>
          <w:szCs w:val="24"/>
          <w:lang w:val="en-GB"/>
        </w:rPr>
        <w:t>Text field [1 000]</w:t>
      </w:r>
    </w:p>
    <w:p w:rsidR="00174F85" w:rsidRPr="000C3EBF" w:rsidRDefault="00174F85" w:rsidP="00174F85">
      <w:pPr>
        <w:spacing w:before="120" w:after="120" w:line="360" w:lineRule="auto"/>
        <w:rPr>
          <w:rFonts w:ascii="Times New Roman" w:eastAsia="Times New Roman" w:hAnsi="Times New Roman" w:cs="Times New Roman"/>
          <w:i/>
          <w:noProof/>
          <w:sz w:val="24"/>
          <w:szCs w:val="24"/>
          <w:lang w:val="en-GB"/>
        </w:rPr>
      </w:pPr>
      <w:r w:rsidRPr="000C3EBF">
        <w:rPr>
          <w:rFonts w:ascii="Times New Roman" w:eastAsia="Times New Roman" w:hAnsi="Times New Roman" w:cs="Times New Roman"/>
          <w:i/>
          <w:noProof/>
          <w:sz w:val="24"/>
          <w:szCs w:val="24"/>
          <w:lang w:val="en-GB"/>
        </w:rPr>
        <w:t>Specific territories tageted, including the planned use of territorial tools – Article 17(3)(d)(iv)</w:t>
      </w:r>
    </w:p>
    <w:p w:rsidR="00174F85" w:rsidRPr="000C3EBF" w:rsidRDefault="00174F85" w:rsidP="00174F85">
      <w:pPr>
        <w:pBdr>
          <w:top w:val="single" w:sz="4" w:space="1" w:color="auto"/>
          <w:left w:val="single" w:sz="4" w:space="4" w:color="auto"/>
          <w:bottom w:val="single" w:sz="4" w:space="1" w:color="auto"/>
          <w:right w:val="single" w:sz="4" w:space="4" w:color="auto"/>
        </w:pBdr>
        <w:spacing w:before="120" w:after="120" w:line="360" w:lineRule="auto"/>
        <w:rPr>
          <w:rFonts w:ascii="Times New Roman" w:eastAsia="Times New Roman" w:hAnsi="Times New Roman" w:cs="Times New Roman"/>
          <w:i/>
          <w:noProof/>
          <w:sz w:val="24"/>
          <w:lang w:val="en-GB"/>
        </w:rPr>
      </w:pPr>
      <w:r w:rsidRPr="000C3EBF">
        <w:rPr>
          <w:rFonts w:ascii="Times New Roman" w:eastAsia="Times New Roman" w:hAnsi="Times New Roman" w:cs="Times New Roman"/>
          <w:i/>
          <w:iCs/>
          <w:noProof/>
          <w:sz w:val="24"/>
          <w:szCs w:val="24"/>
          <w:lang w:val="en-GB"/>
        </w:rPr>
        <w:t>Text field [2 000]</w:t>
      </w:r>
    </w:p>
    <w:p w:rsidR="00174F85" w:rsidRPr="000C3EBF" w:rsidRDefault="00174F85" w:rsidP="00174F85">
      <w:pPr>
        <w:spacing w:before="120" w:after="120" w:line="360" w:lineRule="auto"/>
        <w:rPr>
          <w:rFonts w:ascii="Times New Roman" w:eastAsia="Times New Roman" w:hAnsi="Times New Roman" w:cs="Times New Roman"/>
          <w:b/>
          <w:i/>
          <w:iCs/>
          <w:noProof/>
          <w:sz w:val="24"/>
          <w:szCs w:val="24"/>
          <w:lang w:val="en-GB"/>
        </w:rPr>
      </w:pPr>
      <w:r w:rsidRPr="000C3EBF">
        <w:rPr>
          <w:rFonts w:ascii="Times New Roman" w:eastAsia="Times New Roman" w:hAnsi="Times New Roman" w:cs="Times New Roman"/>
          <w:i/>
          <w:noProof/>
          <w:sz w:val="24"/>
          <w:szCs w:val="24"/>
          <w:lang w:val="en-GB"/>
        </w:rPr>
        <w:t>The interregional and transnational actions  –Article – 17(3)(d)(v)</w:t>
      </w:r>
    </w:p>
    <w:p w:rsidR="00174F85" w:rsidRPr="000C3EBF" w:rsidRDefault="00174F85" w:rsidP="00174F85">
      <w:pPr>
        <w:pBdr>
          <w:top w:val="single" w:sz="4" w:space="1" w:color="auto"/>
          <w:left w:val="single" w:sz="4" w:space="4" w:color="auto"/>
          <w:bottom w:val="single" w:sz="4" w:space="1" w:color="auto"/>
          <w:right w:val="single" w:sz="4" w:space="4" w:color="auto"/>
        </w:pBdr>
        <w:spacing w:before="120" w:after="120" w:line="360" w:lineRule="auto"/>
        <w:rPr>
          <w:rFonts w:ascii="Times New Roman" w:eastAsia="Times New Roman" w:hAnsi="Times New Roman" w:cs="Times New Roman"/>
          <w:i/>
          <w:noProof/>
          <w:sz w:val="24"/>
          <w:lang w:val="en-GB"/>
        </w:rPr>
      </w:pPr>
      <w:r w:rsidRPr="000C3EBF">
        <w:rPr>
          <w:rFonts w:ascii="Times New Roman" w:eastAsia="Times New Roman" w:hAnsi="Times New Roman" w:cs="Times New Roman"/>
          <w:i/>
          <w:iCs/>
          <w:noProof/>
          <w:sz w:val="24"/>
          <w:szCs w:val="24"/>
          <w:lang w:val="en-GB"/>
        </w:rPr>
        <w:t>Text field [2 000]</w:t>
      </w:r>
    </w:p>
    <w:p w:rsidR="00174F85" w:rsidRPr="000C3EBF" w:rsidRDefault="00174F85" w:rsidP="00174F85">
      <w:pPr>
        <w:spacing w:before="120" w:after="120" w:line="360" w:lineRule="auto"/>
        <w:rPr>
          <w:rFonts w:ascii="Times New Roman" w:eastAsia="Times New Roman" w:hAnsi="Times New Roman" w:cs="Times New Roman"/>
          <w:b/>
          <w:i/>
          <w:iCs/>
          <w:noProof/>
          <w:sz w:val="24"/>
          <w:szCs w:val="24"/>
          <w:lang w:val="en-GB"/>
        </w:rPr>
      </w:pPr>
      <w:r w:rsidRPr="000C3EBF">
        <w:rPr>
          <w:rFonts w:ascii="Times New Roman" w:eastAsia="Times New Roman" w:hAnsi="Times New Roman" w:cs="Times New Roman"/>
          <w:i/>
          <w:noProof/>
          <w:sz w:val="24"/>
          <w:szCs w:val="24"/>
          <w:lang w:val="en-GB"/>
        </w:rPr>
        <w:t>The planned use of financial instruments – Article – 17(3)(d)(vi)</w:t>
      </w:r>
    </w:p>
    <w:p w:rsidR="00174F85" w:rsidRPr="000C3EBF" w:rsidRDefault="00174F85" w:rsidP="00174F85">
      <w:pPr>
        <w:pBdr>
          <w:top w:val="single" w:sz="4" w:space="1" w:color="auto"/>
          <w:left w:val="single" w:sz="4" w:space="4" w:color="auto"/>
          <w:bottom w:val="single" w:sz="4" w:space="1" w:color="auto"/>
          <w:right w:val="single" w:sz="4" w:space="4" w:color="auto"/>
        </w:pBdr>
        <w:spacing w:before="120" w:after="120" w:line="360" w:lineRule="auto"/>
        <w:rPr>
          <w:rFonts w:ascii="Times New Roman" w:eastAsia="Times New Roman" w:hAnsi="Times New Roman" w:cs="Times New Roman"/>
          <w:i/>
          <w:noProof/>
          <w:sz w:val="24"/>
          <w:lang w:val="en-GB"/>
        </w:rPr>
      </w:pPr>
      <w:r w:rsidRPr="000C3EBF">
        <w:rPr>
          <w:rFonts w:ascii="Times New Roman" w:eastAsia="Times New Roman" w:hAnsi="Times New Roman" w:cs="Times New Roman"/>
          <w:i/>
          <w:iCs/>
          <w:noProof/>
          <w:sz w:val="24"/>
          <w:szCs w:val="24"/>
          <w:lang w:val="en-GB"/>
        </w:rPr>
        <w:t>Text field [1 000]</w:t>
      </w:r>
    </w:p>
    <w:p w:rsidR="00174F85" w:rsidRPr="000C3EBF" w:rsidRDefault="00174F85" w:rsidP="00174F85">
      <w:pPr>
        <w:spacing w:before="120" w:after="120" w:line="240" w:lineRule="auto"/>
        <w:rPr>
          <w:rFonts w:ascii="Times New Roman" w:eastAsia="Times New Roman" w:hAnsi="Times New Roman" w:cs="Times New Roman"/>
          <w:b/>
          <w:iCs/>
          <w:noProof/>
          <w:sz w:val="24"/>
          <w:szCs w:val="24"/>
          <w:lang w:val="en-GB"/>
        </w:rPr>
      </w:pPr>
      <w:r w:rsidRPr="000C3EBF">
        <w:rPr>
          <w:rFonts w:ascii="Times New Roman" w:eastAsia="Times New Roman" w:hAnsi="Times New Roman" w:cs="Times New Roman"/>
          <w:b/>
          <w:iCs/>
          <w:noProof/>
          <w:sz w:val="24"/>
          <w:szCs w:val="24"/>
          <w:lang w:val="en-GB"/>
        </w:rPr>
        <w:br w:type="page"/>
      </w:r>
    </w:p>
    <w:p w:rsidR="00F000AD" w:rsidRPr="000C3EBF" w:rsidRDefault="00F000AD" w:rsidP="00174F85">
      <w:pPr>
        <w:rPr>
          <w:b/>
          <w:lang w:val="en-GB"/>
        </w:rPr>
      </w:pPr>
      <w:proofErr w:type="gramStart"/>
      <w:r w:rsidRPr="000C3EBF">
        <w:rPr>
          <w:b/>
          <w:lang w:val="en-GB"/>
        </w:rPr>
        <w:lastRenderedPageBreak/>
        <w:t>2.B.1.2.Indicators</w:t>
      </w:r>
      <w:proofErr w:type="gramEnd"/>
    </w:p>
    <w:p w:rsidR="00F000AD" w:rsidRPr="000C3EBF" w:rsidRDefault="00F000AD" w:rsidP="00F000AD">
      <w:pPr>
        <w:rPr>
          <w:b/>
          <w:bCs/>
          <w:lang w:val="en-GB"/>
        </w:rPr>
      </w:pPr>
      <w:r w:rsidRPr="000C3EBF">
        <w:rPr>
          <w:b/>
          <w:lang w:val="en-GB"/>
        </w:rPr>
        <w:t>Output indicators with the corresponding milestones and targets – Article 17(3</w:t>
      </w:r>
      <w:proofErr w:type="gramStart"/>
      <w:r w:rsidRPr="000C3EBF">
        <w:rPr>
          <w:b/>
          <w:lang w:val="en-GB"/>
        </w:rPr>
        <w:t>)(</w:t>
      </w:r>
      <w:proofErr w:type="gramEnd"/>
      <w:r w:rsidRPr="000C3EBF">
        <w:rPr>
          <w:b/>
          <w:lang w:val="en-GB"/>
        </w:rPr>
        <w:t>e)</w:t>
      </w:r>
      <w:proofErr w:type="spellStart"/>
      <w:r w:rsidRPr="000C3EBF">
        <w:rPr>
          <w:b/>
          <w:lang w:val="en-GB"/>
        </w:rPr>
        <w:t>bis</w:t>
      </w:r>
      <w:proofErr w:type="spellEnd"/>
      <w:r w:rsidRPr="000C3EBF">
        <w:rPr>
          <w:b/>
          <w:lang w:val="en-GB"/>
        </w:rPr>
        <w:t>(ii)</w:t>
      </w:r>
    </w:p>
    <w:tbl>
      <w:tblPr>
        <w:tblW w:w="48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7"/>
        <w:gridCol w:w="1325"/>
        <w:gridCol w:w="672"/>
        <w:gridCol w:w="1034"/>
        <w:gridCol w:w="471"/>
        <w:gridCol w:w="2386"/>
        <w:gridCol w:w="1508"/>
        <w:gridCol w:w="1214"/>
        <w:gridCol w:w="1233"/>
      </w:tblGrid>
      <w:tr w:rsidR="00F000AD" w:rsidRPr="000C3EBF" w:rsidTr="00BA6374">
        <w:trPr>
          <w:trHeight w:val="425"/>
        </w:trPr>
        <w:tc>
          <w:tcPr>
            <w:tcW w:w="5000" w:type="pct"/>
            <w:gridSpan w:val="9"/>
            <w:tcBorders>
              <w:top w:val="single" w:sz="4" w:space="0" w:color="auto"/>
              <w:left w:val="single" w:sz="4" w:space="0" w:color="auto"/>
              <w:bottom w:val="single" w:sz="4" w:space="0" w:color="auto"/>
              <w:right w:val="single" w:sz="4" w:space="0" w:color="auto"/>
            </w:tcBorders>
            <w:hideMark/>
          </w:tcPr>
          <w:p w:rsidR="00F000AD" w:rsidRPr="000C3EBF" w:rsidRDefault="00F000AD" w:rsidP="00F000AD">
            <w:pPr>
              <w:rPr>
                <w:b/>
                <w:lang w:val="en-US"/>
              </w:rPr>
            </w:pPr>
            <w:r w:rsidRPr="000C3EBF">
              <w:rPr>
                <w:b/>
                <w:iCs/>
                <w:lang w:val="en-US"/>
              </w:rPr>
              <w:t>Table 2: Output indicators</w:t>
            </w:r>
          </w:p>
        </w:tc>
      </w:tr>
      <w:tr w:rsidR="00F000AD" w:rsidRPr="000C3EBF" w:rsidTr="00BA6374">
        <w:trPr>
          <w:trHeight w:val="1647"/>
        </w:trPr>
        <w:tc>
          <w:tcPr>
            <w:tcW w:w="418" w:type="pct"/>
            <w:tcBorders>
              <w:top w:val="single" w:sz="4" w:space="0" w:color="auto"/>
              <w:left w:val="single" w:sz="4" w:space="0" w:color="auto"/>
              <w:bottom w:val="single" w:sz="4" w:space="0" w:color="auto"/>
              <w:right w:val="single" w:sz="4" w:space="0" w:color="auto"/>
            </w:tcBorders>
            <w:hideMark/>
          </w:tcPr>
          <w:p w:rsidR="00F000AD" w:rsidRPr="000C3EBF" w:rsidRDefault="00F000AD" w:rsidP="00F000AD">
            <w:pPr>
              <w:rPr>
                <w:b/>
                <w:lang w:val="en-US"/>
              </w:rPr>
            </w:pPr>
            <w:r w:rsidRPr="000C3EBF">
              <w:rPr>
                <w:b/>
                <w:lang w:val="en-US"/>
              </w:rPr>
              <w:t xml:space="preserve">Priority </w:t>
            </w:r>
          </w:p>
        </w:tc>
        <w:tc>
          <w:tcPr>
            <w:tcW w:w="617" w:type="pct"/>
            <w:tcBorders>
              <w:top w:val="single" w:sz="4" w:space="0" w:color="auto"/>
              <w:left w:val="single" w:sz="4" w:space="0" w:color="auto"/>
              <w:bottom w:val="single" w:sz="4" w:space="0" w:color="auto"/>
              <w:right w:val="single" w:sz="4" w:space="0" w:color="auto"/>
            </w:tcBorders>
            <w:hideMark/>
          </w:tcPr>
          <w:p w:rsidR="00F000AD" w:rsidRPr="000C3EBF" w:rsidRDefault="00F000AD" w:rsidP="00F000AD">
            <w:pPr>
              <w:rPr>
                <w:b/>
                <w:lang w:val="en-US"/>
              </w:rPr>
            </w:pPr>
            <w:r w:rsidRPr="000C3EBF">
              <w:rPr>
                <w:b/>
                <w:lang w:val="en-US"/>
              </w:rPr>
              <w:t>Specific objective (Investment for Jobs and Growth goal EMFF)</w:t>
            </w:r>
          </w:p>
        </w:tc>
        <w:tc>
          <w:tcPr>
            <w:tcW w:w="313" w:type="pct"/>
            <w:tcBorders>
              <w:top w:val="single" w:sz="4" w:space="0" w:color="auto"/>
              <w:left w:val="single" w:sz="4" w:space="0" w:color="auto"/>
              <w:bottom w:val="single" w:sz="4" w:space="0" w:color="auto"/>
              <w:right w:val="single" w:sz="4" w:space="0" w:color="auto"/>
            </w:tcBorders>
            <w:hideMark/>
          </w:tcPr>
          <w:p w:rsidR="00F000AD" w:rsidRPr="000C3EBF" w:rsidRDefault="00F000AD" w:rsidP="00F000AD">
            <w:pPr>
              <w:rPr>
                <w:b/>
                <w:lang w:val="en-US"/>
              </w:rPr>
            </w:pPr>
            <w:r w:rsidRPr="000C3EBF">
              <w:rPr>
                <w:b/>
                <w:lang w:val="en-US"/>
              </w:rPr>
              <w:t>Fund</w:t>
            </w:r>
          </w:p>
        </w:tc>
        <w:tc>
          <w:tcPr>
            <w:tcW w:w="481" w:type="pct"/>
            <w:tcBorders>
              <w:top w:val="single" w:sz="4" w:space="0" w:color="auto"/>
              <w:left w:val="single" w:sz="4" w:space="0" w:color="auto"/>
              <w:bottom w:val="single" w:sz="4" w:space="0" w:color="auto"/>
              <w:right w:val="single" w:sz="4" w:space="0" w:color="auto"/>
            </w:tcBorders>
            <w:hideMark/>
          </w:tcPr>
          <w:p w:rsidR="00F000AD" w:rsidRPr="000C3EBF" w:rsidRDefault="00F000AD" w:rsidP="00F000AD">
            <w:pPr>
              <w:rPr>
                <w:b/>
                <w:lang w:val="en-US"/>
              </w:rPr>
            </w:pPr>
            <w:r w:rsidRPr="000C3EBF">
              <w:rPr>
                <w:b/>
                <w:lang w:val="en-US"/>
              </w:rPr>
              <w:t>Category of region</w:t>
            </w:r>
          </w:p>
        </w:tc>
        <w:tc>
          <w:tcPr>
            <w:tcW w:w="219" w:type="pct"/>
            <w:tcBorders>
              <w:top w:val="single" w:sz="4" w:space="0" w:color="auto"/>
              <w:left w:val="single" w:sz="4" w:space="0" w:color="auto"/>
              <w:bottom w:val="single" w:sz="4" w:space="0" w:color="auto"/>
              <w:right w:val="single" w:sz="4" w:space="0" w:color="auto"/>
            </w:tcBorders>
            <w:hideMark/>
          </w:tcPr>
          <w:p w:rsidR="00F000AD" w:rsidRPr="000C3EBF" w:rsidRDefault="00F000AD" w:rsidP="00F000AD">
            <w:pPr>
              <w:rPr>
                <w:b/>
                <w:lang w:val="en-US"/>
              </w:rPr>
            </w:pPr>
            <w:r w:rsidRPr="000C3EBF">
              <w:rPr>
                <w:b/>
                <w:lang w:val="en-US"/>
              </w:rPr>
              <w:t>ID [5]</w:t>
            </w:r>
          </w:p>
        </w:tc>
        <w:tc>
          <w:tcPr>
            <w:tcW w:w="1111" w:type="pct"/>
            <w:tcBorders>
              <w:top w:val="single" w:sz="4" w:space="0" w:color="auto"/>
              <w:left w:val="single" w:sz="4" w:space="0" w:color="auto"/>
              <w:bottom w:val="single" w:sz="4" w:space="0" w:color="auto"/>
              <w:right w:val="single" w:sz="4" w:space="0" w:color="auto"/>
            </w:tcBorders>
            <w:hideMark/>
          </w:tcPr>
          <w:p w:rsidR="00F000AD" w:rsidRPr="000C3EBF" w:rsidRDefault="00F000AD" w:rsidP="00F000AD">
            <w:pPr>
              <w:rPr>
                <w:b/>
                <w:lang w:val="en-US"/>
              </w:rPr>
            </w:pPr>
            <w:r w:rsidRPr="000C3EBF">
              <w:rPr>
                <w:b/>
                <w:lang w:val="en-US"/>
              </w:rPr>
              <w:t xml:space="preserve">Indicator [255] </w:t>
            </w:r>
          </w:p>
        </w:tc>
        <w:tc>
          <w:tcPr>
            <w:tcW w:w="702" w:type="pct"/>
            <w:tcBorders>
              <w:top w:val="single" w:sz="4" w:space="0" w:color="auto"/>
              <w:left w:val="single" w:sz="4" w:space="0" w:color="auto"/>
              <w:bottom w:val="single" w:sz="4" w:space="0" w:color="auto"/>
              <w:right w:val="single" w:sz="4" w:space="0" w:color="auto"/>
            </w:tcBorders>
            <w:hideMark/>
          </w:tcPr>
          <w:p w:rsidR="00F000AD" w:rsidRPr="000C3EBF" w:rsidRDefault="00F000AD" w:rsidP="00F000AD">
            <w:pPr>
              <w:rPr>
                <w:b/>
                <w:lang w:val="en-US"/>
              </w:rPr>
            </w:pPr>
            <w:r w:rsidRPr="000C3EBF">
              <w:rPr>
                <w:b/>
                <w:lang w:val="en-US"/>
              </w:rPr>
              <w:t>Measurement unit</w:t>
            </w:r>
          </w:p>
        </w:tc>
        <w:tc>
          <w:tcPr>
            <w:tcW w:w="565" w:type="pct"/>
            <w:tcBorders>
              <w:top w:val="single" w:sz="4" w:space="0" w:color="auto"/>
              <w:left w:val="single" w:sz="4" w:space="0" w:color="auto"/>
              <w:bottom w:val="single" w:sz="4" w:space="0" w:color="auto"/>
              <w:right w:val="single" w:sz="4" w:space="0" w:color="auto"/>
            </w:tcBorders>
          </w:tcPr>
          <w:p w:rsidR="00F000AD" w:rsidRPr="000C3EBF" w:rsidRDefault="00F000AD" w:rsidP="00F000AD">
            <w:pPr>
              <w:rPr>
                <w:b/>
                <w:lang w:val="en-US"/>
              </w:rPr>
            </w:pPr>
            <w:r w:rsidRPr="000C3EBF">
              <w:rPr>
                <w:b/>
                <w:lang w:val="en-US"/>
              </w:rPr>
              <w:t>Milestone (2024)</w:t>
            </w:r>
          </w:p>
          <w:p w:rsidR="00F000AD" w:rsidRPr="000C3EBF" w:rsidRDefault="00F000AD" w:rsidP="00F000AD">
            <w:pPr>
              <w:rPr>
                <w:b/>
                <w:lang w:val="en-US"/>
              </w:rPr>
            </w:pPr>
          </w:p>
        </w:tc>
        <w:tc>
          <w:tcPr>
            <w:tcW w:w="575" w:type="pct"/>
            <w:tcBorders>
              <w:top w:val="single" w:sz="4" w:space="0" w:color="auto"/>
              <w:left w:val="single" w:sz="4" w:space="0" w:color="auto"/>
              <w:bottom w:val="single" w:sz="4" w:space="0" w:color="auto"/>
              <w:right w:val="single" w:sz="4" w:space="0" w:color="auto"/>
            </w:tcBorders>
          </w:tcPr>
          <w:p w:rsidR="00F000AD" w:rsidRPr="000C3EBF" w:rsidRDefault="00F000AD" w:rsidP="00F000AD">
            <w:pPr>
              <w:rPr>
                <w:b/>
                <w:lang w:val="en-US"/>
              </w:rPr>
            </w:pPr>
            <w:r w:rsidRPr="000C3EBF">
              <w:rPr>
                <w:b/>
                <w:lang w:val="en-US"/>
              </w:rPr>
              <w:t>Target (2029)</w:t>
            </w:r>
          </w:p>
          <w:p w:rsidR="00F000AD" w:rsidRPr="000C3EBF" w:rsidRDefault="00F000AD" w:rsidP="00F000AD">
            <w:pPr>
              <w:rPr>
                <w:b/>
                <w:lang w:val="en-US"/>
              </w:rPr>
            </w:pPr>
          </w:p>
        </w:tc>
      </w:tr>
      <w:tr w:rsidR="00F000AD" w:rsidRPr="000C3EBF" w:rsidTr="00BA6374">
        <w:trPr>
          <w:trHeight w:val="340"/>
        </w:trPr>
        <w:tc>
          <w:tcPr>
            <w:tcW w:w="418" w:type="pct"/>
            <w:tcBorders>
              <w:top w:val="single" w:sz="4" w:space="0" w:color="auto"/>
              <w:left w:val="single" w:sz="4" w:space="0" w:color="auto"/>
              <w:bottom w:val="single" w:sz="4" w:space="0" w:color="auto"/>
              <w:right w:val="single" w:sz="4" w:space="0" w:color="auto"/>
            </w:tcBorders>
          </w:tcPr>
          <w:p w:rsidR="00F000AD" w:rsidRPr="000C3EBF" w:rsidRDefault="00F000AD" w:rsidP="00F000AD">
            <w:pPr>
              <w:rPr>
                <w:b/>
                <w:i/>
                <w:lang w:val="en-US"/>
              </w:rPr>
            </w:pPr>
          </w:p>
        </w:tc>
        <w:tc>
          <w:tcPr>
            <w:tcW w:w="617" w:type="pct"/>
            <w:tcBorders>
              <w:top w:val="single" w:sz="4" w:space="0" w:color="auto"/>
              <w:left w:val="single" w:sz="4" w:space="0" w:color="auto"/>
              <w:bottom w:val="single" w:sz="4" w:space="0" w:color="auto"/>
              <w:right w:val="single" w:sz="4" w:space="0" w:color="auto"/>
            </w:tcBorders>
          </w:tcPr>
          <w:p w:rsidR="00F000AD" w:rsidRPr="000C3EBF" w:rsidRDefault="00F000AD" w:rsidP="00F000AD">
            <w:pPr>
              <w:rPr>
                <w:b/>
                <w:i/>
                <w:lang w:val="en-US"/>
              </w:rPr>
            </w:pPr>
          </w:p>
        </w:tc>
        <w:tc>
          <w:tcPr>
            <w:tcW w:w="313" w:type="pct"/>
            <w:tcBorders>
              <w:top w:val="single" w:sz="4" w:space="0" w:color="auto"/>
              <w:left w:val="single" w:sz="4" w:space="0" w:color="auto"/>
              <w:bottom w:val="single" w:sz="4" w:space="0" w:color="auto"/>
              <w:right w:val="single" w:sz="4" w:space="0" w:color="auto"/>
            </w:tcBorders>
          </w:tcPr>
          <w:p w:rsidR="00F000AD" w:rsidRPr="000C3EBF" w:rsidRDefault="00F000AD" w:rsidP="00F000AD">
            <w:pPr>
              <w:rPr>
                <w:b/>
                <w:i/>
                <w:lang w:val="en-US"/>
              </w:rPr>
            </w:pPr>
          </w:p>
        </w:tc>
        <w:tc>
          <w:tcPr>
            <w:tcW w:w="481" w:type="pct"/>
            <w:tcBorders>
              <w:top w:val="single" w:sz="4" w:space="0" w:color="auto"/>
              <w:left w:val="single" w:sz="4" w:space="0" w:color="auto"/>
              <w:bottom w:val="single" w:sz="4" w:space="0" w:color="auto"/>
              <w:right w:val="single" w:sz="4" w:space="0" w:color="auto"/>
            </w:tcBorders>
          </w:tcPr>
          <w:p w:rsidR="00F000AD" w:rsidRPr="000C3EBF" w:rsidRDefault="00F000AD" w:rsidP="00F000AD">
            <w:pPr>
              <w:rPr>
                <w:b/>
                <w:i/>
                <w:lang w:val="en-US"/>
              </w:rPr>
            </w:pPr>
          </w:p>
        </w:tc>
        <w:tc>
          <w:tcPr>
            <w:tcW w:w="219" w:type="pct"/>
            <w:tcBorders>
              <w:top w:val="single" w:sz="4" w:space="0" w:color="auto"/>
              <w:left w:val="single" w:sz="4" w:space="0" w:color="auto"/>
              <w:bottom w:val="single" w:sz="4" w:space="0" w:color="auto"/>
              <w:right w:val="single" w:sz="4" w:space="0" w:color="auto"/>
            </w:tcBorders>
          </w:tcPr>
          <w:p w:rsidR="00F000AD" w:rsidRPr="000C3EBF" w:rsidRDefault="00F000AD" w:rsidP="00F000AD">
            <w:pPr>
              <w:rPr>
                <w:b/>
                <w:i/>
                <w:lang w:val="en-US"/>
              </w:rPr>
            </w:pPr>
          </w:p>
        </w:tc>
        <w:tc>
          <w:tcPr>
            <w:tcW w:w="1111" w:type="pct"/>
            <w:tcBorders>
              <w:top w:val="single" w:sz="4" w:space="0" w:color="auto"/>
              <w:left w:val="single" w:sz="4" w:space="0" w:color="auto"/>
              <w:bottom w:val="single" w:sz="4" w:space="0" w:color="auto"/>
              <w:right w:val="single" w:sz="4" w:space="0" w:color="auto"/>
            </w:tcBorders>
          </w:tcPr>
          <w:p w:rsidR="00F000AD" w:rsidRPr="000C3EBF" w:rsidRDefault="00F000AD" w:rsidP="00F000AD">
            <w:pPr>
              <w:rPr>
                <w:b/>
                <w:i/>
                <w:lang w:val="en-US"/>
              </w:rPr>
            </w:pPr>
          </w:p>
        </w:tc>
        <w:tc>
          <w:tcPr>
            <w:tcW w:w="702" w:type="pct"/>
            <w:tcBorders>
              <w:top w:val="single" w:sz="4" w:space="0" w:color="auto"/>
              <w:left w:val="single" w:sz="4" w:space="0" w:color="auto"/>
              <w:bottom w:val="single" w:sz="4" w:space="0" w:color="auto"/>
              <w:right w:val="single" w:sz="4" w:space="0" w:color="auto"/>
            </w:tcBorders>
          </w:tcPr>
          <w:p w:rsidR="00F000AD" w:rsidRPr="000C3EBF" w:rsidRDefault="00F000AD" w:rsidP="00F000AD">
            <w:pPr>
              <w:rPr>
                <w:b/>
                <w:i/>
                <w:lang w:val="en-US"/>
              </w:rPr>
            </w:pPr>
          </w:p>
        </w:tc>
        <w:tc>
          <w:tcPr>
            <w:tcW w:w="565" w:type="pct"/>
            <w:tcBorders>
              <w:top w:val="single" w:sz="4" w:space="0" w:color="auto"/>
              <w:left w:val="single" w:sz="4" w:space="0" w:color="auto"/>
              <w:bottom w:val="single" w:sz="4" w:space="0" w:color="auto"/>
              <w:right w:val="single" w:sz="4" w:space="0" w:color="auto"/>
            </w:tcBorders>
          </w:tcPr>
          <w:p w:rsidR="00F000AD" w:rsidRPr="000C3EBF" w:rsidRDefault="00F000AD" w:rsidP="00F000AD">
            <w:pPr>
              <w:rPr>
                <w:b/>
                <w:i/>
                <w:lang w:val="en-US"/>
              </w:rPr>
            </w:pPr>
          </w:p>
        </w:tc>
        <w:tc>
          <w:tcPr>
            <w:tcW w:w="575" w:type="pct"/>
            <w:tcBorders>
              <w:top w:val="single" w:sz="4" w:space="0" w:color="auto"/>
              <w:left w:val="single" w:sz="4" w:space="0" w:color="auto"/>
              <w:bottom w:val="single" w:sz="4" w:space="0" w:color="auto"/>
              <w:right w:val="single" w:sz="4" w:space="0" w:color="auto"/>
            </w:tcBorders>
          </w:tcPr>
          <w:p w:rsidR="00F000AD" w:rsidRPr="000C3EBF" w:rsidRDefault="00F000AD" w:rsidP="00F000AD">
            <w:pPr>
              <w:rPr>
                <w:b/>
                <w:i/>
                <w:lang w:val="en-US"/>
              </w:rPr>
            </w:pPr>
          </w:p>
        </w:tc>
      </w:tr>
      <w:tr w:rsidR="00F000AD" w:rsidRPr="000C3EBF" w:rsidTr="00BA6374">
        <w:trPr>
          <w:trHeight w:val="332"/>
        </w:trPr>
        <w:tc>
          <w:tcPr>
            <w:tcW w:w="418" w:type="pct"/>
            <w:tcBorders>
              <w:top w:val="single" w:sz="4" w:space="0" w:color="auto"/>
              <w:left w:val="single" w:sz="4" w:space="0" w:color="auto"/>
              <w:bottom w:val="single" w:sz="4" w:space="0" w:color="auto"/>
              <w:right w:val="single" w:sz="4" w:space="0" w:color="auto"/>
            </w:tcBorders>
          </w:tcPr>
          <w:p w:rsidR="00F000AD" w:rsidRPr="000C3EBF" w:rsidRDefault="00F000AD" w:rsidP="00F000AD">
            <w:pPr>
              <w:rPr>
                <w:b/>
                <w:i/>
                <w:lang w:val="en-US"/>
              </w:rPr>
            </w:pPr>
          </w:p>
        </w:tc>
        <w:tc>
          <w:tcPr>
            <w:tcW w:w="617" w:type="pct"/>
            <w:tcBorders>
              <w:top w:val="single" w:sz="4" w:space="0" w:color="auto"/>
              <w:left w:val="single" w:sz="4" w:space="0" w:color="auto"/>
              <w:bottom w:val="single" w:sz="4" w:space="0" w:color="auto"/>
              <w:right w:val="single" w:sz="4" w:space="0" w:color="auto"/>
            </w:tcBorders>
          </w:tcPr>
          <w:p w:rsidR="00F000AD" w:rsidRPr="000C3EBF" w:rsidRDefault="00F000AD" w:rsidP="00F000AD">
            <w:pPr>
              <w:rPr>
                <w:b/>
                <w:i/>
                <w:lang w:val="en-US"/>
              </w:rPr>
            </w:pPr>
          </w:p>
        </w:tc>
        <w:tc>
          <w:tcPr>
            <w:tcW w:w="313" w:type="pct"/>
            <w:tcBorders>
              <w:top w:val="single" w:sz="4" w:space="0" w:color="auto"/>
              <w:left w:val="single" w:sz="4" w:space="0" w:color="auto"/>
              <w:bottom w:val="single" w:sz="4" w:space="0" w:color="auto"/>
              <w:right w:val="single" w:sz="4" w:space="0" w:color="auto"/>
            </w:tcBorders>
          </w:tcPr>
          <w:p w:rsidR="00F000AD" w:rsidRPr="000C3EBF" w:rsidRDefault="00F000AD" w:rsidP="00F000AD">
            <w:pPr>
              <w:rPr>
                <w:b/>
                <w:i/>
                <w:lang w:val="en-US"/>
              </w:rPr>
            </w:pPr>
          </w:p>
        </w:tc>
        <w:tc>
          <w:tcPr>
            <w:tcW w:w="481" w:type="pct"/>
            <w:tcBorders>
              <w:top w:val="single" w:sz="4" w:space="0" w:color="auto"/>
              <w:left w:val="single" w:sz="4" w:space="0" w:color="auto"/>
              <w:bottom w:val="single" w:sz="4" w:space="0" w:color="auto"/>
              <w:right w:val="single" w:sz="4" w:space="0" w:color="auto"/>
            </w:tcBorders>
          </w:tcPr>
          <w:p w:rsidR="00F000AD" w:rsidRPr="000C3EBF" w:rsidRDefault="00F000AD" w:rsidP="00F000AD">
            <w:pPr>
              <w:rPr>
                <w:b/>
                <w:i/>
                <w:lang w:val="en-US"/>
              </w:rPr>
            </w:pPr>
          </w:p>
        </w:tc>
        <w:tc>
          <w:tcPr>
            <w:tcW w:w="219" w:type="pct"/>
            <w:tcBorders>
              <w:top w:val="single" w:sz="4" w:space="0" w:color="auto"/>
              <w:left w:val="single" w:sz="4" w:space="0" w:color="auto"/>
              <w:bottom w:val="single" w:sz="4" w:space="0" w:color="auto"/>
              <w:right w:val="single" w:sz="4" w:space="0" w:color="auto"/>
            </w:tcBorders>
          </w:tcPr>
          <w:p w:rsidR="00F000AD" w:rsidRPr="000C3EBF" w:rsidRDefault="00F000AD" w:rsidP="00F000AD">
            <w:pPr>
              <w:rPr>
                <w:b/>
                <w:i/>
                <w:lang w:val="en-US"/>
              </w:rPr>
            </w:pPr>
          </w:p>
        </w:tc>
        <w:tc>
          <w:tcPr>
            <w:tcW w:w="1111" w:type="pct"/>
            <w:tcBorders>
              <w:top w:val="single" w:sz="4" w:space="0" w:color="auto"/>
              <w:left w:val="single" w:sz="4" w:space="0" w:color="auto"/>
              <w:bottom w:val="single" w:sz="4" w:space="0" w:color="auto"/>
              <w:right w:val="single" w:sz="4" w:space="0" w:color="auto"/>
            </w:tcBorders>
          </w:tcPr>
          <w:p w:rsidR="00F000AD" w:rsidRPr="000C3EBF" w:rsidRDefault="00F000AD" w:rsidP="00F000AD">
            <w:pPr>
              <w:rPr>
                <w:b/>
                <w:i/>
                <w:lang w:val="en-US"/>
              </w:rPr>
            </w:pPr>
          </w:p>
        </w:tc>
        <w:tc>
          <w:tcPr>
            <w:tcW w:w="702" w:type="pct"/>
            <w:tcBorders>
              <w:top w:val="single" w:sz="4" w:space="0" w:color="auto"/>
              <w:left w:val="single" w:sz="4" w:space="0" w:color="auto"/>
              <w:bottom w:val="single" w:sz="4" w:space="0" w:color="auto"/>
              <w:right w:val="single" w:sz="4" w:space="0" w:color="auto"/>
            </w:tcBorders>
          </w:tcPr>
          <w:p w:rsidR="00F000AD" w:rsidRPr="000C3EBF" w:rsidRDefault="00F000AD" w:rsidP="00F000AD">
            <w:pPr>
              <w:rPr>
                <w:b/>
                <w:i/>
                <w:lang w:val="en-US"/>
              </w:rPr>
            </w:pPr>
          </w:p>
        </w:tc>
        <w:tc>
          <w:tcPr>
            <w:tcW w:w="565" w:type="pct"/>
            <w:tcBorders>
              <w:top w:val="single" w:sz="4" w:space="0" w:color="auto"/>
              <w:left w:val="single" w:sz="4" w:space="0" w:color="auto"/>
              <w:bottom w:val="single" w:sz="4" w:space="0" w:color="auto"/>
              <w:right w:val="single" w:sz="4" w:space="0" w:color="auto"/>
            </w:tcBorders>
          </w:tcPr>
          <w:p w:rsidR="00F000AD" w:rsidRPr="000C3EBF" w:rsidRDefault="00F000AD" w:rsidP="00F000AD">
            <w:pPr>
              <w:rPr>
                <w:b/>
                <w:lang w:val="en-US"/>
              </w:rPr>
            </w:pPr>
          </w:p>
        </w:tc>
        <w:tc>
          <w:tcPr>
            <w:tcW w:w="575" w:type="pct"/>
            <w:tcBorders>
              <w:top w:val="single" w:sz="4" w:space="0" w:color="auto"/>
              <w:left w:val="single" w:sz="4" w:space="0" w:color="auto"/>
              <w:bottom w:val="single" w:sz="4" w:space="0" w:color="auto"/>
              <w:right w:val="single" w:sz="4" w:space="0" w:color="auto"/>
            </w:tcBorders>
          </w:tcPr>
          <w:p w:rsidR="00F000AD" w:rsidRPr="000C3EBF" w:rsidRDefault="00F000AD" w:rsidP="00F000AD">
            <w:pPr>
              <w:rPr>
                <w:b/>
                <w:lang w:val="en-US"/>
              </w:rPr>
            </w:pPr>
          </w:p>
        </w:tc>
      </w:tr>
    </w:tbl>
    <w:p w:rsidR="00F000AD" w:rsidRPr="000C3EBF" w:rsidRDefault="00F000AD" w:rsidP="00F000AD">
      <w:pPr>
        <w:rPr>
          <w:b/>
          <w:lang w:val="en-GB"/>
        </w:rPr>
      </w:pPr>
    </w:p>
    <w:p w:rsidR="00F000AD" w:rsidRPr="000C3EBF" w:rsidRDefault="00F000AD" w:rsidP="00F000AD">
      <w:pPr>
        <w:rPr>
          <w:bCs/>
          <w:i/>
          <w:lang w:val="en-GB"/>
        </w:rPr>
      </w:pPr>
      <w:proofErr w:type="gramStart"/>
      <w:r w:rsidRPr="000C3EBF">
        <w:rPr>
          <w:b/>
          <w:iCs/>
          <w:lang w:val="en-GB"/>
        </w:rPr>
        <w:t>2.B.1.3</w:t>
      </w:r>
      <w:proofErr w:type="gramEnd"/>
      <w:r w:rsidRPr="000C3EBF">
        <w:rPr>
          <w:b/>
          <w:iCs/>
          <w:lang w:val="en-GB"/>
        </w:rPr>
        <w:t xml:space="preserve">. Indicative breakdown of the programmed resources (EU) by type of </w:t>
      </w:r>
      <w:proofErr w:type="gramStart"/>
      <w:r w:rsidRPr="000C3EBF">
        <w:rPr>
          <w:b/>
          <w:iCs/>
          <w:lang w:val="en-GB"/>
        </w:rPr>
        <w:t xml:space="preserve">intervention  </w:t>
      </w:r>
      <w:r w:rsidRPr="000C3EBF">
        <w:rPr>
          <w:i/>
          <w:iCs/>
          <w:lang w:val="en-GB"/>
        </w:rPr>
        <w:t>Reference</w:t>
      </w:r>
      <w:proofErr w:type="gramEnd"/>
      <w:r w:rsidRPr="000C3EBF">
        <w:rPr>
          <w:i/>
          <w:iCs/>
          <w:lang w:val="en-GB"/>
        </w:rPr>
        <w:t xml:space="preserve"> </w:t>
      </w:r>
      <w:r w:rsidRPr="000C3EBF">
        <w:rPr>
          <w:i/>
          <w:lang w:val="en-GB"/>
        </w:rPr>
        <w:t>Article 17(3)(e)</w:t>
      </w:r>
      <w:proofErr w:type="spellStart"/>
      <w:r w:rsidRPr="000C3EBF">
        <w:rPr>
          <w:i/>
          <w:lang w:val="en-GB"/>
        </w:rPr>
        <w:t>bis</w:t>
      </w:r>
      <w:proofErr w:type="spellEnd"/>
      <w:r w:rsidRPr="000C3EBF">
        <w:rPr>
          <w:i/>
          <w:lang w:val="en-GB"/>
        </w:rPr>
        <w:t>(iv)</w:t>
      </w:r>
    </w:p>
    <w:p w:rsidR="00F000AD" w:rsidRPr="000C3EBF" w:rsidRDefault="00F000AD" w:rsidP="00F000AD">
      <w:pPr>
        <w:rPr>
          <w:i/>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9"/>
        <w:gridCol w:w="1203"/>
        <w:gridCol w:w="1614"/>
        <w:gridCol w:w="1929"/>
        <w:gridCol w:w="1985"/>
      </w:tblGrid>
      <w:tr w:rsidR="00B87138" w:rsidRPr="000C3EBF" w:rsidTr="00B87138">
        <w:tc>
          <w:tcPr>
            <w:tcW w:w="8330" w:type="dxa"/>
            <w:gridSpan w:val="5"/>
            <w:tcBorders>
              <w:top w:val="single" w:sz="4" w:space="0" w:color="auto"/>
              <w:left w:val="single" w:sz="4" w:space="0" w:color="auto"/>
              <w:bottom w:val="single" w:sz="4" w:space="0" w:color="auto"/>
              <w:right w:val="single" w:sz="4" w:space="0" w:color="auto"/>
            </w:tcBorders>
            <w:hideMark/>
          </w:tcPr>
          <w:p w:rsidR="00F000AD" w:rsidRPr="000C3EBF" w:rsidRDefault="00F000AD" w:rsidP="00F000AD">
            <w:pPr>
              <w:rPr>
                <w:b/>
                <w:iCs/>
                <w:sz w:val="20"/>
                <w:szCs w:val="20"/>
                <w:lang w:val="en-US"/>
              </w:rPr>
            </w:pPr>
            <w:r w:rsidRPr="000C3EBF">
              <w:rPr>
                <w:b/>
                <w:iCs/>
                <w:sz w:val="20"/>
                <w:szCs w:val="20"/>
                <w:lang w:val="en-US"/>
              </w:rPr>
              <w:t>Table 8: Dimension 1 – intervention field</w:t>
            </w:r>
          </w:p>
        </w:tc>
      </w:tr>
      <w:tr w:rsidR="00B87138" w:rsidRPr="000C3EBF" w:rsidTr="00B87138">
        <w:tc>
          <w:tcPr>
            <w:tcW w:w="1599" w:type="dxa"/>
            <w:tcBorders>
              <w:top w:val="single" w:sz="4" w:space="0" w:color="auto"/>
              <w:left w:val="single" w:sz="4" w:space="0" w:color="auto"/>
              <w:bottom w:val="single" w:sz="4" w:space="0" w:color="auto"/>
              <w:right w:val="single" w:sz="4" w:space="0" w:color="auto"/>
            </w:tcBorders>
            <w:hideMark/>
          </w:tcPr>
          <w:p w:rsidR="00F000AD" w:rsidRPr="000C3EBF" w:rsidRDefault="00F000AD" w:rsidP="00F000AD">
            <w:pPr>
              <w:rPr>
                <w:b/>
                <w:iCs/>
                <w:sz w:val="20"/>
                <w:szCs w:val="20"/>
                <w:lang w:val="en-US"/>
              </w:rPr>
            </w:pPr>
            <w:r w:rsidRPr="000C3EBF">
              <w:rPr>
                <w:b/>
                <w:iCs/>
                <w:sz w:val="20"/>
                <w:szCs w:val="20"/>
                <w:lang w:val="en-US"/>
              </w:rPr>
              <w:t>Priority No</w:t>
            </w:r>
          </w:p>
        </w:tc>
        <w:tc>
          <w:tcPr>
            <w:tcW w:w="1203" w:type="dxa"/>
            <w:tcBorders>
              <w:top w:val="single" w:sz="4" w:space="0" w:color="auto"/>
              <w:left w:val="single" w:sz="4" w:space="0" w:color="auto"/>
              <w:bottom w:val="single" w:sz="4" w:space="0" w:color="auto"/>
              <w:right w:val="single" w:sz="4" w:space="0" w:color="auto"/>
            </w:tcBorders>
            <w:hideMark/>
          </w:tcPr>
          <w:p w:rsidR="00F000AD" w:rsidRPr="000C3EBF" w:rsidRDefault="00F000AD" w:rsidP="00F000AD">
            <w:pPr>
              <w:rPr>
                <w:b/>
                <w:iCs/>
                <w:sz w:val="20"/>
                <w:szCs w:val="20"/>
                <w:lang w:val="en-US"/>
              </w:rPr>
            </w:pPr>
            <w:r w:rsidRPr="000C3EBF">
              <w:rPr>
                <w:b/>
                <w:iCs/>
                <w:sz w:val="20"/>
                <w:szCs w:val="20"/>
                <w:lang w:val="en-US"/>
              </w:rPr>
              <w:t>Fund</w:t>
            </w:r>
          </w:p>
        </w:tc>
        <w:tc>
          <w:tcPr>
            <w:tcW w:w="1614" w:type="dxa"/>
            <w:tcBorders>
              <w:top w:val="single" w:sz="4" w:space="0" w:color="auto"/>
              <w:left w:val="single" w:sz="4" w:space="0" w:color="auto"/>
              <w:bottom w:val="single" w:sz="4" w:space="0" w:color="auto"/>
              <w:right w:val="single" w:sz="4" w:space="0" w:color="auto"/>
            </w:tcBorders>
            <w:hideMark/>
          </w:tcPr>
          <w:p w:rsidR="00F000AD" w:rsidRPr="000C3EBF" w:rsidRDefault="00F000AD" w:rsidP="00F000AD">
            <w:pPr>
              <w:rPr>
                <w:b/>
                <w:iCs/>
                <w:sz w:val="20"/>
                <w:szCs w:val="20"/>
                <w:lang w:val="en-US"/>
              </w:rPr>
            </w:pPr>
            <w:r w:rsidRPr="000C3EBF">
              <w:rPr>
                <w:b/>
                <w:iCs/>
                <w:sz w:val="20"/>
                <w:szCs w:val="20"/>
                <w:lang w:val="en-US"/>
              </w:rPr>
              <w:t>Category of region</w:t>
            </w:r>
          </w:p>
        </w:tc>
        <w:tc>
          <w:tcPr>
            <w:tcW w:w="1929" w:type="dxa"/>
            <w:tcBorders>
              <w:top w:val="single" w:sz="4" w:space="0" w:color="auto"/>
              <w:left w:val="single" w:sz="4" w:space="0" w:color="auto"/>
              <w:bottom w:val="single" w:sz="4" w:space="0" w:color="auto"/>
              <w:right w:val="single" w:sz="4" w:space="0" w:color="auto"/>
            </w:tcBorders>
            <w:hideMark/>
          </w:tcPr>
          <w:p w:rsidR="00F000AD" w:rsidRPr="000C3EBF" w:rsidRDefault="00F000AD" w:rsidP="00F000AD">
            <w:pPr>
              <w:rPr>
                <w:b/>
                <w:iCs/>
                <w:sz w:val="20"/>
                <w:szCs w:val="20"/>
                <w:lang w:val="en-US"/>
              </w:rPr>
            </w:pPr>
            <w:r w:rsidRPr="000C3EBF">
              <w:rPr>
                <w:b/>
                <w:iCs/>
                <w:sz w:val="20"/>
                <w:szCs w:val="20"/>
                <w:lang w:val="en-US"/>
              </w:rPr>
              <w:t xml:space="preserve">Code </w:t>
            </w:r>
          </w:p>
        </w:tc>
        <w:tc>
          <w:tcPr>
            <w:tcW w:w="1985" w:type="dxa"/>
            <w:tcBorders>
              <w:top w:val="single" w:sz="4" w:space="0" w:color="auto"/>
              <w:left w:val="single" w:sz="4" w:space="0" w:color="auto"/>
              <w:bottom w:val="single" w:sz="4" w:space="0" w:color="auto"/>
              <w:right w:val="single" w:sz="4" w:space="0" w:color="auto"/>
            </w:tcBorders>
            <w:hideMark/>
          </w:tcPr>
          <w:p w:rsidR="00F000AD" w:rsidRPr="000C3EBF" w:rsidRDefault="00F000AD" w:rsidP="00F000AD">
            <w:pPr>
              <w:rPr>
                <w:b/>
                <w:iCs/>
                <w:sz w:val="20"/>
                <w:szCs w:val="20"/>
                <w:lang w:val="en-US"/>
              </w:rPr>
            </w:pPr>
            <w:r w:rsidRPr="000C3EBF">
              <w:rPr>
                <w:b/>
                <w:iCs/>
                <w:sz w:val="20"/>
                <w:szCs w:val="20"/>
                <w:lang w:val="en-US"/>
              </w:rPr>
              <w:t>Amount (EUR)</w:t>
            </w:r>
          </w:p>
        </w:tc>
      </w:tr>
      <w:tr w:rsidR="00B87138" w:rsidRPr="000C3EBF" w:rsidTr="00B87138">
        <w:tc>
          <w:tcPr>
            <w:tcW w:w="1599" w:type="dxa"/>
            <w:tcBorders>
              <w:top w:val="single" w:sz="4" w:space="0" w:color="auto"/>
              <w:left w:val="single" w:sz="4" w:space="0" w:color="auto"/>
              <w:bottom w:val="single" w:sz="4" w:space="0" w:color="auto"/>
              <w:right w:val="single" w:sz="4" w:space="0" w:color="auto"/>
            </w:tcBorders>
          </w:tcPr>
          <w:p w:rsidR="00F000AD" w:rsidRPr="000C3EBF" w:rsidRDefault="00F000AD" w:rsidP="00F000AD">
            <w:pPr>
              <w:rPr>
                <w:iCs/>
                <w:sz w:val="20"/>
                <w:szCs w:val="20"/>
                <w:lang w:val="en-US"/>
              </w:rPr>
            </w:pPr>
          </w:p>
        </w:tc>
        <w:tc>
          <w:tcPr>
            <w:tcW w:w="1203" w:type="dxa"/>
            <w:tcBorders>
              <w:top w:val="single" w:sz="4" w:space="0" w:color="auto"/>
              <w:left w:val="single" w:sz="4" w:space="0" w:color="auto"/>
              <w:bottom w:val="single" w:sz="4" w:space="0" w:color="auto"/>
              <w:right w:val="single" w:sz="4" w:space="0" w:color="auto"/>
            </w:tcBorders>
          </w:tcPr>
          <w:p w:rsidR="004107CD" w:rsidRPr="000C3EBF" w:rsidRDefault="004107CD" w:rsidP="004107CD">
            <w:pPr>
              <w:rPr>
                <w:iCs/>
                <w:sz w:val="20"/>
                <w:szCs w:val="20"/>
                <w:lang w:val="en-US"/>
              </w:rPr>
            </w:pPr>
          </w:p>
          <w:p w:rsidR="00B87138" w:rsidRPr="000C3EBF" w:rsidRDefault="00B87138" w:rsidP="00F000AD">
            <w:pPr>
              <w:rPr>
                <w:iCs/>
                <w:sz w:val="20"/>
                <w:szCs w:val="20"/>
                <w:lang w:val="en-US"/>
              </w:rPr>
            </w:pPr>
          </w:p>
        </w:tc>
        <w:tc>
          <w:tcPr>
            <w:tcW w:w="1614" w:type="dxa"/>
            <w:tcBorders>
              <w:top w:val="single" w:sz="4" w:space="0" w:color="auto"/>
              <w:left w:val="single" w:sz="4" w:space="0" w:color="auto"/>
              <w:bottom w:val="single" w:sz="4" w:space="0" w:color="auto"/>
              <w:right w:val="single" w:sz="4" w:space="0" w:color="auto"/>
            </w:tcBorders>
          </w:tcPr>
          <w:p w:rsidR="00F000AD" w:rsidRPr="000C3EBF" w:rsidRDefault="00F000AD" w:rsidP="00F000AD">
            <w:pPr>
              <w:rPr>
                <w:iCs/>
                <w:sz w:val="20"/>
                <w:szCs w:val="20"/>
                <w:lang w:val="en-US"/>
              </w:rPr>
            </w:pPr>
          </w:p>
        </w:tc>
        <w:tc>
          <w:tcPr>
            <w:tcW w:w="1929" w:type="dxa"/>
            <w:tcBorders>
              <w:top w:val="single" w:sz="4" w:space="0" w:color="auto"/>
              <w:left w:val="single" w:sz="4" w:space="0" w:color="auto"/>
              <w:bottom w:val="single" w:sz="4" w:space="0" w:color="auto"/>
              <w:right w:val="single" w:sz="4" w:space="0" w:color="auto"/>
            </w:tcBorders>
          </w:tcPr>
          <w:p w:rsidR="00F000AD" w:rsidRPr="000C3EBF" w:rsidRDefault="00F000AD" w:rsidP="00B87138">
            <w:pPr>
              <w:rPr>
                <w:iCs/>
                <w:sz w:val="20"/>
                <w:szCs w:val="20"/>
                <w:lang w:val="en-US"/>
              </w:rPr>
            </w:pPr>
          </w:p>
        </w:tc>
        <w:tc>
          <w:tcPr>
            <w:tcW w:w="1985" w:type="dxa"/>
            <w:tcBorders>
              <w:top w:val="single" w:sz="4" w:space="0" w:color="auto"/>
              <w:left w:val="single" w:sz="4" w:space="0" w:color="auto"/>
              <w:bottom w:val="single" w:sz="4" w:space="0" w:color="auto"/>
              <w:right w:val="single" w:sz="4" w:space="0" w:color="auto"/>
            </w:tcBorders>
          </w:tcPr>
          <w:p w:rsidR="00F000AD" w:rsidRPr="000C3EBF" w:rsidRDefault="00F000AD" w:rsidP="00F000AD">
            <w:pPr>
              <w:rPr>
                <w:iCs/>
                <w:sz w:val="20"/>
                <w:szCs w:val="20"/>
                <w:lang w:val="en-US"/>
              </w:rPr>
            </w:pPr>
          </w:p>
        </w:tc>
      </w:tr>
    </w:tbl>
    <w:p w:rsidR="00F000AD" w:rsidRPr="000C3EBF" w:rsidRDefault="00F000AD" w:rsidP="00F000AD">
      <w:pPr>
        <w:rPr>
          <w:lang w:val="en-GB"/>
        </w:rPr>
      </w:pPr>
    </w:p>
    <w:p w:rsidR="00F000AD" w:rsidRPr="000C3EBF" w:rsidRDefault="00F000AD" w:rsidP="00F000AD">
      <w:pPr>
        <w:rPr>
          <w:b/>
          <w:lang w:val="en-GB"/>
        </w:rPr>
      </w:pPr>
      <w:proofErr w:type="gramStart"/>
      <w:r w:rsidRPr="000C3EBF">
        <w:rPr>
          <w:b/>
          <w:lang w:val="en-GB"/>
        </w:rPr>
        <w:t>2.B.2</w:t>
      </w:r>
      <w:proofErr w:type="gramEnd"/>
      <w:r w:rsidRPr="000C3EBF">
        <w:rPr>
          <w:b/>
          <w:lang w:val="en-GB"/>
        </w:rPr>
        <w:t xml:space="preserve"> Priority for technical assistance pursuant to Article 32 – repeated for each TA priority</w:t>
      </w:r>
    </w:p>
    <w:p w:rsidR="00F000AD" w:rsidRPr="000C3EBF" w:rsidRDefault="00F000AD" w:rsidP="00F000AD">
      <w:pPr>
        <w:rPr>
          <w:bCs/>
          <w:i/>
          <w:lang w:val="en-GB"/>
        </w:rPr>
      </w:pPr>
      <w:r w:rsidRPr="000C3EBF">
        <w:rPr>
          <w:bCs/>
          <w:i/>
          <w:lang w:val="en-GB"/>
        </w:rPr>
        <w:t>Reference: Article 17(3</w:t>
      </w:r>
      <w:proofErr w:type="gramStart"/>
      <w:r w:rsidRPr="000C3EBF">
        <w:rPr>
          <w:bCs/>
          <w:i/>
          <w:lang w:val="en-GB"/>
        </w:rPr>
        <w:t>)(</w:t>
      </w:r>
      <w:proofErr w:type="gramEnd"/>
      <w:r w:rsidRPr="000C3EBF">
        <w:rPr>
          <w:bCs/>
          <w:i/>
          <w:lang w:val="en-GB"/>
        </w:rPr>
        <w:t xml:space="preserve">e) </w:t>
      </w:r>
    </w:p>
    <w:p w:rsidR="004107CD" w:rsidRPr="000C3EBF" w:rsidRDefault="004107CD" w:rsidP="003A0ACD">
      <w:pPr>
        <w:pStyle w:val="ListParagraph"/>
        <w:numPr>
          <w:ilvl w:val="0"/>
          <w:numId w:val="83"/>
        </w:numPr>
        <w:rPr>
          <w:b/>
          <w:iCs/>
          <w:sz w:val="22"/>
        </w:rPr>
      </w:pPr>
      <w:proofErr w:type="spellStart"/>
      <w:r w:rsidRPr="000C3EBF">
        <w:rPr>
          <w:b/>
          <w:iCs/>
          <w:sz w:val="22"/>
        </w:rPr>
        <w:t>Asistență</w:t>
      </w:r>
      <w:proofErr w:type="spellEnd"/>
      <w:r w:rsidRPr="000C3EBF">
        <w:rPr>
          <w:b/>
          <w:iCs/>
          <w:sz w:val="22"/>
        </w:rPr>
        <w:t xml:space="preserve"> </w:t>
      </w:r>
      <w:proofErr w:type="spellStart"/>
      <w:r w:rsidRPr="000C3EBF">
        <w:rPr>
          <w:b/>
          <w:iCs/>
          <w:sz w:val="22"/>
        </w:rPr>
        <w:t>tehnică</w:t>
      </w:r>
      <w:proofErr w:type="spellEnd"/>
    </w:p>
    <w:p w:rsidR="00F000AD" w:rsidRPr="000C3EBF" w:rsidRDefault="00F000AD" w:rsidP="00F000AD">
      <w:pPr>
        <w:rPr>
          <w:b/>
          <w:i/>
          <w:u w:val="single"/>
          <w:lang w:val="en-GB"/>
        </w:rPr>
      </w:pPr>
    </w:p>
    <w:p w:rsidR="00F000AD" w:rsidRPr="000C3EBF" w:rsidRDefault="00F000AD" w:rsidP="00F000AD">
      <w:pPr>
        <w:rPr>
          <w:b/>
          <w:lang w:val="en-GB"/>
        </w:rPr>
      </w:pPr>
      <w:r w:rsidRPr="000C3EBF">
        <w:rPr>
          <w:b/>
          <w:i/>
          <w:u w:val="single"/>
          <w:lang w:val="en-GB"/>
        </w:rPr>
        <w:br w:type="page"/>
      </w:r>
      <w:proofErr w:type="gramStart"/>
      <w:r w:rsidRPr="000C3EBF">
        <w:rPr>
          <w:b/>
          <w:lang w:val="en-GB"/>
        </w:rPr>
        <w:lastRenderedPageBreak/>
        <w:t>2.B.2.1</w:t>
      </w:r>
      <w:proofErr w:type="gramEnd"/>
      <w:r w:rsidRPr="000C3EBF">
        <w:rPr>
          <w:b/>
          <w:lang w:val="en-GB"/>
        </w:rPr>
        <w:t xml:space="preserve"> Description of </w:t>
      </w:r>
      <w:r w:rsidRPr="000C3EBF">
        <w:rPr>
          <w:b/>
          <w:iCs/>
          <w:lang w:val="en-GB"/>
        </w:rPr>
        <w:t>technical assistance under financing not linked to costs</w:t>
      </w:r>
      <w:r w:rsidRPr="000C3EBF">
        <w:rPr>
          <w:b/>
          <w:lang w:val="en-GB"/>
        </w:rPr>
        <w:t xml:space="preserve"> – Article 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8"/>
      </w:tblGrid>
      <w:tr w:rsidR="00F000AD" w:rsidRPr="000C3EBF" w:rsidTr="004107CD">
        <w:tc>
          <w:tcPr>
            <w:tcW w:w="9828" w:type="dxa"/>
            <w:tcBorders>
              <w:top w:val="single" w:sz="4" w:space="0" w:color="auto"/>
              <w:left w:val="single" w:sz="4" w:space="0" w:color="auto"/>
              <w:bottom w:val="single" w:sz="4" w:space="0" w:color="auto"/>
              <w:right w:val="single" w:sz="4" w:space="0" w:color="auto"/>
            </w:tcBorders>
            <w:hideMark/>
          </w:tcPr>
          <w:p w:rsidR="00F000AD" w:rsidRPr="000C3EBF" w:rsidRDefault="00F000AD" w:rsidP="00F000AD">
            <w:pPr>
              <w:rPr>
                <w:i/>
                <w:iCs/>
                <w:lang w:val="en-US"/>
              </w:rPr>
            </w:pPr>
            <w:r w:rsidRPr="000C3EBF">
              <w:rPr>
                <w:i/>
                <w:iCs/>
                <w:lang w:val="en-US"/>
              </w:rPr>
              <w:t xml:space="preserve">Text field [3 000] </w:t>
            </w:r>
          </w:p>
          <w:p w:rsidR="00B54B55" w:rsidRPr="000C3EBF" w:rsidRDefault="00B54B55" w:rsidP="00B54B55">
            <w:pPr>
              <w:jc w:val="both"/>
              <w:rPr>
                <w:rFonts w:ascii="Times New Roman" w:eastAsia="Times New Roman" w:hAnsi="Times New Roman" w:cs="Times New Roman"/>
                <w:bCs/>
                <w:iCs/>
                <w:noProof/>
                <w:lang w:val="en-US"/>
              </w:rPr>
            </w:pPr>
            <w:r w:rsidRPr="000C3EBF">
              <w:rPr>
                <w:rFonts w:ascii="Times New Roman" w:eastAsia="Times New Roman" w:hAnsi="Times New Roman" w:cs="Times New Roman"/>
                <w:bCs/>
                <w:iCs/>
                <w:noProof/>
                <w:lang w:val="en-US"/>
              </w:rPr>
              <w:t xml:space="preserve">Îmbunătăţirea capacităţii de gestionare şi implementare a fondurilor FEDR, FC, alocate in POT 2021-2027 rămâne o prioritate. </w:t>
            </w:r>
          </w:p>
          <w:p w:rsidR="00B54B55" w:rsidRPr="000C3EBF" w:rsidRDefault="00B54B55" w:rsidP="00B54B55">
            <w:pPr>
              <w:jc w:val="both"/>
              <w:rPr>
                <w:rFonts w:ascii="Times New Roman" w:eastAsia="Times New Roman" w:hAnsi="Times New Roman" w:cs="Times New Roman"/>
                <w:bCs/>
                <w:iCs/>
                <w:noProof/>
                <w:lang w:val="en-US"/>
              </w:rPr>
            </w:pPr>
            <w:r w:rsidRPr="000C3EBF">
              <w:rPr>
                <w:rFonts w:ascii="Times New Roman" w:eastAsia="Times New Roman" w:hAnsi="Times New Roman" w:cs="Times New Roman"/>
                <w:bCs/>
                <w:iCs/>
                <w:noProof/>
                <w:lang w:val="en-US"/>
              </w:rPr>
              <w:t xml:space="preserve">La nivelul Autoritatii de Management dar si la nivelul marilor beneficiari este nevoie de fundamentarea priorităţilor strategice prin studii, analize, evaluări, precum şi de întărire a capacităţii acestor instituţii de a de a pregăti portofolii de proiecte mature si de a asigura implementarea judicioasa a proiectelor in termenele asumate. Funcţia de evaluare necesita si ea sprijin, fiind in responsabilitatea AM POT, si ţinând cont de importanţa acesteia în implementarea eficace a fondurilor şi în eficientizarea sistemului de management. </w:t>
            </w:r>
          </w:p>
          <w:p w:rsidR="00B54B55" w:rsidRPr="000C3EBF" w:rsidRDefault="00B54B55" w:rsidP="004107CD">
            <w:pPr>
              <w:jc w:val="both"/>
              <w:rPr>
                <w:rFonts w:ascii="Times New Roman" w:eastAsia="Times New Roman" w:hAnsi="Times New Roman" w:cs="Times New Roman"/>
                <w:bCs/>
                <w:iCs/>
                <w:noProof/>
                <w:lang w:val="en-US"/>
              </w:rPr>
            </w:pPr>
            <w:r w:rsidRPr="000C3EBF">
              <w:rPr>
                <w:rFonts w:ascii="Times New Roman" w:eastAsia="Times New Roman" w:hAnsi="Times New Roman" w:cs="Times New Roman"/>
                <w:bCs/>
                <w:iCs/>
                <w:noProof/>
                <w:lang w:val="en-US"/>
              </w:rPr>
              <w:t xml:space="preserve">Consolidarea capacităţii administrative rămâne o prioritate pentru perioada 2021-2027 şi se va realiza în conformitate cu Roadmapul privind cresterea capacitatii administrative, aflat în proces de elaborare. </w:t>
            </w:r>
          </w:p>
          <w:p w:rsidR="004107CD" w:rsidRPr="000C3EBF" w:rsidRDefault="004107CD" w:rsidP="004107CD">
            <w:pPr>
              <w:jc w:val="both"/>
              <w:rPr>
                <w:rFonts w:ascii="Times New Roman" w:eastAsia="Times New Roman" w:hAnsi="Times New Roman" w:cs="Times New Roman"/>
                <w:bCs/>
                <w:iCs/>
                <w:noProof/>
                <w:lang w:val="en-US"/>
              </w:rPr>
            </w:pPr>
            <w:r w:rsidRPr="000C3EBF">
              <w:rPr>
                <w:rFonts w:ascii="Times New Roman" w:eastAsia="Times New Roman" w:hAnsi="Times New Roman" w:cs="Times New Roman"/>
                <w:bCs/>
                <w:iCs/>
                <w:noProof/>
                <w:lang w:val="en-US"/>
              </w:rPr>
              <w:t>Prin măsurile de asistență tehnică</w:t>
            </w:r>
            <w:r w:rsidR="00B54B55" w:rsidRPr="000C3EBF">
              <w:rPr>
                <w:rFonts w:ascii="Times New Roman" w:eastAsia="Times New Roman" w:hAnsi="Times New Roman" w:cs="Times New Roman"/>
                <w:bCs/>
                <w:iCs/>
                <w:noProof/>
                <w:lang w:val="en-US"/>
              </w:rPr>
              <w:t xml:space="preserve"> prevazute in POT</w:t>
            </w:r>
            <w:r w:rsidRPr="000C3EBF">
              <w:rPr>
                <w:rFonts w:ascii="Times New Roman" w:eastAsia="Times New Roman" w:hAnsi="Times New Roman" w:cs="Times New Roman"/>
                <w:bCs/>
                <w:iCs/>
                <w:noProof/>
                <w:lang w:val="en-US"/>
              </w:rPr>
              <w:t xml:space="preserve"> se urmăresc finanțarea de operațiuni care să contribuie la îmbunătăţirea capacității instituționale a autorității de management a programului, să sprijine managementul </w:t>
            </w:r>
            <w:r w:rsidR="00B54B55" w:rsidRPr="000C3EBF">
              <w:rPr>
                <w:rFonts w:ascii="Times New Roman" w:eastAsia="Times New Roman" w:hAnsi="Times New Roman" w:cs="Times New Roman"/>
                <w:bCs/>
                <w:iCs/>
                <w:noProof/>
                <w:lang w:val="en-US"/>
              </w:rPr>
              <w:t>p</w:t>
            </w:r>
            <w:r w:rsidRPr="000C3EBF">
              <w:rPr>
                <w:rFonts w:ascii="Times New Roman" w:eastAsia="Times New Roman" w:hAnsi="Times New Roman" w:cs="Times New Roman"/>
                <w:bCs/>
                <w:iCs/>
                <w:noProof/>
                <w:lang w:val="en-US"/>
              </w:rPr>
              <w:t xml:space="preserve">rogramului operațional și măsurile de informare și publicitate ale acestuia. </w:t>
            </w:r>
          </w:p>
          <w:p w:rsidR="004107CD" w:rsidRPr="000C3EBF" w:rsidRDefault="004107CD" w:rsidP="004107CD">
            <w:pPr>
              <w:jc w:val="both"/>
              <w:rPr>
                <w:rFonts w:ascii="Times New Roman" w:eastAsia="Times New Roman" w:hAnsi="Times New Roman" w:cs="Times New Roman"/>
                <w:bCs/>
                <w:iCs/>
                <w:noProof/>
                <w:lang w:val="en-US"/>
              </w:rPr>
            </w:pPr>
            <w:r w:rsidRPr="000C3EBF">
              <w:rPr>
                <w:rFonts w:ascii="Times New Roman" w:eastAsia="Times New Roman" w:hAnsi="Times New Roman" w:cs="Times New Roman"/>
                <w:bCs/>
                <w:iCs/>
                <w:noProof/>
                <w:lang w:val="en-US"/>
              </w:rPr>
              <w:t>Se vor finanța operațiuni pentru:</w:t>
            </w:r>
          </w:p>
          <w:p w:rsidR="004107CD" w:rsidRPr="000C3EBF" w:rsidRDefault="004107CD" w:rsidP="00F92CE5">
            <w:pPr>
              <w:pStyle w:val="ListParagraph"/>
              <w:numPr>
                <w:ilvl w:val="0"/>
                <w:numId w:val="71"/>
              </w:numPr>
              <w:spacing w:line="240" w:lineRule="auto"/>
              <w:ind w:left="714" w:hanging="357"/>
              <w:jc w:val="both"/>
              <w:rPr>
                <w:rFonts w:eastAsia="Times New Roman"/>
                <w:bCs/>
                <w:iCs/>
                <w:noProof/>
                <w:sz w:val="22"/>
                <w:lang w:val="en-US"/>
              </w:rPr>
            </w:pPr>
            <w:r w:rsidRPr="000C3EBF">
              <w:rPr>
                <w:rFonts w:eastAsia="Times New Roman"/>
                <w:bCs/>
                <w:iCs/>
                <w:noProof/>
                <w:sz w:val="22"/>
                <w:lang w:val="en-US"/>
              </w:rPr>
              <w:t>Sprijin pentru sistemul de management si control al AM POT</w:t>
            </w:r>
          </w:p>
          <w:p w:rsidR="004107CD" w:rsidRPr="000C3EBF" w:rsidRDefault="004107CD" w:rsidP="00F92CE5">
            <w:pPr>
              <w:pStyle w:val="ListParagraph"/>
              <w:numPr>
                <w:ilvl w:val="0"/>
                <w:numId w:val="71"/>
              </w:numPr>
              <w:spacing w:line="240" w:lineRule="auto"/>
              <w:ind w:left="714" w:hanging="357"/>
              <w:jc w:val="both"/>
              <w:rPr>
                <w:rFonts w:eastAsia="Times New Roman"/>
                <w:bCs/>
                <w:iCs/>
                <w:noProof/>
                <w:sz w:val="22"/>
                <w:lang w:val="en-US"/>
              </w:rPr>
            </w:pPr>
            <w:r w:rsidRPr="000C3EBF">
              <w:rPr>
                <w:rFonts w:eastAsia="Times New Roman"/>
                <w:bCs/>
                <w:iCs/>
                <w:noProof/>
                <w:sz w:val="22"/>
                <w:lang w:val="en-US"/>
              </w:rPr>
              <w:t>Masuri de informare si publicitate POT</w:t>
            </w:r>
          </w:p>
          <w:p w:rsidR="004107CD" w:rsidRDefault="004107CD" w:rsidP="00F92CE5">
            <w:pPr>
              <w:pStyle w:val="ListParagraph"/>
              <w:numPr>
                <w:ilvl w:val="0"/>
                <w:numId w:val="71"/>
              </w:numPr>
              <w:spacing w:line="240" w:lineRule="auto"/>
              <w:ind w:left="714" w:hanging="357"/>
              <w:jc w:val="both"/>
              <w:rPr>
                <w:rFonts w:eastAsia="Times New Roman"/>
                <w:bCs/>
                <w:iCs/>
                <w:noProof/>
                <w:sz w:val="22"/>
                <w:lang w:val="en-US"/>
              </w:rPr>
            </w:pPr>
            <w:r w:rsidRPr="000C3EBF">
              <w:rPr>
                <w:rFonts w:eastAsia="Times New Roman"/>
                <w:bCs/>
                <w:iCs/>
                <w:noProof/>
                <w:sz w:val="22"/>
                <w:lang w:val="en-US"/>
              </w:rPr>
              <w:t>Evaluarea Programului Operațional Transport</w:t>
            </w:r>
          </w:p>
          <w:p w:rsidR="00DD2EDA" w:rsidRPr="000C3EBF" w:rsidRDefault="00DD2EDA" w:rsidP="00F92CE5">
            <w:pPr>
              <w:pStyle w:val="ListParagraph"/>
              <w:numPr>
                <w:ilvl w:val="0"/>
                <w:numId w:val="71"/>
              </w:numPr>
              <w:spacing w:line="240" w:lineRule="auto"/>
              <w:ind w:left="714" w:hanging="357"/>
              <w:jc w:val="both"/>
              <w:rPr>
                <w:rFonts w:eastAsia="Times New Roman"/>
                <w:bCs/>
                <w:iCs/>
                <w:noProof/>
                <w:sz w:val="22"/>
                <w:lang w:val="en-US"/>
              </w:rPr>
            </w:pPr>
            <w:r>
              <w:rPr>
                <w:rFonts w:eastAsia="Times New Roman"/>
                <w:bCs/>
                <w:iCs/>
                <w:noProof/>
                <w:sz w:val="22"/>
                <w:lang w:val="en-US"/>
              </w:rPr>
              <w:t>Alte măsuri de AT</w:t>
            </w:r>
          </w:p>
          <w:p w:rsidR="00C157E8" w:rsidRPr="000C3EBF" w:rsidRDefault="00C157E8" w:rsidP="00C157E8">
            <w:pPr>
              <w:spacing w:after="0" w:line="240" w:lineRule="auto"/>
              <w:jc w:val="both"/>
              <w:rPr>
                <w:rFonts w:ascii="Times New Roman" w:eastAsia="Times New Roman" w:hAnsi="Times New Roman" w:cs="Times New Roman"/>
                <w:b/>
                <w:i/>
                <w:noProof/>
                <w:lang w:val="en-US"/>
              </w:rPr>
            </w:pPr>
            <w:r w:rsidRPr="000C3EBF">
              <w:rPr>
                <w:rFonts w:ascii="Times New Roman" w:eastAsia="Times New Roman" w:hAnsi="Times New Roman" w:cs="Times New Roman"/>
                <w:b/>
                <w:i/>
                <w:noProof/>
                <w:lang w:val="en-US"/>
              </w:rPr>
              <w:t>Beneficiar:</w:t>
            </w:r>
          </w:p>
          <w:p w:rsidR="00C157E8" w:rsidRPr="000C3EBF" w:rsidRDefault="00C157E8" w:rsidP="00F92CE5">
            <w:pPr>
              <w:pStyle w:val="ListParagraph"/>
              <w:numPr>
                <w:ilvl w:val="0"/>
                <w:numId w:val="72"/>
              </w:numPr>
              <w:spacing w:line="240" w:lineRule="auto"/>
              <w:ind w:left="714" w:hanging="357"/>
              <w:jc w:val="both"/>
              <w:rPr>
                <w:rFonts w:eastAsia="Times New Roman"/>
                <w:bCs/>
                <w:i/>
                <w:iCs/>
                <w:noProof/>
                <w:sz w:val="22"/>
                <w:lang w:val="en-US"/>
              </w:rPr>
            </w:pPr>
            <w:r w:rsidRPr="000C3EBF">
              <w:rPr>
                <w:rFonts w:eastAsia="Times New Roman"/>
                <w:bCs/>
                <w:i/>
                <w:iCs/>
                <w:noProof/>
                <w:sz w:val="22"/>
                <w:lang w:val="en-US"/>
              </w:rPr>
              <w:t>Autoritatea de Management pentru Programul Operational Transport 2021-2027</w:t>
            </w:r>
          </w:p>
          <w:p w:rsidR="00B9752C" w:rsidRPr="000C3EBF" w:rsidRDefault="00B9752C" w:rsidP="00F92CE5">
            <w:pPr>
              <w:pStyle w:val="ListParagraph"/>
              <w:numPr>
                <w:ilvl w:val="0"/>
                <w:numId w:val="72"/>
              </w:numPr>
              <w:spacing w:line="240" w:lineRule="auto"/>
              <w:ind w:left="714" w:hanging="357"/>
              <w:jc w:val="both"/>
              <w:rPr>
                <w:rFonts w:eastAsia="Times New Roman"/>
                <w:bCs/>
                <w:iCs/>
                <w:noProof/>
                <w:szCs w:val="24"/>
                <w:lang w:val="en-US"/>
              </w:rPr>
            </w:pPr>
            <w:r w:rsidRPr="000C3EBF">
              <w:rPr>
                <w:rFonts w:eastAsia="Times New Roman"/>
                <w:bCs/>
                <w:i/>
                <w:iCs/>
                <w:noProof/>
                <w:sz w:val="22"/>
                <w:lang w:val="en-US"/>
              </w:rPr>
              <w:t>Principalii beneficiari ai interventiilor POT 2021-2027</w:t>
            </w:r>
          </w:p>
        </w:tc>
      </w:tr>
    </w:tbl>
    <w:p w:rsidR="00F000AD" w:rsidRPr="000C3EBF" w:rsidRDefault="00F000AD" w:rsidP="00F000AD">
      <w:pPr>
        <w:rPr>
          <w:b/>
          <w:u w:val="single"/>
          <w:lang w:val="en-GB"/>
        </w:rPr>
      </w:pPr>
    </w:p>
    <w:p w:rsidR="00F000AD" w:rsidRPr="000C3EBF" w:rsidRDefault="00F000AD" w:rsidP="00F000AD">
      <w:pPr>
        <w:rPr>
          <w:b/>
          <w:lang w:val="en-GB"/>
        </w:rPr>
      </w:pPr>
      <w:proofErr w:type="gramStart"/>
      <w:r w:rsidRPr="000C3EBF">
        <w:rPr>
          <w:b/>
          <w:iCs/>
          <w:lang w:val="en-GB"/>
        </w:rPr>
        <w:t>2.B.2.2</w:t>
      </w:r>
      <w:proofErr w:type="gramEnd"/>
      <w:r w:rsidRPr="000C3EBF">
        <w:rPr>
          <w:b/>
          <w:iCs/>
          <w:lang w:val="en-GB"/>
        </w:rPr>
        <w:t>. Indicative breakdown of the programmed resources (EU) by type of intervention</w:t>
      </w:r>
    </w:p>
    <w:p w:rsidR="00F000AD" w:rsidRPr="000C3EBF" w:rsidRDefault="00F000AD" w:rsidP="00F000AD">
      <w:pPr>
        <w:rPr>
          <w:bCs/>
          <w:i/>
          <w:lang w:val="en-GB"/>
        </w:rPr>
      </w:pPr>
      <w:r w:rsidRPr="000C3EBF">
        <w:rPr>
          <w:bCs/>
          <w:i/>
          <w:lang w:val="en-GB"/>
        </w:rPr>
        <w:t>Reference: Article 17(3</w:t>
      </w:r>
      <w:proofErr w:type="gramStart"/>
      <w:r w:rsidRPr="000C3EBF">
        <w:rPr>
          <w:bCs/>
          <w:i/>
          <w:lang w:val="en-GB"/>
        </w:rPr>
        <w:t>)(</w:t>
      </w:r>
      <w:proofErr w:type="gramEnd"/>
      <w:r w:rsidRPr="000C3EBF">
        <w:rPr>
          <w:bCs/>
          <w:i/>
          <w:lang w:val="en-GB"/>
        </w:rPr>
        <w:t xml:space="preserve">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1306"/>
        <w:gridCol w:w="1389"/>
        <w:gridCol w:w="3406"/>
        <w:gridCol w:w="2186"/>
      </w:tblGrid>
      <w:tr w:rsidR="00F000AD" w:rsidRPr="000C3EBF" w:rsidTr="00B54B55">
        <w:tc>
          <w:tcPr>
            <w:tcW w:w="9854" w:type="dxa"/>
            <w:gridSpan w:val="5"/>
            <w:tcBorders>
              <w:top w:val="single" w:sz="4" w:space="0" w:color="auto"/>
              <w:left w:val="single" w:sz="4" w:space="0" w:color="auto"/>
              <w:bottom w:val="single" w:sz="4" w:space="0" w:color="auto"/>
              <w:right w:val="single" w:sz="4" w:space="0" w:color="auto"/>
            </w:tcBorders>
            <w:hideMark/>
          </w:tcPr>
          <w:p w:rsidR="00F000AD" w:rsidRPr="000C3EBF" w:rsidRDefault="00F000AD" w:rsidP="00F000AD">
            <w:pPr>
              <w:rPr>
                <w:b/>
                <w:iCs/>
                <w:sz w:val="20"/>
                <w:szCs w:val="20"/>
                <w:lang w:val="en-US"/>
              </w:rPr>
            </w:pPr>
            <w:r w:rsidRPr="000C3EBF">
              <w:rPr>
                <w:b/>
                <w:iCs/>
                <w:sz w:val="20"/>
                <w:szCs w:val="20"/>
                <w:lang w:val="en-US"/>
              </w:rPr>
              <w:t>Table 8: Dimension 1 – intervention field</w:t>
            </w:r>
          </w:p>
        </w:tc>
      </w:tr>
      <w:tr w:rsidR="00F000AD" w:rsidRPr="000C3EBF" w:rsidTr="00B54B55">
        <w:tc>
          <w:tcPr>
            <w:tcW w:w="1567" w:type="dxa"/>
            <w:tcBorders>
              <w:top w:val="single" w:sz="4" w:space="0" w:color="auto"/>
              <w:left w:val="single" w:sz="4" w:space="0" w:color="auto"/>
              <w:bottom w:val="single" w:sz="4" w:space="0" w:color="auto"/>
              <w:right w:val="single" w:sz="4" w:space="0" w:color="auto"/>
            </w:tcBorders>
            <w:hideMark/>
          </w:tcPr>
          <w:p w:rsidR="00F000AD" w:rsidRPr="000C3EBF" w:rsidRDefault="00F000AD" w:rsidP="00F000AD">
            <w:pPr>
              <w:rPr>
                <w:b/>
                <w:iCs/>
                <w:sz w:val="20"/>
                <w:szCs w:val="20"/>
                <w:lang w:val="en-US"/>
              </w:rPr>
            </w:pPr>
            <w:r w:rsidRPr="000C3EBF">
              <w:rPr>
                <w:b/>
                <w:iCs/>
                <w:sz w:val="20"/>
                <w:szCs w:val="20"/>
                <w:lang w:val="en-US"/>
              </w:rPr>
              <w:t>Priority No</w:t>
            </w:r>
          </w:p>
        </w:tc>
        <w:tc>
          <w:tcPr>
            <w:tcW w:w="1306" w:type="dxa"/>
            <w:tcBorders>
              <w:top w:val="single" w:sz="4" w:space="0" w:color="auto"/>
              <w:left w:val="single" w:sz="4" w:space="0" w:color="auto"/>
              <w:bottom w:val="single" w:sz="4" w:space="0" w:color="auto"/>
              <w:right w:val="single" w:sz="4" w:space="0" w:color="auto"/>
            </w:tcBorders>
            <w:hideMark/>
          </w:tcPr>
          <w:p w:rsidR="00F000AD" w:rsidRPr="000C3EBF" w:rsidRDefault="00F000AD" w:rsidP="00F000AD">
            <w:pPr>
              <w:rPr>
                <w:b/>
                <w:iCs/>
                <w:sz w:val="20"/>
                <w:szCs w:val="20"/>
                <w:lang w:val="en-US"/>
              </w:rPr>
            </w:pPr>
            <w:r w:rsidRPr="000C3EBF">
              <w:rPr>
                <w:b/>
                <w:iCs/>
                <w:sz w:val="20"/>
                <w:szCs w:val="20"/>
                <w:lang w:val="en-US"/>
              </w:rPr>
              <w:t>Fund</w:t>
            </w:r>
          </w:p>
        </w:tc>
        <w:tc>
          <w:tcPr>
            <w:tcW w:w="1389" w:type="dxa"/>
            <w:tcBorders>
              <w:top w:val="single" w:sz="4" w:space="0" w:color="auto"/>
              <w:left w:val="single" w:sz="4" w:space="0" w:color="auto"/>
              <w:bottom w:val="single" w:sz="4" w:space="0" w:color="auto"/>
              <w:right w:val="single" w:sz="4" w:space="0" w:color="auto"/>
            </w:tcBorders>
            <w:hideMark/>
          </w:tcPr>
          <w:p w:rsidR="00F000AD" w:rsidRPr="000C3EBF" w:rsidRDefault="00F000AD" w:rsidP="00F000AD">
            <w:pPr>
              <w:rPr>
                <w:b/>
                <w:iCs/>
                <w:sz w:val="20"/>
                <w:szCs w:val="20"/>
                <w:lang w:val="en-US"/>
              </w:rPr>
            </w:pPr>
            <w:r w:rsidRPr="000C3EBF">
              <w:rPr>
                <w:b/>
                <w:iCs/>
                <w:sz w:val="20"/>
                <w:szCs w:val="20"/>
                <w:lang w:val="en-US"/>
              </w:rPr>
              <w:t>Category of region</w:t>
            </w:r>
          </w:p>
        </w:tc>
        <w:tc>
          <w:tcPr>
            <w:tcW w:w="3406" w:type="dxa"/>
            <w:tcBorders>
              <w:top w:val="single" w:sz="4" w:space="0" w:color="auto"/>
              <w:left w:val="single" w:sz="4" w:space="0" w:color="auto"/>
              <w:bottom w:val="single" w:sz="4" w:space="0" w:color="auto"/>
              <w:right w:val="single" w:sz="4" w:space="0" w:color="auto"/>
            </w:tcBorders>
            <w:hideMark/>
          </w:tcPr>
          <w:p w:rsidR="00F000AD" w:rsidRPr="000C3EBF" w:rsidRDefault="00F000AD" w:rsidP="00F000AD">
            <w:pPr>
              <w:rPr>
                <w:b/>
                <w:iCs/>
                <w:sz w:val="20"/>
                <w:szCs w:val="20"/>
                <w:lang w:val="en-US"/>
              </w:rPr>
            </w:pPr>
            <w:r w:rsidRPr="000C3EBF">
              <w:rPr>
                <w:b/>
                <w:iCs/>
                <w:sz w:val="20"/>
                <w:szCs w:val="20"/>
                <w:lang w:val="en-US"/>
              </w:rPr>
              <w:t xml:space="preserve">Code </w:t>
            </w:r>
          </w:p>
        </w:tc>
        <w:tc>
          <w:tcPr>
            <w:tcW w:w="2186" w:type="dxa"/>
            <w:tcBorders>
              <w:top w:val="single" w:sz="4" w:space="0" w:color="auto"/>
              <w:left w:val="single" w:sz="4" w:space="0" w:color="auto"/>
              <w:bottom w:val="single" w:sz="4" w:space="0" w:color="auto"/>
              <w:right w:val="single" w:sz="4" w:space="0" w:color="auto"/>
            </w:tcBorders>
            <w:hideMark/>
          </w:tcPr>
          <w:p w:rsidR="00F000AD" w:rsidRPr="000C3EBF" w:rsidRDefault="00F000AD" w:rsidP="00F000AD">
            <w:pPr>
              <w:rPr>
                <w:b/>
                <w:iCs/>
                <w:sz w:val="20"/>
                <w:szCs w:val="20"/>
                <w:lang w:val="en-US"/>
              </w:rPr>
            </w:pPr>
            <w:r w:rsidRPr="000C3EBF">
              <w:rPr>
                <w:b/>
                <w:iCs/>
                <w:sz w:val="20"/>
                <w:szCs w:val="20"/>
                <w:lang w:val="en-US"/>
              </w:rPr>
              <w:t>Amount (EUR)</w:t>
            </w:r>
          </w:p>
        </w:tc>
      </w:tr>
      <w:tr w:rsidR="00F000AD" w:rsidRPr="000C3EBF" w:rsidTr="00CA52BB">
        <w:trPr>
          <w:trHeight w:val="711"/>
        </w:trPr>
        <w:tc>
          <w:tcPr>
            <w:tcW w:w="1567" w:type="dxa"/>
            <w:tcBorders>
              <w:top w:val="single" w:sz="4" w:space="0" w:color="auto"/>
              <w:left w:val="single" w:sz="4" w:space="0" w:color="auto"/>
              <w:bottom w:val="single" w:sz="4" w:space="0" w:color="auto"/>
              <w:right w:val="single" w:sz="4" w:space="0" w:color="auto"/>
            </w:tcBorders>
          </w:tcPr>
          <w:p w:rsidR="00F000AD" w:rsidRPr="000C3EBF" w:rsidRDefault="00B54B55" w:rsidP="00B54B55">
            <w:pPr>
              <w:rPr>
                <w:rFonts w:ascii="Times New Roman" w:eastAsia="Times New Roman" w:hAnsi="Times New Roman" w:cs="Times New Roman"/>
                <w:bCs/>
                <w:iCs/>
                <w:noProof/>
                <w:sz w:val="20"/>
                <w:szCs w:val="20"/>
                <w:lang w:val="en-US"/>
              </w:rPr>
            </w:pPr>
            <w:r w:rsidRPr="000C3EBF">
              <w:rPr>
                <w:rFonts w:ascii="Times New Roman" w:eastAsia="Times New Roman" w:hAnsi="Times New Roman" w:cs="Times New Roman"/>
                <w:bCs/>
                <w:iCs/>
                <w:noProof/>
                <w:sz w:val="20"/>
                <w:szCs w:val="20"/>
                <w:lang w:val="en-US"/>
              </w:rPr>
              <w:t xml:space="preserve">10.Asistenta Tehnica </w:t>
            </w:r>
          </w:p>
        </w:tc>
        <w:tc>
          <w:tcPr>
            <w:tcW w:w="1306" w:type="dxa"/>
            <w:tcBorders>
              <w:top w:val="single" w:sz="4" w:space="0" w:color="auto"/>
              <w:left w:val="single" w:sz="4" w:space="0" w:color="auto"/>
              <w:bottom w:val="single" w:sz="4" w:space="0" w:color="auto"/>
              <w:right w:val="single" w:sz="4" w:space="0" w:color="auto"/>
            </w:tcBorders>
          </w:tcPr>
          <w:p w:rsidR="00F000AD" w:rsidRPr="000C3EBF" w:rsidRDefault="00B54B55" w:rsidP="00F000AD">
            <w:pPr>
              <w:rPr>
                <w:rFonts w:ascii="Times New Roman" w:eastAsia="Times New Roman" w:hAnsi="Times New Roman" w:cs="Times New Roman"/>
                <w:bCs/>
                <w:iCs/>
                <w:noProof/>
                <w:sz w:val="20"/>
                <w:szCs w:val="20"/>
                <w:lang w:val="en-US"/>
              </w:rPr>
            </w:pPr>
            <w:r w:rsidRPr="000C3EBF">
              <w:rPr>
                <w:rFonts w:ascii="Times New Roman" w:eastAsia="Times New Roman" w:hAnsi="Times New Roman" w:cs="Times New Roman"/>
                <w:bCs/>
                <w:iCs/>
                <w:noProof/>
                <w:sz w:val="20"/>
                <w:szCs w:val="20"/>
                <w:lang w:val="en-US"/>
              </w:rPr>
              <w:t>FC</w:t>
            </w:r>
          </w:p>
        </w:tc>
        <w:tc>
          <w:tcPr>
            <w:tcW w:w="1389" w:type="dxa"/>
            <w:tcBorders>
              <w:top w:val="single" w:sz="4" w:space="0" w:color="auto"/>
              <w:left w:val="single" w:sz="4" w:space="0" w:color="auto"/>
              <w:bottom w:val="single" w:sz="4" w:space="0" w:color="auto"/>
              <w:right w:val="single" w:sz="4" w:space="0" w:color="auto"/>
            </w:tcBorders>
          </w:tcPr>
          <w:p w:rsidR="00F000AD" w:rsidRPr="000C3EBF" w:rsidRDefault="00B54B55" w:rsidP="00F000AD">
            <w:pPr>
              <w:rPr>
                <w:rFonts w:ascii="Times New Roman" w:eastAsia="Times New Roman" w:hAnsi="Times New Roman" w:cs="Times New Roman"/>
                <w:bCs/>
                <w:iCs/>
                <w:noProof/>
                <w:sz w:val="20"/>
                <w:szCs w:val="20"/>
                <w:lang w:val="en-US"/>
              </w:rPr>
            </w:pPr>
            <w:r w:rsidRPr="000C3EBF">
              <w:rPr>
                <w:rFonts w:ascii="Times New Roman" w:eastAsia="Times New Roman" w:hAnsi="Times New Roman" w:cs="Times New Roman"/>
                <w:bCs/>
                <w:iCs/>
                <w:noProof/>
                <w:sz w:val="20"/>
                <w:szCs w:val="20"/>
                <w:lang w:val="en-US"/>
              </w:rPr>
              <w:t>NA</w:t>
            </w:r>
          </w:p>
        </w:tc>
        <w:tc>
          <w:tcPr>
            <w:tcW w:w="3406" w:type="dxa"/>
            <w:tcBorders>
              <w:top w:val="single" w:sz="4" w:space="0" w:color="auto"/>
              <w:left w:val="single" w:sz="4" w:space="0" w:color="auto"/>
              <w:bottom w:val="single" w:sz="4" w:space="0" w:color="auto"/>
              <w:right w:val="single" w:sz="4" w:space="0" w:color="auto"/>
            </w:tcBorders>
          </w:tcPr>
          <w:p w:rsidR="00B54B55" w:rsidRPr="000C3EBF" w:rsidRDefault="00B54B55" w:rsidP="00B54B55">
            <w:pPr>
              <w:rPr>
                <w:rFonts w:ascii="Times New Roman" w:eastAsia="Times New Roman" w:hAnsi="Times New Roman" w:cs="Times New Roman"/>
                <w:bCs/>
                <w:iCs/>
                <w:noProof/>
                <w:sz w:val="20"/>
                <w:szCs w:val="20"/>
                <w:lang w:val="en-US"/>
              </w:rPr>
            </w:pPr>
            <w:r w:rsidRPr="000C3EBF">
              <w:rPr>
                <w:rFonts w:ascii="Times New Roman" w:eastAsia="Times New Roman" w:hAnsi="Times New Roman" w:cs="Times New Roman"/>
                <w:bCs/>
                <w:iCs/>
                <w:noProof/>
                <w:sz w:val="20"/>
                <w:szCs w:val="20"/>
                <w:lang w:val="en-US"/>
              </w:rPr>
              <w:t xml:space="preserve">132 </w:t>
            </w:r>
            <w:r w:rsidR="00F14CCA" w:rsidRPr="000C3EBF">
              <w:rPr>
                <w:rFonts w:ascii="Times New Roman" w:eastAsia="Times New Roman" w:hAnsi="Times New Roman" w:cs="Times New Roman"/>
                <w:bCs/>
                <w:iCs/>
                <w:noProof/>
                <w:sz w:val="20"/>
                <w:szCs w:val="20"/>
                <w:lang w:val="en-US"/>
              </w:rPr>
              <w:t xml:space="preserve">- </w:t>
            </w:r>
            <w:r w:rsidRPr="000C3EBF">
              <w:rPr>
                <w:rFonts w:ascii="Times New Roman" w:eastAsia="Times New Roman" w:hAnsi="Times New Roman" w:cs="Times New Roman"/>
                <w:bCs/>
                <w:iCs/>
                <w:noProof/>
                <w:sz w:val="20"/>
                <w:szCs w:val="20"/>
                <w:lang w:val="en-US"/>
              </w:rPr>
              <w:t>Îmbunătățirea capacității autorităților și organismelor de sistem legate de punerea în aplicare a implementarii fondurilor</w:t>
            </w:r>
          </w:p>
          <w:p w:rsidR="00B54B55" w:rsidRPr="000C3EBF" w:rsidRDefault="00B54B55" w:rsidP="00B54B55">
            <w:pPr>
              <w:rPr>
                <w:rFonts w:ascii="Times New Roman" w:eastAsia="Times New Roman" w:hAnsi="Times New Roman" w:cs="Times New Roman"/>
                <w:bCs/>
                <w:iCs/>
                <w:noProof/>
                <w:sz w:val="20"/>
                <w:szCs w:val="20"/>
                <w:lang w:val="en-US"/>
              </w:rPr>
            </w:pPr>
            <w:r w:rsidRPr="000C3EBF">
              <w:rPr>
                <w:rFonts w:ascii="Times New Roman" w:eastAsia="Times New Roman" w:hAnsi="Times New Roman" w:cs="Times New Roman"/>
                <w:bCs/>
                <w:iCs/>
                <w:noProof/>
                <w:sz w:val="20"/>
                <w:szCs w:val="20"/>
                <w:lang w:val="en-US"/>
              </w:rPr>
              <w:t>141</w:t>
            </w:r>
            <w:r w:rsidR="00F14CCA" w:rsidRPr="000C3EBF">
              <w:rPr>
                <w:rFonts w:ascii="Times New Roman" w:eastAsia="Times New Roman" w:hAnsi="Times New Roman" w:cs="Times New Roman"/>
                <w:bCs/>
                <w:iCs/>
                <w:noProof/>
                <w:sz w:val="20"/>
                <w:szCs w:val="20"/>
                <w:lang w:val="en-US"/>
              </w:rPr>
              <w:t xml:space="preserve">- </w:t>
            </w:r>
            <w:r w:rsidRPr="000C3EBF">
              <w:rPr>
                <w:rFonts w:ascii="Times New Roman" w:eastAsia="Times New Roman" w:hAnsi="Times New Roman" w:cs="Times New Roman"/>
                <w:bCs/>
                <w:iCs/>
                <w:noProof/>
                <w:sz w:val="20"/>
                <w:szCs w:val="20"/>
                <w:lang w:val="en-US"/>
              </w:rPr>
              <w:t>Pregătirea, implementarea, monitorizarea și controlul</w:t>
            </w:r>
          </w:p>
          <w:p w:rsidR="00F000AD" w:rsidRPr="000C3EBF" w:rsidRDefault="00B54B55" w:rsidP="00B54B55">
            <w:pPr>
              <w:rPr>
                <w:rFonts w:ascii="Times New Roman" w:eastAsia="Times New Roman" w:hAnsi="Times New Roman" w:cs="Times New Roman"/>
                <w:bCs/>
                <w:iCs/>
                <w:noProof/>
                <w:sz w:val="20"/>
                <w:szCs w:val="20"/>
                <w:lang w:val="en-US"/>
              </w:rPr>
            </w:pPr>
            <w:r w:rsidRPr="000C3EBF">
              <w:rPr>
                <w:rFonts w:ascii="Times New Roman" w:eastAsia="Times New Roman" w:hAnsi="Times New Roman" w:cs="Times New Roman"/>
                <w:bCs/>
                <w:iCs/>
                <w:noProof/>
                <w:sz w:val="20"/>
                <w:szCs w:val="20"/>
                <w:lang w:val="en-US"/>
              </w:rPr>
              <w:t>142</w:t>
            </w:r>
            <w:r w:rsidR="00F14CCA" w:rsidRPr="000C3EBF">
              <w:rPr>
                <w:rFonts w:ascii="Times New Roman" w:eastAsia="Times New Roman" w:hAnsi="Times New Roman" w:cs="Times New Roman"/>
                <w:bCs/>
                <w:iCs/>
                <w:noProof/>
                <w:sz w:val="20"/>
                <w:szCs w:val="20"/>
                <w:lang w:val="en-US"/>
              </w:rPr>
              <w:t xml:space="preserve"> -</w:t>
            </w:r>
            <w:r w:rsidRPr="000C3EBF">
              <w:rPr>
                <w:rFonts w:ascii="Times New Roman" w:eastAsia="Times New Roman" w:hAnsi="Times New Roman" w:cs="Times New Roman"/>
                <w:bCs/>
                <w:iCs/>
                <w:noProof/>
                <w:sz w:val="20"/>
                <w:szCs w:val="20"/>
                <w:lang w:val="en-US"/>
              </w:rPr>
              <w:t xml:space="preserve"> Evaluare și studii, culegere de date</w:t>
            </w:r>
          </w:p>
          <w:p w:rsidR="00F14CCA" w:rsidRPr="000C3EBF" w:rsidRDefault="00F14CCA" w:rsidP="00B54B55">
            <w:pPr>
              <w:rPr>
                <w:rFonts w:ascii="Times New Roman" w:eastAsia="Times New Roman" w:hAnsi="Times New Roman" w:cs="Times New Roman"/>
                <w:bCs/>
                <w:iCs/>
                <w:noProof/>
                <w:sz w:val="20"/>
                <w:szCs w:val="20"/>
                <w:lang w:val="en-US"/>
              </w:rPr>
            </w:pPr>
            <w:r w:rsidRPr="000C3EBF">
              <w:rPr>
                <w:rFonts w:ascii="Times New Roman" w:eastAsia="Times New Roman" w:hAnsi="Times New Roman" w:cs="Times New Roman"/>
                <w:bCs/>
                <w:iCs/>
                <w:noProof/>
                <w:sz w:val="20"/>
                <w:szCs w:val="20"/>
                <w:lang w:val="en-US"/>
              </w:rPr>
              <w:t xml:space="preserve">143 - Consolidarea capacității autorităților din statele membre, a </w:t>
            </w:r>
            <w:r w:rsidRPr="000C3EBF">
              <w:rPr>
                <w:rFonts w:ascii="Times New Roman" w:eastAsia="Times New Roman" w:hAnsi="Times New Roman" w:cs="Times New Roman"/>
                <w:bCs/>
                <w:iCs/>
                <w:noProof/>
                <w:sz w:val="20"/>
                <w:szCs w:val="20"/>
                <w:lang w:val="en-US"/>
              </w:rPr>
              <w:lastRenderedPageBreak/>
              <w:t>beneficiari</w:t>
            </w:r>
            <w:r w:rsidR="00CA52BB">
              <w:rPr>
                <w:rFonts w:ascii="Times New Roman" w:eastAsia="Times New Roman" w:hAnsi="Times New Roman" w:cs="Times New Roman"/>
                <w:bCs/>
                <w:iCs/>
                <w:noProof/>
                <w:sz w:val="20"/>
                <w:szCs w:val="20"/>
                <w:lang w:val="en-US"/>
              </w:rPr>
              <w:t>lor și a partenerilor relevanți</w:t>
            </w:r>
          </w:p>
        </w:tc>
        <w:tc>
          <w:tcPr>
            <w:tcW w:w="2186" w:type="dxa"/>
            <w:tcBorders>
              <w:top w:val="single" w:sz="4" w:space="0" w:color="auto"/>
              <w:left w:val="single" w:sz="4" w:space="0" w:color="auto"/>
              <w:bottom w:val="single" w:sz="4" w:space="0" w:color="auto"/>
              <w:right w:val="single" w:sz="4" w:space="0" w:color="auto"/>
            </w:tcBorders>
          </w:tcPr>
          <w:p w:rsidR="00F000AD" w:rsidRDefault="00F000AD" w:rsidP="00F000AD">
            <w:pPr>
              <w:rPr>
                <w:rFonts w:ascii="Times New Roman" w:eastAsia="Times New Roman" w:hAnsi="Times New Roman" w:cs="Times New Roman"/>
                <w:bCs/>
                <w:iCs/>
                <w:noProof/>
                <w:sz w:val="20"/>
                <w:szCs w:val="20"/>
                <w:lang w:val="en-US"/>
              </w:rPr>
            </w:pPr>
          </w:p>
          <w:p w:rsidR="008713BD" w:rsidRPr="000C3EBF" w:rsidRDefault="008713BD" w:rsidP="00F000AD">
            <w:pPr>
              <w:rPr>
                <w:rFonts w:ascii="Times New Roman" w:eastAsia="Times New Roman" w:hAnsi="Times New Roman" w:cs="Times New Roman"/>
                <w:bCs/>
                <w:iCs/>
                <w:noProof/>
                <w:sz w:val="20"/>
                <w:szCs w:val="20"/>
                <w:lang w:val="en-US"/>
              </w:rPr>
            </w:pPr>
            <w:r>
              <w:rPr>
                <w:rFonts w:ascii="Times New Roman" w:eastAsia="Times New Roman" w:hAnsi="Times New Roman" w:cs="Times New Roman"/>
                <w:bCs/>
                <w:iCs/>
                <w:noProof/>
                <w:sz w:val="20"/>
                <w:szCs w:val="20"/>
                <w:lang w:val="en-US"/>
              </w:rPr>
              <w:t>88.450.000</w:t>
            </w:r>
          </w:p>
        </w:tc>
      </w:tr>
    </w:tbl>
    <w:p w:rsidR="00F000AD" w:rsidRPr="000C3EBF" w:rsidRDefault="00F000AD" w:rsidP="00F000AD">
      <w:pPr>
        <w:rPr>
          <w:b/>
          <w:bCs/>
          <w:lang w:val="en-GB"/>
        </w:rPr>
      </w:pPr>
    </w:p>
    <w:p w:rsidR="00F000AD" w:rsidRPr="000C3EBF" w:rsidRDefault="00F000AD" w:rsidP="00F000AD">
      <w:pPr>
        <w:rPr>
          <w:b/>
          <w:bCs/>
          <w:lang w:val="en-GB"/>
        </w:rPr>
      </w:pPr>
      <w:r w:rsidRPr="000C3EBF">
        <w:rPr>
          <w:b/>
          <w:bCs/>
          <w:lang w:val="en-GB"/>
        </w:rPr>
        <w:t>3.</w:t>
      </w:r>
      <w:r w:rsidRPr="000C3EBF">
        <w:rPr>
          <w:b/>
          <w:bCs/>
          <w:lang w:val="en-GB"/>
        </w:rPr>
        <w:tab/>
        <w:t>Financial plan</w:t>
      </w:r>
    </w:p>
    <w:p w:rsidR="00F000AD" w:rsidRPr="000C3EBF" w:rsidRDefault="00F000AD" w:rsidP="00F000AD">
      <w:pPr>
        <w:rPr>
          <w:i/>
          <w:lang w:val="fr-BE"/>
        </w:rPr>
      </w:pPr>
      <w:r w:rsidRPr="000C3EBF">
        <w:rPr>
          <w:i/>
          <w:lang w:val="fr-BE"/>
        </w:rPr>
        <w:t>Reference</w:t>
      </w:r>
      <w:proofErr w:type="gramStart"/>
      <w:r w:rsidRPr="000C3EBF">
        <w:rPr>
          <w:i/>
          <w:lang w:val="fr-BE"/>
        </w:rPr>
        <w:t>:  Article</w:t>
      </w:r>
      <w:proofErr w:type="gramEnd"/>
      <w:r w:rsidRPr="000C3EBF">
        <w:rPr>
          <w:i/>
          <w:lang w:val="fr-BE"/>
        </w:rPr>
        <w:t xml:space="preserve"> 17(3)(f)(i)-(iii); Article 106(1)-(3), Article 10; Article 21; CPR</w:t>
      </w:r>
    </w:p>
    <w:p w:rsidR="00F000AD" w:rsidRPr="000C3EBF" w:rsidRDefault="00F000AD" w:rsidP="00F000AD">
      <w:pPr>
        <w:rPr>
          <w:b/>
          <w:lang w:val="pt-PT"/>
        </w:rPr>
      </w:pPr>
      <w:r w:rsidRPr="000C3EBF">
        <w:rPr>
          <w:b/>
          <w:lang w:val="pt-PT"/>
        </w:rPr>
        <w:t>3.A Transfers and contributions</w:t>
      </w:r>
      <w:r w:rsidRPr="000C3EBF">
        <w:rPr>
          <w:b/>
          <w:vertAlign w:val="superscript"/>
          <w:lang w:val="fr-BE"/>
        </w:rPr>
        <w:footnoteReference w:id="44"/>
      </w:r>
    </w:p>
    <w:p w:rsidR="00F000AD" w:rsidRPr="000C3EBF" w:rsidRDefault="00F000AD" w:rsidP="00F000AD">
      <w:pPr>
        <w:rPr>
          <w:i/>
          <w:lang w:val="en-GB"/>
        </w:rPr>
      </w:pPr>
      <w:r w:rsidRPr="000C3EBF">
        <w:rPr>
          <w:i/>
          <w:lang w:val="en-GB"/>
        </w:rPr>
        <w:t>Reference: Article 10; Article 21; CPR</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F000AD" w:rsidRPr="000C3EBF" w:rsidTr="00F000AD">
        <w:tc>
          <w:tcPr>
            <w:tcW w:w="9322" w:type="dxa"/>
            <w:tcBorders>
              <w:top w:val="single" w:sz="4" w:space="0" w:color="auto"/>
              <w:left w:val="single" w:sz="4" w:space="0" w:color="auto"/>
              <w:bottom w:val="single" w:sz="4" w:space="0" w:color="auto"/>
              <w:right w:val="single" w:sz="4" w:space="0" w:color="auto"/>
            </w:tcBorders>
            <w:hideMark/>
          </w:tcPr>
          <w:p w:rsidR="00F000AD" w:rsidRPr="000C3EBF" w:rsidRDefault="00F000AD" w:rsidP="00F000AD">
            <w:pPr>
              <w:rPr>
                <w:lang w:val="en-US"/>
              </w:rPr>
            </w:pPr>
            <w:r w:rsidRPr="000C3EBF">
              <w:rPr>
                <w:lang w:val="en-US"/>
              </w:rPr>
              <w:fldChar w:fldCharType="begin">
                <w:ffData>
                  <w:name w:val="Check1"/>
                  <w:enabled/>
                  <w:calcOnExit w:val="0"/>
                  <w:checkBox>
                    <w:sizeAuto/>
                    <w:default w:val="0"/>
                  </w:checkBox>
                </w:ffData>
              </w:fldChar>
            </w:r>
            <w:r w:rsidRPr="000C3EBF">
              <w:rPr>
                <w:lang w:val="en-US"/>
              </w:rPr>
              <w:instrText xml:space="preserve"> FORMCHECKBOX </w:instrText>
            </w:r>
            <w:r w:rsidR="00DB04E8">
              <w:rPr>
                <w:lang w:val="en-US"/>
              </w:rPr>
            </w:r>
            <w:r w:rsidR="00DB04E8">
              <w:rPr>
                <w:lang w:val="en-US"/>
              </w:rPr>
              <w:fldChar w:fldCharType="separate"/>
            </w:r>
            <w:r w:rsidRPr="000C3EBF">
              <w:fldChar w:fldCharType="end"/>
            </w:r>
            <w:r w:rsidRPr="000C3EBF">
              <w:rPr>
                <w:lang w:val="en-US"/>
              </w:rPr>
              <w:t xml:space="preserve"> </w:t>
            </w:r>
            <w:proofErr w:type="spellStart"/>
            <w:r w:rsidRPr="000C3EBF">
              <w:rPr>
                <w:lang w:val="en-US"/>
              </w:rPr>
              <w:t>Programme</w:t>
            </w:r>
            <w:proofErr w:type="spellEnd"/>
            <w:r w:rsidRPr="000C3EBF">
              <w:rPr>
                <w:lang w:val="en-US"/>
              </w:rPr>
              <w:t xml:space="preserve"> amendment related to Article 10, CPR (contribution to Invest EU)</w:t>
            </w:r>
          </w:p>
        </w:tc>
      </w:tr>
      <w:tr w:rsidR="00F000AD" w:rsidRPr="000C3EBF" w:rsidTr="00F000AD">
        <w:tc>
          <w:tcPr>
            <w:tcW w:w="9322" w:type="dxa"/>
            <w:tcBorders>
              <w:top w:val="single" w:sz="4" w:space="0" w:color="auto"/>
              <w:left w:val="single" w:sz="4" w:space="0" w:color="auto"/>
              <w:bottom w:val="single" w:sz="4" w:space="0" w:color="auto"/>
              <w:right w:val="single" w:sz="4" w:space="0" w:color="auto"/>
            </w:tcBorders>
            <w:hideMark/>
          </w:tcPr>
          <w:p w:rsidR="00F000AD" w:rsidRPr="000C3EBF" w:rsidRDefault="00F000AD" w:rsidP="00F000AD">
            <w:pPr>
              <w:rPr>
                <w:lang w:val="en-US"/>
              </w:rPr>
            </w:pPr>
            <w:r w:rsidRPr="000C3EBF">
              <w:rPr>
                <w:lang w:val="en-US"/>
              </w:rPr>
              <w:fldChar w:fldCharType="begin">
                <w:ffData>
                  <w:name w:val="Check2"/>
                  <w:enabled/>
                  <w:calcOnExit w:val="0"/>
                  <w:checkBox>
                    <w:sizeAuto/>
                    <w:default w:val="0"/>
                  </w:checkBox>
                </w:ffData>
              </w:fldChar>
            </w:r>
            <w:r w:rsidRPr="000C3EBF">
              <w:rPr>
                <w:lang w:val="en-US"/>
              </w:rPr>
              <w:instrText xml:space="preserve"> FORMCHECKBOX </w:instrText>
            </w:r>
            <w:r w:rsidR="00DB04E8">
              <w:rPr>
                <w:lang w:val="en-US"/>
              </w:rPr>
            </w:r>
            <w:r w:rsidR="00DB04E8">
              <w:rPr>
                <w:lang w:val="en-US"/>
              </w:rPr>
              <w:fldChar w:fldCharType="separate"/>
            </w:r>
            <w:r w:rsidRPr="000C3EBF">
              <w:fldChar w:fldCharType="end"/>
            </w:r>
            <w:r w:rsidRPr="000C3EBF">
              <w:rPr>
                <w:lang w:val="en-US"/>
              </w:rPr>
              <w:t xml:space="preserve"> </w:t>
            </w:r>
            <w:proofErr w:type="spellStart"/>
            <w:r w:rsidRPr="000C3EBF">
              <w:rPr>
                <w:lang w:val="en-US"/>
              </w:rPr>
              <w:t>Programme</w:t>
            </w:r>
            <w:proofErr w:type="spellEnd"/>
            <w:r w:rsidRPr="000C3EBF">
              <w:rPr>
                <w:lang w:val="en-US"/>
              </w:rPr>
              <w:t xml:space="preserve"> amendment related to Article 21, CPR (transfers to instruments under direct or indirect management or</w:t>
            </w:r>
            <w:r w:rsidRPr="000C3EBF">
              <w:rPr>
                <w:b/>
                <w:lang w:val="en-US"/>
              </w:rPr>
              <w:t xml:space="preserve"> </w:t>
            </w:r>
            <w:r w:rsidRPr="000C3EBF">
              <w:rPr>
                <w:lang w:val="en-US"/>
              </w:rPr>
              <w:t>between shared management funds)</w:t>
            </w:r>
          </w:p>
        </w:tc>
      </w:tr>
    </w:tbl>
    <w:p w:rsidR="00F000AD" w:rsidRPr="000C3EBF" w:rsidRDefault="00F000AD" w:rsidP="00F000AD">
      <w:pPr>
        <w:rPr>
          <w:b/>
          <w:lang w:val="en-GB"/>
        </w:rPr>
      </w:pPr>
    </w:p>
    <w:p w:rsidR="00720FC3" w:rsidRPr="000C3EBF" w:rsidRDefault="00F000AD" w:rsidP="00F000AD">
      <w:pPr>
        <w:rPr>
          <w:rFonts w:eastAsia="Times New Roman"/>
          <w:b/>
          <w:noProof/>
          <w:sz w:val="20"/>
        </w:rPr>
      </w:pPr>
      <w:r w:rsidRPr="000C3EBF">
        <w:rPr>
          <w:b/>
          <w:lang w:val="en-GB"/>
        </w:rPr>
        <w:br w:type="page"/>
      </w:r>
      <w:r w:rsidRPr="000C3EBF">
        <w:rPr>
          <w:rFonts w:eastAsia="Times New Roman"/>
          <w:b/>
          <w:noProof/>
          <w:sz w:val="20"/>
        </w:rPr>
        <w:lastRenderedPageBreak/>
        <w:t>Table 15: Contributions to InvestEU*</w:t>
      </w:r>
      <w:r w:rsidR="004107CD" w:rsidRPr="000C3EBF">
        <w:rPr>
          <w:rFonts w:eastAsia="Times New Roman"/>
          <w:b/>
          <w:noProof/>
          <w:sz w:val="20"/>
        </w:rPr>
        <w:t xml:space="preserve"> NA</w:t>
      </w:r>
    </w:p>
    <w:tbl>
      <w:tblPr>
        <w:tblStyle w:val="TableGrid1"/>
        <w:tblW w:w="4887" w:type="pct"/>
        <w:tblLook w:val="04A0" w:firstRow="1" w:lastRow="0" w:firstColumn="1" w:lastColumn="0" w:noHBand="0" w:noVBand="1"/>
      </w:tblPr>
      <w:tblGrid>
        <w:gridCol w:w="944"/>
        <w:gridCol w:w="1371"/>
        <w:gridCol w:w="1166"/>
        <w:gridCol w:w="1166"/>
        <w:gridCol w:w="1166"/>
        <w:gridCol w:w="1166"/>
        <w:gridCol w:w="1166"/>
        <w:gridCol w:w="2595"/>
      </w:tblGrid>
      <w:tr w:rsidR="00F000AD" w:rsidRPr="000C3EBF" w:rsidTr="00BA6374">
        <w:tc>
          <w:tcPr>
            <w:tcW w:w="439" w:type="pct"/>
            <w:tcBorders>
              <w:bottom w:val="nil"/>
            </w:tcBorders>
          </w:tcPr>
          <w:p w:rsidR="00F000AD" w:rsidRPr="000C3EBF" w:rsidRDefault="00F000AD" w:rsidP="00F000AD">
            <w:pPr>
              <w:jc w:val="center"/>
              <w:rPr>
                <w:rFonts w:ascii="Times New Roman" w:eastAsia="Calibri" w:hAnsi="Times New Roman" w:cs="Times New Roman"/>
                <w:noProof/>
                <w:sz w:val="18"/>
                <w:szCs w:val="18"/>
              </w:rPr>
            </w:pPr>
          </w:p>
        </w:tc>
        <w:tc>
          <w:tcPr>
            <w:tcW w:w="638" w:type="pct"/>
            <w:tcBorders>
              <w:bottom w:val="nil"/>
            </w:tcBorders>
          </w:tcPr>
          <w:p w:rsidR="00F000AD" w:rsidRPr="000C3EBF" w:rsidRDefault="00F000AD" w:rsidP="00F000AD">
            <w:pPr>
              <w:rPr>
                <w:rFonts w:ascii="Times New Roman" w:eastAsia="Calibri" w:hAnsi="Times New Roman" w:cs="Times New Roman"/>
                <w:noProof/>
                <w:sz w:val="18"/>
                <w:szCs w:val="18"/>
              </w:rPr>
            </w:pPr>
            <w:r w:rsidRPr="000C3EBF">
              <w:rPr>
                <w:rFonts w:ascii="Times New Roman" w:eastAsia="Calibri" w:hAnsi="Times New Roman" w:cs="Times New Roman"/>
                <w:noProof/>
                <w:sz w:val="18"/>
                <w:szCs w:val="18"/>
              </w:rPr>
              <w:t>Category of regions</w:t>
            </w:r>
          </w:p>
        </w:tc>
        <w:tc>
          <w:tcPr>
            <w:tcW w:w="543" w:type="pct"/>
            <w:tcBorders>
              <w:bottom w:val="nil"/>
            </w:tcBorders>
          </w:tcPr>
          <w:p w:rsidR="00F000AD" w:rsidRPr="000C3EBF" w:rsidRDefault="00F000AD" w:rsidP="00F000AD">
            <w:pPr>
              <w:jc w:val="center"/>
              <w:rPr>
                <w:rFonts w:ascii="Times New Roman" w:eastAsia="Calibri" w:hAnsi="Times New Roman" w:cs="Times New Roman"/>
                <w:noProof/>
                <w:sz w:val="18"/>
                <w:szCs w:val="18"/>
              </w:rPr>
            </w:pPr>
            <w:r w:rsidRPr="000C3EBF">
              <w:rPr>
                <w:rFonts w:ascii="Times New Roman" w:eastAsia="Calibri" w:hAnsi="Times New Roman" w:cs="Times New Roman"/>
                <w:noProof/>
                <w:sz w:val="18"/>
                <w:szCs w:val="18"/>
              </w:rPr>
              <w:t>Window 1</w:t>
            </w:r>
          </w:p>
        </w:tc>
        <w:tc>
          <w:tcPr>
            <w:tcW w:w="543" w:type="pct"/>
            <w:tcBorders>
              <w:bottom w:val="nil"/>
            </w:tcBorders>
          </w:tcPr>
          <w:p w:rsidR="00F000AD" w:rsidRPr="000C3EBF" w:rsidRDefault="00F000AD" w:rsidP="00F000AD">
            <w:pPr>
              <w:jc w:val="center"/>
              <w:rPr>
                <w:rFonts w:ascii="Times New Roman" w:eastAsia="Calibri" w:hAnsi="Times New Roman" w:cs="Times New Roman"/>
                <w:noProof/>
                <w:sz w:val="18"/>
                <w:szCs w:val="18"/>
              </w:rPr>
            </w:pPr>
            <w:r w:rsidRPr="000C3EBF">
              <w:rPr>
                <w:rFonts w:ascii="Times New Roman" w:eastAsia="Calibri" w:hAnsi="Times New Roman" w:cs="Times New Roman"/>
                <w:noProof/>
                <w:sz w:val="18"/>
                <w:szCs w:val="18"/>
              </w:rPr>
              <w:t>Window 2</w:t>
            </w:r>
          </w:p>
        </w:tc>
        <w:tc>
          <w:tcPr>
            <w:tcW w:w="543" w:type="pct"/>
            <w:tcBorders>
              <w:bottom w:val="nil"/>
            </w:tcBorders>
          </w:tcPr>
          <w:p w:rsidR="00F000AD" w:rsidRPr="000C3EBF" w:rsidRDefault="00F000AD" w:rsidP="00F000AD">
            <w:pPr>
              <w:jc w:val="center"/>
              <w:rPr>
                <w:rFonts w:ascii="Times New Roman" w:eastAsia="Calibri" w:hAnsi="Times New Roman" w:cs="Times New Roman"/>
                <w:noProof/>
                <w:sz w:val="18"/>
                <w:szCs w:val="18"/>
              </w:rPr>
            </w:pPr>
            <w:r w:rsidRPr="000C3EBF">
              <w:rPr>
                <w:rFonts w:ascii="Times New Roman" w:eastAsia="Calibri" w:hAnsi="Times New Roman" w:cs="Times New Roman"/>
                <w:noProof/>
                <w:sz w:val="18"/>
                <w:szCs w:val="18"/>
              </w:rPr>
              <w:t>Window 3</w:t>
            </w:r>
          </w:p>
        </w:tc>
        <w:tc>
          <w:tcPr>
            <w:tcW w:w="543" w:type="pct"/>
            <w:tcBorders>
              <w:bottom w:val="nil"/>
            </w:tcBorders>
          </w:tcPr>
          <w:p w:rsidR="00F000AD" w:rsidRPr="000C3EBF" w:rsidRDefault="00F000AD" w:rsidP="00F000AD">
            <w:pPr>
              <w:jc w:val="center"/>
              <w:rPr>
                <w:rFonts w:ascii="Times New Roman" w:eastAsia="Calibri" w:hAnsi="Times New Roman" w:cs="Times New Roman"/>
                <w:noProof/>
                <w:sz w:val="18"/>
                <w:szCs w:val="18"/>
              </w:rPr>
            </w:pPr>
            <w:r w:rsidRPr="000C3EBF">
              <w:rPr>
                <w:rFonts w:ascii="Times New Roman" w:eastAsia="Calibri" w:hAnsi="Times New Roman" w:cs="Times New Roman"/>
                <w:noProof/>
                <w:sz w:val="18"/>
                <w:szCs w:val="18"/>
              </w:rPr>
              <w:t>Window 4</w:t>
            </w:r>
          </w:p>
        </w:tc>
        <w:tc>
          <w:tcPr>
            <w:tcW w:w="543" w:type="pct"/>
            <w:tcBorders>
              <w:bottom w:val="nil"/>
            </w:tcBorders>
          </w:tcPr>
          <w:p w:rsidR="00F000AD" w:rsidRPr="000C3EBF" w:rsidRDefault="00F000AD" w:rsidP="00F000AD">
            <w:pPr>
              <w:jc w:val="center"/>
              <w:rPr>
                <w:rFonts w:ascii="Times New Roman" w:eastAsia="Calibri" w:hAnsi="Times New Roman" w:cs="Times New Roman"/>
                <w:noProof/>
                <w:sz w:val="18"/>
                <w:szCs w:val="18"/>
              </w:rPr>
            </w:pPr>
            <w:r w:rsidRPr="000C3EBF">
              <w:rPr>
                <w:rFonts w:ascii="Times New Roman" w:eastAsia="Calibri" w:hAnsi="Times New Roman" w:cs="Times New Roman"/>
                <w:noProof/>
                <w:sz w:val="18"/>
                <w:szCs w:val="18"/>
              </w:rPr>
              <w:t>Window 5</w:t>
            </w:r>
          </w:p>
        </w:tc>
        <w:tc>
          <w:tcPr>
            <w:tcW w:w="1209" w:type="pct"/>
            <w:tcBorders>
              <w:bottom w:val="nil"/>
            </w:tcBorders>
            <w:vAlign w:val="center"/>
          </w:tcPr>
          <w:p w:rsidR="00F000AD" w:rsidRPr="000C3EBF" w:rsidRDefault="00F000AD" w:rsidP="00F000AD">
            <w:pPr>
              <w:jc w:val="center"/>
              <w:rPr>
                <w:rFonts w:ascii="Times New Roman" w:eastAsia="Calibri" w:hAnsi="Times New Roman" w:cs="Times New Roman"/>
                <w:noProof/>
                <w:sz w:val="18"/>
                <w:szCs w:val="18"/>
              </w:rPr>
            </w:pPr>
            <w:r w:rsidRPr="000C3EBF">
              <w:rPr>
                <w:rFonts w:ascii="Times New Roman" w:eastAsia="Calibri" w:hAnsi="Times New Roman" w:cs="Times New Roman"/>
                <w:noProof/>
                <w:sz w:val="18"/>
                <w:szCs w:val="18"/>
              </w:rPr>
              <w:t>Amount</w:t>
            </w:r>
          </w:p>
        </w:tc>
      </w:tr>
      <w:tr w:rsidR="00F000AD" w:rsidRPr="000C3EBF" w:rsidTr="00BA6374">
        <w:tc>
          <w:tcPr>
            <w:tcW w:w="439" w:type="pct"/>
            <w:tcBorders>
              <w:top w:val="nil"/>
            </w:tcBorders>
          </w:tcPr>
          <w:p w:rsidR="00F000AD" w:rsidRPr="000C3EBF" w:rsidRDefault="00F000AD" w:rsidP="00F000AD">
            <w:pPr>
              <w:jc w:val="center"/>
              <w:rPr>
                <w:rFonts w:ascii="Times New Roman" w:eastAsia="Calibri" w:hAnsi="Times New Roman" w:cs="Times New Roman"/>
                <w:noProof/>
                <w:sz w:val="18"/>
                <w:szCs w:val="18"/>
              </w:rPr>
            </w:pPr>
          </w:p>
        </w:tc>
        <w:tc>
          <w:tcPr>
            <w:tcW w:w="638" w:type="pct"/>
            <w:tcBorders>
              <w:top w:val="nil"/>
            </w:tcBorders>
          </w:tcPr>
          <w:p w:rsidR="00F000AD" w:rsidRPr="000C3EBF" w:rsidRDefault="00F000AD" w:rsidP="00F000AD">
            <w:pPr>
              <w:jc w:val="center"/>
              <w:rPr>
                <w:rFonts w:ascii="Times New Roman" w:eastAsia="Calibri" w:hAnsi="Times New Roman" w:cs="Times New Roman"/>
                <w:noProof/>
                <w:sz w:val="18"/>
                <w:szCs w:val="18"/>
              </w:rPr>
            </w:pPr>
          </w:p>
        </w:tc>
        <w:tc>
          <w:tcPr>
            <w:tcW w:w="543" w:type="pct"/>
            <w:tcBorders>
              <w:top w:val="nil"/>
            </w:tcBorders>
          </w:tcPr>
          <w:p w:rsidR="00F000AD" w:rsidRPr="000C3EBF" w:rsidRDefault="00F000AD" w:rsidP="00F000AD">
            <w:pPr>
              <w:jc w:val="center"/>
              <w:rPr>
                <w:rFonts w:ascii="Times New Roman" w:eastAsia="Calibri" w:hAnsi="Times New Roman" w:cs="Times New Roman"/>
                <w:noProof/>
                <w:sz w:val="18"/>
                <w:szCs w:val="18"/>
              </w:rPr>
            </w:pPr>
            <w:r w:rsidRPr="000C3EBF">
              <w:rPr>
                <w:rFonts w:ascii="Times New Roman" w:eastAsia="Calibri" w:hAnsi="Times New Roman" w:cs="Times New Roman"/>
                <w:noProof/>
                <w:sz w:val="18"/>
                <w:szCs w:val="18"/>
              </w:rPr>
              <w:t>(a)</w:t>
            </w:r>
          </w:p>
        </w:tc>
        <w:tc>
          <w:tcPr>
            <w:tcW w:w="543" w:type="pct"/>
            <w:tcBorders>
              <w:top w:val="nil"/>
            </w:tcBorders>
          </w:tcPr>
          <w:p w:rsidR="00F000AD" w:rsidRPr="000C3EBF" w:rsidRDefault="00F000AD" w:rsidP="00F000AD">
            <w:pPr>
              <w:jc w:val="center"/>
              <w:rPr>
                <w:rFonts w:ascii="Times New Roman" w:eastAsia="Calibri" w:hAnsi="Times New Roman" w:cs="Times New Roman"/>
                <w:noProof/>
                <w:sz w:val="18"/>
                <w:szCs w:val="18"/>
              </w:rPr>
            </w:pPr>
            <w:r w:rsidRPr="000C3EBF">
              <w:rPr>
                <w:rFonts w:ascii="Times New Roman" w:eastAsia="Calibri" w:hAnsi="Times New Roman" w:cs="Times New Roman"/>
                <w:noProof/>
                <w:sz w:val="18"/>
                <w:szCs w:val="18"/>
              </w:rPr>
              <w:t>(b)</w:t>
            </w:r>
          </w:p>
        </w:tc>
        <w:tc>
          <w:tcPr>
            <w:tcW w:w="543" w:type="pct"/>
            <w:tcBorders>
              <w:top w:val="nil"/>
            </w:tcBorders>
          </w:tcPr>
          <w:p w:rsidR="00F000AD" w:rsidRPr="000C3EBF" w:rsidRDefault="00F000AD" w:rsidP="00F000AD">
            <w:pPr>
              <w:jc w:val="center"/>
              <w:rPr>
                <w:rFonts w:ascii="Times New Roman" w:eastAsia="Calibri" w:hAnsi="Times New Roman" w:cs="Times New Roman"/>
                <w:noProof/>
                <w:sz w:val="18"/>
                <w:szCs w:val="18"/>
              </w:rPr>
            </w:pPr>
            <w:r w:rsidRPr="000C3EBF">
              <w:rPr>
                <w:rFonts w:ascii="Times New Roman" w:eastAsia="Calibri" w:hAnsi="Times New Roman" w:cs="Times New Roman"/>
                <w:noProof/>
                <w:sz w:val="18"/>
                <w:szCs w:val="18"/>
              </w:rPr>
              <w:t>(c)</w:t>
            </w:r>
          </w:p>
        </w:tc>
        <w:tc>
          <w:tcPr>
            <w:tcW w:w="543" w:type="pct"/>
            <w:tcBorders>
              <w:top w:val="nil"/>
            </w:tcBorders>
          </w:tcPr>
          <w:p w:rsidR="00F000AD" w:rsidRPr="000C3EBF" w:rsidRDefault="00F000AD" w:rsidP="00F000AD">
            <w:pPr>
              <w:jc w:val="center"/>
              <w:rPr>
                <w:rFonts w:ascii="Times New Roman" w:eastAsia="Calibri" w:hAnsi="Times New Roman" w:cs="Times New Roman"/>
                <w:noProof/>
                <w:sz w:val="18"/>
                <w:szCs w:val="18"/>
              </w:rPr>
            </w:pPr>
            <w:r w:rsidRPr="000C3EBF">
              <w:rPr>
                <w:rFonts w:ascii="Times New Roman" w:eastAsia="Calibri" w:hAnsi="Times New Roman" w:cs="Times New Roman"/>
                <w:noProof/>
                <w:sz w:val="18"/>
                <w:szCs w:val="18"/>
              </w:rPr>
              <w:t>(d)</w:t>
            </w:r>
          </w:p>
        </w:tc>
        <w:tc>
          <w:tcPr>
            <w:tcW w:w="543" w:type="pct"/>
            <w:tcBorders>
              <w:top w:val="nil"/>
            </w:tcBorders>
          </w:tcPr>
          <w:p w:rsidR="00F000AD" w:rsidRPr="000C3EBF" w:rsidRDefault="00F000AD" w:rsidP="00F000AD">
            <w:pPr>
              <w:jc w:val="center"/>
              <w:rPr>
                <w:rFonts w:ascii="Times New Roman" w:eastAsia="Calibri" w:hAnsi="Times New Roman" w:cs="Times New Roman"/>
                <w:noProof/>
                <w:sz w:val="18"/>
                <w:szCs w:val="18"/>
              </w:rPr>
            </w:pPr>
            <w:r w:rsidRPr="000C3EBF">
              <w:rPr>
                <w:rFonts w:ascii="Times New Roman" w:eastAsia="Calibri" w:hAnsi="Times New Roman" w:cs="Times New Roman"/>
                <w:noProof/>
                <w:sz w:val="18"/>
                <w:szCs w:val="18"/>
              </w:rPr>
              <w:t>(e)</w:t>
            </w:r>
          </w:p>
        </w:tc>
        <w:tc>
          <w:tcPr>
            <w:tcW w:w="1209" w:type="pct"/>
            <w:tcBorders>
              <w:top w:val="nil"/>
            </w:tcBorders>
          </w:tcPr>
          <w:p w:rsidR="00F000AD" w:rsidRPr="000C3EBF" w:rsidRDefault="00F000AD" w:rsidP="00F000AD">
            <w:pPr>
              <w:jc w:val="center"/>
              <w:rPr>
                <w:rFonts w:ascii="Times New Roman" w:eastAsia="Calibri" w:hAnsi="Times New Roman" w:cs="Times New Roman"/>
                <w:noProof/>
                <w:sz w:val="18"/>
                <w:szCs w:val="18"/>
              </w:rPr>
            </w:pPr>
            <w:r w:rsidRPr="000C3EBF">
              <w:rPr>
                <w:rFonts w:ascii="Times New Roman" w:eastAsia="Calibri" w:hAnsi="Times New Roman" w:cs="Times New Roman"/>
                <w:noProof/>
                <w:sz w:val="18"/>
                <w:szCs w:val="18"/>
              </w:rPr>
              <w:t>(f)=(a)+(b)+(c)+(d)+(e))</w:t>
            </w:r>
          </w:p>
        </w:tc>
      </w:tr>
      <w:tr w:rsidR="00F000AD" w:rsidRPr="000C3EBF" w:rsidTr="00BA6374">
        <w:tc>
          <w:tcPr>
            <w:tcW w:w="439" w:type="pct"/>
            <w:vMerge w:val="restart"/>
          </w:tcPr>
          <w:p w:rsidR="00F000AD" w:rsidRPr="000C3EBF" w:rsidRDefault="00F000AD" w:rsidP="00F000AD">
            <w:pPr>
              <w:rPr>
                <w:rFonts w:ascii="Times New Roman" w:eastAsia="Calibri" w:hAnsi="Times New Roman" w:cs="Times New Roman"/>
                <w:noProof/>
                <w:sz w:val="18"/>
                <w:szCs w:val="18"/>
              </w:rPr>
            </w:pPr>
            <w:r w:rsidRPr="000C3EBF">
              <w:rPr>
                <w:rFonts w:ascii="Times New Roman" w:eastAsia="Calibri" w:hAnsi="Times New Roman" w:cs="Times New Roman"/>
                <w:noProof/>
                <w:sz w:val="18"/>
                <w:szCs w:val="18"/>
              </w:rPr>
              <w:t>ERDF</w:t>
            </w:r>
          </w:p>
        </w:tc>
        <w:tc>
          <w:tcPr>
            <w:tcW w:w="638" w:type="pct"/>
          </w:tcPr>
          <w:p w:rsidR="00F000AD" w:rsidRPr="000C3EBF" w:rsidRDefault="00F000AD" w:rsidP="00F000AD">
            <w:pPr>
              <w:rPr>
                <w:rFonts w:ascii="Times New Roman" w:eastAsia="Calibri" w:hAnsi="Times New Roman" w:cs="Times New Roman"/>
                <w:noProof/>
                <w:sz w:val="18"/>
                <w:szCs w:val="18"/>
              </w:rPr>
            </w:pPr>
            <w:r w:rsidRPr="000C3EBF">
              <w:rPr>
                <w:rFonts w:ascii="Times New Roman" w:eastAsia="Calibri" w:hAnsi="Times New Roman" w:cs="Times New Roman"/>
                <w:noProof/>
                <w:sz w:val="18"/>
                <w:szCs w:val="18"/>
              </w:rPr>
              <w:t>More developed</w:t>
            </w:r>
          </w:p>
        </w:tc>
        <w:tc>
          <w:tcPr>
            <w:tcW w:w="543" w:type="pct"/>
          </w:tcPr>
          <w:p w:rsidR="00F000AD" w:rsidRPr="000C3EBF" w:rsidRDefault="00F000AD" w:rsidP="00F000AD">
            <w:pPr>
              <w:rPr>
                <w:rFonts w:ascii="Times New Roman" w:eastAsia="Calibri" w:hAnsi="Times New Roman" w:cs="Times New Roman"/>
                <w:noProof/>
                <w:sz w:val="18"/>
                <w:szCs w:val="18"/>
              </w:rPr>
            </w:pPr>
          </w:p>
        </w:tc>
        <w:tc>
          <w:tcPr>
            <w:tcW w:w="543" w:type="pct"/>
          </w:tcPr>
          <w:p w:rsidR="00F000AD" w:rsidRPr="000C3EBF" w:rsidRDefault="00F000AD" w:rsidP="00F000AD">
            <w:pPr>
              <w:rPr>
                <w:rFonts w:ascii="Times New Roman" w:eastAsia="Calibri" w:hAnsi="Times New Roman" w:cs="Times New Roman"/>
                <w:noProof/>
                <w:sz w:val="18"/>
                <w:szCs w:val="18"/>
              </w:rPr>
            </w:pPr>
          </w:p>
        </w:tc>
        <w:tc>
          <w:tcPr>
            <w:tcW w:w="543" w:type="pct"/>
          </w:tcPr>
          <w:p w:rsidR="00F000AD" w:rsidRPr="000C3EBF" w:rsidRDefault="00F000AD" w:rsidP="00F000AD">
            <w:pPr>
              <w:rPr>
                <w:rFonts w:ascii="Times New Roman" w:eastAsia="Calibri" w:hAnsi="Times New Roman" w:cs="Times New Roman"/>
                <w:noProof/>
                <w:sz w:val="18"/>
                <w:szCs w:val="18"/>
              </w:rPr>
            </w:pPr>
          </w:p>
        </w:tc>
        <w:tc>
          <w:tcPr>
            <w:tcW w:w="543" w:type="pct"/>
          </w:tcPr>
          <w:p w:rsidR="00F000AD" w:rsidRPr="000C3EBF" w:rsidRDefault="00F000AD" w:rsidP="00F000AD">
            <w:pPr>
              <w:rPr>
                <w:rFonts w:ascii="Times New Roman" w:eastAsia="Calibri" w:hAnsi="Times New Roman" w:cs="Times New Roman"/>
                <w:noProof/>
                <w:sz w:val="18"/>
                <w:szCs w:val="18"/>
              </w:rPr>
            </w:pPr>
          </w:p>
        </w:tc>
        <w:tc>
          <w:tcPr>
            <w:tcW w:w="543" w:type="pct"/>
          </w:tcPr>
          <w:p w:rsidR="00F000AD" w:rsidRPr="000C3EBF" w:rsidRDefault="00F000AD" w:rsidP="00F000AD">
            <w:pPr>
              <w:rPr>
                <w:rFonts w:ascii="Times New Roman" w:eastAsia="Calibri" w:hAnsi="Times New Roman" w:cs="Times New Roman"/>
                <w:noProof/>
                <w:sz w:val="18"/>
                <w:szCs w:val="18"/>
              </w:rPr>
            </w:pPr>
          </w:p>
        </w:tc>
        <w:tc>
          <w:tcPr>
            <w:tcW w:w="1209" w:type="pct"/>
          </w:tcPr>
          <w:p w:rsidR="00F000AD" w:rsidRPr="000C3EBF" w:rsidRDefault="00F000AD" w:rsidP="00F000AD">
            <w:pPr>
              <w:rPr>
                <w:rFonts w:ascii="Times New Roman" w:eastAsia="Calibri" w:hAnsi="Times New Roman" w:cs="Times New Roman"/>
                <w:noProof/>
                <w:sz w:val="18"/>
                <w:szCs w:val="18"/>
              </w:rPr>
            </w:pPr>
          </w:p>
        </w:tc>
      </w:tr>
      <w:tr w:rsidR="00F000AD" w:rsidRPr="000C3EBF" w:rsidTr="00BA6374">
        <w:tc>
          <w:tcPr>
            <w:tcW w:w="439" w:type="pct"/>
            <w:vMerge/>
          </w:tcPr>
          <w:p w:rsidR="00F000AD" w:rsidRPr="000C3EBF" w:rsidRDefault="00F000AD" w:rsidP="00F000AD">
            <w:pPr>
              <w:rPr>
                <w:rFonts w:ascii="Times New Roman" w:eastAsia="Calibri" w:hAnsi="Times New Roman" w:cs="Times New Roman"/>
                <w:noProof/>
                <w:sz w:val="18"/>
                <w:szCs w:val="18"/>
              </w:rPr>
            </w:pPr>
          </w:p>
        </w:tc>
        <w:tc>
          <w:tcPr>
            <w:tcW w:w="638" w:type="pct"/>
          </w:tcPr>
          <w:p w:rsidR="00F000AD" w:rsidRPr="000C3EBF" w:rsidRDefault="00F000AD" w:rsidP="00F000AD">
            <w:pPr>
              <w:rPr>
                <w:rFonts w:ascii="Times New Roman" w:eastAsia="Calibri" w:hAnsi="Times New Roman" w:cs="Times New Roman"/>
                <w:noProof/>
                <w:sz w:val="18"/>
                <w:szCs w:val="18"/>
              </w:rPr>
            </w:pPr>
            <w:r w:rsidRPr="000C3EBF">
              <w:rPr>
                <w:rFonts w:ascii="Times New Roman" w:eastAsia="Calibri" w:hAnsi="Times New Roman" w:cs="Times New Roman"/>
                <w:noProof/>
                <w:sz w:val="18"/>
                <w:szCs w:val="18"/>
              </w:rPr>
              <w:t>Less developed</w:t>
            </w:r>
          </w:p>
        </w:tc>
        <w:tc>
          <w:tcPr>
            <w:tcW w:w="543" w:type="pct"/>
          </w:tcPr>
          <w:p w:rsidR="00F000AD" w:rsidRPr="000C3EBF" w:rsidRDefault="00F000AD" w:rsidP="00F000AD">
            <w:pPr>
              <w:rPr>
                <w:rFonts w:ascii="Times New Roman" w:eastAsia="Calibri" w:hAnsi="Times New Roman" w:cs="Times New Roman"/>
                <w:noProof/>
                <w:sz w:val="18"/>
                <w:szCs w:val="18"/>
              </w:rPr>
            </w:pPr>
          </w:p>
        </w:tc>
        <w:tc>
          <w:tcPr>
            <w:tcW w:w="543" w:type="pct"/>
          </w:tcPr>
          <w:p w:rsidR="00F000AD" w:rsidRPr="000C3EBF" w:rsidRDefault="00F000AD" w:rsidP="00F000AD">
            <w:pPr>
              <w:rPr>
                <w:rFonts w:ascii="Times New Roman" w:eastAsia="Calibri" w:hAnsi="Times New Roman" w:cs="Times New Roman"/>
                <w:noProof/>
                <w:sz w:val="18"/>
                <w:szCs w:val="18"/>
              </w:rPr>
            </w:pPr>
          </w:p>
        </w:tc>
        <w:tc>
          <w:tcPr>
            <w:tcW w:w="543" w:type="pct"/>
          </w:tcPr>
          <w:p w:rsidR="00F000AD" w:rsidRPr="000C3EBF" w:rsidRDefault="00F000AD" w:rsidP="00F000AD">
            <w:pPr>
              <w:rPr>
                <w:rFonts w:ascii="Times New Roman" w:eastAsia="Calibri" w:hAnsi="Times New Roman" w:cs="Times New Roman"/>
                <w:noProof/>
                <w:sz w:val="18"/>
                <w:szCs w:val="18"/>
              </w:rPr>
            </w:pPr>
          </w:p>
        </w:tc>
        <w:tc>
          <w:tcPr>
            <w:tcW w:w="543" w:type="pct"/>
          </w:tcPr>
          <w:p w:rsidR="00F000AD" w:rsidRPr="000C3EBF" w:rsidRDefault="00F000AD" w:rsidP="00F000AD">
            <w:pPr>
              <w:rPr>
                <w:rFonts w:ascii="Times New Roman" w:eastAsia="Calibri" w:hAnsi="Times New Roman" w:cs="Times New Roman"/>
                <w:noProof/>
                <w:sz w:val="18"/>
                <w:szCs w:val="18"/>
              </w:rPr>
            </w:pPr>
          </w:p>
        </w:tc>
        <w:tc>
          <w:tcPr>
            <w:tcW w:w="543" w:type="pct"/>
          </w:tcPr>
          <w:p w:rsidR="00F000AD" w:rsidRPr="000C3EBF" w:rsidRDefault="00F000AD" w:rsidP="00F000AD">
            <w:pPr>
              <w:rPr>
                <w:rFonts w:ascii="Times New Roman" w:eastAsia="Calibri" w:hAnsi="Times New Roman" w:cs="Times New Roman"/>
                <w:noProof/>
                <w:sz w:val="18"/>
                <w:szCs w:val="18"/>
              </w:rPr>
            </w:pPr>
          </w:p>
        </w:tc>
        <w:tc>
          <w:tcPr>
            <w:tcW w:w="1209" w:type="pct"/>
          </w:tcPr>
          <w:p w:rsidR="00F000AD" w:rsidRPr="000C3EBF" w:rsidRDefault="00F000AD" w:rsidP="00F000AD">
            <w:pPr>
              <w:rPr>
                <w:rFonts w:ascii="Times New Roman" w:eastAsia="Calibri" w:hAnsi="Times New Roman" w:cs="Times New Roman"/>
                <w:noProof/>
                <w:sz w:val="18"/>
                <w:szCs w:val="18"/>
              </w:rPr>
            </w:pPr>
          </w:p>
        </w:tc>
      </w:tr>
      <w:tr w:rsidR="00F000AD" w:rsidRPr="000C3EBF" w:rsidTr="00BA6374">
        <w:tc>
          <w:tcPr>
            <w:tcW w:w="439" w:type="pct"/>
            <w:vMerge/>
          </w:tcPr>
          <w:p w:rsidR="00F000AD" w:rsidRPr="000C3EBF" w:rsidRDefault="00F000AD" w:rsidP="00F000AD">
            <w:pPr>
              <w:rPr>
                <w:rFonts w:ascii="Times New Roman" w:eastAsia="Calibri" w:hAnsi="Times New Roman" w:cs="Times New Roman"/>
                <w:noProof/>
                <w:sz w:val="18"/>
                <w:szCs w:val="18"/>
              </w:rPr>
            </w:pPr>
          </w:p>
        </w:tc>
        <w:tc>
          <w:tcPr>
            <w:tcW w:w="638" w:type="pct"/>
          </w:tcPr>
          <w:p w:rsidR="00F000AD" w:rsidRPr="000C3EBF" w:rsidRDefault="00F000AD" w:rsidP="00F000AD">
            <w:pPr>
              <w:rPr>
                <w:rFonts w:ascii="Times New Roman" w:hAnsi="Times New Roman" w:cs="Times New Roman"/>
                <w:noProof/>
                <w:sz w:val="18"/>
                <w:szCs w:val="18"/>
              </w:rPr>
            </w:pPr>
            <w:r w:rsidRPr="000C3EBF">
              <w:rPr>
                <w:rFonts w:ascii="Times New Roman" w:hAnsi="Times New Roman" w:cs="Times New Roman"/>
                <w:noProof/>
                <w:sz w:val="18"/>
                <w:szCs w:val="18"/>
              </w:rPr>
              <w:t>Transition</w:t>
            </w:r>
          </w:p>
        </w:tc>
        <w:tc>
          <w:tcPr>
            <w:tcW w:w="543" w:type="pct"/>
          </w:tcPr>
          <w:p w:rsidR="00F000AD" w:rsidRPr="000C3EBF" w:rsidRDefault="00F000AD" w:rsidP="00F000AD">
            <w:pPr>
              <w:rPr>
                <w:rFonts w:ascii="Times New Roman" w:eastAsia="Calibri" w:hAnsi="Times New Roman" w:cs="Times New Roman"/>
                <w:noProof/>
                <w:sz w:val="18"/>
                <w:szCs w:val="18"/>
              </w:rPr>
            </w:pPr>
          </w:p>
        </w:tc>
        <w:tc>
          <w:tcPr>
            <w:tcW w:w="543" w:type="pct"/>
          </w:tcPr>
          <w:p w:rsidR="00F000AD" w:rsidRPr="000C3EBF" w:rsidRDefault="00F000AD" w:rsidP="00F000AD">
            <w:pPr>
              <w:rPr>
                <w:rFonts w:ascii="Times New Roman" w:eastAsia="Calibri" w:hAnsi="Times New Roman" w:cs="Times New Roman"/>
                <w:noProof/>
                <w:sz w:val="18"/>
                <w:szCs w:val="18"/>
              </w:rPr>
            </w:pPr>
          </w:p>
        </w:tc>
        <w:tc>
          <w:tcPr>
            <w:tcW w:w="543" w:type="pct"/>
          </w:tcPr>
          <w:p w:rsidR="00F000AD" w:rsidRPr="000C3EBF" w:rsidRDefault="00F000AD" w:rsidP="00F000AD">
            <w:pPr>
              <w:rPr>
                <w:rFonts w:ascii="Times New Roman" w:eastAsia="Calibri" w:hAnsi="Times New Roman" w:cs="Times New Roman"/>
                <w:noProof/>
                <w:sz w:val="18"/>
                <w:szCs w:val="18"/>
              </w:rPr>
            </w:pPr>
          </w:p>
        </w:tc>
        <w:tc>
          <w:tcPr>
            <w:tcW w:w="543" w:type="pct"/>
          </w:tcPr>
          <w:p w:rsidR="00F000AD" w:rsidRPr="000C3EBF" w:rsidRDefault="00F000AD" w:rsidP="00F000AD">
            <w:pPr>
              <w:rPr>
                <w:rFonts w:ascii="Times New Roman" w:eastAsia="Calibri" w:hAnsi="Times New Roman" w:cs="Times New Roman"/>
                <w:noProof/>
                <w:sz w:val="18"/>
                <w:szCs w:val="18"/>
              </w:rPr>
            </w:pPr>
          </w:p>
        </w:tc>
        <w:tc>
          <w:tcPr>
            <w:tcW w:w="543" w:type="pct"/>
          </w:tcPr>
          <w:p w:rsidR="00F000AD" w:rsidRPr="000C3EBF" w:rsidRDefault="00F000AD" w:rsidP="00F000AD">
            <w:pPr>
              <w:rPr>
                <w:rFonts w:ascii="Times New Roman" w:eastAsia="Calibri" w:hAnsi="Times New Roman" w:cs="Times New Roman"/>
                <w:noProof/>
                <w:sz w:val="18"/>
                <w:szCs w:val="18"/>
              </w:rPr>
            </w:pPr>
          </w:p>
        </w:tc>
        <w:tc>
          <w:tcPr>
            <w:tcW w:w="1209" w:type="pct"/>
          </w:tcPr>
          <w:p w:rsidR="00F000AD" w:rsidRPr="000C3EBF" w:rsidRDefault="00F000AD" w:rsidP="00F000AD">
            <w:pPr>
              <w:rPr>
                <w:rFonts w:ascii="Times New Roman" w:eastAsia="Calibri" w:hAnsi="Times New Roman" w:cs="Times New Roman"/>
                <w:noProof/>
                <w:sz w:val="18"/>
                <w:szCs w:val="18"/>
              </w:rPr>
            </w:pPr>
          </w:p>
        </w:tc>
      </w:tr>
      <w:tr w:rsidR="00F000AD" w:rsidRPr="000C3EBF" w:rsidTr="00BA6374">
        <w:tc>
          <w:tcPr>
            <w:tcW w:w="439" w:type="pct"/>
            <w:vMerge/>
          </w:tcPr>
          <w:p w:rsidR="00F000AD" w:rsidRPr="000C3EBF" w:rsidRDefault="00F000AD" w:rsidP="00F000AD">
            <w:pPr>
              <w:rPr>
                <w:rFonts w:ascii="Times New Roman" w:eastAsia="Calibri" w:hAnsi="Times New Roman" w:cs="Times New Roman"/>
                <w:noProof/>
                <w:sz w:val="18"/>
                <w:szCs w:val="18"/>
              </w:rPr>
            </w:pPr>
          </w:p>
        </w:tc>
        <w:tc>
          <w:tcPr>
            <w:tcW w:w="638" w:type="pct"/>
          </w:tcPr>
          <w:p w:rsidR="00F000AD" w:rsidRPr="000C3EBF" w:rsidRDefault="00F000AD" w:rsidP="00F000AD">
            <w:pPr>
              <w:rPr>
                <w:rFonts w:ascii="Times New Roman" w:eastAsia="Calibri" w:hAnsi="Times New Roman" w:cs="Times New Roman"/>
                <w:noProof/>
                <w:sz w:val="18"/>
                <w:szCs w:val="18"/>
              </w:rPr>
            </w:pPr>
            <w:r w:rsidRPr="000C3EBF">
              <w:rPr>
                <w:rFonts w:ascii="Times New Roman" w:hAnsi="Times New Roman" w:cs="Times New Roman"/>
                <w:noProof/>
                <w:sz w:val="18"/>
                <w:szCs w:val="18"/>
              </w:rPr>
              <w:t>Outermost and northern sparsely populated</w:t>
            </w:r>
          </w:p>
        </w:tc>
        <w:tc>
          <w:tcPr>
            <w:tcW w:w="543" w:type="pct"/>
          </w:tcPr>
          <w:p w:rsidR="00F000AD" w:rsidRPr="000C3EBF" w:rsidRDefault="00F000AD" w:rsidP="00F000AD">
            <w:pPr>
              <w:rPr>
                <w:rFonts w:ascii="Times New Roman" w:eastAsia="Calibri" w:hAnsi="Times New Roman" w:cs="Times New Roman"/>
                <w:noProof/>
                <w:sz w:val="18"/>
                <w:szCs w:val="18"/>
              </w:rPr>
            </w:pPr>
          </w:p>
        </w:tc>
        <w:tc>
          <w:tcPr>
            <w:tcW w:w="543" w:type="pct"/>
          </w:tcPr>
          <w:p w:rsidR="00F000AD" w:rsidRPr="000C3EBF" w:rsidRDefault="00F000AD" w:rsidP="00F000AD">
            <w:pPr>
              <w:rPr>
                <w:rFonts w:ascii="Times New Roman" w:eastAsia="Calibri" w:hAnsi="Times New Roman" w:cs="Times New Roman"/>
                <w:noProof/>
                <w:sz w:val="18"/>
                <w:szCs w:val="18"/>
              </w:rPr>
            </w:pPr>
          </w:p>
        </w:tc>
        <w:tc>
          <w:tcPr>
            <w:tcW w:w="543" w:type="pct"/>
          </w:tcPr>
          <w:p w:rsidR="00F000AD" w:rsidRPr="000C3EBF" w:rsidRDefault="00F000AD" w:rsidP="00F000AD">
            <w:pPr>
              <w:rPr>
                <w:rFonts w:ascii="Times New Roman" w:eastAsia="Calibri" w:hAnsi="Times New Roman" w:cs="Times New Roman"/>
                <w:noProof/>
                <w:sz w:val="18"/>
                <w:szCs w:val="18"/>
              </w:rPr>
            </w:pPr>
          </w:p>
        </w:tc>
        <w:tc>
          <w:tcPr>
            <w:tcW w:w="543" w:type="pct"/>
          </w:tcPr>
          <w:p w:rsidR="00F000AD" w:rsidRPr="000C3EBF" w:rsidRDefault="00F000AD" w:rsidP="00F000AD">
            <w:pPr>
              <w:rPr>
                <w:rFonts w:ascii="Times New Roman" w:eastAsia="Calibri" w:hAnsi="Times New Roman" w:cs="Times New Roman"/>
                <w:noProof/>
                <w:sz w:val="18"/>
                <w:szCs w:val="18"/>
              </w:rPr>
            </w:pPr>
          </w:p>
        </w:tc>
        <w:tc>
          <w:tcPr>
            <w:tcW w:w="543" w:type="pct"/>
          </w:tcPr>
          <w:p w:rsidR="00F000AD" w:rsidRPr="000C3EBF" w:rsidRDefault="00F000AD" w:rsidP="00F000AD">
            <w:pPr>
              <w:rPr>
                <w:rFonts w:ascii="Times New Roman" w:eastAsia="Calibri" w:hAnsi="Times New Roman" w:cs="Times New Roman"/>
                <w:noProof/>
                <w:sz w:val="18"/>
                <w:szCs w:val="18"/>
              </w:rPr>
            </w:pPr>
          </w:p>
        </w:tc>
        <w:tc>
          <w:tcPr>
            <w:tcW w:w="1209" w:type="pct"/>
          </w:tcPr>
          <w:p w:rsidR="00F000AD" w:rsidRPr="000C3EBF" w:rsidRDefault="00F000AD" w:rsidP="00F000AD">
            <w:pPr>
              <w:rPr>
                <w:rFonts w:ascii="Times New Roman" w:eastAsia="Calibri" w:hAnsi="Times New Roman" w:cs="Times New Roman"/>
                <w:noProof/>
                <w:sz w:val="18"/>
                <w:szCs w:val="18"/>
              </w:rPr>
            </w:pPr>
          </w:p>
        </w:tc>
      </w:tr>
      <w:tr w:rsidR="00F000AD" w:rsidRPr="000C3EBF" w:rsidTr="00BA6374">
        <w:tc>
          <w:tcPr>
            <w:tcW w:w="439" w:type="pct"/>
            <w:vMerge w:val="restart"/>
          </w:tcPr>
          <w:p w:rsidR="00F000AD" w:rsidRPr="000C3EBF" w:rsidRDefault="00F000AD" w:rsidP="00F000AD">
            <w:pPr>
              <w:rPr>
                <w:rFonts w:ascii="Times New Roman" w:eastAsia="Calibri" w:hAnsi="Times New Roman" w:cs="Times New Roman"/>
                <w:noProof/>
                <w:sz w:val="18"/>
                <w:szCs w:val="18"/>
              </w:rPr>
            </w:pPr>
            <w:r w:rsidRPr="000C3EBF">
              <w:rPr>
                <w:rFonts w:ascii="Times New Roman" w:eastAsia="Calibri" w:hAnsi="Times New Roman" w:cs="Times New Roman"/>
                <w:noProof/>
                <w:sz w:val="18"/>
                <w:szCs w:val="18"/>
              </w:rPr>
              <w:t>ESF+</w:t>
            </w:r>
          </w:p>
        </w:tc>
        <w:tc>
          <w:tcPr>
            <w:tcW w:w="638" w:type="pct"/>
          </w:tcPr>
          <w:p w:rsidR="00F000AD" w:rsidRPr="000C3EBF" w:rsidRDefault="00F000AD" w:rsidP="00F000AD">
            <w:pPr>
              <w:rPr>
                <w:rFonts w:ascii="Times New Roman" w:eastAsia="Calibri" w:hAnsi="Times New Roman" w:cs="Times New Roman"/>
                <w:noProof/>
                <w:sz w:val="18"/>
                <w:szCs w:val="18"/>
              </w:rPr>
            </w:pPr>
            <w:r w:rsidRPr="000C3EBF">
              <w:rPr>
                <w:rFonts w:ascii="Times New Roman" w:eastAsia="Calibri" w:hAnsi="Times New Roman" w:cs="Times New Roman"/>
                <w:noProof/>
                <w:sz w:val="18"/>
                <w:szCs w:val="18"/>
              </w:rPr>
              <w:t>More developed</w:t>
            </w:r>
          </w:p>
        </w:tc>
        <w:tc>
          <w:tcPr>
            <w:tcW w:w="543" w:type="pct"/>
          </w:tcPr>
          <w:p w:rsidR="00F000AD" w:rsidRPr="000C3EBF" w:rsidRDefault="00F000AD" w:rsidP="00F000AD">
            <w:pPr>
              <w:rPr>
                <w:rFonts w:ascii="Times New Roman" w:eastAsia="Calibri" w:hAnsi="Times New Roman" w:cs="Times New Roman"/>
                <w:noProof/>
                <w:sz w:val="18"/>
                <w:szCs w:val="18"/>
              </w:rPr>
            </w:pPr>
          </w:p>
        </w:tc>
        <w:tc>
          <w:tcPr>
            <w:tcW w:w="543" w:type="pct"/>
          </w:tcPr>
          <w:p w:rsidR="00F000AD" w:rsidRPr="000C3EBF" w:rsidRDefault="00F000AD" w:rsidP="00F000AD">
            <w:pPr>
              <w:rPr>
                <w:rFonts w:ascii="Times New Roman" w:eastAsia="Calibri" w:hAnsi="Times New Roman" w:cs="Times New Roman"/>
                <w:noProof/>
                <w:sz w:val="18"/>
                <w:szCs w:val="18"/>
              </w:rPr>
            </w:pPr>
          </w:p>
        </w:tc>
        <w:tc>
          <w:tcPr>
            <w:tcW w:w="543" w:type="pct"/>
          </w:tcPr>
          <w:p w:rsidR="00F000AD" w:rsidRPr="000C3EBF" w:rsidRDefault="00F000AD" w:rsidP="00F000AD">
            <w:pPr>
              <w:rPr>
                <w:rFonts w:ascii="Times New Roman" w:eastAsia="Calibri" w:hAnsi="Times New Roman" w:cs="Times New Roman"/>
                <w:noProof/>
                <w:sz w:val="18"/>
                <w:szCs w:val="18"/>
              </w:rPr>
            </w:pPr>
          </w:p>
        </w:tc>
        <w:tc>
          <w:tcPr>
            <w:tcW w:w="543" w:type="pct"/>
          </w:tcPr>
          <w:p w:rsidR="00F000AD" w:rsidRPr="000C3EBF" w:rsidRDefault="00F000AD" w:rsidP="00F000AD">
            <w:pPr>
              <w:rPr>
                <w:rFonts w:ascii="Times New Roman" w:eastAsia="Calibri" w:hAnsi="Times New Roman" w:cs="Times New Roman"/>
                <w:noProof/>
                <w:sz w:val="18"/>
                <w:szCs w:val="18"/>
              </w:rPr>
            </w:pPr>
          </w:p>
        </w:tc>
        <w:tc>
          <w:tcPr>
            <w:tcW w:w="543" w:type="pct"/>
          </w:tcPr>
          <w:p w:rsidR="00F000AD" w:rsidRPr="000C3EBF" w:rsidRDefault="00F000AD" w:rsidP="00F000AD">
            <w:pPr>
              <w:rPr>
                <w:rFonts w:ascii="Times New Roman" w:eastAsia="Calibri" w:hAnsi="Times New Roman" w:cs="Times New Roman"/>
                <w:noProof/>
                <w:sz w:val="18"/>
                <w:szCs w:val="18"/>
              </w:rPr>
            </w:pPr>
          </w:p>
        </w:tc>
        <w:tc>
          <w:tcPr>
            <w:tcW w:w="1209" w:type="pct"/>
          </w:tcPr>
          <w:p w:rsidR="00F000AD" w:rsidRPr="000C3EBF" w:rsidRDefault="00F000AD" w:rsidP="00F000AD">
            <w:pPr>
              <w:rPr>
                <w:rFonts w:ascii="Times New Roman" w:eastAsia="Calibri" w:hAnsi="Times New Roman" w:cs="Times New Roman"/>
                <w:noProof/>
                <w:sz w:val="18"/>
                <w:szCs w:val="18"/>
              </w:rPr>
            </w:pPr>
          </w:p>
        </w:tc>
      </w:tr>
      <w:tr w:rsidR="00F000AD" w:rsidRPr="000C3EBF" w:rsidTr="00BA6374">
        <w:tc>
          <w:tcPr>
            <w:tcW w:w="439" w:type="pct"/>
            <w:vMerge/>
          </w:tcPr>
          <w:p w:rsidR="00F000AD" w:rsidRPr="000C3EBF" w:rsidRDefault="00F000AD" w:rsidP="00F000AD">
            <w:pPr>
              <w:rPr>
                <w:rFonts w:ascii="Times New Roman" w:eastAsia="Calibri" w:hAnsi="Times New Roman" w:cs="Times New Roman"/>
                <w:noProof/>
                <w:sz w:val="18"/>
                <w:szCs w:val="18"/>
              </w:rPr>
            </w:pPr>
          </w:p>
        </w:tc>
        <w:tc>
          <w:tcPr>
            <w:tcW w:w="638" w:type="pct"/>
          </w:tcPr>
          <w:p w:rsidR="00F000AD" w:rsidRPr="000C3EBF" w:rsidRDefault="00F000AD" w:rsidP="00F000AD">
            <w:pPr>
              <w:rPr>
                <w:rFonts w:ascii="Times New Roman" w:eastAsia="Calibri" w:hAnsi="Times New Roman" w:cs="Times New Roman"/>
                <w:noProof/>
                <w:sz w:val="18"/>
                <w:szCs w:val="18"/>
              </w:rPr>
            </w:pPr>
            <w:r w:rsidRPr="000C3EBF">
              <w:rPr>
                <w:rFonts w:ascii="Times New Roman" w:eastAsia="Calibri" w:hAnsi="Times New Roman" w:cs="Times New Roman"/>
                <w:noProof/>
                <w:sz w:val="18"/>
                <w:szCs w:val="18"/>
              </w:rPr>
              <w:t>Less developed</w:t>
            </w:r>
          </w:p>
        </w:tc>
        <w:tc>
          <w:tcPr>
            <w:tcW w:w="543" w:type="pct"/>
          </w:tcPr>
          <w:p w:rsidR="00F000AD" w:rsidRPr="000C3EBF" w:rsidRDefault="00F000AD" w:rsidP="00F000AD">
            <w:pPr>
              <w:rPr>
                <w:rFonts w:ascii="Times New Roman" w:eastAsia="Calibri" w:hAnsi="Times New Roman" w:cs="Times New Roman"/>
                <w:noProof/>
                <w:sz w:val="18"/>
                <w:szCs w:val="18"/>
              </w:rPr>
            </w:pPr>
          </w:p>
        </w:tc>
        <w:tc>
          <w:tcPr>
            <w:tcW w:w="543" w:type="pct"/>
          </w:tcPr>
          <w:p w:rsidR="00F000AD" w:rsidRPr="000C3EBF" w:rsidRDefault="00F000AD" w:rsidP="00F000AD">
            <w:pPr>
              <w:rPr>
                <w:rFonts w:ascii="Times New Roman" w:eastAsia="Calibri" w:hAnsi="Times New Roman" w:cs="Times New Roman"/>
                <w:noProof/>
                <w:sz w:val="18"/>
                <w:szCs w:val="18"/>
              </w:rPr>
            </w:pPr>
          </w:p>
        </w:tc>
        <w:tc>
          <w:tcPr>
            <w:tcW w:w="543" w:type="pct"/>
          </w:tcPr>
          <w:p w:rsidR="00F000AD" w:rsidRPr="000C3EBF" w:rsidRDefault="00F000AD" w:rsidP="00F000AD">
            <w:pPr>
              <w:rPr>
                <w:rFonts w:ascii="Times New Roman" w:eastAsia="Calibri" w:hAnsi="Times New Roman" w:cs="Times New Roman"/>
                <w:noProof/>
                <w:sz w:val="18"/>
                <w:szCs w:val="18"/>
              </w:rPr>
            </w:pPr>
          </w:p>
        </w:tc>
        <w:tc>
          <w:tcPr>
            <w:tcW w:w="543" w:type="pct"/>
          </w:tcPr>
          <w:p w:rsidR="00F000AD" w:rsidRPr="000C3EBF" w:rsidRDefault="00F000AD" w:rsidP="00F000AD">
            <w:pPr>
              <w:rPr>
                <w:rFonts w:ascii="Times New Roman" w:eastAsia="Calibri" w:hAnsi="Times New Roman" w:cs="Times New Roman"/>
                <w:noProof/>
                <w:sz w:val="18"/>
                <w:szCs w:val="18"/>
              </w:rPr>
            </w:pPr>
          </w:p>
        </w:tc>
        <w:tc>
          <w:tcPr>
            <w:tcW w:w="543" w:type="pct"/>
          </w:tcPr>
          <w:p w:rsidR="00F000AD" w:rsidRPr="000C3EBF" w:rsidRDefault="00F000AD" w:rsidP="00F000AD">
            <w:pPr>
              <w:rPr>
                <w:rFonts w:ascii="Times New Roman" w:eastAsia="Calibri" w:hAnsi="Times New Roman" w:cs="Times New Roman"/>
                <w:noProof/>
                <w:sz w:val="18"/>
                <w:szCs w:val="18"/>
              </w:rPr>
            </w:pPr>
          </w:p>
        </w:tc>
        <w:tc>
          <w:tcPr>
            <w:tcW w:w="1209" w:type="pct"/>
          </w:tcPr>
          <w:p w:rsidR="00F000AD" w:rsidRPr="000C3EBF" w:rsidRDefault="00F000AD" w:rsidP="00F000AD">
            <w:pPr>
              <w:rPr>
                <w:rFonts w:ascii="Times New Roman" w:eastAsia="Calibri" w:hAnsi="Times New Roman" w:cs="Times New Roman"/>
                <w:noProof/>
                <w:sz w:val="18"/>
                <w:szCs w:val="18"/>
              </w:rPr>
            </w:pPr>
          </w:p>
        </w:tc>
      </w:tr>
      <w:tr w:rsidR="00F000AD" w:rsidRPr="000C3EBF" w:rsidTr="00BA6374">
        <w:tc>
          <w:tcPr>
            <w:tcW w:w="439" w:type="pct"/>
            <w:vMerge/>
          </w:tcPr>
          <w:p w:rsidR="00F000AD" w:rsidRPr="000C3EBF" w:rsidRDefault="00F000AD" w:rsidP="00F000AD">
            <w:pPr>
              <w:rPr>
                <w:rFonts w:ascii="Times New Roman" w:eastAsia="Calibri" w:hAnsi="Times New Roman" w:cs="Times New Roman"/>
                <w:noProof/>
                <w:sz w:val="18"/>
                <w:szCs w:val="18"/>
              </w:rPr>
            </w:pPr>
          </w:p>
        </w:tc>
        <w:tc>
          <w:tcPr>
            <w:tcW w:w="638" w:type="pct"/>
          </w:tcPr>
          <w:p w:rsidR="00F000AD" w:rsidRPr="000C3EBF" w:rsidRDefault="00F000AD" w:rsidP="00F000AD">
            <w:pPr>
              <w:rPr>
                <w:rFonts w:ascii="Times New Roman" w:eastAsia="Calibri" w:hAnsi="Times New Roman" w:cs="Times New Roman"/>
                <w:noProof/>
                <w:sz w:val="18"/>
                <w:szCs w:val="18"/>
              </w:rPr>
            </w:pPr>
            <w:r w:rsidRPr="000C3EBF">
              <w:rPr>
                <w:rFonts w:ascii="Times New Roman" w:eastAsia="Calibri" w:hAnsi="Times New Roman" w:cs="Times New Roman"/>
                <w:noProof/>
                <w:sz w:val="18"/>
                <w:szCs w:val="18"/>
              </w:rPr>
              <w:t>Transition</w:t>
            </w:r>
          </w:p>
        </w:tc>
        <w:tc>
          <w:tcPr>
            <w:tcW w:w="543" w:type="pct"/>
          </w:tcPr>
          <w:p w:rsidR="00F000AD" w:rsidRPr="000C3EBF" w:rsidRDefault="00F000AD" w:rsidP="00F000AD">
            <w:pPr>
              <w:rPr>
                <w:rFonts w:ascii="Times New Roman" w:eastAsia="Calibri" w:hAnsi="Times New Roman" w:cs="Times New Roman"/>
                <w:noProof/>
                <w:sz w:val="18"/>
                <w:szCs w:val="18"/>
              </w:rPr>
            </w:pPr>
          </w:p>
        </w:tc>
        <w:tc>
          <w:tcPr>
            <w:tcW w:w="543" w:type="pct"/>
          </w:tcPr>
          <w:p w:rsidR="00F000AD" w:rsidRPr="000C3EBF" w:rsidRDefault="00F000AD" w:rsidP="00F000AD">
            <w:pPr>
              <w:rPr>
                <w:rFonts w:ascii="Times New Roman" w:eastAsia="Calibri" w:hAnsi="Times New Roman" w:cs="Times New Roman"/>
                <w:noProof/>
                <w:sz w:val="18"/>
                <w:szCs w:val="18"/>
              </w:rPr>
            </w:pPr>
          </w:p>
        </w:tc>
        <w:tc>
          <w:tcPr>
            <w:tcW w:w="543" w:type="pct"/>
          </w:tcPr>
          <w:p w:rsidR="00F000AD" w:rsidRPr="000C3EBF" w:rsidRDefault="00F000AD" w:rsidP="00F000AD">
            <w:pPr>
              <w:rPr>
                <w:rFonts w:ascii="Times New Roman" w:eastAsia="Calibri" w:hAnsi="Times New Roman" w:cs="Times New Roman"/>
                <w:noProof/>
                <w:sz w:val="18"/>
                <w:szCs w:val="18"/>
              </w:rPr>
            </w:pPr>
          </w:p>
        </w:tc>
        <w:tc>
          <w:tcPr>
            <w:tcW w:w="543" w:type="pct"/>
          </w:tcPr>
          <w:p w:rsidR="00F000AD" w:rsidRPr="000C3EBF" w:rsidRDefault="00F000AD" w:rsidP="00F000AD">
            <w:pPr>
              <w:rPr>
                <w:rFonts w:ascii="Times New Roman" w:eastAsia="Calibri" w:hAnsi="Times New Roman" w:cs="Times New Roman"/>
                <w:noProof/>
                <w:sz w:val="18"/>
                <w:szCs w:val="18"/>
              </w:rPr>
            </w:pPr>
          </w:p>
        </w:tc>
        <w:tc>
          <w:tcPr>
            <w:tcW w:w="543" w:type="pct"/>
          </w:tcPr>
          <w:p w:rsidR="00F000AD" w:rsidRPr="000C3EBF" w:rsidRDefault="00F000AD" w:rsidP="00F000AD">
            <w:pPr>
              <w:rPr>
                <w:rFonts w:ascii="Times New Roman" w:eastAsia="Calibri" w:hAnsi="Times New Roman" w:cs="Times New Roman"/>
                <w:noProof/>
                <w:sz w:val="18"/>
                <w:szCs w:val="18"/>
              </w:rPr>
            </w:pPr>
          </w:p>
        </w:tc>
        <w:tc>
          <w:tcPr>
            <w:tcW w:w="1209" w:type="pct"/>
          </w:tcPr>
          <w:p w:rsidR="00F000AD" w:rsidRPr="000C3EBF" w:rsidRDefault="00F000AD" w:rsidP="00F000AD">
            <w:pPr>
              <w:rPr>
                <w:rFonts w:ascii="Times New Roman" w:eastAsia="Calibri" w:hAnsi="Times New Roman" w:cs="Times New Roman"/>
                <w:noProof/>
                <w:sz w:val="18"/>
                <w:szCs w:val="18"/>
              </w:rPr>
            </w:pPr>
          </w:p>
        </w:tc>
      </w:tr>
      <w:tr w:rsidR="00F000AD" w:rsidRPr="000C3EBF" w:rsidTr="00BA6374">
        <w:tc>
          <w:tcPr>
            <w:tcW w:w="439" w:type="pct"/>
            <w:vMerge/>
          </w:tcPr>
          <w:p w:rsidR="00F000AD" w:rsidRPr="000C3EBF" w:rsidRDefault="00F000AD" w:rsidP="00F000AD">
            <w:pPr>
              <w:rPr>
                <w:rFonts w:ascii="Times New Roman" w:eastAsia="Calibri" w:hAnsi="Times New Roman" w:cs="Times New Roman"/>
                <w:noProof/>
                <w:sz w:val="18"/>
                <w:szCs w:val="18"/>
              </w:rPr>
            </w:pPr>
          </w:p>
        </w:tc>
        <w:tc>
          <w:tcPr>
            <w:tcW w:w="638" w:type="pct"/>
          </w:tcPr>
          <w:p w:rsidR="00F000AD" w:rsidRPr="000C3EBF" w:rsidRDefault="00F000AD" w:rsidP="00F000AD">
            <w:pPr>
              <w:rPr>
                <w:rFonts w:ascii="Times New Roman" w:eastAsia="Calibri" w:hAnsi="Times New Roman" w:cs="Times New Roman"/>
                <w:noProof/>
                <w:sz w:val="18"/>
                <w:szCs w:val="18"/>
              </w:rPr>
            </w:pPr>
            <w:r w:rsidRPr="000C3EBF">
              <w:rPr>
                <w:rFonts w:ascii="Times New Roman" w:eastAsia="Calibri" w:hAnsi="Times New Roman" w:cs="Times New Roman"/>
                <w:noProof/>
                <w:sz w:val="18"/>
                <w:szCs w:val="18"/>
              </w:rPr>
              <w:t xml:space="preserve">Outermost </w:t>
            </w:r>
            <w:r w:rsidRPr="000C3EBF">
              <w:rPr>
                <w:rFonts w:ascii="Times New Roman" w:hAnsi="Times New Roman" w:cs="Times New Roman"/>
                <w:noProof/>
                <w:sz w:val="18"/>
                <w:szCs w:val="20"/>
              </w:rPr>
              <w:t>and northern sparsely populated</w:t>
            </w:r>
          </w:p>
        </w:tc>
        <w:tc>
          <w:tcPr>
            <w:tcW w:w="543" w:type="pct"/>
          </w:tcPr>
          <w:p w:rsidR="00F000AD" w:rsidRPr="000C3EBF" w:rsidRDefault="00F000AD" w:rsidP="00F000AD">
            <w:pPr>
              <w:rPr>
                <w:rFonts w:ascii="Times New Roman" w:eastAsia="Calibri" w:hAnsi="Times New Roman" w:cs="Times New Roman"/>
                <w:noProof/>
                <w:sz w:val="18"/>
                <w:szCs w:val="18"/>
              </w:rPr>
            </w:pPr>
          </w:p>
        </w:tc>
        <w:tc>
          <w:tcPr>
            <w:tcW w:w="543" w:type="pct"/>
          </w:tcPr>
          <w:p w:rsidR="00F000AD" w:rsidRPr="000C3EBF" w:rsidRDefault="00F000AD" w:rsidP="00F000AD">
            <w:pPr>
              <w:rPr>
                <w:rFonts w:ascii="Times New Roman" w:eastAsia="Calibri" w:hAnsi="Times New Roman" w:cs="Times New Roman"/>
                <w:noProof/>
                <w:sz w:val="18"/>
                <w:szCs w:val="18"/>
              </w:rPr>
            </w:pPr>
          </w:p>
        </w:tc>
        <w:tc>
          <w:tcPr>
            <w:tcW w:w="543" w:type="pct"/>
          </w:tcPr>
          <w:p w:rsidR="00F000AD" w:rsidRPr="000C3EBF" w:rsidRDefault="00F000AD" w:rsidP="00F000AD">
            <w:pPr>
              <w:rPr>
                <w:rFonts w:ascii="Times New Roman" w:eastAsia="Calibri" w:hAnsi="Times New Roman" w:cs="Times New Roman"/>
                <w:noProof/>
                <w:sz w:val="18"/>
                <w:szCs w:val="18"/>
              </w:rPr>
            </w:pPr>
          </w:p>
        </w:tc>
        <w:tc>
          <w:tcPr>
            <w:tcW w:w="543" w:type="pct"/>
          </w:tcPr>
          <w:p w:rsidR="00F000AD" w:rsidRPr="000C3EBF" w:rsidRDefault="00F000AD" w:rsidP="00F000AD">
            <w:pPr>
              <w:rPr>
                <w:rFonts w:ascii="Times New Roman" w:eastAsia="Calibri" w:hAnsi="Times New Roman" w:cs="Times New Roman"/>
                <w:noProof/>
                <w:sz w:val="18"/>
                <w:szCs w:val="18"/>
              </w:rPr>
            </w:pPr>
          </w:p>
        </w:tc>
        <w:tc>
          <w:tcPr>
            <w:tcW w:w="543" w:type="pct"/>
          </w:tcPr>
          <w:p w:rsidR="00F000AD" w:rsidRPr="000C3EBF" w:rsidRDefault="00F000AD" w:rsidP="00F000AD">
            <w:pPr>
              <w:rPr>
                <w:rFonts w:ascii="Times New Roman" w:eastAsia="Calibri" w:hAnsi="Times New Roman" w:cs="Times New Roman"/>
                <w:noProof/>
                <w:sz w:val="18"/>
                <w:szCs w:val="18"/>
              </w:rPr>
            </w:pPr>
          </w:p>
        </w:tc>
        <w:tc>
          <w:tcPr>
            <w:tcW w:w="1209" w:type="pct"/>
          </w:tcPr>
          <w:p w:rsidR="00F000AD" w:rsidRPr="000C3EBF" w:rsidRDefault="00F000AD" w:rsidP="00F000AD">
            <w:pPr>
              <w:rPr>
                <w:rFonts w:ascii="Times New Roman" w:eastAsia="Calibri" w:hAnsi="Times New Roman" w:cs="Times New Roman"/>
                <w:noProof/>
                <w:sz w:val="18"/>
                <w:szCs w:val="18"/>
              </w:rPr>
            </w:pPr>
          </w:p>
        </w:tc>
      </w:tr>
      <w:tr w:rsidR="00F000AD" w:rsidRPr="000C3EBF" w:rsidTr="00BA6374">
        <w:tc>
          <w:tcPr>
            <w:tcW w:w="439" w:type="pct"/>
            <w:vMerge w:val="restart"/>
          </w:tcPr>
          <w:p w:rsidR="00F000AD" w:rsidRPr="000C3EBF" w:rsidRDefault="00F000AD" w:rsidP="00F000AD">
            <w:pPr>
              <w:rPr>
                <w:rFonts w:ascii="Times New Roman" w:eastAsia="Calibri" w:hAnsi="Times New Roman" w:cs="Times New Roman"/>
                <w:noProof/>
                <w:sz w:val="18"/>
                <w:szCs w:val="18"/>
              </w:rPr>
            </w:pPr>
            <w:r w:rsidRPr="000C3EBF">
              <w:rPr>
                <w:rFonts w:ascii="Times New Roman" w:eastAsia="Calibri" w:hAnsi="Times New Roman" w:cs="Times New Roman"/>
                <w:noProof/>
                <w:sz w:val="18"/>
                <w:szCs w:val="18"/>
              </w:rPr>
              <w:t>JTF*</w:t>
            </w:r>
          </w:p>
        </w:tc>
        <w:tc>
          <w:tcPr>
            <w:tcW w:w="638" w:type="pct"/>
          </w:tcPr>
          <w:p w:rsidR="00F000AD" w:rsidRPr="000C3EBF" w:rsidRDefault="00F000AD" w:rsidP="00F000AD">
            <w:pPr>
              <w:rPr>
                <w:rFonts w:ascii="Times New Roman" w:eastAsia="Calibri" w:hAnsi="Times New Roman" w:cs="Times New Roman"/>
                <w:noProof/>
                <w:sz w:val="18"/>
                <w:szCs w:val="18"/>
              </w:rPr>
            </w:pPr>
            <w:r w:rsidRPr="000C3EBF">
              <w:rPr>
                <w:rFonts w:ascii="Times New Roman" w:eastAsia="Calibri" w:hAnsi="Times New Roman" w:cs="Times New Roman"/>
                <w:noProof/>
                <w:sz w:val="18"/>
                <w:szCs w:val="18"/>
              </w:rPr>
              <w:t>More developed</w:t>
            </w:r>
          </w:p>
        </w:tc>
        <w:tc>
          <w:tcPr>
            <w:tcW w:w="543" w:type="pct"/>
          </w:tcPr>
          <w:p w:rsidR="00F000AD" w:rsidRPr="000C3EBF" w:rsidRDefault="00F000AD" w:rsidP="00F000AD">
            <w:pPr>
              <w:rPr>
                <w:rFonts w:ascii="Times New Roman" w:eastAsia="Calibri" w:hAnsi="Times New Roman" w:cs="Times New Roman"/>
                <w:noProof/>
                <w:sz w:val="18"/>
                <w:szCs w:val="18"/>
              </w:rPr>
            </w:pPr>
          </w:p>
        </w:tc>
        <w:tc>
          <w:tcPr>
            <w:tcW w:w="543" w:type="pct"/>
          </w:tcPr>
          <w:p w:rsidR="00F000AD" w:rsidRPr="000C3EBF" w:rsidRDefault="00F000AD" w:rsidP="00F000AD">
            <w:pPr>
              <w:rPr>
                <w:rFonts w:ascii="Times New Roman" w:eastAsia="Calibri" w:hAnsi="Times New Roman" w:cs="Times New Roman"/>
                <w:noProof/>
                <w:sz w:val="18"/>
                <w:szCs w:val="18"/>
              </w:rPr>
            </w:pPr>
          </w:p>
        </w:tc>
        <w:tc>
          <w:tcPr>
            <w:tcW w:w="543" w:type="pct"/>
          </w:tcPr>
          <w:p w:rsidR="00F000AD" w:rsidRPr="000C3EBF" w:rsidRDefault="00F000AD" w:rsidP="00F000AD">
            <w:pPr>
              <w:rPr>
                <w:rFonts w:ascii="Times New Roman" w:eastAsia="Calibri" w:hAnsi="Times New Roman" w:cs="Times New Roman"/>
                <w:noProof/>
                <w:sz w:val="18"/>
                <w:szCs w:val="18"/>
              </w:rPr>
            </w:pPr>
          </w:p>
        </w:tc>
        <w:tc>
          <w:tcPr>
            <w:tcW w:w="543" w:type="pct"/>
          </w:tcPr>
          <w:p w:rsidR="00F000AD" w:rsidRPr="000C3EBF" w:rsidRDefault="00F000AD" w:rsidP="00F000AD">
            <w:pPr>
              <w:rPr>
                <w:rFonts w:ascii="Times New Roman" w:eastAsia="Calibri" w:hAnsi="Times New Roman" w:cs="Times New Roman"/>
                <w:noProof/>
                <w:sz w:val="18"/>
                <w:szCs w:val="18"/>
              </w:rPr>
            </w:pPr>
          </w:p>
        </w:tc>
        <w:tc>
          <w:tcPr>
            <w:tcW w:w="543" w:type="pct"/>
          </w:tcPr>
          <w:p w:rsidR="00F000AD" w:rsidRPr="000C3EBF" w:rsidRDefault="00F000AD" w:rsidP="00F000AD">
            <w:pPr>
              <w:rPr>
                <w:rFonts w:ascii="Times New Roman" w:eastAsia="Calibri" w:hAnsi="Times New Roman" w:cs="Times New Roman"/>
                <w:noProof/>
                <w:sz w:val="18"/>
                <w:szCs w:val="18"/>
              </w:rPr>
            </w:pPr>
          </w:p>
        </w:tc>
        <w:tc>
          <w:tcPr>
            <w:tcW w:w="1209" w:type="pct"/>
          </w:tcPr>
          <w:p w:rsidR="00F000AD" w:rsidRPr="000C3EBF" w:rsidRDefault="00F000AD" w:rsidP="00F000AD">
            <w:pPr>
              <w:rPr>
                <w:rFonts w:ascii="Times New Roman" w:eastAsia="Calibri" w:hAnsi="Times New Roman" w:cs="Times New Roman"/>
                <w:noProof/>
                <w:sz w:val="18"/>
                <w:szCs w:val="18"/>
              </w:rPr>
            </w:pPr>
          </w:p>
        </w:tc>
      </w:tr>
      <w:tr w:rsidR="00F000AD" w:rsidRPr="000C3EBF" w:rsidTr="00BA6374">
        <w:tc>
          <w:tcPr>
            <w:tcW w:w="439" w:type="pct"/>
            <w:vMerge/>
          </w:tcPr>
          <w:p w:rsidR="00F000AD" w:rsidRPr="000C3EBF" w:rsidRDefault="00F000AD" w:rsidP="00F000AD">
            <w:pPr>
              <w:rPr>
                <w:rFonts w:ascii="Times New Roman" w:eastAsia="Calibri" w:hAnsi="Times New Roman" w:cs="Times New Roman"/>
                <w:noProof/>
                <w:sz w:val="18"/>
                <w:szCs w:val="18"/>
              </w:rPr>
            </w:pPr>
          </w:p>
        </w:tc>
        <w:tc>
          <w:tcPr>
            <w:tcW w:w="638" w:type="pct"/>
          </w:tcPr>
          <w:p w:rsidR="00F000AD" w:rsidRPr="000C3EBF" w:rsidRDefault="00F000AD" w:rsidP="00F000AD">
            <w:pPr>
              <w:rPr>
                <w:rFonts w:ascii="Times New Roman" w:eastAsia="Calibri" w:hAnsi="Times New Roman" w:cs="Times New Roman"/>
                <w:noProof/>
                <w:sz w:val="18"/>
                <w:szCs w:val="18"/>
              </w:rPr>
            </w:pPr>
            <w:r w:rsidRPr="000C3EBF">
              <w:rPr>
                <w:rFonts w:ascii="Times New Roman" w:eastAsia="Calibri" w:hAnsi="Times New Roman" w:cs="Times New Roman"/>
                <w:noProof/>
                <w:sz w:val="18"/>
                <w:szCs w:val="18"/>
              </w:rPr>
              <w:t>Less developed</w:t>
            </w:r>
          </w:p>
        </w:tc>
        <w:tc>
          <w:tcPr>
            <w:tcW w:w="543" w:type="pct"/>
          </w:tcPr>
          <w:p w:rsidR="00F000AD" w:rsidRPr="000C3EBF" w:rsidRDefault="00F000AD" w:rsidP="00F000AD">
            <w:pPr>
              <w:rPr>
                <w:rFonts w:ascii="Times New Roman" w:eastAsia="Calibri" w:hAnsi="Times New Roman" w:cs="Times New Roman"/>
                <w:noProof/>
                <w:sz w:val="18"/>
                <w:szCs w:val="18"/>
              </w:rPr>
            </w:pPr>
          </w:p>
        </w:tc>
        <w:tc>
          <w:tcPr>
            <w:tcW w:w="543" w:type="pct"/>
          </w:tcPr>
          <w:p w:rsidR="00F000AD" w:rsidRPr="000C3EBF" w:rsidRDefault="00F000AD" w:rsidP="00F000AD">
            <w:pPr>
              <w:rPr>
                <w:rFonts w:ascii="Times New Roman" w:eastAsia="Calibri" w:hAnsi="Times New Roman" w:cs="Times New Roman"/>
                <w:noProof/>
                <w:sz w:val="18"/>
                <w:szCs w:val="18"/>
              </w:rPr>
            </w:pPr>
          </w:p>
        </w:tc>
        <w:tc>
          <w:tcPr>
            <w:tcW w:w="543" w:type="pct"/>
          </w:tcPr>
          <w:p w:rsidR="00F000AD" w:rsidRPr="000C3EBF" w:rsidRDefault="00F000AD" w:rsidP="00F000AD">
            <w:pPr>
              <w:rPr>
                <w:rFonts w:ascii="Times New Roman" w:eastAsia="Calibri" w:hAnsi="Times New Roman" w:cs="Times New Roman"/>
                <w:noProof/>
                <w:sz w:val="18"/>
                <w:szCs w:val="18"/>
              </w:rPr>
            </w:pPr>
          </w:p>
        </w:tc>
        <w:tc>
          <w:tcPr>
            <w:tcW w:w="543" w:type="pct"/>
          </w:tcPr>
          <w:p w:rsidR="00F000AD" w:rsidRPr="000C3EBF" w:rsidRDefault="00F000AD" w:rsidP="00F000AD">
            <w:pPr>
              <w:rPr>
                <w:rFonts w:ascii="Times New Roman" w:eastAsia="Calibri" w:hAnsi="Times New Roman" w:cs="Times New Roman"/>
                <w:noProof/>
                <w:sz w:val="18"/>
                <w:szCs w:val="18"/>
              </w:rPr>
            </w:pPr>
          </w:p>
        </w:tc>
        <w:tc>
          <w:tcPr>
            <w:tcW w:w="543" w:type="pct"/>
          </w:tcPr>
          <w:p w:rsidR="00F000AD" w:rsidRPr="000C3EBF" w:rsidRDefault="00F000AD" w:rsidP="00F000AD">
            <w:pPr>
              <w:rPr>
                <w:rFonts w:ascii="Times New Roman" w:eastAsia="Calibri" w:hAnsi="Times New Roman" w:cs="Times New Roman"/>
                <w:noProof/>
                <w:sz w:val="18"/>
                <w:szCs w:val="18"/>
              </w:rPr>
            </w:pPr>
          </w:p>
        </w:tc>
        <w:tc>
          <w:tcPr>
            <w:tcW w:w="1209" w:type="pct"/>
          </w:tcPr>
          <w:p w:rsidR="00F000AD" w:rsidRPr="000C3EBF" w:rsidRDefault="00F000AD" w:rsidP="00F000AD">
            <w:pPr>
              <w:rPr>
                <w:rFonts w:ascii="Times New Roman" w:eastAsia="Calibri" w:hAnsi="Times New Roman" w:cs="Times New Roman"/>
                <w:noProof/>
                <w:sz w:val="18"/>
                <w:szCs w:val="18"/>
              </w:rPr>
            </w:pPr>
          </w:p>
        </w:tc>
      </w:tr>
      <w:tr w:rsidR="00F000AD" w:rsidRPr="000C3EBF" w:rsidTr="00BA6374">
        <w:tc>
          <w:tcPr>
            <w:tcW w:w="439" w:type="pct"/>
            <w:vMerge/>
          </w:tcPr>
          <w:p w:rsidR="00F000AD" w:rsidRPr="000C3EBF" w:rsidRDefault="00F000AD" w:rsidP="00F000AD">
            <w:pPr>
              <w:rPr>
                <w:rFonts w:ascii="Times New Roman" w:eastAsia="Calibri" w:hAnsi="Times New Roman" w:cs="Times New Roman"/>
                <w:noProof/>
                <w:sz w:val="18"/>
                <w:szCs w:val="18"/>
              </w:rPr>
            </w:pPr>
          </w:p>
        </w:tc>
        <w:tc>
          <w:tcPr>
            <w:tcW w:w="638" w:type="pct"/>
          </w:tcPr>
          <w:p w:rsidR="00F000AD" w:rsidRPr="000C3EBF" w:rsidRDefault="00F000AD" w:rsidP="00F000AD">
            <w:pPr>
              <w:rPr>
                <w:rFonts w:ascii="Times New Roman" w:eastAsia="Calibri" w:hAnsi="Times New Roman" w:cs="Times New Roman"/>
                <w:noProof/>
                <w:sz w:val="18"/>
                <w:szCs w:val="18"/>
              </w:rPr>
            </w:pPr>
            <w:r w:rsidRPr="000C3EBF">
              <w:rPr>
                <w:rFonts w:ascii="Times New Roman" w:eastAsia="Calibri" w:hAnsi="Times New Roman" w:cs="Times New Roman"/>
                <w:noProof/>
                <w:sz w:val="18"/>
                <w:szCs w:val="18"/>
              </w:rPr>
              <w:t>Transition</w:t>
            </w:r>
          </w:p>
        </w:tc>
        <w:tc>
          <w:tcPr>
            <w:tcW w:w="543" w:type="pct"/>
          </w:tcPr>
          <w:p w:rsidR="00F000AD" w:rsidRPr="000C3EBF" w:rsidRDefault="00F000AD" w:rsidP="00F000AD">
            <w:pPr>
              <w:rPr>
                <w:rFonts w:ascii="Times New Roman" w:eastAsia="Calibri" w:hAnsi="Times New Roman" w:cs="Times New Roman"/>
                <w:noProof/>
                <w:sz w:val="18"/>
                <w:szCs w:val="18"/>
              </w:rPr>
            </w:pPr>
          </w:p>
        </w:tc>
        <w:tc>
          <w:tcPr>
            <w:tcW w:w="543" w:type="pct"/>
          </w:tcPr>
          <w:p w:rsidR="00F000AD" w:rsidRPr="000C3EBF" w:rsidRDefault="00F000AD" w:rsidP="00F000AD">
            <w:pPr>
              <w:rPr>
                <w:rFonts w:ascii="Times New Roman" w:eastAsia="Calibri" w:hAnsi="Times New Roman" w:cs="Times New Roman"/>
                <w:noProof/>
                <w:sz w:val="18"/>
                <w:szCs w:val="18"/>
              </w:rPr>
            </w:pPr>
          </w:p>
        </w:tc>
        <w:tc>
          <w:tcPr>
            <w:tcW w:w="543" w:type="pct"/>
          </w:tcPr>
          <w:p w:rsidR="00F000AD" w:rsidRPr="000C3EBF" w:rsidRDefault="00F000AD" w:rsidP="00F000AD">
            <w:pPr>
              <w:rPr>
                <w:rFonts w:ascii="Times New Roman" w:eastAsia="Calibri" w:hAnsi="Times New Roman" w:cs="Times New Roman"/>
                <w:noProof/>
                <w:sz w:val="18"/>
                <w:szCs w:val="18"/>
              </w:rPr>
            </w:pPr>
          </w:p>
        </w:tc>
        <w:tc>
          <w:tcPr>
            <w:tcW w:w="543" w:type="pct"/>
          </w:tcPr>
          <w:p w:rsidR="00F000AD" w:rsidRPr="000C3EBF" w:rsidRDefault="00F000AD" w:rsidP="00F000AD">
            <w:pPr>
              <w:rPr>
                <w:rFonts w:ascii="Times New Roman" w:eastAsia="Calibri" w:hAnsi="Times New Roman" w:cs="Times New Roman"/>
                <w:noProof/>
                <w:sz w:val="18"/>
                <w:szCs w:val="18"/>
              </w:rPr>
            </w:pPr>
          </w:p>
        </w:tc>
        <w:tc>
          <w:tcPr>
            <w:tcW w:w="543" w:type="pct"/>
          </w:tcPr>
          <w:p w:rsidR="00F000AD" w:rsidRPr="000C3EBF" w:rsidRDefault="00F000AD" w:rsidP="00F000AD">
            <w:pPr>
              <w:rPr>
                <w:rFonts w:ascii="Times New Roman" w:eastAsia="Calibri" w:hAnsi="Times New Roman" w:cs="Times New Roman"/>
                <w:noProof/>
                <w:sz w:val="18"/>
                <w:szCs w:val="18"/>
              </w:rPr>
            </w:pPr>
          </w:p>
        </w:tc>
        <w:tc>
          <w:tcPr>
            <w:tcW w:w="1209" w:type="pct"/>
          </w:tcPr>
          <w:p w:rsidR="00F000AD" w:rsidRPr="000C3EBF" w:rsidRDefault="00F000AD" w:rsidP="00F000AD">
            <w:pPr>
              <w:rPr>
                <w:rFonts w:ascii="Times New Roman" w:eastAsia="Calibri" w:hAnsi="Times New Roman" w:cs="Times New Roman"/>
                <w:noProof/>
                <w:sz w:val="18"/>
                <w:szCs w:val="18"/>
              </w:rPr>
            </w:pPr>
          </w:p>
        </w:tc>
      </w:tr>
      <w:tr w:rsidR="00F000AD" w:rsidRPr="000C3EBF" w:rsidTr="00BA6374">
        <w:tc>
          <w:tcPr>
            <w:tcW w:w="439" w:type="pct"/>
          </w:tcPr>
          <w:p w:rsidR="00F000AD" w:rsidRPr="000C3EBF" w:rsidRDefault="00F000AD" w:rsidP="00F000AD">
            <w:pPr>
              <w:rPr>
                <w:rFonts w:ascii="Times New Roman" w:eastAsia="Calibri" w:hAnsi="Times New Roman" w:cs="Times New Roman"/>
                <w:noProof/>
                <w:sz w:val="18"/>
                <w:szCs w:val="18"/>
              </w:rPr>
            </w:pPr>
            <w:r w:rsidRPr="000C3EBF">
              <w:rPr>
                <w:rFonts w:ascii="Times New Roman" w:eastAsia="Calibri" w:hAnsi="Times New Roman" w:cs="Times New Roman"/>
                <w:noProof/>
                <w:sz w:val="18"/>
                <w:szCs w:val="18"/>
              </w:rPr>
              <w:t>CF</w:t>
            </w:r>
          </w:p>
        </w:tc>
        <w:tc>
          <w:tcPr>
            <w:tcW w:w="638" w:type="pct"/>
          </w:tcPr>
          <w:p w:rsidR="00F000AD" w:rsidRPr="000C3EBF" w:rsidRDefault="00F000AD" w:rsidP="00F000AD">
            <w:pPr>
              <w:rPr>
                <w:rFonts w:ascii="Times New Roman" w:eastAsia="Calibri" w:hAnsi="Times New Roman" w:cs="Times New Roman"/>
                <w:noProof/>
                <w:sz w:val="18"/>
                <w:szCs w:val="18"/>
              </w:rPr>
            </w:pPr>
          </w:p>
        </w:tc>
        <w:tc>
          <w:tcPr>
            <w:tcW w:w="543" w:type="pct"/>
          </w:tcPr>
          <w:p w:rsidR="00F000AD" w:rsidRPr="000C3EBF" w:rsidRDefault="00F000AD" w:rsidP="00F000AD">
            <w:pPr>
              <w:rPr>
                <w:rFonts w:ascii="Times New Roman" w:eastAsia="Calibri" w:hAnsi="Times New Roman" w:cs="Times New Roman"/>
                <w:noProof/>
                <w:sz w:val="18"/>
                <w:szCs w:val="18"/>
              </w:rPr>
            </w:pPr>
          </w:p>
        </w:tc>
        <w:tc>
          <w:tcPr>
            <w:tcW w:w="543" w:type="pct"/>
          </w:tcPr>
          <w:p w:rsidR="00F000AD" w:rsidRPr="000C3EBF" w:rsidRDefault="00F000AD" w:rsidP="00F000AD">
            <w:pPr>
              <w:rPr>
                <w:rFonts w:ascii="Times New Roman" w:eastAsia="Calibri" w:hAnsi="Times New Roman" w:cs="Times New Roman"/>
                <w:noProof/>
                <w:sz w:val="18"/>
                <w:szCs w:val="18"/>
              </w:rPr>
            </w:pPr>
          </w:p>
        </w:tc>
        <w:tc>
          <w:tcPr>
            <w:tcW w:w="543" w:type="pct"/>
          </w:tcPr>
          <w:p w:rsidR="00F000AD" w:rsidRPr="000C3EBF" w:rsidRDefault="00F000AD" w:rsidP="00F000AD">
            <w:pPr>
              <w:rPr>
                <w:rFonts w:ascii="Times New Roman" w:eastAsia="Calibri" w:hAnsi="Times New Roman" w:cs="Times New Roman"/>
                <w:noProof/>
                <w:sz w:val="18"/>
                <w:szCs w:val="18"/>
              </w:rPr>
            </w:pPr>
          </w:p>
        </w:tc>
        <w:tc>
          <w:tcPr>
            <w:tcW w:w="543" w:type="pct"/>
          </w:tcPr>
          <w:p w:rsidR="00F000AD" w:rsidRPr="000C3EBF" w:rsidRDefault="00F000AD" w:rsidP="00F000AD">
            <w:pPr>
              <w:rPr>
                <w:rFonts w:ascii="Times New Roman" w:eastAsia="Calibri" w:hAnsi="Times New Roman" w:cs="Times New Roman"/>
                <w:noProof/>
                <w:sz w:val="18"/>
                <w:szCs w:val="18"/>
              </w:rPr>
            </w:pPr>
          </w:p>
        </w:tc>
        <w:tc>
          <w:tcPr>
            <w:tcW w:w="543" w:type="pct"/>
          </w:tcPr>
          <w:p w:rsidR="00F000AD" w:rsidRPr="000C3EBF" w:rsidRDefault="00F000AD" w:rsidP="00F000AD">
            <w:pPr>
              <w:rPr>
                <w:rFonts w:ascii="Times New Roman" w:eastAsia="Calibri" w:hAnsi="Times New Roman" w:cs="Times New Roman"/>
                <w:noProof/>
                <w:sz w:val="18"/>
                <w:szCs w:val="18"/>
              </w:rPr>
            </w:pPr>
          </w:p>
        </w:tc>
        <w:tc>
          <w:tcPr>
            <w:tcW w:w="1209" w:type="pct"/>
          </w:tcPr>
          <w:p w:rsidR="00F000AD" w:rsidRPr="000C3EBF" w:rsidRDefault="00F000AD" w:rsidP="00F000AD">
            <w:pPr>
              <w:rPr>
                <w:rFonts w:ascii="Times New Roman" w:eastAsia="Calibri" w:hAnsi="Times New Roman" w:cs="Times New Roman"/>
                <w:noProof/>
                <w:sz w:val="18"/>
                <w:szCs w:val="18"/>
              </w:rPr>
            </w:pPr>
          </w:p>
        </w:tc>
      </w:tr>
      <w:tr w:rsidR="00F000AD" w:rsidRPr="000C3EBF" w:rsidTr="00BA6374">
        <w:tc>
          <w:tcPr>
            <w:tcW w:w="439" w:type="pct"/>
          </w:tcPr>
          <w:p w:rsidR="00F000AD" w:rsidRPr="000C3EBF" w:rsidRDefault="00F000AD" w:rsidP="00F000AD">
            <w:pPr>
              <w:rPr>
                <w:rFonts w:ascii="Times New Roman" w:eastAsia="Calibri" w:hAnsi="Times New Roman" w:cs="Times New Roman"/>
                <w:noProof/>
                <w:sz w:val="18"/>
                <w:szCs w:val="18"/>
              </w:rPr>
            </w:pPr>
            <w:r w:rsidRPr="000C3EBF">
              <w:rPr>
                <w:rFonts w:ascii="Times New Roman" w:eastAsia="Calibri" w:hAnsi="Times New Roman" w:cs="Times New Roman"/>
                <w:noProof/>
                <w:sz w:val="18"/>
                <w:szCs w:val="18"/>
              </w:rPr>
              <w:t>EMFF</w:t>
            </w:r>
          </w:p>
        </w:tc>
        <w:tc>
          <w:tcPr>
            <w:tcW w:w="638" w:type="pct"/>
          </w:tcPr>
          <w:p w:rsidR="00F000AD" w:rsidRPr="000C3EBF" w:rsidRDefault="00F000AD" w:rsidP="00F000AD">
            <w:pPr>
              <w:rPr>
                <w:rFonts w:ascii="Times New Roman" w:eastAsia="Calibri" w:hAnsi="Times New Roman" w:cs="Times New Roman"/>
                <w:noProof/>
                <w:sz w:val="18"/>
                <w:szCs w:val="18"/>
              </w:rPr>
            </w:pPr>
          </w:p>
        </w:tc>
        <w:tc>
          <w:tcPr>
            <w:tcW w:w="543" w:type="pct"/>
          </w:tcPr>
          <w:p w:rsidR="00F000AD" w:rsidRPr="000C3EBF" w:rsidRDefault="00F000AD" w:rsidP="00F000AD">
            <w:pPr>
              <w:rPr>
                <w:rFonts w:ascii="Times New Roman" w:eastAsia="Calibri" w:hAnsi="Times New Roman" w:cs="Times New Roman"/>
                <w:noProof/>
                <w:sz w:val="18"/>
                <w:szCs w:val="18"/>
              </w:rPr>
            </w:pPr>
          </w:p>
        </w:tc>
        <w:tc>
          <w:tcPr>
            <w:tcW w:w="543" w:type="pct"/>
          </w:tcPr>
          <w:p w:rsidR="00F000AD" w:rsidRPr="000C3EBF" w:rsidRDefault="00F000AD" w:rsidP="00F000AD">
            <w:pPr>
              <w:rPr>
                <w:rFonts w:ascii="Times New Roman" w:eastAsia="Calibri" w:hAnsi="Times New Roman" w:cs="Times New Roman"/>
                <w:noProof/>
                <w:sz w:val="18"/>
                <w:szCs w:val="18"/>
              </w:rPr>
            </w:pPr>
          </w:p>
        </w:tc>
        <w:tc>
          <w:tcPr>
            <w:tcW w:w="543" w:type="pct"/>
          </w:tcPr>
          <w:p w:rsidR="00F000AD" w:rsidRPr="000C3EBF" w:rsidRDefault="00F000AD" w:rsidP="00F000AD">
            <w:pPr>
              <w:rPr>
                <w:rFonts w:ascii="Times New Roman" w:eastAsia="Calibri" w:hAnsi="Times New Roman" w:cs="Times New Roman"/>
                <w:noProof/>
                <w:sz w:val="18"/>
                <w:szCs w:val="18"/>
              </w:rPr>
            </w:pPr>
          </w:p>
        </w:tc>
        <w:tc>
          <w:tcPr>
            <w:tcW w:w="543" w:type="pct"/>
          </w:tcPr>
          <w:p w:rsidR="00F000AD" w:rsidRPr="000C3EBF" w:rsidRDefault="00F000AD" w:rsidP="00F000AD">
            <w:pPr>
              <w:rPr>
                <w:rFonts w:ascii="Times New Roman" w:eastAsia="Calibri" w:hAnsi="Times New Roman" w:cs="Times New Roman"/>
                <w:noProof/>
                <w:sz w:val="18"/>
                <w:szCs w:val="18"/>
              </w:rPr>
            </w:pPr>
          </w:p>
        </w:tc>
        <w:tc>
          <w:tcPr>
            <w:tcW w:w="543" w:type="pct"/>
          </w:tcPr>
          <w:p w:rsidR="00F000AD" w:rsidRPr="000C3EBF" w:rsidRDefault="00F000AD" w:rsidP="00F000AD">
            <w:pPr>
              <w:rPr>
                <w:rFonts w:ascii="Times New Roman" w:eastAsia="Calibri" w:hAnsi="Times New Roman" w:cs="Times New Roman"/>
                <w:noProof/>
                <w:sz w:val="18"/>
                <w:szCs w:val="18"/>
              </w:rPr>
            </w:pPr>
          </w:p>
        </w:tc>
        <w:tc>
          <w:tcPr>
            <w:tcW w:w="1209" w:type="pct"/>
          </w:tcPr>
          <w:p w:rsidR="00F000AD" w:rsidRPr="000C3EBF" w:rsidRDefault="00F000AD" w:rsidP="00F000AD">
            <w:pPr>
              <w:rPr>
                <w:rFonts w:ascii="Times New Roman" w:eastAsia="Calibri" w:hAnsi="Times New Roman" w:cs="Times New Roman"/>
                <w:noProof/>
                <w:sz w:val="18"/>
                <w:szCs w:val="18"/>
              </w:rPr>
            </w:pPr>
          </w:p>
        </w:tc>
      </w:tr>
      <w:tr w:rsidR="00F000AD" w:rsidRPr="000C3EBF" w:rsidTr="00BA6374">
        <w:tc>
          <w:tcPr>
            <w:tcW w:w="439" w:type="pct"/>
          </w:tcPr>
          <w:p w:rsidR="00F000AD" w:rsidRPr="000C3EBF" w:rsidRDefault="00F000AD" w:rsidP="00F000AD">
            <w:pPr>
              <w:rPr>
                <w:rFonts w:ascii="Times New Roman" w:eastAsia="Calibri" w:hAnsi="Times New Roman" w:cs="Times New Roman"/>
                <w:noProof/>
                <w:sz w:val="18"/>
                <w:szCs w:val="18"/>
              </w:rPr>
            </w:pPr>
            <w:r w:rsidRPr="000C3EBF">
              <w:rPr>
                <w:rFonts w:ascii="Times New Roman" w:eastAsia="Calibri" w:hAnsi="Times New Roman" w:cs="Times New Roman"/>
                <w:noProof/>
                <w:sz w:val="18"/>
                <w:szCs w:val="18"/>
              </w:rPr>
              <w:t>Total</w:t>
            </w:r>
          </w:p>
        </w:tc>
        <w:tc>
          <w:tcPr>
            <w:tcW w:w="638" w:type="pct"/>
          </w:tcPr>
          <w:p w:rsidR="00F000AD" w:rsidRPr="000C3EBF" w:rsidRDefault="00F000AD" w:rsidP="00F000AD">
            <w:pPr>
              <w:rPr>
                <w:rFonts w:ascii="Times New Roman" w:eastAsia="Calibri" w:hAnsi="Times New Roman" w:cs="Times New Roman"/>
                <w:noProof/>
                <w:sz w:val="18"/>
                <w:szCs w:val="18"/>
              </w:rPr>
            </w:pPr>
          </w:p>
        </w:tc>
        <w:tc>
          <w:tcPr>
            <w:tcW w:w="543" w:type="pct"/>
          </w:tcPr>
          <w:p w:rsidR="00F000AD" w:rsidRPr="000C3EBF" w:rsidRDefault="00F000AD" w:rsidP="00F000AD">
            <w:pPr>
              <w:rPr>
                <w:rFonts w:ascii="Times New Roman" w:eastAsia="Calibri" w:hAnsi="Times New Roman" w:cs="Times New Roman"/>
                <w:noProof/>
                <w:sz w:val="18"/>
                <w:szCs w:val="18"/>
              </w:rPr>
            </w:pPr>
          </w:p>
        </w:tc>
        <w:tc>
          <w:tcPr>
            <w:tcW w:w="543" w:type="pct"/>
          </w:tcPr>
          <w:p w:rsidR="00F000AD" w:rsidRPr="000C3EBF" w:rsidRDefault="00F000AD" w:rsidP="00F000AD">
            <w:pPr>
              <w:rPr>
                <w:rFonts w:ascii="Times New Roman" w:eastAsia="Calibri" w:hAnsi="Times New Roman" w:cs="Times New Roman"/>
                <w:noProof/>
                <w:sz w:val="18"/>
                <w:szCs w:val="18"/>
              </w:rPr>
            </w:pPr>
          </w:p>
        </w:tc>
        <w:tc>
          <w:tcPr>
            <w:tcW w:w="543" w:type="pct"/>
          </w:tcPr>
          <w:p w:rsidR="00F000AD" w:rsidRPr="000C3EBF" w:rsidRDefault="00F000AD" w:rsidP="00F000AD">
            <w:pPr>
              <w:rPr>
                <w:rFonts w:ascii="Times New Roman" w:eastAsia="Calibri" w:hAnsi="Times New Roman" w:cs="Times New Roman"/>
                <w:noProof/>
                <w:sz w:val="18"/>
                <w:szCs w:val="18"/>
              </w:rPr>
            </w:pPr>
          </w:p>
        </w:tc>
        <w:tc>
          <w:tcPr>
            <w:tcW w:w="543" w:type="pct"/>
          </w:tcPr>
          <w:p w:rsidR="00F000AD" w:rsidRPr="000C3EBF" w:rsidRDefault="00F000AD" w:rsidP="00F000AD">
            <w:pPr>
              <w:rPr>
                <w:rFonts w:ascii="Times New Roman" w:eastAsia="Calibri" w:hAnsi="Times New Roman" w:cs="Times New Roman"/>
                <w:noProof/>
                <w:sz w:val="18"/>
                <w:szCs w:val="18"/>
              </w:rPr>
            </w:pPr>
          </w:p>
        </w:tc>
        <w:tc>
          <w:tcPr>
            <w:tcW w:w="543" w:type="pct"/>
          </w:tcPr>
          <w:p w:rsidR="00F000AD" w:rsidRPr="000C3EBF" w:rsidRDefault="00F000AD" w:rsidP="00F000AD">
            <w:pPr>
              <w:rPr>
                <w:rFonts w:ascii="Times New Roman" w:eastAsia="Calibri" w:hAnsi="Times New Roman" w:cs="Times New Roman"/>
                <w:noProof/>
                <w:sz w:val="18"/>
                <w:szCs w:val="18"/>
              </w:rPr>
            </w:pPr>
          </w:p>
        </w:tc>
        <w:tc>
          <w:tcPr>
            <w:tcW w:w="1209" w:type="pct"/>
          </w:tcPr>
          <w:p w:rsidR="00F000AD" w:rsidRPr="000C3EBF" w:rsidRDefault="00F000AD" w:rsidP="00F000AD">
            <w:pPr>
              <w:rPr>
                <w:rFonts w:ascii="Times New Roman" w:eastAsia="Calibri" w:hAnsi="Times New Roman" w:cs="Times New Roman"/>
                <w:noProof/>
                <w:sz w:val="18"/>
                <w:szCs w:val="18"/>
              </w:rPr>
            </w:pPr>
          </w:p>
        </w:tc>
      </w:tr>
    </w:tbl>
    <w:p w:rsidR="00F000AD" w:rsidRPr="000C3EBF" w:rsidRDefault="00F000AD" w:rsidP="00F000AD">
      <w:pPr>
        <w:jc w:val="both"/>
        <w:rPr>
          <w:rFonts w:ascii="Times New Roman" w:eastAsia="Times New Roman" w:hAnsi="Times New Roman" w:cs="Times New Roman"/>
          <w:noProof/>
          <w:sz w:val="20"/>
          <w:szCs w:val="20"/>
          <w:lang w:val="en-GB" w:eastAsia="en-GB"/>
        </w:rPr>
      </w:pPr>
      <w:r w:rsidRPr="000C3EBF">
        <w:rPr>
          <w:rFonts w:ascii="Times New Roman" w:eastAsia="Times New Roman" w:hAnsi="Times New Roman" w:cs="Times New Roman"/>
          <w:noProof/>
          <w:sz w:val="20"/>
          <w:szCs w:val="20"/>
          <w:lang w:val="en-GB" w:eastAsia="en-GB"/>
        </w:rPr>
        <w:t>* Initial JTF allocation (without complementary resources transferred) within the limits set in Article 21.</w:t>
      </w:r>
    </w:p>
    <w:p w:rsidR="00F000AD" w:rsidRPr="000C3EBF" w:rsidRDefault="00F000AD" w:rsidP="00F000AD">
      <w:pPr>
        <w:spacing w:before="120" w:after="120" w:line="360" w:lineRule="auto"/>
        <w:rPr>
          <w:rFonts w:ascii="Times New Roman" w:hAnsi="Times New Roman" w:cs="Times New Roman"/>
          <w:sz w:val="24"/>
          <w:lang w:val="en-GB"/>
        </w:rPr>
      </w:pPr>
      <w:r w:rsidRPr="000C3EBF">
        <w:rPr>
          <w:rFonts w:ascii="Times New Roman" w:hAnsi="Times New Roman" w:cs="Times New Roman"/>
          <w:b/>
          <w:noProof/>
          <w:sz w:val="20"/>
          <w:lang w:val="en-GB"/>
        </w:rPr>
        <w:t>Table 16: Transfers to instruments under direct or indirect management*</w:t>
      </w:r>
      <w:r w:rsidR="00C157E8" w:rsidRPr="000C3EBF">
        <w:rPr>
          <w:rFonts w:ascii="Times New Roman" w:hAnsi="Times New Roman" w:cs="Times New Roman"/>
          <w:b/>
          <w:noProof/>
          <w:sz w:val="20"/>
          <w:lang w:val="en-GB"/>
        </w:rPr>
        <w:t xml:space="preserve"> NA</w:t>
      </w:r>
    </w:p>
    <w:tbl>
      <w:tblPr>
        <w:tblW w:w="48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1176"/>
        <w:gridCol w:w="1341"/>
        <w:gridCol w:w="1340"/>
        <w:gridCol w:w="1340"/>
        <w:gridCol w:w="1340"/>
        <w:gridCol w:w="1340"/>
        <w:gridCol w:w="1895"/>
      </w:tblGrid>
      <w:tr w:rsidR="00F000AD" w:rsidRPr="000C3EBF" w:rsidTr="00BA6374">
        <w:tc>
          <w:tcPr>
            <w:tcW w:w="450" w:type="pct"/>
            <w:tcBorders>
              <w:top w:val="single" w:sz="4" w:space="0" w:color="auto"/>
              <w:left w:val="single" w:sz="4" w:space="0" w:color="auto"/>
              <w:bottom w:val="single" w:sz="4" w:space="0" w:color="auto"/>
              <w:right w:val="single" w:sz="4" w:space="0" w:color="auto"/>
            </w:tcBorders>
            <w:hideMark/>
          </w:tcPr>
          <w:p w:rsidR="00F000AD" w:rsidRPr="000C3EBF" w:rsidRDefault="00F000AD" w:rsidP="00F000AD">
            <w:pPr>
              <w:spacing w:beforeLines="60" w:before="144" w:afterLines="60" w:after="144"/>
              <w:jc w:val="center"/>
              <w:rPr>
                <w:rFonts w:ascii="Times New Roman" w:eastAsia="Times New Roman" w:hAnsi="Times New Roman" w:cs="Times New Roman"/>
                <w:b/>
                <w:noProof/>
                <w:sz w:val="18"/>
                <w:szCs w:val="18"/>
                <w:lang w:val="en-US"/>
              </w:rPr>
            </w:pPr>
            <w:r w:rsidRPr="000C3EBF">
              <w:rPr>
                <w:rFonts w:ascii="Times New Roman" w:eastAsia="Times New Roman" w:hAnsi="Times New Roman" w:cs="Times New Roman"/>
                <w:b/>
                <w:noProof/>
                <w:sz w:val="18"/>
                <w:szCs w:val="18"/>
                <w:lang w:val="en-US"/>
              </w:rPr>
              <w:t>Fund</w:t>
            </w:r>
          </w:p>
        </w:tc>
        <w:tc>
          <w:tcPr>
            <w:tcW w:w="547" w:type="pct"/>
            <w:tcBorders>
              <w:top w:val="single" w:sz="4" w:space="0" w:color="auto"/>
              <w:left w:val="single" w:sz="4" w:space="0" w:color="auto"/>
              <w:bottom w:val="single" w:sz="4" w:space="0" w:color="auto"/>
              <w:right w:val="single" w:sz="4" w:space="0" w:color="auto"/>
            </w:tcBorders>
            <w:hideMark/>
          </w:tcPr>
          <w:p w:rsidR="00F000AD" w:rsidRPr="000C3EBF" w:rsidRDefault="00F000AD" w:rsidP="00F000AD">
            <w:pPr>
              <w:spacing w:beforeLines="60" w:before="144" w:afterLines="60" w:after="144"/>
              <w:rPr>
                <w:rFonts w:ascii="Times New Roman" w:eastAsia="Times New Roman" w:hAnsi="Times New Roman" w:cs="Times New Roman"/>
                <w:b/>
                <w:noProof/>
                <w:sz w:val="18"/>
                <w:szCs w:val="18"/>
                <w:lang w:val="en-US"/>
              </w:rPr>
            </w:pPr>
            <w:r w:rsidRPr="000C3EBF">
              <w:rPr>
                <w:rFonts w:ascii="Times New Roman" w:eastAsia="Times New Roman" w:hAnsi="Times New Roman" w:cs="Times New Roman"/>
                <w:b/>
                <w:noProof/>
                <w:sz w:val="18"/>
                <w:szCs w:val="18"/>
                <w:lang w:val="en-US"/>
              </w:rPr>
              <w:t>Category of regions</w:t>
            </w:r>
          </w:p>
        </w:tc>
        <w:tc>
          <w:tcPr>
            <w:tcW w:w="624" w:type="pct"/>
            <w:tcBorders>
              <w:top w:val="single" w:sz="4" w:space="0" w:color="auto"/>
              <w:left w:val="single" w:sz="4" w:space="0" w:color="auto"/>
              <w:bottom w:val="single" w:sz="4" w:space="0" w:color="auto"/>
              <w:right w:val="single" w:sz="4" w:space="0" w:color="auto"/>
            </w:tcBorders>
            <w:hideMark/>
          </w:tcPr>
          <w:p w:rsidR="00F000AD" w:rsidRPr="000C3EBF" w:rsidRDefault="00F000AD" w:rsidP="00F000AD">
            <w:pPr>
              <w:spacing w:beforeLines="60" w:before="144" w:afterLines="60" w:after="144"/>
              <w:jc w:val="center"/>
              <w:rPr>
                <w:rFonts w:ascii="Times New Roman" w:eastAsia="Times New Roman" w:hAnsi="Times New Roman" w:cs="Times New Roman"/>
                <w:b/>
                <w:noProof/>
                <w:sz w:val="18"/>
                <w:szCs w:val="18"/>
                <w:lang w:val="en-US"/>
              </w:rPr>
            </w:pPr>
            <w:r w:rsidRPr="000C3EBF">
              <w:rPr>
                <w:rFonts w:ascii="Times New Roman" w:hAnsi="Times New Roman" w:cs="Times New Roman"/>
                <w:b/>
                <w:noProof/>
                <w:sz w:val="18"/>
                <w:szCs w:val="18"/>
                <w:lang w:val="en-US"/>
              </w:rPr>
              <w:t>Instrument</w:t>
            </w:r>
            <w:r w:rsidRPr="000C3EBF">
              <w:rPr>
                <w:rFonts w:ascii="Times New Roman" w:eastAsia="Times New Roman" w:hAnsi="Times New Roman" w:cs="Times New Roman"/>
                <w:b/>
                <w:noProof/>
                <w:sz w:val="18"/>
                <w:szCs w:val="18"/>
                <w:lang w:val="en-US"/>
              </w:rPr>
              <w:t xml:space="preserve"> 1</w:t>
            </w:r>
          </w:p>
        </w:tc>
        <w:tc>
          <w:tcPr>
            <w:tcW w:w="624" w:type="pct"/>
            <w:tcBorders>
              <w:top w:val="single" w:sz="4" w:space="0" w:color="auto"/>
              <w:left w:val="single" w:sz="4" w:space="0" w:color="auto"/>
              <w:bottom w:val="single" w:sz="4" w:space="0" w:color="auto"/>
              <w:right w:val="single" w:sz="4" w:space="0" w:color="auto"/>
            </w:tcBorders>
            <w:hideMark/>
          </w:tcPr>
          <w:p w:rsidR="00F000AD" w:rsidRPr="000C3EBF" w:rsidRDefault="00F000AD" w:rsidP="00F000AD">
            <w:pPr>
              <w:spacing w:beforeLines="60" w:before="144" w:afterLines="60" w:after="144"/>
              <w:jc w:val="center"/>
              <w:rPr>
                <w:rFonts w:ascii="Times New Roman" w:eastAsia="Times New Roman" w:hAnsi="Times New Roman" w:cs="Times New Roman"/>
                <w:b/>
                <w:noProof/>
                <w:sz w:val="18"/>
                <w:szCs w:val="18"/>
                <w:lang w:val="en-US"/>
              </w:rPr>
            </w:pPr>
            <w:r w:rsidRPr="000C3EBF">
              <w:rPr>
                <w:rFonts w:ascii="Times New Roman" w:hAnsi="Times New Roman" w:cs="Times New Roman"/>
                <w:b/>
                <w:noProof/>
                <w:sz w:val="18"/>
                <w:szCs w:val="18"/>
                <w:lang w:val="en-US"/>
              </w:rPr>
              <w:t>Instrument</w:t>
            </w:r>
            <w:r w:rsidRPr="000C3EBF">
              <w:rPr>
                <w:rFonts w:ascii="Times New Roman" w:eastAsia="Times New Roman" w:hAnsi="Times New Roman" w:cs="Times New Roman"/>
                <w:b/>
                <w:noProof/>
                <w:sz w:val="18"/>
                <w:szCs w:val="18"/>
                <w:lang w:val="en-US"/>
              </w:rPr>
              <w:t xml:space="preserve"> 2</w:t>
            </w:r>
          </w:p>
        </w:tc>
        <w:tc>
          <w:tcPr>
            <w:tcW w:w="624" w:type="pct"/>
            <w:tcBorders>
              <w:top w:val="single" w:sz="4" w:space="0" w:color="auto"/>
              <w:left w:val="single" w:sz="4" w:space="0" w:color="auto"/>
              <w:bottom w:val="single" w:sz="4" w:space="0" w:color="auto"/>
              <w:right w:val="single" w:sz="4" w:space="0" w:color="auto"/>
            </w:tcBorders>
            <w:hideMark/>
          </w:tcPr>
          <w:p w:rsidR="00F000AD" w:rsidRPr="000C3EBF" w:rsidRDefault="00F000AD" w:rsidP="00F000AD">
            <w:pPr>
              <w:spacing w:beforeLines="60" w:before="144" w:afterLines="60" w:after="144"/>
              <w:jc w:val="center"/>
              <w:rPr>
                <w:rFonts w:ascii="Times New Roman" w:eastAsia="Times New Roman" w:hAnsi="Times New Roman" w:cs="Times New Roman"/>
                <w:b/>
                <w:noProof/>
                <w:sz w:val="18"/>
                <w:szCs w:val="18"/>
                <w:lang w:val="en-US"/>
              </w:rPr>
            </w:pPr>
            <w:r w:rsidRPr="000C3EBF">
              <w:rPr>
                <w:rFonts w:ascii="Times New Roman" w:hAnsi="Times New Roman" w:cs="Times New Roman"/>
                <w:b/>
                <w:noProof/>
                <w:sz w:val="18"/>
                <w:szCs w:val="18"/>
                <w:lang w:val="en-US"/>
              </w:rPr>
              <w:t>Instrument</w:t>
            </w:r>
            <w:r w:rsidRPr="000C3EBF">
              <w:rPr>
                <w:rFonts w:ascii="Times New Roman" w:eastAsia="Times New Roman" w:hAnsi="Times New Roman" w:cs="Times New Roman"/>
                <w:b/>
                <w:noProof/>
                <w:sz w:val="18"/>
                <w:szCs w:val="18"/>
                <w:lang w:val="en-US"/>
              </w:rPr>
              <w:t xml:space="preserve"> 3</w:t>
            </w:r>
          </w:p>
        </w:tc>
        <w:tc>
          <w:tcPr>
            <w:tcW w:w="624" w:type="pct"/>
            <w:tcBorders>
              <w:top w:val="single" w:sz="4" w:space="0" w:color="auto"/>
              <w:left w:val="single" w:sz="4" w:space="0" w:color="auto"/>
              <w:bottom w:val="single" w:sz="4" w:space="0" w:color="auto"/>
              <w:right w:val="single" w:sz="4" w:space="0" w:color="auto"/>
            </w:tcBorders>
            <w:hideMark/>
          </w:tcPr>
          <w:p w:rsidR="00F000AD" w:rsidRPr="000C3EBF" w:rsidRDefault="00F000AD" w:rsidP="00F000AD">
            <w:pPr>
              <w:spacing w:beforeLines="60" w:before="144" w:afterLines="60" w:after="144"/>
              <w:jc w:val="center"/>
              <w:rPr>
                <w:rFonts w:ascii="Times New Roman" w:eastAsia="Times New Roman" w:hAnsi="Times New Roman" w:cs="Times New Roman"/>
                <w:b/>
                <w:noProof/>
                <w:sz w:val="18"/>
                <w:szCs w:val="18"/>
                <w:lang w:val="en-US"/>
              </w:rPr>
            </w:pPr>
            <w:r w:rsidRPr="000C3EBF">
              <w:rPr>
                <w:rFonts w:ascii="Times New Roman" w:hAnsi="Times New Roman" w:cs="Times New Roman"/>
                <w:b/>
                <w:noProof/>
                <w:sz w:val="18"/>
                <w:szCs w:val="18"/>
                <w:lang w:val="en-US"/>
              </w:rPr>
              <w:t>Instrument</w:t>
            </w:r>
            <w:r w:rsidRPr="000C3EBF">
              <w:rPr>
                <w:rFonts w:ascii="Times New Roman" w:eastAsia="Times New Roman" w:hAnsi="Times New Roman" w:cs="Times New Roman"/>
                <w:b/>
                <w:noProof/>
                <w:sz w:val="18"/>
                <w:szCs w:val="18"/>
                <w:lang w:val="en-US"/>
              </w:rPr>
              <w:t xml:space="preserve"> 4</w:t>
            </w:r>
          </w:p>
        </w:tc>
        <w:tc>
          <w:tcPr>
            <w:tcW w:w="624" w:type="pct"/>
            <w:tcBorders>
              <w:top w:val="single" w:sz="4" w:space="0" w:color="auto"/>
              <w:left w:val="single" w:sz="4" w:space="0" w:color="auto"/>
              <w:bottom w:val="single" w:sz="4" w:space="0" w:color="auto"/>
              <w:right w:val="single" w:sz="4" w:space="0" w:color="auto"/>
            </w:tcBorders>
            <w:hideMark/>
          </w:tcPr>
          <w:p w:rsidR="00F000AD" w:rsidRPr="000C3EBF" w:rsidRDefault="00F000AD" w:rsidP="00F000AD">
            <w:pPr>
              <w:spacing w:beforeLines="60" w:before="144" w:afterLines="60" w:after="144"/>
              <w:jc w:val="center"/>
              <w:rPr>
                <w:rFonts w:ascii="Times New Roman" w:eastAsia="Times New Roman" w:hAnsi="Times New Roman" w:cs="Times New Roman"/>
                <w:b/>
                <w:noProof/>
                <w:sz w:val="18"/>
                <w:szCs w:val="18"/>
                <w:lang w:val="en-US"/>
              </w:rPr>
            </w:pPr>
            <w:r w:rsidRPr="000C3EBF">
              <w:rPr>
                <w:rFonts w:ascii="Times New Roman" w:hAnsi="Times New Roman" w:cs="Times New Roman"/>
                <w:b/>
                <w:noProof/>
                <w:sz w:val="18"/>
                <w:szCs w:val="18"/>
                <w:lang w:val="en-US"/>
              </w:rPr>
              <w:t>Instrument</w:t>
            </w:r>
            <w:r w:rsidRPr="000C3EBF">
              <w:rPr>
                <w:rFonts w:ascii="Times New Roman" w:eastAsia="Times New Roman" w:hAnsi="Times New Roman" w:cs="Times New Roman"/>
                <w:b/>
                <w:noProof/>
                <w:sz w:val="18"/>
                <w:szCs w:val="18"/>
                <w:lang w:val="en-US"/>
              </w:rPr>
              <w:t xml:space="preserve"> 5</w:t>
            </w:r>
          </w:p>
        </w:tc>
        <w:tc>
          <w:tcPr>
            <w:tcW w:w="882" w:type="pct"/>
            <w:tcBorders>
              <w:top w:val="single" w:sz="4" w:space="0" w:color="auto"/>
              <w:left w:val="single" w:sz="4" w:space="0" w:color="auto"/>
              <w:bottom w:val="single" w:sz="4" w:space="0" w:color="auto"/>
              <w:right w:val="single" w:sz="4" w:space="0" w:color="auto"/>
            </w:tcBorders>
            <w:hideMark/>
          </w:tcPr>
          <w:p w:rsidR="00F000AD" w:rsidRPr="000C3EBF" w:rsidRDefault="00F000AD" w:rsidP="00F000AD">
            <w:pPr>
              <w:spacing w:beforeLines="60" w:before="144" w:afterLines="60" w:after="144"/>
              <w:rPr>
                <w:rFonts w:ascii="Times New Roman" w:eastAsia="Times New Roman" w:hAnsi="Times New Roman" w:cs="Times New Roman"/>
                <w:b/>
                <w:noProof/>
                <w:sz w:val="18"/>
                <w:szCs w:val="18"/>
                <w:lang w:val="en-US"/>
              </w:rPr>
            </w:pPr>
            <w:r w:rsidRPr="000C3EBF">
              <w:rPr>
                <w:rFonts w:ascii="Times New Roman" w:eastAsia="Times New Roman" w:hAnsi="Times New Roman" w:cs="Times New Roman"/>
                <w:b/>
                <w:noProof/>
                <w:sz w:val="18"/>
                <w:szCs w:val="18"/>
                <w:lang w:val="en-US"/>
              </w:rPr>
              <w:t>Transfer amount</w:t>
            </w:r>
          </w:p>
        </w:tc>
      </w:tr>
      <w:tr w:rsidR="00F000AD" w:rsidRPr="000C3EBF" w:rsidTr="00BA6374">
        <w:tc>
          <w:tcPr>
            <w:tcW w:w="450" w:type="pct"/>
            <w:tcBorders>
              <w:top w:val="single" w:sz="4" w:space="0" w:color="auto"/>
              <w:left w:val="single" w:sz="4" w:space="0" w:color="auto"/>
              <w:bottom w:val="single" w:sz="4" w:space="0" w:color="auto"/>
              <w:right w:val="single" w:sz="4" w:space="0" w:color="auto"/>
            </w:tcBorders>
          </w:tcPr>
          <w:p w:rsidR="00F000AD" w:rsidRPr="000C3EBF" w:rsidRDefault="00F000AD" w:rsidP="00F000AD">
            <w:pPr>
              <w:spacing w:beforeLines="60" w:before="144" w:afterLines="60" w:after="144"/>
              <w:jc w:val="center"/>
              <w:rPr>
                <w:rFonts w:ascii="Times New Roman" w:eastAsia="Times New Roman" w:hAnsi="Times New Roman" w:cs="Times New Roman"/>
                <w:noProof/>
                <w:sz w:val="18"/>
                <w:szCs w:val="18"/>
                <w:lang w:val="en-US"/>
              </w:rPr>
            </w:pPr>
          </w:p>
        </w:tc>
        <w:tc>
          <w:tcPr>
            <w:tcW w:w="547" w:type="pct"/>
            <w:tcBorders>
              <w:top w:val="single" w:sz="4" w:space="0" w:color="auto"/>
              <w:left w:val="single" w:sz="4" w:space="0" w:color="auto"/>
              <w:bottom w:val="single" w:sz="4" w:space="0" w:color="auto"/>
              <w:right w:val="single" w:sz="4" w:space="0" w:color="auto"/>
            </w:tcBorders>
          </w:tcPr>
          <w:p w:rsidR="00F000AD" w:rsidRPr="000C3EBF" w:rsidRDefault="00F000AD" w:rsidP="00F000AD">
            <w:pPr>
              <w:spacing w:beforeLines="60" w:before="144" w:afterLines="60" w:after="144"/>
              <w:jc w:val="center"/>
              <w:rPr>
                <w:rFonts w:ascii="Times New Roman" w:eastAsia="Times New Roman" w:hAnsi="Times New Roman" w:cs="Times New Roman"/>
                <w:noProof/>
                <w:sz w:val="18"/>
                <w:szCs w:val="18"/>
                <w:lang w:val="en-US"/>
              </w:rPr>
            </w:pPr>
          </w:p>
        </w:tc>
        <w:tc>
          <w:tcPr>
            <w:tcW w:w="624" w:type="pct"/>
            <w:tcBorders>
              <w:top w:val="single" w:sz="4" w:space="0" w:color="auto"/>
              <w:left w:val="single" w:sz="4" w:space="0" w:color="auto"/>
              <w:bottom w:val="single" w:sz="4" w:space="0" w:color="auto"/>
              <w:right w:val="single" w:sz="4" w:space="0" w:color="auto"/>
            </w:tcBorders>
            <w:hideMark/>
          </w:tcPr>
          <w:p w:rsidR="00F000AD" w:rsidRPr="000C3EBF" w:rsidRDefault="00F000AD" w:rsidP="00F000AD">
            <w:pPr>
              <w:spacing w:beforeLines="60" w:before="144" w:afterLines="60" w:after="144"/>
              <w:jc w:val="center"/>
              <w:rPr>
                <w:rFonts w:ascii="Times New Roman" w:eastAsia="Times New Roman" w:hAnsi="Times New Roman" w:cs="Times New Roman"/>
                <w:noProof/>
                <w:sz w:val="16"/>
                <w:szCs w:val="16"/>
                <w:lang w:val="en-US"/>
              </w:rPr>
            </w:pPr>
            <w:r w:rsidRPr="000C3EBF">
              <w:rPr>
                <w:rFonts w:ascii="Times New Roman" w:eastAsia="Times New Roman" w:hAnsi="Times New Roman" w:cs="Times New Roman"/>
                <w:noProof/>
                <w:sz w:val="16"/>
                <w:szCs w:val="16"/>
                <w:lang w:val="en-US"/>
              </w:rPr>
              <w:t>(a)</w:t>
            </w:r>
          </w:p>
        </w:tc>
        <w:tc>
          <w:tcPr>
            <w:tcW w:w="624" w:type="pct"/>
            <w:tcBorders>
              <w:top w:val="single" w:sz="4" w:space="0" w:color="auto"/>
              <w:left w:val="single" w:sz="4" w:space="0" w:color="auto"/>
              <w:bottom w:val="single" w:sz="4" w:space="0" w:color="auto"/>
              <w:right w:val="single" w:sz="4" w:space="0" w:color="auto"/>
            </w:tcBorders>
            <w:hideMark/>
          </w:tcPr>
          <w:p w:rsidR="00F000AD" w:rsidRPr="000C3EBF" w:rsidRDefault="00F000AD" w:rsidP="00F000AD">
            <w:pPr>
              <w:spacing w:beforeLines="60" w:before="144" w:afterLines="60" w:after="144"/>
              <w:jc w:val="center"/>
              <w:rPr>
                <w:rFonts w:ascii="Times New Roman" w:eastAsia="Times New Roman" w:hAnsi="Times New Roman" w:cs="Times New Roman"/>
                <w:noProof/>
                <w:sz w:val="16"/>
                <w:szCs w:val="16"/>
                <w:lang w:val="en-US"/>
              </w:rPr>
            </w:pPr>
            <w:r w:rsidRPr="000C3EBF">
              <w:rPr>
                <w:rFonts w:ascii="Times New Roman" w:eastAsia="Times New Roman" w:hAnsi="Times New Roman" w:cs="Times New Roman"/>
                <w:noProof/>
                <w:sz w:val="16"/>
                <w:szCs w:val="16"/>
                <w:lang w:val="en-US"/>
              </w:rPr>
              <w:t>(b)</w:t>
            </w:r>
          </w:p>
        </w:tc>
        <w:tc>
          <w:tcPr>
            <w:tcW w:w="624" w:type="pct"/>
            <w:tcBorders>
              <w:top w:val="single" w:sz="4" w:space="0" w:color="auto"/>
              <w:left w:val="single" w:sz="4" w:space="0" w:color="auto"/>
              <w:bottom w:val="single" w:sz="4" w:space="0" w:color="auto"/>
              <w:right w:val="single" w:sz="4" w:space="0" w:color="auto"/>
            </w:tcBorders>
            <w:hideMark/>
          </w:tcPr>
          <w:p w:rsidR="00F000AD" w:rsidRPr="000C3EBF" w:rsidRDefault="00F000AD" w:rsidP="00F000AD">
            <w:pPr>
              <w:spacing w:beforeLines="60" w:before="144" w:afterLines="60" w:after="144"/>
              <w:jc w:val="center"/>
              <w:rPr>
                <w:rFonts w:ascii="Times New Roman" w:eastAsia="Times New Roman" w:hAnsi="Times New Roman" w:cs="Times New Roman"/>
                <w:noProof/>
                <w:sz w:val="16"/>
                <w:szCs w:val="16"/>
                <w:lang w:val="en-US"/>
              </w:rPr>
            </w:pPr>
            <w:r w:rsidRPr="000C3EBF">
              <w:rPr>
                <w:rFonts w:ascii="Times New Roman" w:eastAsia="Times New Roman" w:hAnsi="Times New Roman" w:cs="Times New Roman"/>
                <w:noProof/>
                <w:sz w:val="16"/>
                <w:szCs w:val="16"/>
                <w:lang w:val="en-US"/>
              </w:rPr>
              <w:t>(c)</w:t>
            </w:r>
          </w:p>
        </w:tc>
        <w:tc>
          <w:tcPr>
            <w:tcW w:w="624" w:type="pct"/>
            <w:tcBorders>
              <w:top w:val="single" w:sz="4" w:space="0" w:color="auto"/>
              <w:left w:val="single" w:sz="4" w:space="0" w:color="auto"/>
              <w:bottom w:val="single" w:sz="4" w:space="0" w:color="auto"/>
              <w:right w:val="single" w:sz="4" w:space="0" w:color="auto"/>
            </w:tcBorders>
            <w:hideMark/>
          </w:tcPr>
          <w:p w:rsidR="00F000AD" w:rsidRPr="000C3EBF" w:rsidRDefault="00F000AD" w:rsidP="00F000AD">
            <w:pPr>
              <w:spacing w:beforeLines="60" w:before="144" w:afterLines="60" w:after="144"/>
              <w:jc w:val="center"/>
              <w:rPr>
                <w:rFonts w:ascii="Times New Roman" w:eastAsia="Times New Roman" w:hAnsi="Times New Roman" w:cs="Times New Roman"/>
                <w:noProof/>
                <w:sz w:val="16"/>
                <w:szCs w:val="16"/>
                <w:lang w:val="en-US"/>
              </w:rPr>
            </w:pPr>
            <w:r w:rsidRPr="000C3EBF">
              <w:rPr>
                <w:rFonts w:ascii="Times New Roman" w:eastAsia="Times New Roman" w:hAnsi="Times New Roman" w:cs="Times New Roman"/>
                <w:noProof/>
                <w:sz w:val="16"/>
                <w:szCs w:val="16"/>
                <w:lang w:val="en-US"/>
              </w:rPr>
              <w:t>(d)</w:t>
            </w:r>
          </w:p>
        </w:tc>
        <w:tc>
          <w:tcPr>
            <w:tcW w:w="624" w:type="pct"/>
            <w:tcBorders>
              <w:top w:val="single" w:sz="4" w:space="0" w:color="auto"/>
              <w:left w:val="single" w:sz="4" w:space="0" w:color="auto"/>
              <w:bottom w:val="single" w:sz="4" w:space="0" w:color="auto"/>
              <w:right w:val="single" w:sz="4" w:space="0" w:color="auto"/>
            </w:tcBorders>
            <w:hideMark/>
          </w:tcPr>
          <w:p w:rsidR="00F000AD" w:rsidRPr="000C3EBF" w:rsidRDefault="00F000AD" w:rsidP="00F000AD">
            <w:pPr>
              <w:spacing w:beforeLines="60" w:before="144" w:afterLines="60" w:after="144"/>
              <w:jc w:val="center"/>
              <w:rPr>
                <w:rFonts w:ascii="Times New Roman" w:eastAsia="Times New Roman" w:hAnsi="Times New Roman" w:cs="Times New Roman"/>
                <w:noProof/>
                <w:sz w:val="16"/>
                <w:szCs w:val="16"/>
                <w:lang w:val="en-US"/>
              </w:rPr>
            </w:pPr>
            <w:r w:rsidRPr="000C3EBF">
              <w:rPr>
                <w:rFonts w:ascii="Times New Roman" w:eastAsia="Times New Roman" w:hAnsi="Times New Roman" w:cs="Times New Roman"/>
                <w:noProof/>
                <w:sz w:val="16"/>
                <w:szCs w:val="16"/>
                <w:lang w:val="en-US"/>
              </w:rPr>
              <w:t>(e)</w:t>
            </w:r>
          </w:p>
        </w:tc>
        <w:tc>
          <w:tcPr>
            <w:tcW w:w="882" w:type="pct"/>
            <w:tcBorders>
              <w:top w:val="single" w:sz="4" w:space="0" w:color="auto"/>
              <w:left w:val="single" w:sz="4" w:space="0" w:color="auto"/>
              <w:bottom w:val="single" w:sz="4" w:space="0" w:color="auto"/>
              <w:right w:val="single" w:sz="4" w:space="0" w:color="auto"/>
            </w:tcBorders>
            <w:hideMark/>
          </w:tcPr>
          <w:p w:rsidR="00F000AD" w:rsidRPr="000C3EBF" w:rsidRDefault="00F000AD" w:rsidP="00F000AD">
            <w:pPr>
              <w:spacing w:beforeLines="60" w:before="144" w:afterLines="60" w:after="144"/>
              <w:jc w:val="center"/>
              <w:rPr>
                <w:rFonts w:ascii="Times New Roman" w:eastAsia="Times New Roman" w:hAnsi="Times New Roman" w:cs="Times New Roman"/>
                <w:noProof/>
                <w:sz w:val="16"/>
                <w:szCs w:val="16"/>
                <w:lang w:val="en-US"/>
              </w:rPr>
            </w:pPr>
            <w:r w:rsidRPr="000C3EBF">
              <w:rPr>
                <w:rFonts w:ascii="Times New Roman" w:eastAsia="Times New Roman" w:hAnsi="Times New Roman" w:cs="Times New Roman"/>
                <w:noProof/>
                <w:sz w:val="16"/>
                <w:szCs w:val="16"/>
                <w:lang w:val="en-US"/>
              </w:rPr>
              <w:t>(f)=(a)+(b)+(c)+(d)+(e)</w:t>
            </w:r>
          </w:p>
        </w:tc>
      </w:tr>
      <w:tr w:rsidR="00F000AD" w:rsidRPr="000C3EBF" w:rsidTr="00BA6374">
        <w:tc>
          <w:tcPr>
            <w:tcW w:w="450" w:type="pct"/>
            <w:vMerge w:val="restart"/>
            <w:tcBorders>
              <w:top w:val="single" w:sz="4" w:space="0" w:color="auto"/>
              <w:left w:val="single" w:sz="4" w:space="0" w:color="auto"/>
              <w:bottom w:val="single" w:sz="4" w:space="0" w:color="auto"/>
              <w:right w:val="single" w:sz="4" w:space="0" w:color="auto"/>
            </w:tcBorders>
            <w:hideMark/>
          </w:tcPr>
          <w:p w:rsidR="00F000AD" w:rsidRPr="000C3EBF" w:rsidRDefault="00F000AD" w:rsidP="00F000AD">
            <w:pPr>
              <w:spacing w:beforeLines="60" w:before="144" w:afterLines="60" w:after="144"/>
              <w:rPr>
                <w:rFonts w:ascii="Times New Roman" w:eastAsia="Times New Roman" w:hAnsi="Times New Roman" w:cs="Times New Roman"/>
                <w:noProof/>
                <w:sz w:val="18"/>
                <w:szCs w:val="18"/>
                <w:lang w:val="en-US"/>
              </w:rPr>
            </w:pPr>
            <w:r w:rsidRPr="000C3EBF">
              <w:rPr>
                <w:rFonts w:ascii="Times New Roman" w:eastAsia="Times New Roman" w:hAnsi="Times New Roman" w:cs="Times New Roman"/>
                <w:noProof/>
                <w:sz w:val="18"/>
                <w:szCs w:val="18"/>
                <w:lang w:val="en-US"/>
              </w:rPr>
              <w:t>ERDF</w:t>
            </w:r>
          </w:p>
        </w:tc>
        <w:tc>
          <w:tcPr>
            <w:tcW w:w="547" w:type="pct"/>
            <w:tcBorders>
              <w:top w:val="single" w:sz="4" w:space="0" w:color="auto"/>
              <w:left w:val="single" w:sz="4" w:space="0" w:color="auto"/>
              <w:bottom w:val="single" w:sz="4" w:space="0" w:color="auto"/>
              <w:right w:val="single" w:sz="4" w:space="0" w:color="auto"/>
            </w:tcBorders>
            <w:hideMark/>
          </w:tcPr>
          <w:p w:rsidR="00F000AD" w:rsidRPr="000C3EBF" w:rsidRDefault="00F000AD" w:rsidP="00F000AD">
            <w:pPr>
              <w:spacing w:beforeLines="60" w:before="144" w:afterLines="60" w:after="144"/>
              <w:rPr>
                <w:rFonts w:ascii="Times New Roman" w:eastAsia="Times New Roman" w:hAnsi="Times New Roman" w:cs="Times New Roman"/>
                <w:noProof/>
                <w:sz w:val="16"/>
                <w:szCs w:val="16"/>
                <w:lang w:val="en-US"/>
              </w:rPr>
            </w:pPr>
            <w:r w:rsidRPr="000C3EBF">
              <w:rPr>
                <w:rFonts w:ascii="Times New Roman" w:eastAsia="Times New Roman" w:hAnsi="Times New Roman" w:cs="Times New Roman"/>
                <w:noProof/>
                <w:sz w:val="16"/>
                <w:szCs w:val="16"/>
                <w:lang w:val="en-US"/>
              </w:rPr>
              <w:t>More developed</w:t>
            </w:r>
          </w:p>
        </w:tc>
        <w:tc>
          <w:tcPr>
            <w:tcW w:w="624" w:type="pct"/>
            <w:tcBorders>
              <w:top w:val="single" w:sz="4" w:space="0" w:color="auto"/>
              <w:left w:val="single" w:sz="4" w:space="0" w:color="auto"/>
              <w:bottom w:val="single" w:sz="4" w:space="0" w:color="auto"/>
              <w:right w:val="single" w:sz="4" w:space="0" w:color="auto"/>
            </w:tcBorders>
          </w:tcPr>
          <w:p w:rsidR="00F000AD" w:rsidRPr="000C3EBF" w:rsidRDefault="00F000AD" w:rsidP="00F000AD">
            <w:pPr>
              <w:spacing w:beforeLines="60" w:before="144" w:afterLines="60" w:after="144"/>
              <w:rPr>
                <w:rFonts w:ascii="Times New Roman" w:eastAsia="Times New Roman" w:hAnsi="Times New Roman" w:cs="Times New Roman"/>
                <w:noProof/>
                <w:sz w:val="18"/>
                <w:szCs w:val="18"/>
                <w:lang w:val="en-US"/>
              </w:rPr>
            </w:pPr>
          </w:p>
        </w:tc>
        <w:tc>
          <w:tcPr>
            <w:tcW w:w="624" w:type="pct"/>
            <w:tcBorders>
              <w:top w:val="single" w:sz="4" w:space="0" w:color="auto"/>
              <w:left w:val="single" w:sz="4" w:space="0" w:color="auto"/>
              <w:bottom w:val="single" w:sz="4" w:space="0" w:color="auto"/>
              <w:right w:val="single" w:sz="4" w:space="0" w:color="auto"/>
            </w:tcBorders>
          </w:tcPr>
          <w:p w:rsidR="00F000AD" w:rsidRPr="000C3EBF" w:rsidRDefault="00F000AD" w:rsidP="00F000AD">
            <w:pPr>
              <w:spacing w:beforeLines="60" w:before="144" w:afterLines="60" w:after="144"/>
              <w:rPr>
                <w:rFonts w:ascii="Times New Roman" w:eastAsia="Times New Roman" w:hAnsi="Times New Roman" w:cs="Times New Roman"/>
                <w:noProof/>
                <w:sz w:val="18"/>
                <w:szCs w:val="18"/>
                <w:lang w:val="en-US"/>
              </w:rPr>
            </w:pPr>
          </w:p>
        </w:tc>
        <w:tc>
          <w:tcPr>
            <w:tcW w:w="624" w:type="pct"/>
            <w:tcBorders>
              <w:top w:val="single" w:sz="4" w:space="0" w:color="auto"/>
              <w:left w:val="single" w:sz="4" w:space="0" w:color="auto"/>
              <w:bottom w:val="single" w:sz="4" w:space="0" w:color="auto"/>
              <w:right w:val="single" w:sz="4" w:space="0" w:color="auto"/>
            </w:tcBorders>
          </w:tcPr>
          <w:p w:rsidR="00F000AD" w:rsidRPr="000C3EBF" w:rsidRDefault="00F000AD" w:rsidP="00F000AD">
            <w:pPr>
              <w:spacing w:beforeLines="60" w:before="144" w:afterLines="60" w:after="144"/>
              <w:rPr>
                <w:rFonts w:ascii="Times New Roman" w:eastAsia="Times New Roman" w:hAnsi="Times New Roman" w:cs="Times New Roman"/>
                <w:noProof/>
                <w:sz w:val="18"/>
                <w:szCs w:val="18"/>
                <w:lang w:val="en-US"/>
              </w:rPr>
            </w:pPr>
          </w:p>
        </w:tc>
        <w:tc>
          <w:tcPr>
            <w:tcW w:w="624" w:type="pct"/>
            <w:tcBorders>
              <w:top w:val="single" w:sz="4" w:space="0" w:color="auto"/>
              <w:left w:val="single" w:sz="4" w:space="0" w:color="auto"/>
              <w:bottom w:val="single" w:sz="4" w:space="0" w:color="auto"/>
              <w:right w:val="single" w:sz="4" w:space="0" w:color="auto"/>
            </w:tcBorders>
          </w:tcPr>
          <w:p w:rsidR="00F000AD" w:rsidRPr="000C3EBF" w:rsidRDefault="00F000AD" w:rsidP="00F000AD">
            <w:pPr>
              <w:spacing w:beforeLines="60" w:before="144" w:afterLines="60" w:after="144"/>
              <w:rPr>
                <w:rFonts w:ascii="Times New Roman" w:eastAsia="Times New Roman" w:hAnsi="Times New Roman" w:cs="Times New Roman"/>
                <w:noProof/>
                <w:sz w:val="18"/>
                <w:szCs w:val="18"/>
                <w:lang w:val="en-US"/>
              </w:rPr>
            </w:pPr>
          </w:p>
        </w:tc>
        <w:tc>
          <w:tcPr>
            <w:tcW w:w="624" w:type="pct"/>
            <w:tcBorders>
              <w:top w:val="single" w:sz="4" w:space="0" w:color="auto"/>
              <w:left w:val="single" w:sz="4" w:space="0" w:color="auto"/>
              <w:bottom w:val="single" w:sz="4" w:space="0" w:color="auto"/>
              <w:right w:val="single" w:sz="4" w:space="0" w:color="auto"/>
            </w:tcBorders>
          </w:tcPr>
          <w:p w:rsidR="00F000AD" w:rsidRPr="000C3EBF" w:rsidRDefault="00F000AD" w:rsidP="00F000AD">
            <w:pPr>
              <w:spacing w:beforeLines="60" w:before="144" w:afterLines="60" w:after="144"/>
              <w:rPr>
                <w:rFonts w:ascii="Times New Roman" w:eastAsia="Times New Roman" w:hAnsi="Times New Roman" w:cs="Times New Roman"/>
                <w:noProof/>
                <w:sz w:val="18"/>
                <w:szCs w:val="18"/>
                <w:lang w:val="en-US"/>
              </w:rPr>
            </w:pPr>
          </w:p>
        </w:tc>
        <w:tc>
          <w:tcPr>
            <w:tcW w:w="882" w:type="pct"/>
            <w:tcBorders>
              <w:top w:val="single" w:sz="4" w:space="0" w:color="auto"/>
              <w:left w:val="single" w:sz="4" w:space="0" w:color="auto"/>
              <w:bottom w:val="single" w:sz="4" w:space="0" w:color="auto"/>
              <w:right w:val="single" w:sz="4" w:space="0" w:color="auto"/>
            </w:tcBorders>
          </w:tcPr>
          <w:p w:rsidR="00F000AD" w:rsidRPr="000C3EBF" w:rsidRDefault="00F000AD" w:rsidP="00F000AD">
            <w:pPr>
              <w:spacing w:beforeLines="60" w:before="144" w:afterLines="60" w:after="144"/>
              <w:rPr>
                <w:rFonts w:ascii="Times New Roman" w:eastAsia="Times New Roman" w:hAnsi="Times New Roman" w:cs="Times New Roman"/>
                <w:noProof/>
                <w:sz w:val="18"/>
                <w:szCs w:val="18"/>
                <w:lang w:val="en-US"/>
              </w:rPr>
            </w:pPr>
          </w:p>
        </w:tc>
      </w:tr>
      <w:tr w:rsidR="00F000AD" w:rsidRPr="000C3EBF" w:rsidTr="00BA6374">
        <w:tc>
          <w:tcPr>
            <w:tcW w:w="0" w:type="auto"/>
            <w:vMerge/>
            <w:tcBorders>
              <w:top w:val="single" w:sz="4" w:space="0" w:color="auto"/>
              <w:left w:val="single" w:sz="4" w:space="0" w:color="auto"/>
              <w:bottom w:val="single" w:sz="4" w:space="0" w:color="auto"/>
              <w:right w:val="single" w:sz="4" w:space="0" w:color="auto"/>
            </w:tcBorders>
            <w:vAlign w:val="center"/>
            <w:hideMark/>
          </w:tcPr>
          <w:p w:rsidR="00F000AD" w:rsidRPr="000C3EBF" w:rsidRDefault="00F000AD" w:rsidP="00F000AD">
            <w:pPr>
              <w:spacing w:after="0"/>
              <w:rPr>
                <w:rFonts w:ascii="Times New Roman" w:eastAsia="Times New Roman" w:hAnsi="Times New Roman" w:cs="Times New Roman"/>
                <w:noProof/>
                <w:sz w:val="18"/>
                <w:szCs w:val="18"/>
                <w:lang w:val="en-US"/>
              </w:rPr>
            </w:pPr>
          </w:p>
        </w:tc>
        <w:tc>
          <w:tcPr>
            <w:tcW w:w="547" w:type="pct"/>
            <w:tcBorders>
              <w:top w:val="single" w:sz="4" w:space="0" w:color="auto"/>
              <w:left w:val="single" w:sz="4" w:space="0" w:color="auto"/>
              <w:bottom w:val="single" w:sz="4" w:space="0" w:color="auto"/>
              <w:right w:val="single" w:sz="4" w:space="0" w:color="auto"/>
            </w:tcBorders>
            <w:hideMark/>
          </w:tcPr>
          <w:p w:rsidR="00F000AD" w:rsidRPr="000C3EBF" w:rsidRDefault="00F000AD" w:rsidP="00F000AD">
            <w:pPr>
              <w:spacing w:beforeLines="60" w:before="144" w:afterLines="60" w:after="144"/>
              <w:rPr>
                <w:rFonts w:ascii="Times New Roman" w:eastAsia="Times New Roman" w:hAnsi="Times New Roman" w:cs="Times New Roman"/>
                <w:noProof/>
                <w:sz w:val="16"/>
                <w:szCs w:val="16"/>
                <w:lang w:val="en-US"/>
              </w:rPr>
            </w:pPr>
            <w:r w:rsidRPr="000C3EBF">
              <w:rPr>
                <w:rFonts w:ascii="Times New Roman" w:hAnsi="Times New Roman" w:cs="Times New Roman"/>
                <w:noProof/>
                <w:sz w:val="16"/>
                <w:szCs w:val="16"/>
                <w:lang w:val="en-US"/>
              </w:rPr>
              <w:t>Transition</w:t>
            </w:r>
          </w:p>
        </w:tc>
        <w:tc>
          <w:tcPr>
            <w:tcW w:w="624" w:type="pct"/>
            <w:tcBorders>
              <w:top w:val="single" w:sz="4" w:space="0" w:color="auto"/>
              <w:left w:val="single" w:sz="4" w:space="0" w:color="auto"/>
              <w:bottom w:val="single" w:sz="4" w:space="0" w:color="auto"/>
              <w:right w:val="single" w:sz="4" w:space="0" w:color="auto"/>
            </w:tcBorders>
          </w:tcPr>
          <w:p w:rsidR="00F000AD" w:rsidRPr="000C3EBF" w:rsidRDefault="00F000AD" w:rsidP="00F000AD">
            <w:pPr>
              <w:spacing w:beforeLines="60" w:before="144" w:afterLines="60" w:after="144"/>
              <w:rPr>
                <w:rFonts w:ascii="Times New Roman" w:eastAsia="Times New Roman" w:hAnsi="Times New Roman" w:cs="Times New Roman"/>
                <w:noProof/>
                <w:sz w:val="18"/>
                <w:szCs w:val="18"/>
                <w:lang w:val="en-US"/>
              </w:rPr>
            </w:pPr>
          </w:p>
        </w:tc>
        <w:tc>
          <w:tcPr>
            <w:tcW w:w="624" w:type="pct"/>
            <w:tcBorders>
              <w:top w:val="single" w:sz="4" w:space="0" w:color="auto"/>
              <w:left w:val="single" w:sz="4" w:space="0" w:color="auto"/>
              <w:bottom w:val="single" w:sz="4" w:space="0" w:color="auto"/>
              <w:right w:val="single" w:sz="4" w:space="0" w:color="auto"/>
            </w:tcBorders>
          </w:tcPr>
          <w:p w:rsidR="00F000AD" w:rsidRPr="000C3EBF" w:rsidRDefault="00F000AD" w:rsidP="00F000AD">
            <w:pPr>
              <w:spacing w:beforeLines="60" w:before="144" w:afterLines="60" w:after="144"/>
              <w:rPr>
                <w:rFonts w:ascii="Times New Roman" w:eastAsia="Times New Roman" w:hAnsi="Times New Roman" w:cs="Times New Roman"/>
                <w:noProof/>
                <w:sz w:val="18"/>
                <w:szCs w:val="18"/>
                <w:lang w:val="en-US"/>
              </w:rPr>
            </w:pPr>
          </w:p>
        </w:tc>
        <w:tc>
          <w:tcPr>
            <w:tcW w:w="624" w:type="pct"/>
            <w:tcBorders>
              <w:top w:val="single" w:sz="4" w:space="0" w:color="auto"/>
              <w:left w:val="single" w:sz="4" w:space="0" w:color="auto"/>
              <w:bottom w:val="single" w:sz="4" w:space="0" w:color="auto"/>
              <w:right w:val="single" w:sz="4" w:space="0" w:color="auto"/>
            </w:tcBorders>
          </w:tcPr>
          <w:p w:rsidR="00F000AD" w:rsidRPr="000C3EBF" w:rsidRDefault="00F000AD" w:rsidP="00F000AD">
            <w:pPr>
              <w:spacing w:beforeLines="60" w:before="144" w:afterLines="60" w:after="144"/>
              <w:rPr>
                <w:rFonts w:ascii="Times New Roman" w:eastAsia="Times New Roman" w:hAnsi="Times New Roman" w:cs="Times New Roman"/>
                <w:noProof/>
                <w:sz w:val="18"/>
                <w:szCs w:val="18"/>
                <w:lang w:val="en-US"/>
              </w:rPr>
            </w:pPr>
          </w:p>
        </w:tc>
        <w:tc>
          <w:tcPr>
            <w:tcW w:w="624" w:type="pct"/>
            <w:tcBorders>
              <w:top w:val="single" w:sz="4" w:space="0" w:color="auto"/>
              <w:left w:val="single" w:sz="4" w:space="0" w:color="auto"/>
              <w:bottom w:val="single" w:sz="4" w:space="0" w:color="auto"/>
              <w:right w:val="single" w:sz="4" w:space="0" w:color="auto"/>
            </w:tcBorders>
          </w:tcPr>
          <w:p w:rsidR="00F000AD" w:rsidRPr="000C3EBF" w:rsidRDefault="00F000AD" w:rsidP="00F000AD">
            <w:pPr>
              <w:spacing w:beforeLines="60" w:before="144" w:afterLines="60" w:after="144"/>
              <w:rPr>
                <w:rFonts w:ascii="Times New Roman" w:eastAsia="Times New Roman" w:hAnsi="Times New Roman" w:cs="Times New Roman"/>
                <w:noProof/>
                <w:sz w:val="18"/>
                <w:szCs w:val="18"/>
                <w:lang w:val="en-US"/>
              </w:rPr>
            </w:pPr>
          </w:p>
        </w:tc>
        <w:tc>
          <w:tcPr>
            <w:tcW w:w="624" w:type="pct"/>
            <w:tcBorders>
              <w:top w:val="single" w:sz="4" w:space="0" w:color="auto"/>
              <w:left w:val="single" w:sz="4" w:space="0" w:color="auto"/>
              <w:bottom w:val="single" w:sz="4" w:space="0" w:color="auto"/>
              <w:right w:val="single" w:sz="4" w:space="0" w:color="auto"/>
            </w:tcBorders>
          </w:tcPr>
          <w:p w:rsidR="00F000AD" w:rsidRPr="000C3EBF" w:rsidRDefault="00F000AD" w:rsidP="00F000AD">
            <w:pPr>
              <w:spacing w:beforeLines="60" w:before="144" w:afterLines="60" w:after="144"/>
              <w:rPr>
                <w:rFonts w:ascii="Times New Roman" w:eastAsia="Times New Roman" w:hAnsi="Times New Roman" w:cs="Times New Roman"/>
                <w:noProof/>
                <w:sz w:val="18"/>
                <w:szCs w:val="18"/>
                <w:lang w:val="en-US"/>
              </w:rPr>
            </w:pPr>
          </w:p>
        </w:tc>
        <w:tc>
          <w:tcPr>
            <w:tcW w:w="882" w:type="pct"/>
            <w:tcBorders>
              <w:top w:val="single" w:sz="4" w:space="0" w:color="auto"/>
              <w:left w:val="single" w:sz="4" w:space="0" w:color="auto"/>
              <w:bottom w:val="single" w:sz="4" w:space="0" w:color="auto"/>
              <w:right w:val="single" w:sz="4" w:space="0" w:color="auto"/>
            </w:tcBorders>
          </w:tcPr>
          <w:p w:rsidR="00F000AD" w:rsidRPr="000C3EBF" w:rsidRDefault="00F000AD" w:rsidP="00F000AD">
            <w:pPr>
              <w:spacing w:beforeLines="60" w:before="144" w:afterLines="60" w:after="144"/>
              <w:rPr>
                <w:rFonts w:ascii="Times New Roman" w:eastAsia="Times New Roman" w:hAnsi="Times New Roman" w:cs="Times New Roman"/>
                <w:noProof/>
                <w:sz w:val="18"/>
                <w:szCs w:val="18"/>
                <w:lang w:val="en-US"/>
              </w:rPr>
            </w:pPr>
          </w:p>
        </w:tc>
      </w:tr>
      <w:tr w:rsidR="00F000AD" w:rsidRPr="000C3EBF" w:rsidTr="00BA6374">
        <w:tc>
          <w:tcPr>
            <w:tcW w:w="0" w:type="auto"/>
            <w:vMerge/>
            <w:tcBorders>
              <w:top w:val="single" w:sz="4" w:space="0" w:color="auto"/>
              <w:left w:val="single" w:sz="4" w:space="0" w:color="auto"/>
              <w:bottom w:val="single" w:sz="4" w:space="0" w:color="auto"/>
              <w:right w:val="single" w:sz="4" w:space="0" w:color="auto"/>
            </w:tcBorders>
            <w:vAlign w:val="center"/>
            <w:hideMark/>
          </w:tcPr>
          <w:p w:rsidR="00F000AD" w:rsidRPr="000C3EBF" w:rsidRDefault="00F000AD" w:rsidP="00F000AD">
            <w:pPr>
              <w:spacing w:after="0"/>
              <w:rPr>
                <w:rFonts w:ascii="Times New Roman" w:eastAsia="Times New Roman" w:hAnsi="Times New Roman" w:cs="Times New Roman"/>
                <w:noProof/>
                <w:sz w:val="18"/>
                <w:szCs w:val="18"/>
                <w:lang w:val="en-US"/>
              </w:rPr>
            </w:pPr>
          </w:p>
        </w:tc>
        <w:tc>
          <w:tcPr>
            <w:tcW w:w="547" w:type="pct"/>
            <w:tcBorders>
              <w:top w:val="single" w:sz="4" w:space="0" w:color="auto"/>
              <w:left w:val="single" w:sz="4" w:space="0" w:color="auto"/>
              <w:bottom w:val="single" w:sz="4" w:space="0" w:color="auto"/>
              <w:right w:val="single" w:sz="4" w:space="0" w:color="auto"/>
            </w:tcBorders>
            <w:hideMark/>
          </w:tcPr>
          <w:p w:rsidR="00F000AD" w:rsidRPr="000C3EBF" w:rsidRDefault="00F000AD" w:rsidP="00F000AD">
            <w:pPr>
              <w:spacing w:beforeLines="60" w:before="144" w:afterLines="60" w:after="144"/>
              <w:rPr>
                <w:rFonts w:ascii="Times New Roman" w:hAnsi="Times New Roman" w:cs="Times New Roman"/>
                <w:noProof/>
                <w:sz w:val="16"/>
                <w:szCs w:val="16"/>
                <w:lang w:val="en-US"/>
              </w:rPr>
            </w:pPr>
            <w:r w:rsidRPr="000C3EBF">
              <w:rPr>
                <w:rFonts w:ascii="Times New Roman" w:eastAsia="Times New Roman" w:hAnsi="Times New Roman" w:cs="Times New Roman"/>
                <w:noProof/>
                <w:sz w:val="16"/>
                <w:szCs w:val="16"/>
                <w:lang w:val="en-US"/>
              </w:rPr>
              <w:t>Less developed</w:t>
            </w:r>
          </w:p>
        </w:tc>
        <w:tc>
          <w:tcPr>
            <w:tcW w:w="624" w:type="pct"/>
            <w:tcBorders>
              <w:top w:val="single" w:sz="4" w:space="0" w:color="auto"/>
              <w:left w:val="single" w:sz="4" w:space="0" w:color="auto"/>
              <w:bottom w:val="single" w:sz="4" w:space="0" w:color="auto"/>
              <w:right w:val="single" w:sz="4" w:space="0" w:color="auto"/>
            </w:tcBorders>
          </w:tcPr>
          <w:p w:rsidR="00F000AD" w:rsidRPr="000C3EBF" w:rsidRDefault="00F000AD" w:rsidP="00F000AD">
            <w:pPr>
              <w:spacing w:beforeLines="60" w:before="144" w:afterLines="60" w:after="144"/>
              <w:rPr>
                <w:rFonts w:ascii="Times New Roman" w:eastAsia="Times New Roman" w:hAnsi="Times New Roman" w:cs="Times New Roman"/>
                <w:noProof/>
                <w:sz w:val="18"/>
                <w:szCs w:val="18"/>
                <w:lang w:val="en-US"/>
              </w:rPr>
            </w:pPr>
          </w:p>
        </w:tc>
        <w:tc>
          <w:tcPr>
            <w:tcW w:w="624" w:type="pct"/>
            <w:tcBorders>
              <w:top w:val="single" w:sz="4" w:space="0" w:color="auto"/>
              <w:left w:val="single" w:sz="4" w:space="0" w:color="auto"/>
              <w:bottom w:val="single" w:sz="4" w:space="0" w:color="auto"/>
              <w:right w:val="single" w:sz="4" w:space="0" w:color="auto"/>
            </w:tcBorders>
          </w:tcPr>
          <w:p w:rsidR="00F000AD" w:rsidRPr="000C3EBF" w:rsidRDefault="00F000AD" w:rsidP="00F000AD">
            <w:pPr>
              <w:spacing w:beforeLines="60" w:before="144" w:afterLines="60" w:after="144"/>
              <w:rPr>
                <w:rFonts w:ascii="Times New Roman" w:eastAsia="Times New Roman" w:hAnsi="Times New Roman" w:cs="Times New Roman"/>
                <w:noProof/>
                <w:sz w:val="18"/>
                <w:szCs w:val="18"/>
                <w:lang w:val="en-US"/>
              </w:rPr>
            </w:pPr>
          </w:p>
        </w:tc>
        <w:tc>
          <w:tcPr>
            <w:tcW w:w="624" w:type="pct"/>
            <w:tcBorders>
              <w:top w:val="single" w:sz="4" w:space="0" w:color="auto"/>
              <w:left w:val="single" w:sz="4" w:space="0" w:color="auto"/>
              <w:bottom w:val="single" w:sz="4" w:space="0" w:color="auto"/>
              <w:right w:val="single" w:sz="4" w:space="0" w:color="auto"/>
            </w:tcBorders>
          </w:tcPr>
          <w:p w:rsidR="00F000AD" w:rsidRPr="000C3EBF" w:rsidRDefault="00F000AD" w:rsidP="00F000AD">
            <w:pPr>
              <w:spacing w:beforeLines="60" w:before="144" w:afterLines="60" w:after="144"/>
              <w:rPr>
                <w:rFonts w:ascii="Times New Roman" w:eastAsia="Times New Roman" w:hAnsi="Times New Roman" w:cs="Times New Roman"/>
                <w:noProof/>
                <w:sz w:val="18"/>
                <w:szCs w:val="18"/>
                <w:lang w:val="en-US"/>
              </w:rPr>
            </w:pPr>
          </w:p>
        </w:tc>
        <w:tc>
          <w:tcPr>
            <w:tcW w:w="624" w:type="pct"/>
            <w:tcBorders>
              <w:top w:val="single" w:sz="4" w:space="0" w:color="auto"/>
              <w:left w:val="single" w:sz="4" w:space="0" w:color="auto"/>
              <w:bottom w:val="single" w:sz="4" w:space="0" w:color="auto"/>
              <w:right w:val="single" w:sz="4" w:space="0" w:color="auto"/>
            </w:tcBorders>
          </w:tcPr>
          <w:p w:rsidR="00F000AD" w:rsidRPr="000C3EBF" w:rsidRDefault="00F000AD" w:rsidP="00F000AD">
            <w:pPr>
              <w:spacing w:beforeLines="60" w:before="144" w:afterLines="60" w:after="144"/>
              <w:rPr>
                <w:rFonts w:ascii="Times New Roman" w:eastAsia="Times New Roman" w:hAnsi="Times New Roman" w:cs="Times New Roman"/>
                <w:noProof/>
                <w:sz w:val="18"/>
                <w:szCs w:val="18"/>
                <w:lang w:val="en-US"/>
              </w:rPr>
            </w:pPr>
          </w:p>
        </w:tc>
        <w:tc>
          <w:tcPr>
            <w:tcW w:w="624" w:type="pct"/>
            <w:tcBorders>
              <w:top w:val="single" w:sz="4" w:space="0" w:color="auto"/>
              <w:left w:val="single" w:sz="4" w:space="0" w:color="auto"/>
              <w:bottom w:val="single" w:sz="4" w:space="0" w:color="auto"/>
              <w:right w:val="single" w:sz="4" w:space="0" w:color="auto"/>
            </w:tcBorders>
          </w:tcPr>
          <w:p w:rsidR="00F000AD" w:rsidRPr="000C3EBF" w:rsidRDefault="00F000AD" w:rsidP="00F000AD">
            <w:pPr>
              <w:spacing w:beforeLines="60" w:before="144" w:afterLines="60" w:after="144"/>
              <w:rPr>
                <w:rFonts w:ascii="Times New Roman" w:eastAsia="Times New Roman" w:hAnsi="Times New Roman" w:cs="Times New Roman"/>
                <w:noProof/>
                <w:sz w:val="18"/>
                <w:szCs w:val="18"/>
                <w:lang w:val="en-US"/>
              </w:rPr>
            </w:pPr>
          </w:p>
        </w:tc>
        <w:tc>
          <w:tcPr>
            <w:tcW w:w="882" w:type="pct"/>
            <w:tcBorders>
              <w:top w:val="single" w:sz="4" w:space="0" w:color="auto"/>
              <w:left w:val="single" w:sz="4" w:space="0" w:color="auto"/>
              <w:bottom w:val="single" w:sz="4" w:space="0" w:color="auto"/>
              <w:right w:val="single" w:sz="4" w:space="0" w:color="auto"/>
            </w:tcBorders>
          </w:tcPr>
          <w:p w:rsidR="00F000AD" w:rsidRPr="000C3EBF" w:rsidRDefault="00F000AD" w:rsidP="00F000AD">
            <w:pPr>
              <w:spacing w:beforeLines="60" w:before="144" w:afterLines="60" w:after="144"/>
              <w:rPr>
                <w:rFonts w:ascii="Times New Roman" w:eastAsia="Times New Roman" w:hAnsi="Times New Roman" w:cs="Times New Roman"/>
                <w:noProof/>
                <w:sz w:val="18"/>
                <w:szCs w:val="18"/>
                <w:lang w:val="en-US"/>
              </w:rPr>
            </w:pPr>
          </w:p>
        </w:tc>
      </w:tr>
      <w:tr w:rsidR="00F000AD" w:rsidRPr="000C3EBF" w:rsidTr="00BA6374">
        <w:tc>
          <w:tcPr>
            <w:tcW w:w="0" w:type="auto"/>
            <w:vMerge/>
            <w:tcBorders>
              <w:top w:val="single" w:sz="4" w:space="0" w:color="auto"/>
              <w:left w:val="single" w:sz="4" w:space="0" w:color="auto"/>
              <w:bottom w:val="single" w:sz="4" w:space="0" w:color="auto"/>
              <w:right w:val="single" w:sz="4" w:space="0" w:color="auto"/>
            </w:tcBorders>
            <w:vAlign w:val="center"/>
            <w:hideMark/>
          </w:tcPr>
          <w:p w:rsidR="00F000AD" w:rsidRPr="000C3EBF" w:rsidRDefault="00F000AD" w:rsidP="00F000AD">
            <w:pPr>
              <w:spacing w:after="0"/>
              <w:rPr>
                <w:rFonts w:ascii="Times New Roman" w:eastAsia="Times New Roman" w:hAnsi="Times New Roman" w:cs="Times New Roman"/>
                <w:noProof/>
                <w:sz w:val="18"/>
                <w:szCs w:val="18"/>
                <w:lang w:val="en-US"/>
              </w:rPr>
            </w:pPr>
          </w:p>
        </w:tc>
        <w:tc>
          <w:tcPr>
            <w:tcW w:w="547" w:type="pct"/>
            <w:tcBorders>
              <w:top w:val="single" w:sz="4" w:space="0" w:color="auto"/>
              <w:left w:val="single" w:sz="4" w:space="0" w:color="auto"/>
              <w:bottom w:val="single" w:sz="4" w:space="0" w:color="auto"/>
              <w:right w:val="single" w:sz="4" w:space="0" w:color="auto"/>
            </w:tcBorders>
            <w:hideMark/>
          </w:tcPr>
          <w:p w:rsidR="00F000AD" w:rsidRPr="000C3EBF" w:rsidRDefault="00F000AD" w:rsidP="00F000AD">
            <w:pPr>
              <w:spacing w:beforeLines="60" w:before="144" w:afterLines="60" w:after="144"/>
              <w:rPr>
                <w:rFonts w:ascii="Times New Roman" w:eastAsia="Times New Roman" w:hAnsi="Times New Roman" w:cs="Times New Roman"/>
                <w:noProof/>
                <w:sz w:val="16"/>
                <w:szCs w:val="16"/>
                <w:lang w:val="en-US"/>
              </w:rPr>
            </w:pPr>
            <w:r w:rsidRPr="000C3EBF">
              <w:rPr>
                <w:rFonts w:ascii="Times New Roman" w:hAnsi="Times New Roman" w:cs="Times New Roman"/>
                <w:noProof/>
                <w:sz w:val="16"/>
                <w:szCs w:val="16"/>
                <w:lang w:val="en-US"/>
              </w:rPr>
              <w:t>Outermost and northern sparsely populated</w:t>
            </w:r>
          </w:p>
        </w:tc>
        <w:tc>
          <w:tcPr>
            <w:tcW w:w="624" w:type="pct"/>
            <w:tcBorders>
              <w:top w:val="single" w:sz="4" w:space="0" w:color="auto"/>
              <w:left w:val="single" w:sz="4" w:space="0" w:color="auto"/>
              <w:bottom w:val="single" w:sz="4" w:space="0" w:color="auto"/>
              <w:right w:val="single" w:sz="4" w:space="0" w:color="auto"/>
            </w:tcBorders>
          </w:tcPr>
          <w:p w:rsidR="00F000AD" w:rsidRPr="000C3EBF" w:rsidRDefault="00F000AD" w:rsidP="00F000AD">
            <w:pPr>
              <w:spacing w:beforeLines="60" w:before="144" w:afterLines="60" w:after="144"/>
              <w:rPr>
                <w:rFonts w:ascii="Times New Roman" w:eastAsia="Times New Roman" w:hAnsi="Times New Roman" w:cs="Times New Roman"/>
                <w:noProof/>
                <w:sz w:val="18"/>
                <w:szCs w:val="18"/>
                <w:lang w:val="en-US"/>
              </w:rPr>
            </w:pPr>
          </w:p>
        </w:tc>
        <w:tc>
          <w:tcPr>
            <w:tcW w:w="624" w:type="pct"/>
            <w:tcBorders>
              <w:top w:val="single" w:sz="4" w:space="0" w:color="auto"/>
              <w:left w:val="single" w:sz="4" w:space="0" w:color="auto"/>
              <w:bottom w:val="single" w:sz="4" w:space="0" w:color="auto"/>
              <w:right w:val="single" w:sz="4" w:space="0" w:color="auto"/>
            </w:tcBorders>
          </w:tcPr>
          <w:p w:rsidR="00F000AD" w:rsidRPr="000C3EBF" w:rsidRDefault="00F000AD" w:rsidP="00F000AD">
            <w:pPr>
              <w:spacing w:beforeLines="60" w:before="144" w:afterLines="60" w:after="144"/>
              <w:rPr>
                <w:rFonts w:ascii="Times New Roman" w:eastAsia="Times New Roman" w:hAnsi="Times New Roman" w:cs="Times New Roman"/>
                <w:noProof/>
                <w:sz w:val="18"/>
                <w:szCs w:val="18"/>
                <w:lang w:val="en-US"/>
              </w:rPr>
            </w:pPr>
          </w:p>
        </w:tc>
        <w:tc>
          <w:tcPr>
            <w:tcW w:w="624" w:type="pct"/>
            <w:tcBorders>
              <w:top w:val="single" w:sz="4" w:space="0" w:color="auto"/>
              <w:left w:val="single" w:sz="4" w:space="0" w:color="auto"/>
              <w:bottom w:val="single" w:sz="4" w:space="0" w:color="auto"/>
              <w:right w:val="single" w:sz="4" w:space="0" w:color="auto"/>
            </w:tcBorders>
          </w:tcPr>
          <w:p w:rsidR="00F000AD" w:rsidRPr="000C3EBF" w:rsidRDefault="00F000AD" w:rsidP="00F000AD">
            <w:pPr>
              <w:spacing w:beforeLines="60" w:before="144" w:afterLines="60" w:after="144"/>
              <w:rPr>
                <w:rFonts w:ascii="Times New Roman" w:eastAsia="Times New Roman" w:hAnsi="Times New Roman" w:cs="Times New Roman"/>
                <w:noProof/>
                <w:sz w:val="18"/>
                <w:szCs w:val="18"/>
                <w:lang w:val="en-US"/>
              </w:rPr>
            </w:pPr>
          </w:p>
        </w:tc>
        <w:tc>
          <w:tcPr>
            <w:tcW w:w="624" w:type="pct"/>
            <w:tcBorders>
              <w:top w:val="single" w:sz="4" w:space="0" w:color="auto"/>
              <w:left w:val="single" w:sz="4" w:space="0" w:color="auto"/>
              <w:bottom w:val="single" w:sz="4" w:space="0" w:color="auto"/>
              <w:right w:val="single" w:sz="4" w:space="0" w:color="auto"/>
            </w:tcBorders>
          </w:tcPr>
          <w:p w:rsidR="00F000AD" w:rsidRPr="000C3EBF" w:rsidRDefault="00F000AD" w:rsidP="00F000AD">
            <w:pPr>
              <w:spacing w:beforeLines="60" w:before="144" w:afterLines="60" w:after="144"/>
              <w:rPr>
                <w:rFonts w:ascii="Times New Roman" w:eastAsia="Times New Roman" w:hAnsi="Times New Roman" w:cs="Times New Roman"/>
                <w:noProof/>
                <w:sz w:val="18"/>
                <w:szCs w:val="18"/>
                <w:lang w:val="en-US"/>
              </w:rPr>
            </w:pPr>
          </w:p>
        </w:tc>
        <w:tc>
          <w:tcPr>
            <w:tcW w:w="624" w:type="pct"/>
            <w:tcBorders>
              <w:top w:val="single" w:sz="4" w:space="0" w:color="auto"/>
              <w:left w:val="single" w:sz="4" w:space="0" w:color="auto"/>
              <w:bottom w:val="single" w:sz="4" w:space="0" w:color="auto"/>
              <w:right w:val="single" w:sz="4" w:space="0" w:color="auto"/>
            </w:tcBorders>
          </w:tcPr>
          <w:p w:rsidR="00F000AD" w:rsidRPr="000C3EBF" w:rsidRDefault="00F000AD" w:rsidP="00F000AD">
            <w:pPr>
              <w:spacing w:beforeLines="60" w:before="144" w:afterLines="60" w:after="144"/>
              <w:rPr>
                <w:rFonts w:ascii="Times New Roman" w:eastAsia="Times New Roman" w:hAnsi="Times New Roman" w:cs="Times New Roman"/>
                <w:noProof/>
                <w:sz w:val="18"/>
                <w:szCs w:val="18"/>
                <w:lang w:val="en-US"/>
              </w:rPr>
            </w:pPr>
          </w:p>
        </w:tc>
        <w:tc>
          <w:tcPr>
            <w:tcW w:w="882" w:type="pct"/>
            <w:tcBorders>
              <w:top w:val="single" w:sz="4" w:space="0" w:color="auto"/>
              <w:left w:val="single" w:sz="4" w:space="0" w:color="auto"/>
              <w:bottom w:val="single" w:sz="4" w:space="0" w:color="auto"/>
              <w:right w:val="single" w:sz="4" w:space="0" w:color="auto"/>
            </w:tcBorders>
          </w:tcPr>
          <w:p w:rsidR="00F000AD" w:rsidRPr="000C3EBF" w:rsidRDefault="00F000AD" w:rsidP="00F000AD">
            <w:pPr>
              <w:spacing w:beforeLines="60" w:before="144" w:afterLines="60" w:after="144"/>
              <w:rPr>
                <w:rFonts w:ascii="Times New Roman" w:eastAsia="Times New Roman" w:hAnsi="Times New Roman" w:cs="Times New Roman"/>
                <w:noProof/>
                <w:sz w:val="18"/>
                <w:szCs w:val="18"/>
                <w:lang w:val="en-US"/>
              </w:rPr>
            </w:pPr>
          </w:p>
        </w:tc>
      </w:tr>
      <w:tr w:rsidR="00F000AD" w:rsidRPr="000C3EBF" w:rsidTr="00BA6374">
        <w:tc>
          <w:tcPr>
            <w:tcW w:w="450" w:type="pct"/>
            <w:vMerge w:val="restart"/>
            <w:tcBorders>
              <w:top w:val="single" w:sz="4" w:space="0" w:color="auto"/>
              <w:left w:val="single" w:sz="4" w:space="0" w:color="auto"/>
              <w:bottom w:val="single" w:sz="4" w:space="0" w:color="auto"/>
              <w:right w:val="single" w:sz="4" w:space="0" w:color="auto"/>
            </w:tcBorders>
            <w:hideMark/>
          </w:tcPr>
          <w:p w:rsidR="00F000AD" w:rsidRPr="000C3EBF" w:rsidRDefault="00F000AD" w:rsidP="00F000AD">
            <w:pPr>
              <w:spacing w:beforeLines="60" w:before="144" w:afterLines="60" w:after="144"/>
              <w:rPr>
                <w:rFonts w:ascii="Times New Roman" w:eastAsia="Times New Roman" w:hAnsi="Times New Roman" w:cs="Times New Roman"/>
                <w:noProof/>
                <w:sz w:val="18"/>
                <w:szCs w:val="18"/>
                <w:lang w:val="en-US"/>
              </w:rPr>
            </w:pPr>
            <w:r w:rsidRPr="000C3EBF">
              <w:rPr>
                <w:rFonts w:ascii="Times New Roman" w:eastAsia="Times New Roman" w:hAnsi="Times New Roman" w:cs="Times New Roman"/>
                <w:noProof/>
                <w:sz w:val="18"/>
                <w:szCs w:val="18"/>
                <w:lang w:val="en-US"/>
              </w:rPr>
              <w:t>ESF+</w:t>
            </w:r>
          </w:p>
        </w:tc>
        <w:tc>
          <w:tcPr>
            <w:tcW w:w="547" w:type="pct"/>
            <w:tcBorders>
              <w:top w:val="single" w:sz="4" w:space="0" w:color="auto"/>
              <w:left w:val="single" w:sz="4" w:space="0" w:color="auto"/>
              <w:bottom w:val="single" w:sz="4" w:space="0" w:color="auto"/>
              <w:right w:val="single" w:sz="4" w:space="0" w:color="auto"/>
            </w:tcBorders>
            <w:hideMark/>
          </w:tcPr>
          <w:p w:rsidR="00F000AD" w:rsidRPr="000C3EBF" w:rsidRDefault="00F000AD" w:rsidP="00F000AD">
            <w:pPr>
              <w:spacing w:beforeLines="60" w:before="144" w:afterLines="60" w:after="144"/>
              <w:rPr>
                <w:rFonts w:ascii="Times New Roman" w:eastAsia="Times New Roman" w:hAnsi="Times New Roman" w:cs="Times New Roman"/>
                <w:noProof/>
                <w:sz w:val="16"/>
                <w:szCs w:val="16"/>
                <w:lang w:val="en-US"/>
              </w:rPr>
            </w:pPr>
            <w:r w:rsidRPr="000C3EBF">
              <w:rPr>
                <w:rFonts w:ascii="Times New Roman" w:eastAsia="Times New Roman" w:hAnsi="Times New Roman" w:cs="Times New Roman"/>
                <w:noProof/>
                <w:sz w:val="16"/>
                <w:szCs w:val="16"/>
                <w:lang w:val="en-US"/>
              </w:rPr>
              <w:t>More developed</w:t>
            </w:r>
          </w:p>
        </w:tc>
        <w:tc>
          <w:tcPr>
            <w:tcW w:w="624" w:type="pct"/>
            <w:tcBorders>
              <w:top w:val="single" w:sz="4" w:space="0" w:color="auto"/>
              <w:left w:val="single" w:sz="4" w:space="0" w:color="auto"/>
              <w:bottom w:val="single" w:sz="4" w:space="0" w:color="auto"/>
              <w:right w:val="single" w:sz="4" w:space="0" w:color="auto"/>
            </w:tcBorders>
          </w:tcPr>
          <w:p w:rsidR="00F000AD" w:rsidRPr="000C3EBF" w:rsidRDefault="00F000AD" w:rsidP="00F000AD">
            <w:pPr>
              <w:spacing w:beforeLines="60" w:before="144" w:afterLines="60" w:after="144"/>
              <w:rPr>
                <w:rFonts w:ascii="Times New Roman" w:eastAsia="Times New Roman" w:hAnsi="Times New Roman" w:cs="Times New Roman"/>
                <w:noProof/>
                <w:sz w:val="18"/>
                <w:szCs w:val="18"/>
                <w:lang w:val="en-US"/>
              </w:rPr>
            </w:pPr>
          </w:p>
        </w:tc>
        <w:tc>
          <w:tcPr>
            <w:tcW w:w="624" w:type="pct"/>
            <w:tcBorders>
              <w:top w:val="single" w:sz="4" w:space="0" w:color="auto"/>
              <w:left w:val="single" w:sz="4" w:space="0" w:color="auto"/>
              <w:bottom w:val="single" w:sz="4" w:space="0" w:color="auto"/>
              <w:right w:val="single" w:sz="4" w:space="0" w:color="auto"/>
            </w:tcBorders>
          </w:tcPr>
          <w:p w:rsidR="00F000AD" w:rsidRPr="000C3EBF" w:rsidRDefault="00F000AD" w:rsidP="00F000AD">
            <w:pPr>
              <w:spacing w:beforeLines="60" w:before="144" w:afterLines="60" w:after="144"/>
              <w:rPr>
                <w:rFonts w:ascii="Times New Roman" w:eastAsia="Times New Roman" w:hAnsi="Times New Roman" w:cs="Times New Roman"/>
                <w:noProof/>
                <w:sz w:val="18"/>
                <w:szCs w:val="18"/>
                <w:lang w:val="en-US"/>
              </w:rPr>
            </w:pPr>
          </w:p>
        </w:tc>
        <w:tc>
          <w:tcPr>
            <w:tcW w:w="624" w:type="pct"/>
            <w:tcBorders>
              <w:top w:val="single" w:sz="4" w:space="0" w:color="auto"/>
              <w:left w:val="single" w:sz="4" w:space="0" w:color="auto"/>
              <w:bottom w:val="single" w:sz="4" w:space="0" w:color="auto"/>
              <w:right w:val="single" w:sz="4" w:space="0" w:color="auto"/>
            </w:tcBorders>
          </w:tcPr>
          <w:p w:rsidR="00F000AD" w:rsidRPr="000C3EBF" w:rsidRDefault="00F000AD" w:rsidP="00F000AD">
            <w:pPr>
              <w:spacing w:beforeLines="60" w:before="144" w:afterLines="60" w:after="144"/>
              <w:rPr>
                <w:rFonts w:ascii="Times New Roman" w:eastAsia="Times New Roman" w:hAnsi="Times New Roman" w:cs="Times New Roman"/>
                <w:noProof/>
                <w:sz w:val="18"/>
                <w:szCs w:val="18"/>
                <w:lang w:val="en-US"/>
              </w:rPr>
            </w:pPr>
          </w:p>
        </w:tc>
        <w:tc>
          <w:tcPr>
            <w:tcW w:w="624" w:type="pct"/>
            <w:tcBorders>
              <w:top w:val="single" w:sz="4" w:space="0" w:color="auto"/>
              <w:left w:val="single" w:sz="4" w:space="0" w:color="auto"/>
              <w:bottom w:val="single" w:sz="4" w:space="0" w:color="auto"/>
              <w:right w:val="single" w:sz="4" w:space="0" w:color="auto"/>
            </w:tcBorders>
          </w:tcPr>
          <w:p w:rsidR="00F000AD" w:rsidRPr="000C3EBF" w:rsidRDefault="00F000AD" w:rsidP="00F000AD">
            <w:pPr>
              <w:spacing w:beforeLines="60" w:before="144" w:afterLines="60" w:after="144"/>
              <w:rPr>
                <w:rFonts w:ascii="Times New Roman" w:eastAsia="Times New Roman" w:hAnsi="Times New Roman" w:cs="Times New Roman"/>
                <w:noProof/>
                <w:sz w:val="18"/>
                <w:szCs w:val="18"/>
                <w:lang w:val="en-US"/>
              </w:rPr>
            </w:pPr>
          </w:p>
        </w:tc>
        <w:tc>
          <w:tcPr>
            <w:tcW w:w="624" w:type="pct"/>
            <w:tcBorders>
              <w:top w:val="single" w:sz="4" w:space="0" w:color="auto"/>
              <w:left w:val="single" w:sz="4" w:space="0" w:color="auto"/>
              <w:bottom w:val="single" w:sz="4" w:space="0" w:color="auto"/>
              <w:right w:val="single" w:sz="4" w:space="0" w:color="auto"/>
            </w:tcBorders>
          </w:tcPr>
          <w:p w:rsidR="00F000AD" w:rsidRPr="000C3EBF" w:rsidRDefault="00F000AD" w:rsidP="00F000AD">
            <w:pPr>
              <w:spacing w:beforeLines="60" w:before="144" w:afterLines="60" w:after="144"/>
              <w:rPr>
                <w:rFonts w:ascii="Times New Roman" w:eastAsia="Times New Roman" w:hAnsi="Times New Roman" w:cs="Times New Roman"/>
                <w:noProof/>
                <w:sz w:val="18"/>
                <w:szCs w:val="18"/>
                <w:lang w:val="en-US"/>
              </w:rPr>
            </w:pPr>
          </w:p>
        </w:tc>
        <w:tc>
          <w:tcPr>
            <w:tcW w:w="882" w:type="pct"/>
            <w:tcBorders>
              <w:top w:val="single" w:sz="4" w:space="0" w:color="auto"/>
              <w:left w:val="single" w:sz="4" w:space="0" w:color="auto"/>
              <w:bottom w:val="single" w:sz="4" w:space="0" w:color="auto"/>
              <w:right w:val="single" w:sz="4" w:space="0" w:color="auto"/>
            </w:tcBorders>
          </w:tcPr>
          <w:p w:rsidR="00F000AD" w:rsidRPr="000C3EBF" w:rsidRDefault="00F000AD" w:rsidP="00F000AD">
            <w:pPr>
              <w:spacing w:beforeLines="60" w:before="144" w:afterLines="60" w:after="144"/>
              <w:rPr>
                <w:rFonts w:ascii="Times New Roman" w:eastAsia="Times New Roman" w:hAnsi="Times New Roman" w:cs="Times New Roman"/>
                <w:noProof/>
                <w:sz w:val="18"/>
                <w:szCs w:val="18"/>
                <w:lang w:val="en-US"/>
              </w:rPr>
            </w:pPr>
          </w:p>
        </w:tc>
      </w:tr>
      <w:tr w:rsidR="00F000AD" w:rsidRPr="000C3EBF" w:rsidTr="00BA6374">
        <w:tc>
          <w:tcPr>
            <w:tcW w:w="0" w:type="auto"/>
            <w:vMerge/>
            <w:tcBorders>
              <w:top w:val="single" w:sz="4" w:space="0" w:color="auto"/>
              <w:left w:val="single" w:sz="4" w:space="0" w:color="auto"/>
              <w:bottom w:val="single" w:sz="4" w:space="0" w:color="auto"/>
              <w:right w:val="single" w:sz="4" w:space="0" w:color="auto"/>
            </w:tcBorders>
            <w:vAlign w:val="center"/>
            <w:hideMark/>
          </w:tcPr>
          <w:p w:rsidR="00F000AD" w:rsidRPr="000C3EBF" w:rsidRDefault="00F000AD" w:rsidP="00F000AD">
            <w:pPr>
              <w:spacing w:after="0"/>
              <w:rPr>
                <w:rFonts w:ascii="Times New Roman" w:eastAsia="Times New Roman" w:hAnsi="Times New Roman" w:cs="Times New Roman"/>
                <w:noProof/>
                <w:sz w:val="18"/>
                <w:szCs w:val="18"/>
                <w:lang w:val="en-US"/>
              </w:rPr>
            </w:pPr>
          </w:p>
        </w:tc>
        <w:tc>
          <w:tcPr>
            <w:tcW w:w="547" w:type="pct"/>
            <w:tcBorders>
              <w:top w:val="single" w:sz="4" w:space="0" w:color="auto"/>
              <w:left w:val="single" w:sz="4" w:space="0" w:color="auto"/>
              <w:bottom w:val="single" w:sz="4" w:space="0" w:color="auto"/>
              <w:right w:val="single" w:sz="4" w:space="0" w:color="auto"/>
            </w:tcBorders>
            <w:hideMark/>
          </w:tcPr>
          <w:p w:rsidR="00F000AD" w:rsidRPr="000C3EBF" w:rsidRDefault="00F000AD" w:rsidP="00F000AD">
            <w:pPr>
              <w:spacing w:beforeLines="60" w:before="144" w:afterLines="60" w:after="144"/>
              <w:rPr>
                <w:rFonts w:ascii="Times New Roman" w:eastAsia="Times New Roman" w:hAnsi="Times New Roman" w:cs="Times New Roman"/>
                <w:noProof/>
                <w:sz w:val="16"/>
                <w:szCs w:val="16"/>
                <w:lang w:val="en-US"/>
              </w:rPr>
            </w:pPr>
            <w:r w:rsidRPr="000C3EBF">
              <w:rPr>
                <w:rFonts w:ascii="Times New Roman" w:eastAsia="Times New Roman" w:hAnsi="Times New Roman" w:cs="Times New Roman"/>
                <w:noProof/>
                <w:sz w:val="16"/>
                <w:szCs w:val="16"/>
                <w:lang w:val="en-US"/>
              </w:rPr>
              <w:t>Transition</w:t>
            </w:r>
          </w:p>
        </w:tc>
        <w:tc>
          <w:tcPr>
            <w:tcW w:w="624" w:type="pct"/>
            <w:tcBorders>
              <w:top w:val="single" w:sz="4" w:space="0" w:color="auto"/>
              <w:left w:val="single" w:sz="4" w:space="0" w:color="auto"/>
              <w:bottom w:val="single" w:sz="4" w:space="0" w:color="auto"/>
              <w:right w:val="single" w:sz="4" w:space="0" w:color="auto"/>
            </w:tcBorders>
          </w:tcPr>
          <w:p w:rsidR="00F000AD" w:rsidRPr="000C3EBF" w:rsidRDefault="00F000AD" w:rsidP="00F000AD">
            <w:pPr>
              <w:spacing w:beforeLines="60" w:before="144" w:afterLines="60" w:after="144"/>
              <w:rPr>
                <w:rFonts w:ascii="Times New Roman" w:eastAsia="Times New Roman" w:hAnsi="Times New Roman" w:cs="Times New Roman"/>
                <w:noProof/>
                <w:sz w:val="18"/>
                <w:szCs w:val="18"/>
                <w:lang w:val="en-US"/>
              </w:rPr>
            </w:pPr>
          </w:p>
        </w:tc>
        <w:tc>
          <w:tcPr>
            <w:tcW w:w="624" w:type="pct"/>
            <w:tcBorders>
              <w:top w:val="single" w:sz="4" w:space="0" w:color="auto"/>
              <w:left w:val="single" w:sz="4" w:space="0" w:color="auto"/>
              <w:bottom w:val="single" w:sz="4" w:space="0" w:color="auto"/>
              <w:right w:val="single" w:sz="4" w:space="0" w:color="auto"/>
            </w:tcBorders>
          </w:tcPr>
          <w:p w:rsidR="00F000AD" w:rsidRPr="000C3EBF" w:rsidRDefault="00F000AD" w:rsidP="00F000AD">
            <w:pPr>
              <w:spacing w:beforeLines="60" w:before="144" w:afterLines="60" w:after="144"/>
              <w:rPr>
                <w:rFonts w:ascii="Times New Roman" w:eastAsia="Times New Roman" w:hAnsi="Times New Roman" w:cs="Times New Roman"/>
                <w:noProof/>
                <w:sz w:val="18"/>
                <w:szCs w:val="18"/>
                <w:lang w:val="en-US"/>
              </w:rPr>
            </w:pPr>
          </w:p>
        </w:tc>
        <w:tc>
          <w:tcPr>
            <w:tcW w:w="624" w:type="pct"/>
            <w:tcBorders>
              <w:top w:val="single" w:sz="4" w:space="0" w:color="auto"/>
              <w:left w:val="single" w:sz="4" w:space="0" w:color="auto"/>
              <w:bottom w:val="single" w:sz="4" w:space="0" w:color="auto"/>
              <w:right w:val="single" w:sz="4" w:space="0" w:color="auto"/>
            </w:tcBorders>
          </w:tcPr>
          <w:p w:rsidR="00F000AD" w:rsidRPr="000C3EBF" w:rsidRDefault="00F000AD" w:rsidP="00F000AD">
            <w:pPr>
              <w:spacing w:beforeLines="60" w:before="144" w:afterLines="60" w:after="144"/>
              <w:rPr>
                <w:rFonts w:ascii="Times New Roman" w:eastAsia="Times New Roman" w:hAnsi="Times New Roman" w:cs="Times New Roman"/>
                <w:noProof/>
                <w:sz w:val="18"/>
                <w:szCs w:val="18"/>
                <w:lang w:val="en-US"/>
              </w:rPr>
            </w:pPr>
          </w:p>
        </w:tc>
        <w:tc>
          <w:tcPr>
            <w:tcW w:w="624" w:type="pct"/>
            <w:tcBorders>
              <w:top w:val="single" w:sz="4" w:space="0" w:color="auto"/>
              <w:left w:val="single" w:sz="4" w:space="0" w:color="auto"/>
              <w:bottom w:val="single" w:sz="4" w:space="0" w:color="auto"/>
              <w:right w:val="single" w:sz="4" w:space="0" w:color="auto"/>
            </w:tcBorders>
          </w:tcPr>
          <w:p w:rsidR="00F000AD" w:rsidRPr="000C3EBF" w:rsidRDefault="00F000AD" w:rsidP="00F000AD">
            <w:pPr>
              <w:spacing w:beforeLines="60" w:before="144" w:afterLines="60" w:after="144"/>
              <w:rPr>
                <w:rFonts w:ascii="Times New Roman" w:eastAsia="Times New Roman" w:hAnsi="Times New Roman" w:cs="Times New Roman"/>
                <w:noProof/>
                <w:sz w:val="18"/>
                <w:szCs w:val="18"/>
                <w:lang w:val="en-US"/>
              </w:rPr>
            </w:pPr>
          </w:p>
        </w:tc>
        <w:tc>
          <w:tcPr>
            <w:tcW w:w="624" w:type="pct"/>
            <w:tcBorders>
              <w:top w:val="single" w:sz="4" w:space="0" w:color="auto"/>
              <w:left w:val="single" w:sz="4" w:space="0" w:color="auto"/>
              <w:bottom w:val="single" w:sz="4" w:space="0" w:color="auto"/>
              <w:right w:val="single" w:sz="4" w:space="0" w:color="auto"/>
            </w:tcBorders>
          </w:tcPr>
          <w:p w:rsidR="00F000AD" w:rsidRPr="000C3EBF" w:rsidRDefault="00F000AD" w:rsidP="00F000AD">
            <w:pPr>
              <w:spacing w:beforeLines="60" w:before="144" w:afterLines="60" w:after="144"/>
              <w:rPr>
                <w:rFonts w:ascii="Times New Roman" w:eastAsia="Times New Roman" w:hAnsi="Times New Roman" w:cs="Times New Roman"/>
                <w:noProof/>
                <w:sz w:val="18"/>
                <w:szCs w:val="18"/>
                <w:lang w:val="en-US"/>
              </w:rPr>
            </w:pPr>
          </w:p>
        </w:tc>
        <w:tc>
          <w:tcPr>
            <w:tcW w:w="882" w:type="pct"/>
            <w:tcBorders>
              <w:top w:val="single" w:sz="4" w:space="0" w:color="auto"/>
              <w:left w:val="single" w:sz="4" w:space="0" w:color="auto"/>
              <w:bottom w:val="single" w:sz="4" w:space="0" w:color="auto"/>
              <w:right w:val="single" w:sz="4" w:space="0" w:color="auto"/>
            </w:tcBorders>
          </w:tcPr>
          <w:p w:rsidR="00F000AD" w:rsidRPr="000C3EBF" w:rsidRDefault="00F000AD" w:rsidP="00F000AD">
            <w:pPr>
              <w:spacing w:beforeLines="60" w:before="144" w:afterLines="60" w:after="144"/>
              <w:rPr>
                <w:rFonts w:ascii="Times New Roman" w:eastAsia="Times New Roman" w:hAnsi="Times New Roman" w:cs="Times New Roman"/>
                <w:noProof/>
                <w:sz w:val="18"/>
                <w:szCs w:val="18"/>
                <w:lang w:val="en-US"/>
              </w:rPr>
            </w:pPr>
          </w:p>
        </w:tc>
      </w:tr>
      <w:tr w:rsidR="00F000AD" w:rsidRPr="000C3EBF" w:rsidTr="00BA6374">
        <w:tc>
          <w:tcPr>
            <w:tcW w:w="0" w:type="auto"/>
            <w:vMerge/>
            <w:tcBorders>
              <w:top w:val="single" w:sz="4" w:space="0" w:color="auto"/>
              <w:left w:val="single" w:sz="4" w:space="0" w:color="auto"/>
              <w:bottom w:val="single" w:sz="4" w:space="0" w:color="auto"/>
              <w:right w:val="single" w:sz="4" w:space="0" w:color="auto"/>
            </w:tcBorders>
            <w:vAlign w:val="center"/>
            <w:hideMark/>
          </w:tcPr>
          <w:p w:rsidR="00F000AD" w:rsidRPr="000C3EBF" w:rsidRDefault="00F000AD" w:rsidP="00F000AD">
            <w:pPr>
              <w:spacing w:after="0"/>
              <w:rPr>
                <w:rFonts w:ascii="Times New Roman" w:eastAsia="Times New Roman" w:hAnsi="Times New Roman" w:cs="Times New Roman"/>
                <w:noProof/>
                <w:sz w:val="18"/>
                <w:szCs w:val="18"/>
                <w:lang w:val="en-US"/>
              </w:rPr>
            </w:pPr>
          </w:p>
        </w:tc>
        <w:tc>
          <w:tcPr>
            <w:tcW w:w="547" w:type="pct"/>
            <w:tcBorders>
              <w:top w:val="single" w:sz="4" w:space="0" w:color="auto"/>
              <w:left w:val="single" w:sz="4" w:space="0" w:color="auto"/>
              <w:bottom w:val="single" w:sz="4" w:space="0" w:color="auto"/>
              <w:right w:val="single" w:sz="4" w:space="0" w:color="auto"/>
            </w:tcBorders>
            <w:hideMark/>
          </w:tcPr>
          <w:p w:rsidR="00F000AD" w:rsidRPr="000C3EBF" w:rsidRDefault="00F000AD" w:rsidP="00F000AD">
            <w:pPr>
              <w:spacing w:beforeLines="60" w:before="144" w:afterLines="60" w:after="144"/>
              <w:rPr>
                <w:rFonts w:ascii="Times New Roman" w:eastAsia="Times New Roman" w:hAnsi="Times New Roman" w:cs="Times New Roman"/>
                <w:noProof/>
                <w:sz w:val="16"/>
                <w:szCs w:val="16"/>
                <w:lang w:val="en-US"/>
              </w:rPr>
            </w:pPr>
            <w:r w:rsidRPr="000C3EBF">
              <w:rPr>
                <w:rFonts w:ascii="Times New Roman" w:eastAsia="Times New Roman" w:hAnsi="Times New Roman" w:cs="Times New Roman"/>
                <w:noProof/>
                <w:sz w:val="16"/>
                <w:szCs w:val="16"/>
                <w:lang w:val="en-US"/>
              </w:rPr>
              <w:t>Less developed</w:t>
            </w:r>
          </w:p>
        </w:tc>
        <w:tc>
          <w:tcPr>
            <w:tcW w:w="624" w:type="pct"/>
            <w:tcBorders>
              <w:top w:val="single" w:sz="4" w:space="0" w:color="auto"/>
              <w:left w:val="single" w:sz="4" w:space="0" w:color="auto"/>
              <w:bottom w:val="single" w:sz="4" w:space="0" w:color="auto"/>
              <w:right w:val="single" w:sz="4" w:space="0" w:color="auto"/>
            </w:tcBorders>
          </w:tcPr>
          <w:p w:rsidR="00F000AD" w:rsidRPr="000C3EBF" w:rsidRDefault="00F000AD" w:rsidP="00F000AD">
            <w:pPr>
              <w:spacing w:beforeLines="60" w:before="144" w:afterLines="60" w:after="144"/>
              <w:rPr>
                <w:rFonts w:ascii="Times New Roman" w:eastAsia="Times New Roman" w:hAnsi="Times New Roman" w:cs="Times New Roman"/>
                <w:noProof/>
                <w:sz w:val="18"/>
                <w:szCs w:val="18"/>
                <w:lang w:val="en-US"/>
              </w:rPr>
            </w:pPr>
          </w:p>
        </w:tc>
        <w:tc>
          <w:tcPr>
            <w:tcW w:w="624" w:type="pct"/>
            <w:tcBorders>
              <w:top w:val="single" w:sz="4" w:space="0" w:color="auto"/>
              <w:left w:val="single" w:sz="4" w:space="0" w:color="auto"/>
              <w:bottom w:val="single" w:sz="4" w:space="0" w:color="auto"/>
              <w:right w:val="single" w:sz="4" w:space="0" w:color="auto"/>
            </w:tcBorders>
          </w:tcPr>
          <w:p w:rsidR="00F000AD" w:rsidRPr="000C3EBF" w:rsidRDefault="00F000AD" w:rsidP="00F000AD">
            <w:pPr>
              <w:spacing w:beforeLines="60" w:before="144" w:afterLines="60" w:after="144"/>
              <w:rPr>
                <w:rFonts w:ascii="Times New Roman" w:eastAsia="Times New Roman" w:hAnsi="Times New Roman" w:cs="Times New Roman"/>
                <w:noProof/>
                <w:sz w:val="18"/>
                <w:szCs w:val="18"/>
                <w:lang w:val="en-US"/>
              </w:rPr>
            </w:pPr>
          </w:p>
        </w:tc>
        <w:tc>
          <w:tcPr>
            <w:tcW w:w="624" w:type="pct"/>
            <w:tcBorders>
              <w:top w:val="single" w:sz="4" w:space="0" w:color="auto"/>
              <w:left w:val="single" w:sz="4" w:space="0" w:color="auto"/>
              <w:bottom w:val="single" w:sz="4" w:space="0" w:color="auto"/>
              <w:right w:val="single" w:sz="4" w:space="0" w:color="auto"/>
            </w:tcBorders>
          </w:tcPr>
          <w:p w:rsidR="00F000AD" w:rsidRPr="000C3EBF" w:rsidRDefault="00F000AD" w:rsidP="00F000AD">
            <w:pPr>
              <w:spacing w:beforeLines="60" w:before="144" w:afterLines="60" w:after="144"/>
              <w:rPr>
                <w:rFonts w:ascii="Times New Roman" w:eastAsia="Times New Roman" w:hAnsi="Times New Roman" w:cs="Times New Roman"/>
                <w:noProof/>
                <w:sz w:val="18"/>
                <w:szCs w:val="18"/>
                <w:lang w:val="en-US"/>
              </w:rPr>
            </w:pPr>
          </w:p>
        </w:tc>
        <w:tc>
          <w:tcPr>
            <w:tcW w:w="624" w:type="pct"/>
            <w:tcBorders>
              <w:top w:val="single" w:sz="4" w:space="0" w:color="auto"/>
              <w:left w:val="single" w:sz="4" w:space="0" w:color="auto"/>
              <w:bottom w:val="single" w:sz="4" w:space="0" w:color="auto"/>
              <w:right w:val="single" w:sz="4" w:space="0" w:color="auto"/>
            </w:tcBorders>
          </w:tcPr>
          <w:p w:rsidR="00F000AD" w:rsidRPr="000C3EBF" w:rsidRDefault="00F000AD" w:rsidP="00F000AD">
            <w:pPr>
              <w:spacing w:beforeLines="60" w:before="144" w:afterLines="60" w:after="144"/>
              <w:rPr>
                <w:rFonts w:ascii="Times New Roman" w:eastAsia="Times New Roman" w:hAnsi="Times New Roman" w:cs="Times New Roman"/>
                <w:noProof/>
                <w:sz w:val="18"/>
                <w:szCs w:val="18"/>
                <w:lang w:val="en-US"/>
              </w:rPr>
            </w:pPr>
          </w:p>
        </w:tc>
        <w:tc>
          <w:tcPr>
            <w:tcW w:w="624" w:type="pct"/>
            <w:tcBorders>
              <w:top w:val="single" w:sz="4" w:space="0" w:color="auto"/>
              <w:left w:val="single" w:sz="4" w:space="0" w:color="auto"/>
              <w:bottom w:val="single" w:sz="4" w:space="0" w:color="auto"/>
              <w:right w:val="single" w:sz="4" w:space="0" w:color="auto"/>
            </w:tcBorders>
          </w:tcPr>
          <w:p w:rsidR="00F000AD" w:rsidRPr="000C3EBF" w:rsidRDefault="00F000AD" w:rsidP="00F000AD">
            <w:pPr>
              <w:spacing w:beforeLines="60" w:before="144" w:afterLines="60" w:after="144"/>
              <w:rPr>
                <w:rFonts w:ascii="Times New Roman" w:eastAsia="Times New Roman" w:hAnsi="Times New Roman" w:cs="Times New Roman"/>
                <w:noProof/>
                <w:sz w:val="18"/>
                <w:szCs w:val="18"/>
                <w:lang w:val="en-US"/>
              </w:rPr>
            </w:pPr>
          </w:p>
        </w:tc>
        <w:tc>
          <w:tcPr>
            <w:tcW w:w="882" w:type="pct"/>
            <w:tcBorders>
              <w:top w:val="single" w:sz="4" w:space="0" w:color="auto"/>
              <w:left w:val="single" w:sz="4" w:space="0" w:color="auto"/>
              <w:bottom w:val="single" w:sz="4" w:space="0" w:color="auto"/>
              <w:right w:val="single" w:sz="4" w:space="0" w:color="auto"/>
            </w:tcBorders>
          </w:tcPr>
          <w:p w:rsidR="00F000AD" w:rsidRPr="000C3EBF" w:rsidRDefault="00F000AD" w:rsidP="00F000AD">
            <w:pPr>
              <w:spacing w:beforeLines="60" w:before="144" w:afterLines="60" w:after="144"/>
              <w:rPr>
                <w:rFonts w:ascii="Times New Roman" w:eastAsia="Times New Roman" w:hAnsi="Times New Roman" w:cs="Times New Roman"/>
                <w:noProof/>
                <w:sz w:val="18"/>
                <w:szCs w:val="18"/>
                <w:lang w:val="en-US"/>
              </w:rPr>
            </w:pPr>
          </w:p>
        </w:tc>
      </w:tr>
      <w:tr w:rsidR="00F000AD" w:rsidRPr="000C3EBF" w:rsidTr="00BA6374">
        <w:tc>
          <w:tcPr>
            <w:tcW w:w="0" w:type="auto"/>
            <w:vMerge/>
            <w:tcBorders>
              <w:top w:val="single" w:sz="4" w:space="0" w:color="auto"/>
              <w:left w:val="single" w:sz="4" w:space="0" w:color="auto"/>
              <w:bottom w:val="single" w:sz="4" w:space="0" w:color="auto"/>
              <w:right w:val="single" w:sz="4" w:space="0" w:color="auto"/>
            </w:tcBorders>
            <w:vAlign w:val="center"/>
            <w:hideMark/>
          </w:tcPr>
          <w:p w:rsidR="00F000AD" w:rsidRPr="000C3EBF" w:rsidRDefault="00F000AD" w:rsidP="00F000AD">
            <w:pPr>
              <w:spacing w:after="0"/>
              <w:rPr>
                <w:rFonts w:ascii="Times New Roman" w:eastAsia="Times New Roman" w:hAnsi="Times New Roman" w:cs="Times New Roman"/>
                <w:noProof/>
                <w:sz w:val="18"/>
                <w:szCs w:val="18"/>
                <w:lang w:val="en-US"/>
              </w:rPr>
            </w:pPr>
          </w:p>
        </w:tc>
        <w:tc>
          <w:tcPr>
            <w:tcW w:w="547" w:type="pct"/>
            <w:tcBorders>
              <w:top w:val="single" w:sz="4" w:space="0" w:color="auto"/>
              <w:left w:val="single" w:sz="4" w:space="0" w:color="auto"/>
              <w:bottom w:val="single" w:sz="4" w:space="0" w:color="auto"/>
              <w:right w:val="single" w:sz="4" w:space="0" w:color="auto"/>
            </w:tcBorders>
            <w:hideMark/>
          </w:tcPr>
          <w:p w:rsidR="00F000AD" w:rsidRPr="000C3EBF" w:rsidRDefault="00F000AD" w:rsidP="00F000AD">
            <w:pPr>
              <w:spacing w:beforeLines="60" w:before="144" w:afterLines="60" w:after="144"/>
              <w:rPr>
                <w:rFonts w:ascii="Times New Roman" w:eastAsia="Times New Roman" w:hAnsi="Times New Roman" w:cs="Times New Roman"/>
                <w:noProof/>
                <w:sz w:val="16"/>
                <w:szCs w:val="16"/>
                <w:lang w:val="en-US"/>
              </w:rPr>
            </w:pPr>
            <w:r w:rsidRPr="000C3EBF">
              <w:rPr>
                <w:rFonts w:ascii="Times New Roman" w:eastAsia="Times New Roman" w:hAnsi="Times New Roman" w:cs="Times New Roman"/>
                <w:noProof/>
                <w:sz w:val="16"/>
                <w:szCs w:val="16"/>
                <w:lang w:val="en-US"/>
              </w:rPr>
              <w:t xml:space="preserve">Outermost </w:t>
            </w:r>
            <w:r w:rsidRPr="000C3EBF">
              <w:rPr>
                <w:rFonts w:ascii="Times New Roman" w:hAnsi="Times New Roman" w:cs="Times New Roman"/>
                <w:noProof/>
                <w:sz w:val="16"/>
                <w:szCs w:val="16"/>
                <w:lang w:val="en-US"/>
              </w:rPr>
              <w:t xml:space="preserve">and northern sparsely </w:t>
            </w:r>
            <w:r w:rsidRPr="000C3EBF">
              <w:rPr>
                <w:rFonts w:ascii="Times New Roman" w:hAnsi="Times New Roman" w:cs="Times New Roman"/>
                <w:noProof/>
                <w:sz w:val="16"/>
                <w:szCs w:val="16"/>
                <w:lang w:val="en-US"/>
              </w:rPr>
              <w:lastRenderedPageBreak/>
              <w:t>populated</w:t>
            </w:r>
          </w:p>
        </w:tc>
        <w:tc>
          <w:tcPr>
            <w:tcW w:w="624" w:type="pct"/>
            <w:tcBorders>
              <w:top w:val="single" w:sz="4" w:space="0" w:color="auto"/>
              <w:left w:val="single" w:sz="4" w:space="0" w:color="auto"/>
              <w:bottom w:val="single" w:sz="4" w:space="0" w:color="auto"/>
              <w:right w:val="single" w:sz="4" w:space="0" w:color="auto"/>
            </w:tcBorders>
          </w:tcPr>
          <w:p w:rsidR="00F000AD" w:rsidRPr="000C3EBF" w:rsidRDefault="00F000AD" w:rsidP="00F000AD">
            <w:pPr>
              <w:spacing w:beforeLines="60" w:before="144" w:afterLines="60" w:after="144"/>
              <w:rPr>
                <w:rFonts w:ascii="Times New Roman" w:eastAsia="Times New Roman" w:hAnsi="Times New Roman" w:cs="Times New Roman"/>
                <w:noProof/>
                <w:sz w:val="18"/>
                <w:szCs w:val="18"/>
                <w:lang w:val="en-US"/>
              </w:rPr>
            </w:pPr>
          </w:p>
        </w:tc>
        <w:tc>
          <w:tcPr>
            <w:tcW w:w="624" w:type="pct"/>
            <w:tcBorders>
              <w:top w:val="single" w:sz="4" w:space="0" w:color="auto"/>
              <w:left w:val="single" w:sz="4" w:space="0" w:color="auto"/>
              <w:bottom w:val="single" w:sz="4" w:space="0" w:color="auto"/>
              <w:right w:val="single" w:sz="4" w:space="0" w:color="auto"/>
            </w:tcBorders>
          </w:tcPr>
          <w:p w:rsidR="00F000AD" w:rsidRPr="000C3EBF" w:rsidRDefault="00F000AD" w:rsidP="00F000AD">
            <w:pPr>
              <w:spacing w:beforeLines="60" w:before="144" w:afterLines="60" w:after="144"/>
              <w:rPr>
                <w:rFonts w:ascii="Times New Roman" w:eastAsia="Times New Roman" w:hAnsi="Times New Roman" w:cs="Times New Roman"/>
                <w:noProof/>
                <w:sz w:val="18"/>
                <w:szCs w:val="18"/>
                <w:lang w:val="en-US"/>
              </w:rPr>
            </w:pPr>
          </w:p>
        </w:tc>
        <w:tc>
          <w:tcPr>
            <w:tcW w:w="624" w:type="pct"/>
            <w:tcBorders>
              <w:top w:val="single" w:sz="4" w:space="0" w:color="auto"/>
              <w:left w:val="single" w:sz="4" w:space="0" w:color="auto"/>
              <w:bottom w:val="single" w:sz="4" w:space="0" w:color="auto"/>
              <w:right w:val="single" w:sz="4" w:space="0" w:color="auto"/>
            </w:tcBorders>
          </w:tcPr>
          <w:p w:rsidR="00F000AD" w:rsidRPr="000C3EBF" w:rsidRDefault="00F000AD" w:rsidP="00F000AD">
            <w:pPr>
              <w:spacing w:beforeLines="60" w:before="144" w:afterLines="60" w:after="144"/>
              <w:rPr>
                <w:rFonts w:ascii="Times New Roman" w:eastAsia="Times New Roman" w:hAnsi="Times New Roman" w:cs="Times New Roman"/>
                <w:noProof/>
                <w:sz w:val="18"/>
                <w:szCs w:val="18"/>
                <w:lang w:val="en-US"/>
              </w:rPr>
            </w:pPr>
          </w:p>
        </w:tc>
        <w:tc>
          <w:tcPr>
            <w:tcW w:w="624" w:type="pct"/>
            <w:tcBorders>
              <w:top w:val="single" w:sz="4" w:space="0" w:color="auto"/>
              <w:left w:val="single" w:sz="4" w:space="0" w:color="auto"/>
              <w:bottom w:val="single" w:sz="4" w:space="0" w:color="auto"/>
              <w:right w:val="single" w:sz="4" w:space="0" w:color="auto"/>
            </w:tcBorders>
          </w:tcPr>
          <w:p w:rsidR="00F000AD" w:rsidRPr="000C3EBF" w:rsidRDefault="00F000AD" w:rsidP="00F000AD">
            <w:pPr>
              <w:spacing w:beforeLines="60" w:before="144" w:afterLines="60" w:after="144"/>
              <w:rPr>
                <w:rFonts w:ascii="Times New Roman" w:eastAsia="Times New Roman" w:hAnsi="Times New Roman" w:cs="Times New Roman"/>
                <w:noProof/>
                <w:sz w:val="18"/>
                <w:szCs w:val="18"/>
                <w:lang w:val="en-US"/>
              </w:rPr>
            </w:pPr>
          </w:p>
        </w:tc>
        <w:tc>
          <w:tcPr>
            <w:tcW w:w="624" w:type="pct"/>
            <w:tcBorders>
              <w:top w:val="single" w:sz="4" w:space="0" w:color="auto"/>
              <w:left w:val="single" w:sz="4" w:space="0" w:color="auto"/>
              <w:bottom w:val="single" w:sz="4" w:space="0" w:color="auto"/>
              <w:right w:val="single" w:sz="4" w:space="0" w:color="auto"/>
            </w:tcBorders>
          </w:tcPr>
          <w:p w:rsidR="00F000AD" w:rsidRPr="000C3EBF" w:rsidRDefault="00F000AD" w:rsidP="00F000AD">
            <w:pPr>
              <w:spacing w:beforeLines="60" w:before="144" w:afterLines="60" w:after="144"/>
              <w:rPr>
                <w:rFonts w:ascii="Times New Roman" w:eastAsia="Times New Roman" w:hAnsi="Times New Roman" w:cs="Times New Roman"/>
                <w:noProof/>
                <w:sz w:val="18"/>
                <w:szCs w:val="18"/>
                <w:lang w:val="en-US"/>
              </w:rPr>
            </w:pPr>
          </w:p>
        </w:tc>
        <w:tc>
          <w:tcPr>
            <w:tcW w:w="882" w:type="pct"/>
            <w:tcBorders>
              <w:top w:val="single" w:sz="4" w:space="0" w:color="auto"/>
              <w:left w:val="single" w:sz="4" w:space="0" w:color="auto"/>
              <w:bottom w:val="single" w:sz="4" w:space="0" w:color="auto"/>
              <w:right w:val="single" w:sz="4" w:space="0" w:color="auto"/>
            </w:tcBorders>
          </w:tcPr>
          <w:p w:rsidR="00F000AD" w:rsidRPr="000C3EBF" w:rsidRDefault="00F000AD" w:rsidP="00F000AD">
            <w:pPr>
              <w:spacing w:beforeLines="60" w:before="144" w:afterLines="60" w:after="144"/>
              <w:rPr>
                <w:rFonts w:ascii="Times New Roman" w:eastAsia="Times New Roman" w:hAnsi="Times New Roman" w:cs="Times New Roman"/>
                <w:noProof/>
                <w:sz w:val="18"/>
                <w:szCs w:val="18"/>
                <w:lang w:val="en-US"/>
              </w:rPr>
            </w:pPr>
          </w:p>
        </w:tc>
      </w:tr>
      <w:tr w:rsidR="00F000AD" w:rsidRPr="000C3EBF" w:rsidTr="00BA6374">
        <w:tc>
          <w:tcPr>
            <w:tcW w:w="450" w:type="pct"/>
            <w:tcBorders>
              <w:top w:val="single" w:sz="4" w:space="0" w:color="auto"/>
              <w:left w:val="single" w:sz="4" w:space="0" w:color="auto"/>
              <w:bottom w:val="single" w:sz="4" w:space="0" w:color="auto"/>
              <w:right w:val="single" w:sz="4" w:space="0" w:color="auto"/>
            </w:tcBorders>
            <w:hideMark/>
          </w:tcPr>
          <w:p w:rsidR="00F000AD" w:rsidRPr="000C3EBF" w:rsidRDefault="00F000AD" w:rsidP="00F000AD">
            <w:pPr>
              <w:spacing w:beforeLines="60" w:before="144" w:afterLines="60" w:after="144"/>
              <w:rPr>
                <w:rFonts w:ascii="Times New Roman" w:eastAsia="Times New Roman" w:hAnsi="Times New Roman" w:cs="Times New Roman"/>
                <w:noProof/>
                <w:sz w:val="18"/>
                <w:szCs w:val="18"/>
                <w:lang w:val="en-US"/>
              </w:rPr>
            </w:pPr>
            <w:r w:rsidRPr="000C3EBF">
              <w:rPr>
                <w:rFonts w:ascii="Times New Roman" w:eastAsia="Times New Roman" w:hAnsi="Times New Roman" w:cs="Times New Roman"/>
                <w:noProof/>
                <w:sz w:val="18"/>
                <w:szCs w:val="18"/>
                <w:lang w:val="en-US"/>
              </w:rPr>
              <w:lastRenderedPageBreak/>
              <w:t>CF</w:t>
            </w:r>
          </w:p>
        </w:tc>
        <w:tc>
          <w:tcPr>
            <w:tcW w:w="547" w:type="pct"/>
            <w:tcBorders>
              <w:top w:val="single" w:sz="4" w:space="0" w:color="auto"/>
              <w:left w:val="single" w:sz="4" w:space="0" w:color="auto"/>
              <w:bottom w:val="single" w:sz="4" w:space="0" w:color="auto"/>
              <w:right w:val="single" w:sz="4" w:space="0" w:color="auto"/>
            </w:tcBorders>
          </w:tcPr>
          <w:p w:rsidR="00F000AD" w:rsidRPr="000C3EBF" w:rsidRDefault="00F000AD" w:rsidP="00F000AD">
            <w:pPr>
              <w:spacing w:beforeLines="60" w:before="144" w:afterLines="60" w:after="144"/>
              <w:rPr>
                <w:rFonts w:ascii="Times New Roman" w:eastAsia="Times New Roman" w:hAnsi="Times New Roman" w:cs="Times New Roman"/>
                <w:noProof/>
                <w:sz w:val="18"/>
                <w:szCs w:val="18"/>
                <w:lang w:val="en-US"/>
              </w:rPr>
            </w:pPr>
          </w:p>
        </w:tc>
        <w:tc>
          <w:tcPr>
            <w:tcW w:w="624" w:type="pct"/>
            <w:tcBorders>
              <w:top w:val="single" w:sz="4" w:space="0" w:color="auto"/>
              <w:left w:val="single" w:sz="4" w:space="0" w:color="auto"/>
              <w:bottom w:val="single" w:sz="4" w:space="0" w:color="auto"/>
              <w:right w:val="single" w:sz="4" w:space="0" w:color="auto"/>
            </w:tcBorders>
          </w:tcPr>
          <w:p w:rsidR="00F000AD" w:rsidRPr="000C3EBF" w:rsidRDefault="00F000AD" w:rsidP="00F000AD">
            <w:pPr>
              <w:spacing w:beforeLines="60" w:before="144" w:afterLines="60" w:after="144"/>
              <w:rPr>
                <w:rFonts w:ascii="Times New Roman" w:eastAsia="Times New Roman" w:hAnsi="Times New Roman" w:cs="Times New Roman"/>
                <w:noProof/>
                <w:sz w:val="18"/>
                <w:szCs w:val="18"/>
                <w:lang w:val="en-US"/>
              </w:rPr>
            </w:pPr>
          </w:p>
        </w:tc>
        <w:tc>
          <w:tcPr>
            <w:tcW w:w="624" w:type="pct"/>
            <w:tcBorders>
              <w:top w:val="single" w:sz="4" w:space="0" w:color="auto"/>
              <w:left w:val="single" w:sz="4" w:space="0" w:color="auto"/>
              <w:bottom w:val="single" w:sz="4" w:space="0" w:color="auto"/>
              <w:right w:val="single" w:sz="4" w:space="0" w:color="auto"/>
            </w:tcBorders>
          </w:tcPr>
          <w:p w:rsidR="00F000AD" w:rsidRPr="000C3EBF" w:rsidRDefault="00F000AD" w:rsidP="00F000AD">
            <w:pPr>
              <w:spacing w:beforeLines="60" w:before="144" w:afterLines="60" w:after="144"/>
              <w:rPr>
                <w:rFonts w:ascii="Times New Roman" w:eastAsia="Times New Roman" w:hAnsi="Times New Roman" w:cs="Times New Roman"/>
                <w:noProof/>
                <w:sz w:val="18"/>
                <w:szCs w:val="18"/>
                <w:lang w:val="en-US"/>
              </w:rPr>
            </w:pPr>
          </w:p>
        </w:tc>
        <w:tc>
          <w:tcPr>
            <w:tcW w:w="624" w:type="pct"/>
            <w:tcBorders>
              <w:top w:val="single" w:sz="4" w:space="0" w:color="auto"/>
              <w:left w:val="single" w:sz="4" w:space="0" w:color="auto"/>
              <w:bottom w:val="single" w:sz="4" w:space="0" w:color="auto"/>
              <w:right w:val="single" w:sz="4" w:space="0" w:color="auto"/>
            </w:tcBorders>
          </w:tcPr>
          <w:p w:rsidR="00F000AD" w:rsidRPr="000C3EBF" w:rsidRDefault="00F000AD" w:rsidP="00F000AD">
            <w:pPr>
              <w:spacing w:beforeLines="60" w:before="144" w:afterLines="60" w:after="144"/>
              <w:rPr>
                <w:rFonts w:ascii="Times New Roman" w:eastAsia="Times New Roman" w:hAnsi="Times New Roman" w:cs="Times New Roman"/>
                <w:noProof/>
                <w:sz w:val="18"/>
                <w:szCs w:val="18"/>
                <w:lang w:val="en-US"/>
              </w:rPr>
            </w:pPr>
          </w:p>
        </w:tc>
        <w:tc>
          <w:tcPr>
            <w:tcW w:w="624" w:type="pct"/>
            <w:tcBorders>
              <w:top w:val="single" w:sz="4" w:space="0" w:color="auto"/>
              <w:left w:val="single" w:sz="4" w:space="0" w:color="auto"/>
              <w:bottom w:val="single" w:sz="4" w:space="0" w:color="auto"/>
              <w:right w:val="single" w:sz="4" w:space="0" w:color="auto"/>
            </w:tcBorders>
          </w:tcPr>
          <w:p w:rsidR="00F000AD" w:rsidRPr="000C3EBF" w:rsidRDefault="00F000AD" w:rsidP="00F000AD">
            <w:pPr>
              <w:spacing w:beforeLines="60" w:before="144" w:afterLines="60" w:after="144"/>
              <w:rPr>
                <w:rFonts w:ascii="Times New Roman" w:eastAsia="Times New Roman" w:hAnsi="Times New Roman" w:cs="Times New Roman"/>
                <w:noProof/>
                <w:sz w:val="18"/>
                <w:szCs w:val="18"/>
                <w:lang w:val="en-US"/>
              </w:rPr>
            </w:pPr>
          </w:p>
        </w:tc>
        <w:tc>
          <w:tcPr>
            <w:tcW w:w="624" w:type="pct"/>
            <w:tcBorders>
              <w:top w:val="single" w:sz="4" w:space="0" w:color="auto"/>
              <w:left w:val="single" w:sz="4" w:space="0" w:color="auto"/>
              <w:bottom w:val="single" w:sz="4" w:space="0" w:color="auto"/>
              <w:right w:val="single" w:sz="4" w:space="0" w:color="auto"/>
            </w:tcBorders>
          </w:tcPr>
          <w:p w:rsidR="00F000AD" w:rsidRPr="000C3EBF" w:rsidRDefault="00F000AD" w:rsidP="00F000AD">
            <w:pPr>
              <w:spacing w:beforeLines="60" w:before="144" w:afterLines="60" w:after="144"/>
              <w:rPr>
                <w:rFonts w:ascii="Times New Roman" w:eastAsia="Times New Roman" w:hAnsi="Times New Roman" w:cs="Times New Roman"/>
                <w:noProof/>
                <w:sz w:val="18"/>
                <w:szCs w:val="18"/>
                <w:lang w:val="en-US"/>
              </w:rPr>
            </w:pPr>
          </w:p>
        </w:tc>
        <w:tc>
          <w:tcPr>
            <w:tcW w:w="882" w:type="pct"/>
            <w:tcBorders>
              <w:top w:val="single" w:sz="4" w:space="0" w:color="auto"/>
              <w:left w:val="single" w:sz="4" w:space="0" w:color="auto"/>
              <w:bottom w:val="single" w:sz="4" w:space="0" w:color="auto"/>
              <w:right w:val="single" w:sz="4" w:space="0" w:color="auto"/>
            </w:tcBorders>
          </w:tcPr>
          <w:p w:rsidR="00F000AD" w:rsidRPr="000C3EBF" w:rsidRDefault="00F000AD" w:rsidP="00F000AD">
            <w:pPr>
              <w:spacing w:beforeLines="60" w:before="144" w:afterLines="60" w:after="144"/>
              <w:rPr>
                <w:rFonts w:ascii="Times New Roman" w:eastAsia="Times New Roman" w:hAnsi="Times New Roman" w:cs="Times New Roman"/>
                <w:noProof/>
                <w:sz w:val="18"/>
                <w:szCs w:val="18"/>
                <w:lang w:val="en-US"/>
              </w:rPr>
            </w:pPr>
          </w:p>
        </w:tc>
      </w:tr>
      <w:tr w:rsidR="00F000AD" w:rsidRPr="000C3EBF" w:rsidTr="00BA6374">
        <w:tc>
          <w:tcPr>
            <w:tcW w:w="450" w:type="pct"/>
            <w:tcBorders>
              <w:top w:val="single" w:sz="4" w:space="0" w:color="auto"/>
              <w:left w:val="single" w:sz="4" w:space="0" w:color="auto"/>
              <w:bottom w:val="single" w:sz="4" w:space="0" w:color="auto"/>
              <w:right w:val="single" w:sz="4" w:space="0" w:color="auto"/>
            </w:tcBorders>
            <w:hideMark/>
          </w:tcPr>
          <w:p w:rsidR="00F000AD" w:rsidRPr="000C3EBF" w:rsidRDefault="00F000AD" w:rsidP="00F000AD">
            <w:pPr>
              <w:spacing w:beforeLines="60" w:before="144" w:afterLines="60" w:after="144"/>
              <w:rPr>
                <w:rFonts w:ascii="Times New Roman" w:eastAsia="Times New Roman" w:hAnsi="Times New Roman" w:cs="Times New Roman"/>
                <w:noProof/>
                <w:sz w:val="18"/>
                <w:szCs w:val="18"/>
                <w:lang w:val="en-US"/>
              </w:rPr>
            </w:pPr>
            <w:r w:rsidRPr="000C3EBF">
              <w:rPr>
                <w:rFonts w:ascii="Times New Roman" w:eastAsia="Times New Roman" w:hAnsi="Times New Roman" w:cs="Times New Roman"/>
                <w:noProof/>
                <w:sz w:val="18"/>
                <w:szCs w:val="18"/>
                <w:lang w:val="en-US"/>
              </w:rPr>
              <w:t>EMFF</w:t>
            </w:r>
          </w:p>
        </w:tc>
        <w:tc>
          <w:tcPr>
            <w:tcW w:w="547" w:type="pct"/>
            <w:tcBorders>
              <w:top w:val="single" w:sz="4" w:space="0" w:color="auto"/>
              <w:left w:val="single" w:sz="4" w:space="0" w:color="auto"/>
              <w:bottom w:val="single" w:sz="4" w:space="0" w:color="auto"/>
              <w:right w:val="single" w:sz="4" w:space="0" w:color="auto"/>
            </w:tcBorders>
          </w:tcPr>
          <w:p w:rsidR="00F000AD" w:rsidRPr="000C3EBF" w:rsidRDefault="00F000AD" w:rsidP="00F000AD">
            <w:pPr>
              <w:spacing w:beforeLines="60" w:before="144" w:afterLines="60" w:after="144"/>
              <w:rPr>
                <w:rFonts w:ascii="Times New Roman" w:eastAsia="Times New Roman" w:hAnsi="Times New Roman" w:cs="Times New Roman"/>
                <w:noProof/>
                <w:sz w:val="18"/>
                <w:szCs w:val="18"/>
                <w:lang w:val="en-US"/>
              </w:rPr>
            </w:pPr>
          </w:p>
        </w:tc>
        <w:tc>
          <w:tcPr>
            <w:tcW w:w="624" w:type="pct"/>
            <w:tcBorders>
              <w:top w:val="single" w:sz="4" w:space="0" w:color="auto"/>
              <w:left w:val="single" w:sz="4" w:space="0" w:color="auto"/>
              <w:bottom w:val="single" w:sz="4" w:space="0" w:color="auto"/>
              <w:right w:val="single" w:sz="4" w:space="0" w:color="auto"/>
            </w:tcBorders>
          </w:tcPr>
          <w:p w:rsidR="00F000AD" w:rsidRPr="000C3EBF" w:rsidRDefault="00F000AD" w:rsidP="00F000AD">
            <w:pPr>
              <w:spacing w:beforeLines="60" w:before="144" w:afterLines="60" w:after="144"/>
              <w:rPr>
                <w:rFonts w:ascii="Times New Roman" w:eastAsia="Times New Roman" w:hAnsi="Times New Roman" w:cs="Times New Roman"/>
                <w:noProof/>
                <w:sz w:val="18"/>
                <w:szCs w:val="18"/>
                <w:lang w:val="en-US"/>
              </w:rPr>
            </w:pPr>
          </w:p>
        </w:tc>
        <w:tc>
          <w:tcPr>
            <w:tcW w:w="624" w:type="pct"/>
            <w:tcBorders>
              <w:top w:val="single" w:sz="4" w:space="0" w:color="auto"/>
              <w:left w:val="single" w:sz="4" w:space="0" w:color="auto"/>
              <w:bottom w:val="single" w:sz="4" w:space="0" w:color="auto"/>
              <w:right w:val="single" w:sz="4" w:space="0" w:color="auto"/>
            </w:tcBorders>
          </w:tcPr>
          <w:p w:rsidR="00F000AD" w:rsidRPr="000C3EBF" w:rsidRDefault="00F000AD" w:rsidP="00F000AD">
            <w:pPr>
              <w:spacing w:beforeLines="60" w:before="144" w:afterLines="60" w:after="144"/>
              <w:rPr>
                <w:rFonts w:ascii="Times New Roman" w:eastAsia="Times New Roman" w:hAnsi="Times New Roman" w:cs="Times New Roman"/>
                <w:noProof/>
                <w:sz w:val="18"/>
                <w:szCs w:val="18"/>
                <w:lang w:val="en-US"/>
              </w:rPr>
            </w:pPr>
          </w:p>
        </w:tc>
        <w:tc>
          <w:tcPr>
            <w:tcW w:w="624" w:type="pct"/>
            <w:tcBorders>
              <w:top w:val="single" w:sz="4" w:space="0" w:color="auto"/>
              <w:left w:val="single" w:sz="4" w:space="0" w:color="auto"/>
              <w:bottom w:val="single" w:sz="4" w:space="0" w:color="auto"/>
              <w:right w:val="single" w:sz="4" w:space="0" w:color="auto"/>
            </w:tcBorders>
          </w:tcPr>
          <w:p w:rsidR="00F000AD" w:rsidRPr="000C3EBF" w:rsidRDefault="00F000AD" w:rsidP="00F000AD">
            <w:pPr>
              <w:spacing w:beforeLines="60" w:before="144" w:afterLines="60" w:after="144"/>
              <w:rPr>
                <w:rFonts w:ascii="Times New Roman" w:eastAsia="Times New Roman" w:hAnsi="Times New Roman" w:cs="Times New Roman"/>
                <w:noProof/>
                <w:sz w:val="18"/>
                <w:szCs w:val="18"/>
                <w:lang w:val="en-US"/>
              </w:rPr>
            </w:pPr>
          </w:p>
        </w:tc>
        <w:tc>
          <w:tcPr>
            <w:tcW w:w="624" w:type="pct"/>
            <w:tcBorders>
              <w:top w:val="single" w:sz="4" w:space="0" w:color="auto"/>
              <w:left w:val="single" w:sz="4" w:space="0" w:color="auto"/>
              <w:bottom w:val="single" w:sz="4" w:space="0" w:color="auto"/>
              <w:right w:val="single" w:sz="4" w:space="0" w:color="auto"/>
            </w:tcBorders>
          </w:tcPr>
          <w:p w:rsidR="00F000AD" w:rsidRPr="000C3EBF" w:rsidRDefault="00F000AD" w:rsidP="00F000AD">
            <w:pPr>
              <w:spacing w:beforeLines="60" w:before="144" w:afterLines="60" w:after="144"/>
              <w:rPr>
                <w:rFonts w:ascii="Times New Roman" w:eastAsia="Times New Roman" w:hAnsi="Times New Roman" w:cs="Times New Roman"/>
                <w:noProof/>
                <w:sz w:val="18"/>
                <w:szCs w:val="18"/>
                <w:lang w:val="en-US"/>
              </w:rPr>
            </w:pPr>
          </w:p>
        </w:tc>
        <w:tc>
          <w:tcPr>
            <w:tcW w:w="624" w:type="pct"/>
            <w:tcBorders>
              <w:top w:val="single" w:sz="4" w:space="0" w:color="auto"/>
              <w:left w:val="single" w:sz="4" w:space="0" w:color="auto"/>
              <w:bottom w:val="single" w:sz="4" w:space="0" w:color="auto"/>
              <w:right w:val="single" w:sz="4" w:space="0" w:color="auto"/>
            </w:tcBorders>
          </w:tcPr>
          <w:p w:rsidR="00F000AD" w:rsidRPr="000C3EBF" w:rsidRDefault="00F000AD" w:rsidP="00F000AD">
            <w:pPr>
              <w:spacing w:beforeLines="60" w:before="144" w:afterLines="60" w:after="144"/>
              <w:rPr>
                <w:rFonts w:ascii="Times New Roman" w:eastAsia="Times New Roman" w:hAnsi="Times New Roman" w:cs="Times New Roman"/>
                <w:noProof/>
                <w:sz w:val="18"/>
                <w:szCs w:val="18"/>
                <w:lang w:val="en-US"/>
              </w:rPr>
            </w:pPr>
          </w:p>
        </w:tc>
        <w:tc>
          <w:tcPr>
            <w:tcW w:w="882" w:type="pct"/>
            <w:tcBorders>
              <w:top w:val="single" w:sz="4" w:space="0" w:color="auto"/>
              <w:left w:val="single" w:sz="4" w:space="0" w:color="auto"/>
              <w:bottom w:val="single" w:sz="4" w:space="0" w:color="auto"/>
              <w:right w:val="single" w:sz="4" w:space="0" w:color="auto"/>
            </w:tcBorders>
          </w:tcPr>
          <w:p w:rsidR="00F000AD" w:rsidRPr="000C3EBF" w:rsidRDefault="00F000AD" w:rsidP="00F000AD">
            <w:pPr>
              <w:spacing w:beforeLines="60" w:before="144" w:afterLines="60" w:after="144"/>
              <w:rPr>
                <w:rFonts w:ascii="Times New Roman" w:eastAsia="Times New Roman" w:hAnsi="Times New Roman" w:cs="Times New Roman"/>
                <w:noProof/>
                <w:sz w:val="18"/>
                <w:szCs w:val="18"/>
                <w:lang w:val="en-US"/>
              </w:rPr>
            </w:pPr>
          </w:p>
        </w:tc>
      </w:tr>
      <w:tr w:rsidR="00F000AD" w:rsidRPr="000C3EBF" w:rsidTr="00BA6374">
        <w:tc>
          <w:tcPr>
            <w:tcW w:w="450" w:type="pct"/>
            <w:tcBorders>
              <w:top w:val="single" w:sz="4" w:space="0" w:color="auto"/>
              <w:left w:val="single" w:sz="4" w:space="0" w:color="auto"/>
              <w:bottom w:val="single" w:sz="4" w:space="0" w:color="auto"/>
              <w:right w:val="single" w:sz="4" w:space="0" w:color="auto"/>
            </w:tcBorders>
            <w:hideMark/>
          </w:tcPr>
          <w:p w:rsidR="00F000AD" w:rsidRPr="000C3EBF" w:rsidRDefault="00F000AD" w:rsidP="00F000AD">
            <w:pPr>
              <w:spacing w:beforeLines="60" w:before="144" w:afterLines="60" w:after="144"/>
              <w:rPr>
                <w:rFonts w:ascii="Times New Roman" w:eastAsia="Times New Roman" w:hAnsi="Times New Roman" w:cs="Times New Roman"/>
                <w:noProof/>
                <w:sz w:val="18"/>
                <w:szCs w:val="18"/>
                <w:lang w:val="en-US"/>
              </w:rPr>
            </w:pPr>
            <w:r w:rsidRPr="000C3EBF">
              <w:rPr>
                <w:rFonts w:ascii="Times New Roman" w:eastAsia="Times New Roman" w:hAnsi="Times New Roman" w:cs="Times New Roman"/>
                <w:noProof/>
                <w:sz w:val="18"/>
                <w:szCs w:val="18"/>
                <w:lang w:val="en-US"/>
              </w:rPr>
              <w:t>Total</w:t>
            </w:r>
          </w:p>
        </w:tc>
        <w:tc>
          <w:tcPr>
            <w:tcW w:w="547" w:type="pct"/>
            <w:tcBorders>
              <w:top w:val="single" w:sz="4" w:space="0" w:color="auto"/>
              <w:left w:val="single" w:sz="4" w:space="0" w:color="auto"/>
              <w:bottom w:val="single" w:sz="4" w:space="0" w:color="auto"/>
              <w:right w:val="single" w:sz="4" w:space="0" w:color="auto"/>
            </w:tcBorders>
          </w:tcPr>
          <w:p w:rsidR="00F000AD" w:rsidRPr="000C3EBF" w:rsidRDefault="00F000AD" w:rsidP="00F000AD">
            <w:pPr>
              <w:spacing w:beforeLines="60" w:before="144" w:afterLines="60" w:after="144"/>
              <w:rPr>
                <w:rFonts w:ascii="Times New Roman" w:eastAsia="Times New Roman" w:hAnsi="Times New Roman" w:cs="Times New Roman"/>
                <w:noProof/>
                <w:sz w:val="18"/>
                <w:szCs w:val="18"/>
                <w:lang w:val="en-US"/>
              </w:rPr>
            </w:pPr>
          </w:p>
        </w:tc>
        <w:tc>
          <w:tcPr>
            <w:tcW w:w="624" w:type="pct"/>
            <w:tcBorders>
              <w:top w:val="single" w:sz="4" w:space="0" w:color="auto"/>
              <w:left w:val="single" w:sz="4" w:space="0" w:color="auto"/>
              <w:bottom w:val="single" w:sz="4" w:space="0" w:color="auto"/>
              <w:right w:val="single" w:sz="4" w:space="0" w:color="auto"/>
            </w:tcBorders>
          </w:tcPr>
          <w:p w:rsidR="00F000AD" w:rsidRPr="000C3EBF" w:rsidRDefault="00F000AD" w:rsidP="00F000AD">
            <w:pPr>
              <w:spacing w:beforeLines="60" w:before="144" w:afterLines="60" w:after="144"/>
              <w:rPr>
                <w:rFonts w:ascii="Times New Roman" w:eastAsia="Times New Roman" w:hAnsi="Times New Roman" w:cs="Times New Roman"/>
                <w:noProof/>
                <w:sz w:val="18"/>
                <w:szCs w:val="18"/>
                <w:lang w:val="en-US"/>
              </w:rPr>
            </w:pPr>
          </w:p>
        </w:tc>
        <w:tc>
          <w:tcPr>
            <w:tcW w:w="624" w:type="pct"/>
            <w:tcBorders>
              <w:top w:val="single" w:sz="4" w:space="0" w:color="auto"/>
              <w:left w:val="single" w:sz="4" w:space="0" w:color="auto"/>
              <w:bottom w:val="single" w:sz="4" w:space="0" w:color="auto"/>
              <w:right w:val="single" w:sz="4" w:space="0" w:color="auto"/>
            </w:tcBorders>
          </w:tcPr>
          <w:p w:rsidR="00F000AD" w:rsidRPr="000C3EBF" w:rsidRDefault="00F000AD" w:rsidP="00F000AD">
            <w:pPr>
              <w:spacing w:beforeLines="60" w:before="144" w:afterLines="60" w:after="144"/>
              <w:rPr>
                <w:rFonts w:ascii="Times New Roman" w:eastAsia="Times New Roman" w:hAnsi="Times New Roman" w:cs="Times New Roman"/>
                <w:noProof/>
                <w:sz w:val="18"/>
                <w:szCs w:val="18"/>
                <w:lang w:val="en-US"/>
              </w:rPr>
            </w:pPr>
          </w:p>
        </w:tc>
        <w:tc>
          <w:tcPr>
            <w:tcW w:w="624" w:type="pct"/>
            <w:tcBorders>
              <w:top w:val="single" w:sz="4" w:space="0" w:color="auto"/>
              <w:left w:val="single" w:sz="4" w:space="0" w:color="auto"/>
              <w:bottom w:val="single" w:sz="4" w:space="0" w:color="auto"/>
              <w:right w:val="single" w:sz="4" w:space="0" w:color="auto"/>
            </w:tcBorders>
          </w:tcPr>
          <w:p w:rsidR="00F000AD" w:rsidRPr="000C3EBF" w:rsidRDefault="00F000AD" w:rsidP="00F000AD">
            <w:pPr>
              <w:spacing w:beforeLines="60" w:before="144" w:afterLines="60" w:after="144"/>
              <w:rPr>
                <w:rFonts w:ascii="Times New Roman" w:eastAsia="Times New Roman" w:hAnsi="Times New Roman" w:cs="Times New Roman"/>
                <w:noProof/>
                <w:sz w:val="18"/>
                <w:szCs w:val="18"/>
                <w:lang w:val="en-US"/>
              </w:rPr>
            </w:pPr>
          </w:p>
        </w:tc>
        <w:tc>
          <w:tcPr>
            <w:tcW w:w="624" w:type="pct"/>
            <w:tcBorders>
              <w:top w:val="single" w:sz="4" w:space="0" w:color="auto"/>
              <w:left w:val="single" w:sz="4" w:space="0" w:color="auto"/>
              <w:bottom w:val="single" w:sz="4" w:space="0" w:color="auto"/>
              <w:right w:val="single" w:sz="4" w:space="0" w:color="auto"/>
            </w:tcBorders>
          </w:tcPr>
          <w:p w:rsidR="00F000AD" w:rsidRPr="000C3EBF" w:rsidRDefault="00F000AD" w:rsidP="00F000AD">
            <w:pPr>
              <w:spacing w:beforeLines="60" w:before="144" w:afterLines="60" w:after="144"/>
              <w:rPr>
                <w:rFonts w:ascii="Times New Roman" w:eastAsia="Times New Roman" w:hAnsi="Times New Roman" w:cs="Times New Roman"/>
                <w:noProof/>
                <w:sz w:val="18"/>
                <w:szCs w:val="18"/>
                <w:lang w:val="en-US"/>
              </w:rPr>
            </w:pPr>
          </w:p>
        </w:tc>
        <w:tc>
          <w:tcPr>
            <w:tcW w:w="624" w:type="pct"/>
            <w:tcBorders>
              <w:top w:val="single" w:sz="4" w:space="0" w:color="auto"/>
              <w:left w:val="single" w:sz="4" w:space="0" w:color="auto"/>
              <w:bottom w:val="single" w:sz="4" w:space="0" w:color="auto"/>
              <w:right w:val="single" w:sz="4" w:space="0" w:color="auto"/>
            </w:tcBorders>
          </w:tcPr>
          <w:p w:rsidR="00F000AD" w:rsidRPr="000C3EBF" w:rsidRDefault="00F000AD" w:rsidP="00F000AD">
            <w:pPr>
              <w:spacing w:beforeLines="60" w:before="144" w:afterLines="60" w:after="144"/>
              <w:rPr>
                <w:rFonts w:ascii="Times New Roman" w:eastAsia="Times New Roman" w:hAnsi="Times New Roman" w:cs="Times New Roman"/>
                <w:noProof/>
                <w:sz w:val="18"/>
                <w:szCs w:val="18"/>
                <w:lang w:val="en-US"/>
              </w:rPr>
            </w:pPr>
          </w:p>
        </w:tc>
        <w:tc>
          <w:tcPr>
            <w:tcW w:w="882" w:type="pct"/>
            <w:tcBorders>
              <w:top w:val="single" w:sz="4" w:space="0" w:color="auto"/>
              <w:left w:val="single" w:sz="4" w:space="0" w:color="auto"/>
              <w:bottom w:val="single" w:sz="4" w:space="0" w:color="auto"/>
              <w:right w:val="single" w:sz="4" w:space="0" w:color="auto"/>
            </w:tcBorders>
          </w:tcPr>
          <w:p w:rsidR="00F000AD" w:rsidRPr="000C3EBF" w:rsidRDefault="00F000AD" w:rsidP="00F000AD">
            <w:pPr>
              <w:spacing w:beforeLines="60" w:before="144" w:afterLines="60" w:after="144"/>
              <w:rPr>
                <w:rFonts w:ascii="Times New Roman" w:eastAsia="Times New Roman" w:hAnsi="Times New Roman" w:cs="Times New Roman"/>
                <w:noProof/>
                <w:sz w:val="18"/>
                <w:szCs w:val="18"/>
                <w:lang w:val="en-US"/>
              </w:rPr>
            </w:pPr>
          </w:p>
        </w:tc>
      </w:tr>
    </w:tbl>
    <w:p w:rsidR="00F000AD" w:rsidRPr="000C3EBF" w:rsidRDefault="00F000AD" w:rsidP="00F000AD">
      <w:pPr>
        <w:spacing w:before="120" w:after="120" w:line="360" w:lineRule="auto"/>
        <w:rPr>
          <w:rFonts w:ascii="Times New Roman" w:eastAsia="Times New Roman" w:hAnsi="Times New Roman" w:cs="Times New Roman"/>
          <w:noProof/>
          <w:sz w:val="16"/>
          <w:szCs w:val="16"/>
          <w:lang w:val="en-GB"/>
        </w:rPr>
      </w:pPr>
      <w:r w:rsidRPr="000C3EBF">
        <w:rPr>
          <w:rFonts w:ascii="Times New Roman" w:eastAsia="Times New Roman" w:hAnsi="Times New Roman" w:cs="Times New Roman"/>
          <w:noProof/>
          <w:sz w:val="16"/>
          <w:szCs w:val="16"/>
          <w:lang w:val="en-GB"/>
        </w:rPr>
        <w:t>* Cumulative amounts for all transfers during programming period.</w:t>
      </w:r>
    </w:p>
    <w:p w:rsidR="00F000AD" w:rsidRPr="000C3EBF" w:rsidRDefault="00F000AD" w:rsidP="00F000AD">
      <w:pPr>
        <w:spacing w:before="120" w:after="120" w:line="360" w:lineRule="auto"/>
        <w:rPr>
          <w:rFonts w:ascii="Times New Roman" w:eastAsia="Times New Roman" w:hAnsi="Times New Roman" w:cs="Times New Roman"/>
          <w:noProof/>
          <w:sz w:val="16"/>
          <w:szCs w:val="16"/>
          <w:lang w:val="en-GB"/>
        </w:rPr>
      </w:pPr>
    </w:p>
    <w:p w:rsidR="00F000AD" w:rsidRPr="000C3EBF" w:rsidRDefault="00F000AD" w:rsidP="00F000AD">
      <w:pPr>
        <w:spacing w:before="120" w:after="120" w:line="360" w:lineRule="auto"/>
        <w:rPr>
          <w:rFonts w:ascii="Times New Roman" w:eastAsia="Times New Roman" w:hAnsi="Times New Roman" w:cs="Times New Roman"/>
          <w:b/>
          <w:noProof/>
          <w:sz w:val="20"/>
          <w:lang w:val="en-GB"/>
        </w:rPr>
      </w:pPr>
    </w:p>
    <w:p w:rsidR="00F000AD" w:rsidRPr="000C3EBF" w:rsidRDefault="00F000AD" w:rsidP="00F000AD">
      <w:pPr>
        <w:spacing w:after="0" w:line="360" w:lineRule="auto"/>
        <w:rPr>
          <w:rFonts w:ascii="Times New Roman" w:hAnsi="Times New Roman" w:cs="Times New Roman"/>
          <w:noProof/>
          <w:sz w:val="24"/>
          <w:lang w:val="en-GB"/>
        </w:rPr>
        <w:sectPr w:rsidR="00F000AD" w:rsidRPr="000C3EBF" w:rsidSect="0041382F">
          <w:footerReference w:type="default" r:id="rId12"/>
          <w:pgSz w:w="11906" w:h="16838"/>
          <w:pgMar w:top="1134" w:right="0" w:bottom="709" w:left="1134" w:header="567" w:footer="358" w:gutter="0"/>
          <w:cols w:space="720"/>
          <w:docGrid w:linePitch="326"/>
        </w:sectPr>
      </w:pPr>
    </w:p>
    <w:p w:rsidR="00F000AD" w:rsidRPr="000C3EBF" w:rsidRDefault="00F000AD" w:rsidP="00F000AD">
      <w:pPr>
        <w:spacing w:before="120" w:after="120" w:line="360" w:lineRule="auto"/>
        <w:rPr>
          <w:rFonts w:ascii="Times New Roman" w:eastAsia="Times New Roman" w:hAnsi="Times New Roman" w:cs="Times New Roman"/>
          <w:b/>
          <w:noProof/>
          <w:sz w:val="20"/>
          <w:lang w:val="en-GB"/>
        </w:rPr>
      </w:pPr>
    </w:p>
    <w:p w:rsidR="00F000AD" w:rsidRPr="000C3EBF" w:rsidRDefault="00F000AD" w:rsidP="00F000AD">
      <w:pPr>
        <w:spacing w:before="120" w:after="120" w:line="360" w:lineRule="auto"/>
        <w:rPr>
          <w:rFonts w:ascii="Times New Roman" w:eastAsia="Times New Roman" w:hAnsi="Times New Roman" w:cs="Times New Roman"/>
          <w:b/>
          <w:noProof/>
          <w:sz w:val="20"/>
          <w:lang w:val="en-GB"/>
        </w:rPr>
      </w:pPr>
      <w:r w:rsidRPr="000C3EBF">
        <w:rPr>
          <w:rFonts w:ascii="Times New Roman" w:eastAsia="Times New Roman" w:hAnsi="Times New Roman" w:cs="Times New Roman"/>
          <w:b/>
          <w:noProof/>
          <w:sz w:val="20"/>
          <w:lang w:val="en-GB"/>
        </w:rPr>
        <w:t>Table 17: Transfers between shared management funds*</w:t>
      </w:r>
      <w:r w:rsidR="00C157E8" w:rsidRPr="000C3EBF">
        <w:rPr>
          <w:rFonts w:ascii="Times New Roman" w:eastAsia="Times New Roman" w:hAnsi="Times New Roman" w:cs="Times New Roman"/>
          <w:b/>
          <w:noProof/>
          <w:sz w:val="20"/>
          <w:lang w:val="en-GB"/>
        </w:rPr>
        <w:t xml:space="preserve"> 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26"/>
        <w:gridCol w:w="1577"/>
        <w:gridCol w:w="983"/>
        <w:gridCol w:w="874"/>
        <w:gridCol w:w="968"/>
        <w:gridCol w:w="1076"/>
        <w:gridCol w:w="1134"/>
        <w:gridCol w:w="850"/>
        <w:gridCol w:w="1115"/>
        <w:gridCol w:w="1030"/>
        <w:gridCol w:w="567"/>
        <w:gridCol w:w="690"/>
        <w:gridCol w:w="709"/>
        <w:gridCol w:w="585"/>
        <w:gridCol w:w="549"/>
        <w:gridCol w:w="425"/>
      </w:tblGrid>
      <w:tr w:rsidR="00F000AD" w:rsidRPr="000C3EBF" w:rsidTr="00BA6374">
        <w:tc>
          <w:tcPr>
            <w:tcW w:w="2303" w:type="dxa"/>
            <w:gridSpan w:val="2"/>
            <w:vMerge w:val="restart"/>
            <w:tcBorders>
              <w:top w:val="single" w:sz="4" w:space="0" w:color="auto"/>
              <w:left w:val="single" w:sz="4" w:space="0" w:color="auto"/>
              <w:bottom w:val="single" w:sz="4" w:space="0" w:color="auto"/>
              <w:right w:val="single" w:sz="4" w:space="0" w:color="auto"/>
              <w:tl2br w:val="single" w:sz="4" w:space="0" w:color="auto"/>
            </w:tcBorders>
            <w:shd w:val="clear" w:color="auto" w:fill="FFFFFF"/>
            <w:hideMark/>
          </w:tcPr>
          <w:p w:rsidR="00F000AD" w:rsidRPr="000C3EBF" w:rsidRDefault="00F000AD" w:rsidP="00F000AD">
            <w:pPr>
              <w:spacing w:before="120" w:after="120"/>
              <w:ind w:left="851"/>
              <w:rPr>
                <w:rFonts w:ascii="Times New Roman" w:hAnsi="Times New Roman" w:cs="Times New Roman"/>
                <w:noProof/>
                <w:sz w:val="16"/>
                <w:szCs w:val="18"/>
                <w:lang w:val="en-US"/>
              </w:rPr>
            </w:pPr>
            <w:r w:rsidRPr="000C3EBF">
              <w:rPr>
                <w:rFonts w:ascii="Times New Roman" w:hAnsi="Times New Roman" w:cs="Times New Roman"/>
                <w:noProof/>
                <w:sz w:val="16"/>
                <w:szCs w:val="18"/>
                <w:lang w:val="en-US"/>
              </w:rPr>
              <w:t xml:space="preserve">Receiving fund / instrument </w:t>
            </w:r>
          </w:p>
          <w:p w:rsidR="00F000AD" w:rsidRPr="000C3EBF" w:rsidRDefault="00F000AD" w:rsidP="00F000AD">
            <w:pPr>
              <w:spacing w:before="120" w:after="120"/>
              <w:rPr>
                <w:rFonts w:ascii="Times New Roman" w:hAnsi="Times New Roman" w:cs="Times New Roman"/>
                <w:sz w:val="16"/>
                <w:szCs w:val="16"/>
                <w:lang w:val="en-US"/>
              </w:rPr>
            </w:pPr>
            <w:r w:rsidRPr="000C3EBF">
              <w:rPr>
                <w:rFonts w:ascii="Times New Roman" w:hAnsi="Times New Roman" w:cs="Times New Roman"/>
                <w:sz w:val="16"/>
                <w:szCs w:val="16"/>
                <w:lang w:val="en-US"/>
              </w:rPr>
              <w:t xml:space="preserve">Transferring </w:t>
            </w:r>
            <w:r w:rsidRPr="000C3EBF">
              <w:rPr>
                <w:rFonts w:ascii="Times New Roman" w:hAnsi="Times New Roman" w:cs="Times New Roman"/>
                <w:sz w:val="16"/>
                <w:szCs w:val="16"/>
                <w:lang w:val="en-US"/>
              </w:rPr>
              <w:br/>
              <w:t>fund /instrument</w:t>
            </w:r>
            <w:r w:rsidRPr="000C3EBF">
              <w:rPr>
                <w:rFonts w:ascii="Times New Roman" w:hAnsi="Times New Roman" w:cs="Times New Roman"/>
                <w:b/>
                <w:sz w:val="16"/>
                <w:szCs w:val="16"/>
                <w:u w:val="single"/>
                <w:lang w:val="en-US"/>
              </w:rPr>
              <w:t xml:space="preserve"> </w:t>
            </w:r>
          </w:p>
        </w:tc>
        <w:tc>
          <w:tcPr>
            <w:tcW w:w="3901" w:type="dxa"/>
            <w:gridSpan w:val="4"/>
            <w:tcBorders>
              <w:top w:val="single" w:sz="4" w:space="0" w:color="auto"/>
              <w:left w:val="single" w:sz="4" w:space="0" w:color="auto"/>
              <w:bottom w:val="single" w:sz="4" w:space="0" w:color="auto"/>
              <w:right w:val="single" w:sz="4" w:space="0" w:color="auto"/>
            </w:tcBorders>
            <w:shd w:val="clear" w:color="auto" w:fill="FFFFFF"/>
            <w:hideMark/>
          </w:tcPr>
          <w:p w:rsidR="00F000AD" w:rsidRPr="000C3EBF" w:rsidRDefault="00F000AD" w:rsidP="00F000AD">
            <w:pPr>
              <w:spacing w:before="120" w:after="120"/>
              <w:jc w:val="center"/>
              <w:rPr>
                <w:rFonts w:ascii="Times New Roman" w:hAnsi="Times New Roman" w:cs="Times New Roman"/>
                <w:b/>
                <w:noProof/>
                <w:sz w:val="18"/>
                <w:szCs w:val="18"/>
                <w:lang w:val="en-US"/>
              </w:rPr>
            </w:pPr>
            <w:r w:rsidRPr="000C3EBF">
              <w:rPr>
                <w:rFonts w:ascii="Times New Roman" w:hAnsi="Times New Roman" w:cs="Times New Roman"/>
                <w:b/>
                <w:noProof/>
                <w:sz w:val="18"/>
                <w:szCs w:val="18"/>
                <w:lang w:val="en-US"/>
              </w:rPr>
              <w:t>ERDF</w:t>
            </w:r>
          </w:p>
        </w:tc>
        <w:tc>
          <w:tcPr>
            <w:tcW w:w="4129" w:type="dxa"/>
            <w:gridSpan w:val="4"/>
            <w:tcBorders>
              <w:top w:val="single" w:sz="4" w:space="0" w:color="auto"/>
              <w:left w:val="single" w:sz="4" w:space="0" w:color="auto"/>
              <w:bottom w:val="single" w:sz="4" w:space="0" w:color="auto"/>
              <w:right w:val="single" w:sz="4" w:space="0" w:color="auto"/>
            </w:tcBorders>
            <w:shd w:val="clear" w:color="auto" w:fill="FFFFFF"/>
            <w:hideMark/>
          </w:tcPr>
          <w:p w:rsidR="00F000AD" w:rsidRPr="000C3EBF" w:rsidRDefault="00F000AD" w:rsidP="00F000AD">
            <w:pPr>
              <w:spacing w:before="120" w:after="120"/>
              <w:jc w:val="center"/>
              <w:rPr>
                <w:rFonts w:ascii="Times New Roman" w:hAnsi="Times New Roman" w:cs="Times New Roman"/>
                <w:b/>
                <w:noProof/>
                <w:sz w:val="18"/>
                <w:szCs w:val="18"/>
                <w:lang w:val="en-US"/>
              </w:rPr>
            </w:pPr>
            <w:r w:rsidRPr="000C3EBF">
              <w:rPr>
                <w:rFonts w:ascii="Times New Roman" w:hAnsi="Times New Roman" w:cs="Times New Roman"/>
                <w:b/>
                <w:noProof/>
                <w:sz w:val="18"/>
                <w:szCs w:val="18"/>
                <w:lang w:val="en-US"/>
              </w:rPr>
              <w:t>ESF+</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F000AD" w:rsidRPr="000C3EBF" w:rsidRDefault="00F000AD" w:rsidP="00F000AD">
            <w:pPr>
              <w:spacing w:before="120" w:after="120"/>
              <w:rPr>
                <w:rFonts w:ascii="Times New Roman" w:hAnsi="Times New Roman" w:cs="Times New Roman"/>
                <w:b/>
                <w:noProof/>
                <w:sz w:val="18"/>
                <w:szCs w:val="18"/>
                <w:lang w:val="en-US"/>
              </w:rPr>
            </w:pPr>
            <w:r w:rsidRPr="000C3EBF">
              <w:rPr>
                <w:rFonts w:ascii="Times New Roman" w:hAnsi="Times New Roman" w:cs="Times New Roman"/>
                <w:b/>
                <w:noProof/>
                <w:sz w:val="18"/>
                <w:szCs w:val="18"/>
                <w:lang w:val="en-US"/>
              </w:rPr>
              <w:t>CF</w:t>
            </w:r>
          </w:p>
        </w:tc>
        <w:tc>
          <w:tcPr>
            <w:tcW w:w="690"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F000AD" w:rsidRPr="000C3EBF" w:rsidRDefault="00F000AD" w:rsidP="00F000AD">
            <w:pPr>
              <w:spacing w:before="120" w:after="120"/>
              <w:rPr>
                <w:rFonts w:ascii="Times New Roman" w:hAnsi="Times New Roman" w:cs="Times New Roman"/>
                <w:b/>
                <w:noProof/>
                <w:sz w:val="18"/>
                <w:szCs w:val="18"/>
                <w:lang w:val="en-US"/>
              </w:rPr>
            </w:pPr>
            <w:r w:rsidRPr="000C3EBF">
              <w:rPr>
                <w:rFonts w:ascii="Times New Roman" w:hAnsi="Times New Roman" w:cs="Times New Roman"/>
                <w:b/>
                <w:noProof/>
                <w:sz w:val="18"/>
                <w:szCs w:val="18"/>
                <w:lang w:val="en-US"/>
              </w:rPr>
              <w:t>EMFF</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F000AD" w:rsidRPr="000C3EBF" w:rsidRDefault="00F000AD" w:rsidP="00F000AD">
            <w:pPr>
              <w:spacing w:before="120" w:after="120"/>
              <w:rPr>
                <w:rFonts w:ascii="Times New Roman" w:hAnsi="Times New Roman" w:cs="Times New Roman"/>
                <w:b/>
                <w:noProof/>
                <w:sz w:val="18"/>
                <w:szCs w:val="18"/>
                <w:lang w:val="en-US"/>
              </w:rPr>
            </w:pPr>
            <w:r w:rsidRPr="000C3EBF">
              <w:rPr>
                <w:rFonts w:ascii="Times New Roman" w:hAnsi="Times New Roman" w:cs="Times New Roman"/>
                <w:b/>
                <w:noProof/>
                <w:sz w:val="18"/>
                <w:szCs w:val="18"/>
                <w:lang w:val="en-US"/>
              </w:rPr>
              <w:t>AMIF</w:t>
            </w:r>
          </w:p>
        </w:tc>
        <w:tc>
          <w:tcPr>
            <w:tcW w:w="585"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F000AD" w:rsidRPr="000C3EBF" w:rsidRDefault="00F000AD" w:rsidP="00F000AD">
            <w:pPr>
              <w:spacing w:before="120" w:after="120"/>
              <w:rPr>
                <w:rFonts w:ascii="Times New Roman" w:hAnsi="Times New Roman" w:cs="Times New Roman"/>
                <w:b/>
                <w:noProof/>
                <w:sz w:val="18"/>
                <w:szCs w:val="18"/>
                <w:lang w:val="en-US"/>
              </w:rPr>
            </w:pPr>
            <w:r w:rsidRPr="000C3EBF">
              <w:rPr>
                <w:rFonts w:ascii="Times New Roman" w:hAnsi="Times New Roman" w:cs="Times New Roman"/>
                <w:b/>
                <w:noProof/>
                <w:sz w:val="18"/>
                <w:szCs w:val="18"/>
                <w:lang w:val="en-US"/>
              </w:rPr>
              <w:t>ISF</w:t>
            </w:r>
          </w:p>
        </w:tc>
        <w:tc>
          <w:tcPr>
            <w:tcW w:w="549"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F000AD" w:rsidRPr="000C3EBF" w:rsidRDefault="00F000AD" w:rsidP="00F000AD">
            <w:pPr>
              <w:spacing w:before="120" w:after="120"/>
              <w:rPr>
                <w:rFonts w:ascii="Times New Roman" w:hAnsi="Times New Roman" w:cs="Times New Roman"/>
                <w:b/>
                <w:noProof/>
                <w:sz w:val="18"/>
                <w:szCs w:val="18"/>
                <w:lang w:val="en-US"/>
              </w:rPr>
            </w:pPr>
            <w:r w:rsidRPr="000C3EBF">
              <w:rPr>
                <w:rFonts w:ascii="Times New Roman" w:hAnsi="Times New Roman" w:cs="Times New Roman"/>
                <w:b/>
                <w:noProof/>
                <w:sz w:val="18"/>
                <w:szCs w:val="18"/>
                <w:lang w:val="en-US"/>
              </w:rPr>
              <w:t>BMVI</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F000AD" w:rsidRPr="000C3EBF" w:rsidRDefault="00F000AD" w:rsidP="00F000AD">
            <w:pPr>
              <w:spacing w:before="120" w:after="120"/>
              <w:rPr>
                <w:rFonts w:ascii="Times New Roman" w:hAnsi="Times New Roman" w:cs="Times New Roman"/>
                <w:b/>
                <w:noProof/>
                <w:sz w:val="18"/>
                <w:szCs w:val="18"/>
                <w:lang w:val="en-US"/>
              </w:rPr>
            </w:pPr>
            <w:r w:rsidRPr="000C3EBF">
              <w:rPr>
                <w:rFonts w:ascii="Times New Roman" w:hAnsi="Times New Roman" w:cs="Times New Roman"/>
                <w:b/>
                <w:noProof/>
                <w:sz w:val="18"/>
                <w:szCs w:val="18"/>
                <w:lang w:val="en-US"/>
              </w:rPr>
              <w:t xml:space="preserve">Total </w:t>
            </w:r>
          </w:p>
        </w:tc>
      </w:tr>
      <w:tr w:rsidR="00BA6374" w:rsidRPr="000C3EBF" w:rsidTr="00BA6374">
        <w:trPr>
          <w:trHeight w:val="673"/>
        </w:trPr>
        <w:tc>
          <w:tcPr>
            <w:tcW w:w="2303"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F000AD" w:rsidRPr="000C3EBF" w:rsidRDefault="00F000AD" w:rsidP="00F000AD">
            <w:pPr>
              <w:spacing w:after="0"/>
              <w:rPr>
                <w:rFonts w:ascii="Times New Roman" w:hAnsi="Times New Roman" w:cs="Times New Roman"/>
                <w:sz w:val="16"/>
                <w:szCs w:val="16"/>
                <w:lang w:val="en-US"/>
              </w:rPr>
            </w:pPr>
          </w:p>
        </w:tc>
        <w:tc>
          <w:tcPr>
            <w:tcW w:w="983" w:type="dxa"/>
            <w:tcBorders>
              <w:top w:val="single" w:sz="4" w:space="0" w:color="auto"/>
              <w:left w:val="single" w:sz="4" w:space="0" w:color="auto"/>
              <w:bottom w:val="single" w:sz="4" w:space="0" w:color="auto"/>
              <w:right w:val="single" w:sz="4" w:space="0" w:color="auto"/>
            </w:tcBorders>
            <w:shd w:val="clear" w:color="auto" w:fill="FFFFFF"/>
            <w:hideMark/>
          </w:tcPr>
          <w:p w:rsidR="00F000AD" w:rsidRPr="000C3EBF" w:rsidRDefault="00F000AD" w:rsidP="00F000AD">
            <w:pPr>
              <w:spacing w:before="120" w:after="120"/>
              <w:jc w:val="center"/>
              <w:rPr>
                <w:rFonts w:ascii="Times New Roman" w:eastAsia="Times New Roman" w:hAnsi="Times New Roman" w:cs="Times New Roman"/>
                <w:noProof/>
                <w:sz w:val="16"/>
                <w:szCs w:val="16"/>
                <w:lang w:val="en-US"/>
              </w:rPr>
            </w:pPr>
            <w:r w:rsidRPr="000C3EBF">
              <w:rPr>
                <w:rFonts w:ascii="Times New Roman" w:eastAsia="Times New Roman" w:hAnsi="Times New Roman" w:cs="Times New Roman"/>
                <w:noProof/>
                <w:sz w:val="16"/>
                <w:szCs w:val="16"/>
                <w:lang w:val="en-US"/>
              </w:rPr>
              <w:t>More developed</w:t>
            </w:r>
          </w:p>
        </w:tc>
        <w:tc>
          <w:tcPr>
            <w:tcW w:w="874" w:type="dxa"/>
            <w:tcBorders>
              <w:top w:val="single" w:sz="4" w:space="0" w:color="auto"/>
              <w:left w:val="single" w:sz="4" w:space="0" w:color="auto"/>
              <w:bottom w:val="single" w:sz="4" w:space="0" w:color="auto"/>
              <w:right w:val="single" w:sz="4" w:space="0" w:color="auto"/>
            </w:tcBorders>
            <w:shd w:val="clear" w:color="auto" w:fill="FFFFFF"/>
            <w:hideMark/>
          </w:tcPr>
          <w:p w:rsidR="00F000AD" w:rsidRPr="000C3EBF" w:rsidRDefault="00F000AD" w:rsidP="00F000AD">
            <w:pPr>
              <w:spacing w:before="120" w:after="120"/>
              <w:jc w:val="center"/>
              <w:rPr>
                <w:rFonts w:ascii="Times New Roman" w:hAnsi="Times New Roman" w:cs="Times New Roman"/>
                <w:noProof/>
                <w:sz w:val="16"/>
                <w:szCs w:val="16"/>
                <w:lang w:val="en-US"/>
              </w:rPr>
            </w:pPr>
            <w:r w:rsidRPr="000C3EBF">
              <w:rPr>
                <w:rFonts w:ascii="Times New Roman" w:hAnsi="Times New Roman" w:cs="Times New Roman"/>
                <w:noProof/>
                <w:sz w:val="16"/>
                <w:szCs w:val="16"/>
                <w:lang w:val="en-US"/>
              </w:rPr>
              <w:t>Transition</w:t>
            </w:r>
          </w:p>
        </w:tc>
        <w:tc>
          <w:tcPr>
            <w:tcW w:w="968" w:type="dxa"/>
            <w:tcBorders>
              <w:top w:val="single" w:sz="4" w:space="0" w:color="auto"/>
              <w:left w:val="single" w:sz="4" w:space="0" w:color="auto"/>
              <w:bottom w:val="single" w:sz="4" w:space="0" w:color="auto"/>
              <w:right w:val="single" w:sz="4" w:space="0" w:color="auto"/>
            </w:tcBorders>
            <w:shd w:val="clear" w:color="auto" w:fill="FFFFFF"/>
            <w:hideMark/>
          </w:tcPr>
          <w:p w:rsidR="00F000AD" w:rsidRPr="000C3EBF" w:rsidRDefault="00F000AD" w:rsidP="00F000AD">
            <w:pPr>
              <w:spacing w:before="120" w:after="120"/>
              <w:jc w:val="center"/>
              <w:rPr>
                <w:rFonts w:ascii="Times New Roman" w:hAnsi="Times New Roman" w:cs="Times New Roman"/>
                <w:noProof/>
                <w:sz w:val="16"/>
                <w:szCs w:val="16"/>
                <w:lang w:val="en-US"/>
              </w:rPr>
            </w:pPr>
            <w:r w:rsidRPr="000C3EBF">
              <w:rPr>
                <w:rFonts w:ascii="Times New Roman" w:eastAsia="Times New Roman" w:hAnsi="Times New Roman" w:cs="Times New Roman"/>
                <w:noProof/>
                <w:sz w:val="16"/>
                <w:szCs w:val="16"/>
                <w:lang w:val="en-US"/>
              </w:rPr>
              <w:t>Less developed</w:t>
            </w:r>
          </w:p>
        </w:tc>
        <w:tc>
          <w:tcPr>
            <w:tcW w:w="1076" w:type="dxa"/>
            <w:tcBorders>
              <w:top w:val="single" w:sz="4" w:space="0" w:color="auto"/>
              <w:left w:val="single" w:sz="4" w:space="0" w:color="auto"/>
              <w:bottom w:val="single" w:sz="4" w:space="0" w:color="auto"/>
              <w:right w:val="single" w:sz="4" w:space="0" w:color="auto"/>
            </w:tcBorders>
            <w:shd w:val="clear" w:color="auto" w:fill="FFFFFF"/>
            <w:hideMark/>
          </w:tcPr>
          <w:p w:rsidR="00F000AD" w:rsidRPr="000C3EBF" w:rsidRDefault="00F000AD" w:rsidP="00F000AD">
            <w:pPr>
              <w:spacing w:before="120" w:after="120"/>
              <w:jc w:val="center"/>
              <w:rPr>
                <w:rFonts w:ascii="Times New Roman" w:hAnsi="Times New Roman" w:cs="Times New Roman"/>
                <w:noProof/>
                <w:sz w:val="16"/>
                <w:szCs w:val="16"/>
                <w:lang w:val="en-US"/>
              </w:rPr>
            </w:pPr>
            <w:r w:rsidRPr="000C3EBF">
              <w:rPr>
                <w:rFonts w:ascii="Times New Roman" w:hAnsi="Times New Roman" w:cs="Times New Roman"/>
                <w:noProof/>
                <w:sz w:val="16"/>
                <w:szCs w:val="16"/>
                <w:lang w:val="en-US"/>
              </w:rPr>
              <w:t>Outermost and northern sparsely populated</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F000AD" w:rsidRPr="000C3EBF" w:rsidRDefault="00F000AD" w:rsidP="00F000AD">
            <w:pPr>
              <w:spacing w:before="120" w:after="120"/>
              <w:jc w:val="center"/>
              <w:rPr>
                <w:rFonts w:ascii="Times New Roman" w:hAnsi="Times New Roman" w:cs="Times New Roman"/>
                <w:noProof/>
                <w:sz w:val="16"/>
                <w:szCs w:val="16"/>
                <w:lang w:val="en-US"/>
              </w:rPr>
            </w:pPr>
            <w:r w:rsidRPr="000C3EBF">
              <w:rPr>
                <w:rFonts w:ascii="Times New Roman" w:eastAsia="Times New Roman" w:hAnsi="Times New Roman" w:cs="Times New Roman"/>
                <w:noProof/>
                <w:sz w:val="16"/>
                <w:szCs w:val="16"/>
                <w:lang w:val="en-US"/>
              </w:rPr>
              <w:t>More developed</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F000AD" w:rsidRPr="000C3EBF" w:rsidRDefault="00F000AD" w:rsidP="00F000AD">
            <w:pPr>
              <w:spacing w:before="120" w:after="120"/>
              <w:jc w:val="center"/>
              <w:rPr>
                <w:rFonts w:ascii="Times New Roman" w:hAnsi="Times New Roman" w:cs="Times New Roman"/>
                <w:noProof/>
                <w:sz w:val="16"/>
                <w:szCs w:val="16"/>
                <w:lang w:val="en-US"/>
              </w:rPr>
            </w:pPr>
            <w:r w:rsidRPr="000C3EBF">
              <w:rPr>
                <w:rFonts w:ascii="Times New Roman" w:eastAsia="Times New Roman" w:hAnsi="Times New Roman" w:cs="Times New Roman"/>
                <w:noProof/>
                <w:sz w:val="16"/>
                <w:szCs w:val="16"/>
                <w:lang w:val="en-US"/>
              </w:rPr>
              <w:t>Transition</w:t>
            </w:r>
          </w:p>
        </w:tc>
        <w:tc>
          <w:tcPr>
            <w:tcW w:w="1115" w:type="dxa"/>
            <w:tcBorders>
              <w:top w:val="single" w:sz="4" w:space="0" w:color="auto"/>
              <w:left w:val="single" w:sz="4" w:space="0" w:color="auto"/>
              <w:bottom w:val="single" w:sz="4" w:space="0" w:color="auto"/>
              <w:right w:val="single" w:sz="4" w:space="0" w:color="auto"/>
            </w:tcBorders>
            <w:shd w:val="clear" w:color="auto" w:fill="FFFFFF"/>
            <w:hideMark/>
          </w:tcPr>
          <w:p w:rsidR="00F000AD" w:rsidRPr="000C3EBF" w:rsidRDefault="00F000AD" w:rsidP="00F000AD">
            <w:pPr>
              <w:spacing w:before="120" w:after="120"/>
              <w:jc w:val="center"/>
              <w:rPr>
                <w:rFonts w:ascii="Times New Roman" w:hAnsi="Times New Roman" w:cs="Times New Roman"/>
                <w:noProof/>
                <w:sz w:val="16"/>
                <w:szCs w:val="16"/>
                <w:lang w:val="en-US"/>
              </w:rPr>
            </w:pPr>
            <w:r w:rsidRPr="000C3EBF">
              <w:rPr>
                <w:rFonts w:ascii="Times New Roman" w:eastAsia="Times New Roman" w:hAnsi="Times New Roman" w:cs="Times New Roman"/>
                <w:noProof/>
                <w:sz w:val="16"/>
                <w:szCs w:val="16"/>
                <w:lang w:val="en-US"/>
              </w:rPr>
              <w:t>Less developed</w:t>
            </w:r>
          </w:p>
        </w:tc>
        <w:tc>
          <w:tcPr>
            <w:tcW w:w="1030" w:type="dxa"/>
            <w:tcBorders>
              <w:top w:val="single" w:sz="4" w:space="0" w:color="auto"/>
              <w:left w:val="single" w:sz="4" w:space="0" w:color="auto"/>
              <w:bottom w:val="single" w:sz="4" w:space="0" w:color="auto"/>
              <w:right w:val="single" w:sz="4" w:space="0" w:color="auto"/>
            </w:tcBorders>
            <w:shd w:val="clear" w:color="auto" w:fill="FFFFFF"/>
            <w:hideMark/>
          </w:tcPr>
          <w:p w:rsidR="00F000AD" w:rsidRPr="000C3EBF" w:rsidRDefault="00F000AD" w:rsidP="00F000AD">
            <w:pPr>
              <w:spacing w:before="120" w:after="120"/>
              <w:jc w:val="center"/>
              <w:rPr>
                <w:rFonts w:ascii="Times New Roman" w:hAnsi="Times New Roman" w:cs="Times New Roman"/>
                <w:noProof/>
                <w:sz w:val="16"/>
                <w:szCs w:val="16"/>
                <w:lang w:val="en-US"/>
              </w:rPr>
            </w:pPr>
            <w:r w:rsidRPr="000C3EBF">
              <w:rPr>
                <w:rFonts w:ascii="Times New Roman" w:hAnsi="Times New Roman" w:cs="Times New Roman"/>
                <w:noProof/>
                <w:sz w:val="16"/>
                <w:szCs w:val="16"/>
                <w:lang w:val="en-US"/>
              </w:rPr>
              <w:t xml:space="preserve">Outermost and northern sparsely populated </w:t>
            </w: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F000AD" w:rsidRPr="000C3EBF" w:rsidRDefault="00F000AD" w:rsidP="00F000AD">
            <w:pPr>
              <w:spacing w:after="0"/>
              <w:rPr>
                <w:rFonts w:ascii="Times New Roman" w:hAnsi="Times New Roman" w:cs="Times New Roman"/>
                <w:b/>
                <w:noProof/>
                <w:sz w:val="18"/>
                <w:szCs w:val="18"/>
                <w:lang w:val="en-US"/>
              </w:rPr>
            </w:pPr>
          </w:p>
        </w:tc>
        <w:tc>
          <w:tcPr>
            <w:tcW w:w="69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F000AD" w:rsidRPr="000C3EBF" w:rsidRDefault="00F000AD" w:rsidP="00F000AD">
            <w:pPr>
              <w:spacing w:after="0"/>
              <w:rPr>
                <w:rFonts w:ascii="Times New Roman" w:hAnsi="Times New Roman" w:cs="Times New Roman"/>
                <w:b/>
                <w:noProof/>
                <w:sz w:val="18"/>
                <w:szCs w:val="18"/>
                <w:lang w:val="en-US"/>
              </w:rPr>
            </w:pPr>
          </w:p>
        </w:tc>
        <w:tc>
          <w:tcPr>
            <w:tcW w:w="709"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F000AD" w:rsidRPr="000C3EBF" w:rsidRDefault="00F000AD" w:rsidP="00F000AD">
            <w:pPr>
              <w:spacing w:after="0"/>
              <w:rPr>
                <w:rFonts w:ascii="Times New Roman" w:hAnsi="Times New Roman" w:cs="Times New Roman"/>
                <w:b/>
                <w:noProof/>
                <w:sz w:val="18"/>
                <w:szCs w:val="18"/>
                <w:lang w:val="en-US"/>
              </w:rPr>
            </w:pPr>
          </w:p>
        </w:tc>
        <w:tc>
          <w:tcPr>
            <w:tcW w:w="58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F000AD" w:rsidRPr="000C3EBF" w:rsidRDefault="00F000AD" w:rsidP="00F000AD">
            <w:pPr>
              <w:spacing w:after="0"/>
              <w:rPr>
                <w:rFonts w:ascii="Times New Roman" w:hAnsi="Times New Roman" w:cs="Times New Roman"/>
                <w:b/>
                <w:noProof/>
                <w:sz w:val="18"/>
                <w:szCs w:val="18"/>
                <w:lang w:val="en-US"/>
              </w:rPr>
            </w:pPr>
          </w:p>
        </w:tc>
        <w:tc>
          <w:tcPr>
            <w:tcW w:w="549"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F000AD" w:rsidRPr="000C3EBF" w:rsidRDefault="00F000AD" w:rsidP="00F000AD">
            <w:pPr>
              <w:spacing w:after="0"/>
              <w:rPr>
                <w:rFonts w:ascii="Times New Roman" w:hAnsi="Times New Roman" w:cs="Times New Roman"/>
                <w:b/>
                <w:noProof/>
                <w:sz w:val="18"/>
                <w:szCs w:val="18"/>
                <w:lang w:val="en-US"/>
              </w:rPr>
            </w:pPr>
          </w:p>
        </w:tc>
        <w:tc>
          <w:tcPr>
            <w:tcW w:w="42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F000AD" w:rsidRPr="000C3EBF" w:rsidRDefault="00F000AD" w:rsidP="00F000AD">
            <w:pPr>
              <w:spacing w:after="0"/>
              <w:rPr>
                <w:rFonts w:ascii="Times New Roman" w:hAnsi="Times New Roman" w:cs="Times New Roman"/>
                <w:b/>
                <w:noProof/>
                <w:sz w:val="18"/>
                <w:szCs w:val="18"/>
                <w:lang w:val="en-US"/>
              </w:rPr>
            </w:pPr>
          </w:p>
        </w:tc>
      </w:tr>
      <w:tr w:rsidR="00BA6374" w:rsidRPr="000C3EBF" w:rsidTr="00BA6374">
        <w:trPr>
          <w:trHeight w:val="428"/>
        </w:trPr>
        <w:tc>
          <w:tcPr>
            <w:tcW w:w="72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F000AD" w:rsidRPr="000C3EBF" w:rsidRDefault="00F000AD" w:rsidP="00F000AD">
            <w:pPr>
              <w:spacing w:before="60" w:after="60"/>
              <w:rPr>
                <w:rFonts w:ascii="Times New Roman" w:hAnsi="Times New Roman" w:cs="Times New Roman"/>
                <w:b/>
                <w:noProof/>
                <w:sz w:val="18"/>
                <w:szCs w:val="18"/>
                <w:lang w:val="en-US"/>
              </w:rPr>
            </w:pPr>
            <w:r w:rsidRPr="000C3EBF">
              <w:rPr>
                <w:rFonts w:ascii="Times New Roman" w:hAnsi="Times New Roman" w:cs="Times New Roman"/>
                <w:b/>
                <w:noProof/>
                <w:sz w:val="18"/>
                <w:szCs w:val="18"/>
                <w:lang w:val="en-US"/>
              </w:rPr>
              <w:t>ERDF</w:t>
            </w:r>
          </w:p>
        </w:tc>
        <w:tc>
          <w:tcPr>
            <w:tcW w:w="1577" w:type="dxa"/>
            <w:tcBorders>
              <w:top w:val="single" w:sz="4" w:space="0" w:color="auto"/>
              <w:left w:val="single" w:sz="4" w:space="0" w:color="auto"/>
              <w:bottom w:val="single" w:sz="4" w:space="0" w:color="auto"/>
              <w:right w:val="single" w:sz="4" w:space="0" w:color="auto"/>
            </w:tcBorders>
            <w:shd w:val="clear" w:color="auto" w:fill="FFFFFF"/>
            <w:hideMark/>
          </w:tcPr>
          <w:p w:rsidR="00F000AD" w:rsidRPr="000C3EBF" w:rsidRDefault="00F000AD" w:rsidP="00F000AD">
            <w:pPr>
              <w:spacing w:before="60" w:after="60"/>
              <w:rPr>
                <w:rFonts w:ascii="Times New Roman" w:eastAsia="Times New Roman" w:hAnsi="Times New Roman" w:cs="Times New Roman"/>
                <w:noProof/>
                <w:sz w:val="16"/>
                <w:szCs w:val="16"/>
                <w:lang w:val="en-US"/>
              </w:rPr>
            </w:pPr>
            <w:r w:rsidRPr="000C3EBF">
              <w:rPr>
                <w:rFonts w:ascii="Times New Roman" w:eastAsia="Times New Roman" w:hAnsi="Times New Roman" w:cs="Times New Roman"/>
                <w:noProof/>
                <w:sz w:val="16"/>
                <w:szCs w:val="16"/>
                <w:lang w:val="en-US"/>
              </w:rPr>
              <w:t>More developed</w:t>
            </w:r>
          </w:p>
        </w:tc>
        <w:tc>
          <w:tcPr>
            <w:tcW w:w="983" w:type="dxa"/>
            <w:tcBorders>
              <w:top w:val="single" w:sz="4" w:space="0" w:color="auto"/>
              <w:left w:val="single" w:sz="4" w:space="0" w:color="auto"/>
              <w:bottom w:val="single" w:sz="4" w:space="0" w:color="auto"/>
              <w:right w:val="single" w:sz="4" w:space="0" w:color="auto"/>
            </w:tcBorders>
            <w:shd w:val="clear" w:color="auto" w:fill="7F7F7F"/>
          </w:tcPr>
          <w:p w:rsidR="00F000AD" w:rsidRPr="000C3EBF" w:rsidRDefault="00F000AD" w:rsidP="00F000AD">
            <w:pPr>
              <w:spacing w:before="60" w:after="60"/>
              <w:rPr>
                <w:rFonts w:ascii="Times New Roman" w:hAnsi="Times New Roman" w:cs="Times New Roman"/>
                <w:b/>
                <w:noProof/>
                <w:sz w:val="18"/>
                <w:szCs w:val="18"/>
                <w:lang w:val="en-US"/>
              </w:rPr>
            </w:pPr>
          </w:p>
        </w:tc>
        <w:tc>
          <w:tcPr>
            <w:tcW w:w="874" w:type="dxa"/>
            <w:tcBorders>
              <w:top w:val="single" w:sz="4" w:space="0" w:color="auto"/>
              <w:left w:val="single" w:sz="4" w:space="0" w:color="auto"/>
              <w:bottom w:val="single" w:sz="4" w:space="0" w:color="auto"/>
              <w:right w:val="single" w:sz="4" w:space="0" w:color="auto"/>
            </w:tcBorders>
            <w:shd w:val="clear" w:color="auto" w:fill="7F7F7F"/>
          </w:tcPr>
          <w:p w:rsidR="00F000AD" w:rsidRPr="000C3EBF" w:rsidRDefault="00F000AD" w:rsidP="00F000AD">
            <w:pPr>
              <w:spacing w:before="60" w:after="60"/>
              <w:rPr>
                <w:rFonts w:ascii="Times New Roman" w:hAnsi="Times New Roman" w:cs="Times New Roman"/>
                <w:b/>
                <w:noProof/>
                <w:sz w:val="18"/>
                <w:szCs w:val="18"/>
                <w:lang w:val="en-US"/>
              </w:rPr>
            </w:pPr>
          </w:p>
        </w:tc>
        <w:tc>
          <w:tcPr>
            <w:tcW w:w="968" w:type="dxa"/>
            <w:tcBorders>
              <w:top w:val="single" w:sz="4" w:space="0" w:color="auto"/>
              <w:left w:val="single" w:sz="4" w:space="0" w:color="auto"/>
              <w:bottom w:val="single" w:sz="4" w:space="0" w:color="auto"/>
              <w:right w:val="single" w:sz="4" w:space="0" w:color="auto"/>
            </w:tcBorders>
            <w:shd w:val="clear" w:color="auto" w:fill="7F7F7F"/>
          </w:tcPr>
          <w:p w:rsidR="00F000AD" w:rsidRPr="000C3EBF" w:rsidRDefault="00F000AD" w:rsidP="00F000AD">
            <w:pPr>
              <w:spacing w:before="60" w:after="60"/>
              <w:rPr>
                <w:rFonts w:ascii="Times New Roman" w:hAnsi="Times New Roman" w:cs="Times New Roman"/>
                <w:b/>
                <w:noProof/>
                <w:sz w:val="18"/>
                <w:szCs w:val="18"/>
                <w:lang w:val="en-US"/>
              </w:rPr>
            </w:pPr>
          </w:p>
        </w:tc>
        <w:tc>
          <w:tcPr>
            <w:tcW w:w="1076" w:type="dxa"/>
            <w:tcBorders>
              <w:top w:val="single" w:sz="4" w:space="0" w:color="auto"/>
              <w:left w:val="single" w:sz="4" w:space="0" w:color="auto"/>
              <w:bottom w:val="single" w:sz="4" w:space="0" w:color="auto"/>
              <w:right w:val="single" w:sz="4" w:space="0" w:color="auto"/>
            </w:tcBorders>
            <w:shd w:val="clear" w:color="auto" w:fill="7F7F7F"/>
          </w:tcPr>
          <w:p w:rsidR="00F000AD" w:rsidRPr="000C3EBF" w:rsidRDefault="00F000AD" w:rsidP="00F000AD">
            <w:pPr>
              <w:spacing w:before="60" w:after="60"/>
              <w:rPr>
                <w:rFonts w:ascii="Times New Roman" w:hAnsi="Times New Roman" w:cs="Times New Roman"/>
                <w:b/>
                <w:noProof/>
                <w:sz w:val="18"/>
                <w:szCs w:val="18"/>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F000AD" w:rsidRPr="000C3EBF" w:rsidRDefault="00F000AD" w:rsidP="00F000AD">
            <w:pPr>
              <w:spacing w:before="60" w:after="60"/>
              <w:rPr>
                <w:rFonts w:ascii="Times New Roman" w:hAnsi="Times New Roman" w:cs="Times New Roman"/>
                <w:b/>
                <w:noProof/>
                <w:sz w:val="18"/>
                <w:szCs w:val="18"/>
                <w:lang w:val="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000AD" w:rsidRPr="000C3EBF" w:rsidRDefault="00F000AD" w:rsidP="00F000AD">
            <w:pPr>
              <w:spacing w:before="60" w:after="60"/>
              <w:rPr>
                <w:rFonts w:ascii="Times New Roman" w:hAnsi="Times New Roman" w:cs="Times New Roman"/>
                <w:b/>
                <w:noProof/>
                <w:sz w:val="18"/>
                <w:szCs w:val="18"/>
                <w:lang w:val="en-US"/>
              </w:rPr>
            </w:pPr>
          </w:p>
        </w:tc>
        <w:tc>
          <w:tcPr>
            <w:tcW w:w="1115" w:type="dxa"/>
            <w:tcBorders>
              <w:top w:val="single" w:sz="4" w:space="0" w:color="auto"/>
              <w:left w:val="single" w:sz="4" w:space="0" w:color="auto"/>
              <w:bottom w:val="single" w:sz="4" w:space="0" w:color="auto"/>
              <w:right w:val="single" w:sz="4" w:space="0" w:color="auto"/>
            </w:tcBorders>
            <w:shd w:val="clear" w:color="auto" w:fill="FFFFFF"/>
          </w:tcPr>
          <w:p w:rsidR="00F000AD" w:rsidRPr="000C3EBF" w:rsidRDefault="00F000AD" w:rsidP="00F000AD">
            <w:pPr>
              <w:spacing w:before="60" w:after="60"/>
              <w:rPr>
                <w:rFonts w:ascii="Times New Roman" w:hAnsi="Times New Roman" w:cs="Times New Roman"/>
                <w:b/>
                <w:noProof/>
                <w:sz w:val="18"/>
                <w:szCs w:val="18"/>
                <w:lang w:val="en-US"/>
              </w:rPr>
            </w:pPr>
          </w:p>
        </w:tc>
        <w:tc>
          <w:tcPr>
            <w:tcW w:w="1030" w:type="dxa"/>
            <w:tcBorders>
              <w:top w:val="single" w:sz="4" w:space="0" w:color="auto"/>
              <w:left w:val="single" w:sz="4" w:space="0" w:color="auto"/>
              <w:bottom w:val="single" w:sz="4" w:space="0" w:color="auto"/>
              <w:right w:val="single" w:sz="4" w:space="0" w:color="auto"/>
            </w:tcBorders>
            <w:shd w:val="clear" w:color="auto" w:fill="FFFFFF"/>
          </w:tcPr>
          <w:p w:rsidR="00F000AD" w:rsidRPr="000C3EBF" w:rsidRDefault="00F000AD" w:rsidP="00F000AD">
            <w:pPr>
              <w:spacing w:before="60" w:after="60"/>
              <w:rPr>
                <w:rFonts w:ascii="Times New Roman" w:hAnsi="Times New Roman" w:cs="Times New Roman"/>
                <w:b/>
                <w:noProof/>
                <w:sz w:val="18"/>
                <w:szCs w:val="18"/>
                <w:lang w:val="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F000AD" w:rsidRPr="000C3EBF" w:rsidRDefault="00F000AD" w:rsidP="00F000AD">
            <w:pPr>
              <w:spacing w:before="60" w:after="60"/>
              <w:rPr>
                <w:rFonts w:ascii="Times New Roman" w:hAnsi="Times New Roman" w:cs="Times New Roman"/>
                <w:b/>
                <w:noProof/>
                <w:sz w:val="18"/>
                <w:szCs w:val="18"/>
                <w:lang w:val="en-US"/>
              </w:rPr>
            </w:pPr>
          </w:p>
        </w:tc>
        <w:tc>
          <w:tcPr>
            <w:tcW w:w="690" w:type="dxa"/>
            <w:tcBorders>
              <w:top w:val="single" w:sz="4" w:space="0" w:color="auto"/>
              <w:left w:val="single" w:sz="4" w:space="0" w:color="auto"/>
              <w:bottom w:val="single" w:sz="4" w:space="0" w:color="auto"/>
              <w:right w:val="single" w:sz="4" w:space="0" w:color="auto"/>
            </w:tcBorders>
            <w:shd w:val="clear" w:color="auto" w:fill="FFFFFF"/>
          </w:tcPr>
          <w:p w:rsidR="00F000AD" w:rsidRPr="000C3EBF" w:rsidRDefault="00F000AD" w:rsidP="00F000AD">
            <w:pPr>
              <w:spacing w:before="60" w:after="60"/>
              <w:rPr>
                <w:rFonts w:ascii="Times New Roman" w:hAnsi="Times New Roman" w:cs="Times New Roman"/>
                <w:b/>
                <w:noProof/>
                <w:sz w:val="18"/>
                <w:szCs w:val="18"/>
                <w:lang w:val="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000AD" w:rsidRPr="000C3EBF" w:rsidRDefault="00F000AD" w:rsidP="00F000AD">
            <w:pPr>
              <w:spacing w:before="60" w:after="60"/>
              <w:rPr>
                <w:rFonts w:ascii="Times New Roman" w:hAnsi="Times New Roman" w:cs="Times New Roman"/>
                <w:b/>
                <w:noProof/>
                <w:sz w:val="18"/>
                <w:szCs w:val="18"/>
                <w:lang w:val="en-US"/>
              </w:rPr>
            </w:pPr>
          </w:p>
        </w:tc>
        <w:tc>
          <w:tcPr>
            <w:tcW w:w="585" w:type="dxa"/>
            <w:tcBorders>
              <w:top w:val="single" w:sz="4" w:space="0" w:color="auto"/>
              <w:left w:val="single" w:sz="4" w:space="0" w:color="auto"/>
              <w:bottom w:val="single" w:sz="4" w:space="0" w:color="auto"/>
              <w:right w:val="single" w:sz="4" w:space="0" w:color="auto"/>
            </w:tcBorders>
            <w:shd w:val="clear" w:color="auto" w:fill="FFFFFF"/>
          </w:tcPr>
          <w:p w:rsidR="00F000AD" w:rsidRPr="000C3EBF" w:rsidRDefault="00F000AD" w:rsidP="00F000AD">
            <w:pPr>
              <w:spacing w:before="60" w:after="60"/>
              <w:rPr>
                <w:rFonts w:ascii="Times New Roman" w:hAnsi="Times New Roman" w:cs="Times New Roman"/>
                <w:b/>
                <w:noProof/>
                <w:sz w:val="18"/>
                <w:szCs w:val="18"/>
                <w:lang w:val="en-US"/>
              </w:rPr>
            </w:pPr>
          </w:p>
        </w:tc>
        <w:tc>
          <w:tcPr>
            <w:tcW w:w="549" w:type="dxa"/>
            <w:tcBorders>
              <w:top w:val="single" w:sz="4" w:space="0" w:color="auto"/>
              <w:left w:val="single" w:sz="4" w:space="0" w:color="auto"/>
              <w:bottom w:val="single" w:sz="4" w:space="0" w:color="auto"/>
              <w:right w:val="single" w:sz="4" w:space="0" w:color="auto"/>
            </w:tcBorders>
            <w:shd w:val="clear" w:color="auto" w:fill="FFFFFF"/>
          </w:tcPr>
          <w:p w:rsidR="00F000AD" w:rsidRPr="000C3EBF" w:rsidRDefault="00F000AD" w:rsidP="00F000AD">
            <w:pPr>
              <w:spacing w:before="60" w:after="60"/>
              <w:rPr>
                <w:rFonts w:ascii="Times New Roman" w:hAnsi="Times New Roman" w:cs="Times New Roman"/>
                <w:b/>
                <w:noProof/>
                <w:sz w:val="18"/>
                <w:szCs w:val="18"/>
                <w:lang w:val="en-US"/>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F000AD" w:rsidRPr="000C3EBF" w:rsidRDefault="00F000AD" w:rsidP="00F000AD">
            <w:pPr>
              <w:spacing w:before="60" w:after="60"/>
              <w:rPr>
                <w:rFonts w:ascii="Times New Roman" w:hAnsi="Times New Roman" w:cs="Times New Roman"/>
                <w:b/>
                <w:noProof/>
                <w:sz w:val="18"/>
                <w:szCs w:val="18"/>
                <w:lang w:val="en-US"/>
              </w:rPr>
            </w:pPr>
          </w:p>
        </w:tc>
      </w:tr>
      <w:tr w:rsidR="00BA6374" w:rsidRPr="000C3EBF" w:rsidTr="00BA6374">
        <w:trPr>
          <w:trHeight w:val="350"/>
        </w:trPr>
        <w:tc>
          <w:tcPr>
            <w:tcW w:w="726"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F000AD" w:rsidRPr="000C3EBF" w:rsidRDefault="00F000AD" w:rsidP="00F000AD">
            <w:pPr>
              <w:spacing w:after="0"/>
              <w:rPr>
                <w:rFonts w:ascii="Times New Roman" w:hAnsi="Times New Roman" w:cs="Times New Roman"/>
                <w:b/>
                <w:noProof/>
                <w:sz w:val="18"/>
                <w:szCs w:val="18"/>
                <w:lang w:val="en-US"/>
              </w:rPr>
            </w:pPr>
          </w:p>
        </w:tc>
        <w:tc>
          <w:tcPr>
            <w:tcW w:w="1577" w:type="dxa"/>
            <w:tcBorders>
              <w:top w:val="single" w:sz="4" w:space="0" w:color="auto"/>
              <w:left w:val="single" w:sz="4" w:space="0" w:color="auto"/>
              <w:bottom w:val="single" w:sz="4" w:space="0" w:color="auto"/>
              <w:right w:val="single" w:sz="4" w:space="0" w:color="auto"/>
            </w:tcBorders>
            <w:shd w:val="clear" w:color="auto" w:fill="FFFFFF"/>
            <w:hideMark/>
          </w:tcPr>
          <w:p w:rsidR="00F000AD" w:rsidRPr="000C3EBF" w:rsidRDefault="00F000AD" w:rsidP="00F000AD">
            <w:pPr>
              <w:spacing w:before="60" w:after="60"/>
              <w:rPr>
                <w:rFonts w:ascii="Times New Roman" w:eastAsia="Times New Roman" w:hAnsi="Times New Roman" w:cs="Times New Roman"/>
                <w:noProof/>
                <w:sz w:val="16"/>
                <w:szCs w:val="16"/>
                <w:lang w:val="en-US"/>
              </w:rPr>
            </w:pPr>
            <w:r w:rsidRPr="000C3EBF">
              <w:rPr>
                <w:rFonts w:ascii="Times New Roman" w:hAnsi="Times New Roman" w:cs="Times New Roman"/>
                <w:noProof/>
                <w:sz w:val="16"/>
                <w:szCs w:val="16"/>
                <w:lang w:val="en-US"/>
              </w:rPr>
              <w:t>Transition</w:t>
            </w:r>
          </w:p>
        </w:tc>
        <w:tc>
          <w:tcPr>
            <w:tcW w:w="983" w:type="dxa"/>
            <w:tcBorders>
              <w:top w:val="single" w:sz="4" w:space="0" w:color="auto"/>
              <w:left w:val="single" w:sz="4" w:space="0" w:color="auto"/>
              <w:bottom w:val="single" w:sz="4" w:space="0" w:color="auto"/>
              <w:right w:val="single" w:sz="4" w:space="0" w:color="auto"/>
            </w:tcBorders>
            <w:shd w:val="clear" w:color="auto" w:fill="7F7F7F"/>
          </w:tcPr>
          <w:p w:rsidR="00F000AD" w:rsidRPr="000C3EBF" w:rsidRDefault="00F000AD" w:rsidP="00F000AD">
            <w:pPr>
              <w:spacing w:before="60" w:after="60"/>
              <w:rPr>
                <w:rFonts w:ascii="Times New Roman" w:hAnsi="Times New Roman" w:cs="Times New Roman"/>
                <w:b/>
                <w:noProof/>
                <w:sz w:val="18"/>
                <w:szCs w:val="18"/>
                <w:lang w:val="en-US"/>
              </w:rPr>
            </w:pPr>
          </w:p>
        </w:tc>
        <w:tc>
          <w:tcPr>
            <w:tcW w:w="874" w:type="dxa"/>
            <w:tcBorders>
              <w:top w:val="single" w:sz="4" w:space="0" w:color="auto"/>
              <w:left w:val="single" w:sz="4" w:space="0" w:color="auto"/>
              <w:bottom w:val="single" w:sz="4" w:space="0" w:color="auto"/>
              <w:right w:val="single" w:sz="4" w:space="0" w:color="auto"/>
            </w:tcBorders>
            <w:shd w:val="clear" w:color="auto" w:fill="7F7F7F"/>
          </w:tcPr>
          <w:p w:rsidR="00F000AD" w:rsidRPr="000C3EBF" w:rsidRDefault="00F000AD" w:rsidP="00F000AD">
            <w:pPr>
              <w:spacing w:before="60" w:after="60"/>
              <w:rPr>
                <w:rFonts w:ascii="Times New Roman" w:hAnsi="Times New Roman" w:cs="Times New Roman"/>
                <w:b/>
                <w:noProof/>
                <w:sz w:val="18"/>
                <w:szCs w:val="18"/>
                <w:lang w:val="en-US"/>
              </w:rPr>
            </w:pPr>
          </w:p>
        </w:tc>
        <w:tc>
          <w:tcPr>
            <w:tcW w:w="968" w:type="dxa"/>
            <w:tcBorders>
              <w:top w:val="single" w:sz="4" w:space="0" w:color="auto"/>
              <w:left w:val="single" w:sz="4" w:space="0" w:color="auto"/>
              <w:bottom w:val="single" w:sz="4" w:space="0" w:color="auto"/>
              <w:right w:val="single" w:sz="4" w:space="0" w:color="auto"/>
            </w:tcBorders>
            <w:shd w:val="clear" w:color="auto" w:fill="7F7F7F"/>
          </w:tcPr>
          <w:p w:rsidR="00F000AD" w:rsidRPr="000C3EBF" w:rsidRDefault="00F000AD" w:rsidP="00F000AD">
            <w:pPr>
              <w:spacing w:before="60" w:after="60"/>
              <w:rPr>
                <w:rFonts w:ascii="Times New Roman" w:hAnsi="Times New Roman" w:cs="Times New Roman"/>
                <w:b/>
                <w:noProof/>
                <w:sz w:val="18"/>
                <w:szCs w:val="18"/>
                <w:lang w:val="en-US"/>
              </w:rPr>
            </w:pPr>
          </w:p>
        </w:tc>
        <w:tc>
          <w:tcPr>
            <w:tcW w:w="1076" w:type="dxa"/>
            <w:tcBorders>
              <w:top w:val="single" w:sz="4" w:space="0" w:color="auto"/>
              <w:left w:val="single" w:sz="4" w:space="0" w:color="auto"/>
              <w:bottom w:val="single" w:sz="4" w:space="0" w:color="auto"/>
              <w:right w:val="single" w:sz="4" w:space="0" w:color="auto"/>
            </w:tcBorders>
            <w:shd w:val="clear" w:color="auto" w:fill="7F7F7F"/>
          </w:tcPr>
          <w:p w:rsidR="00F000AD" w:rsidRPr="000C3EBF" w:rsidRDefault="00F000AD" w:rsidP="00F000AD">
            <w:pPr>
              <w:spacing w:before="60" w:after="60"/>
              <w:rPr>
                <w:rFonts w:ascii="Times New Roman" w:hAnsi="Times New Roman" w:cs="Times New Roman"/>
                <w:b/>
                <w:noProof/>
                <w:sz w:val="18"/>
                <w:szCs w:val="18"/>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F000AD" w:rsidRPr="000C3EBF" w:rsidRDefault="00F000AD" w:rsidP="00F000AD">
            <w:pPr>
              <w:spacing w:before="60" w:after="60"/>
              <w:rPr>
                <w:rFonts w:ascii="Times New Roman" w:hAnsi="Times New Roman" w:cs="Times New Roman"/>
                <w:b/>
                <w:noProof/>
                <w:sz w:val="18"/>
                <w:szCs w:val="18"/>
                <w:lang w:val="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000AD" w:rsidRPr="000C3EBF" w:rsidRDefault="00F000AD" w:rsidP="00F000AD">
            <w:pPr>
              <w:spacing w:before="60" w:after="60"/>
              <w:rPr>
                <w:rFonts w:ascii="Times New Roman" w:hAnsi="Times New Roman" w:cs="Times New Roman"/>
                <w:b/>
                <w:noProof/>
                <w:sz w:val="18"/>
                <w:szCs w:val="18"/>
                <w:lang w:val="en-US"/>
              </w:rPr>
            </w:pPr>
          </w:p>
        </w:tc>
        <w:tc>
          <w:tcPr>
            <w:tcW w:w="1115" w:type="dxa"/>
            <w:tcBorders>
              <w:top w:val="single" w:sz="4" w:space="0" w:color="auto"/>
              <w:left w:val="single" w:sz="4" w:space="0" w:color="auto"/>
              <w:bottom w:val="single" w:sz="4" w:space="0" w:color="auto"/>
              <w:right w:val="single" w:sz="4" w:space="0" w:color="auto"/>
            </w:tcBorders>
            <w:shd w:val="clear" w:color="auto" w:fill="FFFFFF"/>
          </w:tcPr>
          <w:p w:rsidR="00F000AD" w:rsidRPr="000C3EBF" w:rsidRDefault="00F000AD" w:rsidP="00F000AD">
            <w:pPr>
              <w:spacing w:before="60" w:after="60"/>
              <w:rPr>
                <w:rFonts w:ascii="Times New Roman" w:hAnsi="Times New Roman" w:cs="Times New Roman"/>
                <w:b/>
                <w:noProof/>
                <w:sz w:val="18"/>
                <w:szCs w:val="18"/>
                <w:lang w:val="en-US"/>
              </w:rPr>
            </w:pPr>
          </w:p>
        </w:tc>
        <w:tc>
          <w:tcPr>
            <w:tcW w:w="1030" w:type="dxa"/>
            <w:tcBorders>
              <w:top w:val="single" w:sz="4" w:space="0" w:color="auto"/>
              <w:left w:val="single" w:sz="4" w:space="0" w:color="auto"/>
              <w:bottom w:val="single" w:sz="4" w:space="0" w:color="auto"/>
              <w:right w:val="single" w:sz="4" w:space="0" w:color="auto"/>
            </w:tcBorders>
            <w:shd w:val="clear" w:color="auto" w:fill="FFFFFF"/>
          </w:tcPr>
          <w:p w:rsidR="00F000AD" w:rsidRPr="000C3EBF" w:rsidRDefault="00F000AD" w:rsidP="00F000AD">
            <w:pPr>
              <w:spacing w:before="60" w:after="60"/>
              <w:rPr>
                <w:rFonts w:ascii="Times New Roman" w:hAnsi="Times New Roman" w:cs="Times New Roman"/>
                <w:b/>
                <w:noProof/>
                <w:sz w:val="18"/>
                <w:szCs w:val="18"/>
                <w:lang w:val="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F000AD" w:rsidRPr="000C3EBF" w:rsidRDefault="00F000AD" w:rsidP="00F000AD">
            <w:pPr>
              <w:spacing w:before="60" w:after="60"/>
              <w:rPr>
                <w:rFonts w:ascii="Times New Roman" w:hAnsi="Times New Roman" w:cs="Times New Roman"/>
                <w:b/>
                <w:noProof/>
                <w:sz w:val="18"/>
                <w:szCs w:val="18"/>
                <w:lang w:val="en-US"/>
              </w:rPr>
            </w:pPr>
          </w:p>
        </w:tc>
        <w:tc>
          <w:tcPr>
            <w:tcW w:w="690" w:type="dxa"/>
            <w:tcBorders>
              <w:top w:val="single" w:sz="4" w:space="0" w:color="auto"/>
              <w:left w:val="single" w:sz="4" w:space="0" w:color="auto"/>
              <w:bottom w:val="single" w:sz="4" w:space="0" w:color="auto"/>
              <w:right w:val="single" w:sz="4" w:space="0" w:color="auto"/>
            </w:tcBorders>
            <w:shd w:val="clear" w:color="auto" w:fill="FFFFFF"/>
          </w:tcPr>
          <w:p w:rsidR="00F000AD" w:rsidRPr="000C3EBF" w:rsidRDefault="00F000AD" w:rsidP="00F000AD">
            <w:pPr>
              <w:spacing w:before="60" w:after="60"/>
              <w:rPr>
                <w:rFonts w:ascii="Times New Roman" w:hAnsi="Times New Roman" w:cs="Times New Roman"/>
                <w:b/>
                <w:noProof/>
                <w:sz w:val="18"/>
                <w:szCs w:val="18"/>
                <w:lang w:val="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000AD" w:rsidRPr="000C3EBF" w:rsidRDefault="00F000AD" w:rsidP="00F000AD">
            <w:pPr>
              <w:spacing w:before="60" w:after="60"/>
              <w:rPr>
                <w:rFonts w:ascii="Times New Roman" w:hAnsi="Times New Roman" w:cs="Times New Roman"/>
                <w:b/>
                <w:noProof/>
                <w:sz w:val="18"/>
                <w:szCs w:val="18"/>
                <w:lang w:val="en-US"/>
              </w:rPr>
            </w:pPr>
          </w:p>
        </w:tc>
        <w:tc>
          <w:tcPr>
            <w:tcW w:w="585" w:type="dxa"/>
            <w:tcBorders>
              <w:top w:val="single" w:sz="4" w:space="0" w:color="auto"/>
              <w:left w:val="single" w:sz="4" w:space="0" w:color="auto"/>
              <w:bottom w:val="single" w:sz="4" w:space="0" w:color="auto"/>
              <w:right w:val="single" w:sz="4" w:space="0" w:color="auto"/>
            </w:tcBorders>
            <w:shd w:val="clear" w:color="auto" w:fill="FFFFFF"/>
          </w:tcPr>
          <w:p w:rsidR="00F000AD" w:rsidRPr="000C3EBF" w:rsidRDefault="00F000AD" w:rsidP="00F000AD">
            <w:pPr>
              <w:spacing w:before="60" w:after="60"/>
              <w:rPr>
                <w:rFonts w:ascii="Times New Roman" w:hAnsi="Times New Roman" w:cs="Times New Roman"/>
                <w:b/>
                <w:noProof/>
                <w:sz w:val="18"/>
                <w:szCs w:val="18"/>
                <w:lang w:val="en-US"/>
              </w:rPr>
            </w:pPr>
          </w:p>
        </w:tc>
        <w:tc>
          <w:tcPr>
            <w:tcW w:w="549" w:type="dxa"/>
            <w:tcBorders>
              <w:top w:val="single" w:sz="4" w:space="0" w:color="auto"/>
              <w:left w:val="single" w:sz="4" w:space="0" w:color="auto"/>
              <w:bottom w:val="single" w:sz="4" w:space="0" w:color="auto"/>
              <w:right w:val="single" w:sz="4" w:space="0" w:color="auto"/>
            </w:tcBorders>
            <w:shd w:val="clear" w:color="auto" w:fill="FFFFFF"/>
          </w:tcPr>
          <w:p w:rsidR="00F000AD" w:rsidRPr="000C3EBF" w:rsidRDefault="00F000AD" w:rsidP="00F000AD">
            <w:pPr>
              <w:spacing w:before="60" w:after="60"/>
              <w:rPr>
                <w:rFonts w:ascii="Times New Roman" w:hAnsi="Times New Roman" w:cs="Times New Roman"/>
                <w:b/>
                <w:noProof/>
                <w:sz w:val="18"/>
                <w:szCs w:val="18"/>
                <w:lang w:val="en-US"/>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F000AD" w:rsidRPr="000C3EBF" w:rsidRDefault="00F000AD" w:rsidP="00F000AD">
            <w:pPr>
              <w:spacing w:before="60" w:after="60"/>
              <w:rPr>
                <w:rFonts w:ascii="Times New Roman" w:hAnsi="Times New Roman" w:cs="Times New Roman"/>
                <w:b/>
                <w:noProof/>
                <w:sz w:val="18"/>
                <w:szCs w:val="18"/>
                <w:lang w:val="en-US"/>
              </w:rPr>
            </w:pPr>
          </w:p>
        </w:tc>
      </w:tr>
      <w:tr w:rsidR="00BA6374" w:rsidRPr="000C3EBF" w:rsidTr="00BA6374">
        <w:trPr>
          <w:trHeight w:val="286"/>
        </w:trPr>
        <w:tc>
          <w:tcPr>
            <w:tcW w:w="726"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F000AD" w:rsidRPr="000C3EBF" w:rsidRDefault="00F000AD" w:rsidP="00F000AD">
            <w:pPr>
              <w:spacing w:after="0"/>
              <w:rPr>
                <w:rFonts w:ascii="Times New Roman" w:hAnsi="Times New Roman" w:cs="Times New Roman"/>
                <w:b/>
                <w:noProof/>
                <w:sz w:val="18"/>
                <w:szCs w:val="18"/>
                <w:lang w:val="en-US"/>
              </w:rPr>
            </w:pPr>
          </w:p>
        </w:tc>
        <w:tc>
          <w:tcPr>
            <w:tcW w:w="1577" w:type="dxa"/>
            <w:tcBorders>
              <w:top w:val="single" w:sz="4" w:space="0" w:color="auto"/>
              <w:left w:val="single" w:sz="4" w:space="0" w:color="auto"/>
              <w:bottom w:val="single" w:sz="4" w:space="0" w:color="auto"/>
              <w:right w:val="single" w:sz="4" w:space="0" w:color="auto"/>
            </w:tcBorders>
            <w:shd w:val="clear" w:color="auto" w:fill="FFFFFF"/>
            <w:hideMark/>
          </w:tcPr>
          <w:p w:rsidR="00F000AD" w:rsidRPr="000C3EBF" w:rsidRDefault="00F000AD" w:rsidP="00F000AD">
            <w:pPr>
              <w:spacing w:before="60" w:after="60"/>
              <w:rPr>
                <w:rFonts w:ascii="Times New Roman" w:hAnsi="Times New Roman" w:cs="Times New Roman"/>
                <w:noProof/>
                <w:sz w:val="16"/>
                <w:szCs w:val="16"/>
                <w:lang w:val="en-US"/>
              </w:rPr>
            </w:pPr>
            <w:r w:rsidRPr="000C3EBF">
              <w:rPr>
                <w:rFonts w:ascii="Times New Roman" w:eastAsia="Times New Roman" w:hAnsi="Times New Roman" w:cs="Times New Roman"/>
                <w:noProof/>
                <w:sz w:val="16"/>
                <w:szCs w:val="16"/>
                <w:lang w:val="en-US"/>
              </w:rPr>
              <w:t>Less developed</w:t>
            </w:r>
          </w:p>
        </w:tc>
        <w:tc>
          <w:tcPr>
            <w:tcW w:w="983" w:type="dxa"/>
            <w:tcBorders>
              <w:top w:val="single" w:sz="4" w:space="0" w:color="auto"/>
              <w:left w:val="single" w:sz="4" w:space="0" w:color="auto"/>
              <w:bottom w:val="single" w:sz="4" w:space="0" w:color="auto"/>
              <w:right w:val="single" w:sz="4" w:space="0" w:color="auto"/>
            </w:tcBorders>
            <w:shd w:val="clear" w:color="auto" w:fill="7F7F7F"/>
          </w:tcPr>
          <w:p w:rsidR="00F000AD" w:rsidRPr="000C3EBF" w:rsidRDefault="00F000AD" w:rsidP="00F000AD">
            <w:pPr>
              <w:spacing w:before="60" w:after="60"/>
              <w:rPr>
                <w:rFonts w:ascii="Times New Roman" w:hAnsi="Times New Roman" w:cs="Times New Roman"/>
                <w:b/>
                <w:noProof/>
                <w:sz w:val="18"/>
                <w:szCs w:val="18"/>
                <w:lang w:val="en-US"/>
              </w:rPr>
            </w:pPr>
          </w:p>
        </w:tc>
        <w:tc>
          <w:tcPr>
            <w:tcW w:w="874" w:type="dxa"/>
            <w:tcBorders>
              <w:top w:val="single" w:sz="4" w:space="0" w:color="auto"/>
              <w:left w:val="single" w:sz="4" w:space="0" w:color="auto"/>
              <w:bottom w:val="single" w:sz="4" w:space="0" w:color="auto"/>
              <w:right w:val="single" w:sz="4" w:space="0" w:color="auto"/>
            </w:tcBorders>
            <w:shd w:val="clear" w:color="auto" w:fill="7F7F7F"/>
          </w:tcPr>
          <w:p w:rsidR="00F000AD" w:rsidRPr="000C3EBF" w:rsidRDefault="00F000AD" w:rsidP="00F000AD">
            <w:pPr>
              <w:spacing w:before="60" w:after="60"/>
              <w:rPr>
                <w:rFonts w:ascii="Times New Roman" w:hAnsi="Times New Roman" w:cs="Times New Roman"/>
                <w:b/>
                <w:noProof/>
                <w:sz w:val="18"/>
                <w:szCs w:val="18"/>
                <w:lang w:val="en-US"/>
              </w:rPr>
            </w:pPr>
          </w:p>
        </w:tc>
        <w:tc>
          <w:tcPr>
            <w:tcW w:w="968" w:type="dxa"/>
            <w:tcBorders>
              <w:top w:val="single" w:sz="4" w:space="0" w:color="auto"/>
              <w:left w:val="single" w:sz="4" w:space="0" w:color="auto"/>
              <w:bottom w:val="single" w:sz="4" w:space="0" w:color="auto"/>
              <w:right w:val="single" w:sz="4" w:space="0" w:color="auto"/>
            </w:tcBorders>
            <w:shd w:val="clear" w:color="auto" w:fill="7F7F7F"/>
          </w:tcPr>
          <w:p w:rsidR="00F000AD" w:rsidRPr="000C3EBF" w:rsidRDefault="00F000AD" w:rsidP="00F000AD">
            <w:pPr>
              <w:spacing w:before="60" w:after="60"/>
              <w:rPr>
                <w:rFonts w:ascii="Times New Roman" w:hAnsi="Times New Roman" w:cs="Times New Roman"/>
                <w:b/>
                <w:noProof/>
                <w:sz w:val="18"/>
                <w:szCs w:val="18"/>
                <w:lang w:val="en-US"/>
              </w:rPr>
            </w:pPr>
          </w:p>
        </w:tc>
        <w:tc>
          <w:tcPr>
            <w:tcW w:w="1076" w:type="dxa"/>
            <w:tcBorders>
              <w:top w:val="single" w:sz="4" w:space="0" w:color="auto"/>
              <w:left w:val="single" w:sz="4" w:space="0" w:color="auto"/>
              <w:bottom w:val="single" w:sz="4" w:space="0" w:color="auto"/>
              <w:right w:val="single" w:sz="4" w:space="0" w:color="auto"/>
            </w:tcBorders>
            <w:shd w:val="clear" w:color="auto" w:fill="7F7F7F"/>
          </w:tcPr>
          <w:p w:rsidR="00F000AD" w:rsidRPr="000C3EBF" w:rsidRDefault="00F000AD" w:rsidP="00F000AD">
            <w:pPr>
              <w:spacing w:before="60" w:after="60"/>
              <w:rPr>
                <w:rFonts w:ascii="Times New Roman" w:hAnsi="Times New Roman" w:cs="Times New Roman"/>
                <w:b/>
                <w:noProof/>
                <w:sz w:val="18"/>
                <w:szCs w:val="18"/>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F000AD" w:rsidRPr="000C3EBF" w:rsidRDefault="00F000AD" w:rsidP="00F000AD">
            <w:pPr>
              <w:spacing w:before="60" w:after="60"/>
              <w:rPr>
                <w:rFonts w:ascii="Times New Roman" w:hAnsi="Times New Roman" w:cs="Times New Roman"/>
                <w:b/>
                <w:noProof/>
                <w:sz w:val="18"/>
                <w:szCs w:val="18"/>
                <w:lang w:val="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000AD" w:rsidRPr="000C3EBF" w:rsidRDefault="00F000AD" w:rsidP="00F000AD">
            <w:pPr>
              <w:spacing w:before="60" w:after="60"/>
              <w:rPr>
                <w:rFonts w:ascii="Times New Roman" w:hAnsi="Times New Roman" w:cs="Times New Roman"/>
                <w:b/>
                <w:noProof/>
                <w:sz w:val="18"/>
                <w:szCs w:val="18"/>
                <w:lang w:val="en-US"/>
              </w:rPr>
            </w:pPr>
          </w:p>
        </w:tc>
        <w:tc>
          <w:tcPr>
            <w:tcW w:w="1115" w:type="dxa"/>
            <w:tcBorders>
              <w:top w:val="single" w:sz="4" w:space="0" w:color="auto"/>
              <w:left w:val="single" w:sz="4" w:space="0" w:color="auto"/>
              <w:bottom w:val="single" w:sz="4" w:space="0" w:color="auto"/>
              <w:right w:val="single" w:sz="4" w:space="0" w:color="auto"/>
            </w:tcBorders>
            <w:shd w:val="clear" w:color="auto" w:fill="FFFFFF"/>
          </w:tcPr>
          <w:p w:rsidR="00F000AD" w:rsidRPr="000C3EBF" w:rsidRDefault="00F000AD" w:rsidP="00F000AD">
            <w:pPr>
              <w:spacing w:before="60" w:after="60"/>
              <w:rPr>
                <w:rFonts w:ascii="Times New Roman" w:hAnsi="Times New Roman" w:cs="Times New Roman"/>
                <w:b/>
                <w:noProof/>
                <w:sz w:val="18"/>
                <w:szCs w:val="18"/>
                <w:lang w:val="en-US"/>
              </w:rPr>
            </w:pPr>
          </w:p>
        </w:tc>
        <w:tc>
          <w:tcPr>
            <w:tcW w:w="1030" w:type="dxa"/>
            <w:tcBorders>
              <w:top w:val="single" w:sz="4" w:space="0" w:color="auto"/>
              <w:left w:val="single" w:sz="4" w:space="0" w:color="auto"/>
              <w:bottom w:val="single" w:sz="4" w:space="0" w:color="auto"/>
              <w:right w:val="single" w:sz="4" w:space="0" w:color="auto"/>
            </w:tcBorders>
            <w:shd w:val="clear" w:color="auto" w:fill="FFFFFF"/>
          </w:tcPr>
          <w:p w:rsidR="00F000AD" w:rsidRPr="000C3EBF" w:rsidRDefault="00F000AD" w:rsidP="00F000AD">
            <w:pPr>
              <w:spacing w:before="60" w:after="60"/>
              <w:rPr>
                <w:rFonts w:ascii="Times New Roman" w:hAnsi="Times New Roman" w:cs="Times New Roman"/>
                <w:b/>
                <w:noProof/>
                <w:sz w:val="18"/>
                <w:szCs w:val="18"/>
                <w:lang w:val="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F000AD" w:rsidRPr="000C3EBF" w:rsidRDefault="00F000AD" w:rsidP="00F000AD">
            <w:pPr>
              <w:spacing w:before="60" w:after="60"/>
              <w:rPr>
                <w:rFonts w:ascii="Times New Roman" w:hAnsi="Times New Roman" w:cs="Times New Roman"/>
                <w:b/>
                <w:noProof/>
                <w:sz w:val="18"/>
                <w:szCs w:val="18"/>
                <w:lang w:val="en-US"/>
              </w:rPr>
            </w:pPr>
          </w:p>
        </w:tc>
        <w:tc>
          <w:tcPr>
            <w:tcW w:w="690" w:type="dxa"/>
            <w:tcBorders>
              <w:top w:val="single" w:sz="4" w:space="0" w:color="auto"/>
              <w:left w:val="single" w:sz="4" w:space="0" w:color="auto"/>
              <w:bottom w:val="single" w:sz="4" w:space="0" w:color="auto"/>
              <w:right w:val="single" w:sz="4" w:space="0" w:color="auto"/>
            </w:tcBorders>
            <w:shd w:val="clear" w:color="auto" w:fill="FFFFFF"/>
          </w:tcPr>
          <w:p w:rsidR="00F000AD" w:rsidRPr="000C3EBF" w:rsidRDefault="00F000AD" w:rsidP="00F000AD">
            <w:pPr>
              <w:spacing w:before="60" w:after="60"/>
              <w:rPr>
                <w:rFonts w:ascii="Times New Roman" w:hAnsi="Times New Roman" w:cs="Times New Roman"/>
                <w:b/>
                <w:noProof/>
                <w:sz w:val="18"/>
                <w:szCs w:val="18"/>
                <w:lang w:val="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000AD" w:rsidRPr="000C3EBF" w:rsidRDefault="00F000AD" w:rsidP="00F000AD">
            <w:pPr>
              <w:spacing w:before="60" w:after="60"/>
              <w:rPr>
                <w:rFonts w:ascii="Times New Roman" w:hAnsi="Times New Roman" w:cs="Times New Roman"/>
                <w:b/>
                <w:noProof/>
                <w:sz w:val="18"/>
                <w:szCs w:val="18"/>
                <w:lang w:val="en-US"/>
              </w:rPr>
            </w:pPr>
          </w:p>
        </w:tc>
        <w:tc>
          <w:tcPr>
            <w:tcW w:w="585" w:type="dxa"/>
            <w:tcBorders>
              <w:top w:val="single" w:sz="4" w:space="0" w:color="auto"/>
              <w:left w:val="single" w:sz="4" w:space="0" w:color="auto"/>
              <w:bottom w:val="single" w:sz="4" w:space="0" w:color="auto"/>
              <w:right w:val="single" w:sz="4" w:space="0" w:color="auto"/>
            </w:tcBorders>
            <w:shd w:val="clear" w:color="auto" w:fill="FFFFFF"/>
          </w:tcPr>
          <w:p w:rsidR="00F000AD" w:rsidRPr="000C3EBF" w:rsidRDefault="00F000AD" w:rsidP="00F000AD">
            <w:pPr>
              <w:spacing w:before="60" w:after="60"/>
              <w:rPr>
                <w:rFonts w:ascii="Times New Roman" w:hAnsi="Times New Roman" w:cs="Times New Roman"/>
                <w:b/>
                <w:noProof/>
                <w:sz w:val="18"/>
                <w:szCs w:val="18"/>
                <w:lang w:val="en-US"/>
              </w:rPr>
            </w:pPr>
          </w:p>
        </w:tc>
        <w:tc>
          <w:tcPr>
            <w:tcW w:w="549" w:type="dxa"/>
            <w:tcBorders>
              <w:top w:val="single" w:sz="4" w:space="0" w:color="auto"/>
              <w:left w:val="single" w:sz="4" w:space="0" w:color="auto"/>
              <w:bottom w:val="single" w:sz="4" w:space="0" w:color="auto"/>
              <w:right w:val="single" w:sz="4" w:space="0" w:color="auto"/>
            </w:tcBorders>
            <w:shd w:val="clear" w:color="auto" w:fill="FFFFFF"/>
          </w:tcPr>
          <w:p w:rsidR="00F000AD" w:rsidRPr="000C3EBF" w:rsidRDefault="00F000AD" w:rsidP="00F000AD">
            <w:pPr>
              <w:spacing w:before="60" w:after="60"/>
              <w:rPr>
                <w:rFonts w:ascii="Times New Roman" w:hAnsi="Times New Roman" w:cs="Times New Roman"/>
                <w:b/>
                <w:noProof/>
                <w:sz w:val="18"/>
                <w:szCs w:val="18"/>
                <w:lang w:val="en-US"/>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F000AD" w:rsidRPr="000C3EBF" w:rsidRDefault="00F000AD" w:rsidP="00F000AD">
            <w:pPr>
              <w:spacing w:before="60" w:after="60"/>
              <w:rPr>
                <w:rFonts w:ascii="Times New Roman" w:hAnsi="Times New Roman" w:cs="Times New Roman"/>
                <w:b/>
                <w:noProof/>
                <w:sz w:val="18"/>
                <w:szCs w:val="18"/>
                <w:lang w:val="en-US"/>
              </w:rPr>
            </w:pPr>
          </w:p>
        </w:tc>
      </w:tr>
      <w:tr w:rsidR="00BA6374" w:rsidRPr="000C3EBF" w:rsidTr="00BA6374">
        <w:trPr>
          <w:trHeight w:val="648"/>
        </w:trPr>
        <w:tc>
          <w:tcPr>
            <w:tcW w:w="726"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F000AD" w:rsidRPr="000C3EBF" w:rsidRDefault="00F000AD" w:rsidP="00F000AD">
            <w:pPr>
              <w:spacing w:after="0"/>
              <w:rPr>
                <w:rFonts w:ascii="Times New Roman" w:hAnsi="Times New Roman" w:cs="Times New Roman"/>
                <w:b/>
                <w:noProof/>
                <w:sz w:val="18"/>
                <w:szCs w:val="18"/>
                <w:lang w:val="en-US"/>
              </w:rPr>
            </w:pPr>
          </w:p>
        </w:tc>
        <w:tc>
          <w:tcPr>
            <w:tcW w:w="1577" w:type="dxa"/>
            <w:tcBorders>
              <w:top w:val="single" w:sz="4" w:space="0" w:color="auto"/>
              <w:left w:val="single" w:sz="4" w:space="0" w:color="auto"/>
              <w:bottom w:val="single" w:sz="4" w:space="0" w:color="auto"/>
              <w:right w:val="single" w:sz="4" w:space="0" w:color="auto"/>
            </w:tcBorders>
            <w:shd w:val="clear" w:color="auto" w:fill="FFFFFF"/>
            <w:hideMark/>
          </w:tcPr>
          <w:p w:rsidR="00F000AD" w:rsidRPr="000C3EBF" w:rsidRDefault="00F000AD" w:rsidP="00F000AD">
            <w:pPr>
              <w:spacing w:before="60" w:after="60"/>
              <w:rPr>
                <w:rFonts w:ascii="Times New Roman" w:eastAsia="Times New Roman" w:hAnsi="Times New Roman" w:cs="Times New Roman"/>
                <w:noProof/>
                <w:sz w:val="16"/>
                <w:szCs w:val="16"/>
                <w:lang w:val="en-US"/>
              </w:rPr>
            </w:pPr>
            <w:r w:rsidRPr="000C3EBF">
              <w:rPr>
                <w:rFonts w:ascii="Times New Roman" w:hAnsi="Times New Roman" w:cs="Times New Roman"/>
                <w:noProof/>
                <w:sz w:val="16"/>
                <w:szCs w:val="16"/>
                <w:lang w:val="en-US"/>
              </w:rPr>
              <w:t>Outermost and northern sparsely populated</w:t>
            </w:r>
          </w:p>
        </w:tc>
        <w:tc>
          <w:tcPr>
            <w:tcW w:w="983" w:type="dxa"/>
            <w:tcBorders>
              <w:top w:val="single" w:sz="4" w:space="0" w:color="auto"/>
              <w:left w:val="single" w:sz="4" w:space="0" w:color="auto"/>
              <w:bottom w:val="single" w:sz="4" w:space="0" w:color="auto"/>
              <w:right w:val="single" w:sz="4" w:space="0" w:color="auto"/>
            </w:tcBorders>
            <w:shd w:val="clear" w:color="auto" w:fill="7F7F7F"/>
          </w:tcPr>
          <w:p w:rsidR="00F000AD" w:rsidRPr="000C3EBF" w:rsidRDefault="00F000AD" w:rsidP="00F000AD">
            <w:pPr>
              <w:spacing w:before="60" w:after="60"/>
              <w:rPr>
                <w:rFonts w:ascii="Times New Roman" w:hAnsi="Times New Roman" w:cs="Times New Roman"/>
                <w:b/>
                <w:noProof/>
                <w:sz w:val="18"/>
                <w:szCs w:val="18"/>
                <w:lang w:val="en-US"/>
              </w:rPr>
            </w:pPr>
          </w:p>
        </w:tc>
        <w:tc>
          <w:tcPr>
            <w:tcW w:w="874" w:type="dxa"/>
            <w:tcBorders>
              <w:top w:val="single" w:sz="4" w:space="0" w:color="auto"/>
              <w:left w:val="single" w:sz="4" w:space="0" w:color="auto"/>
              <w:bottom w:val="single" w:sz="4" w:space="0" w:color="auto"/>
              <w:right w:val="single" w:sz="4" w:space="0" w:color="auto"/>
            </w:tcBorders>
            <w:shd w:val="clear" w:color="auto" w:fill="7F7F7F"/>
          </w:tcPr>
          <w:p w:rsidR="00F000AD" w:rsidRPr="000C3EBF" w:rsidRDefault="00F000AD" w:rsidP="00F000AD">
            <w:pPr>
              <w:spacing w:before="60" w:after="60"/>
              <w:rPr>
                <w:rFonts w:ascii="Times New Roman" w:hAnsi="Times New Roman" w:cs="Times New Roman"/>
                <w:b/>
                <w:noProof/>
                <w:sz w:val="18"/>
                <w:szCs w:val="18"/>
                <w:lang w:val="en-US"/>
              </w:rPr>
            </w:pPr>
          </w:p>
        </w:tc>
        <w:tc>
          <w:tcPr>
            <w:tcW w:w="968" w:type="dxa"/>
            <w:tcBorders>
              <w:top w:val="single" w:sz="4" w:space="0" w:color="auto"/>
              <w:left w:val="single" w:sz="4" w:space="0" w:color="auto"/>
              <w:bottom w:val="single" w:sz="4" w:space="0" w:color="auto"/>
              <w:right w:val="single" w:sz="4" w:space="0" w:color="auto"/>
            </w:tcBorders>
            <w:shd w:val="clear" w:color="auto" w:fill="7F7F7F"/>
          </w:tcPr>
          <w:p w:rsidR="00F000AD" w:rsidRPr="000C3EBF" w:rsidRDefault="00F000AD" w:rsidP="00F000AD">
            <w:pPr>
              <w:spacing w:before="60" w:after="60"/>
              <w:rPr>
                <w:rFonts w:ascii="Times New Roman" w:hAnsi="Times New Roman" w:cs="Times New Roman"/>
                <w:b/>
                <w:noProof/>
                <w:sz w:val="18"/>
                <w:szCs w:val="18"/>
                <w:lang w:val="en-US"/>
              </w:rPr>
            </w:pPr>
          </w:p>
        </w:tc>
        <w:tc>
          <w:tcPr>
            <w:tcW w:w="1076" w:type="dxa"/>
            <w:tcBorders>
              <w:top w:val="single" w:sz="4" w:space="0" w:color="auto"/>
              <w:left w:val="single" w:sz="4" w:space="0" w:color="auto"/>
              <w:bottom w:val="single" w:sz="4" w:space="0" w:color="auto"/>
              <w:right w:val="single" w:sz="4" w:space="0" w:color="auto"/>
            </w:tcBorders>
            <w:shd w:val="clear" w:color="auto" w:fill="7F7F7F"/>
          </w:tcPr>
          <w:p w:rsidR="00F000AD" w:rsidRPr="000C3EBF" w:rsidRDefault="00F000AD" w:rsidP="00F000AD">
            <w:pPr>
              <w:spacing w:before="60" w:after="60"/>
              <w:rPr>
                <w:rFonts w:ascii="Times New Roman" w:hAnsi="Times New Roman" w:cs="Times New Roman"/>
                <w:b/>
                <w:noProof/>
                <w:sz w:val="18"/>
                <w:szCs w:val="18"/>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F000AD" w:rsidRPr="000C3EBF" w:rsidRDefault="00F000AD" w:rsidP="00F000AD">
            <w:pPr>
              <w:spacing w:before="60" w:after="60"/>
              <w:rPr>
                <w:rFonts w:ascii="Times New Roman" w:hAnsi="Times New Roman" w:cs="Times New Roman"/>
                <w:b/>
                <w:noProof/>
                <w:sz w:val="18"/>
                <w:szCs w:val="18"/>
                <w:lang w:val="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000AD" w:rsidRPr="000C3EBF" w:rsidRDefault="00F000AD" w:rsidP="00F000AD">
            <w:pPr>
              <w:spacing w:before="60" w:after="60"/>
              <w:rPr>
                <w:rFonts w:ascii="Times New Roman" w:hAnsi="Times New Roman" w:cs="Times New Roman"/>
                <w:b/>
                <w:noProof/>
                <w:sz w:val="18"/>
                <w:szCs w:val="18"/>
                <w:lang w:val="en-US"/>
              </w:rPr>
            </w:pPr>
          </w:p>
        </w:tc>
        <w:tc>
          <w:tcPr>
            <w:tcW w:w="1115" w:type="dxa"/>
            <w:tcBorders>
              <w:top w:val="single" w:sz="4" w:space="0" w:color="auto"/>
              <w:left w:val="single" w:sz="4" w:space="0" w:color="auto"/>
              <w:bottom w:val="single" w:sz="4" w:space="0" w:color="auto"/>
              <w:right w:val="single" w:sz="4" w:space="0" w:color="auto"/>
            </w:tcBorders>
            <w:shd w:val="clear" w:color="auto" w:fill="FFFFFF"/>
          </w:tcPr>
          <w:p w:rsidR="00F000AD" w:rsidRPr="000C3EBF" w:rsidRDefault="00F000AD" w:rsidP="00F000AD">
            <w:pPr>
              <w:spacing w:before="60" w:after="60"/>
              <w:rPr>
                <w:rFonts w:ascii="Times New Roman" w:hAnsi="Times New Roman" w:cs="Times New Roman"/>
                <w:b/>
                <w:noProof/>
                <w:sz w:val="18"/>
                <w:szCs w:val="18"/>
                <w:lang w:val="en-US"/>
              </w:rPr>
            </w:pPr>
          </w:p>
        </w:tc>
        <w:tc>
          <w:tcPr>
            <w:tcW w:w="1030" w:type="dxa"/>
            <w:tcBorders>
              <w:top w:val="single" w:sz="4" w:space="0" w:color="auto"/>
              <w:left w:val="single" w:sz="4" w:space="0" w:color="auto"/>
              <w:bottom w:val="single" w:sz="4" w:space="0" w:color="auto"/>
              <w:right w:val="single" w:sz="4" w:space="0" w:color="auto"/>
            </w:tcBorders>
            <w:shd w:val="clear" w:color="auto" w:fill="FFFFFF"/>
          </w:tcPr>
          <w:p w:rsidR="00F000AD" w:rsidRPr="000C3EBF" w:rsidRDefault="00F000AD" w:rsidP="00F000AD">
            <w:pPr>
              <w:spacing w:before="60" w:after="60"/>
              <w:rPr>
                <w:rFonts w:ascii="Times New Roman" w:hAnsi="Times New Roman" w:cs="Times New Roman"/>
                <w:b/>
                <w:noProof/>
                <w:sz w:val="18"/>
                <w:szCs w:val="18"/>
                <w:lang w:val="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F000AD" w:rsidRPr="000C3EBF" w:rsidRDefault="00F000AD" w:rsidP="00F000AD">
            <w:pPr>
              <w:spacing w:before="60" w:after="60"/>
              <w:rPr>
                <w:rFonts w:ascii="Times New Roman" w:hAnsi="Times New Roman" w:cs="Times New Roman"/>
                <w:b/>
                <w:noProof/>
                <w:sz w:val="18"/>
                <w:szCs w:val="18"/>
                <w:lang w:val="en-US"/>
              </w:rPr>
            </w:pPr>
          </w:p>
        </w:tc>
        <w:tc>
          <w:tcPr>
            <w:tcW w:w="690" w:type="dxa"/>
            <w:tcBorders>
              <w:top w:val="single" w:sz="4" w:space="0" w:color="auto"/>
              <w:left w:val="single" w:sz="4" w:space="0" w:color="auto"/>
              <w:bottom w:val="single" w:sz="4" w:space="0" w:color="auto"/>
              <w:right w:val="single" w:sz="4" w:space="0" w:color="auto"/>
            </w:tcBorders>
            <w:shd w:val="clear" w:color="auto" w:fill="FFFFFF"/>
          </w:tcPr>
          <w:p w:rsidR="00F000AD" w:rsidRPr="000C3EBF" w:rsidRDefault="00F000AD" w:rsidP="00F000AD">
            <w:pPr>
              <w:spacing w:before="60" w:after="60"/>
              <w:rPr>
                <w:rFonts w:ascii="Times New Roman" w:hAnsi="Times New Roman" w:cs="Times New Roman"/>
                <w:b/>
                <w:noProof/>
                <w:sz w:val="18"/>
                <w:szCs w:val="18"/>
                <w:lang w:val="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000AD" w:rsidRPr="000C3EBF" w:rsidRDefault="00F000AD" w:rsidP="00F000AD">
            <w:pPr>
              <w:spacing w:before="60" w:after="60"/>
              <w:rPr>
                <w:rFonts w:ascii="Times New Roman" w:hAnsi="Times New Roman" w:cs="Times New Roman"/>
                <w:b/>
                <w:noProof/>
                <w:sz w:val="18"/>
                <w:szCs w:val="18"/>
                <w:lang w:val="en-US"/>
              </w:rPr>
            </w:pPr>
          </w:p>
        </w:tc>
        <w:tc>
          <w:tcPr>
            <w:tcW w:w="585" w:type="dxa"/>
            <w:tcBorders>
              <w:top w:val="single" w:sz="4" w:space="0" w:color="auto"/>
              <w:left w:val="single" w:sz="4" w:space="0" w:color="auto"/>
              <w:bottom w:val="single" w:sz="4" w:space="0" w:color="auto"/>
              <w:right w:val="single" w:sz="4" w:space="0" w:color="auto"/>
            </w:tcBorders>
            <w:shd w:val="clear" w:color="auto" w:fill="FFFFFF"/>
          </w:tcPr>
          <w:p w:rsidR="00F000AD" w:rsidRPr="000C3EBF" w:rsidRDefault="00F000AD" w:rsidP="00F000AD">
            <w:pPr>
              <w:spacing w:before="60" w:after="60"/>
              <w:rPr>
                <w:rFonts w:ascii="Times New Roman" w:hAnsi="Times New Roman" w:cs="Times New Roman"/>
                <w:b/>
                <w:noProof/>
                <w:sz w:val="18"/>
                <w:szCs w:val="18"/>
                <w:lang w:val="en-US"/>
              </w:rPr>
            </w:pPr>
          </w:p>
        </w:tc>
        <w:tc>
          <w:tcPr>
            <w:tcW w:w="549" w:type="dxa"/>
            <w:tcBorders>
              <w:top w:val="single" w:sz="4" w:space="0" w:color="auto"/>
              <w:left w:val="single" w:sz="4" w:space="0" w:color="auto"/>
              <w:bottom w:val="single" w:sz="4" w:space="0" w:color="auto"/>
              <w:right w:val="single" w:sz="4" w:space="0" w:color="auto"/>
            </w:tcBorders>
            <w:shd w:val="clear" w:color="auto" w:fill="FFFFFF"/>
          </w:tcPr>
          <w:p w:rsidR="00F000AD" w:rsidRPr="000C3EBF" w:rsidRDefault="00F000AD" w:rsidP="00F000AD">
            <w:pPr>
              <w:spacing w:before="60" w:after="60"/>
              <w:rPr>
                <w:rFonts w:ascii="Times New Roman" w:hAnsi="Times New Roman" w:cs="Times New Roman"/>
                <w:b/>
                <w:noProof/>
                <w:sz w:val="18"/>
                <w:szCs w:val="18"/>
                <w:lang w:val="en-US"/>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F000AD" w:rsidRPr="000C3EBF" w:rsidRDefault="00F000AD" w:rsidP="00F000AD">
            <w:pPr>
              <w:spacing w:before="60" w:after="60"/>
              <w:rPr>
                <w:rFonts w:ascii="Times New Roman" w:hAnsi="Times New Roman" w:cs="Times New Roman"/>
                <w:b/>
                <w:noProof/>
                <w:sz w:val="18"/>
                <w:szCs w:val="18"/>
                <w:lang w:val="en-US"/>
              </w:rPr>
            </w:pPr>
          </w:p>
        </w:tc>
      </w:tr>
      <w:tr w:rsidR="00BA6374" w:rsidRPr="000C3EBF" w:rsidTr="00BA6374">
        <w:tc>
          <w:tcPr>
            <w:tcW w:w="72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F000AD" w:rsidRPr="000C3EBF" w:rsidRDefault="00F000AD" w:rsidP="00F000AD">
            <w:pPr>
              <w:spacing w:before="60" w:after="60"/>
              <w:rPr>
                <w:rFonts w:ascii="Times New Roman" w:eastAsia="Times New Roman" w:hAnsi="Times New Roman" w:cs="Times New Roman"/>
                <w:b/>
                <w:noProof/>
                <w:sz w:val="18"/>
                <w:szCs w:val="18"/>
                <w:lang w:val="en-US"/>
              </w:rPr>
            </w:pPr>
            <w:r w:rsidRPr="000C3EBF">
              <w:rPr>
                <w:rFonts w:ascii="Times New Roman" w:eastAsia="Times New Roman" w:hAnsi="Times New Roman" w:cs="Times New Roman"/>
                <w:b/>
                <w:noProof/>
                <w:sz w:val="18"/>
                <w:szCs w:val="18"/>
                <w:lang w:val="en-US"/>
              </w:rPr>
              <w:t>ESF+</w:t>
            </w:r>
          </w:p>
        </w:tc>
        <w:tc>
          <w:tcPr>
            <w:tcW w:w="1577" w:type="dxa"/>
            <w:tcBorders>
              <w:top w:val="single" w:sz="4" w:space="0" w:color="auto"/>
              <w:left w:val="single" w:sz="4" w:space="0" w:color="auto"/>
              <w:bottom w:val="single" w:sz="4" w:space="0" w:color="auto"/>
              <w:right w:val="single" w:sz="4" w:space="0" w:color="auto"/>
            </w:tcBorders>
            <w:shd w:val="clear" w:color="auto" w:fill="FFFFFF"/>
            <w:hideMark/>
          </w:tcPr>
          <w:p w:rsidR="00F000AD" w:rsidRPr="000C3EBF" w:rsidRDefault="00F000AD" w:rsidP="00F000AD">
            <w:pPr>
              <w:spacing w:before="60" w:after="60"/>
              <w:rPr>
                <w:rFonts w:ascii="Times New Roman" w:eastAsia="Times New Roman" w:hAnsi="Times New Roman" w:cs="Times New Roman"/>
                <w:noProof/>
                <w:sz w:val="16"/>
                <w:szCs w:val="16"/>
                <w:lang w:val="en-US"/>
              </w:rPr>
            </w:pPr>
            <w:r w:rsidRPr="000C3EBF">
              <w:rPr>
                <w:rFonts w:ascii="Times New Roman" w:eastAsia="Times New Roman" w:hAnsi="Times New Roman" w:cs="Times New Roman"/>
                <w:noProof/>
                <w:sz w:val="16"/>
                <w:szCs w:val="16"/>
                <w:lang w:val="en-US"/>
              </w:rPr>
              <w:t>More developed</w:t>
            </w:r>
          </w:p>
        </w:tc>
        <w:tc>
          <w:tcPr>
            <w:tcW w:w="983" w:type="dxa"/>
            <w:tcBorders>
              <w:top w:val="single" w:sz="4" w:space="0" w:color="auto"/>
              <w:left w:val="single" w:sz="4" w:space="0" w:color="auto"/>
              <w:bottom w:val="single" w:sz="4" w:space="0" w:color="auto"/>
              <w:right w:val="single" w:sz="4" w:space="0" w:color="auto"/>
            </w:tcBorders>
            <w:shd w:val="clear" w:color="auto" w:fill="FFFFFF"/>
          </w:tcPr>
          <w:p w:rsidR="00F000AD" w:rsidRPr="000C3EBF" w:rsidRDefault="00F000AD" w:rsidP="00F000AD">
            <w:pPr>
              <w:spacing w:before="60" w:after="60"/>
              <w:rPr>
                <w:rFonts w:ascii="Times New Roman" w:hAnsi="Times New Roman" w:cs="Times New Roman"/>
                <w:b/>
                <w:noProof/>
                <w:sz w:val="18"/>
                <w:szCs w:val="18"/>
                <w:lang w:val="en-US"/>
              </w:rPr>
            </w:pPr>
          </w:p>
        </w:tc>
        <w:tc>
          <w:tcPr>
            <w:tcW w:w="874" w:type="dxa"/>
            <w:tcBorders>
              <w:top w:val="single" w:sz="4" w:space="0" w:color="auto"/>
              <w:left w:val="single" w:sz="4" w:space="0" w:color="auto"/>
              <w:bottom w:val="single" w:sz="4" w:space="0" w:color="auto"/>
              <w:right w:val="single" w:sz="4" w:space="0" w:color="auto"/>
            </w:tcBorders>
            <w:shd w:val="clear" w:color="auto" w:fill="FFFFFF"/>
          </w:tcPr>
          <w:p w:rsidR="00F000AD" w:rsidRPr="000C3EBF" w:rsidRDefault="00F000AD" w:rsidP="00F000AD">
            <w:pPr>
              <w:spacing w:before="60" w:after="60"/>
              <w:rPr>
                <w:rFonts w:ascii="Times New Roman" w:hAnsi="Times New Roman" w:cs="Times New Roman"/>
                <w:b/>
                <w:noProof/>
                <w:sz w:val="18"/>
                <w:szCs w:val="18"/>
                <w:lang w:val="en-US"/>
              </w:rPr>
            </w:pPr>
          </w:p>
        </w:tc>
        <w:tc>
          <w:tcPr>
            <w:tcW w:w="968" w:type="dxa"/>
            <w:tcBorders>
              <w:top w:val="single" w:sz="4" w:space="0" w:color="auto"/>
              <w:left w:val="single" w:sz="4" w:space="0" w:color="auto"/>
              <w:bottom w:val="single" w:sz="4" w:space="0" w:color="auto"/>
              <w:right w:val="single" w:sz="4" w:space="0" w:color="auto"/>
            </w:tcBorders>
            <w:shd w:val="clear" w:color="auto" w:fill="FFFFFF"/>
          </w:tcPr>
          <w:p w:rsidR="00F000AD" w:rsidRPr="000C3EBF" w:rsidRDefault="00F000AD" w:rsidP="00F000AD">
            <w:pPr>
              <w:spacing w:before="60" w:after="60"/>
              <w:rPr>
                <w:rFonts w:ascii="Times New Roman" w:hAnsi="Times New Roman" w:cs="Times New Roman"/>
                <w:b/>
                <w:noProof/>
                <w:sz w:val="18"/>
                <w:szCs w:val="18"/>
                <w:lang w:val="en-US"/>
              </w:rPr>
            </w:pPr>
          </w:p>
        </w:tc>
        <w:tc>
          <w:tcPr>
            <w:tcW w:w="1076" w:type="dxa"/>
            <w:tcBorders>
              <w:top w:val="single" w:sz="4" w:space="0" w:color="auto"/>
              <w:left w:val="single" w:sz="4" w:space="0" w:color="auto"/>
              <w:bottom w:val="single" w:sz="4" w:space="0" w:color="auto"/>
              <w:right w:val="single" w:sz="4" w:space="0" w:color="auto"/>
            </w:tcBorders>
            <w:shd w:val="clear" w:color="auto" w:fill="FFFFFF"/>
          </w:tcPr>
          <w:p w:rsidR="00F000AD" w:rsidRPr="000C3EBF" w:rsidRDefault="00F000AD" w:rsidP="00F000AD">
            <w:pPr>
              <w:spacing w:before="60" w:after="60"/>
              <w:rPr>
                <w:rFonts w:ascii="Times New Roman" w:hAnsi="Times New Roman" w:cs="Times New Roman"/>
                <w:b/>
                <w:noProof/>
                <w:sz w:val="18"/>
                <w:szCs w:val="18"/>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7F7F7F"/>
          </w:tcPr>
          <w:p w:rsidR="00F000AD" w:rsidRPr="000C3EBF" w:rsidRDefault="00F000AD" w:rsidP="00F000AD">
            <w:pPr>
              <w:spacing w:before="60" w:after="60"/>
              <w:rPr>
                <w:rFonts w:ascii="Times New Roman" w:hAnsi="Times New Roman" w:cs="Times New Roman"/>
                <w:b/>
                <w:noProof/>
                <w:sz w:val="18"/>
                <w:szCs w:val="18"/>
                <w:lang w:val="en-US"/>
              </w:rPr>
            </w:pPr>
          </w:p>
        </w:tc>
        <w:tc>
          <w:tcPr>
            <w:tcW w:w="850" w:type="dxa"/>
            <w:tcBorders>
              <w:top w:val="single" w:sz="4" w:space="0" w:color="auto"/>
              <w:left w:val="single" w:sz="4" w:space="0" w:color="auto"/>
              <w:bottom w:val="single" w:sz="4" w:space="0" w:color="auto"/>
              <w:right w:val="single" w:sz="4" w:space="0" w:color="auto"/>
            </w:tcBorders>
            <w:shd w:val="clear" w:color="auto" w:fill="7F7F7F"/>
          </w:tcPr>
          <w:p w:rsidR="00F000AD" w:rsidRPr="000C3EBF" w:rsidRDefault="00F000AD" w:rsidP="00F000AD">
            <w:pPr>
              <w:spacing w:before="60" w:after="60"/>
              <w:rPr>
                <w:rFonts w:ascii="Times New Roman" w:hAnsi="Times New Roman" w:cs="Times New Roman"/>
                <w:b/>
                <w:noProof/>
                <w:sz w:val="18"/>
                <w:szCs w:val="18"/>
                <w:lang w:val="en-US"/>
              </w:rPr>
            </w:pPr>
          </w:p>
        </w:tc>
        <w:tc>
          <w:tcPr>
            <w:tcW w:w="1115" w:type="dxa"/>
            <w:tcBorders>
              <w:top w:val="single" w:sz="4" w:space="0" w:color="auto"/>
              <w:left w:val="single" w:sz="4" w:space="0" w:color="auto"/>
              <w:bottom w:val="single" w:sz="4" w:space="0" w:color="auto"/>
              <w:right w:val="single" w:sz="4" w:space="0" w:color="auto"/>
            </w:tcBorders>
            <w:shd w:val="clear" w:color="auto" w:fill="7F7F7F"/>
          </w:tcPr>
          <w:p w:rsidR="00F000AD" w:rsidRPr="000C3EBF" w:rsidRDefault="00F000AD" w:rsidP="00F000AD">
            <w:pPr>
              <w:spacing w:before="60" w:after="60"/>
              <w:rPr>
                <w:rFonts w:ascii="Times New Roman" w:hAnsi="Times New Roman" w:cs="Times New Roman"/>
                <w:b/>
                <w:noProof/>
                <w:sz w:val="18"/>
                <w:szCs w:val="18"/>
                <w:lang w:val="en-US"/>
              </w:rPr>
            </w:pPr>
          </w:p>
        </w:tc>
        <w:tc>
          <w:tcPr>
            <w:tcW w:w="1030" w:type="dxa"/>
            <w:tcBorders>
              <w:top w:val="single" w:sz="4" w:space="0" w:color="auto"/>
              <w:left w:val="single" w:sz="4" w:space="0" w:color="auto"/>
              <w:bottom w:val="single" w:sz="4" w:space="0" w:color="auto"/>
              <w:right w:val="single" w:sz="4" w:space="0" w:color="auto"/>
            </w:tcBorders>
            <w:shd w:val="clear" w:color="auto" w:fill="7F7F7F"/>
          </w:tcPr>
          <w:p w:rsidR="00F000AD" w:rsidRPr="000C3EBF" w:rsidRDefault="00F000AD" w:rsidP="00F000AD">
            <w:pPr>
              <w:spacing w:before="60" w:after="60"/>
              <w:rPr>
                <w:rFonts w:ascii="Times New Roman" w:hAnsi="Times New Roman" w:cs="Times New Roman"/>
                <w:b/>
                <w:noProof/>
                <w:sz w:val="18"/>
                <w:szCs w:val="18"/>
                <w:lang w:val="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F000AD" w:rsidRPr="000C3EBF" w:rsidRDefault="00F000AD" w:rsidP="00F000AD">
            <w:pPr>
              <w:spacing w:before="60" w:after="60"/>
              <w:rPr>
                <w:rFonts w:ascii="Times New Roman" w:hAnsi="Times New Roman" w:cs="Times New Roman"/>
                <w:b/>
                <w:noProof/>
                <w:sz w:val="18"/>
                <w:szCs w:val="18"/>
                <w:lang w:val="en-US"/>
              </w:rPr>
            </w:pPr>
          </w:p>
        </w:tc>
        <w:tc>
          <w:tcPr>
            <w:tcW w:w="690" w:type="dxa"/>
            <w:tcBorders>
              <w:top w:val="single" w:sz="4" w:space="0" w:color="auto"/>
              <w:left w:val="single" w:sz="4" w:space="0" w:color="auto"/>
              <w:bottom w:val="single" w:sz="4" w:space="0" w:color="auto"/>
              <w:right w:val="single" w:sz="4" w:space="0" w:color="auto"/>
            </w:tcBorders>
            <w:shd w:val="clear" w:color="auto" w:fill="FFFFFF"/>
          </w:tcPr>
          <w:p w:rsidR="00F000AD" w:rsidRPr="000C3EBF" w:rsidRDefault="00F000AD" w:rsidP="00F000AD">
            <w:pPr>
              <w:spacing w:before="60" w:after="60"/>
              <w:rPr>
                <w:rFonts w:ascii="Times New Roman" w:hAnsi="Times New Roman" w:cs="Times New Roman"/>
                <w:b/>
                <w:noProof/>
                <w:sz w:val="18"/>
                <w:szCs w:val="18"/>
                <w:lang w:val="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000AD" w:rsidRPr="000C3EBF" w:rsidRDefault="00F000AD" w:rsidP="00F000AD">
            <w:pPr>
              <w:spacing w:before="60" w:after="60"/>
              <w:rPr>
                <w:rFonts w:ascii="Times New Roman" w:hAnsi="Times New Roman" w:cs="Times New Roman"/>
                <w:b/>
                <w:noProof/>
                <w:sz w:val="18"/>
                <w:szCs w:val="18"/>
                <w:lang w:val="en-US"/>
              </w:rPr>
            </w:pPr>
          </w:p>
        </w:tc>
        <w:tc>
          <w:tcPr>
            <w:tcW w:w="585" w:type="dxa"/>
            <w:tcBorders>
              <w:top w:val="single" w:sz="4" w:space="0" w:color="auto"/>
              <w:left w:val="single" w:sz="4" w:space="0" w:color="auto"/>
              <w:bottom w:val="single" w:sz="4" w:space="0" w:color="auto"/>
              <w:right w:val="single" w:sz="4" w:space="0" w:color="auto"/>
            </w:tcBorders>
            <w:shd w:val="clear" w:color="auto" w:fill="FFFFFF"/>
          </w:tcPr>
          <w:p w:rsidR="00F000AD" w:rsidRPr="000C3EBF" w:rsidRDefault="00F000AD" w:rsidP="00F000AD">
            <w:pPr>
              <w:spacing w:before="60" w:after="60"/>
              <w:rPr>
                <w:rFonts w:ascii="Times New Roman" w:hAnsi="Times New Roman" w:cs="Times New Roman"/>
                <w:b/>
                <w:noProof/>
                <w:sz w:val="18"/>
                <w:szCs w:val="18"/>
                <w:lang w:val="en-US"/>
              </w:rPr>
            </w:pPr>
          </w:p>
        </w:tc>
        <w:tc>
          <w:tcPr>
            <w:tcW w:w="549" w:type="dxa"/>
            <w:tcBorders>
              <w:top w:val="single" w:sz="4" w:space="0" w:color="auto"/>
              <w:left w:val="single" w:sz="4" w:space="0" w:color="auto"/>
              <w:bottom w:val="single" w:sz="4" w:space="0" w:color="auto"/>
              <w:right w:val="single" w:sz="4" w:space="0" w:color="auto"/>
            </w:tcBorders>
            <w:shd w:val="clear" w:color="auto" w:fill="FFFFFF"/>
          </w:tcPr>
          <w:p w:rsidR="00F000AD" w:rsidRPr="000C3EBF" w:rsidRDefault="00F000AD" w:rsidP="00F000AD">
            <w:pPr>
              <w:spacing w:before="60" w:after="60"/>
              <w:rPr>
                <w:rFonts w:ascii="Times New Roman" w:hAnsi="Times New Roman" w:cs="Times New Roman"/>
                <w:b/>
                <w:noProof/>
                <w:sz w:val="18"/>
                <w:szCs w:val="18"/>
                <w:lang w:val="en-US"/>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F000AD" w:rsidRPr="000C3EBF" w:rsidRDefault="00F000AD" w:rsidP="00F000AD">
            <w:pPr>
              <w:spacing w:before="60" w:after="60"/>
              <w:rPr>
                <w:rFonts w:ascii="Times New Roman" w:hAnsi="Times New Roman" w:cs="Times New Roman"/>
                <w:b/>
                <w:noProof/>
                <w:sz w:val="18"/>
                <w:szCs w:val="18"/>
                <w:lang w:val="en-US"/>
              </w:rPr>
            </w:pPr>
          </w:p>
        </w:tc>
      </w:tr>
      <w:tr w:rsidR="00BA6374" w:rsidRPr="000C3EBF" w:rsidTr="00BA6374">
        <w:tc>
          <w:tcPr>
            <w:tcW w:w="726"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F000AD" w:rsidRPr="000C3EBF" w:rsidRDefault="00F000AD" w:rsidP="00F000AD">
            <w:pPr>
              <w:spacing w:after="0"/>
              <w:rPr>
                <w:rFonts w:ascii="Times New Roman" w:eastAsia="Times New Roman" w:hAnsi="Times New Roman" w:cs="Times New Roman"/>
                <w:b/>
                <w:noProof/>
                <w:sz w:val="18"/>
                <w:szCs w:val="18"/>
                <w:lang w:val="en-US"/>
              </w:rPr>
            </w:pPr>
          </w:p>
        </w:tc>
        <w:tc>
          <w:tcPr>
            <w:tcW w:w="1577" w:type="dxa"/>
            <w:tcBorders>
              <w:top w:val="single" w:sz="4" w:space="0" w:color="auto"/>
              <w:left w:val="single" w:sz="4" w:space="0" w:color="auto"/>
              <w:bottom w:val="single" w:sz="4" w:space="0" w:color="auto"/>
              <w:right w:val="single" w:sz="4" w:space="0" w:color="auto"/>
            </w:tcBorders>
            <w:shd w:val="clear" w:color="auto" w:fill="FFFFFF"/>
            <w:hideMark/>
          </w:tcPr>
          <w:p w:rsidR="00F000AD" w:rsidRPr="000C3EBF" w:rsidRDefault="00F000AD" w:rsidP="00F000AD">
            <w:pPr>
              <w:spacing w:before="60" w:after="60"/>
              <w:rPr>
                <w:rFonts w:ascii="Times New Roman" w:eastAsia="Times New Roman" w:hAnsi="Times New Roman" w:cs="Times New Roman"/>
                <w:noProof/>
                <w:sz w:val="16"/>
                <w:szCs w:val="16"/>
                <w:lang w:val="en-US"/>
              </w:rPr>
            </w:pPr>
            <w:r w:rsidRPr="000C3EBF">
              <w:rPr>
                <w:rFonts w:ascii="Times New Roman" w:eastAsia="Times New Roman" w:hAnsi="Times New Roman" w:cs="Times New Roman"/>
                <w:noProof/>
                <w:sz w:val="16"/>
                <w:szCs w:val="16"/>
                <w:lang w:val="en-US"/>
              </w:rPr>
              <w:t xml:space="preserve">Transition </w:t>
            </w:r>
          </w:p>
        </w:tc>
        <w:tc>
          <w:tcPr>
            <w:tcW w:w="983" w:type="dxa"/>
            <w:tcBorders>
              <w:top w:val="single" w:sz="4" w:space="0" w:color="auto"/>
              <w:left w:val="single" w:sz="4" w:space="0" w:color="auto"/>
              <w:bottom w:val="single" w:sz="4" w:space="0" w:color="auto"/>
              <w:right w:val="single" w:sz="4" w:space="0" w:color="auto"/>
            </w:tcBorders>
            <w:shd w:val="clear" w:color="auto" w:fill="FFFFFF"/>
          </w:tcPr>
          <w:p w:rsidR="00F000AD" w:rsidRPr="000C3EBF" w:rsidRDefault="00F000AD" w:rsidP="00F000AD">
            <w:pPr>
              <w:spacing w:before="60" w:after="60"/>
              <w:rPr>
                <w:rFonts w:ascii="Times New Roman" w:hAnsi="Times New Roman" w:cs="Times New Roman"/>
                <w:b/>
                <w:noProof/>
                <w:sz w:val="18"/>
                <w:szCs w:val="18"/>
                <w:lang w:val="en-US"/>
              </w:rPr>
            </w:pPr>
          </w:p>
        </w:tc>
        <w:tc>
          <w:tcPr>
            <w:tcW w:w="874" w:type="dxa"/>
            <w:tcBorders>
              <w:top w:val="single" w:sz="4" w:space="0" w:color="auto"/>
              <w:left w:val="single" w:sz="4" w:space="0" w:color="auto"/>
              <w:bottom w:val="single" w:sz="4" w:space="0" w:color="auto"/>
              <w:right w:val="single" w:sz="4" w:space="0" w:color="auto"/>
            </w:tcBorders>
            <w:shd w:val="clear" w:color="auto" w:fill="FFFFFF"/>
          </w:tcPr>
          <w:p w:rsidR="00F000AD" w:rsidRPr="000C3EBF" w:rsidRDefault="00F000AD" w:rsidP="00F000AD">
            <w:pPr>
              <w:spacing w:before="60" w:after="60"/>
              <w:rPr>
                <w:rFonts w:ascii="Times New Roman" w:hAnsi="Times New Roman" w:cs="Times New Roman"/>
                <w:b/>
                <w:noProof/>
                <w:sz w:val="18"/>
                <w:szCs w:val="18"/>
                <w:lang w:val="en-US"/>
              </w:rPr>
            </w:pPr>
          </w:p>
        </w:tc>
        <w:tc>
          <w:tcPr>
            <w:tcW w:w="968" w:type="dxa"/>
            <w:tcBorders>
              <w:top w:val="single" w:sz="4" w:space="0" w:color="auto"/>
              <w:left w:val="single" w:sz="4" w:space="0" w:color="auto"/>
              <w:bottom w:val="single" w:sz="4" w:space="0" w:color="auto"/>
              <w:right w:val="single" w:sz="4" w:space="0" w:color="auto"/>
            </w:tcBorders>
            <w:shd w:val="clear" w:color="auto" w:fill="FFFFFF"/>
          </w:tcPr>
          <w:p w:rsidR="00F000AD" w:rsidRPr="000C3EBF" w:rsidRDefault="00F000AD" w:rsidP="00F000AD">
            <w:pPr>
              <w:spacing w:before="60" w:after="60"/>
              <w:rPr>
                <w:rFonts w:ascii="Times New Roman" w:hAnsi="Times New Roman" w:cs="Times New Roman"/>
                <w:b/>
                <w:noProof/>
                <w:sz w:val="18"/>
                <w:szCs w:val="18"/>
                <w:lang w:val="en-US"/>
              </w:rPr>
            </w:pPr>
          </w:p>
        </w:tc>
        <w:tc>
          <w:tcPr>
            <w:tcW w:w="1076" w:type="dxa"/>
            <w:tcBorders>
              <w:top w:val="single" w:sz="4" w:space="0" w:color="auto"/>
              <w:left w:val="single" w:sz="4" w:space="0" w:color="auto"/>
              <w:bottom w:val="single" w:sz="4" w:space="0" w:color="auto"/>
              <w:right w:val="single" w:sz="4" w:space="0" w:color="auto"/>
            </w:tcBorders>
            <w:shd w:val="clear" w:color="auto" w:fill="FFFFFF"/>
          </w:tcPr>
          <w:p w:rsidR="00F000AD" w:rsidRPr="000C3EBF" w:rsidRDefault="00F000AD" w:rsidP="00F000AD">
            <w:pPr>
              <w:spacing w:before="60" w:after="60"/>
              <w:rPr>
                <w:rFonts w:ascii="Times New Roman" w:hAnsi="Times New Roman" w:cs="Times New Roman"/>
                <w:b/>
                <w:noProof/>
                <w:sz w:val="18"/>
                <w:szCs w:val="18"/>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7F7F7F"/>
          </w:tcPr>
          <w:p w:rsidR="00F000AD" w:rsidRPr="000C3EBF" w:rsidRDefault="00F000AD" w:rsidP="00F000AD">
            <w:pPr>
              <w:spacing w:before="60" w:after="60"/>
              <w:rPr>
                <w:rFonts w:ascii="Times New Roman" w:hAnsi="Times New Roman" w:cs="Times New Roman"/>
                <w:b/>
                <w:noProof/>
                <w:sz w:val="18"/>
                <w:szCs w:val="18"/>
                <w:lang w:val="en-US"/>
              </w:rPr>
            </w:pPr>
          </w:p>
        </w:tc>
        <w:tc>
          <w:tcPr>
            <w:tcW w:w="850" w:type="dxa"/>
            <w:tcBorders>
              <w:top w:val="single" w:sz="4" w:space="0" w:color="auto"/>
              <w:left w:val="single" w:sz="4" w:space="0" w:color="auto"/>
              <w:bottom w:val="single" w:sz="4" w:space="0" w:color="auto"/>
              <w:right w:val="single" w:sz="4" w:space="0" w:color="auto"/>
            </w:tcBorders>
            <w:shd w:val="clear" w:color="auto" w:fill="7F7F7F"/>
          </w:tcPr>
          <w:p w:rsidR="00F000AD" w:rsidRPr="000C3EBF" w:rsidRDefault="00F000AD" w:rsidP="00F000AD">
            <w:pPr>
              <w:spacing w:before="60" w:after="60"/>
              <w:rPr>
                <w:rFonts w:ascii="Times New Roman" w:hAnsi="Times New Roman" w:cs="Times New Roman"/>
                <w:b/>
                <w:noProof/>
                <w:sz w:val="18"/>
                <w:szCs w:val="18"/>
                <w:lang w:val="en-US"/>
              </w:rPr>
            </w:pPr>
          </w:p>
        </w:tc>
        <w:tc>
          <w:tcPr>
            <w:tcW w:w="1115" w:type="dxa"/>
            <w:tcBorders>
              <w:top w:val="single" w:sz="4" w:space="0" w:color="auto"/>
              <w:left w:val="single" w:sz="4" w:space="0" w:color="auto"/>
              <w:bottom w:val="single" w:sz="4" w:space="0" w:color="auto"/>
              <w:right w:val="single" w:sz="4" w:space="0" w:color="auto"/>
            </w:tcBorders>
            <w:shd w:val="clear" w:color="auto" w:fill="7F7F7F"/>
          </w:tcPr>
          <w:p w:rsidR="00F000AD" w:rsidRPr="000C3EBF" w:rsidRDefault="00F000AD" w:rsidP="00F000AD">
            <w:pPr>
              <w:spacing w:before="60" w:after="60"/>
              <w:rPr>
                <w:rFonts w:ascii="Times New Roman" w:hAnsi="Times New Roman" w:cs="Times New Roman"/>
                <w:b/>
                <w:noProof/>
                <w:sz w:val="18"/>
                <w:szCs w:val="18"/>
                <w:lang w:val="en-US"/>
              </w:rPr>
            </w:pPr>
          </w:p>
        </w:tc>
        <w:tc>
          <w:tcPr>
            <w:tcW w:w="1030" w:type="dxa"/>
            <w:tcBorders>
              <w:top w:val="single" w:sz="4" w:space="0" w:color="auto"/>
              <w:left w:val="single" w:sz="4" w:space="0" w:color="auto"/>
              <w:bottom w:val="single" w:sz="4" w:space="0" w:color="auto"/>
              <w:right w:val="single" w:sz="4" w:space="0" w:color="auto"/>
            </w:tcBorders>
            <w:shd w:val="clear" w:color="auto" w:fill="7F7F7F"/>
          </w:tcPr>
          <w:p w:rsidR="00F000AD" w:rsidRPr="000C3EBF" w:rsidRDefault="00F000AD" w:rsidP="00F000AD">
            <w:pPr>
              <w:spacing w:before="60" w:after="60"/>
              <w:rPr>
                <w:rFonts w:ascii="Times New Roman" w:hAnsi="Times New Roman" w:cs="Times New Roman"/>
                <w:b/>
                <w:noProof/>
                <w:sz w:val="18"/>
                <w:szCs w:val="18"/>
                <w:lang w:val="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F000AD" w:rsidRPr="000C3EBF" w:rsidRDefault="00F000AD" w:rsidP="00F000AD">
            <w:pPr>
              <w:spacing w:before="60" w:after="60"/>
              <w:rPr>
                <w:rFonts w:ascii="Times New Roman" w:hAnsi="Times New Roman" w:cs="Times New Roman"/>
                <w:b/>
                <w:noProof/>
                <w:sz w:val="18"/>
                <w:szCs w:val="18"/>
                <w:lang w:val="en-US"/>
              </w:rPr>
            </w:pPr>
          </w:p>
        </w:tc>
        <w:tc>
          <w:tcPr>
            <w:tcW w:w="690" w:type="dxa"/>
            <w:tcBorders>
              <w:top w:val="single" w:sz="4" w:space="0" w:color="auto"/>
              <w:left w:val="single" w:sz="4" w:space="0" w:color="auto"/>
              <w:bottom w:val="single" w:sz="4" w:space="0" w:color="auto"/>
              <w:right w:val="single" w:sz="4" w:space="0" w:color="auto"/>
            </w:tcBorders>
            <w:shd w:val="clear" w:color="auto" w:fill="FFFFFF"/>
          </w:tcPr>
          <w:p w:rsidR="00F000AD" w:rsidRPr="000C3EBF" w:rsidRDefault="00F000AD" w:rsidP="00F000AD">
            <w:pPr>
              <w:spacing w:before="60" w:after="60"/>
              <w:rPr>
                <w:rFonts w:ascii="Times New Roman" w:hAnsi="Times New Roman" w:cs="Times New Roman"/>
                <w:b/>
                <w:noProof/>
                <w:sz w:val="18"/>
                <w:szCs w:val="18"/>
                <w:lang w:val="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000AD" w:rsidRPr="000C3EBF" w:rsidRDefault="00F000AD" w:rsidP="00F000AD">
            <w:pPr>
              <w:spacing w:before="60" w:after="60"/>
              <w:rPr>
                <w:rFonts w:ascii="Times New Roman" w:hAnsi="Times New Roman" w:cs="Times New Roman"/>
                <w:b/>
                <w:noProof/>
                <w:sz w:val="18"/>
                <w:szCs w:val="18"/>
                <w:lang w:val="en-US"/>
              </w:rPr>
            </w:pPr>
          </w:p>
        </w:tc>
        <w:tc>
          <w:tcPr>
            <w:tcW w:w="585" w:type="dxa"/>
            <w:tcBorders>
              <w:top w:val="single" w:sz="4" w:space="0" w:color="auto"/>
              <w:left w:val="single" w:sz="4" w:space="0" w:color="auto"/>
              <w:bottom w:val="single" w:sz="4" w:space="0" w:color="auto"/>
              <w:right w:val="single" w:sz="4" w:space="0" w:color="auto"/>
            </w:tcBorders>
            <w:shd w:val="clear" w:color="auto" w:fill="FFFFFF"/>
          </w:tcPr>
          <w:p w:rsidR="00F000AD" w:rsidRPr="000C3EBF" w:rsidRDefault="00F000AD" w:rsidP="00F000AD">
            <w:pPr>
              <w:spacing w:before="60" w:after="60"/>
              <w:rPr>
                <w:rFonts w:ascii="Times New Roman" w:hAnsi="Times New Roman" w:cs="Times New Roman"/>
                <w:b/>
                <w:noProof/>
                <w:sz w:val="18"/>
                <w:szCs w:val="18"/>
                <w:lang w:val="en-US"/>
              </w:rPr>
            </w:pPr>
          </w:p>
        </w:tc>
        <w:tc>
          <w:tcPr>
            <w:tcW w:w="549" w:type="dxa"/>
            <w:tcBorders>
              <w:top w:val="single" w:sz="4" w:space="0" w:color="auto"/>
              <w:left w:val="single" w:sz="4" w:space="0" w:color="auto"/>
              <w:bottom w:val="single" w:sz="4" w:space="0" w:color="auto"/>
              <w:right w:val="single" w:sz="4" w:space="0" w:color="auto"/>
            </w:tcBorders>
            <w:shd w:val="clear" w:color="auto" w:fill="FFFFFF"/>
          </w:tcPr>
          <w:p w:rsidR="00F000AD" w:rsidRPr="000C3EBF" w:rsidRDefault="00F000AD" w:rsidP="00F000AD">
            <w:pPr>
              <w:spacing w:before="60" w:after="60"/>
              <w:rPr>
                <w:rFonts w:ascii="Times New Roman" w:hAnsi="Times New Roman" w:cs="Times New Roman"/>
                <w:b/>
                <w:noProof/>
                <w:sz w:val="18"/>
                <w:szCs w:val="18"/>
                <w:lang w:val="en-US"/>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F000AD" w:rsidRPr="000C3EBF" w:rsidRDefault="00F000AD" w:rsidP="00F000AD">
            <w:pPr>
              <w:spacing w:before="60" w:after="60"/>
              <w:rPr>
                <w:rFonts w:ascii="Times New Roman" w:hAnsi="Times New Roman" w:cs="Times New Roman"/>
                <w:b/>
                <w:noProof/>
                <w:sz w:val="18"/>
                <w:szCs w:val="18"/>
                <w:lang w:val="en-US"/>
              </w:rPr>
            </w:pPr>
          </w:p>
        </w:tc>
      </w:tr>
      <w:tr w:rsidR="00BA6374" w:rsidRPr="000C3EBF" w:rsidTr="00BA6374">
        <w:tc>
          <w:tcPr>
            <w:tcW w:w="726"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F000AD" w:rsidRPr="000C3EBF" w:rsidRDefault="00F000AD" w:rsidP="00F000AD">
            <w:pPr>
              <w:spacing w:after="0"/>
              <w:rPr>
                <w:rFonts w:ascii="Times New Roman" w:eastAsia="Times New Roman" w:hAnsi="Times New Roman" w:cs="Times New Roman"/>
                <w:b/>
                <w:noProof/>
                <w:sz w:val="18"/>
                <w:szCs w:val="18"/>
                <w:lang w:val="en-US"/>
              </w:rPr>
            </w:pPr>
          </w:p>
        </w:tc>
        <w:tc>
          <w:tcPr>
            <w:tcW w:w="1577" w:type="dxa"/>
            <w:tcBorders>
              <w:top w:val="single" w:sz="4" w:space="0" w:color="auto"/>
              <w:left w:val="single" w:sz="4" w:space="0" w:color="auto"/>
              <w:bottom w:val="single" w:sz="4" w:space="0" w:color="auto"/>
              <w:right w:val="single" w:sz="4" w:space="0" w:color="auto"/>
            </w:tcBorders>
            <w:shd w:val="clear" w:color="auto" w:fill="FFFFFF"/>
            <w:hideMark/>
          </w:tcPr>
          <w:p w:rsidR="00F000AD" w:rsidRPr="000C3EBF" w:rsidRDefault="00F000AD" w:rsidP="00F000AD">
            <w:pPr>
              <w:spacing w:before="60" w:after="60"/>
              <w:rPr>
                <w:rFonts w:ascii="Times New Roman" w:eastAsia="Times New Roman" w:hAnsi="Times New Roman" w:cs="Times New Roman"/>
                <w:noProof/>
                <w:sz w:val="16"/>
                <w:szCs w:val="16"/>
                <w:lang w:val="en-US"/>
              </w:rPr>
            </w:pPr>
            <w:r w:rsidRPr="000C3EBF">
              <w:rPr>
                <w:rFonts w:ascii="Times New Roman" w:eastAsia="Times New Roman" w:hAnsi="Times New Roman" w:cs="Times New Roman"/>
                <w:noProof/>
                <w:sz w:val="16"/>
                <w:szCs w:val="16"/>
                <w:lang w:val="en-US"/>
              </w:rPr>
              <w:t>Less developed</w:t>
            </w:r>
          </w:p>
        </w:tc>
        <w:tc>
          <w:tcPr>
            <w:tcW w:w="983" w:type="dxa"/>
            <w:tcBorders>
              <w:top w:val="single" w:sz="4" w:space="0" w:color="auto"/>
              <w:left w:val="single" w:sz="4" w:space="0" w:color="auto"/>
              <w:bottom w:val="single" w:sz="4" w:space="0" w:color="auto"/>
              <w:right w:val="single" w:sz="4" w:space="0" w:color="auto"/>
            </w:tcBorders>
            <w:shd w:val="clear" w:color="auto" w:fill="FFFFFF"/>
          </w:tcPr>
          <w:p w:rsidR="00F000AD" w:rsidRPr="000C3EBF" w:rsidRDefault="00F000AD" w:rsidP="00F000AD">
            <w:pPr>
              <w:spacing w:before="60" w:after="60"/>
              <w:rPr>
                <w:rFonts w:ascii="Times New Roman" w:hAnsi="Times New Roman" w:cs="Times New Roman"/>
                <w:b/>
                <w:noProof/>
                <w:sz w:val="18"/>
                <w:szCs w:val="18"/>
                <w:lang w:val="en-US"/>
              </w:rPr>
            </w:pPr>
          </w:p>
        </w:tc>
        <w:tc>
          <w:tcPr>
            <w:tcW w:w="874" w:type="dxa"/>
            <w:tcBorders>
              <w:top w:val="single" w:sz="4" w:space="0" w:color="auto"/>
              <w:left w:val="single" w:sz="4" w:space="0" w:color="auto"/>
              <w:bottom w:val="single" w:sz="4" w:space="0" w:color="auto"/>
              <w:right w:val="single" w:sz="4" w:space="0" w:color="auto"/>
            </w:tcBorders>
            <w:shd w:val="clear" w:color="auto" w:fill="FFFFFF"/>
          </w:tcPr>
          <w:p w:rsidR="00F000AD" w:rsidRPr="000C3EBF" w:rsidRDefault="00F000AD" w:rsidP="00F000AD">
            <w:pPr>
              <w:spacing w:before="60" w:after="60"/>
              <w:rPr>
                <w:rFonts w:ascii="Times New Roman" w:hAnsi="Times New Roman" w:cs="Times New Roman"/>
                <w:b/>
                <w:noProof/>
                <w:sz w:val="18"/>
                <w:szCs w:val="18"/>
                <w:lang w:val="en-US"/>
              </w:rPr>
            </w:pPr>
          </w:p>
        </w:tc>
        <w:tc>
          <w:tcPr>
            <w:tcW w:w="968" w:type="dxa"/>
            <w:tcBorders>
              <w:top w:val="single" w:sz="4" w:space="0" w:color="auto"/>
              <w:left w:val="single" w:sz="4" w:space="0" w:color="auto"/>
              <w:bottom w:val="single" w:sz="4" w:space="0" w:color="auto"/>
              <w:right w:val="single" w:sz="4" w:space="0" w:color="auto"/>
            </w:tcBorders>
            <w:shd w:val="clear" w:color="auto" w:fill="FFFFFF"/>
          </w:tcPr>
          <w:p w:rsidR="00F000AD" w:rsidRPr="000C3EBF" w:rsidRDefault="00F000AD" w:rsidP="00F000AD">
            <w:pPr>
              <w:spacing w:before="60" w:after="60"/>
              <w:rPr>
                <w:rFonts w:ascii="Times New Roman" w:hAnsi="Times New Roman" w:cs="Times New Roman"/>
                <w:b/>
                <w:noProof/>
                <w:sz w:val="18"/>
                <w:szCs w:val="18"/>
                <w:lang w:val="en-US"/>
              </w:rPr>
            </w:pPr>
          </w:p>
        </w:tc>
        <w:tc>
          <w:tcPr>
            <w:tcW w:w="1076" w:type="dxa"/>
            <w:tcBorders>
              <w:top w:val="single" w:sz="4" w:space="0" w:color="auto"/>
              <w:left w:val="single" w:sz="4" w:space="0" w:color="auto"/>
              <w:bottom w:val="single" w:sz="4" w:space="0" w:color="auto"/>
              <w:right w:val="single" w:sz="4" w:space="0" w:color="auto"/>
            </w:tcBorders>
            <w:shd w:val="clear" w:color="auto" w:fill="FFFFFF"/>
          </w:tcPr>
          <w:p w:rsidR="00F000AD" w:rsidRPr="000C3EBF" w:rsidRDefault="00F000AD" w:rsidP="00F000AD">
            <w:pPr>
              <w:spacing w:before="60" w:after="60"/>
              <w:rPr>
                <w:rFonts w:ascii="Times New Roman" w:hAnsi="Times New Roman" w:cs="Times New Roman"/>
                <w:b/>
                <w:noProof/>
                <w:sz w:val="18"/>
                <w:szCs w:val="18"/>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7F7F7F"/>
          </w:tcPr>
          <w:p w:rsidR="00F000AD" w:rsidRPr="000C3EBF" w:rsidRDefault="00F000AD" w:rsidP="00F000AD">
            <w:pPr>
              <w:spacing w:before="60" w:after="60"/>
              <w:rPr>
                <w:rFonts w:ascii="Times New Roman" w:hAnsi="Times New Roman" w:cs="Times New Roman"/>
                <w:b/>
                <w:noProof/>
                <w:sz w:val="18"/>
                <w:szCs w:val="18"/>
                <w:lang w:val="en-US"/>
              </w:rPr>
            </w:pPr>
          </w:p>
        </w:tc>
        <w:tc>
          <w:tcPr>
            <w:tcW w:w="850" w:type="dxa"/>
            <w:tcBorders>
              <w:top w:val="single" w:sz="4" w:space="0" w:color="auto"/>
              <w:left w:val="single" w:sz="4" w:space="0" w:color="auto"/>
              <w:bottom w:val="single" w:sz="4" w:space="0" w:color="auto"/>
              <w:right w:val="single" w:sz="4" w:space="0" w:color="auto"/>
            </w:tcBorders>
            <w:shd w:val="clear" w:color="auto" w:fill="7F7F7F"/>
          </w:tcPr>
          <w:p w:rsidR="00F000AD" w:rsidRPr="000C3EBF" w:rsidRDefault="00F000AD" w:rsidP="00F000AD">
            <w:pPr>
              <w:spacing w:before="60" w:after="60"/>
              <w:rPr>
                <w:rFonts w:ascii="Times New Roman" w:hAnsi="Times New Roman" w:cs="Times New Roman"/>
                <w:b/>
                <w:noProof/>
                <w:sz w:val="18"/>
                <w:szCs w:val="18"/>
                <w:lang w:val="en-US"/>
              </w:rPr>
            </w:pPr>
          </w:p>
        </w:tc>
        <w:tc>
          <w:tcPr>
            <w:tcW w:w="1115" w:type="dxa"/>
            <w:tcBorders>
              <w:top w:val="single" w:sz="4" w:space="0" w:color="auto"/>
              <w:left w:val="single" w:sz="4" w:space="0" w:color="auto"/>
              <w:bottom w:val="single" w:sz="4" w:space="0" w:color="auto"/>
              <w:right w:val="single" w:sz="4" w:space="0" w:color="auto"/>
            </w:tcBorders>
            <w:shd w:val="clear" w:color="auto" w:fill="7F7F7F"/>
          </w:tcPr>
          <w:p w:rsidR="00F000AD" w:rsidRPr="000C3EBF" w:rsidRDefault="00F000AD" w:rsidP="00F000AD">
            <w:pPr>
              <w:spacing w:before="60" w:after="60"/>
              <w:rPr>
                <w:rFonts w:ascii="Times New Roman" w:hAnsi="Times New Roman" w:cs="Times New Roman"/>
                <w:b/>
                <w:noProof/>
                <w:sz w:val="18"/>
                <w:szCs w:val="18"/>
                <w:lang w:val="en-US"/>
              </w:rPr>
            </w:pPr>
          </w:p>
        </w:tc>
        <w:tc>
          <w:tcPr>
            <w:tcW w:w="1030" w:type="dxa"/>
            <w:tcBorders>
              <w:top w:val="single" w:sz="4" w:space="0" w:color="auto"/>
              <w:left w:val="single" w:sz="4" w:space="0" w:color="auto"/>
              <w:bottom w:val="single" w:sz="4" w:space="0" w:color="auto"/>
              <w:right w:val="single" w:sz="4" w:space="0" w:color="auto"/>
            </w:tcBorders>
            <w:shd w:val="clear" w:color="auto" w:fill="7F7F7F"/>
          </w:tcPr>
          <w:p w:rsidR="00F000AD" w:rsidRPr="000C3EBF" w:rsidRDefault="00F000AD" w:rsidP="00F000AD">
            <w:pPr>
              <w:spacing w:before="60" w:after="60"/>
              <w:rPr>
                <w:rFonts w:ascii="Times New Roman" w:hAnsi="Times New Roman" w:cs="Times New Roman"/>
                <w:b/>
                <w:noProof/>
                <w:sz w:val="18"/>
                <w:szCs w:val="18"/>
                <w:lang w:val="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F000AD" w:rsidRPr="000C3EBF" w:rsidRDefault="00F000AD" w:rsidP="00F000AD">
            <w:pPr>
              <w:spacing w:before="60" w:after="60"/>
              <w:rPr>
                <w:rFonts w:ascii="Times New Roman" w:hAnsi="Times New Roman" w:cs="Times New Roman"/>
                <w:b/>
                <w:noProof/>
                <w:sz w:val="18"/>
                <w:szCs w:val="18"/>
                <w:lang w:val="en-US"/>
              </w:rPr>
            </w:pPr>
          </w:p>
        </w:tc>
        <w:tc>
          <w:tcPr>
            <w:tcW w:w="690" w:type="dxa"/>
            <w:tcBorders>
              <w:top w:val="single" w:sz="4" w:space="0" w:color="auto"/>
              <w:left w:val="single" w:sz="4" w:space="0" w:color="auto"/>
              <w:bottom w:val="single" w:sz="4" w:space="0" w:color="auto"/>
              <w:right w:val="single" w:sz="4" w:space="0" w:color="auto"/>
            </w:tcBorders>
            <w:shd w:val="clear" w:color="auto" w:fill="FFFFFF"/>
          </w:tcPr>
          <w:p w:rsidR="00F000AD" w:rsidRPr="000C3EBF" w:rsidRDefault="00F000AD" w:rsidP="00F000AD">
            <w:pPr>
              <w:spacing w:before="60" w:after="60"/>
              <w:rPr>
                <w:rFonts w:ascii="Times New Roman" w:hAnsi="Times New Roman" w:cs="Times New Roman"/>
                <w:b/>
                <w:noProof/>
                <w:sz w:val="18"/>
                <w:szCs w:val="18"/>
                <w:lang w:val="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000AD" w:rsidRPr="000C3EBF" w:rsidRDefault="00F000AD" w:rsidP="00F000AD">
            <w:pPr>
              <w:spacing w:before="60" w:after="60"/>
              <w:rPr>
                <w:rFonts w:ascii="Times New Roman" w:hAnsi="Times New Roman" w:cs="Times New Roman"/>
                <w:b/>
                <w:noProof/>
                <w:sz w:val="18"/>
                <w:szCs w:val="18"/>
                <w:lang w:val="en-US"/>
              </w:rPr>
            </w:pPr>
          </w:p>
        </w:tc>
        <w:tc>
          <w:tcPr>
            <w:tcW w:w="585" w:type="dxa"/>
            <w:tcBorders>
              <w:top w:val="single" w:sz="4" w:space="0" w:color="auto"/>
              <w:left w:val="single" w:sz="4" w:space="0" w:color="auto"/>
              <w:bottom w:val="single" w:sz="4" w:space="0" w:color="auto"/>
              <w:right w:val="single" w:sz="4" w:space="0" w:color="auto"/>
            </w:tcBorders>
            <w:shd w:val="clear" w:color="auto" w:fill="FFFFFF"/>
          </w:tcPr>
          <w:p w:rsidR="00F000AD" w:rsidRPr="000C3EBF" w:rsidRDefault="00F000AD" w:rsidP="00F000AD">
            <w:pPr>
              <w:spacing w:before="60" w:after="60"/>
              <w:rPr>
                <w:rFonts w:ascii="Times New Roman" w:hAnsi="Times New Roman" w:cs="Times New Roman"/>
                <w:b/>
                <w:noProof/>
                <w:sz w:val="18"/>
                <w:szCs w:val="18"/>
                <w:lang w:val="en-US"/>
              </w:rPr>
            </w:pPr>
          </w:p>
        </w:tc>
        <w:tc>
          <w:tcPr>
            <w:tcW w:w="549" w:type="dxa"/>
            <w:tcBorders>
              <w:top w:val="single" w:sz="4" w:space="0" w:color="auto"/>
              <w:left w:val="single" w:sz="4" w:space="0" w:color="auto"/>
              <w:bottom w:val="single" w:sz="4" w:space="0" w:color="auto"/>
              <w:right w:val="single" w:sz="4" w:space="0" w:color="auto"/>
            </w:tcBorders>
            <w:shd w:val="clear" w:color="auto" w:fill="FFFFFF"/>
          </w:tcPr>
          <w:p w:rsidR="00F000AD" w:rsidRPr="000C3EBF" w:rsidRDefault="00F000AD" w:rsidP="00F000AD">
            <w:pPr>
              <w:spacing w:before="60" w:after="60"/>
              <w:rPr>
                <w:rFonts w:ascii="Times New Roman" w:hAnsi="Times New Roman" w:cs="Times New Roman"/>
                <w:b/>
                <w:noProof/>
                <w:sz w:val="18"/>
                <w:szCs w:val="18"/>
                <w:lang w:val="en-US"/>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F000AD" w:rsidRPr="000C3EBF" w:rsidRDefault="00F000AD" w:rsidP="00F000AD">
            <w:pPr>
              <w:spacing w:before="60" w:after="60"/>
              <w:rPr>
                <w:rFonts w:ascii="Times New Roman" w:hAnsi="Times New Roman" w:cs="Times New Roman"/>
                <w:b/>
                <w:noProof/>
                <w:sz w:val="18"/>
                <w:szCs w:val="18"/>
                <w:lang w:val="en-US"/>
              </w:rPr>
            </w:pPr>
          </w:p>
        </w:tc>
      </w:tr>
      <w:tr w:rsidR="00BA6374" w:rsidRPr="000C3EBF" w:rsidTr="00BA6374">
        <w:tc>
          <w:tcPr>
            <w:tcW w:w="726"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F000AD" w:rsidRPr="000C3EBF" w:rsidRDefault="00F000AD" w:rsidP="00F000AD">
            <w:pPr>
              <w:spacing w:after="0"/>
              <w:rPr>
                <w:rFonts w:ascii="Times New Roman" w:eastAsia="Times New Roman" w:hAnsi="Times New Roman" w:cs="Times New Roman"/>
                <w:b/>
                <w:noProof/>
                <w:sz w:val="18"/>
                <w:szCs w:val="18"/>
                <w:lang w:val="en-US"/>
              </w:rPr>
            </w:pPr>
          </w:p>
        </w:tc>
        <w:tc>
          <w:tcPr>
            <w:tcW w:w="1577" w:type="dxa"/>
            <w:tcBorders>
              <w:top w:val="single" w:sz="4" w:space="0" w:color="auto"/>
              <w:left w:val="single" w:sz="4" w:space="0" w:color="auto"/>
              <w:bottom w:val="single" w:sz="4" w:space="0" w:color="auto"/>
              <w:right w:val="single" w:sz="4" w:space="0" w:color="auto"/>
            </w:tcBorders>
            <w:shd w:val="clear" w:color="auto" w:fill="FFFFFF"/>
            <w:hideMark/>
          </w:tcPr>
          <w:p w:rsidR="00F000AD" w:rsidRPr="000C3EBF" w:rsidRDefault="00F000AD" w:rsidP="00F000AD">
            <w:pPr>
              <w:spacing w:before="60" w:after="60"/>
              <w:rPr>
                <w:rFonts w:ascii="Times New Roman" w:eastAsia="Times New Roman" w:hAnsi="Times New Roman" w:cs="Times New Roman"/>
                <w:noProof/>
                <w:sz w:val="16"/>
                <w:szCs w:val="16"/>
                <w:lang w:val="en-US"/>
              </w:rPr>
            </w:pPr>
            <w:r w:rsidRPr="000C3EBF">
              <w:rPr>
                <w:rFonts w:ascii="Times New Roman" w:hAnsi="Times New Roman" w:cs="Times New Roman"/>
                <w:noProof/>
                <w:sz w:val="16"/>
                <w:szCs w:val="16"/>
                <w:lang w:val="en-US"/>
              </w:rPr>
              <w:t>Outermost and northern sparsely populated</w:t>
            </w:r>
          </w:p>
        </w:tc>
        <w:tc>
          <w:tcPr>
            <w:tcW w:w="983" w:type="dxa"/>
            <w:tcBorders>
              <w:top w:val="single" w:sz="4" w:space="0" w:color="auto"/>
              <w:left w:val="single" w:sz="4" w:space="0" w:color="auto"/>
              <w:bottom w:val="single" w:sz="4" w:space="0" w:color="auto"/>
              <w:right w:val="single" w:sz="4" w:space="0" w:color="auto"/>
            </w:tcBorders>
            <w:shd w:val="clear" w:color="auto" w:fill="FFFFFF"/>
          </w:tcPr>
          <w:p w:rsidR="00F000AD" w:rsidRPr="000C3EBF" w:rsidRDefault="00F000AD" w:rsidP="00F000AD">
            <w:pPr>
              <w:spacing w:before="60" w:after="60"/>
              <w:rPr>
                <w:rFonts w:ascii="Times New Roman" w:hAnsi="Times New Roman" w:cs="Times New Roman"/>
                <w:b/>
                <w:noProof/>
                <w:sz w:val="18"/>
                <w:szCs w:val="18"/>
                <w:lang w:val="en-US"/>
              </w:rPr>
            </w:pPr>
          </w:p>
        </w:tc>
        <w:tc>
          <w:tcPr>
            <w:tcW w:w="874" w:type="dxa"/>
            <w:tcBorders>
              <w:top w:val="single" w:sz="4" w:space="0" w:color="auto"/>
              <w:left w:val="single" w:sz="4" w:space="0" w:color="auto"/>
              <w:bottom w:val="single" w:sz="4" w:space="0" w:color="auto"/>
              <w:right w:val="single" w:sz="4" w:space="0" w:color="auto"/>
            </w:tcBorders>
            <w:shd w:val="clear" w:color="auto" w:fill="FFFFFF"/>
          </w:tcPr>
          <w:p w:rsidR="00F000AD" w:rsidRPr="000C3EBF" w:rsidRDefault="00F000AD" w:rsidP="00F000AD">
            <w:pPr>
              <w:spacing w:before="60" w:after="60"/>
              <w:rPr>
                <w:rFonts w:ascii="Times New Roman" w:hAnsi="Times New Roman" w:cs="Times New Roman"/>
                <w:b/>
                <w:noProof/>
                <w:sz w:val="18"/>
                <w:szCs w:val="18"/>
                <w:lang w:val="en-US"/>
              </w:rPr>
            </w:pPr>
          </w:p>
        </w:tc>
        <w:tc>
          <w:tcPr>
            <w:tcW w:w="968" w:type="dxa"/>
            <w:tcBorders>
              <w:top w:val="single" w:sz="4" w:space="0" w:color="auto"/>
              <w:left w:val="single" w:sz="4" w:space="0" w:color="auto"/>
              <w:bottom w:val="single" w:sz="4" w:space="0" w:color="auto"/>
              <w:right w:val="single" w:sz="4" w:space="0" w:color="auto"/>
            </w:tcBorders>
            <w:shd w:val="clear" w:color="auto" w:fill="FFFFFF"/>
          </w:tcPr>
          <w:p w:rsidR="00F000AD" w:rsidRPr="000C3EBF" w:rsidRDefault="00F000AD" w:rsidP="00F000AD">
            <w:pPr>
              <w:spacing w:before="60" w:after="60"/>
              <w:rPr>
                <w:rFonts w:ascii="Times New Roman" w:hAnsi="Times New Roman" w:cs="Times New Roman"/>
                <w:b/>
                <w:noProof/>
                <w:sz w:val="18"/>
                <w:szCs w:val="18"/>
                <w:lang w:val="en-US"/>
              </w:rPr>
            </w:pPr>
          </w:p>
        </w:tc>
        <w:tc>
          <w:tcPr>
            <w:tcW w:w="1076" w:type="dxa"/>
            <w:tcBorders>
              <w:top w:val="single" w:sz="4" w:space="0" w:color="auto"/>
              <w:left w:val="single" w:sz="4" w:space="0" w:color="auto"/>
              <w:bottom w:val="single" w:sz="4" w:space="0" w:color="auto"/>
              <w:right w:val="single" w:sz="4" w:space="0" w:color="auto"/>
            </w:tcBorders>
            <w:shd w:val="clear" w:color="auto" w:fill="FFFFFF"/>
          </w:tcPr>
          <w:p w:rsidR="00F000AD" w:rsidRPr="000C3EBF" w:rsidRDefault="00F000AD" w:rsidP="00F000AD">
            <w:pPr>
              <w:spacing w:before="60" w:after="60"/>
              <w:rPr>
                <w:rFonts w:ascii="Times New Roman" w:hAnsi="Times New Roman" w:cs="Times New Roman"/>
                <w:b/>
                <w:noProof/>
                <w:sz w:val="18"/>
                <w:szCs w:val="18"/>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7F7F7F"/>
          </w:tcPr>
          <w:p w:rsidR="00F000AD" w:rsidRPr="000C3EBF" w:rsidRDefault="00F000AD" w:rsidP="00F000AD">
            <w:pPr>
              <w:spacing w:before="60" w:after="60"/>
              <w:rPr>
                <w:rFonts w:ascii="Times New Roman" w:hAnsi="Times New Roman" w:cs="Times New Roman"/>
                <w:b/>
                <w:noProof/>
                <w:sz w:val="18"/>
                <w:szCs w:val="18"/>
                <w:lang w:val="en-US"/>
              </w:rPr>
            </w:pPr>
          </w:p>
        </w:tc>
        <w:tc>
          <w:tcPr>
            <w:tcW w:w="850" w:type="dxa"/>
            <w:tcBorders>
              <w:top w:val="single" w:sz="4" w:space="0" w:color="auto"/>
              <w:left w:val="single" w:sz="4" w:space="0" w:color="auto"/>
              <w:bottom w:val="single" w:sz="4" w:space="0" w:color="auto"/>
              <w:right w:val="single" w:sz="4" w:space="0" w:color="auto"/>
            </w:tcBorders>
            <w:shd w:val="clear" w:color="auto" w:fill="7F7F7F"/>
          </w:tcPr>
          <w:p w:rsidR="00F000AD" w:rsidRPr="000C3EBF" w:rsidRDefault="00F000AD" w:rsidP="00F000AD">
            <w:pPr>
              <w:spacing w:before="60" w:after="60"/>
              <w:rPr>
                <w:rFonts w:ascii="Times New Roman" w:hAnsi="Times New Roman" w:cs="Times New Roman"/>
                <w:b/>
                <w:noProof/>
                <w:sz w:val="18"/>
                <w:szCs w:val="18"/>
                <w:lang w:val="en-US"/>
              </w:rPr>
            </w:pPr>
          </w:p>
        </w:tc>
        <w:tc>
          <w:tcPr>
            <w:tcW w:w="1115" w:type="dxa"/>
            <w:tcBorders>
              <w:top w:val="single" w:sz="4" w:space="0" w:color="auto"/>
              <w:left w:val="single" w:sz="4" w:space="0" w:color="auto"/>
              <w:bottom w:val="single" w:sz="4" w:space="0" w:color="auto"/>
              <w:right w:val="single" w:sz="4" w:space="0" w:color="auto"/>
            </w:tcBorders>
            <w:shd w:val="clear" w:color="auto" w:fill="7F7F7F"/>
          </w:tcPr>
          <w:p w:rsidR="00F000AD" w:rsidRPr="000C3EBF" w:rsidRDefault="00F000AD" w:rsidP="00F000AD">
            <w:pPr>
              <w:spacing w:before="60" w:after="60"/>
              <w:rPr>
                <w:rFonts w:ascii="Times New Roman" w:hAnsi="Times New Roman" w:cs="Times New Roman"/>
                <w:b/>
                <w:noProof/>
                <w:sz w:val="18"/>
                <w:szCs w:val="18"/>
                <w:lang w:val="en-US"/>
              </w:rPr>
            </w:pPr>
          </w:p>
        </w:tc>
        <w:tc>
          <w:tcPr>
            <w:tcW w:w="1030" w:type="dxa"/>
            <w:tcBorders>
              <w:top w:val="single" w:sz="4" w:space="0" w:color="auto"/>
              <w:left w:val="single" w:sz="4" w:space="0" w:color="auto"/>
              <w:bottom w:val="single" w:sz="4" w:space="0" w:color="auto"/>
              <w:right w:val="single" w:sz="4" w:space="0" w:color="auto"/>
            </w:tcBorders>
            <w:shd w:val="clear" w:color="auto" w:fill="7F7F7F"/>
          </w:tcPr>
          <w:p w:rsidR="00F000AD" w:rsidRPr="000C3EBF" w:rsidRDefault="00F000AD" w:rsidP="00F000AD">
            <w:pPr>
              <w:spacing w:before="60" w:after="60"/>
              <w:rPr>
                <w:rFonts w:ascii="Times New Roman" w:hAnsi="Times New Roman" w:cs="Times New Roman"/>
                <w:b/>
                <w:noProof/>
                <w:sz w:val="18"/>
                <w:szCs w:val="18"/>
                <w:lang w:val="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F000AD" w:rsidRPr="000C3EBF" w:rsidRDefault="00F000AD" w:rsidP="00F000AD">
            <w:pPr>
              <w:spacing w:before="60" w:after="60"/>
              <w:rPr>
                <w:rFonts w:ascii="Times New Roman" w:hAnsi="Times New Roman" w:cs="Times New Roman"/>
                <w:b/>
                <w:noProof/>
                <w:sz w:val="18"/>
                <w:szCs w:val="18"/>
                <w:lang w:val="en-US"/>
              </w:rPr>
            </w:pPr>
          </w:p>
        </w:tc>
        <w:tc>
          <w:tcPr>
            <w:tcW w:w="690" w:type="dxa"/>
            <w:tcBorders>
              <w:top w:val="single" w:sz="4" w:space="0" w:color="auto"/>
              <w:left w:val="single" w:sz="4" w:space="0" w:color="auto"/>
              <w:bottom w:val="single" w:sz="4" w:space="0" w:color="auto"/>
              <w:right w:val="single" w:sz="4" w:space="0" w:color="auto"/>
            </w:tcBorders>
            <w:shd w:val="clear" w:color="auto" w:fill="FFFFFF"/>
          </w:tcPr>
          <w:p w:rsidR="00F000AD" w:rsidRPr="000C3EBF" w:rsidRDefault="00F000AD" w:rsidP="00F000AD">
            <w:pPr>
              <w:spacing w:before="60" w:after="60"/>
              <w:rPr>
                <w:rFonts w:ascii="Times New Roman" w:hAnsi="Times New Roman" w:cs="Times New Roman"/>
                <w:b/>
                <w:noProof/>
                <w:sz w:val="18"/>
                <w:szCs w:val="18"/>
                <w:lang w:val="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000AD" w:rsidRPr="000C3EBF" w:rsidRDefault="00F000AD" w:rsidP="00F000AD">
            <w:pPr>
              <w:spacing w:before="60" w:after="60"/>
              <w:rPr>
                <w:rFonts w:ascii="Times New Roman" w:hAnsi="Times New Roman" w:cs="Times New Roman"/>
                <w:b/>
                <w:noProof/>
                <w:sz w:val="18"/>
                <w:szCs w:val="18"/>
                <w:lang w:val="en-US"/>
              </w:rPr>
            </w:pPr>
          </w:p>
        </w:tc>
        <w:tc>
          <w:tcPr>
            <w:tcW w:w="585" w:type="dxa"/>
            <w:tcBorders>
              <w:top w:val="single" w:sz="4" w:space="0" w:color="auto"/>
              <w:left w:val="single" w:sz="4" w:space="0" w:color="auto"/>
              <w:bottom w:val="single" w:sz="4" w:space="0" w:color="auto"/>
              <w:right w:val="single" w:sz="4" w:space="0" w:color="auto"/>
            </w:tcBorders>
            <w:shd w:val="clear" w:color="auto" w:fill="FFFFFF"/>
          </w:tcPr>
          <w:p w:rsidR="00F000AD" w:rsidRPr="000C3EBF" w:rsidRDefault="00F000AD" w:rsidP="00F000AD">
            <w:pPr>
              <w:spacing w:before="60" w:after="60"/>
              <w:rPr>
                <w:rFonts w:ascii="Times New Roman" w:hAnsi="Times New Roman" w:cs="Times New Roman"/>
                <w:b/>
                <w:noProof/>
                <w:sz w:val="18"/>
                <w:szCs w:val="18"/>
                <w:lang w:val="en-US"/>
              </w:rPr>
            </w:pPr>
          </w:p>
        </w:tc>
        <w:tc>
          <w:tcPr>
            <w:tcW w:w="549" w:type="dxa"/>
            <w:tcBorders>
              <w:top w:val="single" w:sz="4" w:space="0" w:color="auto"/>
              <w:left w:val="single" w:sz="4" w:space="0" w:color="auto"/>
              <w:bottom w:val="single" w:sz="4" w:space="0" w:color="auto"/>
              <w:right w:val="single" w:sz="4" w:space="0" w:color="auto"/>
            </w:tcBorders>
            <w:shd w:val="clear" w:color="auto" w:fill="FFFFFF"/>
          </w:tcPr>
          <w:p w:rsidR="00F000AD" w:rsidRPr="000C3EBF" w:rsidRDefault="00F000AD" w:rsidP="00F000AD">
            <w:pPr>
              <w:spacing w:before="60" w:after="60"/>
              <w:rPr>
                <w:rFonts w:ascii="Times New Roman" w:hAnsi="Times New Roman" w:cs="Times New Roman"/>
                <w:b/>
                <w:noProof/>
                <w:sz w:val="18"/>
                <w:szCs w:val="18"/>
                <w:lang w:val="en-US"/>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F000AD" w:rsidRPr="000C3EBF" w:rsidRDefault="00F000AD" w:rsidP="00F000AD">
            <w:pPr>
              <w:spacing w:before="60" w:after="60"/>
              <w:rPr>
                <w:rFonts w:ascii="Times New Roman" w:hAnsi="Times New Roman" w:cs="Times New Roman"/>
                <w:b/>
                <w:noProof/>
                <w:sz w:val="18"/>
                <w:szCs w:val="18"/>
                <w:lang w:val="en-US"/>
              </w:rPr>
            </w:pPr>
          </w:p>
        </w:tc>
      </w:tr>
      <w:tr w:rsidR="00BA6374" w:rsidRPr="000C3EBF" w:rsidTr="00BA6374">
        <w:trPr>
          <w:trHeight w:val="372"/>
        </w:trPr>
        <w:tc>
          <w:tcPr>
            <w:tcW w:w="726" w:type="dxa"/>
            <w:tcBorders>
              <w:top w:val="single" w:sz="4" w:space="0" w:color="auto"/>
              <w:left w:val="single" w:sz="4" w:space="0" w:color="auto"/>
              <w:bottom w:val="single" w:sz="4" w:space="0" w:color="auto"/>
              <w:right w:val="single" w:sz="4" w:space="0" w:color="auto"/>
            </w:tcBorders>
            <w:shd w:val="clear" w:color="auto" w:fill="FFFFFF"/>
            <w:hideMark/>
          </w:tcPr>
          <w:p w:rsidR="00F000AD" w:rsidRPr="000C3EBF" w:rsidRDefault="00F000AD" w:rsidP="00F000AD">
            <w:pPr>
              <w:spacing w:before="60" w:after="60"/>
              <w:rPr>
                <w:rFonts w:ascii="Times New Roman" w:eastAsia="Times New Roman" w:hAnsi="Times New Roman" w:cs="Times New Roman"/>
                <w:b/>
                <w:noProof/>
                <w:sz w:val="18"/>
                <w:szCs w:val="18"/>
                <w:lang w:val="en-US"/>
              </w:rPr>
            </w:pPr>
            <w:r w:rsidRPr="000C3EBF">
              <w:rPr>
                <w:rFonts w:ascii="Times New Roman" w:eastAsia="Times New Roman" w:hAnsi="Times New Roman" w:cs="Times New Roman"/>
                <w:b/>
                <w:noProof/>
                <w:sz w:val="18"/>
                <w:szCs w:val="18"/>
                <w:lang w:val="en-US"/>
              </w:rPr>
              <w:t>CF</w:t>
            </w:r>
          </w:p>
        </w:tc>
        <w:tc>
          <w:tcPr>
            <w:tcW w:w="1577" w:type="dxa"/>
            <w:tcBorders>
              <w:top w:val="single" w:sz="4" w:space="0" w:color="auto"/>
              <w:left w:val="single" w:sz="4" w:space="0" w:color="auto"/>
              <w:bottom w:val="single" w:sz="4" w:space="0" w:color="auto"/>
              <w:right w:val="single" w:sz="4" w:space="0" w:color="auto"/>
            </w:tcBorders>
            <w:shd w:val="clear" w:color="auto" w:fill="FFFFFF"/>
          </w:tcPr>
          <w:p w:rsidR="00F000AD" w:rsidRPr="000C3EBF" w:rsidRDefault="00F000AD" w:rsidP="00F000AD">
            <w:pPr>
              <w:spacing w:before="60" w:after="60"/>
              <w:rPr>
                <w:rFonts w:ascii="Times New Roman" w:hAnsi="Times New Roman" w:cs="Times New Roman"/>
                <w:b/>
                <w:noProof/>
                <w:sz w:val="18"/>
                <w:szCs w:val="18"/>
                <w:lang w:val="en-US"/>
              </w:rPr>
            </w:pPr>
          </w:p>
        </w:tc>
        <w:tc>
          <w:tcPr>
            <w:tcW w:w="983" w:type="dxa"/>
            <w:tcBorders>
              <w:top w:val="single" w:sz="4" w:space="0" w:color="auto"/>
              <w:left w:val="single" w:sz="4" w:space="0" w:color="auto"/>
              <w:bottom w:val="single" w:sz="4" w:space="0" w:color="auto"/>
              <w:right w:val="single" w:sz="4" w:space="0" w:color="auto"/>
            </w:tcBorders>
            <w:shd w:val="clear" w:color="auto" w:fill="FFFFFF"/>
          </w:tcPr>
          <w:p w:rsidR="00F000AD" w:rsidRPr="000C3EBF" w:rsidRDefault="00F000AD" w:rsidP="00F000AD">
            <w:pPr>
              <w:spacing w:before="60" w:after="60"/>
              <w:rPr>
                <w:rFonts w:ascii="Times New Roman" w:hAnsi="Times New Roman" w:cs="Times New Roman"/>
                <w:b/>
                <w:noProof/>
                <w:sz w:val="18"/>
                <w:szCs w:val="18"/>
                <w:lang w:val="en-US"/>
              </w:rPr>
            </w:pPr>
          </w:p>
        </w:tc>
        <w:tc>
          <w:tcPr>
            <w:tcW w:w="874" w:type="dxa"/>
            <w:tcBorders>
              <w:top w:val="single" w:sz="4" w:space="0" w:color="auto"/>
              <w:left w:val="single" w:sz="4" w:space="0" w:color="auto"/>
              <w:bottom w:val="single" w:sz="4" w:space="0" w:color="auto"/>
              <w:right w:val="single" w:sz="4" w:space="0" w:color="auto"/>
            </w:tcBorders>
            <w:shd w:val="clear" w:color="auto" w:fill="FFFFFF"/>
          </w:tcPr>
          <w:p w:rsidR="00F000AD" w:rsidRPr="000C3EBF" w:rsidRDefault="00F000AD" w:rsidP="00F000AD">
            <w:pPr>
              <w:spacing w:before="60" w:after="60"/>
              <w:rPr>
                <w:rFonts w:ascii="Times New Roman" w:hAnsi="Times New Roman" w:cs="Times New Roman"/>
                <w:b/>
                <w:noProof/>
                <w:sz w:val="18"/>
                <w:szCs w:val="18"/>
                <w:lang w:val="en-US"/>
              </w:rPr>
            </w:pPr>
          </w:p>
        </w:tc>
        <w:tc>
          <w:tcPr>
            <w:tcW w:w="968" w:type="dxa"/>
            <w:tcBorders>
              <w:top w:val="single" w:sz="4" w:space="0" w:color="auto"/>
              <w:left w:val="single" w:sz="4" w:space="0" w:color="auto"/>
              <w:bottom w:val="single" w:sz="4" w:space="0" w:color="auto"/>
              <w:right w:val="single" w:sz="4" w:space="0" w:color="auto"/>
            </w:tcBorders>
            <w:shd w:val="clear" w:color="auto" w:fill="FFFFFF"/>
          </w:tcPr>
          <w:p w:rsidR="00F000AD" w:rsidRPr="000C3EBF" w:rsidRDefault="00F000AD" w:rsidP="00F000AD">
            <w:pPr>
              <w:spacing w:before="60" w:after="60"/>
              <w:rPr>
                <w:rFonts w:ascii="Times New Roman" w:hAnsi="Times New Roman" w:cs="Times New Roman"/>
                <w:b/>
                <w:noProof/>
                <w:sz w:val="18"/>
                <w:szCs w:val="18"/>
                <w:lang w:val="en-US"/>
              </w:rPr>
            </w:pPr>
          </w:p>
        </w:tc>
        <w:tc>
          <w:tcPr>
            <w:tcW w:w="1076" w:type="dxa"/>
            <w:tcBorders>
              <w:top w:val="single" w:sz="4" w:space="0" w:color="auto"/>
              <w:left w:val="single" w:sz="4" w:space="0" w:color="auto"/>
              <w:bottom w:val="single" w:sz="4" w:space="0" w:color="auto"/>
              <w:right w:val="single" w:sz="4" w:space="0" w:color="auto"/>
            </w:tcBorders>
            <w:shd w:val="clear" w:color="auto" w:fill="FFFFFF"/>
          </w:tcPr>
          <w:p w:rsidR="00F000AD" w:rsidRPr="000C3EBF" w:rsidRDefault="00F000AD" w:rsidP="00F000AD">
            <w:pPr>
              <w:spacing w:before="60" w:after="60"/>
              <w:rPr>
                <w:rFonts w:ascii="Times New Roman" w:hAnsi="Times New Roman" w:cs="Times New Roman"/>
                <w:b/>
                <w:noProof/>
                <w:sz w:val="18"/>
                <w:szCs w:val="18"/>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F000AD" w:rsidRPr="000C3EBF" w:rsidRDefault="00F000AD" w:rsidP="00F000AD">
            <w:pPr>
              <w:spacing w:before="60" w:after="60"/>
              <w:rPr>
                <w:rFonts w:ascii="Times New Roman" w:hAnsi="Times New Roman" w:cs="Times New Roman"/>
                <w:b/>
                <w:noProof/>
                <w:sz w:val="18"/>
                <w:szCs w:val="18"/>
                <w:lang w:val="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000AD" w:rsidRPr="000C3EBF" w:rsidRDefault="00F000AD" w:rsidP="00F000AD">
            <w:pPr>
              <w:spacing w:before="60" w:after="60"/>
              <w:rPr>
                <w:rFonts w:ascii="Times New Roman" w:hAnsi="Times New Roman" w:cs="Times New Roman"/>
                <w:b/>
                <w:noProof/>
                <w:sz w:val="18"/>
                <w:szCs w:val="18"/>
                <w:lang w:val="en-US"/>
              </w:rPr>
            </w:pPr>
          </w:p>
        </w:tc>
        <w:tc>
          <w:tcPr>
            <w:tcW w:w="1115" w:type="dxa"/>
            <w:tcBorders>
              <w:top w:val="single" w:sz="4" w:space="0" w:color="auto"/>
              <w:left w:val="single" w:sz="4" w:space="0" w:color="auto"/>
              <w:bottom w:val="single" w:sz="4" w:space="0" w:color="auto"/>
              <w:right w:val="single" w:sz="4" w:space="0" w:color="auto"/>
            </w:tcBorders>
            <w:shd w:val="clear" w:color="auto" w:fill="FFFFFF"/>
          </w:tcPr>
          <w:p w:rsidR="00F000AD" w:rsidRPr="000C3EBF" w:rsidRDefault="00F000AD" w:rsidP="00F000AD">
            <w:pPr>
              <w:spacing w:before="60" w:after="60"/>
              <w:rPr>
                <w:rFonts w:ascii="Times New Roman" w:hAnsi="Times New Roman" w:cs="Times New Roman"/>
                <w:b/>
                <w:noProof/>
                <w:sz w:val="18"/>
                <w:szCs w:val="18"/>
                <w:lang w:val="en-US"/>
              </w:rPr>
            </w:pPr>
          </w:p>
        </w:tc>
        <w:tc>
          <w:tcPr>
            <w:tcW w:w="1030" w:type="dxa"/>
            <w:tcBorders>
              <w:top w:val="single" w:sz="4" w:space="0" w:color="auto"/>
              <w:left w:val="single" w:sz="4" w:space="0" w:color="auto"/>
              <w:bottom w:val="single" w:sz="4" w:space="0" w:color="auto"/>
              <w:right w:val="single" w:sz="4" w:space="0" w:color="auto"/>
            </w:tcBorders>
            <w:shd w:val="clear" w:color="auto" w:fill="FFFFFF"/>
          </w:tcPr>
          <w:p w:rsidR="00F000AD" w:rsidRPr="000C3EBF" w:rsidRDefault="00F000AD" w:rsidP="00F000AD">
            <w:pPr>
              <w:spacing w:before="60" w:after="60"/>
              <w:rPr>
                <w:rFonts w:ascii="Times New Roman" w:hAnsi="Times New Roman" w:cs="Times New Roman"/>
                <w:b/>
                <w:noProof/>
                <w:sz w:val="18"/>
                <w:szCs w:val="18"/>
                <w:lang w:val="en-US"/>
              </w:rPr>
            </w:pPr>
          </w:p>
        </w:tc>
        <w:tc>
          <w:tcPr>
            <w:tcW w:w="567" w:type="dxa"/>
            <w:tcBorders>
              <w:top w:val="single" w:sz="4" w:space="0" w:color="auto"/>
              <w:left w:val="single" w:sz="4" w:space="0" w:color="auto"/>
              <w:bottom w:val="single" w:sz="4" w:space="0" w:color="auto"/>
              <w:right w:val="single" w:sz="4" w:space="0" w:color="auto"/>
            </w:tcBorders>
            <w:shd w:val="clear" w:color="auto" w:fill="7F7F7F"/>
          </w:tcPr>
          <w:p w:rsidR="00F000AD" w:rsidRPr="000C3EBF" w:rsidRDefault="00F000AD" w:rsidP="00F000AD">
            <w:pPr>
              <w:spacing w:before="60" w:after="60"/>
              <w:rPr>
                <w:rFonts w:ascii="Times New Roman" w:hAnsi="Times New Roman" w:cs="Times New Roman"/>
                <w:b/>
                <w:noProof/>
                <w:sz w:val="18"/>
                <w:szCs w:val="18"/>
                <w:lang w:val="en-US"/>
              </w:rPr>
            </w:pPr>
          </w:p>
        </w:tc>
        <w:tc>
          <w:tcPr>
            <w:tcW w:w="690" w:type="dxa"/>
            <w:tcBorders>
              <w:top w:val="single" w:sz="4" w:space="0" w:color="auto"/>
              <w:left w:val="single" w:sz="4" w:space="0" w:color="auto"/>
              <w:bottom w:val="single" w:sz="4" w:space="0" w:color="auto"/>
              <w:right w:val="single" w:sz="4" w:space="0" w:color="auto"/>
            </w:tcBorders>
            <w:shd w:val="clear" w:color="auto" w:fill="FFFFFF"/>
          </w:tcPr>
          <w:p w:rsidR="00F000AD" w:rsidRPr="000C3EBF" w:rsidRDefault="00F000AD" w:rsidP="00F000AD">
            <w:pPr>
              <w:spacing w:before="60" w:after="60"/>
              <w:rPr>
                <w:rFonts w:ascii="Times New Roman" w:hAnsi="Times New Roman" w:cs="Times New Roman"/>
                <w:b/>
                <w:noProof/>
                <w:sz w:val="18"/>
                <w:szCs w:val="18"/>
                <w:lang w:val="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000AD" w:rsidRPr="000C3EBF" w:rsidRDefault="00F000AD" w:rsidP="00F000AD">
            <w:pPr>
              <w:spacing w:before="60" w:after="60"/>
              <w:rPr>
                <w:rFonts w:ascii="Times New Roman" w:hAnsi="Times New Roman" w:cs="Times New Roman"/>
                <w:b/>
                <w:noProof/>
                <w:sz w:val="18"/>
                <w:szCs w:val="18"/>
                <w:lang w:val="en-US"/>
              </w:rPr>
            </w:pPr>
          </w:p>
        </w:tc>
        <w:tc>
          <w:tcPr>
            <w:tcW w:w="585" w:type="dxa"/>
            <w:tcBorders>
              <w:top w:val="single" w:sz="4" w:space="0" w:color="auto"/>
              <w:left w:val="single" w:sz="4" w:space="0" w:color="auto"/>
              <w:bottom w:val="single" w:sz="4" w:space="0" w:color="auto"/>
              <w:right w:val="single" w:sz="4" w:space="0" w:color="auto"/>
            </w:tcBorders>
            <w:shd w:val="clear" w:color="auto" w:fill="FFFFFF"/>
          </w:tcPr>
          <w:p w:rsidR="00F000AD" w:rsidRPr="000C3EBF" w:rsidRDefault="00F000AD" w:rsidP="00F000AD">
            <w:pPr>
              <w:spacing w:before="60" w:after="60"/>
              <w:rPr>
                <w:rFonts w:ascii="Times New Roman" w:hAnsi="Times New Roman" w:cs="Times New Roman"/>
                <w:b/>
                <w:noProof/>
                <w:sz w:val="18"/>
                <w:szCs w:val="18"/>
                <w:lang w:val="en-US"/>
              </w:rPr>
            </w:pPr>
          </w:p>
        </w:tc>
        <w:tc>
          <w:tcPr>
            <w:tcW w:w="549" w:type="dxa"/>
            <w:tcBorders>
              <w:top w:val="single" w:sz="4" w:space="0" w:color="auto"/>
              <w:left w:val="single" w:sz="4" w:space="0" w:color="auto"/>
              <w:bottom w:val="single" w:sz="4" w:space="0" w:color="auto"/>
              <w:right w:val="single" w:sz="4" w:space="0" w:color="auto"/>
            </w:tcBorders>
            <w:shd w:val="clear" w:color="auto" w:fill="FFFFFF"/>
          </w:tcPr>
          <w:p w:rsidR="00F000AD" w:rsidRPr="000C3EBF" w:rsidRDefault="00F000AD" w:rsidP="00F000AD">
            <w:pPr>
              <w:spacing w:before="60" w:after="60"/>
              <w:rPr>
                <w:rFonts w:ascii="Times New Roman" w:hAnsi="Times New Roman" w:cs="Times New Roman"/>
                <w:b/>
                <w:noProof/>
                <w:sz w:val="18"/>
                <w:szCs w:val="18"/>
                <w:lang w:val="en-US"/>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F000AD" w:rsidRPr="000C3EBF" w:rsidRDefault="00F000AD" w:rsidP="00F000AD">
            <w:pPr>
              <w:spacing w:before="60" w:after="60"/>
              <w:rPr>
                <w:rFonts w:ascii="Times New Roman" w:hAnsi="Times New Roman" w:cs="Times New Roman"/>
                <w:b/>
                <w:noProof/>
                <w:sz w:val="18"/>
                <w:szCs w:val="18"/>
                <w:lang w:val="en-US"/>
              </w:rPr>
            </w:pPr>
          </w:p>
        </w:tc>
      </w:tr>
      <w:tr w:rsidR="00BA6374" w:rsidRPr="000C3EBF" w:rsidTr="00BA6374">
        <w:tc>
          <w:tcPr>
            <w:tcW w:w="726" w:type="dxa"/>
            <w:tcBorders>
              <w:top w:val="single" w:sz="4" w:space="0" w:color="auto"/>
              <w:left w:val="single" w:sz="4" w:space="0" w:color="auto"/>
              <w:bottom w:val="single" w:sz="4" w:space="0" w:color="auto"/>
              <w:right w:val="single" w:sz="4" w:space="0" w:color="auto"/>
            </w:tcBorders>
            <w:shd w:val="clear" w:color="auto" w:fill="FFFFFF"/>
            <w:hideMark/>
          </w:tcPr>
          <w:p w:rsidR="00F000AD" w:rsidRPr="000C3EBF" w:rsidRDefault="00F000AD" w:rsidP="00F000AD">
            <w:pPr>
              <w:spacing w:before="60" w:after="60"/>
              <w:rPr>
                <w:rFonts w:ascii="Times New Roman" w:eastAsia="Times New Roman" w:hAnsi="Times New Roman" w:cs="Times New Roman"/>
                <w:b/>
                <w:noProof/>
                <w:sz w:val="18"/>
                <w:szCs w:val="18"/>
                <w:lang w:val="en-US"/>
              </w:rPr>
            </w:pPr>
            <w:r w:rsidRPr="000C3EBF">
              <w:rPr>
                <w:rFonts w:ascii="Times New Roman" w:eastAsia="Times New Roman" w:hAnsi="Times New Roman" w:cs="Times New Roman"/>
                <w:b/>
                <w:noProof/>
                <w:sz w:val="18"/>
                <w:szCs w:val="18"/>
                <w:lang w:val="en-US"/>
              </w:rPr>
              <w:t>EMFF</w:t>
            </w:r>
          </w:p>
        </w:tc>
        <w:tc>
          <w:tcPr>
            <w:tcW w:w="1577" w:type="dxa"/>
            <w:tcBorders>
              <w:top w:val="single" w:sz="4" w:space="0" w:color="auto"/>
              <w:left w:val="single" w:sz="4" w:space="0" w:color="auto"/>
              <w:bottom w:val="single" w:sz="4" w:space="0" w:color="auto"/>
              <w:right w:val="single" w:sz="4" w:space="0" w:color="auto"/>
            </w:tcBorders>
            <w:shd w:val="clear" w:color="auto" w:fill="FFFFFF"/>
          </w:tcPr>
          <w:p w:rsidR="00F000AD" w:rsidRPr="000C3EBF" w:rsidRDefault="00F000AD" w:rsidP="00F000AD">
            <w:pPr>
              <w:spacing w:before="60" w:after="60"/>
              <w:rPr>
                <w:rFonts w:ascii="Times New Roman" w:hAnsi="Times New Roman" w:cs="Times New Roman"/>
                <w:b/>
                <w:noProof/>
                <w:sz w:val="18"/>
                <w:szCs w:val="18"/>
                <w:lang w:val="en-US"/>
              </w:rPr>
            </w:pPr>
          </w:p>
        </w:tc>
        <w:tc>
          <w:tcPr>
            <w:tcW w:w="983" w:type="dxa"/>
            <w:tcBorders>
              <w:top w:val="single" w:sz="4" w:space="0" w:color="auto"/>
              <w:left w:val="single" w:sz="4" w:space="0" w:color="auto"/>
              <w:bottom w:val="single" w:sz="4" w:space="0" w:color="auto"/>
              <w:right w:val="single" w:sz="4" w:space="0" w:color="auto"/>
            </w:tcBorders>
            <w:shd w:val="clear" w:color="auto" w:fill="FFFFFF"/>
          </w:tcPr>
          <w:p w:rsidR="00F000AD" w:rsidRPr="000C3EBF" w:rsidRDefault="00F000AD" w:rsidP="00F000AD">
            <w:pPr>
              <w:spacing w:before="60" w:after="60"/>
              <w:rPr>
                <w:rFonts w:ascii="Times New Roman" w:hAnsi="Times New Roman" w:cs="Times New Roman"/>
                <w:b/>
                <w:noProof/>
                <w:sz w:val="18"/>
                <w:szCs w:val="18"/>
                <w:lang w:val="en-US"/>
              </w:rPr>
            </w:pPr>
          </w:p>
        </w:tc>
        <w:tc>
          <w:tcPr>
            <w:tcW w:w="874" w:type="dxa"/>
            <w:tcBorders>
              <w:top w:val="single" w:sz="4" w:space="0" w:color="auto"/>
              <w:left w:val="single" w:sz="4" w:space="0" w:color="auto"/>
              <w:bottom w:val="single" w:sz="4" w:space="0" w:color="auto"/>
              <w:right w:val="single" w:sz="4" w:space="0" w:color="auto"/>
            </w:tcBorders>
            <w:shd w:val="clear" w:color="auto" w:fill="FFFFFF"/>
          </w:tcPr>
          <w:p w:rsidR="00F000AD" w:rsidRPr="000C3EBF" w:rsidRDefault="00F000AD" w:rsidP="00F000AD">
            <w:pPr>
              <w:spacing w:before="60" w:after="60"/>
              <w:rPr>
                <w:rFonts w:ascii="Times New Roman" w:hAnsi="Times New Roman" w:cs="Times New Roman"/>
                <w:b/>
                <w:noProof/>
                <w:sz w:val="18"/>
                <w:szCs w:val="18"/>
                <w:lang w:val="en-US"/>
              </w:rPr>
            </w:pPr>
          </w:p>
        </w:tc>
        <w:tc>
          <w:tcPr>
            <w:tcW w:w="968" w:type="dxa"/>
            <w:tcBorders>
              <w:top w:val="single" w:sz="4" w:space="0" w:color="auto"/>
              <w:left w:val="single" w:sz="4" w:space="0" w:color="auto"/>
              <w:bottom w:val="single" w:sz="4" w:space="0" w:color="auto"/>
              <w:right w:val="single" w:sz="4" w:space="0" w:color="auto"/>
            </w:tcBorders>
            <w:shd w:val="clear" w:color="auto" w:fill="FFFFFF"/>
          </w:tcPr>
          <w:p w:rsidR="00F000AD" w:rsidRPr="000C3EBF" w:rsidRDefault="00F000AD" w:rsidP="00F000AD">
            <w:pPr>
              <w:spacing w:before="60" w:after="60"/>
              <w:rPr>
                <w:rFonts w:ascii="Times New Roman" w:hAnsi="Times New Roman" w:cs="Times New Roman"/>
                <w:b/>
                <w:noProof/>
                <w:sz w:val="18"/>
                <w:szCs w:val="18"/>
                <w:lang w:val="en-US"/>
              </w:rPr>
            </w:pPr>
          </w:p>
        </w:tc>
        <w:tc>
          <w:tcPr>
            <w:tcW w:w="1076" w:type="dxa"/>
            <w:tcBorders>
              <w:top w:val="single" w:sz="4" w:space="0" w:color="auto"/>
              <w:left w:val="single" w:sz="4" w:space="0" w:color="auto"/>
              <w:bottom w:val="single" w:sz="4" w:space="0" w:color="auto"/>
              <w:right w:val="single" w:sz="4" w:space="0" w:color="auto"/>
            </w:tcBorders>
            <w:shd w:val="clear" w:color="auto" w:fill="FFFFFF"/>
          </w:tcPr>
          <w:p w:rsidR="00F000AD" w:rsidRPr="000C3EBF" w:rsidRDefault="00F000AD" w:rsidP="00F000AD">
            <w:pPr>
              <w:spacing w:before="60" w:after="60"/>
              <w:rPr>
                <w:rFonts w:ascii="Times New Roman" w:hAnsi="Times New Roman" w:cs="Times New Roman"/>
                <w:b/>
                <w:noProof/>
                <w:sz w:val="18"/>
                <w:szCs w:val="18"/>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F000AD" w:rsidRPr="000C3EBF" w:rsidRDefault="00F000AD" w:rsidP="00F000AD">
            <w:pPr>
              <w:spacing w:before="60" w:after="60"/>
              <w:rPr>
                <w:rFonts w:ascii="Times New Roman" w:hAnsi="Times New Roman" w:cs="Times New Roman"/>
                <w:b/>
                <w:noProof/>
                <w:sz w:val="18"/>
                <w:szCs w:val="18"/>
                <w:lang w:val="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000AD" w:rsidRPr="000C3EBF" w:rsidRDefault="00F000AD" w:rsidP="00F000AD">
            <w:pPr>
              <w:spacing w:before="60" w:after="60"/>
              <w:rPr>
                <w:rFonts w:ascii="Times New Roman" w:hAnsi="Times New Roman" w:cs="Times New Roman"/>
                <w:b/>
                <w:noProof/>
                <w:sz w:val="18"/>
                <w:szCs w:val="18"/>
                <w:lang w:val="en-US"/>
              </w:rPr>
            </w:pPr>
          </w:p>
        </w:tc>
        <w:tc>
          <w:tcPr>
            <w:tcW w:w="1115" w:type="dxa"/>
            <w:tcBorders>
              <w:top w:val="single" w:sz="4" w:space="0" w:color="auto"/>
              <w:left w:val="single" w:sz="4" w:space="0" w:color="auto"/>
              <w:bottom w:val="single" w:sz="4" w:space="0" w:color="auto"/>
              <w:right w:val="single" w:sz="4" w:space="0" w:color="auto"/>
            </w:tcBorders>
            <w:shd w:val="clear" w:color="auto" w:fill="FFFFFF"/>
          </w:tcPr>
          <w:p w:rsidR="00F000AD" w:rsidRPr="000C3EBF" w:rsidRDefault="00F000AD" w:rsidP="00F000AD">
            <w:pPr>
              <w:spacing w:before="60" w:after="60"/>
              <w:rPr>
                <w:rFonts w:ascii="Times New Roman" w:hAnsi="Times New Roman" w:cs="Times New Roman"/>
                <w:b/>
                <w:noProof/>
                <w:sz w:val="18"/>
                <w:szCs w:val="18"/>
                <w:lang w:val="en-US"/>
              </w:rPr>
            </w:pPr>
          </w:p>
        </w:tc>
        <w:tc>
          <w:tcPr>
            <w:tcW w:w="1030" w:type="dxa"/>
            <w:tcBorders>
              <w:top w:val="single" w:sz="4" w:space="0" w:color="auto"/>
              <w:left w:val="single" w:sz="4" w:space="0" w:color="auto"/>
              <w:bottom w:val="single" w:sz="4" w:space="0" w:color="auto"/>
              <w:right w:val="single" w:sz="4" w:space="0" w:color="auto"/>
            </w:tcBorders>
            <w:shd w:val="clear" w:color="auto" w:fill="FFFFFF"/>
          </w:tcPr>
          <w:p w:rsidR="00F000AD" w:rsidRPr="000C3EBF" w:rsidRDefault="00F000AD" w:rsidP="00F000AD">
            <w:pPr>
              <w:spacing w:before="60" w:after="60"/>
              <w:rPr>
                <w:rFonts w:ascii="Times New Roman" w:hAnsi="Times New Roman" w:cs="Times New Roman"/>
                <w:b/>
                <w:noProof/>
                <w:sz w:val="18"/>
                <w:szCs w:val="18"/>
                <w:lang w:val="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F000AD" w:rsidRPr="000C3EBF" w:rsidRDefault="00F000AD" w:rsidP="00F000AD">
            <w:pPr>
              <w:spacing w:before="60" w:after="60"/>
              <w:rPr>
                <w:rFonts w:ascii="Times New Roman" w:hAnsi="Times New Roman" w:cs="Times New Roman"/>
                <w:b/>
                <w:noProof/>
                <w:sz w:val="18"/>
                <w:szCs w:val="18"/>
                <w:lang w:val="en-US"/>
              </w:rPr>
            </w:pPr>
          </w:p>
        </w:tc>
        <w:tc>
          <w:tcPr>
            <w:tcW w:w="690" w:type="dxa"/>
            <w:tcBorders>
              <w:top w:val="single" w:sz="4" w:space="0" w:color="auto"/>
              <w:left w:val="single" w:sz="4" w:space="0" w:color="auto"/>
              <w:bottom w:val="single" w:sz="4" w:space="0" w:color="auto"/>
              <w:right w:val="single" w:sz="4" w:space="0" w:color="auto"/>
            </w:tcBorders>
            <w:shd w:val="clear" w:color="auto" w:fill="7F7F7F"/>
          </w:tcPr>
          <w:p w:rsidR="00F000AD" w:rsidRPr="000C3EBF" w:rsidRDefault="00F000AD" w:rsidP="00F000AD">
            <w:pPr>
              <w:spacing w:before="60" w:after="60"/>
              <w:rPr>
                <w:rFonts w:ascii="Times New Roman" w:hAnsi="Times New Roman" w:cs="Times New Roman"/>
                <w:b/>
                <w:noProof/>
                <w:sz w:val="18"/>
                <w:szCs w:val="18"/>
                <w:lang w:val="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000AD" w:rsidRPr="000C3EBF" w:rsidRDefault="00F000AD" w:rsidP="00F000AD">
            <w:pPr>
              <w:spacing w:before="60" w:after="60"/>
              <w:rPr>
                <w:rFonts w:ascii="Times New Roman" w:hAnsi="Times New Roman" w:cs="Times New Roman"/>
                <w:b/>
                <w:noProof/>
                <w:sz w:val="18"/>
                <w:szCs w:val="18"/>
                <w:lang w:val="en-US"/>
              </w:rPr>
            </w:pPr>
          </w:p>
        </w:tc>
        <w:tc>
          <w:tcPr>
            <w:tcW w:w="585" w:type="dxa"/>
            <w:tcBorders>
              <w:top w:val="single" w:sz="4" w:space="0" w:color="auto"/>
              <w:left w:val="single" w:sz="4" w:space="0" w:color="auto"/>
              <w:bottom w:val="single" w:sz="4" w:space="0" w:color="auto"/>
              <w:right w:val="single" w:sz="4" w:space="0" w:color="auto"/>
            </w:tcBorders>
            <w:shd w:val="clear" w:color="auto" w:fill="FFFFFF"/>
          </w:tcPr>
          <w:p w:rsidR="00F000AD" w:rsidRPr="000C3EBF" w:rsidRDefault="00F000AD" w:rsidP="00F000AD">
            <w:pPr>
              <w:spacing w:before="60" w:after="60"/>
              <w:rPr>
                <w:rFonts w:ascii="Times New Roman" w:hAnsi="Times New Roman" w:cs="Times New Roman"/>
                <w:b/>
                <w:noProof/>
                <w:sz w:val="18"/>
                <w:szCs w:val="18"/>
                <w:lang w:val="en-US"/>
              </w:rPr>
            </w:pPr>
          </w:p>
        </w:tc>
        <w:tc>
          <w:tcPr>
            <w:tcW w:w="549" w:type="dxa"/>
            <w:tcBorders>
              <w:top w:val="single" w:sz="4" w:space="0" w:color="auto"/>
              <w:left w:val="single" w:sz="4" w:space="0" w:color="auto"/>
              <w:bottom w:val="single" w:sz="4" w:space="0" w:color="auto"/>
              <w:right w:val="single" w:sz="4" w:space="0" w:color="auto"/>
            </w:tcBorders>
            <w:shd w:val="clear" w:color="auto" w:fill="FFFFFF"/>
          </w:tcPr>
          <w:p w:rsidR="00F000AD" w:rsidRPr="000C3EBF" w:rsidRDefault="00F000AD" w:rsidP="00F000AD">
            <w:pPr>
              <w:spacing w:before="60" w:after="60"/>
              <w:rPr>
                <w:rFonts w:ascii="Times New Roman" w:hAnsi="Times New Roman" w:cs="Times New Roman"/>
                <w:b/>
                <w:noProof/>
                <w:sz w:val="18"/>
                <w:szCs w:val="18"/>
                <w:lang w:val="en-US"/>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F000AD" w:rsidRPr="000C3EBF" w:rsidRDefault="00F000AD" w:rsidP="00F000AD">
            <w:pPr>
              <w:spacing w:before="60" w:after="60"/>
              <w:rPr>
                <w:rFonts w:ascii="Times New Roman" w:hAnsi="Times New Roman" w:cs="Times New Roman"/>
                <w:b/>
                <w:noProof/>
                <w:sz w:val="18"/>
                <w:szCs w:val="18"/>
                <w:lang w:val="en-US"/>
              </w:rPr>
            </w:pPr>
          </w:p>
        </w:tc>
      </w:tr>
      <w:tr w:rsidR="00BA6374" w:rsidRPr="000C3EBF" w:rsidTr="00BA6374">
        <w:tc>
          <w:tcPr>
            <w:tcW w:w="726" w:type="dxa"/>
            <w:tcBorders>
              <w:top w:val="single" w:sz="4" w:space="0" w:color="auto"/>
              <w:left w:val="single" w:sz="4" w:space="0" w:color="auto"/>
              <w:bottom w:val="single" w:sz="4" w:space="0" w:color="auto"/>
              <w:right w:val="single" w:sz="4" w:space="0" w:color="auto"/>
            </w:tcBorders>
            <w:shd w:val="clear" w:color="auto" w:fill="FFFFFF"/>
            <w:hideMark/>
          </w:tcPr>
          <w:p w:rsidR="00F000AD" w:rsidRPr="000C3EBF" w:rsidRDefault="00F000AD" w:rsidP="00F000AD">
            <w:pPr>
              <w:spacing w:before="60" w:after="60"/>
              <w:rPr>
                <w:rFonts w:ascii="Times New Roman" w:hAnsi="Times New Roman" w:cs="Times New Roman"/>
                <w:b/>
                <w:noProof/>
                <w:sz w:val="18"/>
                <w:szCs w:val="18"/>
                <w:lang w:val="en-US"/>
              </w:rPr>
            </w:pPr>
            <w:r w:rsidRPr="000C3EBF">
              <w:rPr>
                <w:rFonts w:ascii="Times New Roman" w:hAnsi="Times New Roman" w:cs="Times New Roman"/>
                <w:b/>
                <w:noProof/>
                <w:sz w:val="18"/>
                <w:szCs w:val="18"/>
                <w:lang w:val="en-US"/>
              </w:rPr>
              <w:t>Total</w:t>
            </w:r>
          </w:p>
        </w:tc>
        <w:tc>
          <w:tcPr>
            <w:tcW w:w="1577" w:type="dxa"/>
            <w:tcBorders>
              <w:top w:val="single" w:sz="4" w:space="0" w:color="auto"/>
              <w:left w:val="single" w:sz="4" w:space="0" w:color="auto"/>
              <w:bottom w:val="single" w:sz="4" w:space="0" w:color="auto"/>
              <w:right w:val="single" w:sz="4" w:space="0" w:color="auto"/>
            </w:tcBorders>
            <w:shd w:val="clear" w:color="auto" w:fill="FFFFFF"/>
          </w:tcPr>
          <w:p w:rsidR="00F000AD" w:rsidRPr="000C3EBF" w:rsidRDefault="00F000AD" w:rsidP="00F000AD">
            <w:pPr>
              <w:spacing w:before="60" w:after="60"/>
              <w:rPr>
                <w:rFonts w:ascii="Times New Roman" w:hAnsi="Times New Roman" w:cs="Times New Roman"/>
                <w:b/>
                <w:noProof/>
                <w:sz w:val="18"/>
                <w:szCs w:val="18"/>
                <w:lang w:val="en-US"/>
              </w:rPr>
            </w:pPr>
          </w:p>
        </w:tc>
        <w:tc>
          <w:tcPr>
            <w:tcW w:w="983" w:type="dxa"/>
            <w:tcBorders>
              <w:top w:val="single" w:sz="4" w:space="0" w:color="auto"/>
              <w:left w:val="single" w:sz="4" w:space="0" w:color="auto"/>
              <w:bottom w:val="single" w:sz="4" w:space="0" w:color="auto"/>
              <w:right w:val="single" w:sz="4" w:space="0" w:color="auto"/>
            </w:tcBorders>
            <w:shd w:val="clear" w:color="auto" w:fill="FFFFFF"/>
          </w:tcPr>
          <w:p w:rsidR="00F000AD" w:rsidRPr="000C3EBF" w:rsidRDefault="00F000AD" w:rsidP="00F000AD">
            <w:pPr>
              <w:spacing w:before="60" w:after="60"/>
              <w:rPr>
                <w:rFonts w:ascii="Times New Roman" w:hAnsi="Times New Roman" w:cs="Times New Roman"/>
                <w:b/>
                <w:noProof/>
                <w:sz w:val="18"/>
                <w:szCs w:val="18"/>
                <w:lang w:val="en-US"/>
              </w:rPr>
            </w:pPr>
          </w:p>
        </w:tc>
        <w:tc>
          <w:tcPr>
            <w:tcW w:w="874" w:type="dxa"/>
            <w:tcBorders>
              <w:top w:val="single" w:sz="4" w:space="0" w:color="auto"/>
              <w:left w:val="single" w:sz="4" w:space="0" w:color="auto"/>
              <w:bottom w:val="single" w:sz="4" w:space="0" w:color="auto"/>
              <w:right w:val="single" w:sz="4" w:space="0" w:color="auto"/>
            </w:tcBorders>
            <w:shd w:val="clear" w:color="auto" w:fill="FFFFFF"/>
          </w:tcPr>
          <w:p w:rsidR="00F000AD" w:rsidRPr="000C3EBF" w:rsidRDefault="00F000AD" w:rsidP="00F000AD">
            <w:pPr>
              <w:spacing w:before="60" w:after="60"/>
              <w:rPr>
                <w:rFonts w:ascii="Times New Roman" w:hAnsi="Times New Roman" w:cs="Times New Roman"/>
                <w:b/>
                <w:noProof/>
                <w:sz w:val="18"/>
                <w:szCs w:val="18"/>
                <w:lang w:val="en-US"/>
              </w:rPr>
            </w:pPr>
          </w:p>
        </w:tc>
        <w:tc>
          <w:tcPr>
            <w:tcW w:w="968" w:type="dxa"/>
            <w:tcBorders>
              <w:top w:val="single" w:sz="4" w:space="0" w:color="auto"/>
              <w:left w:val="single" w:sz="4" w:space="0" w:color="auto"/>
              <w:bottom w:val="single" w:sz="4" w:space="0" w:color="auto"/>
              <w:right w:val="single" w:sz="4" w:space="0" w:color="auto"/>
            </w:tcBorders>
            <w:shd w:val="clear" w:color="auto" w:fill="FFFFFF"/>
          </w:tcPr>
          <w:p w:rsidR="00F000AD" w:rsidRPr="000C3EBF" w:rsidRDefault="00F000AD" w:rsidP="00F000AD">
            <w:pPr>
              <w:spacing w:before="60" w:after="60"/>
              <w:rPr>
                <w:rFonts w:ascii="Times New Roman" w:hAnsi="Times New Roman" w:cs="Times New Roman"/>
                <w:b/>
                <w:noProof/>
                <w:sz w:val="18"/>
                <w:szCs w:val="18"/>
                <w:lang w:val="en-US"/>
              </w:rPr>
            </w:pPr>
          </w:p>
        </w:tc>
        <w:tc>
          <w:tcPr>
            <w:tcW w:w="1076" w:type="dxa"/>
            <w:tcBorders>
              <w:top w:val="single" w:sz="4" w:space="0" w:color="auto"/>
              <w:left w:val="single" w:sz="4" w:space="0" w:color="auto"/>
              <w:bottom w:val="single" w:sz="4" w:space="0" w:color="auto"/>
              <w:right w:val="single" w:sz="4" w:space="0" w:color="auto"/>
            </w:tcBorders>
            <w:shd w:val="clear" w:color="auto" w:fill="FFFFFF"/>
          </w:tcPr>
          <w:p w:rsidR="00F000AD" w:rsidRPr="000C3EBF" w:rsidRDefault="00F000AD" w:rsidP="00F000AD">
            <w:pPr>
              <w:spacing w:before="60" w:after="60"/>
              <w:rPr>
                <w:rFonts w:ascii="Times New Roman" w:hAnsi="Times New Roman" w:cs="Times New Roman"/>
                <w:b/>
                <w:noProof/>
                <w:sz w:val="18"/>
                <w:szCs w:val="18"/>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F000AD" w:rsidRPr="000C3EBF" w:rsidRDefault="00F000AD" w:rsidP="00F000AD">
            <w:pPr>
              <w:spacing w:before="60" w:after="60"/>
              <w:rPr>
                <w:rFonts w:ascii="Times New Roman" w:hAnsi="Times New Roman" w:cs="Times New Roman"/>
                <w:b/>
                <w:noProof/>
                <w:sz w:val="18"/>
                <w:szCs w:val="18"/>
                <w:lang w:val="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000AD" w:rsidRPr="000C3EBF" w:rsidRDefault="00F000AD" w:rsidP="00F000AD">
            <w:pPr>
              <w:spacing w:before="60" w:after="60"/>
              <w:rPr>
                <w:rFonts w:ascii="Times New Roman" w:hAnsi="Times New Roman" w:cs="Times New Roman"/>
                <w:b/>
                <w:noProof/>
                <w:sz w:val="18"/>
                <w:szCs w:val="18"/>
                <w:lang w:val="en-US"/>
              </w:rPr>
            </w:pPr>
          </w:p>
        </w:tc>
        <w:tc>
          <w:tcPr>
            <w:tcW w:w="1115" w:type="dxa"/>
            <w:tcBorders>
              <w:top w:val="single" w:sz="4" w:space="0" w:color="auto"/>
              <w:left w:val="single" w:sz="4" w:space="0" w:color="auto"/>
              <w:bottom w:val="single" w:sz="4" w:space="0" w:color="auto"/>
              <w:right w:val="single" w:sz="4" w:space="0" w:color="auto"/>
            </w:tcBorders>
            <w:shd w:val="clear" w:color="auto" w:fill="FFFFFF"/>
          </w:tcPr>
          <w:p w:rsidR="00F000AD" w:rsidRPr="000C3EBF" w:rsidRDefault="00F000AD" w:rsidP="00F000AD">
            <w:pPr>
              <w:spacing w:before="60" w:after="60"/>
              <w:rPr>
                <w:rFonts w:ascii="Times New Roman" w:hAnsi="Times New Roman" w:cs="Times New Roman"/>
                <w:b/>
                <w:noProof/>
                <w:sz w:val="18"/>
                <w:szCs w:val="18"/>
                <w:lang w:val="en-US"/>
              </w:rPr>
            </w:pPr>
          </w:p>
        </w:tc>
        <w:tc>
          <w:tcPr>
            <w:tcW w:w="1030" w:type="dxa"/>
            <w:tcBorders>
              <w:top w:val="single" w:sz="4" w:space="0" w:color="auto"/>
              <w:left w:val="single" w:sz="4" w:space="0" w:color="auto"/>
              <w:bottom w:val="single" w:sz="4" w:space="0" w:color="auto"/>
              <w:right w:val="single" w:sz="4" w:space="0" w:color="auto"/>
            </w:tcBorders>
            <w:shd w:val="clear" w:color="auto" w:fill="FFFFFF"/>
          </w:tcPr>
          <w:p w:rsidR="00F000AD" w:rsidRPr="000C3EBF" w:rsidRDefault="00F000AD" w:rsidP="00F000AD">
            <w:pPr>
              <w:spacing w:before="60" w:after="60"/>
              <w:rPr>
                <w:rFonts w:ascii="Times New Roman" w:hAnsi="Times New Roman" w:cs="Times New Roman"/>
                <w:b/>
                <w:noProof/>
                <w:sz w:val="18"/>
                <w:szCs w:val="18"/>
                <w:lang w:val="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F000AD" w:rsidRPr="000C3EBF" w:rsidRDefault="00F000AD" w:rsidP="00F000AD">
            <w:pPr>
              <w:spacing w:before="60" w:after="60"/>
              <w:rPr>
                <w:rFonts w:ascii="Times New Roman" w:hAnsi="Times New Roman" w:cs="Times New Roman"/>
                <w:b/>
                <w:noProof/>
                <w:sz w:val="18"/>
                <w:szCs w:val="18"/>
                <w:lang w:val="en-US"/>
              </w:rPr>
            </w:pPr>
          </w:p>
        </w:tc>
        <w:tc>
          <w:tcPr>
            <w:tcW w:w="690" w:type="dxa"/>
            <w:tcBorders>
              <w:top w:val="single" w:sz="4" w:space="0" w:color="auto"/>
              <w:left w:val="single" w:sz="4" w:space="0" w:color="auto"/>
              <w:bottom w:val="single" w:sz="4" w:space="0" w:color="auto"/>
              <w:right w:val="single" w:sz="4" w:space="0" w:color="auto"/>
            </w:tcBorders>
            <w:shd w:val="clear" w:color="auto" w:fill="FFFFFF"/>
          </w:tcPr>
          <w:p w:rsidR="00F000AD" w:rsidRPr="000C3EBF" w:rsidRDefault="00F000AD" w:rsidP="00F000AD">
            <w:pPr>
              <w:spacing w:before="60" w:after="60"/>
              <w:rPr>
                <w:rFonts w:ascii="Times New Roman" w:hAnsi="Times New Roman" w:cs="Times New Roman"/>
                <w:b/>
                <w:noProof/>
                <w:sz w:val="18"/>
                <w:szCs w:val="18"/>
                <w:lang w:val="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000AD" w:rsidRPr="000C3EBF" w:rsidRDefault="00F000AD" w:rsidP="00F000AD">
            <w:pPr>
              <w:spacing w:before="60" w:after="60"/>
              <w:rPr>
                <w:rFonts w:ascii="Times New Roman" w:hAnsi="Times New Roman" w:cs="Times New Roman"/>
                <w:b/>
                <w:noProof/>
                <w:sz w:val="18"/>
                <w:szCs w:val="18"/>
                <w:lang w:val="en-US"/>
              </w:rPr>
            </w:pPr>
          </w:p>
        </w:tc>
        <w:tc>
          <w:tcPr>
            <w:tcW w:w="585" w:type="dxa"/>
            <w:tcBorders>
              <w:top w:val="single" w:sz="4" w:space="0" w:color="auto"/>
              <w:left w:val="single" w:sz="4" w:space="0" w:color="auto"/>
              <w:bottom w:val="single" w:sz="4" w:space="0" w:color="auto"/>
              <w:right w:val="single" w:sz="4" w:space="0" w:color="auto"/>
            </w:tcBorders>
            <w:shd w:val="clear" w:color="auto" w:fill="FFFFFF"/>
          </w:tcPr>
          <w:p w:rsidR="00F000AD" w:rsidRPr="000C3EBF" w:rsidRDefault="00F000AD" w:rsidP="00F000AD">
            <w:pPr>
              <w:spacing w:before="60" w:after="60"/>
              <w:rPr>
                <w:rFonts w:ascii="Times New Roman" w:hAnsi="Times New Roman" w:cs="Times New Roman"/>
                <w:b/>
                <w:noProof/>
                <w:sz w:val="18"/>
                <w:szCs w:val="18"/>
                <w:lang w:val="en-US"/>
              </w:rPr>
            </w:pPr>
          </w:p>
        </w:tc>
        <w:tc>
          <w:tcPr>
            <w:tcW w:w="549" w:type="dxa"/>
            <w:tcBorders>
              <w:top w:val="single" w:sz="4" w:space="0" w:color="auto"/>
              <w:left w:val="single" w:sz="4" w:space="0" w:color="auto"/>
              <w:bottom w:val="single" w:sz="4" w:space="0" w:color="auto"/>
              <w:right w:val="single" w:sz="4" w:space="0" w:color="auto"/>
            </w:tcBorders>
            <w:shd w:val="clear" w:color="auto" w:fill="FFFFFF"/>
          </w:tcPr>
          <w:p w:rsidR="00F000AD" w:rsidRPr="000C3EBF" w:rsidRDefault="00F000AD" w:rsidP="00F000AD">
            <w:pPr>
              <w:spacing w:before="60" w:after="60"/>
              <w:rPr>
                <w:rFonts w:ascii="Times New Roman" w:hAnsi="Times New Roman" w:cs="Times New Roman"/>
                <w:b/>
                <w:noProof/>
                <w:sz w:val="18"/>
                <w:szCs w:val="18"/>
                <w:lang w:val="en-US"/>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F000AD" w:rsidRPr="000C3EBF" w:rsidRDefault="00F000AD" w:rsidP="00F000AD">
            <w:pPr>
              <w:spacing w:before="60" w:after="60"/>
              <w:rPr>
                <w:rFonts w:ascii="Times New Roman" w:hAnsi="Times New Roman" w:cs="Times New Roman"/>
                <w:b/>
                <w:noProof/>
                <w:sz w:val="18"/>
                <w:szCs w:val="18"/>
                <w:lang w:val="en-US"/>
              </w:rPr>
            </w:pPr>
          </w:p>
        </w:tc>
      </w:tr>
    </w:tbl>
    <w:p w:rsidR="00F000AD" w:rsidRPr="000C3EBF" w:rsidRDefault="00F000AD" w:rsidP="00F000AD">
      <w:pPr>
        <w:spacing w:before="120" w:after="120" w:line="360" w:lineRule="auto"/>
        <w:rPr>
          <w:rFonts w:ascii="Times New Roman" w:eastAsia="Times New Roman" w:hAnsi="Times New Roman" w:cs="Times New Roman"/>
          <w:noProof/>
          <w:sz w:val="16"/>
          <w:szCs w:val="16"/>
          <w:lang w:val="en-GB"/>
        </w:rPr>
      </w:pPr>
      <w:r w:rsidRPr="000C3EBF">
        <w:rPr>
          <w:rFonts w:ascii="Times New Roman" w:eastAsia="Times New Roman" w:hAnsi="Times New Roman" w:cs="Times New Roman"/>
          <w:noProof/>
          <w:sz w:val="16"/>
          <w:szCs w:val="16"/>
          <w:lang w:val="en-GB"/>
        </w:rPr>
        <w:t>* Cumulative amounts for all transfers during programming period.</w:t>
      </w:r>
    </w:p>
    <w:p w:rsidR="00435C1D" w:rsidRPr="000C3EBF" w:rsidRDefault="00435C1D" w:rsidP="00F000AD">
      <w:pPr>
        <w:spacing w:before="120" w:after="120" w:line="240" w:lineRule="auto"/>
        <w:ind w:left="720"/>
        <w:jc w:val="both"/>
        <w:rPr>
          <w:rFonts w:ascii="Times New Roman" w:eastAsia="Calibri" w:hAnsi="Times New Roman" w:cs="Times New Roman"/>
          <w:b/>
          <w:noProof/>
          <w:sz w:val="24"/>
          <w:szCs w:val="20"/>
          <w:highlight w:val="yellow"/>
          <w:lang w:val="en-GB" w:eastAsia="en-GB"/>
        </w:rPr>
      </w:pPr>
    </w:p>
    <w:p w:rsidR="00435C1D" w:rsidRPr="000C3EBF" w:rsidRDefault="00435C1D" w:rsidP="00F000AD">
      <w:pPr>
        <w:spacing w:before="120" w:after="120" w:line="240" w:lineRule="auto"/>
        <w:ind w:left="720"/>
        <w:jc w:val="both"/>
        <w:rPr>
          <w:rFonts w:ascii="Times New Roman" w:eastAsia="Calibri" w:hAnsi="Times New Roman" w:cs="Times New Roman"/>
          <w:b/>
          <w:noProof/>
          <w:sz w:val="24"/>
          <w:szCs w:val="20"/>
          <w:highlight w:val="yellow"/>
          <w:lang w:val="en-GB" w:eastAsia="en-GB"/>
        </w:rPr>
      </w:pPr>
    </w:p>
    <w:p w:rsidR="00F000AD" w:rsidRPr="000C3EBF" w:rsidRDefault="00F000AD" w:rsidP="00F000AD">
      <w:pPr>
        <w:spacing w:before="120" w:after="120" w:line="240" w:lineRule="auto"/>
        <w:ind w:left="720"/>
        <w:jc w:val="both"/>
        <w:rPr>
          <w:rFonts w:ascii="Times New Roman" w:eastAsia="Calibri" w:hAnsi="Times New Roman" w:cs="Times New Roman"/>
          <w:b/>
          <w:noProof/>
          <w:sz w:val="24"/>
          <w:szCs w:val="20"/>
          <w:lang w:val="en-GB" w:eastAsia="en-GB"/>
        </w:rPr>
      </w:pPr>
      <w:r w:rsidRPr="000C3EBF">
        <w:rPr>
          <w:rFonts w:ascii="Times New Roman" w:eastAsia="Calibri" w:hAnsi="Times New Roman" w:cs="Times New Roman"/>
          <w:b/>
          <w:noProof/>
          <w:sz w:val="24"/>
          <w:szCs w:val="20"/>
          <w:lang w:val="en-GB" w:eastAsia="en-GB"/>
        </w:rPr>
        <w:t xml:space="preserve">Table 18: </w:t>
      </w:r>
      <w:r w:rsidRPr="000C3EBF">
        <w:rPr>
          <w:rFonts w:ascii="Times New Roman" w:eastAsia="Calibri" w:hAnsi="Times New Roman" w:cs="Times New Roman"/>
          <w:b/>
          <w:noProof/>
          <w:sz w:val="24"/>
          <w:szCs w:val="24"/>
          <w:lang w:val="en-GB" w:eastAsia="en-GB"/>
        </w:rPr>
        <w:t>Initial JTF allocation to the programme</w:t>
      </w:r>
      <w:r w:rsidRPr="000C3EBF">
        <w:rPr>
          <w:rFonts w:ascii="Times New Roman" w:eastAsia="Calibri" w:hAnsi="Times New Roman" w:cs="Times New Roman"/>
          <w:b/>
          <w:noProof/>
          <w:sz w:val="24"/>
          <w:szCs w:val="24"/>
          <w:vertAlign w:val="superscript"/>
          <w:lang w:val="en-GB" w:eastAsia="en-GB"/>
        </w:rPr>
        <w:t>1</w:t>
      </w:r>
      <w:r w:rsidR="00C157E8" w:rsidRPr="000C3EBF">
        <w:rPr>
          <w:rFonts w:ascii="Times New Roman" w:eastAsia="Calibri" w:hAnsi="Times New Roman" w:cs="Times New Roman"/>
          <w:b/>
          <w:noProof/>
          <w:sz w:val="24"/>
          <w:szCs w:val="24"/>
          <w:vertAlign w:val="superscript"/>
          <w:lang w:val="en-GB" w:eastAsia="en-GB"/>
        </w:rPr>
        <w:t xml:space="preserve"> </w:t>
      </w:r>
    </w:p>
    <w:p w:rsidR="00F000AD" w:rsidRPr="000C3EBF" w:rsidRDefault="00F000AD" w:rsidP="00F000AD">
      <w:pPr>
        <w:spacing w:before="120" w:after="120" w:line="240" w:lineRule="auto"/>
        <w:ind w:left="720"/>
        <w:jc w:val="both"/>
        <w:rPr>
          <w:rFonts w:ascii="Times New Roman" w:eastAsia="Calibri" w:hAnsi="Times New Roman" w:cs="Times New Roman"/>
          <w:i/>
          <w:noProof/>
          <w:sz w:val="24"/>
          <w:szCs w:val="20"/>
          <w:lang w:val="en-GB" w:eastAsia="en-GB"/>
        </w:rPr>
      </w:pPr>
      <w:r w:rsidRPr="000C3EBF">
        <w:rPr>
          <w:rFonts w:ascii="Times New Roman" w:eastAsia="Calibri" w:hAnsi="Times New Roman" w:cs="Times New Roman"/>
          <w:i/>
          <w:noProof/>
          <w:sz w:val="24"/>
          <w:szCs w:val="20"/>
          <w:lang w:val="en-GB" w:eastAsia="en-GB"/>
        </w:rPr>
        <w:lastRenderedPageBreak/>
        <w:t>Reference: Article 21</w:t>
      </w:r>
      <w:r w:rsidRPr="000C3EBF">
        <w:rPr>
          <w:rFonts w:ascii="Times New Roman" w:eastAsia="Calibri" w:hAnsi="Times New Roman" w:cs="Times New Roman"/>
          <w:b/>
          <w:i/>
          <w:noProof/>
          <w:sz w:val="24"/>
          <w:szCs w:val="20"/>
          <w:lang w:val="en-GB" w:eastAsia="en-GB"/>
        </w:rPr>
        <w:t xml:space="preserve"> </w:t>
      </w:r>
      <w:r w:rsidRPr="000C3EBF">
        <w:rPr>
          <w:rFonts w:ascii="Times New Roman" w:eastAsia="Calibri" w:hAnsi="Times New Roman" w:cs="Times New Roman"/>
          <w:i/>
          <w:noProof/>
          <w:sz w:val="24"/>
          <w:szCs w:val="20"/>
          <w:lang w:val="en-GB" w:eastAsia="en-GB"/>
        </w:rPr>
        <w:t xml:space="preserve">a </w:t>
      </w:r>
    </w:p>
    <w:tbl>
      <w:tblPr>
        <w:tblStyle w:val="TableGrid1"/>
        <w:tblW w:w="0" w:type="auto"/>
        <w:tblLook w:val="04A0" w:firstRow="1" w:lastRow="0" w:firstColumn="1" w:lastColumn="0" w:noHBand="0" w:noVBand="1"/>
      </w:tblPr>
      <w:tblGrid>
        <w:gridCol w:w="3085"/>
        <w:gridCol w:w="1985"/>
        <w:gridCol w:w="1896"/>
        <w:gridCol w:w="2322"/>
      </w:tblGrid>
      <w:tr w:rsidR="00F000AD" w:rsidRPr="000C3EBF" w:rsidTr="00F000AD">
        <w:tc>
          <w:tcPr>
            <w:tcW w:w="3085" w:type="dxa"/>
            <w:vMerge w:val="restart"/>
            <w:tcBorders>
              <w:tl2br w:val="single" w:sz="4" w:space="0" w:color="auto"/>
            </w:tcBorders>
          </w:tcPr>
          <w:p w:rsidR="00F000AD" w:rsidRPr="000C3EBF" w:rsidRDefault="00F000AD" w:rsidP="00F000AD">
            <w:pPr>
              <w:spacing w:before="120" w:after="120"/>
              <w:rPr>
                <w:rFonts w:ascii="Times New Roman" w:hAnsi="Times New Roman" w:cs="Times New Roman"/>
                <w:noProof/>
                <w:sz w:val="24"/>
                <w:szCs w:val="24"/>
              </w:rPr>
            </w:pPr>
          </w:p>
        </w:tc>
        <w:tc>
          <w:tcPr>
            <w:tcW w:w="6203" w:type="dxa"/>
            <w:gridSpan w:val="3"/>
          </w:tcPr>
          <w:p w:rsidR="00F000AD" w:rsidRPr="000C3EBF" w:rsidRDefault="00F000AD" w:rsidP="00F000AD">
            <w:pPr>
              <w:spacing w:before="120" w:after="120"/>
              <w:jc w:val="center"/>
              <w:rPr>
                <w:rFonts w:ascii="Times New Roman" w:hAnsi="Times New Roman" w:cs="Times New Roman"/>
                <w:noProof/>
                <w:sz w:val="24"/>
                <w:szCs w:val="24"/>
              </w:rPr>
            </w:pPr>
            <w:r w:rsidRPr="000C3EBF">
              <w:rPr>
                <w:rFonts w:ascii="Times New Roman" w:hAnsi="Times New Roman" w:cs="Times New Roman"/>
                <w:b/>
                <w:noProof/>
                <w:sz w:val="18"/>
                <w:szCs w:val="18"/>
              </w:rPr>
              <w:t>Initial JTF allocation to the programme* per category of region</w:t>
            </w:r>
          </w:p>
        </w:tc>
      </w:tr>
      <w:tr w:rsidR="00F000AD" w:rsidRPr="000C3EBF" w:rsidTr="00F000AD">
        <w:trPr>
          <w:trHeight w:val="1042"/>
        </w:trPr>
        <w:tc>
          <w:tcPr>
            <w:tcW w:w="3085" w:type="dxa"/>
            <w:vMerge/>
            <w:tcBorders>
              <w:tl2br w:val="single" w:sz="4" w:space="0" w:color="auto"/>
            </w:tcBorders>
          </w:tcPr>
          <w:p w:rsidR="00F000AD" w:rsidRPr="000C3EBF" w:rsidRDefault="00F000AD" w:rsidP="00F000AD">
            <w:pPr>
              <w:spacing w:before="120" w:after="120"/>
              <w:rPr>
                <w:rFonts w:ascii="Times New Roman" w:hAnsi="Times New Roman" w:cs="Times New Roman"/>
                <w:noProof/>
                <w:sz w:val="24"/>
                <w:szCs w:val="24"/>
              </w:rPr>
            </w:pPr>
          </w:p>
        </w:tc>
        <w:tc>
          <w:tcPr>
            <w:tcW w:w="1985" w:type="dxa"/>
            <w:vAlign w:val="center"/>
          </w:tcPr>
          <w:p w:rsidR="00F000AD" w:rsidRPr="000C3EBF" w:rsidRDefault="00F000AD" w:rsidP="00F000AD">
            <w:pPr>
              <w:spacing w:before="120" w:after="120"/>
              <w:jc w:val="center"/>
              <w:rPr>
                <w:rFonts w:ascii="Times New Roman" w:hAnsi="Times New Roman" w:cs="Times New Roman"/>
                <w:b/>
                <w:noProof/>
                <w:sz w:val="20"/>
                <w:szCs w:val="20"/>
              </w:rPr>
            </w:pPr>
            <w:r w:rsidRPr="000C3EBF">
              <w:rPr>
                <w:rFonts w:ascii="Times New Roman" w:hAnsi="Times New Roman" w:cs="Times New Roman"/>
                <w:b/>
                <w:noProof/>
                <w:sz w:val="20"/>
                <w:szCs w:val="20"/>
              </w:rPr>
              <w:t>More developed</w:t>
            </w:r>
          </w:p>
        </w:tc>
        <w:tc>
          <w:tcPr>
            <w:tcW w:w="1896" w:type="dxa"/>
            <w:vAlign w:val="center"/>
          </w:tcPr>
          <w:p w:rsidR="00F000AD" w:rsidRPr="000C3EBF" w:rsidRDefault="00F000AD" w:rsidP="00F000AD">
            <w:pPr>
              <w:spacing w:before="120" w:after="120"/>
              <w:jc w:val="center"/>
              <w:rPr>
                <w:rFonts w:ascii="Times New Roman" w:hAnsi="Times New Roman" w:cs="Times New Roman"/>
                <w:noProof/>
                <w:sz w:val="20"/>
                <w:szCs w:val="20"/>
              </w:rPr>
            </w:pPr>
            <w:r w:rsidRPr="000C3EBF">
              <w:rPr>
                <w:rFonts w:ascii="Times New Roman" w:hAnsi="Times New Roman" w:cs="Times New Roman"/>
                <w:b/>
                <w:noProof/>
                <w:sz w:val="20"/>
                <w:szCs w:val="20"/>
              </w:rPr>
              <w:t>Transition</w:t>
            </w:r>
          </w:p>
        </w:tc>
        <w:tc>
          <w:tcPr>
            <w:tcW w:w="2322" w:type="dxa"/>
            <w:vAlign w:val="center"/>
          </w:tcPr>
          <w:p w:rsidR="00F000AD" w:rsidRPr="000C3EBF" w:rsidRDefault="00F000AD" w:rsidP="00F000AD">
            <w:pPr>
              <w:jc w:val="center"/>
              <w:rPr>
                <w:rFonts w:ascii="Times New Roman" w:hAnsi="Times New Roman" w:cs="Times New Roman"/>
                <w:b/>
                <w:noProof/>
                <w:sz w:val="20"/>
                <w:szCs w:val="20"/>
              </w:rPr>
            </w:pPr>
            <w:r w:rsidRPr="000C3EBF">
              <w:rPr>
                <w:rFonts w:ascii="Times New Roman" w:eastAsia="Times New Roman" w:hAnsi="Times New Roman" w:cs="Times New Roman"/>
                <w:b/>
                <w:noProof/>
                <w:sz w:val="20"/>
                <w:szCs w:val="20"/>
              </w:rPr>
              <w:t>Less developed</w:t>
            </w:r>
          </w:p>
        </w:tc>
      </w:tr>
      <w:tr w:rsidR="00F000AD" w:rsidRPr="000C3EBF" w:rsidTr="00F000AD">
        <w:tc>
          <w:tcPr>
            <w:tcW w:w="3085" w:type="dxa"/>
          </w:tcPr>
          <w:p w:rsidR="00F000AD" w:rsidRPr="000C3EBF" w:rsidRDefault="00F000AD" w:rsidP="00F000AD">
            <w:pPr>
              <w:spacing w:before="120" w:after="120"/>
              <w:rPr>
                <w:rFonts w:ascii="Times New Roman" w:hAnsi="Times New Roman" w:cs="Times New Roman"/>
                <w:noProof/>
                <w:sz w:val="24"/>
                <w:szCs w:val="24"/>
              </w:rPr>
            </w:pPr>
            <w:r w:rsidRPr="000C3EBF">
              <w:rPr>
                <w:rFonts w:ascii="Times New Roman" w:eastAsia="Times New Roman" w:hAnsi="Times New Roman" w:cs="Times New Roman"/>
                <w:b/>
                <w:noProof/>
                <w:sz w:val="16"/>
                <w:szCs w:val="16"/>
              </w:rPr>
              <w:t>Initial JTF allocation in the programme*</w:t>
            </w:r>
          </w:p>
        </w:tc>
        <w:tc>
          <w:tcPr>
            <w:tcW w:w="1985" w:type="dxa"/>
          </w:tcPr>
          <w:p w:rsidR="00F000AD" w:rsidRPr="000C3EBF" w:rsidRDefault="00F000AD" w:rsidP="00F000AD">
            <w:pPr>
              <w:spacing w:before="120" w:after="120"/>
              <w:rPr>
                <w:rFonts w:ascii="Times New Roman" w:hAnsi="Times New Roman" w:cs="Times New Roman"/>
                <w:noProof/>
                <w:sz w:val="24"/>
                <w:szCs w:val="24"/>
              </w:rPr>
            </w:pPr>
          </w:p>
        </w:tc>
        <w:tc>
          <w:tcPr>
            <w:tcW w:w="1896" w:type="dxa"/>
          </w:tcPr>
          <w:p w:rsidR="00F000AD" w:rsidRPr="000C3EBF" w:rsidRDefault="00F000AD" w:rsidP="00F000AD">
            <w:pPr>
              <w:spacing w:before="120" w:after="120"/>
              <w:rPr>
                <w:rFonts w:ascii="Times New Roman" w:hAnsi="Times New Roman" w:cs="Times New Roman"/>
                <w:noProof/>
                <w:sz w:val="24"/>
                <w:szCs w:val="24"/>
              </w:rPr>
            </w:pPr>
          </w:p>
        </w:tc>
        <w:tc>
          <w:tcPr>
            <w:tcW w:w="2322" w:type="dxa"/>
          </w:tcPr>
          <w:p w:rsidR="00F000AD" w:rsidRPr="000C3EBF" w:rsidRDefault="00F000AD" w:rsidP="00F000AD">
            <w:pPr>
              <w:spacing w:before="120" w:after="120"/>
              <w:rPr>
                <w:rFonts w:ascii="Times New Roman" w:hAnsi="Times New Roman" w:cs="Times New Roman"/>
                <w:noProof/>
                <w:sz w:val="24"/>
                <w:szCs w:val="24"/>
              </w:rPr>
            </w:pPr>
          </w:p>
        </w:tc>
      </w:tr>
    </w:tbl>
    <w:p w:rsidR="00F000AD" w:rsidRPr="000C3EBF" w:rsidRDefault="00F000AD" w:rsidP="00F000AD">
      <w:pPr>
        <w:spacing w:before="120" w:after="120" w:line="240" w:lineRule="auto"/>
        <w:rPr>
          <w:rFonts w:ascii="Times New Roman" w:hAnsi="Times New Roman" w:cs="Times New Roman"/>
          <w:noProof/>
          <w:sz w:val="20"/>
          <w:szCs w:val="16"/>
          <w:lang w:val="en-GB"/>
        </w:rPr>
      </w:pPr>
      <w:r w:rsidRPr="000C3EBF">
        <w:rPr>
          <w:rFonts w:ascii="Times New Roman" w:hAnsi="Times New Roman" w:cs="Times New Roman"/>
          <w:noProof/>
          <w:sz w:val="16"/>
          <w:szCs w:val="16"/>
          <w:lang w:val="en-GB"/>
        </w:rPr>
        <w:t>* Programme with the JTF allocation.</w:t>
      </w:r>
    </w:p>
    <w:p w:rsidR="00F000AD" w:rsidRPr="000C3EBF" w:rsidRDefault="00F000AD" w:rsidP="00F000AD">
      <w:pPr>
        <w:spacing w:before="120" w:after="120" w:line="240" w:lineRule="auto"/>
        <w:rPr>
          <w:rFonts w:ascii="Times New Roman" w:hAnsi="Times New Roman" w:cs="Times New Roman"/>
          <w:noProof/>
          <w:sz w:val="16"/>
          <w:szCs w:val="20"/>
          <w:lang w:val="en-GB"/>
        </w:rPr>
      </w:pPr>
      <w:r w:rsidRPr="000C3EBF">
        <w:rPr>
          <w:rFonts w:ascii="Times New Roman" w:hAnsi="Times New Roman" w:cs="Times New Roman"/>
          <w:noProof/>
          <w:sz w:val="16"/>
          <w:szCs w:val="20"/>
          <w:vertAlign w:val="superscript"/>
          <w:lang w:val="en-GB"/>
        </w:rPr>
        <w:t>1</w:t>
      </w:r>
      <w:r w:rsidRPr="000C3EBF">
        <w:rPr>
          <w:rFonts w:ascii="Times New Roman" w:hAnsi="Times New Roman" w:cs="Times New Roman"/>
          <w:noProof/>
          <w:sz w:val="16"/>
          <w:szCs w:val="20"/>
          <w:lang w:val="en-GB"/>
        </w:rPr>
        <w:t xml:space="preserve"> When JTF is the ‘fund concerned’ (basic data on the programme, p.1 of programme template).”</w:t>
      </w:r>
    </w:p>
    <w:p w:rsidR="00F000AD" w:rsidRPr="000C3EBF" w:rsidRDefault="00F000AD" w:rsidP="00F000AD">
      <w:pPr>
        <w:spacing w:before="120" w:after="120" w:line="240" w:lineRule="auto"/>
        <w:rPr>
          <w:rFonts w:ascii="Times New Roman" w:hAnsi="Times New Roman" w:cs="Times New Roman"/>
          <w:noProof/>
          <w:sz w:val="16"/>
          <w:szCs w:val="16"/>
          <w:lang w:val="en-GB"/>
        </w:rPr>
      </w:pPr>
    </w:p>
    <w:p w:rsidR="00F000AD" w:rsidRPr="000C3EBF" w:rsidRDefault="00F000AD" w:rsidP="00F000AD">
      <w:pPr>
        <w:rPr>
          <w:rFonts w:ascii="Times New Roman" w:hAnsi="Times New Roman" w:cs="Times New Roman"/>
          <w:noProof/>
          <w:sz w:val="24"/>
          <w:szCs w:val="24"/>
          <w:lang w:val="en-GB"/>
        </w:rPr>
      </w:pPr>
      <w:r w:rsidRPr="000C3EBF">
        <w:rPr>
          <w:rFonts w:ascii="Times New Roman" w:hAnsi="Times New Roman" w:cs="Times New Roman"/>
          <w:noProof/>
          <w:sz w:val="24"/>
          <w:szCs w:val="24"/>
          <w:lang w:val="en-GB"/>
        </w:rPr>
        <w:t>(5)</w:t>
      </w:r>
      <w:r w:rsidRPr="000C3EBF">
        <w:rPr>
          <w:rFonts w:ascii="Times New Roman" w:hAnsi="Times New Roman" w:cs="Times New Roman"/>
          <w:noProof/>
          <w:sz w:val="24"/>
          <w:szCs w:val="24"/>
          <w:lang w:val="en-GB"/>
        </w:rPr>
        <w:tab/>
        <w:t>U</w:t>
      </w:r>
      <w:r w:rsidRPr="000C3EBF">
        <w:rPr>
          <w:rFonts w:ascii="Times New Roman" w:hAnsi="Times New Roman" w:cs="Times New Roman"/>
          <w:noProof/>
          <w:sz w:val="24"/>
          <w:lang w:val="en-GB"/>
        </w:rPr>
        <w:t>nder point 3.A, a</w:t>
      </w:r>
      <w:r w:rsidRPr="000C3EBF">
        <w:rPr>
          <w:rFonts w:ascii="Times New Roman" w:hAnsi="Times New Roman" w:cs="Times New Roman"/>
          <w:noProof/>
          <w:sz w:val="24"/>
          <w:szCs w:val="24"/>
          <w:lang w:val="en-GB"/>
        </w:rPr>
        <w:t xml:space="preserve"> new ticking box is inserted, after Table 18:</w:t>
      </w:r>
    </w:p>
    <w:p w:rsidR="00F000AD" w:rsidRPr="000C3EBF" w:rsidRDefault="00F000AD" w:rsidP="00F000AD">
      <w:pPr>
        <w:spacing w:before="120" w:after="120" w:line="240" w:lineRule="auto"/>
        <w:ind w:left="720"/>
        <w:jc w:val="both"/>
        <w:rPr>
          <w:rFonts w:ascii="Times New Roman" w:eastAsia="Calibri" w:hAnsi="Times New Roman" w:cs="Times New Roman"/>
          <w:b/>
          <w:noProof/>
          <w:sz w:val="24"/>
          <w:szCs w:val="24"/>
          <w:lang w:val="en-GB" w:eastAsia="en-GB"/>
        </w:rPr>
      </w:pPr>
      <w:r w:rsidRPr="000C3EBF">
        <w:rPr>
          <w:rFonts w:ascii="Times New Roman" w:eastAsia="Calibri" w:hAnsi="Times New Roman" w:cs="Times New Roman"/>
          <w:b/>
          <w:noProof/>
          <w:sz w:val="24"/>
          <w:szCs w:val="24"/>
          <w:lang w:val="en-GB" w:eastAsia="en-GB"/>
        </w:rPr>
        <w:t>“Obligatory transfer of ERDF and ESF+ resources as complementary support to the Just Transition Fund</w:t>
      </w:r>
      <w:r w:rsidRPr="000C3EBF">
        <w:rPr>
          <w:rFonts w:ascii="Times New Roman" w:eastAsia="Calibri" w:hAnsi="Times New Roman" w:cs="Times New Roman"/>
          <w:b/>
          <w:noProof/>
          <w:sz w:val="24"/>
          <w:szCs w:val="24"/>
          <w:vertAlign w:val="superscript"/>
          <w:lang w:val="en-GB" w:eastAsia="en-GB"/>
        </w:rPr>
        <w:t>2</w:t>
      </w:r>
    </w:p>
    <w:tbl>
      <w:tblPr>
        <w:tblStyle w:val="TableGrid1"/>
        <w:tblW w:w="0" w:type="auto"/>
        <w:tblInd w:w="720" w:type="dxa"/>
        <w:tblLook w:val="04A0" w:firstRow="1" w:lastRow="0" w:firstColumn="1" w:lastColumn="0" w:noHBand="0" w:noVBand="1"/>
      </w:tblPr>
      <w:tblGrid>
        <w:gridCol w:w="1656"/>
        <w:gridCol w:w="6912"/>
      </w:tblGrid>
      <w:tr w:rsidR="00F000AD" w:rsidRPr="000C3EBF" w:rsidTr="00F000AD">
        <w:tc>
          <w:tcPr>
            <w:tcW w:w="1656" w:type="dxa"/>
            <w:vMerge w:val="restart"/>
          </w:tcPr>
          <w:p w:rsidR="00F000AD" w:rsidRPr="000C3EBF" w:rsidRDefault="00F000AD" w:rsidP="00F000AD">
            <w:pPr>
              <w:contextualSpacing/>
              <w:rPr>
                <w:rFonts w:ascii="Times New Roman" w:hAnsi="Times New Roman" w:cs="Times New Roman"/>
                <w:b/>
                <w:noProof/>
                <w:sz w:val="24"/>
                <w:szCs w:val="24"/>
              </w:rPr>
            </w:pPr>
            <w:r w:rsidRPr="000C3EBF">
              <w:rPr>
                <w:rFonts w:ascii="Times New Roman" w:hAnsi="Times New Roman" w:cs="Times New Roman"/>
                <w:b/>
                <w:noProof/>
                <w:sz w:val="20"/>
              </w:rPr>
              <w:t>Transfer to JTF</w:t>
            </w:r>
          </w:p>
        </w:tc>
        <w:tc>
          <w:tcPr>
            <w:tcW w:w="6912" w:type="dxa"/>
          </w:tcPr>
          <w:p w:rsidR="00F000AD" w:rsidRPr="000C3EBF" w:rsidRDefault="00F000AD" w:rsidP="00F000AD">
            <w:pPr>
              <w:contextualSpacing/>
              <w:rPr>
                <w:rFonts w:ascii="Times New Roman" w:hAnsi="Times New Roman" w:cs="Times New Roman"/>
                <w:b/>
                <w:noProof/>
                <w:sz w:val="24"/>
                <w:szCs w:val="24"/>
              </w:rPr>
            </w:pPr>
            <w:r w:rsidRPr="000C3EBF">
              <w:rPr>
                <w:rFonts w:ascii="Times New Roman" w:hAnsi="Times New Roman" w:cs="Times New Roman"/>
                <w:noProof/>
                <w:sz w:val="20"/>
              </w:rPr>
              <w:fldChar w:fldCharType="begin">
                <w:ffData>
                  <w:name w:val="Check1"/>
                  <w:enabled/>
                  <w:calcOnExit w:val="0"/>
                  <w:checkBox>
                    <w:sizeAuto/>
                    <w:default w:val="0"/>
                  </w:checkBox>
                </w:ffData>
              </w:fldChar>
            </w:r>
            <w:r w:rsidRPr="000C3EBF">
              <w:rPr>
                <w:rFonts w:ascii="Times New Roman" w:hAnsi="Times New Roman" w:cs="Times New Roman"/>
                <w:noProof/>
                <w:sz w:val="20"/>
              </w:rPr>
              <w:instrText xml:space="preserve"> FORMCHECKBOX </w:instrText>
            </w:r>
            <w:r w:rsidR="00DB04E8">
              <w:rPr>
                <w:rFonts w:ascii="Times New Roman" w:hAnsi="Times New Roman" w:cs="Times New Roman"/>
                <w:noProof/>
                <w:sz w:val="20"/>
              </w:rPr>
            </w:r>
            <w:r w:rsidR="00DB04E8">
              <w:rPr>
                <w:rFonts w:ascii="Times New Roman" w:hAnsi="Times New Roman" w:cs="Times New Roman"/>
                <w:noProof/>
                <w:sz w:val="20"/>
              </w:rPr>
              <w:fldChar w:fldCharType="separate"/>
            </w:r>
            <w:r w:rsidRPr="000C3EBF">
              <w:rPr>
                <w:rFonts w:ascii="Times New Roman" w:hAnsi="Times New Roman" w:cs="Times New Roman"/>
                <w:noProof/>
                <w:sz w:val="20"/>
              </w:rPr>
              <w:fldChar w:fldCharType="end"/>
            </w:r>
            <w:r w:rsidRPr="000C3EBF">
              <w:rPr>
                <w:rFonts w:ascii="Times New Roman" w:hAnsi="Times New Roman" w:cs="Times New Roman"/>
                <w:noProof/>
                <w:sz w:val="20"/>
              </w:rPr>
              <w:t xml:space="preserve"> concerns internal transfers within the programme with JTF allocation (Table 18A)</w:t>
            </w:r>
          </w:p>
        </w:tc>
      </w:tr>
      <w:tr w:rsidR="00F000AD" w:rsidRPr="000C3EBF" w:rsidTr="00F000AD">
        <w:tc>
          <w:tcPr>
            <w:tcW w:w="1656" w:type="dxa"/>
            <w:vMerge/>
          </w:tcPr>
          <w:p w:rsidR="00F000AD" w:rsidRPr="000C3EBF" w:rsidRDefault="00F000AD" w:rsidP="00F000AD">
            <w:pPr>
              <w:contextualSpacing/>
              <w:rPr>
                <w:rFonts w:ascii="Times New Roman" w:hAnsi="Times New Roman" w:cs="Times New Roman"/>
                <w:b/>
                <w:noProof/>
                <w:sz w:val="24"/>
                <w:szCs w:val="24"/>
              </w:rPr>
            </w:pPr>
          </w:p>
        </w:tc>
        <w:tc>
          <w:tcPr>
            <w:tcW w:w="6912" w:type="dxa"/>
          </w:tcPr>
          <w:p w:rsidR="00F000AD" w:rsidRPr="000C3EBF" w:rsidRDefault="00F000AD" w:rsidP="00F000AD">
            <w:pPr>
              <w:contextualSpacing/>
              <w:rPr>
                <w:rFonts w:ascii="Times New Roman" w:hAnsi="Times New Roman" w:cs="Times New Roman"/>
                <w:b/>
                <w:noProof/>
                <w:sz w:val="24"/>
                <w:szCs w:val="24"/>
              </w:rPr>
            </w:pPr>
            <w:r w:rsidRPr="000C3EBF">
              <w:rPr>
                <w:rFonts w:ascii="Times New Roman" w:hAnsi="Times New Roman" w:cs="Times New Roman"/>
                <w:noProof/>
                <w:sz w:val="20"/>
              </w:rPr>
              <w:fldChar w:fldCharType="begin">
                <w:ffData>
                  <w:name w:val="Check1"/>
                  <w:enabled/>
                  <w:calcOnExit w:val="0"/>
                  <w:checkBox>
                    <w:sizeAuto/>
                    <w:default w:val="0"/>
                  </w:checkBox>
                </w:ffData>
              </w:fldChar>
            </w:r>
            <w:r w:rsidRPr="000C3EBF">
              <w:rPr>
                <w:rFonts w:ascii="Times New Roman" w:hAnsi="Times New Roman" w:cs="Times New Roman"/>
                <w:noProof/>
                <w:sz w:val="20"/>
              </w:rPr>
              <w:instrText xml:space="preserve"> FORMCHECKBOX </w:instrText>
            </w:r>
            <w:r w:rsidR="00DB04E8">
              <w:rPr>
                <w:rFonts w:ascii="Times New Roman" w:hAnsi="Times New Roman" w:cs="Times New Roman"/>
                <w:noProof/>
                <w:sz w:val="20"/>
              </w:rPr>
            </w:r>
            <w:r w:rsidR="00DB04E8">
              <w:rPr>
                <w:rFonts w:ascii="Times New Roman" w:hAnsi="Times New Roman" w:cs="Times New Roman"/>
                <w:noProof/>
                <w:sz w:val="20"/>
              </w:rPr>
              <w:fldChar w:fldCharType="separate"/>
            </w:r>
            <w:r w:rsidRPr="000C3EBF">
              <w:rPr>
                <w:rFonts w:ascii="Times New Roman" w:hAnsi="Times New Roman" w:cs="Times New Roman"/>
                <w:noProof/>
                <w:sz w:val="20"/>
              </w:rPr>
              <w:fldChar w:fldCharType="end"/>
            </w:r>
            <w:r w:rsidRPr="000C3EBF">
              <w:rPr>
                <w:rFonts w:ascii="Times New Roman" w:hAnsi="Times New Roman" w:cs="Times New Roman"/>
                <w:noProof/>
                <w:sz w:val="20"/>
              </w:rPr>
              <w:t xml:space="preserve"> concerns transfers from other programmes to the programme with JTF allocation  (Table 18B)</w:t>
            </w:r>
          </w:p>
        </w:tc>
      </w:tr>
      <w:tr w:rsidR="00F000AD" w:rsidRPr="000C3EBF" w:rsidTr="00F000AD">
        <w:tc>
          <w:tcPr>
            <w:tcW w:w="1656" w:type="dxa"/>
          </w:tcPr>
          <w:p w:rsidR="00F000AD" w:rsidRPr="000C3EBF" w:rsidRDefault="00F000AD" w:rsidP="00F000AD">
            <w:pPr>
              <w:contextualSpacing/>
              <w:rPr>
                <w:rFonts w:ascii="Times New Roman" w:hAnsi="Times New Roman" w:cs="Times New Roman"/>
                <w:b/>
                <w:noProof/>
                <w:sz w:val="24"/>
                <w:szCs w:val="24"/>
              </w:rPr>
            </w:pPr>
          </w:p>
        </w:tc>
        <w:tc>
          <w:tcPr>
            <w:tcW w:w="6912" w:type="dxa"/>
          </w:tcPr>
          <w:p w:rsidR="00F000AD" w:rsidRPr="000C3EBF" w:rsidRDefault="00F000AD" w:rsidP="00F000AD">
            <w:pPr>
              <w:rPr>
                <w:rFonts w:ascii="Times New Roman" w:hAnsi="Times New Roman" w:cs="Times New Roman"/>
                <w:noProof/>
                <w:sz w:val="20"/>
              </w:rPr>
            </w:pPr>
            <w:r w:rsidRPr="000C3EBF">
              <w:rPr>
                <w:rFonts w:ascii="Times New Roman" w:hAnsi="Times New Roman" w:cs="Times New Roman"/>
                <w:noProof/>
                <w:sz w:val="20"/>
              </w:rPr>
              <w:fldChar w:fldCharType="begin">
                <w:ffData>
                  <w:name w:val="Check1"/>
                  <w:enabled/>
                  <w:calcOnExit w:val="0"/>
                  <w:checkBox>
                    <w:sizeAuto/>
                    <w:default w:val="0"/>
                  </w:checkBox>
                </w:ffData>
              </w:fldChar>
            </w:r>
            <w:r w:rsidRPr="000C3EBF">
              <w:rPr>
                <w:rFonts w:ascii="Times New Roman" w:hAnsi="Times New Roman" w:cs="Times New Roman"/>
                <w:noProof/>
                <w:sz w:val="20"/>
              </w:rPr>
              <w:instrText xml:space="preserve"> FORMCHECKBOX </w:instrText>
            </w:r>
            <w:r w:rsidR="00DB04E8">
              <w:rPr>
                <w:rFonts w:ascii="Times New Roman" w:hAnsi="Times New Roman" w:cs="Times New Roman"/>
                <w:noProof/>
                <w:sz w:val="20"/>
              </w:rPr>
            </w:r>
            <w:r w:rsidR="00DB04E8">
              <w:rPr>
                <w:rFonts w:ascii="Times New Roman" w:hAnsi="Times New Roman" w:cs="Times New Roman"/>
                <w:noProof/>
                <w:sz w:val="20"/>
              </w:rPr>
              <w:fldChar w:fldCharType="separate"/>
            </w:r>
            <w:r w:rsidRPr="000C3EBF">
              <w:rPr>
                <w:rFonts w:ascii="Times New Roman" w:hAnsi="Times New Roman" w:cs="Times New Roman"/>
                <w:noProof/>
                <w:sz w:val="20"/>
              </w:rPr>
              <w:fldChar w:fldCharType="end"/>
            </w:r>
            <w:r w:rsidRPr="000C3EBF">
              <w:rPr>
                <w:rFonts w:ascii="Times New Roman" w:hAnsi="Times New Roman" w:cs="Times New Roman"/>
                <w:noProof/>
                <w:sz w:val="20"/>
              </w:rPr>
              <w:t xml:space="preserve"> N/A (ie no support from JTF to the programme)</w:t>
            </w:r>
          </w:p>
        </w:tc>
      </w:tr>
    </w:tbl>
    <w:p w:rsidR="00F000AD" w:rsidRPr="000C3EBF" w:rsidRDefault="00F000AD" w:rsidP="00F000AD">
      <w:pPr>
        <w:spacing w:before="120" w:after="0" w:line="240" w:lineRule="auto"/>
        <w:rPr>
          <w:rFonts w:ascii="Times New Roman" w:hAnsi="Times New Roman" w:cs="Times New Roman"/>
          <w:noProof/>
          <w:sz w:val="18"/>
          <w:szCs w:val="24"/>
          <w:lang w:val="en-GB"/>
        </w:rPr>
      </w:pPr>
      <w:r w:rsidRPr="000C3EBF">
        <w:rPr>
          <w:rFonts w:ascii="Times New Roman" w:hAnsi="Times New Roman" w:cs="Times New Roman"/>
          <w:noProof/>
          <w:sz w:val="18"/>
          <w:vertAlign w:val="superscript"/>
          <w:lang w:val="en-GB"/>
        </w:rPr>
        <w:t>2</w:t>
      </w:r>
      <w:r w:rsidRPr="000C3EBF">
        <w:rPr>
          <w:rFonts w:ascii="Times New Roman" w:hAnsi="Times New Roman" w:cs="Times New Roman"/>
          <w:noProof/>
          <w:sz w:val="18"/>
          <w:lang w:val="en-GB"/>
        </w:rPr>
        <w:t xml:space="preserve"> In case a programme supported by the JTF receives complementary support (cf Article 21a) within the programme and from other programmes both Tables 18A and 18B need to be filled in.</w:t>
      </w:r>
      <w:r w:rsidRPr="000C3EBF">
        <w:rPr>
          <w:rFonts w:ascii="Times New Roman" w:eastAsia="Times New Roman" w:hAnsi="Times New Roman" w:cs="Times New Roman"/>
          <w:noProof/>
          <w:sz w:val="24"/>
          <w:szCs w:val="16"/>
          <w:lang w:val="en-GB" w:eastAsia="en-GB"/>
        </w:rPr>
        <w:t>”</w:t>
      </w:r>
    </w:p>
    <w:p w:rsidR="00F000AD" w:rsidRPr="000C3EBF" w:rsidRDefault="00F000AD" w:rsidP="00F000AD">
      <w:pPr>
        <w:spacing w:before="120" w:after="120" w:line="240" w:lineRule="auto"/>
        <w:rPr>
          <w:rFonts w:ascii="Times New Roman" w:hAnsi="Times New Roman" w:cs="Times New Roman"/>
          <w:noProof/>
          <w:sz w:val="24"/>
          <w:szCs w:val="24"/>
          <w:lang w:val="en-GB"/>
        </w:rPr>
      </w:pPr>
    </w:p>
    <w:p w:rsidR="00F000AD" w:rsidRPr="000C3EBF" w:rsidRDefault="00F000AD" w:rsidP="00F000AD">
      <w:pPr>
        <w:rPr>
          <w:rFonts w:ascii="Times New Roman" w:hAnsi="Times New Roman" w:cs="Times New Roman"/>
          <w:noProof/>
          <w:sz w:val="24"/>
          <w:szCs w:val="24"/>
          <w:lang w:val="en-GB"/>
        </w:rPr>
      </w:pPr>
      <w:r w:rsidRPr="000C3EBF">
        <w:rPr>
          <w:rFonts w:ascii="Times New Roman" w:hAnsi="Times New Roman" w:cs="Times New Roman"/>
          <w:noProof/>
          <w:sz w:val="24"/>
          <w:szCs w:val="24"/>
          <w:lang w:val="en-GB"/>
        </w:rPr>
        <w:br w:type="page"/>
      </w:r>
    </w:p>
    <w:p w:rsidR="00F000AD" w:rsidRPr="000C3EBF" w:rsidRDefault="00F000AD" w:rsidP="00F000AD">
      <w:pPr>
        <w:rPr>
          <w:rFonts w:ascii="Times New Roman" w:hAnsi="Times New Roman" w:cs="Times New Roman"/>
          <w:noProof/>
          <w:szCs w:val="24"/>
          <w:lang w:val="en-GB"/>
        </w:rPr>
      </w:pPr>
      <w:r w:rsidRPr="000C3EBF">
        <w:rPr>
          <w:rFonts w:ascii="Times New Roman" w:hAnsi="Times New Roman" w:cs="Times New Roman"/>
          <w:b/>
          <w:noProof/>
          <w:sz w:val="24"/>
          <w:szCs w:val="24"/>
          <w:lang w:val="en-GB"/>
        </w:rPr>
        <w:lastRenderedPageBreak/>
        <w:t xml:space="preserve"> Table 18A: Transfer of ERDF and ESF+ resources to the Just Transition Fund (JTF) within the programme</w:t>
      </w:r>
    </w:p>
    <w:p w:rsidR="00F000AD" w:rsidRPr="000C3EBF" w:rsidRDefault="00F000AD" w:rsidP="00F000AD">
      <w:pPr>
        <w:spacing w:before="120" w:after="120" w:line="240" w:lineRule="auto"/>
        <w:rPr>
          <w:rFonts w:ascii="Times New Roman" w:hAnsi="Times New Roman" w:cs="Times New Roman"/>
          <w:noProof/>
          <w:sz w:val="24"/>
          <w:szCs w:val="24"/>
          <w:lang w:val="en-GB"/>
        </w:rPr>
      </w:pPr>
    </w:p>
    <w:tbl>
      <w:tblPr>
        <w:tblStyle w:val="TableGrid1"/>
        <w:tblW w:w="0" w:type="auto"/>
        <w:tblLook w:val="04A0" w:firstRow="1" w:lastRow="0" w:firstColumn="1" w:lastColumn="0" w:noHBand="0" w:noVBand="1"/>
      </w:tblPr>
      <w:tblGrid>
        <w:gridCol w:w="1845"/>
        <w:gridCol w:w="2348"/>
        <w:gridCol w:w="1694"/>
        <w:gridCol w:w="1695"/>
        <w:gridCol w:w="1660"/>
      </w:tblGrid>
      <w:tr w:rsidR="00F000AD" w:rsidRPr="000C3EBF" w:rsidTr="00F000AD">
        <w:tc>
          <w:tcPr>
            <w:tcW w:w="4193" w:type="dxa"/>
            <w:gridSpan w:val="2"/>
            <w:vMerge w:val="restart"/>
            <w:tcBorders>
              <w:tl2br w:val="single" w:sz="4" w:space="0" w:color="auto"/>
            </w:tcBorders>
          </w:tcPr>
          <w:p w:rsidR="00F000AD" w:rsidRPr="000C3EBF" w:rsidRDefault="00F000AD" w:rsidP="00F000AD">
            <w:pPr>
              <w:spacing w:before="120" w:after="120"/>
              <w:rPr>
                <w:rFonts w:ascii="Times New Roman" w:hAnsi="Times New Roman" w:cs="Times New Roman"/>
                <w:noProof/>
                <w:sz w:val="20"/>
                <w:szCs w:val="20"/>
              </w:rPr>
            </w:pPr>
          </w:p>
        </w:tc>
        <w:tc>
          <w:tcPr>
            <w:tcW w:w="5049" w:type="dxa"/>
            <w:gridSpan w:val="3"/>
          </w:tcPr>
          <w:p w:rsidR="00F000AD" w:rsidRPr="000C3EBF" w:rsidRDefault="00F000AD" w:rsidP="00F000AD">
            <w:pPr>
              <w:spacing w:before="120" w:after="120"/>
              <w:rPr>
                <w:rFonts w:ascii="Times New Roman" w:hAnsi="Times New Roman" w:cs="Times New Roman"/>
                <w:b/>
                <w:noProof/>
                <w:sz w:val="20"/>
                <w:szCs w:val="20"/>
              </w:rPr>
            </w:pPr>
            <w:r w:rsidRPr="000C3EBF">
              <w:rPr>
                <w:rFonts w:ascii="Times New Roman" w:hAnsi="Times New Roman" w:cs="Times New Roman"/>
                <w:b/>
                <w:noProof/>
                <w:sz w:val="18"/>
                <w:szCs w:val="20"/>
              </w:rPr>
              <w:t>JTF allocation in the programme* per category of region</w:t>
            </w:r>
          </w:p>
        </w:tc>
      </w:tr>
      <w:tr w:rsidR="00F000AD" w:rsidRPr="000C3EBF" w:rsidTr="00F000AD">
        <w:tc>
          <w:tcPr>
            <w:tcW w:w="4193" w:type="dxa"/>
            <w:gridSpan w:val="2"/>
            <w:vMerge/>
            <w:tcBorders>
              <w:tl2br w:val="single" w:sz="4" w:space="0" w:color="auto"/>
            </w:tcBorders>
          </w:tcPr>
          <w:p w:rsidR="00F000AD" w:rsidRPr="000C3EBF" w:rsidRDefault="00F000AD" w:rsidP="00F000AD">
            <w:pPr>
              <w:spacing w:before="120" w:after="120"/>
              <w:rPr>
                <w:rFonts w:ascii="Times New Roman" w:hAnsi="Times New Roman" w:cs="Times New Roman"/>
                <w:noProof/>
                <w:sz w:val="20"/>
                <w:szCs w:val="20"/>
              </w:rPr>
            </w:pPr>
          </w:p>
        </w:tc>
        <w:tc>
          <w:tcPr>
            <w:tcW w:w="1694" w:type="dxa"/>
          </w:tcPr>
          <w:p w:rsidR="00F000AD" w:rsidRPr="000C3EBF" w:rsidRDefault="00F000AD" w:rsidP="00F000AD">
            <w:pPr>
              <w:spacing w:before="120" w:after="120"/>
              <w:jc w:val="center"/>
              <w:rPr>
                <w:rFonts w:ascii="Times New Roman" w:hAnsi="Times New Roman" w:cs="Times New Roman"/>
                <w:b/>
                <w:noProof/>
                <w:sz w:val="20"/>
                <w:szCs w:val="20"/>
              </w:rPr>
            </w:pPr>
            <w:r w:rsidRPr="000C3EBF">
              <w:rPr>
                <w:rFonts w:ascii="Times New Roman" w:hAnsi="Times New Roman" w:cs="Times New Roman"/>
                <w:b/>
                <w:noProof/>
                <w:sz w:val="20"/>
                <w:szCs w:val="20"/>
              </w:rPr>
              <w:t>More developed</w:t>
            </w:r>
          </w:p>
        </w:tc>
        <w:tc>
          <w:tcPr>
            <w:tcW w:w="1695" w:type="dxa"/>
          </w:tcPr>
          <w:p w:rsidR="00F000AD" w:rsidRPr="000C3EBF" w:rsidRDefault="00F000AD" w:rsidP="00F000AD">
            <w:pPr>
              <w:spacing w:before="120" w:after="120"/>
              <w:jc w:val="center"/>
              <w:rPr>
                <w:rFonts w:ascii="Times New Roman" w:hAnsi="Times New Roman" w:cs="Times New Roman"/>
                <w:b/>
                <w:noProof/>
                <w:sz w:val="20"/>
                <w:szCs w:val="20"/>
              </w:rPr>
            </w:pPr>
            <w:r w:rsidRPr="000C3EBF">
              <w:rPr>
                <w:rFonts w:ascii="Times New Roman" w:hAnsi="Times New Roman" w:cs="Times New Roman"/>
                <w:b/>
                <w:noProof/>
                <w:sz w:val="20"/>
                <w:szCs w:val="20"/>
              </w:rPr>
              <w:t>Transition</w:t>
            </w:r>
          </w:p>
        </w:tc>
        <w:tc>
          <w:tcPr>
            <w:tcW w:w="1660" w:type="dxa"/>
          </w:tcPr>
          <w:p w:rsidR="00F000AD" w:rsidRPr="000C3EBF" w:rsidRDefault="00F000AD" w:rsidP="00F000AD">
            <w:pPr>
              <w:spacing w:before="120" w:after="120"/>
              <w:jc w:val="center"/>
              <w:rPr>
                <w:rFonts w:ascii="Times New Roman" w:hAnsi="Times New Roman" w:cs="Times New Roman"/>
                <w:b/>
                <w:noProof/>
                <w:sz w:val="20"/>
                <w:szCs w:val="20"/>
              </w:rPr>
            </w:pPr>
            <w:r w:rsidRPr="000C3EBF">
              <w:rPr>
                <w:rFonts w:ascii="Times New Roman" w:hAnsi="Times New Roman" w:cs="Times New Roman"/>
                <w:b/>
                <w:noProof/>
                <w:sz w:val="20"/>
                <w:szCs w:val="20"/>
              </w:rPr>
              <w:t>Less developed</w:t>
            </w:r>
          </w:p>
        </w:tc>
      </w:tr>
      <w:tr w:rsidR="00F000AD" w:rsidRPr="000C3EBF" w:rsidTr="00F000AD">
        <w:tc>
          <w:tcPr>
            <w:tcW w:w="4193" w:type="dxa"/>
            <w:gridSpan w:val="2"/>
          </w:tcPr>
          <w:p w:rsidR="00F000AD" w:rsidRPr="000C3EBF" w:rsidRDefault="00F000AD" w:rsidP="00F000AD">
            <w:pPr>
              <w:spacing w:before="120" w:after="120"/>
              <w:rPr>
                <w:rFonts w:ascii="Times New Roman" w:hAnsi="Times New Roman" w:cs="Times New Roman"/>
                <w:b/>
                <w:noProof/>
                <w:sz w:val="20"/>
                <w:szCs w:val="20"/>
              </w:rPr>
            </w:pPr>
            <w:r w:rsidRPr="000C3EBF">
              <w:rPr>
                <w:rFonts w:ascii="Times New Roman" w:eastAsia="Times New Roman" w:hAnsi="Times New Roman" w:cs="Times New Roman"/>
                <w:b/>
                <w:noProof/>
                <w:sz w:val="18"/>
                <w:szCs w:val="20"/>
              </w:rPr>
              <w:t>Transfer within the programme* (complementary support) per category of region</w:t>
            </w:r>
          </w:p>
        </w:tc>
        <w:tc>
          <w:tcPr>
            <w:tcW w:w="1694" w:type="dxa"/>
            <w:shd w:val="clear" w:color="auto" w:fill="BFBFBF" w:themeFill="background1" w:themeFillShade="BF"/>
          </w:tcPr>
          <w:p w:rsidR="00F000AD" w:rsidRPr="000C3EBF" w:rsidRDefault="00F000AD" w:rsidP="00F000AD">
            <w:pPr>
              <w:spacing w:before="120" w:after="120"/>
              <w:rPr>
                <w:rFonts w:ascii="Times New Roman" w:hAnsi="Times New Roman" w:cs="Times New Roman"/>
                <w:noProof/>
                <w:sz w:val="20"/>
                <w:szCs w:val="20"/>
              </w:rPr>
            </w:pPr>
          </w:p>
        </w:tc>
        <w:tc>
          <w:tcPr>
            <w:tcW w:w="1695" w:type="dxa"/>
            <w:shd w:val="clear" w:color="auto" w:fill="BFBFBF" w:themeFill="background1" w:themeFillShade="BF"/>
          </w:tcPr>
          <w:p w:rsidR="00F000AD" w:rsidRPr="000C3EBF" w:rsidRDefault="00F000AD" w:rsidP="00F000AD">
            <w:pPr>
              <w:spacing w:before="120" w:after="120"/>
              <w:rPr>
                <w:rFonts w:ascii="Times New Roman" w:hAnsi="Times New Roman" w:cs="Times New Roman"/>
                <w:noProof/>
                <w:sz w:val="20"/>
                <w:szCs w:val="20"/>
              </w:rPr>
            </w:pPr>
          </w:p>
        </w:tc>
        <w:tc>
          <w:tcPr>
            <w:tcW w:w="1660" w:type="dxa"/>
            <w:shd w:val="clear" w:color="auto" w:fill="BFBFBF" w:themeFill="background1" w:themeFillShade="BF"/>
          </w:tcPr>
          <w:p w:rsidR="00F000AD" w:rsidRPr="000C3EBF" w:rsidRDefault="00F000AD" w:rsidP="00F000AD">
            <w:pPr>
              <w:spacing w:before="120" w:after="120"/>
              <w:rPr>
                <w:rFonts w:ascii="Times New Roman" w:hAnsi="Times New Roman" w:cs="Times New Roman"/>
                <w:noProof/>
                <w:sz w:val="20"/>
                <w:szCs w:val="20"/>
              </w:rPr>
            </w:pPr>
          </w:p>
        </w:tc>
      </w:tr>
      <w:tr w:rsidR="00F000AD" w:rsidRPr="000C3EBF" w:rsidTr="00F000AD">
        <w:tc>
          <w:tcPr>
            <w:tcW w:w="1845" w:type="dxa"/>
            <w:vMerge w:val="restart"/>
          </w:tcPr>
          <w:p w:rsidR="00F000AD" w:rsidRPr="000C3EBF" w:rsidRDefault="00F000AD" w:rsidP="00F000AD">
            <w:pPr>
              <w:spacing w:before="120" w:after="120"/>
              <w:rPr>
                <w:rFonts w:ascii="Times New Roman" w:hAnsi="Times New Roman" w:cs="Times New Roman"/>
                <w:b/>
                <w:noProof/>
                <w:sz w:val="20"/>
                <w:szCs w:val="20"/>
              </w:rPr>
            </w:pPr>
            <w:r w:rsidRPr="000C3EBF">
              <w:rPr>
                <w:rFonts w:ascii="Times New Roman" w:hAnsi="Times New Roman" w:cs="Times New Roman"/>
                <w:b/>
                <w:noProof/>
                <w:sz w:val="20"/>
                <w:szCs w:val="20"/>
              </w:rPr>
              <w:t>ERDF</w:t>
            </w:r>
          </w:p>
        </w:tc>
        <w:tc>
          <w:tcPr>
            <w:tcW w:w="2348" w:type="dxa"/>
          </w:tcPr>
          <w:p w:rsidR="00F000AD" w:rsidRPr="000C3EBF" w:rsidRDefault="00F000AD" w:rsidP="00F000AD">
            <w:pPr>
              <w:spacing w:before="120" w:after="120"/>
              <w:rPr>
                <w:rFonts w:ascii="Times New Roman" w:hAnsi="Times New Roman" w:cs="Times New Roman"/>
                <w:noProof/>
                <w:sz w:val="18"/>
                <w:szCs w:val="20"/>
              </w:rPr>
            </w:pPr>
            <w:r w:rsidRPr="000C3EBF">
              <w:rPr>
                <w:rFonts w:ascii="Times New Roman" w:hAnsi="Times New Roman" w:cs="Times New Roman"/>
                <w:noProof/>
                <w:sz w:val="18"/>
                <w:szCs w:val="20"/>
              </w:rPr>
              <w:t>More developed</w:t>
            </w:r>
          </w:p>
        </w:tc>
        <w:tc>
          <w:tcPr>
            <w:tcW w:w="1694" w:type="dxa"/>
          </w:tcPr>
          <w:p w:rsidR="00F000AD" w:rsidRPr="000C3EBF" w:rsidRDefault="00F000AD" w:rsidP="00F000AD">
            <w:pPr>
              <w:spacing w:before="120" w:after="120"/>
              <w:rPr>
                <w:rFonts w:ascii="Times New Roman" w:hAnsi="Times New Roman" w:cs="Times New Roman"/>
                <w:noProof/>
                <w:sz w:val="20"/>
                <w:szCs w:val="20"/>
              </w:rPr>
            </w:pPr>
          </w:p>
        </w:tc>
        <w:tc>
          <w:tcPr>
            <w:tcW w:w="1695" w:type="dxa"/>
          </w:tcPr>
          <w:p w:rsidR="00F000AD" w:rsidRPr="000C3EBF" w:rsidRDefault="00F000AD" w:rsidP="00F000AD">
            <w:pPr>
              <w:spacing w:before="120" w:after="120"/>
              <w:rPr>
                <w:rFonts w:ascii="Times New Roman" w:hAnsi="Times New Roman" w:cs="Times New Roman"/>
                <w:noProof/>
                <w:sz w:val="20"/>
                <w:szCs w:val="20"/>
              </w:rPr>
            </w:pPr>
          </w:p>
        </w:tc>
        <w:tc>
          <w:tcPr>
            <w:tcW w:w="1660" w:type="dxa"/>
          </w:tcPr>
          <w:p w:rsidR="00F000AD" w:rsidRPr="000C3EBF" w:rsidRDefault="00F000AD" w:rsidP="00F000AD">
            <w:pPr>
              <w:spacing w:before="120" w:after="120"/>
              <w:rPr>
                <w:rFonts w:ascii="Times New Roman" w:hAnsi="Times New Roman" w:cs="Times New Roman"/>
                <w:noProof/>
                <w:sz w:val="20"/>
                <w:szCs w:val="20"/>
              </w:rPr>
            </w:pPr>
          </w:p>
        </w:tc>
      </w:tr>
      <w:tr w:rsidR="00F000AD" w:rsidRPr="000C3EBF" w:rsidTr="00F000AD">
        <w:tc>
          <w:tcPr>
            <w:tcW w:w="1845" w:type="dxa"/>
            <w:vMerge/>
          </w:tcPr>
          <w:p w:rsidR="00F000AD" w:rsidRPr="000C3EBF" w:rsidRDefault="00F000AD" w:rsidP="00F000AD">
            <w:pPr>
              <w:spacing w:before="120" w:after="120"/>
              <w:rPr>
                <w:rFonts w:ascii="Times New Roman" w:hAnsi="Times New Roman" w:cs="Times New Roman"/>
                <w:noProof/>
                <w:sz w:val="20"/>
                <w:szCs w:val="20"/>
              </w:rPr>
            </w:pPr>
          </w:p>
        </w:tc>
        <w:tc>
          <w:tcPr>
            <w:tcW w:w="2348" w:type="dxa"/>
          </w:tcPr>
          <w:p w:rsidR="00F000AD" w:rsidRPr="000C3EBF" w:rsidRDefault="00F000AD" w:rsidP="00F000AD">
            <w:pPr>
              <w:spacing w:before="120" w:after="120"/>
              <w:rPr>
                <w:rFonts w:ascii="Times New Roman" w:hAnsi="Times New Roman" w:cs="Times New Roman"/>
                <w:noProof/>
                <w:sz w:val="18"/>
                <w:szCs w:val="20"/>
              </w:rPr>
            </w:pPr>
            <w:r w:rsidRPr="000C3EBF">
              <w:rPr>
                <w:rFonts w:ascii="Times New Roman" w:hAnsi="Times New Roman" w:cs="Times New Roman"/>
                <w:noProof/>
                <w:sz w:val="18"/>
                <w:szCs w:val="20"/>
              </w:rPr>
              <w:t>Transition</w:t>
            </w:r>
          </w:p>
        </w:tc>
        <w:tc>
          <w:tcPr>
            <w:tcW w:w="1694" w:type="dxa"/>
          </w:tcPr>
          <w:p w:rsidR="00F000AD" w:rsidRPr="000C3EBF" w:rsidRDefault="00F000AD" w:rsidP="00F000AD">
            <w:pPr>
              <w:spacing w:before="120" w:after="120"/>
              <w:rPr>
                <w:rFonts w:ascii="Times New Roman" w:hAnsi="Times New Roman" w:cs="Times New Roman"/>
                <w:noProof/>
                <w:sz w:val="20"/>
                <w:szCs w:val="20"/>
              </w:rPr>
            </w:pPr>
          </w:p>
        </w:tc>
        <w:tc>
          <w:tcPr>
            <w:tcW w:w="1695" w:type="dxa"/>
          </w:tcPr>
          <w:p w:rsidR="00F000AD" w:rsidRPr="000C3EBF" w:rsidRDefault="00F000AD" w:rsidP="00F000AD">
            <w:pPr>
              <w:spacing w:before="120" w:after="120"/>
              <w:rPr>
                <w:rFonts w:ascii="Times New Roman" w:hAnsi="Times New Roman" w:cs="Times New Roman"/>
                <w:noProof/>
                <w:sz w:val="20"/>
                <w:szCs w:val="20"/>
              </w:rPr>
            </w:pPr>
          </w:p>
        </w:tc>
        <w:tc>
          <w:tcPr>
            <w:tcW w:w="1660" w:type="dxa"/>
          </w:tcPr>
          <w:p w:rsidR="00F000AD" w:rsidRPr="000C3EBF" w:rsidRDefault="00F000AD" w:rsidP="00F000AD">
            <w:pPr>
              <w:spacing w:before="120" w:after="120"/>
              <w:rPr>
                <w:rFonts w:ascii="Times New Roman" w:hAnsi="Times New Roman" w:cs="Times New Roman"/>
                <w:noProof/>
                <w:sz w:val="20"/>
                <w:szCs w:val="20"/>
              </w:rPr>
            </w:pPr>
          </w:p>
        </w:tc>
      </w:tr>
      <w:tr w:rsidR="00F000AD" w:rsidRPr="000C3EBF" w:rsidTr="00F000AD">
        <w:tc>
          <w:tcPr>
            <w:tcW w:w="1845" w:type="dxa"/>
            <w:vMerge/>
          </w:tcPr>
          <w:p w:rsidR="00F000AD" w:rsidRPr="000C3EBF" w:rsidRDefault="00F000AD" w:rsidP="00F000AD">
            <w:pPr>
              <w:spacing w:before="120" w:after="120"/>
              <w:rPr>
                <w:rFonts w:ascii="Times New Roman" w:hAnsi="Times New Roman" w:cs="Times New Roman"/>
                <w:noProof/>
                <w:sz w:val="20"/>
                <w:szCs w:val="20"/>
              </w:rPr>
            </w:pPr>
          </w:p>
        </w:tc>
        <w:tc>
          <w:tcPr>
            <w:tcW w:w="2348" w:type="dxa"/>
          </w:tcPr>
          <w:p w:rsidR="00F000AD" w:rsidRPr="000C3EBF" w:rsidRDefault="00F000AD" w:rsidP="00F000AD">
            <w:pPr>
              <w:spacing w:before="120" w:after="120"/>
              <w:rPr>
                <w:rFonts w:ascii="Times New Roman" w:hAnsi="Times New Roman" w:cs="Times New Roman"/>
                <w:noProof/>
                <w:sz w:val="18"/>
                <w:szCs w:val="20"/>
              </w:rPr>
            </w:pPr>
            <w:r w:rsidRPr="000C3EBF">
              <w:rPr>
                <w:rFonts w:ascii="Times New Roman" w:hAnsi="Times New Roman" w:cs="Times New Roman"/>
                <w:noProof/>
                <w:sz w:val="18"/>
                <w:szCs w:val="20"/>
              </w:rPr>
              <w:t>Less developed</w:t>
            </w:r>
          </w:p>
        </w:tc>
        <w:tc>
          <w:tcPr>
            <w:tcW w:w="1694" w:type="dxa"/>
          </w:tcPr>
          <w:p w:rsidR="00F000AD" w:rsidRPr="000C3EBF" w:rsidRDefault="00F000AD" w:rsidP="00F000AD">
            <w:pPr>
              <w:spacing w:before="120" w:after="120"/>
              <w:rPr>
                <w:rFonts w:ascii="Times New Roman" w:hAnsi="Times New Roman" w:cs="Times New Roman"/>
                <w:noProof/>
                <w:sz w:val="20"/>
                <w:szCs w:val="20"/>
              </w:rPr>
            </w:pPr>
          </w:p>
        </w:tc>
        <w:tc>
          <w:tcPr>
            <w:tcW w:w="1695" w:type="dxa"/>
          </w:tcPr>
          <w:p w:rsidR="00F000AD" w:rsidRPr="000C3EBF" w:rsidRDefault="00F000AD" w:rsidP="00F000AD">
            <w:pPr>
              <w:spacing w:before="120" w:after="120"/>
              <w:rPr>
                <w:rFonts w:ascii="Times New Roman" w:hAnsi="Times New Roman" w:cs="Times New Roman"/>
                <w:noProof/>
                <w:sz w:val="20"/>
                <w:szCs w:val="20"/>
              </w:rPr>
            </w:pPr>
          </w:p>
        </w:tc>
        <w:tc>
          <w:tcPr>
            <w:tcW w:w="1660" w:type="dxa"/>
          </w:tcPr>
          <w:p w:rsidR="00F000AD" w:rsidRPr="000C3EBF" w:rsidRDefault="00F000AD" w:rsidP="00F000AD">
            <w:pPr>
              <w:spacing w:before="120" w:after="120"/>
              <w:rPr>
                <w:rFonts w:ascii="Times New Roman" w:hAnsi="Times New Roman" w:cs="Times New Roman"/>
                <w:noProof/>
                <w:sz w:val="20"/>
                <w:szCs w:val="20"/>
              </w:rPr>
            </w:pPr>
          </w:p>
        </w:tc>
      </w:tr>
      <w:tr w:rsidR="00F000AD" w:rsidRPr="000C3EBF" w:rsidTr="00F000AD">
        <w:tc>
          <w:tcPr>
            <w:tcW w:w="1845" w:type="dxa"/>
            <w:vMerge/>
          </w:tcPr>
          <w:p w:rsidR="00F000AD" w:rsidRPr="000C3EBF" w:rsidRDefault="00F000AD" w:rsidP="00F000AD">
            <w:pPr>
              <w:spacing w:before="120" w:after="120"/>
              <w:rPr>
                <w:rFonts w:ascii="Times New Roman" w:hAnsi="Times New Roman" w:cs="Times New Roman"/>
                <w:noProof/>
                <w:sz w:val="20"/>
                <w:szCs w:val="20"/>
              </w:rPr>
            </w:pPr>
          </w:p>
        </w:tc>
        <w:tc>
          <w:tcPr>
            <w:tcW w:w="2348" w:type="dxa"/>
          </w:tcPr>
          <w:p w:rsidR="00F000AD" w:rsidRPr="000C3EBF" w:rsidRDefault="00F000AD" w:rsidP="00F000AD">
            <w:pPr>
              <w:spacing w:before="120" w:after="120"/>
              <w:rPr>
                <w:rFonts w:ascii="Times New Roman" w:hAnsi="Times New Roman" w:cs="Times New Roman"/>
                <w:noProof/>
                <w:sz w:val="18"/>
                <w:szCs w:val="20"/>
              </w:rPr>
            </w:pPr>
            <w:r w:rsidRPr="000C3EBF">
              <w:rPr>
                <w:rFonts w:ascii="Times New Roman" w:hAnsi="Times New Roman" w:cs="Times New Roman"/>
                <w:noProof/>
                <w:sz w:val="18"/>
                <w:szCs w:val="20"/>
              </w:rPr>
              <w:t>Outermost and northern sparsely populated</w:t>
            </w:r>
          </w:p>
        </w:tc>
        <w:tc>
          <w:tcPr>
            <w:tcW w:w="1694" w:type="dxa"/>
          </w:tcPr>
          <w:p w:rsidR="00F000AD" w:rsidRPr="000C3EBF" w:rsidRDefault="00F000AD" w:rsidP="00F000AD">
            <w:pPr>
              <w:spacing w:before="120" w:after="120"/>
              <w:rPr>
                <w:rFonts w:ascii="Times New Roman" w:hAnsi="Times New Roman" w:cs="Times New Roman"/>
                <w:noProof/>
                <w:sz w:val="20"/>
                <w:szCs w:val="20"/>
              </w:rPr>
            </w:pPr>
          </w:p>
        </w:tc>
        <w:tc>
          <w:tcPr>
            <w:tcW w:w="1695" w:type="dxa"/>
          </w:tcPr>
          <w:p w:rsidR="00F000AD" w:rsidRPr="000C3EBF" w:rsidRDefault="00F000AD" w:rsidP="00F000AD">
            <w:pPr>
              <w:spacing w:before="120" w:after="120"/>
              <w:rPr>
                <w:rFonts w:ascii="Times New Roman" w:hAnsi="Times New Roman" w:cs="Times New Roman"/>
                <w:noProof/>
                <w:sz w:val="20"/>
                <w:szCs w:val="20"/>
              </w:rPr>
            </w:pPr>
          </w:p>
        </w:tc>
        <w:tc>
          <w:tcPr>
            <w:tcW w:w="1660" w:type="dxa"/>
          </w:tcPr>
          <w:p w:rsidR="00F000AD" w:rsidRPr="000C3EBF" w:rsidRDefault="00F000AD" w:rsidP="00F000AD">
            <w:pPr>
              <w:spacing w:before="120" w:after="120"/>
              <w:rPr>
                <w:rFonts w:ascii="Times New Roman" w:hAnsi="Times New Roman" w:cs="Times New Roman"/>
                <w:noProof/>
                <w:sz w:val="20"/>
                <w:szCs w:val="20"/>
              </w:rPr>
            </w:pPr>
          </w:p>
        </w:tc>
      </w:tr>
      <w:tr w:rsidR="00F000AD" w:rsidRPr="000C3EBF" w:rsidTr="00F000AD">
        <w:tc>
          <w:tcPr>
            <w:tcW w:w="1845" w:type="dxa"/>
            <w:vMerge w:val="restart"/>
          </w:tcPr>
          <w:p w:rsidR="00F000AD" w:rsidRPr="000C3EBF" w:rsidRDefault="00F000AD" w:rsidP="00F000AD">
            <w:pPr>
              <w:spacing w:before="120" w:after="120"/>
              <w:rPr>
                <w:rFonts w:ascii="Times New Roman" w:hAnsi="Times New Roman" w:cs="Times New Roman"/>
                <w:b/>
                <w:noProof/>
                <w:sz w:val="20"/>
                <w:szCs w:val="20"/>
              </w:rPr>
            </w:pPr>
            <w:r w:rsidRPr="000C3EBF">
              <w:rPr>
                <w:rFonts w:ascii="Times New Roman" w:hAnsi="Times New Roman" w:cs="Times New Roman"/>
                <w:b/>
                <w:noProof/>
                <w:sz w:val="20"/>
                <w:szCs w:val="20"/>
              </w:rPr>
              <w:t>ESF+</w:t>
            </w:r>
          </w:p>
        </w:tc>
        <w:tc>
          <w:tcPr>
            <w:tcW w:w="2348" w:type="dxa"/>
          </w:tcPr>
          <w:p w:rsidR="00F000AD" w:rsidRPr="000C3EBF" w:rsidRDefault="00F000AD" w:rsidP="00F000AD">
            <w:pPr>
              <w:spacing w:before="60" w:after="60"/>
              <w:rPr>
                <w:rFonts w:ascii="Times New Roman" w:eastAsia="Times New Roman" w:hAnsi="Times New Roman" w:cs="Times New Roman"/>
                <w:noProof/>
                <w:sz w:val="18"/>
                <w:szCs w:val="20"/>
              </w:rPr>
            </w:pPr>
            <w:r w:rsidRPr="000C3EBF">
              <w:rPr>
                <w:rFonts w:ascii="Times New Roman" w:eastAsia="Times New Roman" w:hAnsi="Times New Roman" w:cs="Times New Roman"/>
                <w:noProof/>
                <w:sz w:val="18"/>
                <w:szCs w:val="20"/>
              </w:rPr>
              <w:t>More developed</w:t>
            </w:r>
          </w:p>
        </w:tc>
        <w:tc>
          <w:tcPr>
            <w:tcW w:w="1694" w:type="dxa"/>
          </w:tcPr>
          <w:p w:rsidR="00F000AD" w:rsidRPr="000C3EBF" w:rsidRDefault="00F000AD" w:rsidP="00F000AD">
            <w:pPr>
              <w:spacing w:before="120" w:after="120"/>
              <w:rPr>
                <w:rFonts w:ascii="Times New Roman" w:hAnsi="Times New Roman" w:cs="Times New Roman"/>
                <w:noProof/>
                <w:sz w:val="20"/>
                <w:szCs w:val="20"/>
              </w:rPr>
            </w:pPr>
          </w:p>
        </w:tc>
        <w:tc>
          <w:tcPr>
            <w:tcW w:w="1695" w:type="dxa"/>
          </w:tcPr>
          <w:p w:rsidR="00F000AD" w:rsidRPr="000C3EBF" w:rsidRDefault="00F000AD" w:rsidP="00F000AD">
            <w:pPr>
              <w:spacing w:before="120" w:after="120"/>
              <w:rPr>
                <w:rFonts w:ascii="Times New Roman" w:hAnsi="Times New Roman" w:cs="Times New Roman"/>
                <w:noProof/>
                <w:sz w:val="20"/>
                <w:szCs w:val="20"/>
              </w:rPr>
            </w:pPr>
          </w:p>
        </w:tc>
        <w:tc>
          <w:tcPr>
            <w:tcW w:w="1660" w:type="dxa"/>
          </w:tcPr>
          <w:p w:rsidR="00F000AD" w:rsidRPr="000C3EBF" w:rsidRDefault="00F000AD" w:rsidP="00F000AD">
            <w:pPr>
              <w:spacing w:before="120" w:after="120"/>
              <w:rPr>
                <w:rFonts w:ascii="Times New Roman" w:hAnsi="Times New Roman" w:cs="Times New Roman"/>
                <w:noProof/>
                <w:sz w:val="20"/>
                <w:szCs w:val="20"/>
              </w:rPr>
            </w:pPr>
          </w:p>
        </w:tc>
      </w:tr>
      <w:tr w:rsidR="00F000AD" w:rsidRPr="000C3EBF" w:rsidTr="00F000AD">
        <w:tc>
          <w:tcPr>
            <w:tcW w:w="1845" w:type="dxa"/>
            <w:vMerge/>
          </w:tcPr>
          <w:p w:rsidR="00F000AD" w:rsidRPr="000C3EBF" w:rsidRDefault="00F000AD" w:rsidP="00F000AD">
            <w:pPr>
              <w:spacing w:before="120" w:after="120"/>
              <w:rPr>
                <w:rFonts w:ascii="Times New Roman" w:hAnsi="Times New Roman" w:cs="Times New Roman"/>
                <w:noProof/>
                <w:sz w:val="20"/>
                <w:szCs w:val="20"/>
              </w:rPr>
            </w:pPr>
          </w:p>
        </w:tc>
        <w:tc>
          <w:tcPr>
            <w:tcW w:w="2348" w:type="dxa"/>
          </w:tcPr>
          <w:p w:rsidR="00F000AD" w:rsidRPr="000C3EBF" w:rsidRDefault="00F000AD" w:rsidP="00F000AD">
            <w:pPr>
              <w:spacing w:before="60" w:after="60"/>
              <w:rPr>
                <w:rFonts w:ascii="Times New Roman" w:eastAsia="Times New Roman" w:hAnsi="Times New Roman" w:cs="Times New Roman"/>
                <w:noProof/>
                <w:sz w:val="18"/>
                <w:szCs w:val="20"/>
              </w:rPr>
            </w:pPr>
            <w:r w:rsidRPr="000C3EBF">
              <w:rPr>
                <w:rFonts w:ascii="Times New Roman" w:hAnsi="Times New Roman" w:cs="Times New Roman"/>
                <w:noProof/>
                <w:sz w:val="18"/>
                <w:szCs w:val="20"/>
              </w:rPr>
              <w:t>Transition</w:t>
            </w:r>
          </w:p>
        </w:tc>
        <w:tc>
          <w:tcPr>
            <w:tcW w:w="1694" w:type="dxa"/>
          </w:tcPr>
          <w:p w:rsidR="00F000AD" w:rsidRPr="000C3EBF" w:rsidRDefault="00F000AD" w:rsidP="00F000AD">
            <w:pPr>
              <w:spacing w:before="120" w:after="120"/>
              <w:rPr>
                <w:rFonts w:ascii="Times New Roman" w:hAnsi="Times New Roman" w:cs="Times New Roman"/>
                <w:noProof/>
                <w:sz w:val="20"/>
                <w:szCs w:val="20"/>
              </w:rPr>
            </w:pPr>
          </w:p>
        </w:tc>
        <w:tc>
          <w:tcPr>
            <w:tcW w:w="1695" w:type="dxa"/>
          </w:tcPr>
          <w:p w:rsidR="00F000AD" w:rsidRPr="000C3EBF" w:rsidRDefault="00F000AD" w:rsidP="00F000AD">
            <w:pPr>
              <w:spacing w:before="120" w:after="120"/>
              <w:rPr>
                <w:rFonts w:ascii="Times New Roman" w:hAnsi="Times New Roman" w:cs="Times New Roman"/>
                <w:noProof/>
                <w:sz w:val="20"/>
                <w:szCs w:val="20"/>
              </w:rPr>
            </w:pPr>
          </w:p>
        </w:tc>
        <w:tc>
          <w:tcPr>
            <w:tcW w:w="1660" w:type="dxa"/>
          </w:tcPr>
          <w:p w:rsidR="00F000AD" w:rsidRPr="000C3EBF" w:rsidRDefault="00F000AD" w:rsidP="00F000AD">
            <w:pPr>
              <w:spacing w:before="120" w:after="120"/>
              <w:rPr>
                <w:rFonts w:ascii="Times New Roman" w:hAnsi="Times New Roman" w:cs="Times New Roman"/>
                <w:noProof/>
                <w:sz w:val="20"/>
                <w:szCs w:val="20"/>
              </w:rPr>
            </w:pPr>
          </w:p>
        </w:tc>
      </w:tr>
      <w:tr w:rsidR="00F000AD" w:rsidRPr="000C3EBF" w:rsidTr="00F000AD">
        <w:tc>
          <w:tcPr>
            <w:tcW w:w="1845" w:type="dxa"/>
            <w:vMerge/>
          </w:tcPr>
          <w:p w:rsidR="00F000AD" w:rsidRPr="000C3EBF" w:rsidRDefault="00F000AD" w:rsidP="00F000AD">
            <w:pPr>
              <w:spacing w:before="120" w:after="120"/>
              <w:rPr>
                <w:rFonts w:ascii="Times New Roman" w:hAnsi="Times New Roman" w:cs="Times New Roman"/>
                <w:noProof/>
                <w:sz w:val="20"/>
                <w:szCs w:val="20"/>
              </w:rPr>
            </w:pPr>
          </w:p>
        </w:tc>
        <w:tc>
          <w:tcPr>
            <w:tcW w:w="2348" w:type="dxa"/>
          </w:tcPr>
          <w:p w:rsidR="00F000AD" w:rsidRPr="000C3EBF" w:rsidRDefault="00F000AD" w:rsidP="00F000AD">
            <w:pPr>
              <w:spacing w:before="60" w:after="60"/>
              <w:rPr>
                <w:rFonts w:ascii="Times New Roman" w:hAnsi="Times New Roman" w:cs="Times New Roman"/>
                <w:noProof/>
                <w:sz w:val="18"/>
                <w:szCs w:val="20"/>
              </w:rPr>
            </w:pPr>
            <w:r w:rsidRPr="000C3EBF">
              <w:rPr>
                <w:rFonts w:ascii="Times New Roman" w:eastAsia="Times New Roman" w:hAnsi="Times New Roman" w:cs="Times New Roman"/>
                <w:noProof/>
                <w:sz w:val="18"/>
                <w:szCs w:val="20"/>
              </w:rPr>
              <w:t>Less developed</w:t>
            </w:r>
          </w:p>
        </w:tc>
        <w:tc>
          <w:tcPr>
            <w:tcW w:w="1694" w:type="dxa"/>
          </w:tcPr>
          <w:p w:rsidR="00F000AD" w:rsidRPr="000C3EBF" w:rsidRDefault="00F000AD" w:rsidP="00F000AD">
            <w:pPr>
              <w:spacing w:before="120" w:after="120"/>
              <w:rPr>
                <w:rFonts w:ascii="Times New Roman" w:hAnsi="Times New Roman" w:cs="Times New Roman"/>
                <w:noProof/>
                <w:sz w:val="20"/>
                <w:szCs w:val="20"/>
              </w:rPr>
            </w:pPr>
          </w:p>
        </w:tc>
        <w:tc>
          <w:tcPr>
            <w:tcW w:w="1695" w:type="dxa"/>
          </w:tcPr>
          <w:p w:rsidR="00F000AD" w:rsidRPr="000C3EBF" w:rsidRDefault="00F000AD" w:rsidP="00F000AD">
            <w:pPr>
              <w:spacing w:before="120" w:after="120"/>
              <w:rPr>
                <w:rFonts w:ascii="Times New Roman" w:hAnsi="Times New Roman" w:cs="Times New Roman"/>
                <w:noProof/>
                <w:sz w:val="20"/>
                <w:szCs w:val="20"/>
              </w:rPr>
            </w:pPr>
          </w:p>
        </w:tc>
        <w:tc>
          <w:tcPr>
            <w:tcW w:w="1660" w:type="dxa"/>
          </w:tcPr>
          <w:p w:rsidR="00F000AD" w:rsidRPr="000C3EBF" w:rsidRDefault="00F000AD" w:rsidP="00F000AD">
            <w:pPr>
              <w:spacing w:before="120" w:after="120"/>
              <w:rPr>
                <w:rFonts w:ascii="Times New Roman" w:hAnsi="Times New Roman" w:cs="Times New Roman"/>
                <w:noProof/>
                <w:sz w:val="20"/>
                <w:szCs w:val="20"/>
              </w:rPr>
            </w:pPr>
          </w:p>
        </w:tc>
      </w:tr>
      <w:tr w:rsidR="00F000AD" w:rsidRPr="000C3EBF" w:rsidTr="00F000AD">
        <w:tc>
          <w:tcPr>
            <w:tcW w:w="1845" w:type="dxa"/>
            <w:vMerge/>
          </w:tcPr>
          <w:p w:rsidR="00F000AD" w:rsidRPr="000C3EBF" w:rsidRDefault="00F000AD" w:rsidP="00F000AD">
            <w:pPr>
              <w:spacing w:before="120" w:after="120"/>
              <w:rPr>
                <w:rFonts w:ascii="Times New Roman" w:hAnsi="Times New Roman" w:cs="Times New Roman"/>
                <w:noProof/>
                <w:sz w:val="20"/>
                <w:szCs w:val="20"/>
              </w:rPr>
            </w:pPr>
          </w:p>
        </w:tc>
        <w:tc>
          <w:tcPr>
            <w:tcW w:w="2348" w:type="dxa"/>
          </w:tcPr>
          <w:p w:rsidR="00F000AD" w:rsidRPr="000C3EBF" w:rsidRDefault="00F000AD" w:rsidP="00F000AD">
            <w:pPr>
              <w:spacing w:before="60" w:after="60"/>
              <w:rPr>
                <w:rFonts w:ascii="Times New Roman" w:eastAsia="Times New Roman" w:hAnsi="Times New Roman" w:cs="Times New Roman"/>
                <w:noProof/>
                <w:sz w:val="18"/>
                <w:szCs w:val="20"/>
              </w:rPr>
            </w:pPr>
            <w:r w:rsidRPr="000C3EBF">
              <w:rPr>
                <w:rFonts w:ascii="Times New Roman" w:hAnsi="Times New Roman" w:cs="Times New Roman"/>
                <w:noProof/>
                <w:sz w:val="18"/>
                <w:szCs w:val="20"/>
              </w:rPr>
              <w:t>Outermost and northern sparsely populated</w:t>
            </w:r>
          </w:p>
        </w:tc>
        <w:tc>
          <w:tcPr>
            <w:tcW w:w="1694" w:type="dxa"/>
          </w:tcPr>
          <w:p w:rsidR="00F000AD" w:rsidRPr="000C3EBF" w:rsidRDefault="00F000AD" w:rsidP="00F000AD">
            <w:pPr>
              <w:spacing w:before="120" w:after="120"/>
              <w:rPr>
                <w:rFonts w:ascii="Times New Roman" w:hAnsi="Times New Roman" w:cs="Times New Roman"/>
                <w:noProof/>
                <w:sz w:val="20"/>
                <w:szCs w:val="20"/>
              </w:rPr>
            </w:pPr>
          </w:p>
        </w:tc>
        <w:tc>
          <w:tcPr>
            <w:tcW w:w="1695" w:type="dxa"/>
          </w:tcPr>
          <w:p w:rsidR="00F000AD" w:rsidRPr="000C3EBF" w:rsidRDefault="00F000AD" w:rsidP="00F000AD">
            <w:pPr>
              <w:spacing w:before="120" w:after="120"/>
              <w:rPr>
                <w:rFonts w:ascii="Times New Roman" w:hAnsi="Times New Roman" w:cs="Times New Roman"/>
                <w:noProof/>
                <w:sz w:val="20"/>
                <w:szCs w:val="20"/>
              </w:rPr>
            </w:pPr>
          </w:p>
        </w:tc>
        <w:tc>
          <w:tcPr>
            <w:tcW w:w="1660" w:type="dxa"/>
          </w:tcPr>
          <w:p w:rsidR="00F000AD" w:rsidRPr="000C3EBF" w:rsidRDefault="00F000AD" w:rsidP="00F000AD">
            <w:pPr>
              <w:spacing w:before="120" w:after="120"/>
              <w:rPr>
                <w:rFonts w:ascii="Times New Roman" w:hAnsi="Times New Roman" w:cs="Times New Roman"/>
                <w:noProof/>
                <w:sz w:val="20"/>
                <w:szCs w:val="20"/>
              </w:rPr>
            </w:pPr>
          </w:p>
        </w:tc>
      </w:tr>
      <w:tr w:rsidR="00F000AD" w:rsidRPr="000C3EBF" w:rsidTr="00F000AD">
        <w:tc>
          <w:tcPr>
            <w:tcW w:w="1845" w:type="dxa"/>
          </w:tcPr>
          <w:p w:rsidR="00F000AD" w:rsidRPr="000C3EBF" w:rsidRDefault="00F000AD" w:rsidP="00F000AD">
            <w:pPr>
              <w:spacing w:before="120" w:after="120"/>
              <w:rPr>
                <w:rFonts w:ascii="Times New Roman" w:hAnsi="Times New Roman" w:cs="Times New Roman"/>
                <w:b/>
                <w:noProof/>
                <w:sz w:val="20"/>
                <w:szCs w:val="20"/>
              </w:rPr>
            </w:pPr>
            <w:r w:rsidRPr="000C3EBF">
              <w:rPr>
                <w:rFonts w:ascii="Times New Roman" w:hAnsi="Times New Roman" w:cs="Times New Roman"/>
                <w:b/>
                <w:noProof/>
                <w:sz w:val="20"/>
                <w:szCs w:val="20"/>
              </w:rPr>
              <w:t xml:space="preserve">Total </w:t>
            </w:r>
          </w:p>
        </w:tc>
        <w:tc>
          <w:tcPr>
            <w:tcW w:w="2348" w:type="dxa"/>
          </w:tcPr>
          <w:p w:rsidR="00F000AD" w:rsidRPr="000C3EBF" w:rsidRDefault="00F000AD" w:rsidP="00F000AD">
            <w:pPr>
              <w:spacing w:before="120" w:after="120"/>
              <w:rPr>
                <w:rFonts w:ascii="Times New Roman" w:hAnsi="Times New Roman" w:cs="Times New Roman"/>
                <w:noProof/>
                <w:sz w:val="18"/>
                <w:szCs w:val="20"/>
              </w:rPr>
            </w:pPr>
            <w:r w:rsidRPr="000C3EBF">
              <w:rPr>
                <w:rFonts w:ascii="Times New Roman" w:hAnsi="Times New Roman" w:cs="Times New Roman"/>
                <w:noProof/>
                <w:sz w:val="18"/>
                <w:szCs w:val="20"/>
              </w:rPr>
              <w:t>More developed</w:t>
            </w:r>
          </w:p>
        </w:tc>
        <w:tc>
          <w:tcPr>
            <w:tcW w:w="1694" w:type="dxa"/>
          </w:tcPr>
          <w:p w:rsidR="00F000AD" w:rsidRPr="000C3EBF" w:rsidRDefault="00F000AD" w:rsidP="00F000AD">
            <w:pPr>
              <w:spacing w:before="120" w:after="120"/>
              <w:rPr>
                <w:rFonts w:ascii="Times New Roman" w:hAnsi="Times New Roman" w:cs="Times New Roman"/>
                <w:noProof/>
                <w:sz w:val="20"/>
                <w:szCs w:val="20"/>
              </w:rPr>
            </w:pPr>
          </w:p>
        </w:tc>
        <w:tc>
          <w:tcPr>
            <w:tcW w:w="1695" w:type="dxa"/>
          </w:tcPr>
          <w:p w:rsidR="00F000AD" w:rsidRPr="000C3EBF" w:rsidRDefault="00F000AD" w:rsidP="00F000AD">
            <w:pPr>
              <w:spacing w:before="120" w:after="120"/>
              <w:rPr>
                <w:rFonts w:ascii="Times New Roman" w:hAnsi="Times New Roman" w:cs="Times New Roman"/>
                <w:noProof/>
                <w:sz w:val="20"/>
                <w:szCs w:val="20"/>
              </w:rPr>
            </w:pPr>
          </w:p>
        </w:tc>
        <w:tc>
          <w:tcPr>
            <w:tcW w:w="1660" w:type="dxa"/>
          </w:tcPr>
          <w:p w:rsidR="00F000AD" w:rsidRPr="000C3EBF" w:rsidRDefault="00F000AD" w:rsidP="00F000AD">
            <w:pPr>
              <w:spacing w:before="120" w:after="120"/>
              <w:rPr>
                <w:rFonts w:ascii="Times New Roman" w:hAnsi="Times New Roman" w:cs="Times New Roman"/>
                <w:noProof/>
                <w:sz w:val="20"/>
                <w:szCs w:val="20"/>
              </w:rPr>
            </w:pPr>
          </w:p>
        </w:tc>
      </w:tr>
      <w:tr w:rsidR="00F000AD" w:rsidRPr="000C3EBF" w:rsidTr="00F000AD">
        <w:tc>
          <w:tcPr>
            <w:tcW w:w="1845" w:type="dxa"/>
          </w:tcPr>
          <w:p w:rsidR="00F000AD" w:rsidRPr="000C3EBF" w:rsidRDefault="00F000AD" w:rsidP="00F000AD">
            <w:pPr>
              <w:spacing w:before="120" w:after="120"/>
              <w:rPr>
                <w:rFonts w:ascii="Times New Roman" w:hAnsi="Times New Roman" w:cs="Times New Roman"/>
                <w:noProof/>
                <w:sz w:val="20"/>
                <w:szCs w:val="20"/>
              </w:rPr>
            </w:pPr>
          </w:p>
        </w:tc>
        <w:tc>
          <w:tcPr>
            <w:tcW w:w="2348" w:type="dxa"/>
          </w:tcPr>
          <w:p w:rsidR="00F000AD" w:rsidRPr="000C3EBF" w:rsidRDefault="00F000AD" w:rsidP="00F000AD">
            <w:pPr>
              <w:spacing w:before="120" w:after="120"/>
              <w:rPr>
                <w:rFonts w:ascii="Times New Roman" w:hAnsi="Times New Roman" w:cs="Times New Roman"/>
                <w:noProof/>
                <w:sz w:val="18"/>
                <w:szCs w:val="20"/>
              </w:rPr>
            </w:pPr>
            <w:r w:rsidRPr="000C3EBF">
              <w:rPr>
                <w:rFonts w:ascii="Times New Roman" w:hAnsi="Times New Roman" w:cs="Times New Roman"/>
                <w:noProof/>
                <w:sz w:val="18"/>
                <w:szCs w:val="20"/>
              </w:rPr>
              <w:t>Transition</w:t>
            </w:r>
          </w:p>
        </w:tc>
        <w:tc>
          <w:tcPr>
            <w:tcW w:w="1694" w:type="dxa"/>
          </w:tcPr>
          <w:p w:rsidR="00F000AD" w:rsidRPr="000C3EBF" w:rsidRDefault="00F000AD" w:rsidP="00F000AD">
            <w:pPr>
              <w:spacing w:before="120" w:after="120"/>
              <w:rPr>
                <w:rFonts w:ascii="Times New Roman" w:hAnsi="Times New Roman" w:cs="Times New Roman"/>
                <w:noProof/>
                <w:sz w:val="20"/>
                <w:szCs w:val="20"/>
              </w:rPr>
            </w:pPr>
          </w:p>
        </w:tc>
        <w:tc>
          <w:tcPr>
            <w:tcW w:w="1695" w:type="dxa"/>
          </w:tcPr>
          <w:p w:rsidR="00F000AD" w:rsidRPr="000C3EBF" w:rsidRDefault="00F000AD" w:rsidP="00F000AD">
            <w:pPr>
              <w:spacing w:before="120" w:after="120"/>
              <w:rPr>
                <w:rFonts w:ascii="Times New Roman" w:hAnsi="Times New Roman" w:cs="Times New Roman"/>
                <w:noProof/>
                <w:sz w:val="20"/>
                <w:szCs w:val="20"/>
              </w:rPr>
            </w:pPr>
          </w:p>
        </w:tc>
        <w:tc>
          <w:tcPr>
            <w:tcW w:w="1660" w:type="dxa"/>
          </w:tcPr>
          <w:p w:rsidR="00F000AD" w:rsidRPr="000C3EBF" w:rsidRDefault="00F000AD" w:rsidP="00F000AD">
            <w:pPr>
              <w:spacing w:before="120" w:after="120"/>
              <w:rPr>
                <w:rFonts w:ascii="Times New Roman" w:hAnsi="Times New Roman" w:cs="Times New Roman"/>
                <w:noProof/>
                <w:sz w:val="20"/>
                <w:szCs w:val="20"/>
              </w:rPr>
            </w:pPr>
          </w:p>
        </w:tc>
      </w:tr>
      <w:tr w:rsidR="00F000AD" w:rsidRPr="000C3EBF" w:rsidTr="00F000AD">
        <w:tc>
          <w:tcPr>
            <w:tcW w:w="1845" w:type="dxa"/>
          </w:tcPr>
          <w:p w:rsidR="00F000AD" w:rsidRPr="000C3EBF" w:rsidRDefault="00F000AD" w:rsidP="00F000AD">
            <w:pPr>
              <w:spacing w:before="120" w:after="120"/>
              <w:rPr>
                <w:rFonts w:ascii="Times New Roman" w:hAnsi="Times New Roman" w:cs="Times New Roman"/>
                <w:noProof/>
                <w:sz w:val="20"/>
                <w:szCs w:val="20"/>
              </w:rPr>
            </w:pPr>
          </w:p>
        </w:tc>
        <w:tc>
          <w:tcPr>
            <w:tcW w:w="2348" w:type="dxa"/>
          </w:tcPr>
          <w:p w:rsidR="00F000AD" w:rsidRPr="000C3EBF" w:rsidRDefault="00F000AD" w:rsidP="00F000AD">
            <w:pPr>
              <w:spacing w:before="120" w:after="120"/>
              <w:rPr>
                <w:rFonts w:ascii="Times New Roman" w:hAnsi="Times New Roman" w:cs="Times New Roman"/>
                <w:noProof/>
                <w:sz w:val="18"/>
                <w:szCs w:val="20"/>
              </w:rPr>
            </w:pPr>
            <w:r w:rsidRPr="000C3EBF">
              <w:rPr>
                <w:rFonts w:ascii="Times New Roman" w:hAnsi="Times New Roman" w:cs="Times New Roman"/>
                <w:noProof/>
                <w:sz w:val="18"/>
                <w:szCs w:val="20"/>
              </w:rPr>
              <w:t>Less developed</w:t>
            </w:r>
          </w:p>
        </w:tc>
        <w:tc>
          <w:tcPr>
            <w:tcW w:w="1694" w:type="dxa"/>
          </w:tcPr>
          <w:p w:rsidR="00F000AD" w:rsidRPr="000C3EBF" w:rsidRDefault="00F000AD" w:rsidP="00F000AD">
            <w:pPr>
              <w:spacing w:before="120" w:after="120"/>
              <w:rPr>
                <w:rFonts w:ascii="Times New Roman" w:hAnsi="Times New Roman" w:cs="Times New Roman"/>
                <w:noProof/>
                <w:sz w:val="20"/>
                <w:szCs w:val="20"/>
              </w:rPr>
            </w:pPr>
          </w:p>
        </w:tc>
        <w:tc>
          <w:tcPr>
            <w:tcW w:w="1695" w:type="dxa"/>
          </w:tcPr>
          <w:p w:rsidR="00F000AD" w:rsidRPr="000C3EBF" w:rsidRDefault="00F000AD" w:rsidP="00F000AD">
            <w:pPr>
              <w:spacing w:before="120" w:after="120"/>
              <w:rPr>
                <w:rFonts w:ascii="Times New Roman" w:hAnsi="Times New Roman" w:cs="Times New Roman"/>
                <w:noProof/>
                <w:sz w:val="20"/>
                <w:szCs w:val="20"/>
              </w:rPr>
            </w:pPr>
          </w:p>
        </w:tc>
        <w:tc>
          <w:tcPr>
            <w:tcW w:w="1660" w:type="dxa"/>
          </w:tcPr>
          <w:p w:rsidR="00F000AD" w:rsidRPr="000C3EBF" w:rsidRDefault="00F000AD" w:rsidP="00F000AD">
            <w:pPr>
              <w:spacing w:before="120" w:after="120"/>
              <w:rPr>
                <w:rFonts w:ascii="Times New Roman" w:hAnsi="Times New Roman" w:cs="Times New Roman"/>
                <w:noProof/>
                <w:sz w:val="20"/>
                <w:szCs w:val="20"/>
              </w:rPr>
            </w:pPr>
          </w:p>
        </w:tc>
      </w:tr>
      <w:tr w:rsidR="00F000AD" w:rsidRPr="000C3EBF" w:rsidTr="00F000AD">
        <w:tc>
          <w:tcPr>
            <w:tcW w:w="1845" w:type="dxa"/>
          </w:tcPr>
          <w:p w:rsidR="00F000AD" w:rsidRPr="000C3EBF" w:rsidRDefault="00F000AD" w:rsidP="00F000AD">
            <w:pPr>
              <w:spacing w:before="120" w:after="120"/>
              <w:rPr>
                <w:rFonts w:ascii="Times New Roman" w:hAnsi="Times New Roman" w:cs="Times New Roman"/>
                <w:noProof/>
                <w:sz w:val="20"/>
                <w:szCs w:val="20"/>
              </w:rPr>
            </w:pPr>
          </w:p>
        </w:tc>
        <w:tc>
          <w:tcPr>
            <w:tcW w:w="2348" w:type="dxa"/>
          </w:tcPr>
          <w:p w:rsidR="00F000AD" w:rsidRPr="000C3EBF" w:rsidRDefault="00F000AD" w:rsidP="00F000AD">
            <w:pPr>
              <w:spacing w:before="120" w:after="120"/>
              <w:rPr>
                <w:rFonts w:ascii="Times New Roman" w:hAnsi="Times New Roman" w:cs="Times New Roman"/>
                <w:noProof/>
                <w:sz w:val="18"/>
                <w:szCs w:val="20"/>
              </w:rPr>
            </w:pPr>
            <w:r w:rsidRPr="000C3EBF">
              <w:rPr>
                <w:rFonts w:ascii="Times New Roman" w:hAnsi="Times New Roman" w:cs="Times New Roman"/>
                <w:noProof/>
                <w:sz w:val="18"/>
                <w:szCs w:val="20"/>
              </w:rPr>
              <w:t>Outermost and northern sparsely populated</w:t>
            </w:r>
          </w:p>
        </w:tc>
        <w:tc>
          <w:tcPr>
            <w:tcW w:w="1694" w:type="dxa"/>
          </w:tcPr>
          <w:p w:rsidR="00F000AD" w:rsidRPr="000C3EBF" w:rsidRDefault="00F000AD" w:rsidP="00F000AD">
            <w:pPr>
              <w:spacing w:before="120" w:after="120"/>
              <w:rPr>
                <w:rFonts w:ascii="Times New Roman" w:hAnsi="Times New Roman" w:cs="Times New Roman"/>
                <w:noProof/>
                <w:sz w:val="20"/>
                <w:szCs w:val="20"/>
              </w:rPr>
            </w:pPr>
          </w:p>
        </w:tc>
        <w:tc>
          <w:tcPr>
            <w:tcW w:w="1695" w:type="dxa"/>
          </w:tcPr>
          <w:p w:rsidR="00F000AD" w:rsidRPr="000C3EBF" w:rsidRDefault="00F000AD" w:rsidP="00F000AD">
            <w:pPr>
              <w:spacing w:before="120" w:after="120"/>
              <w:rPr>
                <w:rFonts w:ascii="Times New Roman" w:hAnsi="Times New Roman" w:cs="Times New Roman"/>
                <w:noProof/>
                <w:sz w:val="20"/>
                <w:szCs w:val="20"/>
              </w:rPr>
            </w:pPr>
          </w:p>
        </w:tc>
        <w:tc>
          <w:tcPr>
            <w:tcW w:w="1660" w:type="dxa"/>
          </w:tcPr>
          <w:p w:rsidR="00F000AD" w:rsidRPr="000C3EBF" w:rsidRDefault="00F000AD" w:rsidP="00F000AD">
            <w:pPr>
              <w:spacing w:before="120" w:after="120"/>
              <w:rPr>
                <w:rFonts w:ascii="Times New Roman" w:hAnsi="Times New Roman" w:cs="Times New Roman"/>
                <w:noProof/>
                <w:sz w:val="20"/>
                <w:szCs w:val="20"/>
              </w:rPr>
            </w:pPr>
          </w:p>
        </w:tc>
      </w:tr>
    </w:tbl>
    <w:p w:rsidR="00F000AD" w:rsidRPr="000C3EBF" w:rsidRDefault="00F000AD" w:rsidP="00F000AD">
      <w:pPr>
        <w:spacing w:after="160" w:line="259" w:lineRule="auto"/>
        <w:rPr>
          <w:rFonts w:ascii="Times New Roman" w:hAnsi="Times New Roman" w:cs="Times New Roman"/>
          <w:b/>
          <w:noProof/>
          <w:sz w:val="24"/>
          <w:szCs w:val="24"/>
          <w:lang w:val="en-GB"/>
        </w:rPr>
      </w:pPr>
      <w:r w:rsidRPr="000C3EBF">
        <w:rPr>
          <w:rFonts w:ascii="Times New Roman" w:hAnsi="Times New Roman" w:cs="Times New Roman"/>
          <w:noProof/>
          <w:sz w:val="20"/>
          <w:szCs w:val="20"/>
          <w:lang w:val="en-GB"/>
        </w:rPr>
        <w:t>* Programme with the JTF allocation.”</w:t>
      </w:r>
    </w:p>
    <w:p w:rsidR="00F000AD" w:rsidRPr="000C3EBF" w:rsidRDefault="00F000AD" w:rsidP="00F000AD">
      <w:pPr>
        <w:rPr>
          <w:rFonts w:ascii="Times New Roman" w:hAnsi="Times New Roman" w:cs="Times New Roman"/>
          <w:noProof/>
          <w:sz w:val="24"/>
          <w:szCs w:val="24"/>
          <w:lang w:val="en-GB"/>
        </w:rPr>
      </w:pPr>
      <w:r w:rsidRPr="000C3EBF">
        <w:rPr>
          <w:rFonts w:ascii="Times New Roman" w:hAnsi="Times New Roman" w:cs="Times New Roman"/>
          <w:noProof/>
          <w:sz w:val="24"/>
          <w:szCs w:val="24"/>
          <w:lang w:val="en-GB"/>
        </w:rPr>
        <w:lastRenderedPageBreak/>
        <w:t xml:space="preserve"> </w:t>
      </w:r>
    </w:p>
    <w:p w:rsidR="00F000AD" w:rsidRPr="000C3EBF" w:rsidRDefault="00F000AD" w:rsidP="00435C1D">
      <w:pPr>
        <w:rPr>
          <w:rFonts w:ascii="Times New Roman" w:eastAsia="Calibri" w:hAnsi="Times New Roman" w:cs="Times New Roman"/>
          <w:b/>
          <w:noProof/>
          <w:sz w:val="24"/>
          <w:szCs w:val="24"/>
          <w:lang w:val="en-GB" w:eastAsia="en-GB"/>
        </w:rPr>
      </w:pPr>
      <w:r w:rsidRPr="000C3EBF">
        <w:rPr>
          <w:rFonts w:ascii="Times New Roman" w:eastAsia="Calibri" w:hAnsi="Times New Roman" w:cs="Times New Roman"/>
          <w:b/>
          <w:noProof/>
          <w:sz w:val="24"/>
          <w:szCs w:val="24"/>
          <w:lang w:val="en-GB" w:eastAsia="en-GB"/>
        </w:rPr>
        <w:t>Table 18B: Transfer of ERDF and ESF+ resources from other programme(s) to the Just Transition Fund (JTF) in this programme</w:t>
      </w:r>
    </w:p>
    <w:tbl>
      <w:tblPr>
        <w:tblStyle w:val="TableGrid1"/>
        <w:tblW w:w="0" w:type="auto"/>
        <w:tblLook w:val="04A0" w:firstRow="1" w:lastRow="0" w:firstColumn="1" w:lastColumn="0" w:noHBand="0" w:noVBand="1"/>
      </w:tblPr>
      <w:tblGrid>
        <w:gridCol w:w="1857"/>
        <w:gridCol w:w="2362"/>
        <w:gridCol w:w="1701"/>
        <w:gridCol w:w="1701"/>
        <w:gridCol w:w="1667"/>
      </w:tblGrid>
      <w:tr w:rsidR="00F000AD" w:rsidRPr="000C3EBF" w:rsidTr="00F000AD">
        <w:tc>
          <w:tcPr>
            <w:tcW w:w="4219" w:type="dxa"/>
            <w:gridSpan w:val="2"/>
            <w:vMerge w:val="restart"/>
            <w:tcBorders>
              <w:tl2br w:val="single" w:sz="4" w:space="0" w:color="auto"/>
            </w:tcBorders>
          </w:tcPr>
          <w:p w:rsidR="00F000AD" w:rsidRPr="000C3EBF" w:rsidRDefault="00F000AD" w:rsidP="00F000AD">
            <w:pPr>
              <w:spacing w:before="120" w:after="120"/>
              <w:rPr>
                <w:rFonts w:ascii="Times New Roman" w:hAnsi="Times New Roman" w:cs="Times New Roman"/>
                <w:noProof/>
                <w:sz w:val="20"/>
                <w:szCs w:val="20"/>
              </w:rPr>
            </w:pPr>
          </w:p>
        </w:tc>
        <w:tc>
          <w:tcPr>
            <w:tcW w:w="5069" w:type="dxa"/>
            <w:gridSpan w:val="3"/>
          </w:tcPr>
          <w:p w:rsidR="00F000AD" w:rsidRPr="000C3EBF" w:rsidRDefault="00F000AD" w:rsidP="00F000AD">
            <w:pPr>
              <w:spacing w:before="120" w:after="120"/>
              <w:rPr>
                <w:rFonts w:ascii="Times New Roman" w:hAnsi="Times New Roman" w:cs="Times New Roman"/>
                <w:b/>
                <w:noProof/>
                <w:sz w:val="20"/>
                <w:szCs w:val="20"/>
              </w:rPr>
            </w:pPr>
            <w:r w:rsidRPr="000C3EBF">
              <w:rPr>
                <w:rFonts w:ascii="Times New Roman" w:hAnsi="Times New Roman" w:cs="Times New Roman"/>
                <w:b/>
                <w:noProof/>
                <w:sz w:val="20"/>
                <w:szCs w:val="20"/>
              </w:rPr>
              <w:t>Complementary support to the JTF in this programme (CCI number)* per category of region</w:t>
            </w:r>
          </w:p>
        </w:tc>
      </w:tr>
      <w:tr w:rsidR="00F000AD" w:rsidRPr="000C3EBF" w:rsidTr="00F000AD">
        <w:tc>
          <w:tcPr>
            <w:tcW w:w="4219" w:type="dxa"/>
            <w:gridSpan w:val="2"/>
            <w:vMerge/>
            <w:tcBorders>
              <w:tl2br w:val="single" w:sz="4" w:space="0" w:color="auto"/>
            </w:tcBorders>
          </w:tcPr>
          <w:p w:rsidR="00F000AD" w:rsidRPr="000C3EBF" w:rsidRDefault="00F000AD" w:rsidP="00F000AD">
            <w:pPr>
              <w:spacing w:before="120" w:after="120"/>
              <w:rPr>
                <w:rFonts w:ascii="Times New Roman" w:hAnsi="Times New Roman" w:cs="Times New Roman"/>
                <w:noProof/>
                <w:sz w:val="20"/>
                <w:szCs w:val="20"/>
              </w:rPr>
            </w:pPr>
          </w:p>
        </w:tc>
        <w:tc>
          <w:tcPr>
            <w:tcW w:w="1701" w:type="dxa"/>
          </w:tcPr>
          <w:p w:rsidR="00F000AD" w:rsidRPr="000C3EBF" w:rsidRDefault="00F000AD" w:rsidP="00F000AD">
            <w:pPr>
              <w:spacing w:before="120" w:after="120"/>
              <w:jc w:val="center"/>
              <w:rPr>
                <w:rFonts w:ascii="Times New Roman" w:hAnsi="Times New Roman" w:cs="Times New Roman"/>
                <w:b/>
                <w:noProof/>
                <w:sz w:val="20"/>
                <w:szCs w:val="20"/>
              </w:rPr>
            </w:pPr>
            <w:r w:rsidRPr="000C3EBF">
              <w:rPr>
                <w:rFonts w:ascii="Times New Roman" w:hAnsi="Times New Roman" w:cs="Times New Roman"/>
                <w:b/>
                <w:noProof/>
                <w:sz w:val="20"/>
                <w:szCs w:val="20"/>
              </w:rPr>
              <w:t>More developed</w:t>
            </w:r>
          </w:p>
        </w:tc>
        <w:tc>
          <w:tcPr>
            <w:tcW w:w="1701" w:type="dxa"/>
          </w:tcPr>
          <w:p w:rsidR="00F000AD" w:rsidRPr="000C3EBF" w:rsidRDefault="00F000AD" w:rsidP="00F000AD">
            <w:pPr>
              <w:spacing w:before="120" w:after="120"/>
              <w:jc w:val="center"/>
              <w:rPr>
                <w:rFonts w:ascii="Times New Roman" w:hAnsi="Times New Roman" w:cs="Times New Roman"/>
                <w:b/>
                <w:noProof/>
                <w:sz w:val="20"/>
                <w:szCs w:val="20"/>
              </w:rPr>
            </w:pPr>
            <w:r w:rsidRPr="000C3EBF">
              <w:rPr>
                <w:rFonts w:ascii="Times New Roman" w:hAnsi="Times New Roman" w:cs="Times New Roman"/>
                <w:b/>
                <w:noProof/>
                <w:sz w:val="20"/>
                <w:szCs w:val="20"/>
              </w:rPr>
              <w:t>Transition</w:t>
            </w:r>
          </w:p>
        </w:tc>
        <w:tc>
          <w:tcPr>
            <w:tcW w:w="1667" w:type="dxa"/>
          </w:tcPr>
          <w:p w:rsidR="00F000AD" w:rsidRPr="000C3EBF" w:rsidRDefault="00F000AD" w:rsidP="00F000AD">
            <w:pPr>
              <w:spacing w:before="120" w:after="120"/>
              <w:jc w:val="center"/>
              <w:rPr>
                <w:rFonts w:ascii="Times New Roman" w:hAnsi="Times New Roman" w:cs="Times New Roman"/>
                <w:b/>
                <w:noProof/>
                <w:sz w:val="20"/>
                <w:szCs w:val="20"/>
              </w:rPr>
            </w:pPr>
            <w:r w:rsidRPr="000C3EBF">
              <w:rPr>
                <w:rFonts w:ascii="Times New Roman" w:hAnsi="Times New Roman" w:cs="Times New Roman"/>
                <w:b/>
                <w:noProof/>
                <w:sz w:val="20"/>
                <w:szCs w:val="20"/>
              </w:rPr>
              <w:t>Less developed</w:t>
            </w:r>
          </w:p>
        </w:tc>
      </w:tr>
      <w:tr w:rsidR="00F000AD" w:rsidRPr="000C3EBF" w:rsidTr="00F000AD">
        <w:tc>
          <w:tcPr>
            <w:tcW w:w="4219" w:type="dxa"/>
            <w:gridSpan w:val="2"/>
          </w:tcPr>
          <w:p w:rsidR="00F000AD" w:rsidRPr="000C3EBF" w:rsidRDefault="00F000AD" w:rsidP="00F000AD">
            <w:pPr>
              <w:spacing w:before="120" w:after="120"/>
              <w:rPr>
                <w:rFonts w:ascii="Times New Roman" w:hAnsi="Times New Roman" w:cs="Times New Roman"/>
                <w:b/>
                <w:noProof/>
                <w:sz w:val="20"/>
                <w:szCs w:val="20"/>
              </w:rPr>
            </w:pPr>
            <w:r w:rsidRPr="000C3EBF">
              <w:rPr>
                <w:rFonts w:ascii="Times New Roman" w:hAnsi="Times New Roman" w:cs="Times New Roman"/>
                <w:b/>
                <w:noProof/>
                <w:sz w:val="20"/>
                <w:szCs w:val="20"/>
              </w:rPr>
              <w:t>Transfer(s) from other programme(s)** per category of region</w:t>
            </w:r>
          </w:p>
        </w:tc>
        <w:tc>
          <w:tcPr>
            <w:tcW w:w="1701" w:type="dxa"/>
            <w:shd w:val="clear" w:color="auto" w:fill="BFBFBF" w:themeFill="background1" w:themeFillShade="BF"/>
          </w:tcPr>
          <w:p w:rsidR="00F000AD" w:rsidRPr="000C3EBF" w:rsidRDefault="00F000AD" w:rsidP="00F000AD">
            <w:pPr>
              <w:spacing w:before="120" w:after="120"/>
              <w:rPr>
                <w:rFonts w:ascii="Times New Roman" w:hAnsi="Times New Roman" w:cs="Times New Roman"/>
                <w:noProof/>
                <w:sz w:val="20"/>
                <w:szCs w:val="20"/>
              </w:rPr>
            </w:pPr>
          </w:p>
        </w:tc>
        <w:tc>
          <w:tcPr>
            <w:tcW w:w="1701" w:type="dxa"/>
            <w:shd w:val="clear" w:color="auto" w:fill="BFBFBF" w:themeFill="background1" w:themeFillShade="BF"/>
          </w:tcPr>
          <w:p w:rsidR="00F000AD" w:rsidRPr="000C3EBF" w:rsidRDefault="00F000AD" w:rsidP="00F000AD">
            <w:pPr>
              <w:spacing w:before="120" w:after="120"/>
              <w:rPr>
                <w:rFonts w:ascii="Times New Roman" w:hAnsi="Times New Roman" w:cs="Times New Roman"/>
                <w:noProof/>
                <w:sz w:val="20"/>
                <w:szCs w:val="20"/>
              </w:rPr>
            </w:pPr>
          </w:p>
        </w:tc>
        <w:tc>
          <w:tcPr>
            <w:tcW w:w="1667" w:type="dxa"/>
            <w:shd w:val="clear" w:color="auto" w:fill="BFBFBF" w:themeFill="background1" w:themeFillShade="BF"/>
          </w:tcPr>
          <w:p w:rsidR="00F000AD" w:rsidRPr="000C3EBF" w:rsidRDefault="00F000AD" w:rsidP="00F000AD">
            <w:pPr>
              <w:spacing w:before="120" w:after="120"/>
              <w:rPr>
                <w:rFonts w:ascii="Times New Roman" w:hAnsi="Times New Roman" w:cs="Times New Roman"/>
                <w:noProof/>
                <w:sz w:val="20"/>
                <w:szCs w:val="20"/>
              </w:rPr>
            </w:pPr>
          </w:p>
        </w:tc>
      </w:tr>
      <w:tr w:rsidR="00F000AD" w:rsidRPr="000C3EBF" w:rsidTr="00F000AD">
        <w:tc>
          <w:tcPr>
            <w:tcW w:w="4219" w:type="dxa"/>
            <w:gridSpan w:val="2"/>
          </w:tcPr>
          <w:p w:rsidR="00F000AD" w:rsidRPr="000C3EBF" w:rsidRDefault="00F000AD" w:rsidP="00F000AD">
            <w:pPr>
              <w:spacing w:before="120" w:after="120"/>
              <w:rPr>
                <w:rFonts w:ascii="Times New Roman" w:hAnsi="Times New Roman" w:cs="Times New Roman"/>
                <w:b/>
                <w:noProof/>
                <w:sz w:val="20"/>
                <w:szCs w:val="20"/>
              </w:rPr>
            </w:pPr>
            <w:r w:rsidRPr="000C3EBF">
              <w:rPr>
                <w:rFonts w:ascii="Times New Roman" w:hAnsi="Times New Roman" w:cs="Times New Roman"/>
                <w:b/>
                <w:noProof/>
                <w:sz w:val="20"/>
                <w:szCs w:val="20"/>
              </w:rPr>
              <w:t>Programme 1 (CCI number)</w:t>
            </w:r>
          </w:p>
        </w:tc>
        <w:tc>
          <w:tcPr>
            <w:tcW w:w="1701" w:type="dxa"/>
            <w:shd w:val="clear" w:color="auto" w:fill="BFBFBF" w:themeFill="background1" w:themeFillShade="BF"/>
          </w:tcPr>
          <w:p w:rsidR="00F000AD" w:rsidRPr="000C3EBF" w:rsidRDefault="00F000AD" w:rsidP="00F000AD">
            <w:pPr>
              <w:spacing w:before="120" w:after="120"/>
              <w:rPr>
                <w:rFonts w:ascii="Times New Roman" w:hAnsi="Times New Roman" w:cs="Times New Roman"/>
                <w:noProof/>
                <w:sz w:val="20"/>
                <w:szCs w:val="20"/>
              </w:rPr>
            </w:pPr>
          </w:p>
        </w:tc>
        <w:tc>
          <w:tcPr>
            <w:tcW w:w="1701" w:type="dxa"/>
            <w:shd w:val="clear" w:color="auto" w:fill="BFBFBF" w:themeFill="background1" w:themeFillShade="BF"/>
          </w:tcPr>
          <w:p w:rsidR="00F000AD" w:rsidRPr="000C3EBF" w:rsidRDefault="00F000AD" w:rsidP="00F000AD">
            <w:pPr>
              <w:spacing w:before="120" w:after="120"/>
              <w:rPr>
                <w:rFonts w:ascii="Times New Roman" w:hAnsi="Times New Roman" w:cs="Times New Roman"/>
                <w:noProof/>
                <w:sz w:val="20"/>
                <w:szCs w:val="20"/>
              </w:rPr>
            </w:pPr>
          </w:p>
        </w:tc>
        <w:tc>
          <w:tcPr>
            <w:tcW w:w="1667" w:type="dxa"/>
            <w:shd w:val="clear" w:color="auto" w:fill="BFBFBF" w:themeFill="background1" w:themeFillShade="BF"/>
          </w:tcPr>
          <w:p w:rsidR="00F000AD" w:rsidRPr="000C3EBF" w:rsidRDefault="00F000AD" w:rsidP="00F000AD">
            <w:pPr>
              <w:spacing w:before="120" w:after="120"/>
              <w:rPr>
                <w:rFonts w:ascii="Times New Roman" w:hAnsi="Times New Roman" w:cs="Times New Roman"/>
                <w:noProof/>
                <w:sz w:val="20"/>
                <w:szCs w:val="20"/>
              </w:rPr>
            </w:pPr>
          </w:p>
        </w:tc>
      </w:tr>
      <w:tr w:rsidR="00F000AD" w:rsidRPr="000C3EBF" w:rsidTr="00F000AD">
        <w:tc>
          <w:tcPr>
            <w:tcW w:w="1857" w:type="dxa"/>
          </w:tcPr>
          <w:p w:rsidR="00F000AD" w:rsidRPr="000C3EBF" w:rsidRDefault="00F000AD" w:rsidP="00F000AD">
            <w:pPr>
              <w:spacing w:before="120" w:after="120"/>
              <w:rPr>
                <w:rFonts w:ascii="Times New Roman" w:hAnsi="Times New Roman" w:cs="Times New Roman"/>
                <w:b/>
                <w:noProof/>
                <w:sz w:val="20"/>
                <w:szCs w:val="20"/>
              </w:rPr>
            </w:pPr>
            <w:r w:rsidRPr="000C3EBF">
              <w:rPr>
                <w:rFonts w:ascii="Times New Roman" w:hAnsi="Times New Roman" w:cs="Times New Roman"/>
                <w:b/>
                <w:noProof/>
                <w:sz w:val="20"/>
                <w:szCs w:val="20"/>
              </w:rPr>
              <w:t>ERDF</w:t>
            </w:r>
          </w:p>
        </w:tc>
        <w:tc>
          <w:tcPr>
            <w:tcW w:w="2362" w:type="dxa"/>
          </w:tcPr>
          <w:p w:rsidR="00F000AD" w:rsidRPr="000C3EBF" w:rsidRDefault="00F000AD" w:rsidP="00F000AD">
            <w:pPr>
              <w:spacing w:before="120" w:after="120"/>
              <w:rPr>
                <w:rFonts w:ascii="Times New Roman" w:hAnsi="Times New Roman" w:cs="Times New Roman"/>
                <w:noProof/>
                <w:sz w:val="20"/>
                <w:szCs w:val="20"/>
              </w:rPr>
            </w:pPr>
            <w:r w:rsidRPr="000C3EBF">
              <w:rPr>
                <w:rFonts w:ascii="Times New Roman" w:hAnsi="Times New Roman" w:cs="Times New Roman"/>
                <w:noProof/>
                <w:sz w:val="20"/>
                <w:szCs w:val="20"/>
              </w:rPr>
              <w:t>More developed</w:t>
            </w:r>
          </w:p>
        </w:tc>
        <w:tc>
          <w:tcPr>
            <w:tcW w:w="1701" w:type="dxa"/>
          </w:tcPr>
          <w:p w:rsidR="00F000AD" w:rsidRPr="000C3EBF" w:rsidRDefault="00F000AD" w:rsidP="00F000AD">
            <w:pPr>
              <w:spacing w:before="120" w:after="120"/>
              <w:rPr>
                <w:rFonts w:ascii="Times New Roman" w:hAnsi="Times New Roman" w:cs="Times New Roman"/>
                <w:noProof/>
                <w:sz w:val="20"/>
                <w:szCs w:val="20"/>
              </w:rPr>
            </w:pPr>
          </w:p>
        </w:tc>
        <w:tc>
          <w:tcPr>
            <w:tcW w:w="1701" w:type="dxa"/>
          </w:tcPr>
          <w:p w:rsidR="00F000AD" w:rsidRPr="000C3EBF" w:rsidRDefault="00F000AD" w:rsidP="00F000AD">
            <w:pPr>
              <w:spacing w:before="120" w:after="120"/>
              <w:rPr>
                <w:rFonts w:ascii="Times New Roman" w:hAnsi="Times New Roman" w:cs="Times New Roman"/>
                <w:noProof/>
                <w:sz w:val="20"/>
                <w:szCs w:val="20"/>
              </w:rPr>
            </w:pPr>
          </w:p>
        </w:tc>
        <w:tc>
          <w:tcPr>
            <w:tcW w:w="1667" w:type="dxa"/>
          </w:tcPr>
          <w:p w:rsidR="00F000AD" w:rsidRPr="000C3EBF" w:rsidRDefault="00F000AD" w:rsidP="00F000AD">
            <w:pPr>
              <w:spacing w:before="120" w:after="120"/>
              <w:rPr>
                <w:rFonts w:ascii="Times New Roman" w:hAnsi="Times New Roman" w:cs="Times New Roman"/>
                <w:noProof/>
                <w:sz w:val="20"/>
                <w:szCs w:val="20"/>
              </w:rPr>
            </w:pPr>
          </w:p>
        </w:tc>
      </w:tr>
      <w:tr w:rsidR="00F000AD" w:rsidRPr="000C3EBF" w:rsidTr="00F000AD">
        <w:tc>
          <w:tcPr>
            <w:tcW w:w="1857" w:type="dxa"/>
          </w:tcPr>
          <w:p w:rsidR="00F000AD" w:rsidRPr="000C3EBF" w:rsidRDefault="00F000AD" w:rsidP="00F000AD">
            <w:pPr>
              <w:spacing w:before="120" w:after="120"/>
              <w:rPr>
                <w:rFonts w:ascii="Times New Roman" w:hAnsi="Times New Roman" w:cs="Times New Roman"/>
                <w:noProof/>
                <w:sz w:val="20"/>
                <w:szCs w:val="20"/>
              </w:rPr>
            </w:pPr>
          </w:p>
        </w:tc>
        <w:tc>
          <w:tcPr>
            <w:tcW w:w="2362" w:type="dxa"/>
          </w:tcPr>
          <w:p w:rsidR="00F000AD" w:rsidRPr="000C3EBF" w:rsidRDefault="00F000AD" w:rsidP="00F000AD">
            <w:pPr>
              <w:spacing w:before="120" w:after="120"/>
              <w:rPr>
                <w:rFonts w:ascii="Times New Roman" w:hAnsi="Times New Roman" w:cs="Times New Roman"/>
                <w:noProof/>
                <w:sz w:val="20"/>
                <w:szCs w:val="20"/>
              </w:rPr>
            </w:pPr>
            <w:r w:rsidRPr="000C3EBF">
              <w:rPr>
                <w:rFonts w:ascii="Times New Roman" w:hAnsi="Times New Roman" w:cs="Times New Roman"/>
                <w:noProof/>
                <w:sz w:val="20"/>
                <w:szCs w:val="20"/>
              </w:rPr>
              <w:t>Transition</w:t>
            </w:r>
          </w:p>
        </w:tc>
        <w:tc>
          <w:tcPr>
            <w:tcW w:w="1701" w:type="dxa"/>
          </w:tcPr>
          <w:p w:rsidR="00F000AD" w:rsidRPr="000C3EBF" w:rsidRDefault="00F000AD" w:rsidP="00F000AD">
            <w:pPr>
              <w:spacing w:before="120" w:after="120"/>
              <w:rPr>
                <w:rFonts w:ascii="Times New Roman" w:hAnsi="Times New Roman" w:cs="Times New Roman"/>
                <w:noProof/>
                <w:sz w:val="20"/>
                <w:szCs w:val="20"/>
              </w:rPr>
            </w:pPr>
          </w:p>
        </w:tc>
        <w:tc>
          <w:tcPr>
            <w:tcW w:w="1701" w:type="dxa"/>
          </w:tcPr>
          <w:p w:rsidR="00F000AD" w:rsidRPr="000C3EBF" w:rsidRDefault="00F000AD" w:rsidP="00F000AD">
            <w:pPr>
              <w:spacing w:before="120" w:after="120"/>
              <w:rPr>
                <w:rFonts w:ascii="Times New Roman" w:hAnsi="Times New Roman" w:cs="Times New Roman"/>
                <w:noProof/>
                <w:sz w:val="20"/>
                <w:szCs w:val="20"/>
              </w:rPr>
            </w:pPr>
          </w:p>
        </w:tc>
        <w:tc>
          <w:tcPr>
            <w:tcW w:w="1667" w:type="dxa"/>
          </w:tcPr>
          <w:p w:rsidR="00F000AD" w:rsidRPr="000C3EBF" w:rsidRDefault="00F000AD" w:rsidP="00F000AD">
            <w:pPr>
              <w:spacing w:before="120" w:after="120"/>
              <w:rPr>
                <w:rFonts w:ascii="Times New Roman" w:hAnsi="Times New Roman" w:cs="Times New Roman"/>
                <w:noProof/>
                <w:sz w:val="20"/>
                <w:szCs w:val="20"/>
              </w:rPr>
            </w:pPr>
          </w:p>
        </w:tc>
      </w:tr>
      <w:tr w:rsidR="00F000AD" w:rsidRPr="000C3EBF" w:rsidTr="00F000AD">
        <w:tc>
          <w:tcPr>
            <w:tcW w:w="1857" w:type="dxa"/>
          </w:tcPr>
          <w:p w:rsidR="00F000AD" w:rsidRPr="000C3EBF" w:rsidRDefault="00F000AD" w:rsidP="00F000AD">
            <w:pPr>
              <w:spacing w:before="120" w:after="120"/>
              <w:rPr>
                <w:rFonts w:ascii="Times New Roman" w:hAnsi="Times New Roman" w:cs="Times New Roman"/>
                <w:noProof/>
                <w:sz w:val="20"/>
                <w:szCs w:val="20"/>
              </w:rPr>
            </w:pPr>
          </w:p>
        </w:tc>
        <w:tc>
          <w:tcPr>
            <w:tcW w:w="2362" w:type="dxa"/>
          </w:tcPr>
          <w:p w:rsidR="00F000AD" w:rsidRPr="000C3EBF" w:rsidRDefault="00F000AD" w:rsidP="00F000AD">
            <w:pPr>
              <w:spacing w:before="120" w:after="120"/>
              <w:rPr>
                <w:rFonts w:ascii="Times New Roman" w:hAnsi="Times New Roman" w:cs="Times New Roman"/>
                <w:noProof/>
                <w:sz w:val="20"/>
                <w:szCs w:val="20"/>
              </w:rPr>
            </w:pPr>
            <w:r w:rsidRPr="000C3EBF">
              <w:rPr>
                <w:rFonts w:ascii="Times New Roman" w:hAnsi="Times New Roman" w:cs="Times New Roman"/>
                <w:noProof/>
                <w:sz w:val="20"/>
                <w:szCs w:val="20"/>
              </w:rPr>
              <w:t>Less developed</w:t>
            </w:r>
          </w:p>
        </w:tc>
        <w:tc>
          <w:tcPr>
            <w:tcW w:w="1701" w:type="dxa"/>
          </w:tcPr>
          <w:p w:rsidR="00F000AD" w:rsidRPr="000C3EBF" w:rsidRDefault="00F000AD" w:rsidP="00F000AD">
            <w:pPr>
              <w:spacing w:before="120" w:after="120"/>
              <w:rPr>
                <w:rFonts w:ascii="Times New Roman" w:hAnsi="Times New Roman" w:cs="Times New Roman"/>
                <w:noProof/>
                <w:sz w:val="20"/>
                <w:szCs w:val="20"/>
              </w:rPr>
            </w:pPr>
          </w:p>
        </w:tc>
        <w:tc>
          <w:tcPr>
            <w:tcW w:w="1701" w:type="dxa"/>
          </w:tcPr>
          <w:p w:rsidR="00F000AD" w:rsidRPr="000C3EBF" w:rsidRDefault="00F000AD" w:rsidP="00F000AD">
            <w:pPr>
              <w:spacing w:before="120" w:after="120"/>
              <w:rPr>
                <w:rFonts w:ascii="Times New Roman" w:hAnsi="Times New Roman" w:cs="Times New Roman"/>
                <w:noProof/>
                <w:sz w:val="20"/>
                <w:szCs w:val="20"/>
              </w:rPr>
            </w:pPr>
          </w:p>
        </w:tc>
        <w:tc>
          <w:tcPr>
            <w:tcW w:w="1667" w:type="dxa"/>
          </w:tcPr>
          <w:p w:rsidR="00F000AD" w:rsidRPr="000C3EBF" w:rsidRDefault="00F000AD" w:rsidP="00F000AD">
            <w:pPr>
              <w:spacing w:before="120" w:after="120"/>
              <w:rPr>
                <w:rFonts w:ascii="Times New Roman" w:hAnsi="Times New Roman" w:cs="Times New Roman"/>
                <w:noProof/>
                <w:sz w:val="20"/>
                <w:szCs w:val="20"/>
              </w:rPr>
            </w:pPr>
          </w:p>
        </w:tc>
      </w:tr>
      <w:tr w:rsidR="00F000AD" w:rsidRPr="000C3EBF" w:rsidTr="00F000AD">
        <w:tc>
          <w:tcPr>
            <w:tcW w:w="1857" w:type="dxa"/>
          </w:tcPr>
          <w:p w:rsidR="00F000AD" w:rsidRPr="000C3EBF" w:rsidRDefault="00F000AD" w:rsidP="00F000AD">
            <w:pPr>
              <w:spacing w:before="120" w:after="120"/>
              <w:rPr>
                <w:rFonts w:ascii="Times New Roman" w:hAnsi="Times New Roman" w:cs="Times New Roman"/>
                <w:noProof/>
                <w:sz w:val="20"/>
                <w:szCs w:val="20"/>
              </w:rPr>
            </w:pPr>
          </w:p>
        </w:tc>
        <w:tc>
          <w:tcPr>
            <w:tcW w:w="2362" w:type="dxa"/>
          </w:tcPr>
          <w:p w:rsidR="00F000AD" w:rsidRPr="000C3EBF" w:rsidRDefault="00F000AD" w:rsidP="00F000AD">
            <w:pPr>
              <w:spacing w:before="120" w:after="120"/>
              <w:rPr>
                <w:rFonts w:ascii="Times New Roman" w:hAnsi="Times New Roman" w:cs="Times New Roman"/>
                <w:noProof/>
                <w:sz w:val="20"/>
                <w:szCs w:val="20"/>
              </w:rPr>
            </w:pPr>
            <w:r w:rsidRPr="000C3EBF">
              <w:rPr>
                <w:rFonts w:ascii="Times New Roman" w:hAnsi="Times New Roman" w:cs="Times New Roman"/>
                <w:noProof/>
                <w:sz w:val="20"/>
                <w:szCs w:val="20"/>
              </w:rPr>
              <w:t>Outermost and northern sparsely populated</w:t>
            </w:r>
          </w:p>
        </w:tc>
        <w:tc>
          <w:tcPr>
            <w:tcW w:w="1701" w:type="dxa"/>
          </w:tcPr>
          <w:p w:rsidR="00F000AD" w:rsidRPr="000C3EBF" w:rsidRDefault="00F000AD" w:rsidP="00F000AD">
            <w:pPr>
              <w:spacing w:before="120" w:after="120"/>
              <w:rPr>
                <w:rFonts w:ascii="Times New Roman" w:hAnsi="Times New Roman" w:cs="Times New Roman"/>
                <w:noProof/>
                <w:sz w:val="20"/>
                <w:szCs w:val="20"/>
              </w:rPr>
            </w:pPr>
          </w:p>
        </w:tc>
        <w:tc>
          <w:tcPr>
            <w:tcW w:w="1701" w:type="dxa"/>
          </w:tcPr>
          <w:p w:rsidR="00F000AD" w:rsidRPr="000C3EBF" w:rsidRDefault="00F000AD" w:rsidP="00F000AD">
            <w:pPr>
              <w:spacing w:before="120" w:after="120"/>
              <w:rPr>
                <w:rFonts w:ascii="Times New Roman" w:hAnsi="Times New Roman" w:cs="Times New Roman"/>
                <w:noProof/>
                <w:sz w:val="20"/>
                <w:szCs w:val="20"/>
              </w:rPr>
            </w:pPr>
          </w:p>
        </w:tc>
        <w:tc>
          <w:tcPr>
            <w:tcW w:w="1667" w:type="dxa"/>
          </w:tcPr>
          <w:p w:rsidR="00F000AD" w:rsidRPr="000C3EBF" w:rsidRDefault="00F000AD" w:rsidP="00F000AD">
            <w:pPr>
              <w:spacing w:before="120" w:after="120"/>
              <w:rPr>
                <w:rFonts w:ascii="Times New Roman" w:hAnsi="Times New Roman" w:cs="Times New Roman"/>
                <w:noProof/>
                <w:sz w:val="20"/>
                <w:szCs w:val="20"/>
              </w:rPr>
            </w:pPr>
          </w:p>
        </w:tc>
      </w:tr>
      <w:tr w:rsidR="00F000AD" w:rsidRPr="000C3EBF" w:rsidTr="00F000AD">
        <w:tc>
          <w:tcPr>
            <w:tcW w:w="1857" w:type="dxa"/>
          </w:tcPr>
          <w:p w:rsidR="00F000AD" w:rsidRPr="000C3EBF" w:rsidRDefault="00F000AD" w:rsidP="00F000AD">
            <w:pPr>
              <w:spacing w:before="120" w:after="120"/>
              <w:rPr>
                <w:rFonts w:ascii="Times New Roman" w:hAnsi="Times New Roman" w:cs="Times New Roman"/>
                <w:b/>
                <w:noProof/>
                <w:sz w:val="20"/>
                <w:szCs w:val="20"/>
              </w:rPr>
            </w:pPr>
            <w:r w:rsidRPr="000C3EBF">
              <w:rPr>
                <w:rFonts w:ascii="Times New Roman" w:hAnsi="Times New Roman" w:cs="Times New Roman"/>
                <w:b/>
                <w:noProof/>
                <w:sz w:val="20"/>
                <w:szCs w:val="20"/>
              </w:rPr>
              <w:t>ESF+</w:t>
            </w:r>
          </w:p>
        </w:tc>
        <w:tc>
          <w:tcPr>
            <w:tcW w:w="2362" w:type="dxa"/>
          </w:tcPr>
          <w:p w:rsidR="00F000AD" w:rsidRPr="000C3EBF" w:rsidRDefault="00F000AD" w:rsidP="00F000AD">
            <w:pPr>
              <w:spacing w:before="60" w:after="60"/>
              <w:rPr>
                <w:rFonts w:ascii="Times New Roman" w:eastAsia="Times New Roman" w:hAnsi="Times New Roman" w:cs="Times New Roman"/>
                <w:noProof/>
                <w:sz w:val="18"/>
                <w:szCs w:val="20"/>
              </w:rPr>
            </w:pPr>
            <w:r w:rsidRPr="000C3EBF">
              <w:rPr>
                <w:rFonts w:ascii="Times New Roman" w:eastAsia="Times New Roman" w:hAnsi="Times New Roman" w:cs="Times New Roman"/>
                <w:noProof/>
                <w:sz w:val="18"/>
                <w:szCs w:val="20"/>
              </w:rPr>
              <w:t>More developed</w:t>
            </w:r>
          </w:p>
        </w:tc>
        <w:tc>
          <w:tcPr>
            <w:tcW w:w="1701" w:type="dxa"/>
          </w:tcPr>
          <w:p w:rsidR="00F000AD" w:rsidRPr="000C3EBF" w:rsidRDefault="00F000AD" w:rsidP="00F000AD">
            <w:pPr>
              <w:spacing w:before="120" w:after="120"/>
              <w:rPr>
                <w:rFonts w:ascii="Times New Roman" w:hAnsi="Times New Roman" w:cs="Times New Roman"/>
                <w:noProof/>
                <w:sz w:val="20"/>
                <w:szCs w:val="20"/>
              </w:rPr>
            </w:pPr>
          </w:p>
        </w:tc>
        <w:tc>
          <w:tcPr>
            <w:tcW w:w="1701" w:type="dxa"/>
          </w:tcPr>
          <w:p w:rsidR="00F000AD" w:rsidRPr="000C3EBF" w:rsidRDefault="00F000AD" w:rsidP="00F000AD">
            <w:pPr>
              <w:spacing w:before="120" w:after="120"/>
              <w:rPr>
                <w:rFonts w:ascii="Times New Roman" w:hAnsi="Times New Roman" w:cs="Times New Roman"/>
                <w:noProof/>
                <w:sz w:val="20"/>
                <w:szCs w:val="20"/>
              </w:rPr>
            </w:pPr>
          </w:p>
        </w:tc>
        <w:tc>
          <w:tcPr>
            <w:tcW w:w="1667" w:type="dxa"/>
          </w:tcPr>
          <w:p w:rsidR="00F000AD" w:rsidRPr="000C3EBF" w:rsidRDefault="00F000AD" w:rsidP="00F000AD">
            <w:pPr>
              <w:spacing w:before="120" w:after="120"/>
              <w:rPr>
                <w:rFonts w:ascii="Times New Roman" w:hAnsi="Times New Roman" w:cs="Times New Roman"/>
                <w:noProof/>
                <w:sz w:val="20"/>
                <w:szCs w:val="20"/>
              </w:rPr>
            </w:pPr>
          </w:p>
        </w:tc>
      </w:tr>
      <w:tr w:rsidR="00F000AD" w:rsidRPr="000C3EBF" w:rsidTr="00F000AD">
        <w:tc>
          <w:tcPr>
            <w:tcW w:w="1857" w:type="dxa"/>
          </w:tcPr>
          <w:p w:rsidR="00F000AD" w:rsidRPr="000C3EBF" w:rsidRDefault="00F000AD" w:rsidP="00F000AD">
            <w:pPr>
              <w:spacing w:before="120" w:after="120"/>
              <w:rPr>
                <w:rFonts w:ascii="Times New Roman" w:hAnsi="Times New Roman" w:cs="Times New Roman"/>
                <w:noProof/>
                <w:sz w:val="20"/>
                <w:szCs w:val="20"/>
              </w:rPr>
            </w:pPr>
          </w:p>
        </w:tc>
        <w:tc>
          <w:tcPr>
            <w:tcW w:w="2362" w:type="dxa"/>
          </w:tcPr>
          <w:p w:rsidR="00F000AD" w:rsidRPr="000C3EBF" w:rsidRDefault="00F000AD" w:rsidP="00F000AD">
            <w:pPr>
              <w:spacing w:before="60" w:after="60"/>
              <w:rPr>
                <w:rFonts w:ascii="Times New Roman" w:eastAsia="Times New Roman" w:hAnsi="Times New Roman" w:cs="Times New Roman"/>
                <w:noProof/>
                <w:sz w:val="18"/>
                <w:szCs w:val="20"/>
              </w:rPr>
            </w:pPr>
            <w:r w:rsidRPr="000C3EBF">
              <w:rPr>
                <w:rFonts w:ascii="Times New Roman" w:hAnsi="Times New Roman" w:cs="Times New Roman"/>
                <w:noProof/>
                <w:sz w:val="18"/>
                <w:szCs w:val="20"/>
              </w:rPr>
              <w:t>Transition</w:t>
            </w:r>
          </w:p>
        </w:tc>
        <w:tc>
          <w:tcPr>
            <w:tcW w:w="1701" w:type="dxa"/>
          </w:tcPr>
          <w:p w:rsidR="00F000AD" w:rsidRPr="000C3EBF" w:rsidRDefault="00F000AD" w:rsidP="00F000AD">
            <w:pPr>
              <w:spacing w:before="120" w:after="120"/>
              <w:rPr>
                <w:rFonts w:ascii="Times New Roman" w:hAnsi="Times New Roman" w:cs="Times New Roman"/>
                <w:noProof/>
                <w:sz w:val="20"/>
                <w:szCs w:val="20"/>
              </w:rPr>
            </w:pPr>
          </w:p>
        </w:tc>
        <w:tc>
          <w:tcPr>
            <w:tcW w:w="1701" w:type="dxa"/>
          </w:tcPr>
          <w:p w:rsidR="00F000AD" w:rsidRPr="000C3EBF" w:rsidRDefault="00F000AD" w:rsidP="00F000AD">
            <w:pPr>
              <w:spacing w:before="120" w:after="120"/>
              <w:rPr>
                <w:rFonts w:ascii="Times New Roman" w:hAnsi="Times New Roman" w:cs="Times New Roman"/>
                <w:noProof/>
                <w:sz w:val="20"/>
                <w:szCs w:val="20"/>
              </w:rPr>
            </w:pPr>
          </w:p>
        </w:tc>
        <w:tc>
          <w:tcPr>
            <w:tcW w:w="1667" w:type="dxa"/>
          </w:tcPr>
          <w:p w:rsidR="00F000AD" w:rsidRPr="000C3EBF" w:rsidRDefault="00F000AD" w:rsidP="00F000AD">
            <w:pPr>
              <w:spacing w:before="120" w:after="120"/>
              <w:rPr>
                <w:rFonts w:ascii="Times New Roman" w:hAnsi="Times New Roman" w:cs="Times New Roman"/>
                <w:noProof/>
                <w:sz w:val="20"/>
                <w:szCs w:val="20"/>
              </w:rPr>
            </w:pPr>
          </w:p>
        </w:tc>
      </w:tr>
      <w:tr w:rsidR="00F000AD" w:rsidRPr="000C3EBF" w:rsidTr="00F000AD">
        <w:tc>
          <w:tcPr>
            <w:tcW w:w="1857" w:type="dxa"/>
          </w:tcPr>
          <w:p w:rsidR="00F000AD" w:rsidRPr="000C3EBF" w:rsidRDefault="00F000AD" w:rsidP="00F000AD">
            <w:pPr>
              <w:spacing w:before="120" w:after="120"/>
              <w:rPr>
                <w:rFonts w:ascii="Times New Roman" w:hAnsi="Times New Roman" w:cs="Times New Roman"/>
                <w:noProof/>
                <w:sz w:val="20"/>
                <w:szCs w:val="20"/>
              </w:rPr>
            </w:pPr>
          </w:p>
        </w:tc>
        <w:tc>
          <w:tcPr>
            <w:tcW w:w="2362" w:type="dxa"/>
          </w:tcPr>
          <w:p w:rsidR="00F000AD" w:rsidRPr="000C3EBF" w:rsidRDefault="00F000AD" w:rsidP="00F000AD">
            <w:pPr>
              <w:spacing w:before="60" w:after="60"/>
              <w:rPr>
                <w:rFonts w:ascii="Times New Roman" w:hAnsi="Times New Roman" w:cs="Times New Roman"/>
                <w:noProof/>
                <w:sz w:val="18"/>
                <w:szCs w:val="20"/>
              </w:rPr>
            </w:pPr>
            <w:r w:rsidRPr="000C3EBF">
              <w:rPr>
                <w:rFonts w:ascii="Times New Roman" w:eastAsia="Times New Roman" w:hAnsi="Times New Roman" w:cs="Times New Roman"/>
                <w:noProof/>
                <w:sz w:val="18"/>
                <w:szCs w:val="20"/>
              </w:rPr>
              <w:t>Less developed</w:t>
            </w:r>
          </w:p>
        </w:tc>
        <w:tc>
          <w:tcPr>
            <w:tcW w:w="1701" w:type="dxa"/>
          </w:tcPr>
          <w:p w:rsidR="00F000AD" w:rsidRPr="000C3EBF" w:rsidRDefault="00F000AD" w:rsidP="00F000AD">
            <w:pPr>
              <w:spacing w:before="120" w:after="120"/>
              <w:rPr>
                <w:rFonts w:ascii="Times New Roman" w:hAnsi="Times New Roman" w:cs="Times New Roman"/>
                <w:noProof/>
                <w:sz w:val="20"/>
                <w:szCs w:val="20"/>
              </w:rPr>
            </w:pPr>
          </w:p>
        </w:tc>
        <w:tc>
          <w:tcPr>
            <w:tcW w:w="1701" w:type="dxa"/>
          </w:tcPr>
          <w:p w:rsidR="00F000AD" w:rsidRPr="000C3EBF" w:rsidRDefault="00F000AD" w:rsidP="00F000AD">
            <w:pPr>
              <w:spacing w:before="120" w:after="120"/>
              <w:rPr>
                <w:rFonts w:ascii="Times New Roman" w:hAnsi="Times New Roman" w:cs="Times New Roman"/>
                <w:noProof/>
                <w:sz w:val="20"/>
                <w:szCs w:val="20"/>
              </w:rPr>
            </w:pPr>
          </w:p>
        </w:tc>
        <w:tc>
          <w:tcPr>
            <w:tcW w:w="1667" w:type="dxa"/>
          </w:tcPr>
          <w:p w:rsidR="00F000AD" w:rsidRPr="000C3EBF" w:rsidRDefault="00F000AD" w:rsidP="00F000AD">
            <w:pPr>
              <w:spacing w:before="120" w:after="120"/>
              <w:rPr>
                <w:rFonts w:ascii="Times New Roman" w:hAnsi="Times New Roman" w:cs="Times New Roman"/>
                <w:noProof/>
                <w:sz w:val="20"/>
                <w:szCs w:val="20"/>
              </w:rPr>
            </w:pPr>
          </w:p>
        </w:tc>
      </w:tr>
      <w:tr w:rsidR="00F000AD" w:rsidRPr="000C3EBF" w:rsidTr="00F000AD">
        <w:tc>
          <w:tcPr>
            <w:tcW w:w="1857" w:type="dxa"/>
          </w:tcPr>
          <w:p w:rsidR="00F000AD" w:rsidRPr="000C3EBF" w:rsidRDefault="00F000AD" w:rsidP="00F000AD">
            <w:pPr>
              <w:spacing w:before="120" w:after="120"/>
              <w:rPr>
                <w:rFonts w:ascii="Times New Roman" w:hAnsi="Times New Roman" w:cs="Times New Roman"/>
                <w:noProof/>
                <w:sz w:val="20"/>
                <w:szCs w:val="20"/>
              </w:rPr>
            </w:pPr>
          </w:p>
        </w:tc>
        <w:tc>
          <w:tcPr>
            <w:tcW w:w="2362" w:type="dxa"/>
          </w:tcPr>
          <w:p w:rsidR="00F000AD" w:rsidRPr="000C3EBF" w:rsidRDefault="00F000AD" w:rsidP="00F000AD">
            <w:pPr>
              <w:spacing w:before="60" w:after="60"/>
              <w:rPr>
                <w:rFonts w:ascii="Times New Roman" w:eastAsia="Times New Roman" w:hAnsi="Times New Roman" w:cs="Times New Roman"/>
                <w:noProof/>
                <w:sz w:val="18"/>
                <w:szCs w:val="20"/>
              </w:rPr>
            </w:pPr>
            <w:r w:rsidRPr="000C3EBF">
              <w:rPr>
                <w:rFonts w:ascii="Times New Roman" w:hAnsi="Times New Roman" w:cs="Times New Roman"/>
                <w:noProof/>
                <w:sz w:val="18"/>
                <w:szCs w:val="20"/>
              </w:rPr>
              <w:t>Outermost and northern sparsely populated</w:t>
            </w:r>
          </w:p>
        </w:tc>
        <w:tc>
          <w:tcPr>
            <w:tcW w:w="1701" w:type="dxa"/>
          </w:tcPr>
          <w:p w:rsidR="00F000AD" w:rsidRPr="000C3EBF" w:rsidRDefault="00F000AD" w:rsidP="00F000AD">
            <w:pPr>
              <w:spacing w:before="120" w:after="120"/>
              <w:rPr>
                <w:rFonts w:ascii="Times New Roman" w:hAnsi="Times New Roman" w:cs="Times New Roman"/>
                <w:noProof/>
                <w:sz w:val="20"/>
                <w:szCs w:val="20"/>
              </w:rPr>
            </w:pPr>
          </w:p>
        </w:tc>
        <w:tc>
          <w:tcPr>
            <w:tcW w:w="1701" w:type="dxa"/>
          </w:tcPr>
          <w:p w:rsidR="00F000AD" w:rsidRPr="000C3EBF" w:rsidRDefault="00F000AD" w:rsidP="00F000AD">
            <w:pPr>
              <w:spacing w:before="120" w:after="120"/>
              <w:rPr>
                <w:rFonts w:ascii="Times New Roman" w:hAnsi="Times New Roman" w:cs="Times New Roman"/>
                <w:noProof/>
                <w:sz w:val="20"/>
                <w:szCs w:val="20"/>
              </w:rPr>
            </w:pPr>
          </w:p>
        </w:tc>
        <w:tc>
          <w:tcPr>
            <w:tcW w:w="1667" w:type="dxa"/>
          </w:tcPr>
          <w:p w:rsidR="00F000AD" w:rsidRPr="000C3EBF" w:rsidRDefault="00F000AD" w:rsidP="00F000AD">
            <w:pPr>
              <w:spacing w:before="120" w:after="120"/>
              <w:rPr>
                <w:rFonts w:ascii="Times New Roman" w:hAnsi="Times New Roman" w:cs="Times New Roman"/>
                <w:noProof/>
                <w:sz w:val="20"/>
                <w:szCs w:val="20"/>
              </w:rPr>
            </w:pPr>
          </w:p>
        </w:tc>
      </w:tr>
      <w:tr w:rsidR="00F000AD" w:rsidRPr="000C3EBF" w:rsidTr="00F000AD">
        <w:tc>
          <w:tcPr>
            <w:tcW w:w="4219" w:type="dxa"/>
            <w:gridSpan w:val="2"/>
          </w:tcPr>
          <w:p w:rsidR="00F000AD" w:rsidRPr="000C3EBF" w:rsidRDefault="00F000AD" w:rsidP="00F000AD">
            <w:pPr>
              <w:spacing w:before="120" w:after="120"/>
              <w:rPr>
                <w:rFonts w:ascii="Times New Roman" w:hAnsi="Times New Roman" w:cs="Times New Roman"/>
                <w:b/>
                <w:noProof/>
                <w:sz w:val="20"/>
                <w:szCs w:val="20"/>
              </w:rPr>
            </w:pPr>
            <w:r w:rsidRPr="000C3EBF">
              <w:rPr>
                <w:rFonts w:ascii="Times New Roman" w:hAnsi="Times New Roman" w:cs="Times New Roman"/>
                <w:b/>
                <w:noProof/>
                <w:sz w:val="20"/>
                <w:szCs w:val="20"/>
              </w:rPr>
              <w:t>Programme 2 (CCI number)</w:t>
            </w:r>
          </w:p>
        </w:tc>
        <w:tc>
          <w:tcPr>
            <w:tcW w:w="1701" w:type="dxa"/>
            <w:shd w:val="clear" w:color="auto" w:fill="BFBFBF" w:themeFill="background1" w:themeFillShade="BF"/>
          </w:tcPr>
          <w:p w:rsidR="00F000AD" w:rsidRPr="000C3EBF" w:rsidRDefault="00F000AD" w:rsidP="00F000AD">
            <w:pPr>
              <w:spacing w:before="120" w:after="120"/>
              <w:rPr>
                <w:rFonts w:ascii="Times New Roman" w:hAnsi="Times New Roman" w:cs="Times New Roman"/>
                <w:noProof/>
                <w:sz w:val="20"/>
                <w:szCs w:val="20"/>
              </w:rPr>
            </w:pPr>
          </w:p>
        </w:tc>
        <w:tc>
          <w:tcPr>
            <w:tcW w:w="1701" w:type="dxa"/>
            <w:shd w:val="clear" w:color="auto" w:fill="BFBFBF" w:themeFill="background1" w:themeFillShade="BF"/>
          </w:tcPr>
          <w:p w:rsidR="00F000AD" w:rsidRPr="000C3EBF" w:rsidRDefault="00F000AD" w:rsidP="00F000AD">
            <w:pPr>
              <w:spacing w:before="120" w:after="120"/>
              <w:rPr>
                <w:rFonts w:ascii="Times New Roman" w:hAnsi="Times New Roman" w:cs="Times New Roman"/>
                <w:noProof/>
                <w:sz w:val="20"/>
                <w:szCs w:val="20"/>
              </w:rPr>
            </w:pPr>
          </w:p>
        </w:tc>
        <w:tc>
          <w:tcPr>
            <w:tcW w:w="1667" w:type="dxa"/>
            <w:shd w:val="clear" w:color="auto" w:fill="BFBFBF" w:themeFill="background1" w:themeFillShade="BF"/>
          </w:tcPr>
          <w:p w:rsidR="00F000AD" w:rsidRPr="000C3EBF" w:rsidRDefault="00F000AD" w:rsidP="00F000AD">
            <w:pPr>
              <w:spacing w:before="120" w:after="120"/>
              <w:rPr>
                <w:rFonts w:ascii="Times New Roman" w:hAnsi="Times New Roman" w:cs="Times New Roman"/>
                <w:noProof/>
                <w:sz w:val="20"/>
                <w:szCs w:val="20"/>
              </w:rPr>
            </w:pPr>
          </w:p>
        </w:tc>
      </w:tr>
      <w:tr w:rsidR="00F000AD" w:rsidRPr="000C3EBF" w:rsidTr="00F000AD">
        <w:tc>
          <w:tcPr>
            <w:tcW w:w="4219" w:type="dxa"/>
            <w:gridSpan w:val="2"/>
          </w:tcPr>
          <w:p w:rsidR="00F000AD" w:rsidRPr="000C3EBF" w:rsidRDefault="00F000AD" w:rsidP="00F000AD">
            <w:pPr>
              <w:spacing w:before="120" w:after="120"/>
              <w:rPr>
                <w:rFonts w:ascii="Times New Roman" w:hAnsi="Times New Roman" w:cs="Times New Roman"/>
                <w:noProof/>
                <w:sz w:val="20"/>
                <w:szCs w:val="20"/>
              </w:rPr>
            </w:pPr>
            <w:r w:rsidRPr="000C3EBF">
              <w:rPr>
                <w:rFonts w:ascii="Times New Roman" w:hAnsi="Times New Roman" w:cs="Times New Roman"/>
                <w:b/>
                <w:noProof/>
                <w:sz w:val="20"/>
                <w:szCs w:val="20"/>
              </w:rPr>
              <w:t>Programme 3 (CCI number)</w:t>
            </w:r>
          </w:p>
        </w:tc>
        <w:tc>
          <w:tcPr>
            <w:tcW w:w="1701" w:type="dxa"/>
            <w:shd w:val="clear" w:color="auto" w:fill="BFBFBF" w:themeFill="background1" w:themeFillShade="BF"/>
          </w:tcPr>
          <w:p w:rsidR="00F000AD" w:rsidRPr="000C3EBF" w:rsidRDefault="00F000AD" w:rsidP="00F000AD">
            <w:pPr>
              <w:spacing w:before="120" w:after="120"/>
              <w:rPr>
                <w:rFonts w:ascii="Times New Roman" w:hAnsi="Times New Roman" w:cs="Times New Roman"/>
                <w:noProof/>
                <w:sz w:val="20"/>
                <w:szCs w:val="20"/>
              </w:rPr>
            </w:pPr>
          </w:p>
        </w:tc>
        <w:tc>
          <w:tcPr>
            <w:tcW w:w="1701" w:type="dxa"/>
            <w:shd w:val="clear" w:color="auto" w:fill="BFBFBF" w:themeFill="background1" w:themeFillShade="BF"/>
          </w:tcPr>
          <w:p w:rsidR="00F000AD" w:rsidRPr="000C3EBF" w:rsidRDefault="00F000AD" w:rsidP="00F000AD">
            <w:pPr>
              <w:spacing w:before="120" w:after="120"/>
              <w:rPr>
                <w:rFonts w:ascii="Times New Roman" w:hAnsi="Times New Roman" w:cs="Times New Roman"/>
                <w:noProof/>
                <w:sz w:val="20"/>
                <w:szCs w:val="20"/>
              </w:rPr>
            </w:pPr>
          </w:p>
        </w:tc>
        <w:tc>
          <w:tcPr>
            <w:tcW w:w="1667" w:type="dxa"/>
            <w:shd w:val="clear" w:color="auto" w:fill="BFBFBF" w:themeFill="background1" w:themeFillShade="BF"/>
          </w:tcPr>
          <w:p w:rsidR="00F000AD" w:rsidRPr="000C3EBF" w:rsidRDefault="00F000AD" w:rsidP="00F000AD">
            <w:pPr>
              <w:spacing w:before="120" w:after="120"/>
              <w:rPr>
                <w:rFonts w:ascii="Times New Roman" w:hAnsi="Times New Roman" w:cs="Times New Roman"/>
                <w:noProof/>
                <w:sz w:val="20"/>
                <w:szCs w:val="20"/>
              </w:rPr>
            </w:pPr>
          </w:p>
        </w:tc>
      </w:tr>
      <w:tr w:rsidR="00F000AD" w:rsidRPr="000C3EBF" w:rsidTr="00F000AD">
        <w:tc>
          <w:tcPr>
            <w:tcW w:w="1857" w:type="dxa"/>
          </w:tcPr>
          <w:p w:rsidR="00F000AD" w:rsidRPr="000C3EBF" w:rsidRDefault="00F000AD" w:rsidP="00F000AD">
            <w:pPr>
              <w:spacing w:before="120" w:after="120"/>
              <w:rPr>
                <w:rFonts w:ascii="Times New Roman" w:hAnsi="Times New Roman" w:cs="Times New Roman"/>
                <w:b/>
                <w:noProof/>
                <w:sz w:val="20"/>
                <w:szCs w:val="20"/>
              </w:rPr>
            </w:pPr>
            <w:r w:rsidRPr="000C3EBF">
              <w:rPr>
                <w:rFonts w:ascii="Times New Roman" w:hAnsi="Times New Roman" w:cs="Times New Roman"/>
                <w:b/>
                <w:noProof/>
                <w:sz w:val="20"/>
                <w:szCs w:val="20"/>
              </w:rPr>
              <w:t>Total ERDF</w:t>
            </w:r>
          </w:p>
        </w:tc>
        <w:tc>
          <w:tcPr>
            <w:tcW w:w="2362" w:type="dxa"/>
          </w:tcPr>
          <w:p w:rsidR="00F000AD" w:rsidRPr="000C3EBF" w:rsidRDefault="00F000AD" w:rsidP="00F000AD">
            <w:pPr>
              <w:spacing w:before="120" w:after="120"/>
              <w:rPr>
                <w:rFonts w:ascii="Times New Roman" w:hAnsi="Times New Roman" w:cs="Times New Roman"/>
                <w:noProof/>
                <w:sz w:val="20"/>
                <w:szCs w:val="20"/>
              </w:rPr>
            </w:pPr>
            <w:r w:rsidRPr="000C3EBF">
              <w:rPr>
                <w:rFonts w:ascii="Times New Roman" w:hAnsi="Times New Roman" w:cs="Times New Roman"/>
                <w:noProof/>
                <w:sz w:val="20"/>
                <w:szCs w:val="20"/>
              </w:rPr>
              <w:t>More developed</w:t>
            </w:r>
          </w:p>
        </w:tc>
        <w:tc>
          <w:tcPr>
            <w:tcW w:w="1701" w:type="dxa"/>
          </w:tcPr>
          <w:p w:rsidR="00F000AD" w:rsidRPr="000C3EBF" w:rsidRDefault="00F000AD" w:rsidP="00F000AD">
            <w:pPr>
              <w:spacing w:before="120" w:after="120"/>
              <w:rPr>
                <w:rFonts w:ascii="Times New Roman" w:hAnsi="Times New Roman" w:cs="Times New Roman"/>
                <w:noProof/>
                <w:sz w:val="20"/>
                <w:szCs w:val="20"/>
              </w:rPr>
            </w:pPr>
          </w:p>
        </w:tc>
        <w:tc>
          <w:tcPr>
            <w:tcW w:w="1701" w:type="dxa"/>
          </w:tcPr>
          <w:p w:rsidR="00F000AD" w:rsidRPr="000C3EBF" w:rsidRDefault="00F000AD" w:rsidP="00F000AD">
            <w:pPr>
              <w:spacing w:before="120" w:after="120"/>
              <w:rPr>
                <w:rFonts w:ascii="Times New Roman" w:hAnsi="Times New Roman" w:cs="Times New Roman"/>
                <w:noProof/>
                <w:sz w:val="20"/>
                <w:szCs w:val="20"/>
              </w:rPr>
            </w:pPr>
          </w:p>
        </w:tc>
        <w:tc>
          <w:tcPr>
            <w:tcW w:w="1667" w:type="dxa"/>
          </w:tcPr>
          <w:p w:rsidR="00F000AD" w:rsidRPr="000C3EBF" w:rsidRDefault="00F000AD" w:rsidP="00F000AD">
            <w:pPr>
              <w:spacing w:before="120" w:after="120"/>
              <w:rPr>
                <w:rFonts w:ascii="Times New Roman" w:hAnsi="Times New Roman" w:cs="Times New Roman"/>
                <w:noProof/>
                <w:sz w:val="20"/>
                <w:szCs w:val="20"/>
              </w:rPr>
            </w:pPr>
          </w:p>
        </w:tc>
      </w:tr>
      <w:tr w:rsidR="00F000AD" w:rsidRPr="000C3EBF" w:rsidTr="00F000AD">
        <w:tc>
          <w:tcPr>
            <w:tcW w:w="1857" w:type="dxa"/>
          </w:tcPr>
          <w:p w:rsidR="00F000AD" w:rsidRPr="000C3EBF" w:rsidRDefault="00F000AD" w:rsidP="00F000AD">
            <w:pPr>
              <w:spacing w:before="120" w:after="120"/>
              <w:rPr>
                <w:rFonts w:ascii="Times New Roman" w:hAnsi="Times New Roman" w:cs="Times New Roman"/>
                <w:noProof/>
                <w:sz w:val="20"/>
                <w:szCs w:val="20"/>
              </w:rPr>
            </w:pPr>
          </w:p>
        </w:tc>
        <w:tc>
          <w:tcPr>
            <w:tcW w:w="2362" w:type="dxa"/>
          </w:tcPr>
          <w:p w:rsidR="00F000AD" w:rsidRPr="000C3EBF" w:rsidRDefault="00F000AD" w:rsidP="00F000AD">
            <w:pPr>
              <w:spacing w:before="120" w:after="120"/>
              <w:rPr>
                <w:rFonts w:ascii="Times New Roman" w:hAnsi="Times New Roman" w:cs="Times New Roman"/>
                <w:noProof/>
                <w:sz w:val="20"/>
                <w:szCs w:val="20"/>
              </w:rPr>
            </w:pPr>
            <w:r w:rsidRPr="000C3EBF">
              <w:rPr>
                <w:rFonts w:ascii="Times New Roman" w:hAnsi="Times New Roman" w:cs="Times New Roman"/>
                <w:noProof/>
                <w:sz w:val="20"/>
                <w:szCs w:val="20"/>
              </w:rPr>
              <w:t>Transition</w:t>
            </w:r>
          </w:p>
        </w:tc>
        <w:tc>
          <w:tcPr>
            <w:tcW w:w="1701" w:type="dxa"/>
          </w:tcPr>
          <w:p w:rsidR="00F000AD" w:rsidRPr="000C3EBF" w:rsidRDefault="00F000AD" w:rsidP="00F000AD">
            <w:pPr>
              <w:spacing w:before="120" w:after="120"/>
              <w:rPr>
                <w:rFonts w:ascii="Times New Roman" w:hAnsi="Times New Roman" w:cs="Times New Roman"/>
                <w:noProof/>
                <w:sz w:val="20"/>
                <w:szCs w:val="20"/>
              </w:rPr>
            </w:pPr>
          </w:p>
        </w:tc>
        <w:tc>
          <w:tcPr>
            <w:tcW w:w="1701" w:type="dxa"/>
          </w:tcPr>
          <w:p w:rsidR="00F000AD" w:rsidRPr="000C3EBF" w:rsidRDefault="00F000AD" w:rsidP="00F000AD">
            <w:pPr>
              <w:spacing w:before="120" w:after="120"/>
              <w:rPr>
                <w:rFonts w:ascii="Times New Roman" w:hAnsi="Times New Roman" w:cs="Times New Roman"/>
                <w:noProof/>
                <w:sz w:val="20"/>
                <w:szCs w:val="20"/>
              </w:rPr>
            </w:pPr>
          </w:p>
        </w:tc>
        <w:tc>
          <w:tcPr>
            <w:tcW w:w="1667" w:type="dxa"/>
          </w:tcPr>
          <w:p w:rsidR="00F000AD" w:rsidRPr="000C3EBF" w:rsidRDefault="00F000AD" w:rsidP="00F000AD">
            <w:pPr>
              <w:spacing w:before="120" w:after="120"/>
              <w:rPr>
                <w:rFonts w:ascii="Times New Roman" w:hAnsi="Times New Roman" w:cs="Times New Roman"/>
                <w:noProof/>
                <w:sz w:val="20"/>
                <w:szCs w:val="20"/>
              </w:rPr>
            </w:pPr>
          </w:p>
        </w:tc>
      </w:tr>
      <w:tr w:rsidR="00F000AD" w:rsidRPr="000C3EBF" w:rsidTr="00F000AD">
        <w:tc>
          <w:tcPr>
            <w:tcW w:w="1857" w:type="dxa"/>
          </w:tcPr>
          <w:p w:rsidR="00F000AD" w:rsidRPr="000C3EBF" w:rsidRDefault="00F000AD" w:rsidP="00F000AD">
            <w:pPr>
              <w:spacing w:before="120" w:after="120"/>
              <w:rPr>
                <w:rFonts w:ascii="Times New Roman" w:hAnsi="Times New Roman" w:cs="Times New Roman"/>
                <w:noProof/>
                <w:sz w:val="20"/>
                <w:szCs w:val="20"/>
              </w:rPr>
            </w:pPr>
          </w:p>
        </w:tc>
        <w:tc>
          <w:tcPr>
            <w:tcW w:w="2362" w:type="dxa"/>
          </w:tcPr>
          <w:p w:rsidR="00F000AD" w:rsidRPr="000C3EBF" w:rsidRDefault="00F000AD" w:rsidP="00F000AD">
            <w:pPr>
              <w:spacing w:before="120" w:after="120"/>
              <w:rPr>
                <w:rFonts w:ascii="Times New Roman" w:hAnsi="Times New Roman" w:cs="Times New Roman"/>
                <w:noProof/>
                <w:sz w:val="20"/>
                <w:szCs w:val="20"/>
              </w:rPr>
            </w:pPr>
            <w:r w:rsidRPr="000C3EBF">
              <w:rPr>
                <w:rFonts w:ascii="Times New Roman" w:hAnsi="Times New Roman" w:cs="Times New Roman"/>
                <w:noProof/>
                <w:sz w:val="20"/>
                <w:szCs w:val="20"/>
              </w:rPr>
              <w:t>Less developed</w:t>
            </w:r>
          </w:p>
        </w:tc>
        <w:tc>
          <w:tcPr>
            <w:tcW w:w="1701" w:type="dxa"/>
          </w:tcPr>
          <w:p w:rsidR="00F000AD" w:rsidRPr="000C3EBF" w:rsidRDefault="00F000AD" w:rsidP="00F000AD">
            <w:pPr>
              <w:spacing w:before="120" w:after="120"/>
              <w:rPr>
                <w:rFonts w:ascii="Times New Roman" w:hAnsi="Times New Roman" w:cs="Times New Roman"/>
                <w:noProof/>
                <w:sz w:val="20"/>
                <w:szCs w:val="20"/>
              </w:rPr>
            </w:pPr>
          </w:p>
        </w:tc>
        <w:tc>
          <w:tcPr>
            <w:tcW w:w="1701" w:type="dxa"/>
          </w:tcPr>
          <w:p w:rsidR="00F000AD" w:rsidRPr="000C3EBF" w:rsidRDefault="00F000AD" w:rsidP="00F000AD">
            <w:pPr>
              <w:spacing w:before="120" w:after="120"/>
              <w:rPr>
                <w:rFonts w:ascii="Times New Roman" w:hAnsi="Times New Roman" w:cs="Times New Roman"/>
                <w:noProof/>
                <w:sz w:val="20"/>
                <w:szCs w:val="20"/>
              </w:rPr>
            </w:pPr>
          </w:p>
        </w:tc>
        <w:tc>
          <w:tcPr>
            <w:tcW w:w="1667" w:type="dxa"/>
          </w:tcPr>
          <w:p w:rsidR="00F000AD" w:rsidRPr="000C3EBF" w:rsidRDefault="00F000AD" w:rsidP="00F000AD">
            <w:pPr>
              <w:spacing w:before="120" w:after="120"/>
              <w:rPr>
                <w:rFonts w:ascii="Times New Roman" w:hAnsi="Times New Roman" w:cs="Times New Roman"/>
                <w:noProof/>
                <w:sz w:val="20"/>
                <w:szCs w:val="20"/>
              </w:rPr>
            </w:pPr>
          </w:p>
        </w:tc>
      </w:tr>
      <w:tr w:rsidR="00F000AD" w:rsidRPr="000C3EBF" w:rsidTr="00F000AD">
        <w:tc>
          <w:tcPr>
            <w:tcW w:w="1857" w:type="dxa"/>
          </w:tcPr>
          <w:p w:rsidR="00F000AD" w:rsidRPr="000C3EBF" w:rsidRDefault="00F000AD" w:rsidP="00F000AD">
            <w:pPr>
              <w:spacing w:before="120" w:after="120"/>
              <w:rPr>
                <w:rFonts w:ascii="Times New Roman" w:hAnsi="Times New Roman" w:cs="Times New Roman"/>
                <w:noProof/>
                <w:sz w:val="20"/>
                <w:szCs w:val="20"/>
              </w:rPr>
            </w:pPr>
          </w:p>
        </w:tc>
        <w:tc>
          <w:tcPr>
            <w:tcW w:w="2362" w:type="dxa"/>
          </w:tcPr>
          <w:p w:rsidR="00F000AD" w:rsidRPr="000C3EBF" w:rsidRDefault="00F000AD" w:rsidP="00F000AD">
            <w:pPr>
              <w:spacing w:before="120" w:after="120"/>
              <w:rPr>
                <w:rFonts w:ascii="Times New Roman" w:hAnsi="Times New Roman" w:cs="Times New Roman"/>
                <w:noProof/>
                <w:sz w:val="20"/>
                <w:szCs w:val="20"/>
              </w:rPr>
            </w:pPr>
            <w:r w:rsidRPr="000C3EBF">
              <w:rPr>
                <w:rFonts w:ascii="Times New Roman" w:hAnsi="Times New Roman" w:cs="Times New Roman"/>
                <w:noProof/>
                <w:sz w:val="20"/>
                <w:szCs w:val="20"/>
              </w:rPr>
              <w:t>Outermost and northern sparsely populated</w:t>
            </w:r>
          </w:p>
        </w:tc>
        <w:tc>
          <w:tcPr>
            <w:tcW w:w="1701" w:type="dxa"/>
          </w:tcPr>
          <w:p w:rsidR="00F000AD" w:rsidRPr="000C3EBF" w:rsidRDefault="00F000AD" w:rsidP="00F000AD">
            <w:pPr>
              <w:spacing w:before="120" w:after="120"/>
              <w:rPr>
                <w:rFonts w:ascii="Times New Roman" w:hAnsi="Times New Roman" w:cs="Times New Roman"/>
                <w:noProof/>
                <w:sz w:val="20"/>
                <w:szCs w:val="20"/>
              </w:rPr>
            </w:pPr>
          </w:p>
        </w:tc>
        <w:tc>
          <w:tcPr>
            <w:tcW w:w="1701" w:type="dxa"/>
          </w:tcPr>
          <w:p w:rsidR="00F000AD" w:rsidRPr="000C3EBF" w:rsidRDefault="00F000AD" w:rsidP="00F000AD">
            <w:pPr>
              <w:spacing w:before="120" w:after="120"/>
              <w:rPr>
                <w:rFonts w:ascii="Times New Roman" w:hAnsi="Times New Roman" w:cs="Times New Roman"/>
                <w:noProof/>
                <w:sz w:val="20"/>
                <w:szCs w:val="20"/>
              </w:rPr>
            </w:pPr>
          </w:p>
        </w:tc>
        <w:tc>
          <w:tcPr>
            <w:tcW w:w="1667" w:type="dxa"/>
          </w:tcPr>
          <w:p w:rsidR="00F000AD" w:rsidRPr="000C3EBF" w:rsidRDefault="00F000AD" w:rsidP="00F000AD">
            <w:pPr>
              <w:spacing w:before="120" w:after="120"/>
              <w:rPr>
                <w:rFonts w:ascii="Times New Roman" w:hAnsi="Times New Roman" w:cs="Times New Roman"/>
                <w:noProof/>
                <w:sz w:val="20"/>
                <w:szCs w:val="20"/>
              </w:rPr>
            </w:pPr>
          </w:p>
        </w:tc>
      </w:tr>
      <w:tr w:rsidR="00F000AD" w:rsidRPr="000C3EBF" w:rsidTr="00F000AD">
        <w:tc>
          <w:tcPr>
            <w:tcW w:w="1857" w:type="dxa"/>
          </w:tcPr>
          <w:p w:rsidR="00F000AD" w:rsidRPr="000C3EBF" w:rsidRDefault="00F000AD" w:rsidP="00F000AD">
            <w:pPr>
              <w:spacing w:before="120" w:after="120"/>
              <w:rPr>
                <w:rFonts w:ascii="Times New Roman" w:hAnsi="Times New Roman" w:cs="Times New Roman"/>
                <w:b/>
                <w:noProof/>
                <w:sz w:val="20"/>
                <w:szCs w:val="20"/>
              </w:rPr>
            </w:pPr>
            <w:r w:rsidRPr="000C3EBF">
              <w:rPr>
                <w:rFonts w:ascii="Times New Roman" w:hAnsi="Times New Roman" w:cs="Times New Roman"/>
                <w:b/>
                <w:noProof/>
                <w:sz w:val="20"/>
                <w:szCs w:val="20"/>
              </w:rPr>
              <w:t>Total ESF+</w:t>
            </w:r>
          </w:p>
        </w:tc>
        <w:tc>
          <w:tcPr>
            <w:tcW w:w="2362" w:type="dxa"/>
          </w:tcPr>
          <w:p w:rsidR="00F000AD" w:rsidRPr="000C3EBF" w:rsidRDefault="00F000AD" w:rsidP="00F000AD">
            <w:pPr>
              <w:spacing w:before="60" w:after="60"/>
              <w:rPr>
                <w:rFonts w:ascii="Times New Roman" w:eastAsia="Times New Roman" w:hAnsi="Times New Roman" w:cs="Times New Roman"/>
                <w:noProof/>
                <w:sz w:val="18"/>
                <w:szCs w:val="20"/>
              </w:rPr>
            </w:pPr>
            <w:r w:rsidRPr="000C3EBF">
              <w:rPr>
                <w:rFonts w:ascii="Times New Roman" w:eastAsia="Times New Roman" w:hAnsi="Times New Roman" w:cs="Times New Roman"/>
                <w:noProof/>
                <w:sz w:val="18"/>
                <w:szCs w:val="20"/>
              </w:rPr>
              <w:t>More developed</w:t>
            </w:r>
          </w:p>
        </w:tc>
        <w:tc>
          <w:tcPr>
            <w:tcW w:w="1701" w:type="dxa"/>
          </w:tcPr>
          <w:p w:rsidR="00F000AD" w:rsidRPr="000C3EBF" w:rsidRDefault="00F000AD" w:rsidP="00F000AD">
            <w:pPr>
              <w:spacing w:before="120" w:after="120"/>
              <w:rPr>
                <w:rFonts w:ascii="Times New Roman" w:hAnsi="Times New Roman" w:cs="Times New Roman"/>
                <w:noProof/>
                <w:sz w:val="20"/>
                <w:szCs w:val="20"/>
              </w:rPr>
            </w:pPr>
          </w:p>
        </w:tc>
        <w:tc>
          <w:tcPr>
            <w:tcW w:w="1701" w:type="dxa"/>
          </w:tcPr>
          <w:p w:rsidR="00F000AD" w:rsidRPr="000C3EBF" w:rsidRDefault="00F000AD" w:rsidP="00F000AD">
            <w:pPr>
              <w:spacing w:before="120" w:after="120"/>
              <w:rPr>
                <w:rFonts w:ascii="Times New Roman" w:hAnsi="Times New Roman" w:cs="Times New Roman"/>
                <w:noProof/>
                <w:sz w:val="20"/>
                <w:szCs w:val="20"/>
              </w:rPr>
            </w:pPr>
          </w:p>
        </w:tc>
        <w:tc>
          <w:tcPr>
            <w:tcW w:w="1667" w:type="dxa"/>
          </w:tcPr>
          <w:p w:rsidR="00F000AD" w:rsidRPr="000C3EBF" w:rsidRDefault="00F000AD" w:rsidP="00F000AD">
            <w:pPr>
              <w:spacing w:before="120" w:after="120"/>
              <w:rPr>
                <w:rFonts w:ascii="Times New Roman" w:hAnsi="Times New Roman" w:cs="Times New Roman"/>
                <w:noProof/>
                <w:sz w:val="20"/>
                <w:szCs w:val="20"/>
              </w:rPr>
            </w:pPr>
          </w:p>
        </w:tc>
      </w:tr>
      <w:tr w:rsidR="00F000AD" w:rsidRPr="000C3EBF" w:rsidTr="00F000AD">
        <w:tc>
          <w:tcPr>
            <w:tcW w:w="1857" w:type="dxa"/>
          </w:tcPr>
          <w:p w:rsidR="00F000AD" w:rsidRPr="000C3EBF" w:rsidRDefault="00F000AD" w:rsidP="00F000AD">
            <w:pPr>
              <w:spacing w:before="120" w:after="120"/>
              <w:rPr>
                <w:rFonts w:ascii="Times New Roman" w:hAnsi="Times New Roman" w:cs="Times New Roman"/>
                <w:noProof/>
                <w:sz w:val="20"/>
                <w:szCs w:val="20"/>
              </w:rPr>
            </w:pPr>
          </w:p>
        </w:tc>
        <w:tc>
          <w:tcPr>
            <w:tcW w:w="2362" w:type="dxa"/>
          </w:tcPr>
          <w:p w:rsidR="00F000AD" w:rsidRPr="000C3EBF" w:rsidRDefault="00F000AD" w:rsidP="00F000AD">
            <w:pPr>
              <w:spacing w:before="60" w:after="60"/>
              <w:rPr>
                <w:rFonts w:ascii="Times New Roman" w:eastAsia="Times New Roman" w:hAnsi="Times New Roman" w:cs="Times New Roman"/>
                <w:noProof/>
                <w:sz w:val="18"/>
                <w:szCs w:val="20"/>
              </w:rPr>
            </w:pPr>
            <w:r w:rsidRPr="000C3EBF">
              <w:rPr>
                <w:rFonts w:ascii="Times New Roman" w:hAnsi="Times New Roman" w:cs="Times New Roman"/>
                <w:noProof/>
                <w:sz w:val="18"/>
                <w:szCs w:val="20"/>
              </w:rPr>
              <w:t>Transition</w:t>
            </w:r>
          </w:p>
        </w:tc>
        <w:tc>
          <w:tcPr>
            <w:tcW w:w="1701" w:type="dxa"/>
          </w:tcPr>
          <w:p w:rsidR="00F000AD" w:rsidRPr="000C3EBF" w:rsidRDefault="00F000AD" w:rsidP="00F000AD">
            <w:pPr>
              <w:spacing w:before="120" w:after="120"/>
              <w:rPr>
                <w:rFonts w:ascii="Times New Roman" w:hAnsi="Times New Roman" w:cs="Times New Roman"/>
                <w:noProof/>
                <w:sz w:val="20"/>
                <w:szCs w:val="20"/>
              </w:rPr>
            </w:pPr>
          </w:p>
        </w:tc>
        <w:tc>
          <w:tcPr>
            <w:tcW w:w="1701" w:type="dxa"/>
          </w:tcPr>
          <w:p w:rsidR="00F000AD" w:rsidRPr="000C3EBF" w:rsidRDefault="00F000AD" w:rsidP="00F000AD">
            <w:pPr>
              <w:spacing w:before="120" w:after="120"/>
              <w:rPr>
                <w:rFonts w:ascii="Times New Roman" w:hAnsi="Times New Roman" w:cs="Times New Roman"/>
                <w:noProof/>
                <w:sz w:val="20"/>
                <w:szCs w:val="20"/>
              </w:rPr>
            </w:pPr>
          </w:p>
        </w:tc>
        <w:tc>
          <w:tcPr>
            <w:tcW w:w="1667" w:type="dxa"/>
          </w:tcPr>
          <w:p w:rsidR="00F000AD" w:rsidRPr="000C3EBF" w:rsidRDefault="00F000AD" w:rsidP="00F000AD">
            <w:pPr>
              <w:spacing w:before="120" w:after="120"/>
              <w:rPr>
                <w:rFonts w:ascii="Times New Roman" w:hAnsi="Times New Roman" w:cs="Times New Roman"/>
                <w:noProof/>
                <w:sz w:val="20"/>
                <w:szCs w:val="20"/>
              </w:rPr>
            </w:pPr>
          </w:p>
        </w:tc>
      </w:tr>
      <w:tr w:rsidR="00F000AD" w:rsidRPr="000C3EBF" w:rsidTr="00F000AD">
        <w:tc>
          <w:tcPr>
            <w:tcW w:w="1857" w:type="dxa"/>
          </w:tcPr>
          <w:p w:rsidR="00F000AD" w:rsidRPr="000C3EBF" w:rsidRDefault="00F000AD" w:rsidP="00F000AD">
            <w:pPr>
              <w:spacing w:before="120" w:after="120"/>
              <w:rPr>
                <w:rFonts w:ascii="Times New Roman" w:hAnsi="Times New Roman" w:cs="Times New Roman"/>
                <w:noProof/>
                <w:sz w:val="20"/>
                <w:szCs w:val="20"/>
              </w:rPr>
            </w:pPr>
          </w:p>
        </w:tc>
        <w:tc>
          <w:tcPr>
            <w:tcW w:w="2362" w:type="dxa"/>
          </w:tcPr>
          <w:p w:rsidR="00F000AD" w:rsidRPr="000C3EBF" w:rsidRDefault="00F000AD" w:rsidP="00F000AD">
            <w:pPr>
              <w:spacing w:before="60" w:after="60"/>
              <w:rPr>
                <w:rFonts w:ascii="Times New Roman" w:hAnsi="Times New Roman" w:cs="Times New Roman"/>
                <w:noProof/>
                <w:sz w:val="18"/>
                <w:szCs w:val="20"/>
              </w:rPr>
            </w:pPr>
            <w:r w:rsidRPr="000C3EBF">
              <w:rPr>
                <w:rFonts w:ascii="Times New Roman" w:eastAsia="Times New Roman" w:hAnsi="Times New Roman" w:cs="Times New Roman"/>
                <w:noProof/>
                <w:sz w:val="18"/>
                <w:szCs w:val="20"/>
              </w:rPr>
              <w:t>Less developed</w:t>
            </w:r>
          </w:p>
        </w:tc>
        <w:tc>
          <w:tcPr>
            <w:tcW w:w="1701" w:type="dxa"/>
          </w:tcPr>
          <w:p w:rsidR="00F000AD" w:rsidRPr="000C3EBF" w:rsidRDefault="00F000AD" w:rsidP="00F000AD">
            <w:pPr>
              <w:spacing w:before="120" w:after="120"/>
              <w:rPr>
                <w:rFonts w:ascii="Times New Roman" w:hAnsi="Times New Roman" w:cs="Times New Roman"/>
                <w:noProof/>
                <w:sz w:val="20"/>
                <w:szCs w:val="20"/>
              </w:rPr>
            </w:pPr>
          </w:p>
        </w:tc>
        <w:tc>
          <w:tcPr>
            <w:tcW w:w="1701" w:type="dxa"/>
          </w:tcPr>
          <w:p w:rsidR="00F000AD" w:rsidRPr="000C3EBF" w:rsidRDefault="00F000AD" w:rsidP="00F000AD">
            <w:pPr>
              <w:spacing w:before="120" w:after="120"/>
              <w:rPr>
                <w:rFonts w:ascii="Times New Roman" w:hAnsi="Times New Roman" w:cs="Times New Roman"/>
                <w:noProof/>
                <w:sz w:val="20"/>
                <w:szCs w:val="20"/>
              </w:rPr>
            </w:pPr>
          </w:p>
        </w:tc>
        <w:tc>
          <w:tcPr>
            <w:tcW w:w="1667" w:type="dxa"/>
          </w:tcPr>
          <w:p w:rsidR="00F000AD" w:rsidRPr="000C3EBF" w:rsidRDefault="00F000AD" w:rsidP="00F000AD">
            <w:pPr>
              <w:spacing w:before="120" w:after="120"/>
              <w:rPr>
                <w:rFonts w:ascii="Times New Roman" w:hAnsi="Times New Roman" w:cs="Times New Roman"/>
                <w:noProof/>
                <w:sz w:val="20"/>
                <w:szCs w:val="20"/>
              </w:rPr>
            </w:pPr>
          </w:p>
        </w:tc>
      </w:tr>
      <w:tr w:rsidR="00F000AD" w:rsidRPr="000C3EBF" w:rsidTr="00F000AD">
        <w:tc>
          <w:tcPr>
            <w:tcW w:w="1857" w:type="dxa"/>
          </w:tcPr>
          <w:p w:rsidR="00F000AD" w:rsidRPr="000C3EBF" w:rsidRDefault="00F000AD" w:rsidP="00F000AD">
            <w:pPr>
              <w:spacing w:before="120" w:after="120"/>
              <w:rPr>
                <w:rFonts w:ascii="Times New Roman" w:hAnsi="Times New Roman" w:cs="Times New Roman"/>
                <w:noProof/>
                <w:sz w:val="20"/>
                <w:szCs w:val="20"/>
              </w:rPr>
            </w:pPr>
          </w:p>
        </w:tc>
        <w:tc>
          <w:tcPr>
            <w:tcW w:w="2362" w:type="dxa"/>
          </w:tcPr>
          <w:p w:rsidR="00F000AD" w:rsidRPr="000C3EBF" w:rsidRDefault="00F000AD" w:rsidP="00F000AD">
            <w:pPr>
              <w:spacing w:before="60" w:after="60"/>
              <w:rPr>
                <w:rFonts w:ascii="Times New Roman" w:eastAsia="Times New Roman" w:hAnsi="Times New Roman" w:cs="Times New Roman"/>
                <w:noProof/>
                <w:sz w:val="18"/>
                <w:szCs w:val="20"/>
              </w:rPr>
            </w:pPr>
            <w:r w:rsidRPr="000C3EBF">
              <w:rPr>
                <w:rFonts w:ascii="Times New Roman" w:hAnsi="Times New Roman" w:cs="Times New Roman"/>
                <w:noProof/>
                <w:sz w:val="18"/>
                <w:szCs w:val="20"/>
              </w:rPr>
              <w:t xml:space="preserve">Outermost </w:t>
            </w:r>
          </w:p>
        </w:tc>
        <w:tc>
          <w:tcPr>
            <w:tcW w:w="1701" w:type="dxa"/>
          </w:tcPr>
          <w:p w:rsidR="00F000AD" w:rsidRPr="000C3EBF" w:rsidRDefault="00F000AD" w:rsidP="00F000AD">
            <w:pPr>
              <w:spacing w:before="120" w:after="120"/>
              <w:rPr>
                <w:rFonts w:ascii="Times New Roman" w:hAnsi="Times New Roman" w:cs="Times New Roman"/>
                <w:noProof/>
                <w:sz w:val="20"/>
                <w:szCs w:val="20"/>
              </w:rPr>
            </w:pPr>
          </w:p>
        </w:tc>
        <w:tc>
          <w:tcPr>
            <w:tcW w:w="1701" w:type="dxa"/>
          </w:tcPr>
          <w:p w:rsidR="00F000AD" w:rsidRPr="000C3EBF" w:rsidRDefault="00F000AD" w:rsidP="00F000AD">
            <w:pPr>
              <w:spacing w:before="120" w:after="120"/>
              <w:rPr>
                <w:rFonts w:ascii="Times New Roman" w:hAnsi="Times New Roman" w:cs="Times New Roman"/>
                <w:noProof/>
                <w:sz w:val="20"/>
                <w:szCs w:val="20"/>
              </w:rPr>
            </w:pPr>
          </w:p>
        </w:tc>
        <w:tc>
          <w:tcPr>
            <w:tcW w:w="1667" w:type="dxa"/>
          </w:tcPr>
          <w:p w:rsidR="00F000AD" w:rsidRPr="000C3EBF" w:rsidRDefault="00F000AD" w:rsidP="00F000AD">
            <w:pPr>
              <w:spacing w:before="120" w:after="120"/>
              <w:rPr>
                <w:rFonts w:ascii="Times New Roman" w:hAnsi="Times New Roman" w:cs="Times New Roman"/>
                <w:noProof/>
                <w:sz w:val="20"/>
                <w:szCs w:val="20"/>
              </w:rPr>
            </w:pPr>
          </w:p>
        </w:tc>
      </w:tr>
      <w:tr w:rsidR="00F000AD" w:rsidRPr="000C3EBF" w:rsidTr="00F000AD">
        <w:tc>
          <w:tcPr>
            <w:tcW w:w="4219" w:type="dxa"/>
            <w:gridSpan w:val="2"/>
          </w:tcPr>
          <w:p w:rsidR="00F000AD" w:rsidRPr="000C3EBF" w:rsidRDefault="00F000AD" w:rsidP="00F000AD">
            <w:pPr>
              <w:spacing w:before="120" w:after="120"/>
              <w:rPr>
                <w:rFonts w:ascii="Times New Roman" w:hAnsi="Times New Roman" w:cs="Times New Roman"/>
                <w:b/>
                <w:noProof/>
                <w:sz w:val="20"/>
                <w:szCs w:val="20"/>
              </w:rPr>
            </w:pPr>
            <w:r w:rsidRPr="000C3EBF">
              <w:rPr>
                <w:rFonts w:ascii="Times New Roman" w:hAnsi="Times New Roman" w:cs="Times New Roman"/>
                <w:b/>
                <w:noProof/>
                <w:sz w:val="20"/>
                <w:szCs w:val="20"/>
              </w:rPr>
              <w:t>Total</w:t>
            </w:r>
          </w:p>
        </w:tc>
        <w:tc>
          <w:tcPr>
            <w:tcW w:w="1701" w:type="dxa"/>
          </w:tcPr>
          <w:p w:rsidR="00F000AD" w:rsidRPr="000C3EBF" w:rsidRDefault="00F000AD" w:rsidP="00F000AD">
            <w:pPr>
              <w:spacing w:before="120" w:after="120"/>
              <w:rPr>
                <w:rFonts w:ascii="Times New Roman" w:hAnsi="Times New Roman" w:cs="Times New Roman"/>
                <w:noProof/>
                <w:sz w:val="20"/>
                <w:szCs w:val="20"/>
              </w:rPr>
            </w:pPr>
          </w:p>
        </w:tc>
        <w:tc>
          <w:tcPr>
            <w:tcW w:w="1701" w:type="dxa"/>
          </w:tcPr>
          <w:p w:rsidR="00F000AD" w:rsidRPr="000C3EBF" w:rsidRDefault="00F000AD" w:rsidP="00F000AD">
            <w:pPr>
              <w:spacing w:before="120" w:after="120"/>
              <w:rPr>
                <w:rFonts w:ascii="Times New Roman" w:hAnsi="Times New Roman" w:cs="Times New Roman"/>
                <w:noProof/>
                <w:sz w:val="20"/>
                <w:szCs w:val="20"/>
              </w:rPr>
            </w:pPr>
          </w:p>
        </w:tc>
        <w:tc>
          <w:tcPr>
            <w:tcW w:w="1667" w:type="dxa"/>
          </w:tcPr>
          <w:p w:rsidR="00F000AD" w:rsidRPr="000C3EBF" w:rsidRDefault="00F000AD" w:rsidP="00F000AD">
            <w:pPr>
              <w:spacing w:before="120" w:after="120"/>
              <w:rPr>
                <w:rFonts w:ascii="Times New Roman" w:hAnsi="Times New Roman" w:cs="Times New Roman"/>
                <w:noProof/>
                <w:sz w:val="20"/>
                <w:szCs w:val="20"/>
              </w:rPr>
            </w:pPr>
          </w:p>
        </w:tc>
      </w:tr>
    </w:tbl>
    <w:p w:rsidR="00F000AD" w:rsidRPr="000C3EBF" w:rsidRDefault="00F000AD" w:rsidP="00F000AD">
      <w:pPr>
        <w:spacing w:before="120" w:after="0" w:line="240" w:lineRule="auto"/>
        <w:rPr>
          <w:rFonts w:ascii="Times New Roman" w:hAnsi="Times New Roman" w:cs="Times New Roman"/>
          <w:noProof/>
          <w:sz w:val="18"/>
          <w:szCs w:val="24"/>
          <w:lang w:val="en-GB"/>
        </w:rPr>
      </w:pPr>
      <w:r w:rsidRPr="000C3EBF">
        <w:rPr>
          <w:rFonts w:ascii="Times New Roman" w:hAnsi="Times New Roman" w:cs="Times New Roman"/>
          <w:noProof/>
          <w:sz w:val="18"/>
          <w:szCs w:val="24"/>
          <w:lang w:val="en-GB"/>
        </w:rPr>
        <w:t>* programme with JTF allocation, which receives complementary support from the ERDF and ESF+.</w:t>
      </w:r>
    </w:p>
    <w:p w:rsidR="00F000AD" w:rsidRPr="000C3EBF" w:rsidRDefault="00F000AD" w:rsidP="00F000AD">
      <w:pPr>
        <w:spacing w:after="120" w:line="240" w:lineRule="auto"/>
        <w:rPr>
          <w:rFonts w:ascii="Times New Roman" w:hAnsi="Times New Roman" w:cs="Times New Roman"/>
          <w:noProof/>
          <w:sz w:val="18"/>
          <w:szCs w:val="24"/>
          <w:lang w:val="en-GB"/>
        </w:rPr>
      </w:pPr>
      <w:r w:rsidRPr="000C3EBF">
        <w:rPr>
          <w:rFonts w:ascii="Times New Roman" w:hAnsi="Times New Roman" w:cs="Times New Roman"/>
          <w:noProof/>
          <w:sz w:val="18"/>
          <w:szCs w:val="24"/>
          <w:lang w:val="en-GB"/>
        </w:rPr>
        <w:t>** programme providing the complementary support from the ERDF and ESF+ (source).”</w:t>
      </w:r>
    </w:p>
    <w:p w:rsidR="001A17A2" w:rsidRPr="000C3EBF" w:rsidRDefault="001A17A2" w:rsidP="001A17A2">
      <w:pPr>
        <w:spacing w:before="240" w:after="240" w:line="240" w:lineRule="auto"/>
        <w:jc w:val="both"/>
        <w:rPr>
          <w:rFonts w:ascii="Times New Roman" w:eastAsia="Times New Roman" w:hAnsi="Times New Roman" w:cs="Times New Roman"/>
          <w:b/>
          <w:iCs/>
          <w:noProof/>
          <w:sz w:val="24"/>
          <w:szCs w:val="24"/>
          <w:lang w:val="en-GB"/>
        </w:rPr>
      </w:pPr>
      <w:r w:rsidRPr="000C3EBF">
        <w:rPr>
          <w:rFonts w:ascii="Times New Roman" w:eastAsia="Times New Roman" w:hAnsi="Times New Roman" w:cs="Times New Roman"/>
          <w:b/>
          <w:iCs/>
          <w:noProof/>
          <w:sz w:val="24"/>
          <w:szCs w:val="24"/>
          <w:lang w:val="en-GB"/>
        </w:rPr>
        <w:t>3.1 Financial appropriations by year</w:t>
      </w:r>
    </w:p>
    <w:p w:rsidR="001A17A2" w:rsidRPr="000C3EBF" w:rsidRDefault="001A17A2" w:rsidP="001A17A2">
      <w:pPr>
        <w:spacing w:before="240" w:after="240" w:line="240" w:lineRule="auto"/>
        <w:rPr>
          <w:rFonts w:ascii="Times New Roman" w:eastAsia="Times New Roman" w:hAnsi="Times New Roman" w:cs="Times New Roman"/>
          <w:b/>
          <w:iCs/>
          <w:noProof/>
          <w:sz w:val="24"/>
          <w:szCs w:val="24"/>
          <w:lang w:val="en-GB"/>
        </w:rPr>
      </w:pPr>
      <w:r w:rsidRPr="000C3EBF">
        <w:rPr>
          <w:rFonts w:ascii="Times New Roman" w:eastAsia="Times New Roman" w:hAnsi="Times New Roman" w:cs="Times New Roman"/>
          <w:i/>
          <w:noProof/>
          <w:sz w:val="24"/>
          <w:szCs w:val="24"/>
          <w:lang w:val="en-GB"/>
        </w:rPr>
        <w:t>Reference: Article 17(3)(f)(i)</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
        <w:gridCol w:w="1378"/>
        <w:gridCol w:w="795"/>
        <w:gridCol w:w="868"/>
        <w:gridCol w:w="877"/>
        <w:gridCol w:w="753"/>
        <w:gridCol w:w="801"/>
        <w:gridCol w:w="878"/>
        <w:gridCol w:w="952"/>
        <w:gridCol w:w="2185"/>
      </w:tblGrid>
      <w:tr w:rsidR="001A17A2" w:rsidRPr="000C3EBF" w:rsidTr="004F32B2">
        <w:trPr>
          <w:trHeight w:val="509"/>
        </w:trPr>
        <w:tc>
          <w:tcPr>
            <w:tcW w:w="969" w:type="dxa"/>
            <w:vMerge w:val="restart"/>
            <w:tcBorders>
              <w:top w:val="single" w:sz="4" w:space="0" w:color="auto"/>
              <w:left w:val="single" w:sz="4" w:space="0" w:color="auto"/>
              <w:bottom w:val="single" w:sz="4" w:space="0" w:color="auto"/>
              <w:right w:val="single" w:sz="4" w:space="0" w:color="auto"/>
            </w:tcBorders>
            <w:hideMark/>
          </w:tcPr>
          <w:p w:rsidR="001A17A2" w:rsidRPr="000C3EBF" w:rsidRDefault="001A17A2" w:rsidP="001A17A2">
            <w:pPr>
              <w:spacing w:before="120" w:after="0" w:line="240" w:lineRule="auto"/>
              <w:rPr>
                <w:rFonts w:ascii="Times New Roman" w:hAnsi="Times New Roman" w:cs="Times New Roman"/>
                <w:b/>
                <w:noProof/>
                <w:sz w:val="18"/>
                <w:szCs w:val="18"/>
                <w:lang w:val="en-US"/>
              </w:rPr>
            </w:pPr>
            <w:r w:rsidRPr="000C3EBF">
              <w:rPr>
                <w:rFonts w:ascii="Times New Roman" w:hAnsi="Times New Roman" w:cs="Times New Roman"/>
                <w:b/>
                <w:noProof/>
                <w:sz w:val="18"/>
                <w:szCs w:val="18"/>
                <w:lang w:val="en-US"/>
              </w:rPr>
              <w:t>Fund</w:t>
            </w:r>
          </w:p>
        </w:tc>
        <w:tc>
          <w:tcPr>
            <w:tcW w:w="1378" w:type="dxa"/>
            <w:vMerge w:val="restart"/>
            <w:tcBorders>
              <w:top w:val="single" w:sz="4" w:space="0" w:color="auto"/>
              <w:left w:val="single" w:sz="4" w:space="0" w:color="auto"/>
              <w:bottom w:val="single" w:sz="4" w:space="0" w:color="auto"/>
              <w:right w:val="single" w:sz="4" w:space="0" w:color="auto"/>
            </w:tcBorders>
            <w:hideMark/>
          </w:tcPr>
          <w:p w:rsidR="001A17A2" w:rsidRPr="000C3EBF" w:rsidRDefault="001A17A2" w:rsidP="001A17A2">
            <w:pPr>
              <w:spacing w:before="120" w:after="0" w:line="240" w:lineRule="auto"/>
              <w:rPr>
                <w:rFonts w:ascii="Times New Roman" w:hAnsi="Times New Roman" w:cs="Times New Roman"/>
                <w:b/>
                <w:noProof/>
                <w:sz w:val="18"/>
                <w:szCs w:val="18"/>
                <w:lang w:val="en-US"/>
              </w:rPr>
            </w:pPr>
            <w:r w:rsidRPr="000C3EBF">
              <w:rPr>
                <w:rFonts w:ascii="Times New Roman" w:hAnsi="Times New Roman" w:cs="Times New Roman"/>
                <w:b/>
                <w:noProof/>
                <w:sz w:val="18"/>
                <w:szCs w:val="18"/>
                <w:lang w:val="en-US"/>
              </w:rPr>
              <w:t>Category of region</w:t>
            </w:r>
          </w:p>
        </w:tc>
        <w:tc>
          <w:tcPr>
            <w:tcW w:w="795" w:type="dxa"/>
            <w:vMerge w:val="restart"/>
            <w:tcBorders>
              <w:top w:val="single" w:sz="4" w:space="0" w:color="auto"/>
              <w:left w:val="single" w:sz="4" w:space="0" w:color="auto"/>
              <w:bottom w:val="single" w:sz="4" w:space="0" w:color="auto"/>
              <w:right w:val="single" w:sz="4" w:space="0" w:color="auto"/>
            </w:tcBorders>
            <w:hideMark/>
          </w:tcPr>
          <w:p w:rsidR="001A17A2" w:rsidRPr="000C3EBF" w:rsidRDefault="001A17A2" w:rsidP="001A17A2">
            <w:pPr>
              <w:spacing w:before="120" w:after="0" w:line="240" w:lineRule="auto"/>
              <w:rPr>
                <w:rFonts w:ascii="Times New Roman" w:hAnsi="Times New Roman" w:cs="Times New Roman"/>
                <w:b/>
                <w:noProof/>
                <w:sz w:val="18"/>
                <w:szCs w:val="18"/>
                <w:lang w:val="en-US"/>
              </w:rPr>
            </w:pPr>
            <w:r w:rsidRPr="000C3EBF">
              <w:rPr>
                <w:rFonts w:ascii="Times New Roman" w:hAnsi="Times New Roman" w:cs="Times New Roman"/>
                <w:b/>
                <w:noProof/>
                <w:sz w:val="18"/>
                <w:szCs w:val="18"/>
                <w:lang w:val="en-US"/>
              </w:rPr>
              <w:t>2021</w:t>
            </w:r>
          </w:p>
        </w:tc>
        <w:tc>
          <w:tcPr>
            <w:tcW w:w="868" w:type="dxa"/>
            <w:vMerge w:val="restart"/>
            <w:tcBorders>
              <w:top w:val="single" w:sz="4" w:space="0" w:color="auto"/>
              <w:left w:val="single" w:sz="4" w:space="0" w:color="auto"/>
              <w:bottom w:val="single" w:sz="4" w:space="0" w:color="auto"/>
              <w:right w:val="single" w:sz="4" w:space="0" w:color="auto"/>
            </w:tcBorders>
            <w:hideMark/>
          </w:tcPr>
          <w:p w:rsidR="001A17A2" w:rsidRPr="000C3EBF" w:rsidRDefault="001A17A2" w:rsidP="001A17A2">
            <w:pPr>
              <w:spacing w:before="120" w:after="0" w:line="240" w:lineRule="auto"/>
              <w:rPr>
                <w:rFonts w:ascii="Times New Roman" w:hAnsi="Times New Roman" w:cs="Times New Roman"/>
                <w:b/>
                <w:noProof/>
                <w:sz w:val="18"/>
                <w:szCs w:val="18"/>
                <w:lang w:val="en-US"/>
              </w:rPr>
            </w:pPr>
            <w:r w:rsidRPr="000C3EBF">
              <w:rPr>
                <w:rFonts w:ascii="Times New Roman" w:hAnsi="Times New Roman" w:cs="Times New Roman"/>
                <w:b/>
                <w:noProof/>
                <w:sz w:val="18"/>
                <w:szCs w:val="18"/>
                <w:lang w:val="en-US"/>
              </w:rPr>
              <w:t>2022</w:t>
            </w:r>
          </w:p>
        </w:tc>
        <w:tc>
          <w:tcPr>
            <w:tcW w:w="877" w:type="dxa"/>
            <w:vMerge w:val="restart"/>
            <w:tcBorders>
              <w:top w:val="single" w:sz="4" w:space="0" w:color="auto"/>
              <w:left w:val="single" w:sz="4" w:space="0" w:color="auto"/>
              <w:bottom w:val="single" w:sz="4" w:space="0" w:color="auto"/>
              <w:right w:val="single" w:sz="4" w:space="0" w:color="auto"/>
            </w:tcBorders>
            <w:hideMark/>
          </w:tcPr>
          <w:p w:rsidR="001A17A2" w:rsidRPr="000C3EBF" w:rsidRDefault="001A17A2" w:rsidP="001A17A2">
            <w:pPr>
              <w:spacing w:before="120" w:after="0" w:line="240" w:lineRule="auto"/>
              <w:rPr>
                <w:rFonts w:ascii="Times New Roman" w:hAnsi="Times New Roman" w:cs="Times New Roman"/>
                <w:b/>
                <w:noProof/>
                <w:sz w:val="18"/>
                <w:szCs w:val="18"/>
                <w:lang w:val="en-US"/>
              </w:rPr>
            </w:pPr>
            <w:r w:rsidRPr="000C3EBF">
              <w:rPr>
                <w:rFonts w:ascii="Times New Roman" w:hAnsi="Times New Roman" w:cs="Times New Roman"/>
                <w:b/>
                <w:noProof/>
                <w:sz w:val="18"/>
                <w:szCs w:val="18"/>
                <w:lang w:val="en-US"/>
              </w:rPr>
              <w:t>2023</w:t>
            </w:r>
          </w:p>
        </w:tc>
        <w:tc>
          <w:tcPr>
            <w:tcW w:w="753" w:type="dxa"/>
            <w:vMerge w:val="restart"/>
            <w:tcBorders>
              <w:top w:val="single" w:sz="4" w:space="0" w:color="auto"/>
              <w:left w:val="single" w:sz="4" w:space="0" w:color="auto"/>
              <w:bottom w:val="single" w:sz="4" w:space="0" w:color="auto"/>
              <w:right w:val="single" w:sz="4" w:space="0" w:color="auto"/>
            </w:tcBorders>
            <w:hideMark/>
          </w:tcPr>
          <w:p w:rsidR="001A17A2" w:rsidRPr="000C3EBF" w:rsidRDefault="001A17A2" w:rsidP="001A17A2">
            <w:pPr>
              <w:spacing w:before="120" w:after="0" w:line="240" w:lineRule="auto"/>
              <w:rPr>
                <w:rFonts w:ascii="Times New Roman" w:hAnsi="Times New Roman" w:cs="Times New Roman"/>
                <w:b/>
                <w:noProof/>
                <w:sz w:val="18"/>
                <w:szCs w:val="18"/>
                <w:lang w:val="en-US"/>
              </w:rPr>
            </w:pPr>
            <w:r w:rsidRPr="000C3EBF">
              <w:rPr>
                <w:rFonts w:ascii="Times New Roman" w:hAnsi="Times New Roman" w:cs="Times New Roman"/>
                <w:b/>
                <w:noProof/>
                <w:sz w:val="18"/>
                <w:szCs w:val="18"/>
                <w:lang w:val="en-US"/>
              </w:rPr>
              <w:t>2024</w:t>
            </w:r>
          </w:p>
        </w:tc>
        <w:tc>
          <w:tcPr>
            <w:tcW w:w="801" w:type="dxa"/>
            <w:vMerge w:val="restart"/>
            <w:tcBorders>
              <w:top w:val="single" w:sz="4" w:space="0" w:color="auto"/>
              <w:left w:val="single" w:sz="4" w:space="0" w:color="auto"/>
              <w:bottom w:val="single" w:sz="4" w:space="0" w:color="auto"/>
              <w:right w:val="single" w:sz="4" w:space="0" w:color="auto"/>
            </w:tcBorders>
            <w:hideMark/>
          </w:tcPr>
          <w:p w:rsidR="001A17A2" w:rsidRPr="000C3EBF" w:rsidRDefault="001A17A2" w:rsidP="001A17A2">
            <w:pPr>
              <w:spacing w:before="120" w:after="0" w:line="240" w:lineRule="auto"/>
              <w:jc w:val="center"/>
              <w:rPr>
                <w:rFonts w:ascii="Times New Roman" w:hAnsi="Times New Roman" w:cs="Times New Roman"/>
                <w:b/>
                <w:noProof/>
                <w:sz w:val="18"/>
                <w:szCs w:val="18"/>
                <w:lang w:val="en-US"/>
              </w:rPr>
            </w:pPr>
            <w:r w:rsidRPr="000C3EBF">
              <w:rPr>
                <w:rFonts w:ascii="Times New Roman" w:hAnsi="Times New Roman" w:cs="Times New Roman"/>
                <w:b/>
                <w:noProof/>
                <w:sz w:val="18"/>
                <w:szCs w:val="18"/>
                <w:lang w:val="en-US"/>
              </w:rPr>
              <w:t>2025</w:t>
            </w:r>
          </w:p>
        </w:tc>
        <w:tc>
          <w:tcPr>
            <w:tcW w:w="878" w:type="dxa"/>
            <w:vMerge w:val="restart"/>
            <w:tcBorders>
              <w:top w:val="single" w:sz="4" w:space="0" w:color="auto"/>
              <w:left w:val="single" w:sz="4" w:space="0" w:color="auto"/>
              <w:bottom w:val="single" w:sz="4" w:space="0" w:color="auto"/>
              <w:right w:val="single" w:sz="4" w:space="0" w:color="auto"/>
            </w:tcBorders>
            <w:hideMark/>
          </w:tcPr>
          <w:p w:rsidR="001A17A2" w:rsidRPr="000C3EBF" w:rsidRDefault="001A17A2" w:rsidP="001A17A2">
            <w:pPr>
              <w:spacing w:before="120" w:after="0" w:line="240" w:lineRule="auto"/>
              <w:jc w:val="center"/>
              <w:rPr>
                <w:rFonts w:ascii="Times New Roman" w:hAnsi="Times New Roman" w:cs="Times New Roman"/>
                <w:b/>
                <w:noProof/>
                <w:sz w:val="18"/>
                <w:szCs w:val="18"/>
                <w:lang w:val="en-US"/>
              </w:rPr>
            </w:pPr>
            <w:r w:rsidRPr="000C3EBF">
              <w:rPr>
                <w:rFonts w:ascii="Times New Roman" w:hAnsi="Times New Roman" w:cs="Times New Roman"/>
                <w:b/>
                <w:noProof/>
                <w:sz w:val="18"/>
                <w:szCs w:val="18"/>
                <w:lang w:val="en-US"/>
              </w:rPr>
              <w:t>2026</w:t>
            </w:r>
          </w:p>
        </w:tc>
        <w:tc>
          <w:tcPr>
            <w:tcW w:w="952" w:type="dxa"/>
            <w:vMerge w:val="restart"/>
            <w:tcBorders>
              <w:top w:val="single" w:sz="4" w:space="0" w:color="auto"/>
              <w:left w:val="single" w:sz="4" w:space="0" w:color="auto"/>
              <w:bottom w:val="single" w:sz="4" w:space="0" w:color="auto"/>
              <w:right w:val="single" w:sz="4" w:space="0" w:color="auto"/>
            </w:tcBorders>
            <w:hideMark/>
          </w:tcPr>
          <w:p w:rsidR="001A17A2" w:rsidRPr="000C3EBF" w:rsidRDefault="001A17A2" w:rsidP="001A17A2">
            <w:pPr>
              <w:spacing w:before="120" w:after="0" w:line="240" w:lineRule="auto"/>
              <w:rPr>
                <w:rFonts w:ascii="Times New Roman" w:hAnsi="Times New Roman" w:cs="Times New Roman"/>
                <w:b/>
                <w:noProof/>
                <w:sz w:val="18"/>
                <w:szCs w:val="18"/>
                <w:lang w:val="en-US"/>
              </w:rPr>
            </w:pPr>
            <w:r w:rsidRPr="000C3EBF">
              <w:rPr>
                <w:rFonts w:ascii="Times New Roman" w:hAnsi="Times New Roman" w:cs="Times New Roman"/>
                <w:b/>
                <w:noProof/>
                <w:sz w:val="18"/>
                <w:szCs w:val="18"/>
                <w:lang w:val="en-US"/>
              </w:rPr>
              <w:t>2027</w:t>
            </w:r>
          </w:p>
        </w:tc>
        <w:tc>
          <w:tcPr>
            <w:tcW w:w="2185" w:type="dxa"/>
            <w:vMerge w:val="restart"/>
            <w:tcBorders>
              <w:top w:val="single" w:sz="4" w:space="0" w:color="auto"/>
              <w:left w:val="single" w:sz="4" w:space="0" w:color="auto"/>
              <w:bottom w:val="single" w:sz="4" w:space="0" w:color="auto"/>
              <w:right w:val="single" w:sz="4" w:space="0" w:color="auto"/>
            </w:tcBorders>
            <w:hideMark/>
          </w:tcPr>
          <w:p w:rsidR="001A17A2" w:rsidRPr="000C3EBF" w:rsidRDefault="001A17A2" w:rsidP="001A17A2">
            <w:pPr>
              <w:spacing w:before="120" w:after="0" w:line="240" w:lineRule="auto"/>
              <w:rPr>
                <w:rFonts w:ascii="Times New Roman" w:hAnsi="Times New Roman" w:cs="Times New Roman"/>
                <w:b/>
                <w:noProof/>
                <w:sz w:val="18"/>
                <w:szCs w:val="18"/>
                <w:lang w:val="en-US"/>
              </w:rPr>
            </w:pPr>
            <w:r w:rsidRPr="000C3EBF">
              <w:rPr>
                <w:rFonts w:ascii="Times New Roman" w:hAnsi="Times New Roman" w:cs="Times New Roman"/>
                <w:b/>
                <w:noProof/>
                <w:sz w:val="18"/>
                <w:szCs w:val="18"/>
                <w:lang w:val="en-US"/>
              </w:rPr>
              <w:t xml:space="preserve">Total </w:t>
            </w:r>
          </w:p>
        </w:tc>
      </w:tr>
      <w:tr w:rsidR="001A17A2" w:rsidRPr="000C3EBF" w:rsidTr="004F32B2">
        <w:trPr>
          <w:trHeight w:val="5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A17A2" w:rsidRPr="000C3EBF" w:rsidRDefault="001A17A2" w:rsidP="001A17A2">
            <w:pPr>
              <w:spacing w:after="0"/>
              <w:rPr>
                <w:rFonts w:ascii="Times New Roman" w:hAnsi="Times New Roman" w:cs="Times New Roman"/>
                <w:b/>
                <w:noProof/>
                <w:sz w:val="18"/>
                <w:szCs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A17A2" w:rsidRPr="000C3EBF" w:rsidRDefault="001A17A2" w:rsidP="001A17A2">
            <w:pPr>
              <w:spacing w:after="0"/>
              <w:rPr>
                <w:rFonts w:ascii="Times New Roman" w:hAnsi="Times New Roman" w:cs="Times New Roman"/>
                <w:b/>
                <w:noProof/>
                <w:sz w:val="18"/>
                <w:szCs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A17A2" w:rsidRPr="000C3EBF" w:rsidRDefault="001A17A2" w:rsidP="001A17A2">
            <w:pPr>
              <w:spacing w:after="0"/>
              <w:rPr>
                <w:rFonts w:ascii="Times New Roman" w:hAnsi="Times New Roman" w:cs="Times New Roman"/>
                <w:b/>
                <w:noProof/>
                <w:sz w:val="18"/>
                <w:szCs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A17A2" w:rsidRPr="000C3EBF" w:rsidRDefault="001A17A2" w:rsidP="001A17A2">
            <w:pPr>
              <w:spacing w:after="0"/>
              <w:rPr>
                <w:rFonts w:ascii="Times New Roman" w:hAnsi="Times New Roman" w:cs="Times New Roman"/>
                <w:b/>
                <w:noProof/>
                <w:sz w:val="18"/>
                <w:szCs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A17A2" w:rsidRPr="000C3EBF" w:rsidRDefault="001A17A2" w:rsidP="001A17A2">
            <w:pPr>
              <w:spacing w:after="0"/>
              <w:rPr>
                <w:rFonts w:ascii="Times New Roman" w:hAnsi="Times New Roman" w:cs="Times New Roman"/>
                <w:b/>
                <w:noProof/>
                <w:sz w:val="18"/>
                <w:szCs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A17A2" w:rsidRPr="000C3EBF" w:rsidRDefault="001A17A2" w:rsidP="001A17A2">
            <w:pPr>
              <w:spacing w:after="0"/>
              <w:rPr>
                <w:rFonts w:ascii="Times New Roman" w:hAnsi="Times New Roman" w:cs="Times New Roman"/>
                <w:b/>
                <w:noProof/>
                <w:sz w:val="18"/>
                <w:szCs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A17A2" w:rsidRPr="000C3EBF" w:rsidRDefault="001A17A2" w:rsidP="001A17A2">
            <w:pPr>
              <w:spacing w:after="0"/>
              <w:rPr>
                <w:rFonts w:ascii="Times New Roman" w:hAnsi="Times New Roman" w:cs="Times New Roman"/>
                <w:b/>
                <w:noProof/>
                <w:sz w:val="18"/>
                <w:szCs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A17A2" w:rsidRPr="000C3EBF" w:rsidRDefault="001A17A2" w:rsidP="001A17A2">
            <w:pPr>
              <w:spacing w:after="0"/>
              <w:rPr>
                <w:rFonts w:ascii="Times New Roman" w:hAnsi="Times New Roman" w:cs="Times New Roman"/>
                <w:b/>
                <w:noProof/>
                <w:sz w:val="18"/>
                <w:szCs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A17A2" w:rsidRPr="000C3EBF" w:rsidRDefault="001A17A2" w:rsidP="001A17A2">
            <w:pPr>
              <w:spacing w:after="0"/>
              <w:rPr>
                <w:rFonts w:ascii="Times New Roman" w:hAnsi="Times New Roman" w:cs="Times New Roman"/>
                <w:b/>
                <w:noProof/>
                <w:sz w:val="18"/>
                <w:szCs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A17A2" w:rsidRPr="000C3EBF" w:rsidRDefault="001A17A2" w:rsidP="001A17A2">
            <w:pPr>
              <w:spacing w:after="0"/>
              <w:rPr>
                <w:rFonts w:ascii="Times New Roman" w:hAnsi="Times New Roman" w:cs="Times New Roman"/>
                <w:b/>
                <w:noProof/>
                <w:sz w:val="18"/>
                <w:szCs w:val="18"/>
                <w:lang w:val="en-US"/>
              </w:rPr>
            </w:pPr>
          </w:p>
        </w:tc>
      </w:tr>
      <w:tr w:rsidR="001A17A2" w:rsidRPr="000C3EBF" w:rsidTr="004F32B2">
        <w:tc>
          <w:tcPr>
            <w:tcW w:w="969" w:type="dxa"/>
            <w:vMerge w:val="restart"/>
            <w:tcBorders>
              <w:top w:val="single" w:sz="4" w:space="0" w:color="auto"/>
              <w:left w:val="single" w:sz="4" w:space="0" w:color="auto"/>
              <w:bottom w:val="single" w:sz="4" w:space="0" w:color="auto"/>
              <w:right w:val="single" w:sz="4" w:space="0" w:color="auto"/>
            </w:tcBorders>
            <w:hideMark/>
          </w:tcPr>
          <w:p w:rsidR="001A17A2" w:rsidRPr="000C3EBF" w:rsidRDefault="001A17A2" w:rsidP="001A17A2">
            <w:pPr>
              <w:spacing w:before="120" w:after="120"/>
              <w:rPr>
                <w:rFonts w:ascii="Times New Roman" w:hAnsi="Times New Roman" w:cs="Times New Roman"/>
                <w:noProof/>
                <w:sz w:val="18"/>
                <w:szCs w:val="18"/>
                <w:lang w:val="en-US"/>
              </w:rPr>
            </w:pPr>
            <w:r w:rsidRPr="000C3EBF">
              <w:rPr>
                <w:rFonts w:ascii="Times New Roman" w:hAnsi="Times New Roman" w:cs="Times New Roman"/>
                <w:noProof/>
                <w:sz w:val="18"/>
                <w:szCs w:val="18"/>
                <w:lang w:val="en-US"/>
              </w:rPr>
              <w:t>ERDF</w:t>
            </w:r>
          </w:p>
        </w:tc>
        <w:tc>
          <w:tcPr>
            <w:tcW w:w="1378" w:type="dxa"/>
            <w:tcBorders>
              <w:top w:val="single" w:sz="4" w:space="0" w:color="auto"/>
              <w:left w:val="single" w:sz="4" w:space="0" w:color="auto"/>
              <w:bottom w:val="single" w:sz="4" w:space="0" w:color="auto"/>
              <w:right w:val="single" w:sz="4" w:space="0" w:color="auto"/>
            </w:tcBorders>
            <w:hideMark/>
          </w:tcPr>
          <w:p w:rsidR="001A17A2" w:rsidRPr="000C3EBF" w:rsidRDefault="001A17A2" w:rsidP="001A17A2">
            <w:pPr>
              <w:spacing w:before="120" w:after="120"/>
              <w:rPr>
                <w:rFonts w:ascii="Times New Roman" w:hAnsi="Times New Roman" w:cs="Times New Roman"/>
                <w:noProof/>
                <w:sz w:val="18"/>
                <w:szCs w:val="18"/>
                <w:lang w:val="en-US"/>
              </w:rPr>
            </w:pPr>
            <w:r w:rsidRPr="000C3EBF">
              <w:rPr>
                <w:rFonts w:ascii="Times New Roman" w:hAnsi="Times New Roman" w:cs="Times New Roman"/>
                <w:noProof/>
                <w:sz w:val="18"/>
                <w:szCs w:val="18"/>
                <w:lang w:val="en-US"/>
              </w:rPr>
              <w:t>More developed</w:t>
            </w:r>
          </w:p>
        </w:tc>
        <w:tc>
          <w:tcPr>
            <w:tcW w:w="795" w:type="dxa"/>
            <w:tcBorders>
              <w:top w:val="single" w:sz="4" w:space="0" w:color="auto"/>
              <w:left w:val="single" w:sz="4" w:space="0" w:color="auto"/>
              <w:bottom w:val="single" w:sz="4" w:space="0" w:color="auto"/>
              <w:right w:val="single" w:sz="4" w:space="0" w:color="auto"/>
            </w:tcBorders>
          </w:tcPr>
          <w:p w:rsidR="001A17A2" w:rsidRPr="000C3EBF" w:rsidRDefault="001A17A2" w:rsidP="001A17A2">
            <w:pPr>
              <w:spacing w:before="120" w:after="120"/>
              <w:rPr>
                <w:rFonts w:ascii="Times New Roman" w:hAnsi="Times New Roman" w:cs="Times New Roman"/>
                <w:noProof/>
                <w:sz w:val="18"/>
                <w:szCs w:val="18"/>
                <w:lang w:val="en-US"/>
              </w:rPr>
            </w:pPr>
          </w:p>
        </w:tc>
        <w:tc>
          <w:tcPr>
            <w:tcW w:w="868" w:type="dxa"/>
            <w:tcBorders>
              <w:top w:val="single" w:sz="4" w:space="0" w:color="auto"/>
              <w:left w:val="single" w:sz="4" w:space="0" w:color="auto"/>
              <w:bottom w:val="single" w:sz="4" w:space="0" w:color="auto"/>
              <w:right w:val="single" w:sz="4" w:space="0" w:color="auto"/>
            </w:tcBorders>
          </w:tcPr>
          <w:p w:rsidR="001A17A2" w:rsidRPr="000C3EBF" w:rsidRDefault="001A17A2" w:rsidP="001A17A2">
            <w:pPr>
              <w:spacing w:before="120" w:after="120"/>
              <w:rPr>
                <w:rFonts w:ascii="Times New Roman" w:hAnsi="Times New Roman" w:cs="Times New Roman"/>
                <w:noProof/>
                <w:sz w:val="18"/>
                <w:szCs w:val="18"/>
                <w:lang w:val="en-US"/>
              </w:rPr>
            </w:pPr>
          </w:p>
        </w:tc>
        <w:tc>
          <w:tcPr>
            <w:tcW w:w="877" w:type="dxa"/>
            <w:tcBorders>
              <w:top w:val="single" w:sz="4" w:space="0" w:color="auto"/>
              <w:left w:val="single" w:sz="4" w:space="0" w:color="auto"/>
              <w:bottom w:val="single" w:sz="4" w:space="0" w:color="auto"/>
              <w:right w:val="single" w:sz="4" w:space="0" w:color="auto"/>
            </w:tcBorders>
          </w:tcPr>
          <w:p w:rsidR="001A17A2" w:rsidRPr="000C3EBF" w:rsidRDefault="001A17A2" w:rsidP="001A17A2">
            <w:pPr>
              <w:spacing w:before="120" w:after="120"/>
              <w:rPr>
                <w:rFonts w:ascii="Times New Roman" w:hAnsi="Times New Roman" w:cs="Times New Roman"/>
                <w:noProof/>
                <w:sz w:val="18"/>
                <w:szCs w:val="18"/>
                <w:lang w:val="en-US"/>
              </w:rPr>
            </w:pPr>
          </w:p>
        </w:tc>
        <w:tc>
          <w:tcPr>
            <w:tcW w:w="753" w:type="dxa"/>
            <w:tcBorders>
              <w:top w:val="single" w:sz="4" w:space="0" w:color="auto"/>
              <w:left w:val="single" w:sz="4" w:space="0" w:color="auto"/>
              <w:bottom w:val="single" w:sz="4" w:space="0" w:color="auto"/>
              <w:right w:val="single" w:sz="4" w:space="0" w:color="auto"/>
            </w:tcBorders>
          </w:tcPr>
          <w:p w:rsidR="001A17A2" w:rsidRPr="000C3EBF" w:rsidRDefault="001A17A2" w:rsidP="001A17A2">
            <w:pPr>
              <w:spacing w:before="120" w:after="120"/>
              <w:rPr>
                <w:rFonts w:ascii="Times New Roman" w:hAnsi="Times New Roman" w:cs="Times New Roman"/>
                <w:noProof/>
                <w:sz w:val="18"/>
                <w:szCs w:val="18"/>
                <w:lang w:val="en-US"/>
              </w:rPr>
            </w:pPr>
          </w:p>
        </w:tc>
        <w:tc>
          <w:tcPr>
            <w:tcW w:w="801" w:type="dxa"/>
            <w:tcBorders>
              <w:top w:val="single" w:sz="4" w:space="0" w:color="auto"/>
              <w:left w:val="single" w:sz="4" w:space="0" w:color="auto"/>
              <w:bottom w:val="single" w:sz="4" w:space="0" w:color="auto"/>
              <w:right w:val="single" w:sz="4" w:space="0" w:color="auto"/>
            </w:tcBorders>
          </w:tcPr>
          <w:p w:rsidR="001A17A2" w:rsidRPr="000C3EBF" w:rsidRDefault="001A17A2" w:rsidP="001A17A2">
            <w:pPr>
              <w:spacing w:before="120" w:after="120"/>
              <w:rPr>
                <w:rFonts w:ascii="Times New Roman" w:hAnsi="Times New Roman" w:cs="Times New Roman"/>
                <w:noProof/>
                <w:sz w:val="18"/>
                <w:szCs w:val="18"/>
                <w:lang w:val="en-US"/>
              </w:rPr>
            </w:pPr>
          </w:p>
        </w:tc>
        <w:tc>
          <w:tcPr>
            <w:tcW w:w="8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A17A2" w:rsidRPr="000C3EBF" w:rsidRDefault="001A17A2" w:rsidP="001A17A2">
            <w:pPr>
              <w:spacing w:before="120" w:after="120"/>
              <w:rPr>
                <w:rFonts w:ascii="Times New Roman" w:hAnsi="Times New Roman" w:cs="Times New Roman"/>
                <w:noProof/>
                <w:sz w:val="18"/>
                <w:szCs w:val="18"/>
                <w:lang w:val="en-US"/>
              </w:rPr>
            </w:pPr>
          </w:p>
        </w:tc>
        <w:tc>
          <w:tcPr>
            <w:tcW w:w="9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A17A2" w:rsidRPr="000C3EBF" w:rsidRDefault="001A17A2" w:rsidP="001A17A2">
            <w:pPr>
              <w:spacing w:before="120" w:after="120"/>
              <w:rPr>
                <w:rFonts w:ascii="Times New Roman" w:hAnsi="Times New Roman" w:cs="Times New Roman"/>
                <w:noProof/>
                <w:sz w:val="18"/>
                <w:szCs w:val="18"/>
                <w:lang w:val="en-US"/>
              </w:rPr>
            </w:pPr>
          </w:p>
        </w:tc>
        <w:tc>
          <w:tcPr>
            <w:tcW w:w="2185" w:type="dxa"/>
            <w:tcBorders>
              <w:top w:val="single" w:sz="4" w:space="0" w:color="auto"/>
              <w:left w:val="single" w:sz="4" w:space="0" w:color="auto"/>
              <w:bottom w:val="single" w:sz="4" w:space="0" w:color="auto"/>
              <w:right w:val="single" w:sz="4" w:space="0" w:color="auto"/>
            </w:tcBorders>
          </w:tcPr>
          <w:p w:rsidR="001A17A2" w:rsidRPr="000C3EBF" w:rsidRDefault="001A17A2" w:rsidP="001A17A2">
            <w:pPr>
              <w:spacing w:before="120" w:after="120"/>
              <w:rPr>
                <w:rFonts w:ascii="Times New Roman" w:hAnsi="Times New Roman" w:cs="Times New Roman"/>
                <w:noProof/>
                <w:sz w:val="18"/>
                <w:szCs w:val="18"/>
                <w:lang w:val="en-US"/>
              </w:rPr>
            </w:pPr>
          </w:p>
        </w:tc>
      </w:tr>
      <w:tr w:rsidR="001A17A2" w:rsidRPr="000C3EBF" w:rsidTr="004F32B2">
        <w:tc>
          <w:tcPr>
            <w:tcW w:w="0" w:type="auto"/>
            <w:vMerge/>
            <w:tcBorders>
              <w:top w:val="single" w:sz="4" w:space="0" w:color="auto"/>
              <w:left w:val="single" w:sz="4" w:space="0" w:color="auto"/>
              <w:bottom w:val="single" w:sz="4" w:space="0" w:color="auto"/>
              <w:right w:val="single" w:sz="4" w:space="0" w:color="auto"/>
            </w:tcBorders>
            <w:vAlign w:val="center"/>
            <w:hideMark/>
          </w:tcPr>
          <w:p w:rsidR="001A17A2" w:rsidRPr="000C3EBF" w:rsidRDefault="001A17A2" w:rsidP="001A17A2">
            <w:pPr>
              <w:spacing w:after="0"/>
              <w:rPr>
                <w:rFonts w:ascii="Times New Roman" w:hAnsi="Times New Roman" w:cs="Times New Roman"/>
                <w:noProof/>
                <w:sz w:val="18"/>
                <w:szCs w:val="18"/>
                <w:lang w:val="en-US"/>
              </w:rPr>
            </w:pPr>
          </w:p>
        </w:tc>
        <w:tc>
          <w:tcPr>
            <w:tcW w:w="1378" w:type="dxa"/>
            <w:tcBorders>
              <w:top w:val="single" w:sz="4" w:space="0" w:color="auto"/>
              <w:left w:val="single" w:sz="4" w:space="0" w:color="auto"/>
              <w:bottom w:val="single" w:sz="4" w:space="0" w:color="auto"/>
              <w:right w:val="single" w:sz="4" w:space="0" w:color="auto"/>
            </w:tcBorders>
            <w:hideMark/>
          </w:tcPr>
          <w:p w:rsidR="001A17A2" w:rsidRPr="000C3EBF" w:rsidRDefault="001A17A2" w:rsidP="001A17A2">
            <w:pPr>
              <w:spacing w:before="120" w:after="120"/>
              <w:rPr>
                <w:rFonts w:ascii="Times New Roman" w:hAnsi="Times New Roman" w:cs="Times New Roman"/>
                <w:strike/>
                <w:noProof/>
                <w:sz w:val="18"/>
                <w:szCs w:val="18"/>
                <w:lang w:val="en-US"/>
              </w:rPr>
            </w:pPr>
            <w:r w:rsidRPr="000C3EBF">
              <w:rPr>
                <w:rFonts w:ascii="Times New Roman" w:hAnsi="Times New Roman" w:cs="Times New Roman"/>
                <w:noProof/>
                <w:sz w:val="18"/>
                <w:szCs w:val="18"/>
                <w:lang w:val="en-US"/>
              </w:rPr>
              <w:t>Transition</w:t>
            </w:r>
          </w:p>
        </w:tc>
        <w:tc>
          <w:tcPr>
            <w:tcW w:w="795" w:type="dxa"/>
            <w:tcBorders>
              <w:top w:val="single" w:sz="4" w:space="0" w:color="auto"/>
              <w:left w:val="single" w:sz="4" w:space="0" w:color="auto"/>
              <w:bottom w:val="single" w:sz="4" w:space="0" w:color="auto"/>
              <w:right w:val="single" w:sz="4" w:space="0" w:color="auto"/>
            </w:tcBorders>
          </w:tcPr>
          <w:p w:rsidR="001A17A2" w:rsidRPr="000C3EBF" w:rsidRDefault="001A17A2" w:rsidP="001A17A2">
            <w:pPr>
              <w:spacing w:before="120" w:after="120"/>
              <w:rPr>
                <w:rFonts w:ascii="Times New Roman" w:hAnsi="Times New Roman" w:cs="Times New Roman"/>
                <w:noProof/>
                <w:sz w:val="18"/>
                <w:szCs w:val="18"/>
                <w:lang w:val="en-US"/>
              </w:rPr>
            </w:pPr>
          </w:p>
        </w:tc>
        <w:tc>
          <w:tcPr>
            <w:tcW w:w="868" w:type="dxa"/>
            <w:tcBorders>
              <w:top w:val="single" w:sz="4" w:space="0" w:color="auto"/>
              <w:left w:val="single" w:sz="4" w:space="0" w:color="auto"/>
              <w:bottom w:val="single" w:sz="4" w:space="0" w:color="auto"/>
              <w:right w:val="single" w:sz="4" w:space="0" w:color="auto"/>
            </w:tcBorders>
          </w:tcPr>
          <w:p w:rsidR="001A17A2" w:rsidRPr="000C3EBF" w:rsidRDefault="001A17A2" w:rsidP="001A17A2">
            <w:pPr>
              <w:spacing w:before="120" w:after="120"/>
              <w:rPr>
                <w:rFonts w:ascii="Times New Roman" w:hAnsi="Times New Roman" w:cs="Times New Roman"/>
                <w:noProof/>
                <w:sz w:val="18"/>
                <w:szCs w:val="18"/>
                <w:lang w:val="en-US"/>
              </w:rPr>
            </w:pPr>
          </w:p>
        </w:tc>
        <w:tc>
          <w:tcPr>
            <w:tcW w:w="877" w:type="dxa"/>
            <w:tcBorders>
              <w:top w:val="single" w:sz="4" w:space="0" w:color="auto"/>
              <w:left w:val="single" w:sz="4" w:space="0" w:color="auto"/>
              <w:bottom w:val="single" w:sz="4" w:space="0" w:color="auto"/>
              <w:right w:val="single" w:sz="4" w:space="0" w:color="auto"/>
            </w:tcBorders>
          </w:tcPr>
          <w:p w:rsidR="001A17A2" w:rsidRPr="000C3EBF" w:rsidRDefault="001A17A2" w:rsidP="001A17A2">
            <w:pPr>
              <w:spacing w:before="120" w:after="120"/>
              <w:rPr>
                <w:rFonts w:ascii="Times New Roman" w:hAnsi="Times New Roman" w:cs="Times New Roman"/>
                <w:noProof/>
                <w:sz w:val="18"/>
                <w:szCs w:val="18"/>
                <w:lang w:val="en-US"/>
              </w:rPr>
            </w:pPr>
          </w:p>
        </w:tc>
        <w:tc>
          <w:tcPr>
            <w:tcW w:w="753" w:type="dxa"/>
            <w:tcBorders>
              <w:top w:val="single" w:sz="4" w:space="0" w:color="auto"/>
              <w:left w:val="single" w:sz="4" w:space="0" w:color="auto"/>
              <w:bottom w:val="single" w:sz="4" w:space="0" w:color="auto"/>
              <w:right w:val="single" w:sz="4" w:space="0" w:color="auto"/>
            </w:tcBorders>
          </w:tcPr>
          <w:p w:rsidR="001A17A2" w:rsidRPr="000C3EBF" w:rsidRDefault="001A17A2" w:rsidP="001A17A2">
            <w:pPr>
              <w:spacing w:before="120" w:after="120"/>
              <w:rPr>
                <w:rFonts w:ascii="Times New Roman" w:hAnsi="Times New Roman" w:cs="Times New Roman"/>
                <w:noProof/>
                <w:sz w:val="18"/>
                <w:szCs w:val="18"/>
                <w:lang w:val="en-US"/>
              </w:rPr>
            </w:pPr>
          </w:p>
        </w:tc>
        <w:tc>
          <w:tcPr>
            <w:tcW w:w="801" w:type="dxa"/>
            <w:tcBorders>
              <w:top w:val="single" w:sz="4" w:space="0" w:color="auto"/>
              <w:left w:val="single" w:sz="4" w:space="0" w:color="auto"/>
              <w:bottom w:val="single" w:sz="4" w:space="0" w:color="auto"/>
              <w:right w:val="single" w:sz="4" w:space="0" w:color="auto"/>
            </w:tcBorders>
          </w:tcPr>
          <w:p w:rsidR="001A17A2" w:rsidRPr="000C3EBF" w:rsidRDefault="001A17A2" w:rsidP="001A17A2">
            <w:pPr>
              <w:spacing w:before="120" w:after="120"/>
              <w:rPr>
                <w:rFonts w:ascii="Times New Roman" w:hAnsi="Times New Roman" w:cs="Times New Roman"/>
                <w:noProof/>
                <w:sz w:val="18"/>
                <w:szCs w:val="18"/>
                <w:lang w:val="en-US"/>
              </w:rPr>
            </w:pPr>
          </w:p>
        </w:tc>
        <w:tc>
          <w:tcPr>
            <w:tcW w:w="8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A17A2" w:rsidRPr="000C3EBF" w:rsidRDefault="001A17A2" w:rsidP="001A17A2">
            <w:pPr>
              <w:spacing w:before="120" w:after="120"/>
              <w:rPr>
                <w:rFonts w:ascii="Times New Roman" w:hAnsi="Times New Roman" w:cs="Times New Roman"/>
                <w:noProof/>
                <w:sz w:val="18"/>
                <w:szCs w:val="18"/>
                <w:lang w:val="en-US"/>
              </w:rPr>
            </w:pPr>
          </w:p>
        </w:tc>
        <w:tc>
          <w:tcPr>
            <w:tcW w:w="9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A17A2" w:rsidRPr="000C3EBF" w:rsidRDefault="001A17A2" w:rsidP="001A17A2">
            <w:pPr>
              <w:spacing w:before="120" w:after="120"/>
              <w:rPr>
                <w:rFonts w:ascii="Times New Roman" w:hAnsi="Times New Roman" w:cs="Times New Roman"/>
                <w:noProof/>
                <w:sz w:val="18"/>
                <w:szCs w:val="18"/>
                <w:lang w:val="en-US"/>
              </w:rPr>
            </w:pPr>
          </w:p>
        </w:tc>
        <w:tc>
          <w:tcPr>
            <w:tcW w:w="2185" w:type="dxa"/>
            <w:tcBorders>
              <w:top w:val="single" w:sz="4" w:space="0" w:color="auto"/>
              <w:left w:val="single" w:sz="4" w:space="0" w:color="auto"/>
              <w:bottom w:val="single" w:sz="4" w:space="0" w:color="auto"/>
              <w:right w:val="single" w:sz="4" w:space="0" w:color="auto"/>
            </w:tcBorders>
          </w:tcPr>
          <w:p w:rsidR="001A17A2" w:rsidRPr="000C3EBF" w:rsidRDefault="001A17A2" w:rsidP="001A17A2">
            <w:pPr>
              <w:spacing w:before="120" w:after="120"/>
              <w:rPr>
                <w:rFonts w:ascii="Times New Roman" w:hAnsi="Times New Roman" w:cs="Times New Roman"/>
                <w:noProof/>
                <w:sz w:val="18"/>
                <w:szCs w:val="18"/>
                <w:lang w:val="en-US"/>
              </w:rPr>
            </w:pPr>
          </w:p>
        </w:tc>
      </w:tr>
      <w:tr w:rsidR="001A17A2" w:rsidRPr="000C3EBF" w:rsidTr="004F32B2">
        <w:tc>
          <w:tcPr>
            <w:tcW w:w="0" w:type="auto"/>
            <w:vMerge/>
            <w:tcBorders>
              <w:top w:val="single" w:sz="4" w:space="0" w:color="auto"/>
              <w:left w:val="single" w:sz="4" w:space="0" w:color="auto"/>
              <w:bottom w:val="single" w:sz="4" w:space="0" w:color="auto"/>
              <w:right w:val="single" w:sz="4" w:space="0" w:color="auto"/>
            </w:tcBorders>
            <w:vAlign w:val="center"/>
            <w:hideMark/>
          </w:tcPr>
          <w:p w:rsidR="001A17A2" w:rsidRPr="000C3EBF" w:rsidRDefault="001A17A2" w:rsidP="001A17A2">
            <w:pPr>
              <w:spacing w:after="0"/>
              <w:rPr>
                <w:rFonts w:ascii="Times New Roman" w:hAnsi="Times New Roman" w:cs="Times New Roman"/>
                <w:noProof/>
                <w:sz w:val="18"/>
                <w:szCs w:val="18"/>
                <w:lang w:val="en-US"/>
              </w:rPr>
            </w:pPr>
          </w:p>
        </w:tc>
        <w:tc>
          <w:tcPr>
            <w:tcW w:w="1378" w:type="dxa"/>
            <w:tcBorders>
              <w:top w:val="single" w:sz="4" w:space="0" w:color="auto"/>
              <w:left w:val="single" w:sz="4" w:space="0" w:color="auto"/>
              <w:bottom w:val="single" w:sz="4" w:space="0" w:color="auto"/>
              <w:right w:val="single" w:sz="4" w:space="0" w:color="auto"/>
            </w:tcBorders>
            <w:hideMark/>
          </w:tcPr>
          <w:p w:rsidR="001A17A2" w:rsidRPr="000C3EBF" w:rsidRDefault="001A17A2" w:rsidP="001A17A2">
            <w:pPr>
              <w:spacing w:before="120" w:after="120"/>
              <w:rPr>
                <w:rFonts w:ascii="Times New Roman" w:hAnsi="Times New Roman" w:cs="Times New Roman"/>
                <w:strike/>
                <w:noProof/>
                <w:sz w:val="18"/>
                <w:szCs w:val="18"/>
                <w:lang w:val="en-US"/>
              </w:rPr>
            </w:pPr>
            <w:r w:rsidRPr="000C3EBF">
              <w:rPr>
                <w:rFonts w:ascii="Times New Roman" w:hAnsi="Times New Roman" w:cs="Times New Roman"/>
                <w:noProof/>
                <w:sz w:val="18"/>
                <w:szCs w:val="18"/>
                <w:lang w:val="en-US"/>
              </w:rPr>
              <w:t>Less developed</w:t>
            </w:r>
          </w:p>
        </w:tc>
        <w:tc>
          <w:tcPr>
            <w:tcW w:w="795" w:type="dxa"/>
            <w:tcBorders>
              <w:top w:val="single" w:sz="4" w:space="0" w:color="auto"/>
              <w:left w:val="single" w:sz="4" w:space="0" w:color="auto"/>
              <w:bottom w:val="single" w:sz="4" w:space="0" w:color="auto"/>
              <w:right w:val="single" w:sz="4" w:space="0" w:color="auto"/>
            </w:tcBorders>
          </w:tcPr>
          <w:p w:rsidR="001A17A2" w:rsidRPr="000C3EBF" w:rsidRDefault="001A17A2" w:rsidP="001A17A2">
            <w:pPr>
              <w:spacing w:before="120" w:after="120"/>
              <w:rPr>
                <w:rFonts w:ascii="Times New Roman" w:hAnsi="Times New Roman" w:cs="Times New Roman"/>
                <w:noProof/>
                <w:sz w:val="18"/>
                <w:szCs w:val="18"/>
                <w:lang w:val="en-US"/>
              </w:rPr>
            </w:pPr>
          </w:p>
        </w:tc>
        <w:tc>
          <w:tcPr>
            <w:tcW w:w="868" w:type="dxa"/>
            <w:tcBorders>
              <w:top w:val="single" w:sz="4" w:space="0" w:color="auto"/>
              <w:left w:val="single" w:sz="4" w:space="0" w:color="auto"/>
              <w:bottom w:val="single" w:sz="4" w:space="0" w:color="auto"/>
              <w:right w:val="single" w:sz="4" w:space="0" w:color="auto"/>
            </w:tcBorders>
          </w:tcPr>
          <w:p w:rsidR="001A17A2" w:rsidRPr="000C3EBF" w:rsidRDefault="001A17A2" w:rsidP="001A17A2">
            <w:pPr>
              <w:spacing w:before="120" w:after="120"/>
              <w:rPr>
                <w:rFonts w:ascii="Times New Roman" w:hAnsi="Times New Roman" w:cs="Times New Roman"/>
                <w:noProof/>
                <w:sz w:val="18"/>
                <w:szCs w:val="18"/>
                <w:lang w:val="en-US"/>
              </w:rPr>
            </w:pPr>
          </w:p>
        </w:tc>
        <w:tc>
          <w:tcPr>
            <w:tcW w:w="877" w:type="dxa"/>
            <w:tcBorders>
              <w:top w:val="single" w:sz="4" w:space="0" w:color="auto"/>
              <w:left w:val="single" w:sz="4" w:space="0" w:color="auto"/>
              <w:bottom w:val="single" w:sz="4" w:space="0" w:color="auto"/>
              <w:right w:val="single" w:sz="4" w:space="0" w:color="auto"/>
            </w:tcBorders>
          </w:tcPr>
          <w:p w:rsidR="001A17A2" w:rsidRPr="000C3EBF" w:rsidRDefault="001A17A2" w:rsidP="001A17A2">
            <w:pPr>
              <w:spacing w:before="120" w:after="120"/>
              <w:rPr>
                <w:rFonts w:ascii="Times New Roman" w:hAnsi="Times New Roman" w:cs="Times New Roman"/>
                <w:noProof/>
                <w:sz w:val="18"/>
                <w:szCs w:val="18"/>
                <w:lang w:val="en-US"/>
              </w:rPr>
            </w:pPr>
          </w:p>
        </w:tc>
        <w:tc>
          <w:tcPr>
            <w:tcW w:w="753" w:type="dxa"/>
            <w:tcBorders>
              <w:top w:val="single" w:sz="4" w:space="0" w:color="auto"/>
              <w:left w:val="single" w:sz="4" w:space="0" w:color="auto"/>
              <w:bottom w:val="single" w:sz="4" w:space="0" w:color="auto"/>
              <w:right w:val="single" w:sz="4" w:space="0" w:color="auto"/>
            </w:tcBorders>
          </w:tcPr>
          <w:p w:rsidR="001A17A2" w:rsidRPr="000C3EBF" w:rsidRDefault="001A17A2" w:rsidP="001A17A2">
            <w:pPr>
              <w:spacing w:before="120" w:after="120"/>
              <w:rPr>
                <w:rFonts w:ascii="Times New Roman" w:hAnsi="Times New Roman" w:cs="Times New Roman"/>
                <w:noProof/>
                <w:sz w:val="18"/>
                <w:szCs w:val="18"/>
                <w:lang w:val="en-US"/>
              </w:rPr>
            </w:pPr>
          </w:p>
        </w:tc>
        <w:tc>
          <w:tcPr>
            <w:tcW w:w="801" w:type="dxa"/>
            <w:tcBorders>
              <w:top w:val="single" w:sz="4" w:space="0" w:color="auto"/>
              <w:left w:val="single" w:sz="4" w:space="0" w:color="auto"/>
              <w:bottom w:val="single" w:sz="4" w:space="0" w:color="auto"/>
              <w:right w:val="single" w:sz="4" w:space="0" w:color="auto"/>
            </w:tcBorders>
          </w:tcPr>
          <w:p w:rsidR="001A17A2" w:rsidRPr="000C3EBF" w:rsidRDefault="001A17A2" w:rsidP="001A17A2">
            <w:pPr>
              <w:spacing w:before="120" w:after="120"/>
              <w:rPr>
                <w:rFonts w:ascii="Times New Roman" w:hAnsi="Times New Roman" w:cs="Times New Roman"/>
                <w:noProof/>
                <w:sz w:val="18"/>
                <w:szCs w:val="18"/>
                <w:lang w:val="en-US"/>
              </w:rPr>
            </w:pPr>
          </w:p>
        </w:tc>
        <w:tc>
          <w:tcPr>
            <w:tcW w:w="8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A17A2" w:rsidRPr="000C3EBF" w:rsidRDefault="001A17A2" w:rsidP="001A17A2">
            <w:pPr>
              <w:spacing w:before="120" w:after="120"/>
              <w:rPr>
                <w:rFonts w:ascii="Times New Roman" w:hAnsi="Times New Roman" w:cs="Times New Roman"/>
                <w:noProof/>
                <w:sz w:val="18"/>
                <w:szCs w:val="18"/>
                <w:lang w:val="en-US"/>
              </w:rPr>
            </w:pPr>
          </w:p>
        </w:tc>
        <w:tc>
          <w:tcPr>
            <w:tcW w:w="9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A17A2" w:rsidRPr="000C3EBF" w:rsidRDefault="001A17A2" w:rsidP="001A17A2">
            <w:pPr>
              <w:spacing w:before="120" w:after="120"/>
              <w:rPr>
                <w:rFonts w:ascii="Times New Roman" w:hAnsi="Times New Roman" w:cs="Times New Roman"/>
                <w:noProof/>
                <w:sz w:val="18"/>
                <w:szCs w:val="18"/>
                <w:lang w:val="en-US"/>
              </w:rPr>
            </w:pPr>
          </w:p>
        </w:tc>
        <w:tc>
          <w:tcPr>
            <w:tcW w:w="2185" w:type="dxa"/>
            <w:tcBorders>
              <w:top w:val="single" w:sz="4" w:space="0" w:color="auto"/>
              <w:left w:val="single" w:sz="4" w:space="0" w:color="auto"/>
              <w:bottom w:val="single" w:sz="4" w:space="0" w:color="auto"/>
              <w:right w:val="single" w:sz="4" w:space="0" w:color="auto"/>
            </w:tcBorders>
          </w:tcPr>
          <w:p w:rsidR="001A17A2" w:rsidRPr="000C3EBF" w:rsidRDefault="001A17A2" w:rsidP="001A17A2">
            <w:pPr>
              <w:spacing w:before="120" w:after="120"/>
              <w:rPr>
                <w:rFonts w:ascii="Times New Roman" w:hAnsi="Times New Roman" w:cs="Times New Roman"/>
                <w:noProof/>
                <w:sz w:val="18"/>
                <w:szCs w:val="18"/>
                <w:lang w:val="en-US"/>
              </w:rPr>
            </w:pPr>
          </w:p>
        </w:tc>
      </w:tr>
      <w:tr w:rsidR="001A17A2" w:rsidRPr="000C3EBF" w:rsidTr="004F32B2">
        <w:tc>
          <w:tcPr>
            <w:tcW w:w="0" w:type="auto"/>
            <w:vMerge/>
            <w:tcBorders>
              <w:top w:val="single" w:sz="4" w:space="0" w:color="auto"/>
              <w:left w:val="single" w:sz="4" w:space="0" w:color="auto"/>
              <w:bottom w:val="single" w:sz="4" w:space="0" w:color="auto"/>
              <w:right w:val="single" w:sz="4" w:space="0" w:color="auto"/>
            </w:tcBorders>
            <w:vAlign w:val="center"/>
            <w:hideMark/>
          </w:tcPr>
          <w:p w:rsidR="001A17A2" w:rsidRPr="000C3EBF" w:rsidRDefault="001A17A2" w:rsidP="001A17A2">
            <w:pPr>
              <w:spacing w:after="0"/>
              <w:rPr>
                <w:rFonts w:ascii="Times New Roman" w:hAnsi="Times New Roman" w:cs="Times New Roman"/>
                <w:noProof/>
                <w:sz w:val="18"/>
                <w:szCs w:val="18"/>
                <w:lang w:val="en-US"/>
              </w:rPr>
            </w:pPr>
          </w:p>
        </w:tc>
        <w:tc>
          <w:tcPr>
            <w:tcW w:w="1378" w:type="dxa"/>
            <w:tcBorders>
              <w:top w:val="single" w:sz="4" w:space="0" w:color="auto"/>
              <w:left w:val="single" w:sz="4" w:space="0" w:color="auto"/>
              <w:bottom w:val="single" w:sz="4" w:space="0" w:color="auto"/>
              <w:right w:val="single" w:sz="4" w:space="0" w:color="auto"/>
            </w:tcBorders>
            <w:hideMark/>
          </w:tcPr>
          <w:p w:rsidR="001A17A2" w:rsidRPr="000C3EBF" w:rsidRDefault="001A17A2" w:rsidP="001A17A2">
            <w:pPr>
              <w:spacing w:before="120" w:after="120"/>
              <w:rPr>
                <w:rFonts w:ascii="Times New Roman" w:hAnsi="Times New Roman" w:cs="Times New Roman"/>
                <w:noProof/>
                <w:sz w:val="18"/>
                <w:szCs w:val="18"/>
                <w:lang w:val="en-US"/>
              </w:rPr>
            </w:pPr>
            <w:r w:rsidRPr="000C3EBF">
              <w:rPr>
                <w:rFonts w:ascii="Times New Roman" w:hAnsi="Times New Roman" w:cs="Times New Roman"/>
                <w:noProof/>
                <w:sz w:val="18"/>
                <w:szCs w:val="18"/>
                <w:lang w:val="en-US"/>
              </w:rPr>
              <w:t xml:space="preserve">Outermost and </w:t>
            </w:r>
            <w:r w:rsidRPr="000C3EBF">
              <w:rPr>
                <w:rFonts w:ascii="Times New Roman" w:hAnsi="Times New Roman" w:cs="Times New Roman"/>
                <w:noProof/>
                <w:sz w:val="18"/>
                <w:szCs w:val="18"/>
                <w:lang w:val="en-US"/>
              </w:rPr>
              <w:lastRenderedPageBreak/>
              <w:t>northern sparsely populated</w:t>
            </w:r>
          </w:p>
        </w:tc>
        <w:tc>
          <w:tcPr>
            <w:tcW w:w="795" w:type="dxa"/>
            <w:tcBorders>
              <w:top w:val="single" w:sz="4" w:space="0" w:color="auto"/>
              <w:left w:val="single" w:sz="4" w:space="0" w:color="auto"/>
              <w:bottom w:val="single" w:sz="4" w:space="0" w:color="auto"/>
              <w:right w:val="single" w:sz="4" w:space="0" w:color="auto"/>
            </w:tcBorders>
          </w:tcPr>
          <w:p w:rsidR="001A17A2" w:rsidRPr="000C3EBF" w:rsidRDefault="001A17A2" w:rsidP="001A17A2">
            <w:pPr>
              <w:spacing w:before="120" w:after="120"/>
              <w:rPr>
                <w:rFonts w:ascii="Times New Roman" w:hAnsi="Times New Roman" w:cs="Times New Roman"/>
                <w:noProof/>
                <w:sz w:val="18"/>
                <w:szCs w:val="18"/>
                <w:lang w:val="en-US"/>
              </w:rPr>
            </w:pPr>
          </w:p>
        </w:tc>
        <w:tc>
          <w:tcPr>
            <w:tcW w:w="868" w:type="dxa"/>
            <w:tcBorders>
              <w:top w:val="single" w:sz="4" w:space="0" w:color="auto"/>
              <w:left w:val="single" w:sz="4" w:space="0" w:color="auto"/>
              <w:bottom w:val="single" w:sz="4" w:space="0" w:color="auto"/>
              <w:right w:val="single" w:sz="4" w:space="0" w:color="auto"/>
            </w:tcBorders>
          </w:tcPr>
          <w:p w:rsidR="001A17A2" w:rsidRPr="000C3EBF" w:rsidRDefault="001A17A2" w:rsidP="001A17A2">
            <w:pPr>
              <w:spacing w:before="120" w:after="120"/>
              <w:rPr>
                <w:rFonts w:ascii="Times New Roman" w:hAnsi="Times New Roman" w:cs="Times New Roman"/>
                <w:noProof/>
                <w:sz w:val="18"/>
                <w:szCs w:val="18"/>
                <w:lang w:val="en-US"/>
              </w:rPr>
            </w:pPr>
          </w:p>
        </w:tc>
        <w:tc>
          <w:tcPr>
            <w:tcW w:w="877" w:type="dxa"/>
            <w:tcBorders>
              <w:top w:val="single" w:sz="4" w:space="0" w:color="auto"/>
              <w:left w:val="single" w:sz="4" w:space="0" w:color="auto"/>
              <w:bottom w:val="single" w:sz="4" w:space="0" w:color="auto"/>
              <w:right w:val="single" w:sz="4" w:space="0" w:color="auto"/>
            </w:tcBorders>
          </w:tcPr>
          <w:p w:rsidR="001A17A2" w:rsidRPr="000C3EBF" w:rsidRDefault="001A17A2" w:rsidP="001A17A2">
            <w:pPr>
              <w:spacing w:before="120" w:after="120"/>
              <w:rPr>
                <w:rFonts w:ascii="Times New Roman" w:hAnsi="Times New Roman" w:cs="Times New Roman"/>
                <w:noProof/>
                <w:sz w:val="18"/>
                <w:szCs w:val="18"/>
                <w:lang w:val="en-US"/>
              </w:rPr>
            </w:pPr>
          </w:p>
        </w:tc>
        <w:tc>
          <w:tcPr>
            <w:tcW w:w="753" w:type="dxa"/>
            <w:tcBorders>
              <w:top w:val="single" w:sz="4" w:space="0" w:color="auto"/>
              <w:left w:val="single" w:sz="4" w:space="0" w:color="auto"/>
              <w:bottom w:val="single" w:sz="4" w:space="0" w:color="auto"/>
              <w:right w:val="single" w:sz="4" w:space="0" w:color="auto"/>
            </w:tcBorders>
          </w:tcPr>
          <w:p w:rsidR="001A17A2" w:rsidRPr="000C3EBF" w:rsidRDefault="001A17A2" w:rsidP="001A17A2">
            <w:pPr>
              <w:spacing w:before="120" w:after="120"/>
              <w:rPr>
                <w:rFonts w:ascii="Times New Roman" w:hAnsi="Times New Roman" w:cs="Times New Roman"/>
                <w:noProof/>
                <w:sz w:val="18"/>
                <w:szCs w:val="18"/>
                <w:lang w:val="en-US"/>
              </w:rPr>
            </w:pPr>
          </w:p>
        </w:tc>
        <w:tc>
          <w:tcPr>
            <w:tcW w:w="801" w:type="dxa"/>
            <w:tcBorders>
              <w:top w:val="single" w:sz="4" w:space="0" w:color="auto"/>
              <w:left w:val="single" w:sz="4" w:space="0" w:color="auto"/>
              <w:bottom w:val="single" w:sz="4" w:space="0" w:color="auto"/>
              <w:right w:val="single" w:sz="4" w:space="0" w:color="auto"/>
            </w:tcBorders>
          </w:tcPr>
          <w:p w:rsidR="001A17A2" w:rsidRPr="000C3EBF" w:rsidRDefault="001A17A2" w:rsidP="001A17A2">
            <w:pPr>
              <w:spacing w:before="120" w:after="120"/>
              <w:rPr>
                <w:rFonts w:ascii="Times New Roman" w:hAnsi="Times New Roman" w:cs="Times New Roman"/>
                <w:noProof/>
                <w:sz w:val="18"/>
                <w:szCs w:val="18"/>
                <w:lang w:val="en-US"/>
              </w:rPr>
            </w:pPr>
          </w:p>
        </w:tc>
        <w:tc>
          <w:tcPr>
            <w:tcW w:w="8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A17A2" w:rsidRPr="000C3EBF" w:rsidRDefault="001A17A2" w:rsidP="001A17A2">
            <w:pPr>
              <w:spacing w:before="120" w:after="120"/>
              <w:rPr>
                <w:rFonts w:ascii="Times New Roman" w:hAnsi="Times New Roman" w:cs="Times New Roman"/>
                <w:noProof/>
                <w:sz w:val="18"/>
                <w:szCs w:val="18"/>
                <w:lang w:val="en-US"/>
              </w:rPr>
            </w:pPr>
          </w:p>
        </w:tc>
        <w:tc>
          <w:tcPr>
            <w:tcW w:w="9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A17A2" w:rsidRPr="000C3EBF" w:rsidRDefault="001A17A2" w:rsidP="001A17A2">
            <w:pPr>
              <w:spacing w:before="120" w:after="120"/>
              <w:rPr>
                <w:rFonts w:ascii="Times New Roman" w:hAnsi="Times New Roman" w:cs="Times New Roman"/>
                <w:noProof/>
                <w:sz w:val="18"/>
                <w:szCs w:val="18"/>
                <w:lang w:val="en-US"/>
              </w:rPr>
            </w:pPr>
          </w:p>
        </w:tc>
        <w:tc>
          <w:tcPr>
            <w:tcW w:w="2185" w:type="dxa"/>
            <w:tcBorders>
              <w:top w:val="single" w:sz="4" w:space="0" w:color="auto"/>
              <w:left w:val="single" w:sz="4" w:space="0" w:color="auto"/>
              <w:bottom w:val="single" w:sz="4" w:space="0" w:color="auto"/>
              <w:right w:val="single" w:sz="4" w:space="0" w:color="auto"/>
            </w:tcBorders>
          </w:tcPr>
          <w:p w:rsidR="001A17A2" w:rsidRPr="000C3EBF" w:rsidRDefault="001A17A2" w:rsidP="001A17A2">
            <w:pPr>
              <w:spacing w:before="120" w:after="120"/>
              <w:rPr>
                <w:rFonts w:ascii="Times New Roman" w:hAnsi="Times New Roman" w:cs="Times New Roman"/>
                <w:noProof/>
                <w:sz w:val="18"/>
                <w:szCs w:val="18"/>
                <w:lang w:val="en-US"/>
              </w:rPr>
            </w:pPr>
          </w:p>
        </w:tc>
      </w:tr>
      <w:tr w:rsidR="001A17A2" w:rsidRPr="000C3EBF" w:rsidTr="004F32B2">
        <w:tc>
          <w:tcPr>
            <w:tcW w:w="969" w:type="dxa"/>
            <w:tcBorders>
              <w:top w:val="single" w:sz="4" w:space="0" w:color="auto"/>
              <w:left w:val="single" w:sz="4" w:space="0" w:color="auto"/>
              <w:bottom w:val="single" w:sz="4" w:space="0" w:color="auto"/>
              <w:right w:val="single" w:sz="4" w:space="0" w:color="auto"/>
            </w:tcBorders>
            <w:hideMark/>
          </w:tcPr>
          <w:p w:rsidR="001A17A2" w:rsidRPr="000C3EBF" w:rsidRDefault="001A17A2" w:rsidP="001A17A2">
            <w:pPr>
              <w:spacing w:before="120" w:after="120"/>
              <w:rPr>
                <w:rFonts w:ascii="Times New Roman" w:hAnsi="Times New Roman" w:cs="Times New Roman"/>
                <w:noProof/>
                <w:sz w:val="18"/>
                <w:szCs w:val="18"/>
                <w:lang w:val="en-US"/>
              </w:rPr>
            </w:pPr>
            <w:r w:rsidRPr="000C3EBF">
              <w:rPr>
                <w:rFonts w:ascii="Times New Roman" w:hAnsi="Times New Roman" w:cs="Times New Roman"/>
                <w:noProof/>
                <w:sz w:val="18"/>
                <w:szCs w:val="18"/>
                <w:lang w:val="en-US"/>
              </w:rPr>
              <w:lastRenderedPageBreak/>
              <w:t>Total</w:t>
            </w:r>
          </w:p>
        </w:tc>
        <w:tc>
          <w:tcPr>
            <w:tcW w:w="1378" w:type="dxa"/>
            <w:tcBorders>
              <w:top w:val="single" w:sz="4" w:space="0" w:color="auto"/>
              <w:left w:val="single" w:sz="4" w:space="0" w:color="auto"/>
              <w:bottom w:val="single" w:sz="4" w:space="0" w:color="auto"/>
              <w:right w:val="single" w:sz="4" w:space="0" w:color="auto"/>
            </w:tcBorders>
          </w:tcPr>
          <w:p w:rsidR="001A17A2" w:rsidRPr="000C3EBF" w:rsidRDefault="001A17A2" w:rsidP="001A17A2">
            <w:pPr>
              <w:spacing w:before="120" w:after="120"/>
              <w:rPr>
                <w:rFonts w:ascii="Times New Roman" w:hAnsi="Times New Roman" w:cs="Times New Roman"/>
                <w:noProof/>
                <w:sz w:val="18"/>
                <w:szCs w:val="18"/>
                <w:lang w:val="en-US"/>
              </w:rPr>
            </w:pPr>
          </w:p>
        </w:tc>
        <w:tc>
          <w:tcPr>
            <w:tcW w:w="795" w:type="dxa"/>
            <w:tcBorders>
              <w:top w:val="single" w:sz="4" w:space="0" w:color="auto"/>
              <w:left w:val="single" w:sz="4" w:space="0" w:color="auto"/>
              <w:bottom w:val="single" w:sz="4" w:space="0" w:color="auto"/>
              <w:right w:val="single" w:sz="4" w:space="0" w:color="auto"/>
            </w:tcBorders>
          </w:tcPr>
          <w:p w:rsidR="001A17A2" w:rsidRPr="000C3EBF" w:rsidRDefault="001A17A2" w:rsidP="001A17A2">
            <w:pPr>
              <w:spacing w:before="120" w:after="120"/>
              <w:rPr>
                <w:rFonts w:ascii="Times New Roman" w:hAnsi="Times New Roman" w:cs="Times New Roman"/>
                <w:noProof/>
                <w:sz w:val="18"/>
                <w:szCs w:val="18"/>
                <w:lang w:val="en-US"/>
              </w:rPr>
            </w:pPr>
          </w:p>
        </w:tc>
        <w:tc>
          <w:tcPr>
            <w:tcW w:w="868" w:type="dxa"/>
            <w:tcBorders>
              <w:top w:val="single" w:sz="4" w:space="0" w:color="auto"/>
              <w:left w:val="single" w:sz="4" w:space="0" w:color="auto"/>
              <w:bottom w:val="single" w:sz="4" w:space="0" w:color="auto"/>
              <w:right w:val="single" w:sz="4" w:space="0" w:color="auto"/>
            </w:tcBorders>
          </w:tcPr>
          <w:p w:rsidR="001A17A2" w:rsidRPr="000C3EBF" w:rsidRDefault="001A17A2" w:rsidP="001A17A2">
            <w:pPr>
              <w:spacing w:before="120" w:after="120"/>
              <w:rPr>
                <w:rFonts w:ascii="Times New Roman" w:hAnsi="Times New Roman" w:cs="Times New Roman"/>
                <w:noProof/>
                <w:sz w:val="18"/>
                <w:szCs w:val="18"/>
                <w:lang w:val="en-US"/>
              </w:rPr>
            </w:pPr>
          </w:p>
        </w:tc>
        <w:tc>
          <w:tcPr>
            <w:tcW w:w="877" w:type="dxa"/>
            <w:tcBorders>
              <w:top w:val="single" w:sz="4" w:space="0" w:color="auto"/>
              <w:left w:val="single" w:sz="4" w:space="0" w:color="auto"/>
              <w:bottom w:val="single" w:sz="4" w:space="0" w:color="auto"/>
              <w:right w:val="single" w:sz="4" w:space="0" w:color="auto"/>
            </w:tcBorders>
          </w:tcPr>
          <w:p w:rsidR="001A17A2" w:rsidRPr="000C3EBF" w:rsidRDefault="001A17A2" w:rsidP="001A17A2">
            <w:pPr>
              <w:spacing w:before="120" w:after="120"/>
              <w:rPr>
                <w:rFonts w:ascii="Times New Roman" w:hAnsi="Times New Roman" w:cs="Times New Roman"/>
                <w:noProof/>
                <w:sz w:val="18"/>
                <w:szCs w:val="18"/>
                <w:lang w:val="en-US"/>
              </w:rPr>
            </w:pPr>
          </w:p>
        </w:tc>
        <w:tc>
          <w:tcPr>
            <w:tcW w:w="753" w:type="dxa"/>
            <w:tcBorders>
              <w:top w:val="single" w:sz="4" w:space="0" w:color="auto"/>
              <w:left w:val="single" w:sz="4" w:space="0" w:color="auto"/>
              <w:bottom w:val="single" w:sz="4" w:space="0" w:color="auto"/>
              <w:right w:val="single" w:sz="4" w:space="0" w:color="auto"/>
            </w:tcBorders>
          </w:tcPr>
          <w:p w:rsidR="001A17A2" w:rsidRPr="000C3EBF" w:rsidRDefault="001A17A2" w:rsidP="001A17A2">
            <w:pPr>
              <w:spacing w:before="120" w:after="120"/>
              <w:rPr>
                <w:rFonts w:ascii="Times New Roman" w:hAnsi="Times New Roman" w:cs="Times New Roman"/>
                <w:noProof/>
                <w:sz w:val="18"/>
                <w:szCs w:val="18"/>
                <w:lang w:val="en-US"/>
              </w:rPr>
            </w:pPr>
          </w:p>
        </w:tc>
        <w:tc>
          <w:tcPr>
            <w:tcW w:w="801" w:type="dxa"/>
            <w:tcBorders>
              <w:top w:val="single" w:sz="4" w:space="0" w:color="auto"/>
              <w:left w:val="single" w:sz="4" w:space="0" w:color="auto"/>
              <w:bottom w:val="single" w:sz="4" w:space="0" w:color="auto"/>
              <w:right w:val="single" w:sz="4" w:space="0" w:color="auto"/>
            </w:tcBorders>
          </w:tcPr>
          <w:p w:rsidR="001A17A2" w:rsidRPr="000C3EBF" w:rsidRDefault="001A17A2" w:rsidP="001A17A2">
            <w:pPr>
              <w:spacing w:before="120" w:after="120"/>
              <w:rPr>
                <w:rFonts w:ascii="Times New Roman" w:hAnsi="Times New Roman" w:cs="Times New Roman"/>
                <w:noProof/>
                <w:sz w:val="18"/>
                <w:szCs w:val="18"/>
                <w:lang w:val="en-US"/>
              </w:rPr>
            </w:pPr>
          </w:p>
        </w:tc>
        <w:tc>
          <w:tcPr>
            <w:tcW w:w="8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A17A2" w:rsidRPr="000C3EBF" w:rsidRDefault="001A17A2" w:rsidP="001A17A2">
            <w:pPr>
              <w:spacing w:before="120" w:after="120"/>
              <w:rPr>
                <w:rFonts w:ascii="Times New Roman" w:hAnsi="Times New Roman" w:cs="Times New Roman"/>
                <w:noProof/>
                <w:sz w:val="18"/>
                <w:szCs w:val="18"/>
                <w:lang w:val="en-US"/>
              </w:rPr>
            </w:pPr>
          </w:p>
        </w:tc>
        <w:tc>
          <w:tcPr>
            <w:tcW w:w="9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A17A2" w:rsidRPr="000C3EBF" w:rsidRDefault="001A17A2" w:rsidP="001A17A2">
            <w:pPr>
              <w:spacing w:before="120" w:after="120"/>
              <w:rPr>
                <w:rFonts w:ascii="Times New Roman" w:hAnsi="Times New Roman" w:cs="Times New Roman"/>
                <w:noProof/>
                <w:sz w:val="18"/>
                <w:szCs w:val="18"/>
                <w:lang w:val="en-US"/>
              </w:rPr>
            </w:pPr>
          </w:p>
        </w:tc>
        <w:tc>
          <w:tcPr>
            <w:tcW w:w="2185" w:type="dxa"/>
            <w:tcBorders>
              <w:top w:val="single" w:sz="4" w:space="0" w:color="auto"/>
              <w:left w:val="single" w:sz="4" w:space="0" w:color="auto"/>
              <w:bottom w:val="single" w:sz="4" w:space="0" w:color="auto"/>
              <w:right w:val="single" w:sz="4" w:space="0" w:color="auto"/>
            </w:tcBorders>
          </w:tcPr>
          <w:p w:rsidR="001A17A2" w:rsidRPr="000C3EBF" w:rsidRDefault="001A17A2" w:rsidP="001A17A2">
            <w:pPr>
              <w:spacing w:before="120" w:after="120"/>
              <w:rPr>
                <w:rFonts w:ascii="Times New Roman" w:hAnsi="Times New Roman" w:cs="Times New Roman"/>
                <w:noProof/>
                <w:sz w:val="18"/>
                <w:szCs w:val="18"/>
                <w:lang w:val="en-US"/>
              </w:rPr>
            </w:pPr>
          </w:p>
        </w:tc>
      </w:tr>
      <w:tr w:rsidR="001A17A2" w:rsidRPr="000C3EBF" w:rsidTr="004F32B2">
        <w:tc>
          <w:tcPr>
            <w:tcW w:w="969" w:type="dxa"/>
            <w:vMerge w:val="restart"/>
            <w:tcBorders>
              <w:top w:val="single" w:sz="4" w:space="0" w:color="auto"/>
              <w:left w:val="single" w:sz="4" w:space="0" w:color="auto"/>
              <w:bottom w:val="single" w:sz="4" w:space="0" w:color="auto"/>
              <w:right w:val="single" w:sz="4" w:space="0" w:color="auto"/>
            </w:tcBorders>
            <w:hideMark/>
          </w:tcPr>
          <w:p w:rsidR="001A17A2" w:rsidRPr="000C3EBF" w:rsidRDefault="001A17A2" w:rsidP="001A17A2">
            <w:pPr>
              <w:spacing w:before="120" w:after="120"/>
              <w:rPr>
                <w:rFonts w:ascii="Times New Roman" w:hAnsi="Times New Roman" w:cs="Times New Roman"/>
                <w:noProof/>
                <w:sz w:val="18"/>
                <w:szCs w:val="18"/>
                <w:lang w:val="en-US"/>
              </w:rPr>
            </w:pPr>
            <w:r w:rsidRPr="000C3EBF">
              <w:rPr>
                <w:rFonts w:ascii="Times New Roman" w:hAnsi="Times New Roman" w:cs="Times New Roman"/>
                <w:noProof/>
                <w:sz w:val="18"/>
                <w:szCs w:val="18"/>
                <w:lang w:val="en-US"/>
              </w:rPr>
              <w:t>ESF+</w:t>
            </w:r>
          </w:p>
        </w:tc>
        <w:tc>
          <w:tcPr>
            <w:tcW w:w="1378" w:type="dxa"/>
            <w:tcBorders>
              <w:top w:val="single" w:sz="4" w:space="0" w:color="auto"/>
              <w:left w:val="single" w:sz="4" w:space="0" w:color="auto"/>
              <w:bottom w:val="single" w:sz="4" w:space="0" w:color="auto"/>
              <w:right w:val="single" w:sz="4" w:space="0" w:color="auto"/>
            </w:tcBorders>
            <w:hideMark/>
          </w:tcPr>
          <w:p w:rsidR="001A17A2" w:rsidRPr="000C3EBF" w:rsidRDefault="001A17A2" w:rsidP="001A17A2">
            <w:pPr>
              <w:spacing w:before="120" w:after="120"/>
              <w:rPr>
                <w:rFonts w:ascii="Times New Roman" w:hAnsi="Times New Roman" w:cs="Times New Roman"/>
                <w:noProof/>
                <w:sz w:val="18"/>
                <w:szCs w:val="18"/>
                <w:lang w:val="en-US"/>
              </w:rPr>
            </w:pPr>
            <w:r w:rsidRPr="000C3EBF">
              <w:rPr>
                <w:rFonts w:ascii="Times New Roman" w:hAnsi="Times New Roman" w:cs="Times New Roman"/>
                <w:noProof/>
                <w:sz w:val="18"/>
                <w:szCs w:val="18"/>
                <w:lang w:val="en-US"/>
              </w:rPr>
              <w:t>More developed</w:t>
            </w:r>
          </w:p>
        </w:tc>
        <w:tc>
          <w:tcPr>
            <w:tcW w:w="795" w:type="dxa"/>
            <w:tcBorders>
              <w:top w:val="single" w:sz="4" w:space="0" w:color="auto"/>
              <w:left w:val="single" w:sz="4" w:space="0" w:color="auto"/>
              <w:bottom w:val="single" w:sz="4" w:space="0" w:color="auto"/>
              <w:right w:val="single" w:sz="4" w:space="0" w:color="auto"/>
            </w:tcBorders>
          </w:tcPr>
          <w:p w:rsidR="001A17A2" w:rsidRPr="000C3EBF" w:rsidRDefault="001A17A2" w:rsidP="001A17A2">
            <w:pPr>
              <w:spacing w:before="120" w:after="120"/>
              <w:rPr>
                <w:rFonts w:ascii="Times New Roman" w:hAnsi="Times New Roman" w:cs="Times New Roman"/>
                <w:noProof/>
                <w:sz w:val="18"/>
                <w:szCs w:val="18"/>
                <w:lang w:val="en-US"/>
              </w:rPr>
            </w:pPr>
          </w:p>
        </w:tc>
        <w:tc>
          <w:tcPr>
            <w:tcW w:w="868" w:type="dxa"/>
            <w:tcBorders>
              <w:top w:val="single" w:sz="4" w:space="0" w:color="auto"/>
              <w:left w:val="single" w:sz="4" w:space="0" w:color="auto"/>
              <w:bottom w:val="single" w:sz="4" w:space="0" w:color="auto"/>
              <w:right w:val="single" w:sz="4" w:space="0" w:color="auto"/>
            </w:tcBorders>
          </w:tcPr>
          <w:p w:rsidR="001A17A2" w:rsidRPr="000C3EBF" w:rsidRDefault="001A17A2" w:rsidP="001A17A2">
            <w:pPr>
              <w:spacing w:before="120" w:after="120"/>
              <w:rPr>
                <w:rFonts w:ascii="Times New Roman" w:hAnsi="Times New Roman" w:cs="Times New Roman"/>
                <w:noProof/>
                <w:sz w:val="18"/>
                <w:szCs w:val="18"/>
                <w:lang w:val="en-US"/>
              </w:rPr>
            </w:pPr>
          </w:p>
        </w:tc>
        <w:tc>
          <w:tcPr>
            <w:tcW w:w="877" w:type="dxa"/>
            <w:tcBorders>
              <w:top w:val="single" w:sz="4" w:space="0" w:color="auto"/>
              <w:left w:val="single" w:sz="4" w:space="0" w:color="auto"/>
              <w:bottom w:val="single" w:sz="4" w:space="0" w:color="auto"/>
              <w:right w:val="single" w:sz="4" w:space="0" w:color="auto"/>
            </w:tcBorders>
          </w:tcPr>
          <w:p w:rsidR="001A17A2" w:rsidRPr="000C3EBF" w:rsidRDefault="001A17A2" w:rsidP="001A17A2">
            <w:pPr>
              <w:spacing w:before="120" w:after="120"/>
              <w:rPr>
                <w:rFonts w:ascii="Times New Roman" w:hAnsi="Times New Roman" w:cs="Times New Roman"/>
                <w:noProof/>
                <w:sz w:val="18"/>
                <w:szCs w:val="18"/>
                <w:lang w:val="en-US"/>
              </w:rPr>
            </w:pPr>
          </w:p>
        </w:tc>
        <w:tc>
          <w:tcPr>
            <w:tcW w:w="753" w:type="dxa"/>
            <w:tcBorders>
              <w:top w:val="single" w:sz="4" w:space="0" w:color="auto"/>
              <w:left w:val="single" w:sz="4" w:space="0" w:color="auto"/>
              <w:bottom w:val="single" w:sz="4" w:space="0" w:color="auto"/>
              <w:right w:val="single" w:sz="4" w:space="0" w:color="auto"/>
            </w:tcBorders>
          </w:tcPr>
          <w:p w:rsidR="001A17A2" w:rsidRPr="000C3EBF" w:rsidRDefault="001A17A2" w:rsidP="001A17A2">
            <w:pPr>
              <w:spacing w:before="120" w:after="120"/>
              <w:rPr>
                <w:rFonts w:ascii="Times New Roman" w:hAnsi="Times New Roman" w:cs="Times New Roman"/>
                <w:noProof/>
                <w:sz w:val="18"/>
                <w:szCs w:val="18"/>
                <w:lang w:val="en-US"/>
              </w:rPr>
            </w:pPr>
          </w:p>
        </w:tc>
        <w:tc>
          <w:tcPr>
            <w:tcW w:w="801" w:type="dxa"/>
            <w:tcBorders>
              <w:top w:val="single" w:sz="4" w:space="0" w:color="auto"/>
              <w:left w:val="single" w:sz="4" w:space="0" w:color="auto"/>
              <w:bottom w:val="single" w:sz="4" w:space="0" w:color="auto"/>
              <w:right w:val="single" w:sz="4" w:space="0" w:color="auto"/>
            </w:tcBorders>
          </w:tcPr>
          <w:p w:rsidR="001A17A2" w:rsidRPr="000C3EBF" w:rsidRDefault="001A17A2" w:rsidP="001A17A2">
            <w:pPr>
              <w:spacing w:before="120" w:after="120"/>
              <w:rPr>
                <w:rFonts w:ascii="Times New Roman" w:hAnsi="Times New Roman" w:cs="Times New Roman"/>
                <w:noProof/>
                <w:sz w:val="18"/>
                <w:szCs w:val="18"/>
                <w:lang w:val="en-US"/>
              </w:rPr>
            </w:pPr>
          </w:p>
        </w:tc>
        <w:tc>
          <w:tcPr>
            <w:tcW w:w="8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A17A2" w:rsidRPr="000C3EBF" w:rsidRDefault="001A17A2" w:rsidP="001A17A2">
            <w:pPr>
              <w:spacing w:before="120" w:after="120"/>
              <w:rPr>
                <w:rFonts w:ascii="Times New Roman" w:hAnsi="Times New Roman" w:cs="Times New Roman"/>
                <w:noProof/>
                <w:sz w:val="18"/>
                <w:szCs w:val="18"/>
                <w:lang w:val="en-US"/>
              </w:rPr>
            </w:pPr>
          </w:p>
        </w:tc>
        <w:tc>
          <w:tcPr>
            <w:tcW w:w="9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A17A2" w:rsidRPr="000C3EBF" w:rsidRDefault="001A17A2" w:rsidP="001A17A2">
            <w:pPr>
              <w:spacing w:before="120" w:after="120"/>
              <w:rPr>
                <w:rFonts w:ascii="Times New Roman" w:hAnsi="Times New Roman" w:cs="Times New Roman"/>
                <w:noProof/>
                <w:sz w:val="18"/>
                <w:szCs w:val="18"/>
                <w:lang w:val="en-US"/>
              </w:rPr>
            </w:pPr>
          </w:p>
        </w:tc>
        <w:tc>
          <w:tcPr>
            <w:tcW w:w="2185" w:type="dxa"/>
            <w:tcBorders>
              <w:top w:val="single" w:sz="4" w:space="0" w:color="auto"/>
              <w:left w:val="single" w:sz="4" w:space="0" w:color="auto"/>
              <w:bottom w:val="single" w:sz="4" w:space="0" w:color="auto"/>
              <w:right w:val="single" w:sz="4" w:space="0" w:color="auto"/>
            </w:tcBorders>
          </w:tcPr>
          <w:p w:rsidR="001A17A2" w:rsidRPr="000C3EBF" w:rsidRDefault="001A17A2" w:rsidP="001A17A2">
            <w:pPr>
              <w:spacing w:before="120" w:after="120"/>
              <w:rPr>
                <w:rFonts w:ascii="Times New Roman" w:hAnsi="Times New Roman" w:cs="Times New Roman"/>
                <w:noProof/>
                <w:sz w:val="18"/>
                <w:szCs w:val="18"/>
                <w:lang w:val="en-US"/>
              </w:rPr>
            </w:pPr>
          </w:p>
        </w:tc>
      </w:tr>
      <w:tr w:rsidR="001A17A2" w:rsidRPr="000C3EBF" w:rsidTr="004F32B2">
        <w:tc>
          <w:tcPr>
            <w:tcW w:w="0" w:type="auto"/>
            <w:vMerge/>
            <w:tcBorders>
              <w:top w:val="single" w:sz="4" w:space="0" w:color="auto"/>
              <w:left w:val="single" w:sz="4" w:space="0" w:color="auto"/>
              <w:bottom w:val="single" w:sz="4" w:space="0" w:color="auto"/>
              <w:right w:val="single" w:sz="4" w:space="0" w:color="auto"/>
            </w:tcBorders>
            <w:vAlign w:val="center"/>
            <w:hideMark/>
          </w:tcPr>
          <w:p w:rsidR="001A17A2" w:rsidRPr="000C3EBF" w:rsidRDefault="001A17A2" w:rsidP="001A17A2">
            <w:pPr>
              <w:spacing w:after="0"/>
              <w:rPr>
                <w:rFonts w:ascii="Times New Roman" w:hAnsi="Times New Roman" w:cs="Times New Roman"/>
                <w:noProof/>
                <w:sz w:val="18"/>
                <w:szCs w:val="18"/>
                <w:lang w:val="en-US"/>
              </w:rPr>
            </w:pPr>
          </w:p>
        </w:tc>
        <w:tc>
          <w:tcPr>
            <w:tcW w:w="1378" w:type="dxa"/>
            <w:tcBorders>
              <w:top w:val="single" w:sz="4" w:space="0" w:color="auto"/>
              <w:left w:val="single" w:sz="4" w:space="0" w:color="auto"/>
              <w:bottom w:val="single" w:sz="4" w:space="0" w:color="auto"/>
              <w:right w:val="single" w:sz="4" w:space="0" w:color="auto"/>
            </w:tcBorders>
            <w:hideMark/>
          </w:tcPr>
          <w:p w:rsidR="001A17A2" w:rsidRPr="000C3EBF" w:rsidRDefault="001A17A2" w:rsidP="001A17A2">
            <w:pPr>
              <w:spacing w:before="120" w:after="120"/>
              <w:rPr>
                <w:rFonts w:ascii="Times New Roman" w:hAnsi="Times New Roman" w:cs="Times New Roman"/>
                <w:strike/>
                <w:noProof/>
                <w:sz w:val="18"/>
                <w:szCs w:val="18"/>
                <w:lang w:val="en-US"/>
              </w:rPr>
            </w:pPr>
            <w:r w:rsidRPr="000C3EBF">
              <w:rPr>
                <w:rFonts w:ascii="Times New Roman" w:hAnsi="Times New Roman" w:cs="Times New Roman"/>
                <w:noProof/>
                <w:sz w:val="18"/>
                <w:szCs w:val="18"/>
                <w:lang w:val="en-US"/>
              </w:rPr>
              <w:t>Transition</w:t>
            </w:r>
          </w:p>
        </w:tc>
        <w:tc>
          <w:tcPr>
            <w:tcW w:w="795" w:type="dxa"/>
            <w:tcBorders>
              <w:top w:val="single" w:sz="4" w:space="0" w:color="auto"/>
              <w:left w:val="single" w:sz="4" w:space="0" w:color="auto"/>
              <w:bottom w:val="single" w:sz="4" w:space="0" w:color="auto"/>
              <w:right w:val="single" w:sz="4" w:space="0" w:color="auto"/>
            </w:tcBorders>
          </w:tcPr>
          <w:p w:rsidR="001A17A2" w:rsidRPr="000C3EBF" w:rsidRDefault="001A17A2" w:rsidP="001A17A2">
            <w:pPr>
              <w:spacing w:before="120" w:after="120"/>
              <w:rPr>
                <w:rFonts w:ascii="Times New Roman" w:hAnsi="Times New Roman" w:cs="Times New Roman"/>
                <w:noProof/>
                <w:sz w:val="18"/>
                <w:szCs w:val="18"/>
                <w:lang w:val="en-US"/>
              </w:rPr>
            </w:pPr>
          </w:p>
        </w:tc>
        <w:tc>
          <w:tcPr>
            <w:tcW w:w="868" w:type="dxa"/>
            <w:tcBorders>
              <w:top w:val="single" w:sz="4" w:space="0" w:color="auto"/>
              <w:left w:val="single" w:sz="4" w:space="0" w:color="auto"/>
              <w:bottom w:val="single" w:sz="4" w:space="0" w:color="auto"/>
              <w:right w:val="single" w:sz="4" w:space="0" w:color="auto"/>
            </w:tcBorders>
          </w:tcPr>
          <w:p w:rsidR="001A17A2" w:rsidRPr="000C3EBF" w:rsidRDefault="001A17A2" w:rsidP="001A17A2">
            <w:pPr>
              <w:spacing w:before="120" w:after="120"/>
              <w:rPr>
                <w:rFonts w:ascii="Times New Roman" w:hAnsi="Times New Roman" w:cs="Times New Roman"/>
                <w:noProof/>
                <w:sz w:val="18"/>
                <w:szCs w:val="18"/>
                <w:lang w:val="en-US"/>
              </w:rPr>
            </w:pPr>
          </w:p>
        </w:tc>
        <w:tc>
          <w:tcPr>
            <w:tcW w:w="877" w:type="dxa"/>
            <w:tcBorders>
              <w:top w:val="single" w:sz="4" w:space="0" w:color="auto"/>
              <w:left w:val="single" w:sz="4" w:space="0" w:color="auto"/>
              <w:bottom w:val="single" w:sz="4" w:space="0" w:color="auto"/>
              <w:right w:val="single" w:sz="4" w:space="0" w:color="auto"/>
            </w:tcBorders>
          </w:tcPr>
          <w:p w:rsidR="001A17A2" w:rsidRPr="000C3EBF" w:rsidRDefault="001A17A2" w:rsidP="001A17A2">
            <w:pPr>
              <w:spacing w:before="120" w:after="120"/>
              <w:rPr>
                <w:rFonts w:ascii="Times New Roman" w:hAnsi="Times New Roman" w:cs="Times New Roman"/>
                <w:noProof/>
                <w:sz w:val="18"/>
                <w:szCs w:val="18"/>
                <w:lang w:val="en-US"/>
              </w:rPr>
            </w:pPr>
          </w:p>
        </w:tc>
        <w:tc>
          <w:tcPr>
            <w:tcW w:w="753" w:type="dxa"/>
            <w:tcBorders>
              <w:top w:val="single" w:sz="4" w:space="0" w:color="auto"/>
              <w:left w:val="single" w:sz="4" w:space="0" w:color="auto"/>
              <w:bottom w:val="single" w:sz="4" w:space="0" w:color="auto"/>
              <w:right w:val="single" w:sz="4" w:space="0" w:color="auto"/>
            </w:tcBorders>
          </w:tcPr>
          <w:p w:rsidR="001A17A2" w:rsidRPr="000C3EBF" w:rsidRDefault="001A17A2" w:rsidP="001A17A2">
            <w:pPr>
              <w:spacing w:before="120" w:after="120"/>
              <w:rPr>
                <w:rFonts w:ascii="Times New Roman" w:hAnsi="Times New Roman" w:cs="Times New Roman"/>
                <w:noProof/>
                <w:sz w:val="18"/>
                <w:szCs w:val="18"/>
                <w:lang w:val="en-US"/>
              </w:rPr>
            </w:pPr>
          </w:p>
        </w:tc>
        <w:tc>
          <w:tcPr>
            <w:tcW w:w="801" w:type="dxa"/>
            <w:tcBorders>
              <w:top w:val="single" w:sz="4" w:space="0" w:color="auto"/>
              <w:left w:val="single" w:sz="4" w:space="0" w:color="auto"/>
              <w:bottom w:val="single" w:sz="4" w:space="0" w:color="auto"/>
              <w:right w:val="single" w:sz="4" w:space="0" w:color="auto"/>
            </w:tcBorders>
          </w:tcPr>
          <w:p w:rsidR="001A17A2" w:rsidRPr="000C3EBF" w:rsidRDefault="001A17A2" w:rsidP="001A17A2">
            <w:pPr>
              <w:spacing w:before="120" w:after="120"/>
              <w:rPr>
                <w:rFonts w:ascii="Times New Roman" w:hAnsi="Times New Roman" w:cs="Times New Roman"/>
                <w:noProof/>
                <w:sz w:val="18"/>
                <w:szCs w:val="18"/>
                <w:lang w:val="en-US"/>
              </w:rPr>
            </w:pPr>
          </w:p>
        </w:tc>
        <w:tc>
          <w:tcPr>
            <w:tcW w:w="8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A17A2" w:rsidRPr="000C3EBF" w:rsidRDefault="001A17A2" w:rsidP="001A17A2">
            <w:pPr>
              <w:spacing w:before="120" w:after="120"/>
              <w:rPr>
                <w:rFonts w:ascii="Times New Roman" w:hAnsi="Times New Roman" w:cs="Times New Roman"/>
                <w:noProof/>
                <w:sz w:val="18"/>
                <w:szCs w:val="18"/>
                <w:lang w:val="en-US"/>
              </w:rPr>
            </w:pPr>
          </w:p>
        </w:tc>
        <w:tc>
          <w:tcPr>
            <w:tcW w:w="9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A17A2" w:rsidRPr="000C3EBF" w:rsidRDefault="001A17A2" w:rsidP="001A17A2">
            <w:pPr>
              <w:spacing w:before="120" w:after="120"/>
              <w:rPr>
                <w:rFonts w:ascii="Times New Roman" w:hAnsi="Times New Roman" w:cs="Times New Roman"/>
                <w:noProof/>
                <w:sz w:val="18"/>
                <w:szCs w:val="18"/>
                <w:lang w:val="en-US"/>
              </w:rPr>
            </w:pPr>
          </w:p>
        </w:tc>
        <w:tc>
          <w:tcPr>
            <w:tcW w:w="2185" w:type="dxa"/>
            <w:tcBorders>
              <w:top w:val="single" w:sz="4" w:space="0" w:color="auto"/>
              <w:left w:val="single" w:sz="4" w:space="0" w:color="auto"/>
              <w:bottom w:val="single" w:sz="4" w:space="0" w:color="auto"/>
              <w:right w:val="single" w:sz="4" w:space="0" w:color="auto"/>
            </w:tcBorders>
          </w:tcPr>
          <w:p w:rsidR="001A17A2" w:rsidRPr="000C3EBF" w:rsidRDefault="001A17A2" w:rsidP="001A17A2">
            <w:pPr>
              <w:spacing w:before="120" w:after="120"/>
              <w:rPr>
                <w:rFonts w:ascii="Times New Roman" w:hAnsi="Times New Roman" w:cs="Times New Roman"/>
                <w:noProof/>
                <w:sz w:val="18"/>
                <w:szCs w:val="18"/>
                <w:lang w:val="en-US"/>
              </w:rPr>
            </w:pPr>
          </w:p>
        </w:tc>
      </w:tr>
      <w:tr w:rsidR="001A17A2" w:rsidRPr="000C3EBF" w:rsidTr="004F32B2">
        <w:tc>
          <w:tcPr>
            <w:tcW w:w="0" w:type="auto"/>
            <w:vMerge/>
            <w:tcBorders>
              <w:top w:val="single" w:sz="4" w:space="0" w:color="auto"/>
              <w:left w:val="single" w:sz="4" w:space="0" w:color="auto"/>
              <w:bottom w:val="single" w:sz="4" w:space="0" w:color="auto"/>
              <w:right w:val="single" w:sz="4" w:space="0" w:color="auto"/>
            </w:tcBorders>
            <w:vAlign w:val="center"/>
            <w:hideMark/>
          </w:tcPr>
          <w:p w:rsidR="001A17A2" w:rsidRPr="000C3EBF" w:rsidRDefault="001A17A2" w:rsidP="001A17A2">
            <w:pPr>
              <w:spacing w:after="0"/>
              <w:rPr>
                <w:rFonts w:ascii="Times New Roman" w:hAnsi="Times New Roman" w:cs="Times New Roman"/>
                <w:noProof/>
                <w:sz w:val="18"/>
                <w:szCs w:val="18"/>
                <w:lang w:val="en-US"/>
              </w:rPr>
            </w:pPr>
          </w:p>
        </w:tc>
        <w:tc>
          <w:tcPr>
            <w:tcW w:w="1378" w:type="dxa"/>
            <w:tcBorders>
              <w:top w:val="single" w:sz="4" w:space="0" w:color="auto"/>
              <w:left w:val="single" w:sz="4" w:space="0" w:color="auto"/>
              <w:bottom w:val="single" w:sz="4" w:space="0" w:color="auto"/>
              <w:right w:val="single" w:sz="4" w:space="0" w:color="auto"/>
            </w:tcBorders>
            <w:hideMark/>
          </w:tcPr>
          <w:p w:rsidR="001A17A2" w:rsidRPr="000C3EBF" w:rsidRDefault="001A17A2" w:rsidP="001A17A2">
            <w:pPr>
              <w:spacing w:before="120" w:after="120"/>
              <w:rPr>
                <w:rFonts w:ascii="Times New Roman" w:hAnsi="Times New Roman" w:cs="Times New Roman"/>
                <w:noProof/>
                <w:sz w:val="18"/>
                <w:szCs w:val="18"/>
                <w:lang w:val="en-US"/>
              </w:rPr>
            </w:pPr>
            <w:r w:rsidRPr="000C3EBF">
              <w:rPr>
                <w:rFonts w:ascii="Times New Roman" w:hAnsi="Times New Roman" w:cs="Times New Roman"/>
                <w:noProof/>
                <w:sz w:val="18"/>
                <w:szCs w:val="18"/>
                <w:lang w:val="en-US"/>
              </w:rPr>
              <w:t>Less developed</w:t>
            </w:r>
          </w:p>
        </w:tc>
        <w:tc>
          <w:tcPr>
            <w:tcW w:w="795" w:type="dxa"/>
            <w:tcBorders>
              <w:top w:val="single" w:sz="4" w:space="0" w:color="auto"/>
              <w:left w:val="single" w:sz="4" w:space="0" w:color="auto"/>
              <w:bottom w:val="single" w:sz="4" w:space="0" w:color="auto"/>
              <w:right w:val="single" w:sz="4" w:space="0" w:color="auto"/>
            </w:tcBorders>
          </w:tcPr>
          <w:p w:rsidR="001A17A2" w:rsidRPr="000C3EBF" w:rsidRDefault="001A17A2" w:rsidP="001A17A2">
            <w:pPr>
              <w:spacing w:before="120" w:after="120"/>
              <w:rPr>
                <w:rFonts w:ascii="Times New Roman" w:hAnsi="Times New Roman" w:cs="Times New Roman"/>
                <w:noProof/>
                <w:sz w:val="18"/>
                <w:szCs w:val="18"/>
                <w:lang w:val="en-US"/>
              </w:rPr>
            </w:pPr>
          </w:p>
        </w:tc>
        <w:tc>
          <w:tcPr>
            <w:tcW w:w="868" w:type="dxa"/>
            <w:tcBorders>
              <w:top w:val="single" w:sz="4" w:space="0" w:color="auto"/>
              <w:left w:val="single" w:sz="4" w:space="0" w:color="auto"/>
              <w:bottom w:val="single" w:sz="4" w:space="0" w:color="auto"/>
              <w:right w:val="single" w:sz="4" w:space="0" w:color="auto"/>
            </w:tcBorders>
          </w:tcPr>
          <w:p w:rsidR="001A17A2" w:rsidRPr="000C3EBF" w:rsidRDefault="001A17A2" w:rsidP="001A17A2">
            <w:pPr>
              <w:spacing w:before="120" w:after="120"/>
              <w:rPr>
                <w:rFonts w:ascii="Times New Roman" w:hAnsi="Times New Roman" w:cs="Times New Roman"/>
                <w:noProof/>
                <w:sz w:val="18"/>
                <w:szCs w:val="18"/>
                <w:lang w:val="en-US"/>
              </w:rPr>
            </w:pPr>
          </w:p>
        </w:tc>
        <w:tc>
          <w:tcPr>
            <w:tcW w:w="877" w:type="dxa"/>
            <w:tcBorders>
              <w:top w:val="single" w:sz="4" w:space="0" w:color="auto"/>
              <w:left w:val="single" w:sz="4" w:space="0" w:color="auto"/>
              <w:bottom w:val="single" w:sz="4" w:space="0" w:color="auto"/>
              <w:right w:val="single" w:sz="4" w:space="0" w:color="auto"/>
            </w:tcBorders>
          </w:tcPr>
          <w:p w:rsidR="001A17A2" w:rsidRPr="000C3EBF" w:rsidRDefault="001A17A2" w:rsidP="001A17A2">
            <w:pPr>
              <w:spacing w:before="120" w:after="120"/>
              <w:rPr>
                <w:rFonts w:ascii="Times New Roman" w:hAnsi="Times New Roman" w:cs="Times New Roman"/>
                <w:noProof/>
                <w:sz w:val="18"/>
                <w:szCs w:val="18"/>
                <w:lang w:val="en-US"/>
              </w:rPr>
            </w:pPr>
          </w:p>
        </w:tc>
        <w:tc>
          <w:tcPr>
            <w:tcW w:w="753" w:type="dxa"/>
            <w:tcBorders>
              <w:top w:val="single" w:sz="4" w:space="0" w:color="auto"/>
              <w:left w:val="single" w:sz="4" w:space="0" w:color="auto"/>
              <w:bottom w:val="single" w:sz="4" w:space="0" w:color="auto"/>
              <w:right w:val="single" w:sz="4" w:space="0" w:color="auto"/>
            </w:tcBorders>
          </w:tcPr>
          <w:p w:rsidR="001A17A2" w:rsidRPr="000C3EBF" w:rsidRDefault="001A17A2" w:rsidP="001A17A2">
            <w:pPr>
              <w:spacing w:before="120" w:after="120"/>
              <w:rPr>
                <w:rFonts w:ascii="Times New Roman" w:hAnsi="Times New Roman" w:cs="Times New Roman"/>
                <w:noProof/>
                <w:sz w:val="18"/>
                <w:szCs w:val="18"/>
                <w:lang w:val="en-US"/>
              </w:rPr>
            </w:pPr>
          </w:p>
        </w:tc>
        <w:tc>
          <w:tcPr>
            <w:tcW w:w="801" w:type="dxa"/>
            <w:tcBorders>
              <w:top w:val="single" w:sz="4" w:space="0" w:color="auto"/>
              <w:left w:val="single" w:sz="4" w:space="0" w:color="auto"/>
              <w:bottom w:val="single" w:sz="4" w:space="0" w:color="auto"/>
              <w:right w:val="single" w:sz="4" w:space="0" w:color="auto"/>
            </w:tcBorders>
          </w:tcPr>
          <w:p w:rsidR="001A17A2" w:rsidRPr="000C3EBF" w:rsidRDefault="001A17A2" w:rsidP="001A17A2">
            <w:pPr>
              <w:spacing w:before="120" w:after="120"/>
              <w:rPr>
                <w:rFonts w:ascii="Times New Roman" w:hAnsi="Times New Roman" w:cs="Times New Roman"/>
                <w:noProof/>
                <w:sz w:val="18"/>
                <w:szCs w:val="18"/>
                <w:lang w:val="en-US"/>
              </w:rPr>
            </w:pPr>
          </w:p>
        </w:tc>
        <w:tc>
          <w:tcPr>
            <w:tcW w:w="8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A17A2" w:rsidRPr="000C3EBF" w:rsidRDefault="001A17A2" w:rsidP="001A17A2">
            <w:pPr>
              <w:spacing w:before="120" w:after="120"/>
              <w:rPr>
                <w:rFonts w:ascii="Times New Roman" w:hAnsi="Times New Roman" w:cs="Times New Roman"/>
                <w:noProof/>
                <w:sz w:val="18"/>
                <w:szCs w:val="18"/>
                <w:lang w:val="en-US"/>
              </w:rPr>
            </w:pPr>
          </w:p>
        </w:tc>
        <w:tc>
          <w:tcPr>
            <w:tcW w:w="9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A17A2" w:rsidRPr="000C3EBF" w:rsidRDefault="001A17A2" w:rsidP="001A17A2">
            <w:pPr>
              <w:spacing w:before="120" w:after="120"/>
              <w:rPr>
                <w:rFonts w:ascii="Times New Roman" w:hAnsi="Times New Roman" w:cs="Times New Roman"/>
                <w:noProof/>
                <w:sz w:val="18"/>
                <w:szCs w:val="18"/>
                <w:lang w:val="en-US"/>
              </w:rPr>
            </w:pPr>
          </w:p>
        </w:tc>
        <w:tc>
          <w:tcPr>
            <w:tcW w:w="2185" w:type="dxa"/>
            <w:tcBorders>
              <w:top w:val="single" w:sz="4" w:space="0" w:color="auto"/>
              <w:left w:val="single" w:sz="4" w:space="0" w:color="auto"/>
              <w:bottom w:val="single" w:sz="4" w:space="0" w:color="auto"/>
              <w:right w:val="single" w:sz="4" w:space="0" w:color="auto"/>
            </w:tcBorders>
          </w:tcPr>
          <w:p w:rsidR="001A17A2" w:rsidRPr="000C3EBF" w:rsidRDefault="001A17A2" w:rsidP="001A17A2">
            <w:pPr>
              <w:spacing w:before="120" w:after="120"/>
              <w:rPr>
                <w:rFonts w:ascii="Times New Roman" w:hAnsi="Times New Roman" w:cs="Times New Roman"/>
                <w:noProof/>
                <w:sz w:val="18"/>
                <w:szCs w:val="18"/>
                <w:lang w:val="en-US"/>
              </w:rPr>
            </w:pPr>
          </w:p>
        </w:tc>
      </w:tr>
      <w:tr w:rsidR="001A17A2" w:rsidRPr="000C3EBF" w:rsidTr="004F32B2">
        <w:tc>
          <w:tcPr>
            <w:tcW w:w="0" w:type="auto"/>
            <w:vMerge/>
            <w:tcBorders>
              <w:top w:val="single" w:sz="4" w:space="0" w:color="auto"/>
              <w:left w:val="single" w:sz="4" w:space="0" w:color="auto"/>
              <w:bottom w:val="single" w:sz="4" w:space="0" w:color="auto"/>
              <w:right w:val="single" w:sz="4" w:space="0" w:color="auto"/>
            </w:tcBorders>
            <w:vAlign w:val="center"/>
            <w:hideMark/>
          </w:tcPr>
          <w:p w:rsidR="001A17A2" w:rsidRPr="000C3EBF" w:rsidRDefault="001A17A2" w:rsidP="001A17A2">
            <w:pPr>
              <w:spacing w:after="0"/>
              <w:rPr>
                <w:rFonts w:ascii="Times New Roman" w:hAnsi="Times New Roman" w:cs="Times New Roman"/>
                <w:noProof/>
                <w:sz w:val="18"/>
                <w:szCs w:val="18"/>
                <w:lang w:val="en-US"/>
              </w:rPr>
            </w:pPr>
          </w:p>
        </w:tc>
        <w:tc>
          <w:tcPr>
            <w:tcW w:w="1378" w:type="dxa"/>
            <w:tcBorders>
              <w:top w:val="single" w:sz="4" w:space="0" w:color="auto"/>
              <w:left w:val="single" w:sz="4" w:space="0" w:color="auto"/>
              <w:bottom w:val="single" w:sz="4" w:space="0" w:color="auto"/>
              <w:right w:val="single" w:sz="4" w:space="0" w:color="auto"/>
            </w:tcBorders>
            <w:hideMark/>
          </w:tcPr>
          <w:p w:rsidR="001A17A2" w:rsidRPr="000C3EBF" w:rsidRDefault="001A17A2" w:rsidP="001A17A2">
            <w:pPr>
              <w:spacing w:before="120" w:after="120"/>
              <w:rPr>
                <w:rFonts w:ascii="Times New Roman" w:hAnsi="Times New Roman" w:cs="Times New Roman"/>
                <w:noProof/>
                <w:sz w:val="18"/>
                <w:szCs w:val="18"/>
                <w:lang w:val="en-US"/>
              </w:rPr>
            </w:pPr>
            <w:r w:rsidRPr="000C3EBF">
              <w:rPr>
                <w:rFonts w:ascii="Times New Roman" w:hAnsi="Times New Roman" w:cs="Times New Roman"/>
                <w:noProof/>
                <w:sz w:val="18"/>
                <w:szCs w:val="18"/>
                <w:lang w:val="en-US"/>
              </w:rPr>
              <w:t>Outermost and northern sparsely populated</w:t>
            </w:r>
          </w:p>
        </w:tc>
        <w:tc>
          <w:tcPr>
            <w:tcW w:w="795" w:type="dxa"/>
            <w:tcBorders>
              <w:top w:val="single" w:sz="4" w:space="0" w:color="auto"/>
              <w:left w:val="single" w:sz="4" w:space="0" w:color="auto"/>
              <w:bottom w:val="single" w:sz="4" w:space="0" w:color="auto"/>
              <w:right w:val="single" w:sz="4" w:space="0" w:color="auto"/>
            </w:tcBorders>
          </w:tcPr>
          <w:p w:rsidR="001A17A2" w:rsidRPr="000C3EBF" w:rsidRDefault="001A17A2" w:rsidP="001A17A2">
            <w:pPr>
              <w:spacing w:before="120" w:after="120"/>
              <w:rPr>
                <w:rFonts w:ascii="Times New Roman" w:hAnsi="Times New Roman" w:cs="Times New Roman"/>
                <w:noProof/>
                <w:sz w:val="18"/>
                <w:szCs w:val="18"/>
                <w:lang w:val="en-US"/>
              </w:rPr>
            </w:pPr>
          </w:p>
        </w:tc>
        <w:tc>
          <w:tcPr>
            <w:tcW w:w="868" w:type="dxa"/>
            <w:tcBorders>
              <w:top w:val="single" w:sz="4" w:space="0" w:color="auto"/>
              <w:left w:val="single" w:sz="4" w:space="0" w:color="auto"/>
              <w:bottom w:val="single" w:sz="4" w:space="0" w:color="auto"/>
              <w:right w:val="single" w:sz="4" w:space="0" w:color="auto"/>
            </w:tcBorders>
          </w:tcPr>
          <w:p w:rsidR="001A17A2" w:rsidRPr="000C3EBF" w:rsidRDefault="001A17A2" w:rsidP="001A17A2">
            <w:pPr>
              <w:spacing w:before="120" w:after="120"/>
              <w:rPr>
                <w:rFonts w:ascii="Times New Roman" w:hAnsi="Times New Roman" w:cs="Times New Roman"/>
                <w:noProof/>
                <w:sz w:val="18"/>
                <w:szCs w:val="18"/>
                <w:lang w:val="en-US"/>
              </w:rPr>
            </w:pPr>
          </w:p>
        </w:tc>
        <w:tc>
          <w:tcPr>
            <w:tcW w:w="877" w:type="dxa"/>
            <w:tcBorders>
              <w:top w:val="single" w:sz="4" w:space="0" w:color="auto"/>
              <w:left w:val="single" w:sz="4" w:space="0" w:color="auto"/>
              <w:bottom w:val="single" w:sz="4" w:space="0" w:color="auto"/>
              <w:right w:val="single" w:sz="4" w:space="0" w:color="auto"/>
            </w:tcBorders>
          </w:tcPr>
          <w:p w:rsidR="001A17A2" w:rsidRPr="000C3EBF" w:rsidRDefault="001A17A2" w:rsidP="001A17A2">
            <w:pPr>
              <w:spacing w:before="120" w:after="120"/>
              <w:rPr>
                <w:rFonts w:ascii="Times New Roman" w:hAnsi="Times New Roman" w:cs="Times New Roman"/>
                <w:noProof/>
                <w:sz w:val="18"/>
                <w:szCs w:val="18"/>
                <w:lang w:val="en-US"/>
              </w:rPr>
            </w:pPr>
          </w:p>
        </w:tc>
        <w:tc>
          <w:tcPr>
            <w:tcW w:w="753" w:type="dxa"/>
            <w:tcBorders>
              <w:top w:val="single" w:sz="4" w:space="0" w:color="auto"/>
              <w:left w:val="single" w:sz="4" w:space="0" w:color="auto"/>
              <w:bottom w:val="single" w:sz="4" w:space="0" w:color="auto"/>
              <w:right w:val="single" w:sz="4" w:space="0" w:color="auto"/>
            </w:tcBorders>
          </w:tcPr>
          <w:p w:rsidR="001A17A2" w:rsidRPr="000C3EBF" w:rsidRDefault="001A17A2" w:rsidP="001A17A2">
            <w:pPr>
              <w:spacing w:before="120" w:after="120"/>
              <w:rPr>
                <w:rFonts w:ascii="Times New Roman" w:hAnsi="Times New Roman" w:cs="Times New Roman"/>
                <w:noProof/>
                <w:sz w:val="18"/>
                <w:szCs w:val="18"/>
                <w:lang w:val="en-US"/>
              </w:rPr>
            </w:pPr>
          </w:p>
        </w:tc>
        <w:tc>
          <w:tcPr>
            <w:tcW w:w="801" w:type="dxa"/>
            <w:tcBorders>
              <w:top w:val="single" w:sz="4" w:space="0" w:color="auto"/>
              <w:left w:val="single" w:sz="4" w:space="0" w:color="auto"/>
              <w:bottom w:val="single" w:sz="4" w:space="0" w:color="auto"/>
              <w:right w:val="single" w:sz="4" w:space="0" w:color="auto"/>
            </w:tcBorders>
          </w:tcPr>
          <w:p w:rsidR="001A17A2" w:rsidRPr="000C3EBF" w:rsidRDefault="001A17A2" w:rsidP="001A17A2">
            <w:pPr>
              <w:spacing w:before="120" w:after="120"/>
              <w:rPr>
                <w:rFonts w:ascii="Times New Roman" w:hAnsi="Times New Roman" w:cs="Times New Roman"/>
                <w:noProof/>
                <w:sz w:val="18"/>
                <w:szCs w:val="18"/>
                <w:lang w:val="en-US"/>
              </w:rPr>
            </w:pPr>
          </w:p>
        </w:tc>
        <w:tc>
          <w:tcPr>
            <w:tcW w:w="8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A17A2" w:rsidRPr="000C3EBF" w:rsidRDefault="001A17A2" w:rsidP="001A17A2">
            <w:pPr>
              <w:spacing w:before="120" w:after="120"/>
              <w:rPr>
                <w:rFonts w:ascii="Times New Roman" w:hAnsi="Times New Roman" w:cs="Times New Roman"/>
                <w:noProof/>
                <w:sz w:val="18"/>
                <w:szCs w:val="18"/>
                <w:lang w:val="en-US"/>
              </w:rPr>
            </w:pPr>
          </w:p>
        </w:tc>
        <w:tc>
          <w:tcPr>
            <w:tcW w:w="9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A17A2" w:rsidRPr="000C3EBF" w:rsidRDefault="001A17A2" w:rsidP="001A17A2">
            <w:pPr>
              <w:spacing w:before="120" w:after="120"/>
              <w:rPr>
                <w:rFonts w:ascii="Times New Roman" w:hAnsi="Times New Roman" w:cs="Times New Roman"/>
                <w:noProof/>
                <w:sz w:val="18"/>
                <w:szCs w:val="18"/>
                <w:lang w:val="en-US"/>
              </w:rPr>
            </w:pPr>
          </w:p>
        </w:tc>
        <w:tc>
          <w:tcPr>
            <w:tcW w:w="2185" w:type="dxa"/>
            <w:tcBorders>
              <w:top w:val="single" w:sz="4" w:space="0" w:color="auto"/>
              <w:left w:val="single" w:sz="4" w:space="0" w:color="auto"/>
              <w:bottom w:val="single" w:sz="4" w:space="0" w:color="auto"/>
              <w:right w:val="single" w:sz="4" w:space="0" w:color="auto"/>
            </w:tcBorders>
          </w:tcPr>
          <w:p w:rsidR="001A17A2" w:rsidRPr="000C3EBF" w:rsidRDefault="001A17A2" w:rsidP="001A17A2">
            <w:pPr>
              <w:spacing w:before="120" w:after="120"/>
              <w:rPr>
                <w:rFonts w:ascii="Times New Roman" w:hAnsi="Times New Roman" w:cs="Times New Roman"/>
                <w:noProof/>
                <w:sz w:val="18"/>
                <w:szCs w:val="18"/>
                <w:lang w:val="en-US"/>
              </w:rPr>
            </w:pPr>
          </w:p>
        </w:tc>
      </w:tr>
      <w:tr w:rsidR="001A17A2" w:rsidRPr="000C3EBF" w:rsidTr="004F32B2">
        <w:tc>
          <w:tcPr>
            <w:tcW w:w="969" w:type="dxa"/>
            <w:tcBorders>
              <w:top w:val="single" w:sz="4" w:space="0" w:color="auto"/>
              <w:left w:val="single" w:sz="4" w:space="0" w:color="auto"/>
              <w:bottom w:val="single" w:sz="4" w:space="0" w:color="auto"/>
              <w:right w:val="single" w:sz="4" w:space="0" w:color="auto"/>
            </w:tcBorders>
            <w:hideMark/>
          </w:tcPr>
          <w:p w:rsidR="001A17A2" w:rsidRPr="000C3EBF" w:rsidRDefault="001A17A2" w:rsidP="001A17A2">
            <w:pPr>
              <w:spacing w:before="120" w:after="120"/>
              <w:rPr>
                <w:rFonts w:ascii="Times New Roman" w:hAnsi="Times New Roman" w:cs="Times New Roman"/>
                <w:noProof/>
                <w:sz w:val="18"/>
                <w:szCs w:val="18"/>
                <w:lang w:val="en-US"/>
              </w:rPr>
            </w:pPr>
            <w:r w:rsidRPr="000C3EBF">
              <w:rPr>
                <w:rFonts w:ascii="Times New Roman" w:hAnsi="Times New Roman" w:cs="Times New Roman"/>
                <w:noProof/>
                <w:sz w:val="18"/>
                <w:szCs w:val="18"/>
                <w:lang w:val="en-US"/>
              </w:rPr>
              <w:t xml:space="preserve">Total </w:t>
            </w:r>
          </w:p>
        </w:tc>
        <w:tc>
          <w:tcPr>
            <w:tcW w:w="1378" w:type="dxa"/>
            <w:tcBorders>
              <w:top w:val="single" w:sz="4" w:space="0" w:color="auto"/>
              <w:left w:val="single" w:sz="4" w:space="0" w:color="auto"/>
              <w:bottom w:val="single" w:sz="4" w:space="0" w:color="auto"/>
              <w:right w:val="single" w:sz="4" w:space="0" w:color="auto"/>
            </w:tcBorders>
          </w:tcPr>
          <w:p w:rsidR="001A17A2" w:rsidRPr="000C3EBF" w:rsidRDefault="001A17A2" w:rsidP="001A17A2">
            <w:pPr>
              <w:spacing w:before="120" w:after="120"/>
              <w:rPr>
                <w:rFonts w:ascii="Times New Roman" w:hAnsi="Times New Roman" w:cs="Times New Roman"/>
                <w:noProof/>
                <w:sz w:val="18"/>
                <w:szCs w:val="18"/>
                <w:lang w:val="en-US"/>
              </w:rPr>
            </w:pPr>
          </w:p>
        </w:tc>
        <w:tc>
          <w:tcPr>
            <w:tcW w:w="795" w:type="dxa"/>
            <w:tcBorders>
              <w:top w:val="single" w:sz="4" w:space="0" w:color="auto"/>
              <w:left w:val="single" w:sz="4" w:space="0" w:color="auto"/>
              <w:bottom w:val="single" w:sz="4" w:space="0" w:color="auto"/>
              <w:right w:val="single" w:sz="4" w:space="0" w:color="auto"/>
            </w:tcBorders>
          </w:tcPr>
          <w:p w:rsidR="001A17A2" w:rsidRPr="000C3EBF" w:rsidRDefault="001A17A2" w:rsidP="001A17A2">
            <w:pPr>
              <w:spacing w:before="120" w:after="120"/>
              <w:rPr>
                <w:rFonts w:ascii="Times New Roman" w:hAnsi="Times New Roman" w:cs="Times New Roman"/>
                <w:noProof/>
                <w:sz w:val="18"/>
                <w:szCs w:val="18"/>
                <w:lang w:val="en-US"/>
              </w:rPr>
            </w:pPr>
          </w:p>
        </w:tc>
        <w:tc>
          <w:tcPr>
            <w:tcW w:w="868" w:type="dxa"/>
            <w:tcBorders>
              <w:top w:val="single" w:sz="4" w:space="0" w:color="auto"/>
              <w:left w:val="single" w:sz="4" w:space="0" w:color="auto"/>
              <w:bottom w:val="single" w:sz="4" w:space="0" w:color="auto"/>
              <w:right w:val="single" w:sz="4" w:space="0" w:color="auto"/>
            </w:tcBorders>
          </w:tcPr>
          <w:p w:rsidR="001A17A2" w:rsidRPr="000C3EBF" w:rsidRDefault="001A17A2" w:rsidP="001A17A2">
            <w:pPr>
              <w:spacing w:before="120" w:after="120"/>
              <w:rPr>
                <w:rFonts w:ascii="Times New Roman" w:hAnsi="Times New Roman" w:cs="Times New Roman"/>
                <w:noProof/>
                <w:sz w:val="18"/>
                <w:szCs w:val="18"/>
                <w:lang w:val="en-US"/>
              </w:rPr>
            </w:pPr>
          </w:p>
        </w:tc>
        <w:tc>
          <w:tcPr>
            <w:tcW w:w="877" w:type="dxa"/>
            <w:tcBorders>
              <w:top w:val="single" w:sz="4" w:space="0" w:color="auto"/>
              <w:left w:val="single" w:sz="4" w:space="0" w:color="auto"/>
              <w:bottom w:val="single" w:sz="4" w:space="0" w:color="auto"/>
              <w:right w:val="single" w:sz="4" w:space="0" w:color="auto"/>
            </w:tcBorders>
          </w:tcPr>
          <w:p w:rsidR="001A17A2" w:rsidRPr="000C3EBF" w:rsidRDefault="001A17A2" w:rsidP="001A17A2">
            <w:pPr>
              <w:spacing w:before="120" w:after="120"/>
              <w:rPr>
                <w:rFonts w:ascii="Times New Roman" w:hAnsi="Times New Roman" w:cs="Times New Roman"/>
                <w:noProof/>
                <w:sz w:val="18"/>
                <w:szCs w:val="18"/>
                <w:lang w:val="en-US"/>
              </w:rPr>
            </w:pPr>
          </w:p>
        </w:tc>
        <w:tc>
          <w:tcPr>
            <w:tcW w:w="753" w:type="dxa"/>
            <w:tcBorders>
              <w:top w:val="single" w:sz="4" w:space="0" w:color="auto"/>
              <w:left w:val="single" w:sz="4" w:space="0" w:color="auto"/>
              <w:bottom w:val="single" w:sz="4" w:space="0" w:color="auto"/>
              <w:right w:val="single" w:sz="4" w:space="0" w:color="auto"/>
            </w:tcBorders>
          </w:tcPr>
          <w:p w:rsidR="001A17A2" w:rsidRPr="000C3EBF" w:rsidRDefault="001A17A2" w:rsidP="001A17A2">
            <w:pPr>
              <w:spacing w:before="120" w:after="120"/>
              <w:rPr>
                <w:rFonts w:ascii="Times New Roman" w:hAnsi="Times New Roman" w:cs="Times New Roman"/>
                <w:noProof/>
                <w:sz w:val="18"/>
                <w:szCs w:val="18"/>
                <w:lang w:val="en-US"/>
              </w:rPr>
            </w:pPr>
          </w:p>
        </w:tc>
        <w:tc>
          <w:tcPr>
            <w:tcW w:w="801" w:type="dxa"/>
            <w:tcBorders>
              <w:top w:val="single" w:sz="4" w:space="0" w:color="auto"/>
              <w:left w:val="single" w:sz="4" w:space="0" w:color="auto"/>
              <w:bottom w:val="single" w:sz="4" w:space="0" w:color="auto"/>
              <w:right w:val="single" w:sz="4" w:space="0" w:color="auto"/>
            </w:tcBorders>
          </w:tcPr>
          <w:p w:rsidR="001A17A2" w:rsidRPr="000C3EBF" w:rsidRDefault="001A17A2" w:rsidP="001A17A2">
            <w:pPr>
              <w:spacing w:before="120" w:after="120"/>
              <w:rPr>
                <w:rFonts w:ascii="Times New Roman" w:hAnsi="Times New Roman" w:cs="Times New Roman"/>
                <w:noProof/>
                <w:sz w:val="18"/>
                <w:szCs w:val="18"/>
                <w:lang w:val="en-US"/>
              </w:rPr>
            </w:pPr>
          </w:p>
        </w:tc>
        <w:tc>
          <w:tcPr>
            <w:tcW w:w="8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A17A2" w:rsidRPr="000C3EBF" w:rsidRDefault="001A17A2" w:rsidP="001A17A2">
            <w:pPr>
              <w:spacing w:before="120" w:after="120"/>
              <w:rPr>
                <w:rFonts w:ascii="Times New Roman" w:hAnsi="Times New Roman" w:cs="Times New Roman"/>
                <w:noProof/>
                <w:sz w:val="18"/>
                <w:szCs w:val="18"/>
                <w:lang w:val="en-US"/>
              </w:rPr>
            </w:pPr>
          </w:p>
        </w:tc>
        <w:tc>
          <w:tcPr>
            <w:tcW w:w="9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A17A2" w:rsidRPr="000C3EBF" w:rsidRDefault="001A17A2" w:rsidP="001A17A2">
            <w:pPr>
              <w:spacing w:before="120" w:after="120"/>
              <w:rPr>
                <w:rFonts w:ascii="Times New Roman" w:hAnsi="Times New Roman" w:cs="Times New Roman"/>
                <w:noProof/>
                <w:sz w:val="18"/>
                <w:szCs w:val="18"/>
                <w:lang w:val="en-US"/>
              </w:rPr>
            </w:pPr>
          </w:p>
        </w:tc>
        <w:tc>
          <w:tcPr>
            <w:tcW w:w="2185" w:type="dxa"/>
            <w:tcBorders>
              <w:top w:val="single" w:sz="4" w:space="0" w:color="auto"/>
              <w:left w:val="single" w:sz="4" w:space="0" w:color="auto"/>
              <w:bottom w:val="single" w:sz="4" w:space="0" w:color="auto"/>
              <w:right w:val="single" w:sz="4" w:space="0" w:color="auto"/>
            </w:tcBorders>
          </w:tcPr>
          <w:p w:rsidR="001A17A2" w:rsidRPr="000C3EBF" w:rsidRDefault="001A17A2" w:rsidP="001A17A2">
            <w:pPr>
              <w:spacing w:before="120" w:after="120"/>
              <w:rPr>
                <w:rFonts w:ascii="Times New Roman" w:hAnsi="Times New Roman" w:cs="Times New Roman"/>
                <w:noProof/>
                <w:sz w:val="18"/>
                <w:szCs w:val="18"/>
                <w:lang w:val="en-US"/>
              </w:rPr>
            </w:pPr>
          </w:p>
        </w:tc>
      </w:tr>
      <w:tr w:rsidR="001A17A2" w:rsidRPr="000C3EBF" w:rsidTr="004F32B2">
        <w:tc>
          <w:tcPr>
            <w:tcW w:w="969" w:type="dxa"/>
            <w:tcBorders>
              <w:top w:val="single" w:sz="4" w:space="0" w:color="auto"/>
              <w:left w:val="single" w:sz="4" w:space="0" w:color="auto"/>
              <w:bottom w:val="single" w:sz="4" w:space="0" w:color="auto"/>
              <w:right w:val="single" w:sz="4" w:space="0" w:color="auto"/>
            </w:tcBorders>
            <w:hideMark/>
          </w:tcPr>
          <w:p w:rsidR="001A17A2" w:rsidRPr="000C3EBF" w:rsidRDefault="001A17A2" w:rsidP="001A17A2">
            <w:pPr>
              <w:spacing w:before="120" w:after="120"/>
              <w:rPr>
                <w:rFonts w:ascii="Times New Roman" w:hAnsi="Times New Roman" w:cs="Times New Roman"/>
                <w:noProof/>
                <w:sz w:val="18"/>
                <w:szCs w:val="18"/>
                <w:lang w:val="en-US"/>
              </w:rPr>
            </w:pPr>
            <w:r w:rsidRPr="000C3EBF">
              <w:rPr>
                <w:rFonts w:ascii="Times New Roman" w:hAnsi="Times New Roman" w:cs="Times New Roman"/>
                <w:noProof/>
                <w:sz w:val="18"/>
                <w:szCs w:val="18"/>
                <w:lang w:val="en-US"/>
              </w:rPr>
              <w:t>Cohesion Fund</w:t>
            </w:r>
          </w:p>
        </w:tc>
        <w:tc>
          <w:tcPr>
            <w:tcW w:w="1378" w:type="dxa"/>
            <w:tcBorders>
              <w:top w:val="single" w:sz="4" w:space="0" w:color="auto"/>
              <w:left w:val="single" w:sz="4" w:space="0" w:color="auto"/>
              <w:bottom w:val="single" w:sz="4" w:space="0" w:color="auto"/>
              <w:right w:val="single" w:sz="4" w:space="0" w:color="auto"/>
            </w:tcBorders>
            <w:hideMark/>
          </w:tcPr>
          <w:p w:rsidR="001A17A2" w:rsidRPr="000C3EBF" w:rsidRDefault="001A17A2" w:rsidP="001A17A2">
            <w:pPr>
              <w:spacing w:before="120" w:after="120"/>
              <w:rPr>
                <w:rFonts w:ascii="Times New Roman" w:hAnsi="Times New Roman" w:cs="Times New Roman"/>
                <w:noProof/>
                <w:sz w:val="18"/>
                <w:szCs w:val="18"/>
                <w:lang w:val="en-US"/>
              </w:rPr>
            </w:pPr>
            <w:r w:rsidRPr="000C3EBF">
              <w:rPr>
                <w:rFonts w:ascii="Times New Roman" w:hAnsi="Times New Roman" w:cs="Times New Roman"/>
                <w:noProof/>
                <w:sz w:val="18"/>
                <w:szCs w:val="18"/>
                <w:lang w:val="en-US"/>
              </w:rPr>
              <w:t>N/A</w:t>
            </w:r>
          </w:p>
        </w:tc>
        <w:tc>
          <w:tcPr>
            <w:tcW w:w="795" w:type="dxa"/>
            <w:tcBorders>
              <w:top w:val="single" w:sz="4" w:space="0" w:color="auto"/>
              <w:left w:val="single" w:sz="4" w:space="0" w:color="auto"/>
              <w:bottom w:val="single" w:sz="4" w:space="0" w:color="auto"/>
              <w:right w:val="single" w:sz="4" w:space="0" w:color="auto"/>
            </w:tcBorders>
          </w:tcPr>
          <w:p w:rsidR="001A17A2" w:rsidRPr="000C3EBF" w:rsidRDefault="001A17A2" w:rsidP="001A17A2">
            <w:pPr>
              <w:spacing w:before="120" w:after="120"/>
              <w:rPr>
                <w:rFonts w:ascii="Times New Roman" w:hAnsi="Times New Roman" w:cs="Times New Roman"/>
                <w:noProof/>
                <w:sz w:val="18"/>
                <w:szCs w:val="18"/>
                <w:lang w:val="en-US"/>
              </w:rPr>
            </w:pPr>
          </w:p>
        </w:tc>
        <w:tc>
          <w:tcPr>
            <w:tcW w:w="868" w:type="dxa"/>
            <w:tcBorders>
              <w:top w:val="single" w:sz="4" w:space="0" w:color="auto"/>
              <w:left w:val="single" w:sz="4" w:space="0" w:color="auto"/>
              <w:bottom w:val="single" w:sz="4" w:space="0" w:color="auto"/>
              <w:right w:val="single" w:sz="4" w:space="0" w:color="auto"/>
            </w:tcBorders>
          </w:tcPr>
          <w:p w:rsidR="001A17A2" w:rsidRPr="000C3EBF" w:rsidRDefault="001A17A2" w:rsidP="001A17A2">
            <w:pPr>
              <w:spacing w:before="120" w:after="120"/>
              <w:rPr>
                <w:rFonts w:ascii="Times New Roman" w:hAnsi="Times New Roman" w:cs="Times New Roman"/>
                <w:noProof/>
                <w:sz w:val="18"/>
                <w:szCs w:val="18"/>
                <w:lang w:val="en-US"/>
              </w:rPr>
            </w:pPr>
          </w:p>
        </w:tc>
        <w:tc>
          <w:tcPr>
            <w:tcW w:w="877" w:type="dxa"/>
            <w:tcBorders>
              <w:top w:val="single" w:sz="4" w:space="0" w:color="auto"/>
              <w:left w:val="single" w:sz="4" w:space="0" w:color="auto"/>
              <w:bottom w:val="single" w:sz="4" w:space="0" w:color="auto"/>
              <w:right w:val="single" w:sz="4" w:space="0" w:color="auto"/>
            </w:tcBorders>
          </w:tcPr>
          <w:p w:rsidR="001A17A2" w:rsidRPr="000C3EBF" w:rsidRDefault="001A17A2" w:rsidP="001A17A2">
            <w:pPr>
              <w:spacing w:before="120" w:after="120"/>
              <w:rPr>
                <w:rFonts w:ascii="Times New Roman" w:hAnsi="Times New Roman" w:cs="Times New Roman"/>
                <w:noProof/>
                <w:sz w:val="18"/>
                <w:szCs w:val="18"/>
                <w:lang w:val="en-US"/>
              </w:rPr>
            </w:pPr>
          </w:p>
        </w:tc>
        <w:tc>
          <w:tcPr>
            <w:tcW w:w="753" w:type="dxa"/>
            <w:tcBorders>
              <w:top w:val="single" w:sz="4" w:space="0" w:color="auto"/>
              <w:left w:val="single" w:sz="4" w:space="0" w:color="auto"/>
              <w:bottom w:val="single" w:sz="4" w:space="0" w:color="auto"/>
              <w:right w:val="single" w:sz="4" w:space="0" w:color="auto"/>
            </w:tcBorders>
          </w:tcPr>
          <w:p w:rsidR="001A17A2" w:rsidRPr="000C3EBF" w:rsidRDefault="001A17A2" w:rsidP="001A17A2">
            <w:pPr>
              <w:spacing w:before="120" w:after="120"/>
              <w:rPr>
                <w:rFonts w:ascii="Times New Roman" w:hAnsi="Times New Roman" w:cs="Times New Roman"/>
                <w:noProof/>
                <w:sz w:val="18"/>
                <w:szCs w:val="18"/>
                <w:lang w:val="en-US"/>
              </w:rPr>
            </w:pPr>
          </w:p>
        </w:tc>
        <w:tc>
          <w:tcPr>
            <w:tcW w:w="801" w:type="dxa"/>
            <w:tcBorders>
              <w:top w:val="single" w:sz="4" w:space="0" w:color="auto"/>
              <w:left w:val="single" w:sz="4" w:space="0" w:color="auto"/>
              <w:bottom w:val="single" w:sz="4" w:space="0" w:color="auto"/>
              <w:right w:val="single" w:sz="4" w:space="0" w:color="auto"/>
            </w:tcBorders>
          </w:tcPr>
          <w:p w:rsidR="001A17A2" w:rsidRPr="000C3EBF" w:rsidRDefault="001A17A2" w:rsidP="001A17A2">
            <w:pPr>
              <w:spacing w:before="120" w:after="120"/>
              <w:rPr>
                <w:rFonts w:ascii="Times New Roman" w:hAnsi="Times New Roman" w:cs="Times New Roman"/>
                <w:noProof/>
                <w:sz w:val="18"/>
                <w:szCs w:val="18"/>
                <w:lang w:val="en-US"/>
              </w:rPr>
            </w:pPr>
          </w:p>
        </w:tc>
        <w:tc>
          <w:tcPr>
            <w:tcW w:w="8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A17A2" w:rsidRPr="000C3EBF" w:rsidRDefault="001A17A2" w:rsidP="001A17A2">
            <w:pPr>
              <w:spacing w:before="120" w:after="120"/>
              <w:rPr>
                <w:rFonts w:ascii="Times New Roman" w:hAnsi="Times New Roman" w:cs="Times New Roman"/>
                <w:noProof/>
                <w:sz w:val="18"/>
                <w:szCs w:val="18"/>
                <w:lang w:val="en-US"/>
              </w:rPr>
            </w:pPr>
          </w:p>
        </w:tc>
        <w:tc>
          <w:tcPr>
            <w:tcW w:w="9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A17A2" w:rsidRPr="000C3EBF" w:rsidRDefault="001A17A2" w:rsidP="001A17A2">
            <w:pPr>
              <w:spacing w:before="120" w:after="120"/>
              <w:rPr>
                <w:rFonts w:ascii="Times New Roman" w:hAnsi="Times New Roman" w:cs="Times New Roman"/>
                <w:noProof/>
                <w:sz w:val="18"/>
                <w:szCs w:val="18"/>
                <w:lang w:val="en-US"/>
              </w:rPr>
            </w:pPr>
          </w:p>
        </w:tc>
        <w:tc>
          <w:tcPr>
            <w:tcW w:w="2185" w:type="dxa"/>
            <w:tcBorders>
              <w:top w:val="single" w:sz="4" w:space="0" w:color="auto"/>
              <w:left w:val="single" w:sz="4" w:space="0" w:color="auto"/>
              <w:bottom w:val="single" w:sz="4" w:space="0" w:color="auto"/>
              <w:right w:val="single" w:sz="4" w:space="0" w:color="auto"/>
            </w:tcBorders>
          </w:tcPr>
          <w:p w:rsidR="001A17A2" w:rsidRPr="000C3EBF" w:rsidRDefault="001A17A2" w:rsidP="001A17A2">
            <w:pPr>
              <w:spacing w:before="120" w:after="120"/>
              <w:rPr>
                <w:rFonts w:ascii="Times New Roman" w:hAnsi="Times New Roman" w:cs="Times New Roman"/>
                <w:noProof/>
                <w:sz w:val="18"/>
                <w:szCs w:val="18"/>
                <w:lang w:val="en-US"/>
              </w:rPr>
            </w:pPr>
          </w:p>
        </w:tc>
      </w:tr>
      <w:tr w:rsidR="001A17A2" w:rsidRPr="000C3EBF" w:rsidTr="004F32B2">
        <w:tc>
          <w:tcPr>
            <w:tcW w:w="969" w:type="dxa"/>
            <w:tcBorders>
              <w:top w:val="single" w:sz="4" w:space="0" w:color="auto"/>
              <w:left w:val="single" w:sz="4" w:space="0" w:color="auto"/>
              <w:bottom w:val="single" w:sz="4" w:space="0" w:color="auto"/>
              <w:right w:val="single" w:sz="4" w:space="0" w:color="auto"/>
            </w:tcBorders>
            <w:hideMark/>
          </w:tcPr>
          <w:p w:rsidR="001A17A2" w:rsidRPr="000C3EBF" w:rsidRDefault="001A17A2" w:rsidP="001A17A2">
            <w:pPr>
              <w:spacing w:before="120" w:after="120" w:line="360" w:lineRule="auto"/>
              <w:rPr>
                <w:rFonts w:ascii="Times New Roman" w:hAnsi="Times New Roman" w:cs="Times New Roman"/>
                <w:noProof/>
                <w:sz w:val="18"/>
                <w:szCs w:val="18"/>
                <w:lang w:val="en-US"/>
              </w:rPr>
            </w:pPr>
            <w:r w:rsidRPr="000C3EBF">
              <w:rPr>
                <w:rFonts w:ascii="Times New Roman" w:hAnsi="Times New Roman" w:cs="Times New Roman"/>
                <w:noProof/>
                <w:sz w:val="18"/>
                <w:szCs w:val="18"/>
                <w:lang w:val="en-US"/>
              </w:rPr>
              <w:t>EMFF</w:t>
            </w:r>
          </w:p>
        </w:tc>
        <w:tc>
          <w:tcPr>
            <w:tcW w:w="1378" w:type="dxa"/>
            <w:tcBorders>
              <w:top w:val="single" w:sz="4" w:space="0" w:color="auto"/>
              <w:left w:val="single" w:sz="4" w:space="0" w:color="auto"/>
              <w:bottom w:val="single" w:sz="4" w:space="0" w:color="auto"/>
              <w:right w:val="single" w:sz="4" w:space="0" w:color="auto"/>
            </w:tcBorders>
            <w:hideMark/>
          </w:tcPr>
          <w:p w:rsidR="001A17A2" w:rsidRPr="000C3EBF" w:rsidRDefault="001A17A2" w:rsidP="001A17A2">
            <w:pPr>
              <w:spacing w:before="120" w:after="120" w:line="360" w:lineRule="auto"/>
              <w:rPr>
                <w:rFonts w:ascii="Times New Roman" w:hAnsi="Times New Roman" w:cs="Times New Roman"/>
                <w:noProof/>
                <w:sz w:val="18"/>
                <w:szCs w:val="18"/>
                <w:lang w:val="en-US"/>
              </w:rPr>
            </w:pPr>
            <w:r w:rsidRPr="000C3EBF">
              <w:rPr>
                <w:rFonts w:ascii="Times New Roman" w:hAnsi="Times New Roman" w:cs="Times New Roman"/>
                <w:noProof/>
                <w:sz w:val="18"/>
                <w:szCs w:val="18"/>
                <w:lang w:val="en-US"/>
              </w:rPr>
              <w:t>N/A</w:t>
            </w:r>
          </w:p>
        </w:tc>
        <w:tc>
          <w:tcPr>
            <w:tcW w:w="795" w:type="dxa"/>
            <w:tcBorders>
              <w:top w:val="single" w:sz="4" w:space="0" w:color="auto"/>
              <w:left w:val="single" w:sz="4" w:space="0" w:color="auto"/>
              <w:bottom w:val="single" w:sz="4" w:space="0" w:color="auto"/>
              <w:right w:val="single" w:sz="4" w:space="0" w:color="auto"/>
            </w:tcBorders>
          </w:tcPr>
          <w:p w:rsidR="001A17A2" w:rsidRPr="000C3EBF" w:rsidRDefault="001A17A2" w:rsidP="001A17A2">
            <w:pPr>
              <w:spacing w:before="120" w:after="120" w:line="360" w:lineRule="auto"/>
              <w:rPr>
                <w:rFonts w:ascii="Times New Roman" w:hAnsi="Times New Roman" w:cs="Times New Roman"/>
                <w:noProof/>
                <w:sz w:val="18"/>
                <w:szCs w:val="18"/>
                <w:lang w:val="en-US"/>
              </w:rPr>
            </w:pPr>
          </w:p>
        </w:tc>
        <w:tc>
          <w:tcPr>
            <w:tcW w:w="868" w:type="dxa"/>
            <w:tcBorders>
              <w:top w:val="single" w:sz="4" w:space="0" w:color="auto"/>
              <w:left w:val="single" w:sz="4" w:space="0" w:color="auto"/>
              <w:bottom w:val="single" w:sz="4" w:space="0" w:color="auto"/>
              <w:right w:val="single" w:sz="4" w:space="0" w:color="auto"/>
            </w:tcBorders>
          </w:tcPr>
          <w:p w:rsidR="001A17A2" w:rsidRPr="000C3EBF" w:rsidRDefault="001A17A2" w:rsidP="001A17A2">
            <w:pPr>
              <w:spacing w:before="120" w:after="120" w:line="360" w:lineRule="auto"/>
              <w:rPr>
                <w:rFonts w:ascii="Times New Roman" w:hAnsi="Times New Roman" w:cs="Times New Roman"/>
                <w:noProof/>
                <w:sz w:val="18"/>
                <w:szCs w:val="18"/>
                <w:lang w:val="en-US"/>
              </w:rPr>
            </w:pPr>
          </w:p>
        </w:tc>
        <w:tc>
          <w:tcPr>
            <w:tcW w:w="877" w:type="dxa"/>
            <w:tcBorders>
              <w:top w:val="single" w:sz="4" w:space="0" w:color="auto"/>
              <w:left w:val="single" w:sz="4" w:space="0" w:color="auto"/>
              <w:bottom w:val="single" w:sz="4" w:space="0" w:color="auto"/>
              <w:right w:val="single" w:sz="4" w:space="0" w:color="auto"/>
            </w:tcBorders>
          </w:tcPr>
          <w:p w:rsidR="001A17A2" w:rsidRPr="000C3EBF" w:rsidRDefault="001A17A2" w:rsidP="001A17A2">
            <w:pPr>
              <w:spacing w:before="120" w:after="120" w:line="360" w:lineRule="auto"/>
              <w:rPr>
                <w:rFonts w:ascii="Times New Roman" w:hAnsi="Times New Roman" w:cs="Times New Roman"/>
                <w:noProof/>
                <w:sz w:val="18"/>
                <w:szCs w:val="18"/>
                <w:lang w:val="en-US"/>
              </w:rPr>
            </w:pPr>
          </w:p>
        </w:tc>
        <w:tc>
          <w:tcPr>
            <w:tcW w:w="753" w:type="dxa"/>
            <w:tcBorders>
              <w:top w:val="single" w:sz="4" w:space="0" w:color="auto"/>
              <w:left w:val="single" w:sz="4" w:space="0" w:color="auto"/>
              <w:bottom w:val="single" w:sz="4" w:space="0" w:color="auto"/>
              <w:right w:val="single" w:sz="4" w:space="0" w:color="auto"/>
            </w:tcBorders>
          </w:tcPr>
          <w:p w:rsidR="001A17A2" w:rsidRPr="000C3EBF" w:rsidRDefault="001A17A2" w:rsidP="001A17A2">
            <w:pPr>
              <w:spacing w:before="120" w:after="120" w:line="360" w:lineRule="auto"/>
              <w:rPr>
                <w:rFonts w:ascii="Times New Roman" w:hAnsi="Times New Roman" w:cs="Times New Roman"/>
                <w:noProof/>
                <w:sz w:val="18"/>
                <w:szCs w:val="18"/>
                <w:lang w:val="en-US"/>
              </w:rPr>
            </w:pPr>
          </w:p>
        </w:tc>
        <w:tc>
          <w:tcPr>
            <w:tcW w:w="801" w:type="dxa"/>
            <w:tcBorders>
              <w:top w:val="single" w:sz="4" w:space="0" w:color="auto"/>
              <w:left w:val="single" w:sz="4" w:space="0" w:color="auto"/>
              <w:bottom w:val="single" w:sz="4" w:space="0" w:color="auto"/>
              <w:right w:val="single" w:sz="4" w:space="0" w:color="auto"/>
            </w:tcBorders>
          </w:tcPr>
          <w:p w:rsidR="001A17A2" w:rsidRPr="000C3EBF" w:rsidRDefault="001A17A2" w:rsidP="001A17A2">
            <w:pPr>
              <w:spacing w:before="120" w:after="120" w:line="360" w:lineRule="auto"/>
              <w:rPr>
                <w:rFonts w:ascii="Times New Roman" w:hAnsi="Times New Roman" w:cs="Times New Roman"/>
                <w:noProof/>
                <w:sz w:val="18"/>
                <w:szCs w:val="18"/>
                <w:lang w:val="en-US"/>
              </w:rPr>
            </w:pPr>
          </w:p>
        </w:tc>
        <w:tc>
          <w:tcPr>
            <w:tcW w:w="878" w:type="dxa"/>
            <w:tcBorders>
              <w:top w:val="single" w:sz="4" w:space="0" w:color="auto"/>
              <w:left w:val="single" w:sz="4" w:space="0" w:color="auto"/>
              <w:bottom w:val="single" w:sz="4" w:space="0" w:color="auto"/>
              <w:right w:val="single" w:sz="4" w:space="0" w:color="auto"/>
            </w:tcBorders>
          </w:tcPr>
          <w:p w:rsidR="001A17A2" w:rsidRPr="000C3EBF" w:rsidRDefault="001A17A2" w:rsidP="001A17A2">
            <w:pPr>
              <w:spacing w:before="120" w:after="120" w:line="360" w:lineRule="auto"/>
              <w:rPr>
                <w:rFonts w:ascii="Times New Roman" w:hAnsi="Times New Roman" w:cs="Times New Roman"/>
                <w:noProof/>
                <w:sz w:val="18"/>
                <w:szCs w:val="18"/>
                <w:lang w:val="en-US"/>
              </w:rPr>
            </w:pPr>
          </w:p>
        </w:tc>
        <w:tc>
          <w:tcPr>
            <w:tcW w:w="952" w:type="dxa"/>
            <w:tcBorders>
              <w:top w:val="single" w:sz="4" w:space="0" w:color="auto"/>
              <w:left w:val="single" w:sz="4" w:space="0" w:color="auto"/>
              <w:bottom w:val="single" w:sz="4" w:space="0" w:color="auto"/>
              <w:right w:val="single" w:sz="4" w:space="0" w:color="auto"/>
            </w:tcBorders>
          </w:tcPr>
          <w:p w:rsidR="001A17A2" w:rsidRPr="000C3EBF" w:rsidRDefault="001A17A2" w:rsidP="001A17A2">
            <w:pPr>
              <w:spacing w:before="120" w:after="120" w:line="360" w:lineRule="auto"/>
              <w:rPr>
                <w:rFonts w:ascii="Times New Roman" w:hAnsi="Times New Roman" w:cs="Times New Roman"/>
                <w:noProof/>
                <w:sz w:val="18"/>
                <w:szCs w:val="18"/>
                <w:lang w:val="en-US"/>
              </w:rPr>
            </w:pPr>
          </w:p>
        </w:tc>
        <w:tc>
          <w:tcPr>
            <w:tcW w:w="2185" w:type="dxa"/>
            <w:tcBorders>
              <w:top w:val="single" w:sz="4" w:space="0" w:color="auto"/>
              <w:left w:val="single" w:sz="4" w:space="0" w:color="auto"/>
              <w:bottom w:val="single" w:sz="4" w:space="0" w:color="auto"/>
              <w:right w:val="single" w:sz="4" w:space="0" w:color="auto"/>
            </w:tcBorders>
          </w:tcPr>
          <w:p w:rsidR="001A17A2" w:rsidRPr="000C3EBF" w:rsidRDefault="001A17A2" w:rsidP="001A17A2">
            <w:pPr>
              <w:spacing w:before="120" w:after="120" w:line="360" w:lineRule="auto"/>
              <w:rPr>
                <w:rFonts w:ascii="Times New Roman" w:hAnsi="Times New Roman" w:cs="Times New Roman"/>
                <w:noProof/>
                <w:sz w:val="18"/>
                <w:szCs w:val="18"/>
                <w:lang w:val="en-US"/>
              </w:rPr>
            </w:pPr>
          </w:p>
        </w:tc>
      </w:tr>
      <w:tr w:rsidR="001A17A2" w:rsidRPr="000C3EBF" w:rsidTr="004F32B2">
        <w:tc>
          <w:tcPr>
            <w:tcW w:w="969" w:type="dxa"/>
            <w:tcBorders>
              <w:top w:val="single" w:sz="4" w:space="0" w:color="auto"/>
              <w:left w:val="single" w:sz="4" w:space="0" w:color="auto"/>
              <w:bottom w:val="single" w:sz="4" w:space="0" w:color="auto"/>
              <w:right w:val="single" w:sz="4" w:space="0" w:color="auto"/>
            </w:tcBorders>
            <w:hideMark/>
          </w:tcPr>
          <w:p w:rsidR="001A17A2" w:rsidRPr="000C3EBF" w:rsidRDefault="001A17A2" w:rsidP="001A17A2">
            <w:pPr>
              <w:spacing w:before="120" w:after="120" w:line="360" w:lineRule="auto"/>
              <w:rPr>
                <w:rFonts w:ascii="Times New Roman" w:hAnsi="Times New Roman" w:cs="Times New Roman"/>
                <w:noProof/>
                <w:sz w:val="18"/>
                <w:szCs w:val="18"/>
                <w:lang w:val="en-US"/>
              </w:rPr>
            </w:pPr>
            <w:r w:rsidRPr="000C3EBF">
              <w:rPr>
                <w:rFonts w:ascii="Times New Roman" w:hAnsi="Times New Roman" w:cs="Times New Roman"/>
                <w:noProof/>
                <w:sz w:val="18"/>
                <w:szCs w:val="18"/>
                <w:lang w:val="en-US"/>
              </w:rPr>
              <w:t xml:space="preserve">Total </w:t>
            </w:r>
          </w:p>
        </w:tc>
        <w:tc>
          <w:tcPr>
            <w:tcW w:w="1378" w:type="dxa"/>
            <w:tcBorders>
              <w:top w:val="single" w:sz="4" w:space="0" w:color="auto"/>
              <w:left w:val="single" w:sz="4" w:space="0" w:color="auto"/>
              <w:bottom w:val="single" w:sz="4" w:space="0" w:color="auto"/>
              <w:right w:val="single" w:sz="4" w:space="0" w:color="auto"/>
            </w:tcBorders>
          </w:tcPr>
          <w:p w:rsidR="001A17A2" w:rsidRPr="000C3EBF" w:rsidRDefault="001A17A2" w:rsidP="001A17A2">
            <w:pPr>
              <w:spacing w:before="120" w:after="120" w:line="360" w:lineRule="auto"/>
              <w:rPr>
                <w:rFonts w:ascii="Times New Roman" w:hAnsi="Times New Roman" w:cs="Times New Roman"/>
                <w:noProof/>
                <w:sz w:val="18"/>
                <w:szCs w:val="18"/>
                <w:lang w:val="en-US"/>
              </w:rPr>
            </w:pPr>
          </w:p>
        </w:tc>
        <w:tc>
          <w:tcPr>
            <w:tcW w:w="795" w:type="dxa"/>
            <w:tcBorders>
              <w:top w:val="single" w:sz="4" w:space="0" w:color="auto"/>
              <w:left w:val="single" w:sz="4" w:space="0" w:color="auto"/>
              <w:bottom w:val="single" w:sz="4" w:space="0" w:color="auto"/>
              <w:right w:val="single" w:sz="4" w:space="0" w:color="auto"/>
            </w:tcBorders>
          </w:tcPr>
          <w:p w:rsidR="001A17A2" w:rsidRPr="000C3EBF" w:rsidRDefault="001A17A2" w:rsidP="001A17A2">
            <w:pPr>
              <w:spacing w:before="120" w:after="120" w:line="360" w:lineRule="auto"/>
              <w:rPr>
                <w:rFonts w:ascii="Times New Roman" w:hAnsi="Times New Roman" w:cs="Times New Roman"/>
                <w:noProof/>
                <w:sz w:val="18"/>
                <w:szCs w:val="18"/>
                <w:lang w:val="en-US"/>
              </w:rPr>
            </w:pPr>
          </w:p>
        </w:tc>
        <w:tc>
          <w:tcPr>
            <w:tcW w:w="868" w:type="dxa"/>
            <w:tcBorders>
              <w:top w:val="single" w:sz="4" w:space="0" w:color="auto"/>
              <w:left w:val="single" w:sz="4" w:space="0" w:color="auto"/>
              <w:bottom w:val="single" w:sz="4" w:space="0" w:color="auto"/>
              <w:right w:val="single" w:sz="4" w:space="0" w:color="auto"/>
            </w:tcBorders>
          </w:tcPr>
          <w:p w:rsidR="001A17A2" w:rsidRPr="000C3EBF" w:rsidRDefault="001A17A2" w:rsidP="001A17A2">
            <w:pPr>
              <w:spacing w:before="120" w:after="120" w:line="360" w:lineRule="auto"/>
              <w:rPr>
                <w:rFonts w:ascii="Times New Roman" w:hAnsi="Times New Roman" w:cs="Times New Roman"/>
                <w:noProof/>
                <w:sz w:val="18"/>
                <w:szCs w:val="18"/>
                <w:lang w:val="en-US"/>
              </w:rPr>
            </w:pPr>
          </w:p>
        </w:tc>
        <w:tc>
          <w:tcPr>
            <w:tcW w:w="877" w:type="dxa"/>
            <w:tcBorders>
              <w:top w:val="single" w:sz="4" w:space="0" w:color="auto"/>
              <w:left w:val="single" w:sz="4" w:space="0" w:color="auto"/>
              <w:bottom w:val="single" w:sz="4" w:space="0" w:color="auto"/>
              <w:right w:val="single" w:sz="4" w:space="0" w:color="auto"/>
            </w:tcBorders>
          </w:tcPr>
          <w:p w:rsidR="001A17A2" w:rsidRPr="000C3EBF" w:rsidRDefault="001A17A2" w:rsidP="001A17A2">
            <w:pPr>
              <w:spacing w:before="120" w:after="120" w:line="360" w:lineRule="auto"/>
              <w:rPr>
                <w:rFonts w:ascii="Times New Roman" w:hAnsi="Times New Roman" w:cs="Times New Roman"/>
                <w:noProof/>
                <w:sz w:val="18"/>
                <w:szCs w:val="18"/>
                <w:lang w:val="en-US"/>
              </w:rPr>
            </w:pPr>
          </w:p>
        </w:tc>
        <w:tc>
          <w:tcPr>
            <w:tcW w:w="753" w:type="dxa"/>
            <w:tcBorders>
              <w:top w:val="single" w:sz="4" w:space="0" w:color="auto"/>
              <w:left w:val="single" w:sz="4" w:space="0" w:color="auto"/>
              <w:bottom w:val="single" w:sz="4" w:space="0" w:color="auto"/>
              <w:right w:val="single" w:sz="4" w:space="0" w:color="auto"/>
            </w:tcBorders>
          </w:tcPr>
          <w:p w:rsidR="001A17A2" w:rsidRPr="000C3EBF" w:rsidRDefault="001A17A2" w:rsidP="001A17A2">
            <w:pPr>
              <w:spacing w:before="120" w:after="120" w:line="360" w:lineRule="auto"/>
              <w:rPr>
                <w:rFonts w:ascii="Times New Roman" w:hAnsi="Times New Roman" w:cs="Times New Roman"/>
                <w:noProof/>
                <w:sz w:val="18"/>
                <w:szCs w:val="18"/>
                <w:lang w:val="en-US"/>
              </w:rPr>
            </w:pPr>
          </w:p>
        </w:tc>
        <w:tc>
          <w:tcPr>
            <w:tcW w:w="801" w:type="dxa"/>
            <w:tcBorders>
              <w:top w:val="single" w:sz="4" w:space="0" w:color="auto"/>
              <w:left w:val="single" w:sz="4" w:space="0" w:color="auto"/>
              <w:bottom w:val="single" w:sz="4" w:space="0" w:color="auto"/>
              <w:right w:val="single" w:sz="4" w:space="0" w:color="auto"/>
            </w:tcBorders>
          </w:tcPr>
          <w:p w:rsidR="001A17A2" w:rsidRPr="000C3EBF" w:rsidRDefault="001A17A2" w:rsidP="001A17A2">
            <w:pPr>
              <w:spacing w:before="120" w:after="120" w:line="360" w:lineRule="auto"/>
              <w:rPr>
                <w:rFonts w:ascii="Times New Roman" w:hAnsi="Times New Roman" w:cs="Times New Roman"/>
                <w:noProof/>
                <w:sz w:val="18"/>
                <w:szCs w:val="18"/>
                <w:lang w:val="en-US"/>
              </w:rPr>
            </w:pPr>
          </w:p>
        </w:tc>
        <w:tc>
          <w:tcPr>
            <w:tcW w:w="878" w:type="dxa"/>
            <w:tcBorders>
              <w:top w:val="single" w:sz="4" w:space="0" w:color="auto"/>
              <w:left w:val="single" w:sz="4" w:space="0" w:color="auto"/>
              <w:bottom w:val="single" w:sz="4" w:space="0" w:color="auto"/>
              <w:right w:val="single" w:sz="4" w:space="0" w:color="auto"/>
            </w:tcBorders>
          </w:tcPr>
          <w:p w:rsidR="001A17A2" w:rsidRPr="000C3EBF" w:rsidRDefault="001A17A2" w:rsidP="001A17A2">
            <w:pPr>
              <w:spacing w:before="120" w:after="120" w:line="360" w:lineRule="auto"/>
              <w:rPr>
                <w:rFonts w:ascii="Times New Roman" w:hAnsi="Times New Roman" w:cs="Times New Roman"/>
                <w:noProof/>
                <w:sz w:val="18"/>
                <w:szCs w:val="18"/>
                <w:lang w:val="en-US"/>
              </w:rPr>
            </w:pPr>
          </w:p>
        </w:tc>
        <w:tc>
          <w:tcPr>
            <w:tcW w:w="952" w:type="dxa"/>
            <w:tcBorders>
              <w:top w:val="single" w:sz="4" w:space="0" w:color="auto"/>
              <w:left w:val="single" w:sz="4" w:space="0" w:color="auto"/>
              <w:bottom w:val="single" w:sz="4" w:space="0" w:color="auto"/>
              <w:right w:val="single" w:sz="4" w:space="0" w:color="auto"/>
            </w:tcBorders>
          </w:tcPr>
          <w:p w:rsidR="001A17A2" w:rsidRPr="000C3EBF" w:rsidRDefault="001A17A2" w:rsidP="001A17A2">
            <w:pPr>
              <w:spacing w:before="120" w:after="120" w:line="360" w:lineRule="auto"/>
              <w:rPr>
                <w:rFonts w:ascii="Times New Roman" w:hAnsi="Times New Roman" w:cs="Times New Roman"/>
                <w:noProof/>
                <w:sz w:val="18"/>
                <w:szCs w:val="18"/>
                <w:lang w:val="en-US"/>
              </w:rPr>
            </w:pPr>
          </w:p>
        </w:tc>
        <w:tc>
          <w:tcPr>
            <w:tcW w:w="2185" w:type="dxa"/>
            <w:tcBorders>
              <w:top w:val="single" w:sz="4" w:space="0" w:color="auto"/>
              <w:left w:val="single" w:sz="4" w:space="0" w:color="auto"/>
              <w:bottom w:val="single" w:sz="4" w:space="0" w:color="auto"/>
              <w:right w:val="single" w:sz="4" w:space="0" w:color="auto"/>
            </w:tcBorders>
          </w:tcPr>
          <w:p w:rsidR="001A17A2" w:rsidRPr="000C3EBF" w:rsidRDefault="001A17A2" w:rsidP="001A17A2">
            <w:pPr>
              <w:spacing w:before="120" w:after="120" w:line="360" w:lineRule="auto"/>
              <w:rPr>
                <w:rFonts w:ascii="Times New Roman" w:hAnsi="Times New Roman" w:cs="Times New Roman"/>
                <w:noProof/>
                <w:sz w:val="18"/>
                <w:szCs w:val="18"/>
                <w:lang w:val="en-US"/>
              </w:rPr>
            </w:pPr>
          </w:p>
        </w:tc>
      </w:tr>
    </w:tbl>
    <w:p w:rsidR="001A17A2" w:rsidRPr="000C3EBF" w:rsidRDefault="001A17A2" w:rsidP="001A17A2">
      <w:pPr>
        <w:spacing w:before="240" w:after="240" w:line="240" w:lineRule="auto"/>
        <w:rPr>
          <w:rFonts w:ascii="Times New Roman" w:eastAsia="Times New Roman" w:hAnsi="Times New Roman" w:cs="Times New Roman"/>
          <w:b/>
          <w:iCs/>
          <w:noProof/>
          <w:sz w:val="24"/>
          <w:szCs w:val="24"/>
          <w:u w:val="single"/>
          <w:lang w:val="en-GB"/>
        </w:rPr>
      </w:pPr>
      <w:r w:rsidRPr="000C3EBF">
        <w:rPr>
          <w:rFonts w:ascii="Times New Roman" w:eastAsia="Times New Roman" w:hAnsi="Times New Roman" w:cs="Times New Roman"/>
          <w:b/>
          <w:iCs/>
          <w:noProof/>
          <w:sz w:val="24"/>
          <w:szCs w:val="24"/>
          <w:lang w:val="en-GB"/>
        </w:rPr>
        <w:br w:type="page"/>
      </w:r>
    </w:p>
    <w:p w:rsidR="002C3753" w:rsidRPr="000C3EBF" w:rsidRDefault="002C3753" w:rsidP="002C3753">
      <w:pPr>
        <w:spacing w:before="120" w:after="120" w:line="240" w:lineRule="auto"/>
        <w:ind w:left="720"/>
        <w:jc w:val="both"/>
        <w:rPr>
          <w:rFonts w:ascii="Times New Roman" w:eastAsia="Times New Roman" w:hAnsi="Times New Roman" w:cs="Times New Roman"/>
          <w:b/>
          <w:iCs/>
          <w:noProof/>
          <w:sz w:val="24"/>
          <w:szCs w:val="24"/>
          <w:vertAlign w:val="superscript"/>
          <w:lang w:val="en-GB" w:eastAsia="en-GB"/>
        </w:rPr>
      </w:pPr>
      <w:r w:rsidRPr="000C3EBF">
        <w:rPr>
          <w:rFonts w:ascii="Times New Roman" w:eastAsia="Calibri" w:hAnsi="Times New Roman" w:cs="Times New Roman"/>
          <w:b/>
          <w:noProof/>
          <w:sz w:val="24"/>
          <w:szCs w:val="20"/>
          <w:lang w:val="en-GB" w:eastAsia="en-GB"/>
        </w:rPr>
        <w:lastRenderedPageBreak/>
        <w:t>3.2.</w:t>
      </w:r>
      <w:r w:rsidRPr="000C3EBF">
        <w:rPr>
          <w:rFonts w:ascii="Times New Roman" w:eastAsia="Calibri" w:hAnsi="Times New Roman" w:cs="Times New Roman"/>
          <w:noProof/>
          <w:sz w:val="24"/>
          <w:szCs w:val="20"/>
          <w:lang w:val="en-GB" w:eastAsia="en-GB"/>
        </w:rPr>
        <w:t xml:space="preserve"> </w:t>
      </w:r>
      <w:r w:rsidRPr="000C3EBF">
        <w:rPr>
          <w:rFonts w:ascii="Times New Roman" w:eastAsia="Times New Roman" w:hAnsi="Times New Roman" w:cs="Times New Roman"/>
          <w:b/>
          <w:iCs/>
          <w:noProof/>
          <w:sz w:val="24"/>
          <w:szCs w:val="24"/>
          <w:lang w:val="en-GB" w:eastAsia="en-GB"/>
        </w:rPr>
        <w:t>Total financial appropriations by fund and national co-financing *</w:t>
      </w:r>
    </w:p>
    <w:p w:rsidR="002C3753" w:rsidRPr="000C3EBF" w:rsidRDefault="002C3753" w:rsidP="002C3753">
      <w:pPr>
        <w:spacing w:before="120" w:after="120" w:line="240" w:lineRule="auto"/>
        <w:ind w:left="720"/>
        <w:jc w:val="both"/>
        <w:rPr>
          <w:rFonts w:ascii="Times New Roman" w:eastAsia="Times New Roman" w:hAnsi="Times New Roman" w:cs="Times New Roman"/>
          <w:i/>
          <w:noProof/>
          <w:sz w:val="24"/>
          <w:szCs w:val="24"/>
          <w:lang w:val="en-GB" w:eastAsia="en-GB"/>
        </w:rPr>
      </w:pPr>
      <w:r w:rsidRPr="000C3EBF">
        <w:rPr>
          <w:rFonts w:ascii="Times New Roman" w:eastAsia="Times New Roman" w:hAnsi="Times New Roman" w:cs="Times New Roman"/>
          <w:i/>
          <w:noProof/>
          <w:sz w:val="24"/>
          <w:szCs w:val="24"/>
          <w:lang w:val="en-GB" w:eastAsia="en-GB"/>
        </w:rPr>
        <w:t>Reference: Article 17(3)(f)(ii), Article 17(6)</w:t>
      </w:r>
    </w:p>
    <w:p w:rsidR="008713BD" w:rsidRDefault="002C3753" w:rsidP="00CA52BB">
      <w:pPr>
        <w:spacing w:before="120" w:after="120" w:line="240" w:lineRule="auto"/>
        <w:ind w:left="720"/>
        <w:jc w:val="both"/>
        <w:rPr>
          <w:rFonts w:ascii="Times New Roman" w:eastAsia="Times New Roman" w:hAnsi="Times New Roman" w:cs="Times New Roman"/>
          <w:i/>
          <w:noProof/>
          <w:sz w:val="24"/>
          <w:szCs w:val="24"/>
          <w:lang w:val="en-GB" w:eastAsia="en-GB"/>
        </w:rPr>
      </w:pPr>
      <w:r w:rsidRPr="000C3EBF">
        <w:rPr>
          <w:rFonts w:ascii="Times New Roman" w:eastAsia="Times New Roman" w:hAnsi="Times New Roman" w:cs="Times New Roman"/>
          <w:i/>
          <w:noProof/>
          <w:sz w:val="24"/>
          <w:szCs w:val="24"/>
          <w:lang w:val="en-GB" w:eastAsia="en-GB"/>
        </w:rPr>
        <w:t>For the Investments for Jobs and Growth goal:</w:t>
      </w:r>
    </w:p>
    <w:p w:rsidR="00CA52BB" w:rsidRPr="000C3EBF" w:rsidRDefault="00CA52BB" w:rsidP="00CA52BB">
      <w:pPr>
        <w:spacing w:before="120" w:after="120" w:line="240" w:lineRule="auto"/>
        <w:ind w:left="720"/>
        <w:jc w:val="both"/>
        <w:rPr>
          <w:rFonts w:ascii="Times New Roman" w:eastAsia="Times New Roman" w:hAnsi="Times New Roman" w:cs="Times New Roman"/>
          <w:i/>
          <w:noProof/>
          <w:sz w:val="24"/>
          <w:szCs w:val="24"/>
          <w:lang w:val="en-GB" w:eastAsia="en-GB"/>
        </w:rPr>
      </w:pPr>
    </w:p>
    <w:tbl>
      <w:tblPr>
        <w:tblStyle w:val="TableGrid"/>
        <w:tblW w:w="0" w:type="auto"/>
        <w:jc w:val="center"/>
        <w:tblLayout w:type="fixed"/>
        <w:tblLook w:val="04A0" w:firstRow="1" w:lastRow="0" w:firstColumn="1" w:lastColumn="0" w:noHBand="0" w:noVBand="1"/>
      </w:tblPr>
      <w:tblGrid>
        <w:gridCol w:w="1419"/>
        <w:gridCol w:w="1343"/>
        <w:gridCol w:w="1984"/>
        <w:gridCol w:w="1134"/>
        <w:gridCol w:w="1418"/>
        <w:gridCol w:w="1134"/>
        <w:gridCol w:w="992"/>
        <w:gridCol w:w="709"/>
        <w:gridCol w:w="708"/>
        <w:gridCol w:w="851"/>
        <w:gridCol w:w="2126"/>
      </w:tblGrid>
      <w:tr w:rsidR="002C3753" w:rsidRPr="000C3EBF" w:rsidTr="00BA6374">
        <w:trPr>
          <w:jc w:val="center"/>
        </w:trPr>
        <w:tc>
          <w:tcPr>
            <w:tcW w:w="13818" w:type="dxa"/>
            <w:gridSpan w:val="11"/>
          </w:tcPr>
          <w:p w:rsidR="002C3753" w:rsidRPr="000C3EBF" w:rsidRDefault="002C3753" w:rsidP="002C3753">
            <w:pPr>
              <w:ind w:left="720"/>
              <w:contextualSpacing/>
              <w:rPr>
                <w:rFonts w:ascii="Times New Roman" w:eastAsia="Calibri" w:hAnsi="Times New Roman" w:cs="Times New Roman"/>
                <w:b/>
                <w:noProof/>
                <w:sz w:val="16"/>
                <w:szCs w:val="16"/>
                <w:lang w:val="en-GB"/>
              </w:rPr>
            </w:pPr>
          </w:p>
        </w:tc>
      </w:tr>
      <w:tr w:rsidR="002C3753" w:rsidRPr="000C3EBF" w:rsidTr="00BA6374">
        <w:trPr>
          <w:jc w:val="center"/>
        </w:trPr>
        <w:tc>
          <w:tcPr>
            <w:tcW w:w="1419" w:type="dxa"/>
            <w:vMerge w:val="restart"/>
          </w:tcPr>
          <w:p w:rsidR="002C3753" w:rsidRPr="000C3EBF" w:rsidRDefault="002C3753" w:rsidP="002C3753">
            <w:pPr>
              <w:rPr>
                <w:rFonts w:ascii="Times New Roman" w:eastAsia="Calibri" w:hAnsi="Times New Roman" w:cs="Times New Roman"/>
                <w:noProof/>
                <w:sz w:val="16"/>
                <w:szCs w:val="16"/>
                <w:lang w:val="en-GB"/>
              </w:rPr>
            </w:pPr>
          </w:p>
        </w:tc>
        <w:tc>
          <w:tcPr>
            <w:tcW w:w="1343" w:type="dxa"/>
            <w:vMerge w:val="restart"/>
          </w:tcPr>
          <w:p w:rsidR="002C3753" w:rsidRPr="000C3EBF" w:rsidRDefault="002C3753" w:rsidP="002C3753">
            <w:pPr>
              <w:rPr>
                <w:rFonts w:ascii="Times New Roman" w:eastAsia="Calibri" w:hAnsi="Times New Roman" w:cs="Times New Roman"/>
                <w:noProof/>
                <w:sz w:val="16"/>
                <w:szCs w:val="16"/>
                <w:lang w:val="en-GB"/>
              </w:rPr>
            </w:pPr>
          </w:p>
        </w:tc>
        <w:tc>
          <w:tcPr>
            <w:tcW w:w="1984" w:type="dxa"/>
            <w:vMerge w:val="restart"/>
          </w:tcPr>
          <w:p w:rsidR="002C3753" w:rsidRPr="000C3EBF" w:rsidRDefault="002C3753" w:rsidP="002C3753">
            <w:pPr>
              <w:rPr>
                <w:rFonts w:ascii="Times New Roman" w:eastAsia="Calibri" w:hAnsi="Times New Roman" w:cs="Times New Roman"/>
                <w:noProof/>
                <w:sz w:val="16"/>
                <w:szCs w:val="16"/>
                <w:lang w:val="en-GB"/>
              </w:rPr>
            </w:pPr>
          </w:p>
        </w:tc>
        <w:tc>
          <w:tcPr>
            <w:tcW w:w="1134" w:type="dxa"/>
            <w:vMerge w:val="restart"/>
          </w:tcPr>
          <w:p w:rsidR="002C3753" w:rsidRPr="000C3EBF" w:rsidRDefault="002C3753" w:rsidP="002C3753">
            <w:pPr>
              <w:rPr>
                <w:rFonts w:ascii="Times New Roman" w:eastAsia="Calibri" w:hAnsi="Times New Roman" w:cs="Times New Roman"/>
                <w:noProof/>
                <w:sz w:val="16"/>
                <w:szCs w:val="16"/>
                <w:lang w:val="en-GB"/>
              </w:rPr>
            </w:pPr>
          </w:p>
        </w:tc>
        <w:tc>
          <w:tcPr>
            <w:tcW w:w="1418" w:type="dxa"/>
            <w:vMerge w:val="restart"/>
          </w:tcPr>
          <w:p w:rsidR="002C3753" w:rsidRPr="000C3EBF" w:rsidRDefault="002C3753" w:rsidP="002C3753">
            <w:pPr>
              <w:rPr>
                <w:rFonts w:ascii="Times New Roman" w:eastAsia="Calibri" w:hAnsi="Times New Roman" w:cs="Times New Roman"/>
                <w:noProof/>
                <w:sz w:val="16"/>
                <w:szCs w:val="16"/>
                <w:lang w:val="en-GB"/>
              </w:rPr>
            </w:pPr>
          </w:p>
        </w:tc>
        <w:tc>
          <w:tcPr>
            <w:tcW w:w="1134" w:type="dxa"/>
            <w:vMerge w:val="restart"/>
          </w:tcPr>
          <w:p w:rsidR="002C3753" w:rsidRPr="000C3EBF" w:rsidRDefault="002C3753" w:rsidP="002C3753">
            <w:pPr>
              <w:rPr>
                <w:rFonts w:ascii="Times New Roman" w:eastAsia="Calibri" w:hAnsi="Times New Roman" w:cs="Times New Roman"/>
                <w:noProof/>
                <w:sz w:val="16"/>
                <w:szCs w:val="16"/>
                <w:lang w:val="en-GB"/>
              </w:rPr>
            </w:pPr>
          </w:p>
        </w:tc>
        <w:tc>
          <w:tcPr>
            <w:tcW w:w="992" w:type="dxa"/>
            <w:vMerge w:val="restart"/>
          </w:tcPr>
          <w:p w:rsidR="002C3753" w:rsidRPr="000C3EBF" w:rsidRDefault="002C3753" w:rsidP="002C3753">
            <w:pPr>
              <w:rPr>
                <w:rFonts w:ascii="Times New Roman" w:eastAsia="Calibri" w:hAnsi="Times New Roman" w:cs="Times New Roman"/>
                <w:noProof/>
                <w:sz w:val="16"/>
                <w:szCs w:val="16"/>
                <w:lang w:val="en-GB"/>
              </w:rPr>
            </w:pPr>
          </w:p>
        </w:tc>
        <w:tc>
          <w:tcPr>
            <w:tcW w:w="1417" w:type="dxa"/>
            <w:gridSpan w:val="2"/>
          </w:tcPr>
          <w:p w:rsidR="002C3753" w:rsidRPr="000C3EBF" w:rsidRDefault="002C3753" w:rsidP="002C3753">
            <w:pPr>
              <w:rPr>
                <w:rFonts w:ascii="Times New Roman" w:eastAsia="Calibri" w:hAnsi="Times New Roman" w:cs="Times New Roman"/>
                <w:noProof/>
                <w:sz w:val="16"/>
                <w:szCs w:val="16"/>
                <w:lang w:val="en-GB"/>
              </w:rPr>
            </w:pPr>
          </w:p>
        </w:tc>
        <w:tc>
          <w:tcPr>
            <w:tcW w:w="851" w:type="dxa"/>
            <w:vMerge w:val="restart"/>
          </w:tcPr>
          <w:p w:rsidR="002C3753" w:rsidRPr="000C3EBF" w:rsidRDefault="002C3753" w:rsidP="002C3753">
            <w:pPr>
              <w:rPr>
                <w:rFonts w:ascii="Times New Roman" w:eastAsia="Calibri" w:hAnsi="Times New Roman" w:cs="Times New Roman"/>
                <w:noProof/>
                <w:sz w:val="16"/>
                <w:szCs w:val="16"/>
                <w:lang w:val="en-GB"/>
              </w:rPr>
            </w:pPr>
          </w:p>
        </w:tc>
        <w:tc>
          <w:tcPr>
            <w:tcW w:w="2126" w:type="dxa"/>
            <w:vMerge w:val="restart"/>
          </w:tcPr>
          <w:p w:rsidR="002C3753" w:rsidRPr="000C3EBF" w:rsidRDefault="002C3753" w:rsidP="002C3753">
            <w:pPr>
              <w:rPr>
                <w:rFonts w:ascii="Times New Roman" w:eastAsia="Calibri" w:hAnsi="Times New Roman" w:cs="Times New Roman"/>
                <w:noProof/>
                <w:sz w:val="16"/>
                <w:szCs w:val="16"/>
                <w:lang w:val="en-GB"/>
              </w:rPr>
            </w:pPr>
          </w:p>
        </w:tc>
      </w:tr>
      <w:tr w:rsidR="002C3753" w:rsidRPr="000C3EBF" w:rsidTr="00BA6374">
        <w:trPr>
          <w:trHeight w:val="170"/>
          <w:jc w:val="center"/>
        </w:trPr>
        <w:tc>
          <w:tcPr>
            <w:tcW w:w="1419" w:type="dxa"/>
            <w:vMerge/>
          </w:tcPr>
          <w:p w:rsidR="002C3753" w:rsidRPr="000C3EBF" w:rsidRDefault="002C3753" w:rsidP="002C3753">
            <w:pPr>
              <w:rPr>
                <w:rFonts w:ascii="Times New Roman" w:eastAsia="Calibri" w:hAnsi="Times New Roman" w:cs="Times New Roman"/>
                <w:noProof/>
                <w:sz w:val="16"/>
                <w:szCs w:val="16"/>
                <w:lang w:val="en-GB"/>
              </w:rPr>
            </w:pPr>
          </w:p>
        </w:tc>
        <w:tc>
          <w:tcPr>
            <w:tcW w:w="1343" w:type="dxa"/>
            <w:vMerge/>
            <w:tcBorders>
              <w:bottom w:val="nil"/>
            </w:tcBorders>
          </w:tcPr>
          <w:p w:rsidR="002C3753" w:rsidRPr="000C3EBF" w:rsidRDefault="002C3753" w:rsidP="002C3753">
            <w:pPr>
              <w:rPr>
                <w:rFonts w:ascii="Times New Roman" w:eastAsia="Calibri" w:hAnsi="Times New Roman" w:cs="Times New Roman"/>
                <w:noProof/>
                <w:sz w:val="16"/>
                <w:szCs w:val="16"/>
                <w:lang w:val="en-GB"/>
              </w:rPr>
            </w:pPr>
          </w:p>
        </w:tc>
        <w:tc>
          <w:tcPr>
            <w:tcW w:w="1984" w:type="dxa"/>
            <w:vMerge/>
            <w:tcBorders>
              <w:bottom w:val="nil"/>
            </w:tcBorders>
          </w:tcPr>
          <w:p w:rsidR="002C3753" w:rsidRPr="000C3EBF" w:rsidRDefault="002C3753" w:rsidP="002C3753">
            <w:pPr>
              <w:rPr>
                <w:rFonts w:ascii="Times New Roman" w:eastAsia="Calibri" w:hAnsi="Times New Roman" w:cs="Times New Roman"/>
                <w:noProof/>
                <w:sz w:val="16"/>
                <w:szCs w:val="16"/>
                <w:lang w:val="en-GB"/>
              </w:rPr>
            </w:pPr>
          </w:p>
        </w:tc>
        <w:tc>
          <w:tcPr>
            <w:tcW w:w="1134" w:type="dxa"/>
            <w:vMerge/>
            <w:tcBorders>
              <w:bottom w:val="nil"/>
            </w:tcBorders>
          </w:tcPr>
          <w:p w:rsidR="002C3753" w:rsidRPr="000C3EBF" w:rsidRDefault="002C3753" w:rsidP="002C3753">
            <w:pPr>
              <w:rPr>
                <w:rFonts w:ascii="Times New Roman" w:eastAsia="Calibri" w:hAnsi="Times New Roman" w:cs="Times New Roman"/>
                <w:noProof/>
                <w:sz w:val="16"/>
                <w:szCs w:val="16"/>
                <w:lang w:val="en-GB"/>
              </w:rPr>
            </w:pPr>
          </w:p>
        </w:tc>
        <w:tc>
          <w:tcPr>
            <w:tcW w:w="1418" w:type="dxa"/>
            <w:vMerge/>
            <w:tcBorders>
              <w:bottom w:val="nil"/>
            </w:tcBorders>
          </w:tcPr>
          <w:p w:rsidR="002C3753" w:rsidRPr="000C3EBF" w:rsidRDefault="002C3753" w:rsidP="002C3753">
            <w:pPr>
              <w:rPr>
                <w:rFonts w:ascii="Times New Roman" w:eastAsia="Calibri" w:hAnsi="Times New Roman" w:cs="Times New Roman"/>
                <w:noProof/>
                <w:sz w:val="16"/>
                <w:szCs w:val="16"/>
                <w:lang w:val="en-GB"/>
              </w:rPr>
            </w:pPr>
          </w:p>
        </w:tc>
        <w:tc>
          <w:tcPr>
            <w:tcW w:w="1134" w:type="dxa"/>
            <w:vMerge/>
            <w:tcBorders>
              <w:bottom w:val="nil"/>
            </w:tcBorders>
          </w:tcPr>
          <w:p w:rsidR="002C3753" w:rsidRPr="000C3EBF" w:rsidRDefault="002C3753" w:rsidP="002C3753">
            <w:pPr>
              <w:rPr>
                <w:rFonts w:ascii="Times New Roman" w:eastAsia="Calibri" w:hAnsi="Times New Roman" w:cs="Times New Roman"/>
                <w:noProof/>
                <w:sz w:val="16"/>
                <w:szCs w:val="16"/>
                <w:lang w:val="en-GB"/>
              </w:rPr>
            </w:pPr>
          </w:p>
        </w:tc>
        <w:tc>
          <w:tcPr>
            <w:tcW w:w="992" w:type="dxa"/>
            <w:vMerge/>
            <w:tcBorders>
              <w:bottom w:val="nil"/>
            </w:tcBorders>
          </w:tcPr>
          <w:p w:rsidR="002C3753" w:rsidRPr="000C3EBF" w:rsidRDefault="002C3753" w:rsidP="002C3753">
            <w:pPr>
              <w:rPr>
                <w:rFonts w:ascii="Times New Roman" w:eastAsia="Calibri" w:hAnsi="Times New Roman" w:cs="Times New Roman"/>
                <w:noProof/>
                <w:sz w:val="16"/>
                <w:szCs w:val="16"/>
                <w:lang w:val="en-GB"/>
              </w:rPr>
            </w:pPr>
          </w:p>
        </w:tc>
        <w:tc>
          <w:tcPr>
            <w:tcW w:w="709" w:type="dxa"/>
            <w:tcBorders>
              <w:bottom w:val="nil"/>
            </w:tcBorders>
          </w:tcPr>
          <w:p w:rsidR="002C3753" w:rsidRPr="000C3EBF" w:rsidRDefault="002C3753" w:rsidP="002C3753">
            <w:pPr>
              <w:rPr>
                <w:rFonts w:ascii="Times New Roman" w:eastAsia="Calibri" w:hAnsi="Times New Roman" w:cs="Times New Roman"/>
                <w:noProof/>
                <w:sz w:val="16"/>
                <w:szCs w:val="16"/>
                <w:lang w:val="en-GB"/>
              </w:rPr>
            </w:pPr>
          </w:p>
        </w:tc>
        <w:tc>
          <w:tcPr>
            <w:tcW w:w="708" w:type="dxa"/>
            <w:tcBorders>
              <w:bottom w:val="nil"/>
            </w:tcBorders>
          </w:tcPr>
          <w:p w:rsidR="002C3753" w:rsidRPr="000C3EBF" w:rsidRDefault="002C3753" w:rsidP="002C3753">
            <w:pPr>
              <w:rPr>
                <w:rFonts w:ascii="Times New Roman" w:eastAsia="Calibri" w:hAnsi="Times New Roman" w:cs="Times New Roman"/>
                <w:noProof/>
                <w:sz w:val="16"/>
                <w:szCs w:val="16"/>
                <w:lang w:val="en-GB"/>
              </w:rPr>
            </w:pPr>
          </w:p>
        </w:tc>
        <w:tc>
          <w:tcPr>
            <w:tcW w:w="851" w:type="dxa"/>
            <w:vMerge/>
            <w:tcBorders>
              <w:bottom w:val="nil"/>
            </w:tcBorders>
          </w:tcPr>
          <w:p w:rsidR="002C3753" w:rsidRPr="000C3EBF" w:rsidRDefault="002C3753" w:rsidP="002C3753">
            <w:pPr>
              <w:rPr>
                <w:rFonts w:ascii="Times New Roman" w:eastAsia="Calibri" w:hAnsi="Times New Roman" w:cs="Times New Roman"/>
                <w:noProof/>
                <w:sz w:val="16"/>
                <w:szCs w:val="16"/>
                <w:lang w:val="en-GB"/>
              </w:rPr>
            </w:pPr>
          </w:p>
        </w:tc>
        <w:tc>
          <w:tcPr>
            <w:tcW w:w="2126" w:type="dxa"/>
            <w:vMerge/>
            <w:tcBorders>
              <w:bottom w:val="nil"/>
            </w:tcBorders>
          </w:tcPr>
          <w:p w:rsidR="002C3753" w:rsidRPr="000C3EBF" w:rsidRDefault="002C3753" w:rsidP="002C3753">
            <w:pPr>
              <w:rPr>
                <w:rFonts w:ascii="Times New Roman" w:eastAsia="Calibri" w:hAnsi="Times New Roman" w:cs="Times New Roman"/>
                <w:noProof/>
                <w:sz w:val="16"/>
                <w:szCs w:val="16"/>
                <w:lang w:val="en-GB"/>
              </w:rPr>
            </w:pPr>
          </w:p>
        </w:tc>
      </w:tr>
      <w:tr w:rsidR="002C3753" w:rsidRPr="000C3EBF" w:rsidTr="00BA6374">
        <w:trPr>
          <w:jc w:val="center"/>
        </w:trPr>
        <w:tc>
          <w:tcPr>
            <w:tcW w:w="1419" w:type="dxa"/>
            <w:vMerge/>
          </w:tcPr>
          <w:p w:rsidR="002C3753" w:rsidRPr="000C3EBF" w:rsidRDefault="002C3753" w:rsidP="002C3753">
            <w:pPr>
              <w:jc w:val="center"/>
              <w:rPr>
                <w:rFonts w:ascii="Times New Roman" w:eastAsia="Calibri" w:hAnsi="Times New Roman" w:cs="Times New Roman"/>
                <w:noProof/>
                <w:sz w:val="16"/>
                <w:szCs w:val="16"/>
                <w:lang w:val="en-GB"/>
              </w:rPr>
            </w:pPr>
          </w:p>
        </w:tc>
        <w:tc>
          <w:tcPr>
            <w:tcW w:w="1343" w:type="dxa"/>
            <w:tcBorders>
              <w:top w:val="nil"/>
            </w:tcBorders>
          </w:tcPr>
          <w:p w:rsidR="002C3753" w:rsidRPr="000C3EBF" w:rsidRDefault="002C3753" w:rsidP="002C3753">
            <w:pPr>
              <w:jc w:val="center"/>
              <w:rPr>
                <w:rFonts w:ascii="Times New Roman" w:eastAsia="Calibri" w:hAnsi="Times New Roman" w:cs="Times New Roman"/>
                <w:noProof/>
                <w:sz w:val="16"/>
                <w:szCs w:val="16"/>
                <w:lang w:val="en-GB"/>
              </w:rPr>
            </w:pPr>
          </w:p>
        </w:tc>
        <w:tc>
          <w:tcPr>
            <w:tcW w:w="1984" w:type="dxa"/>
            <w:tcBorders>
              <w:top w:val="nil"/>
            </w:tcBorders>
          </w:tcPr>
          <w:p w:rsidR="002C3753" w:rsidRPr="000C3EBF" w:rsidRDefault="002C3753" w:rsidP="002C3753">
            <w:pPr>
              <w:jc w:val="center"/>
              <w:rPr>
                <w:rFonts w:ascii="Times New Roman" w:eastAsia="Calibri" w:hAnsi="Times New Roman" w:cs="Times New Roman"/>
                <w:noProof/>
                <w:sz w:val="16"/>
                <w:szCs w:val="16"/>
                <w:lang w:val="en-GB"/>
              </w:rPr>
            </w:pPr>
          </w:p>
        </w:tc>
        <w:tc>
          <w:tcPr>
            <w:tcW w:w="1134" w:type="dxa"/>
            <w:tcBorders>
              <w:top w:val="nil"/>
            </w:tcBorders>
          </w:tcPr>
          <w:p w:rsidR="002C3753" w:rsidRPr="000C3EBF" w:rsidRDefault="002C3753" w:rsidP="002C3753">
            <w:pPr>
              <w:jc w:val="center"/>
              <w:rPr>
                <w:rFonts w:ascii="Times New Roman" w:eastAsia="Calibri" w:hAnsi="Times New Roman" w:cs="Times New Roman"/>
                <w:noProof/>
                <w:sz w:val="16"/>
                <w:szCs w:val="16"/>
                <w:lang w:val="en-GB"/>
              </w:rPr>
            </w:pPr>
          </w:p>
        </w:tc>
        <w:tc>
          <w:tcPr>
            <w:tcW w:w="1418" w:type="dxa"/>
            <w:tcBorders>
              <w:top w:val="nil"/>
            </w:tcBorders>
          </w:tcPr>
          <w:p w:rsidR="002C3753" w:rsidRPr="000C3EBF" w:rsidRDefault="002C3753" w:rsidP="002C3753">
            <w:pPr>
              <w:jc w:val="center"/>
              <w:rPr>
                <w:rFonts w:ascii="Times New Roman" w:eastAsia="Calibri" w:hAnsi="Times New Roman" w:cs="Times New Roman"/>
                <w:noProof/>
                <w:sz w:val="16"/>
                <w:szCs w:val="16"/>
                <w:lang w:val="en-GB"/>
              </w:rPr>
            </w:pPr>
          </w:p>
        </w:tc>
        <w:tc>
          <w:tcPr>
            <w:tcW w:w="1134" w:type="dxa"/>
            <w:tcBorders>
              <w:top w:val="nil"/>
            </w:tcBorders>
          </w:tcPr>
          <w:p w:rsidR="002C3753" w:rsidRPr="000C3EBF" w:rsidRDefault="002C3753" w:rsidP="002C3753">
            <w:pPr>
              <w:jc w:val="center"/>
              <w:rPr>
                <w:rFonts w:ascii="Times New Roman" w:eastAsia="Calibri" w:hAnsi="Times New Roman" w:cs="Times New Roman"/>
                <w:noProof/>
                <w:sz w:val="16"/>
                <w:szCs w:val="16"/>
                <w:lang w:val="en-GB"/>
              </w:rPr>
            </w:pPr>
          </w:p>
        </w:tc>
        <w:tc>
          <w:tcPr>
            <w:tcW w:w="992" w:type="dxa"/>
            <w:tcBorders>
              <w:top w:val="nil"/>
            </w:tcBorders>
          </w:tcPr>
          <w:p w:rsidR="002C3753" w:rsidRPr="000C3EBF" w:rsidRDefault="002C3753" w:rsidP="002C3753">
            <w:pPr>
              <w:jc w:val="center"/>
              <w:rPr>
                <w:rFonts w:ascii="Times New Roman" w:eastAsia="Calibri" w:hAnsi="Times New Roman" w:cs="Times New Roman"/>
                <w:noProof/>
                <w:sz w:val="16"/>
                <w:szCs w:val="16"/>
                <w:lang w:val="en-GB"/>
              </w:rPr>
            </w:pPr>
          </w:p>
        </w:tc>
        <w:tc>
          <w:tcPr>
            <w:tcW w:w="709" w:type="dxa"/>
            <w:tcBorders>
              <w:top w:val="nil"/>
            </w:tcBorders>
          </w:tcPr>
          <w:p w:rsidR="002C3753" w:rsidRPr="000C3EBF" w:rsidRDefault="002C3753" w:rsidP="002C3753">
            <w:pPr>
              <w:jc w:val="center"/>
              <w:rPr>
                <w:rFonts w:ascii="Times New Roman" w:eastAsia="Calibri" w:hAnsi="Times New Roman" w:cs="Times New Roman"/>
                <w:noProof/>
                <w:sz w:val="16"/>
                <w:szCs w:val="16"/>
                <w:lang w:val="en-GB"/>
              </w:rPr>
            </w:pPr>
          </w:p>
        </w:tc>
        <w:tc>
          <w:tcPr>
            <w:tcW w:w="708" w:type="dxa"/>
            <w:tcBorders>
              <w:top w:val="nil"/>
            </w:tcBorders>
          </w:tcPr>
          <w:p w:rsidR="002C3753" w:rsidRPr="000C3EBF" w:rsidRDefault="002C3753" w:rsidP="002C3753">
            <w:pPr>
              <w:jc w:val="center"/>
              <w:rPr>
                <w:rFonts w:ascii="Times New Roman" w:eastAsia="Calibri" w:hAnsi="Times New Roman" w:cs="Times New Roman"/>
                <w:noProof/>
                <w:sz w:val="16"/>
                <w:szCs w:val="16"/>
                <w:lang w:val="en-GB"/>
              </w:rPr>
            </w:pPr>
          </w:p>
        </w:tc>
        <w:tc>
          <w:tcPr>
            <w:tcW w:w="851" w:type="dxa"/>
            <w:tcBorders>
              <w:top w:val="nil"/>
            </w:tcBorders>
          </w:tcPr>
          <w:p w:rsidR="002C3753" w:rsidRPr="000C3EBF" w:rsidRDefault="002C3753" w:rsidP="002C3753">
            <w:pPr>
              <w:jc w:val="center"/>
              <w:rPr>
                <w:rFonts w:ascii="Times New Roman" w:eastAsia="Calibri" w:hAnsi="Times New Roman" w:cs="Times New Roman"/>
                <w:noProof/>
                <w:sz w:val="16"/>
                <w:szCs w:val="16"/>
                <w:lang w:val="en-GB"/>
              </w:rPr>
            </w:pPr>
          </w:p>
        </w:tc>
        <w:tc>
          <w:tcPr>
            <w:tcW w:w="2126" w:type="dxa"/>
            <w:tcBorders>
              <w:top w:val="nil"/>
            </w:tcBorders>
          </w:tcPr>
          <w:p w:rsidR="002C3753" w:rsidRPr="000C3EBF" w:rsidRDefault="002C3753" w:rsidP="002C3753">
            <w:pPr>
              <w:jc w:val="center"/>
              <w:rPr>
                <w:rFonts w:ascii="Times New Roman" w:eastAsia="Calibri" w:hAnsi="Times New Roman" w:cs="Times New Roman"/>
                <w:noProof/>
                <w:sz w:val="16"/>
                <w:szCs w:val="16"/>
                <w:lang w:val="en-GB"/>
              </w:rPr>
            </w:pPr>
          </w:p>
        </w:tc>
      </w:tr>
      <w:tr w:rsidR="002C3753" w:rsidRPr="000C3EBF" w:rsidTr="00BA6374">
        <w:trPr>
          <w:jc w:val="center"/>
        </w:trPr>
        <w:tc>
          <w:tcPr>
            <w:tcW w:w="1419" w:type="dxa"/>
            <w:vMerge w:val="restart"/>
          </w:tcPr>
          <w:p w:rsidR="002C3753" w:rsidRPr="000C3EBF" w:rsidRDefault="002C3753" w:rsidP="002C3753">
            <w:pPr>
              <w:rPr>
                <w:rFonts w:ascii="Times New Roman" w:eastAsia="Calibri" w:hAnsi="Times New Roman" w:cs="Times New Roman"/>
                <w:noProof/>
                <w:sz w:val="16"/>
                <w:szCs w:val="16"/>
                <w:lang w:val="en-GB"/>
              </w:rPr>
            </w:pPr>
          </w:p>
        </w:tc>
        <w:tc>
          <w:tcPr>
            <w:tcW w:w="1343" w:type="dxa"/>
            <w:vMerge w:val="restart"/>
          </w:tcPr>
          <w:p w:rsidR="002C3753" w:rsidRPr="000C3EBF" w:rsidRDefault="002C3753" w:rsidP="002C3753">
            <w:pPr>
              <w:rPr>
                <w:rFonts w:ascii="Times New Roman" w:eastAsia="Calibri" w:hAnsi="Times New Roman" w:cs="Times New Roman"/>
                <w:noProof/>
                <w:sz w:val="16"/>
                <w:szCs w:val="16"/>
                <w:lang w:val="en-GB"/>
              </w:rPr>
            </w:pPr>
          </w:p>
        </w:tc>
        <w:tc>
          <w:tcPr>
            <w:tcW w:w="1984" w:type="dxa"/>
            <w:vMerge w:val="restart"/>
          </w:tcPr>
          <w:p w:rsidR="002C3753" w:rsidRPr="000C3EBF" w:rsidRDefault="002C3753" w:rsidP="002C3753">
            <w:pPr>
              <w:rPr>
                <w:rFonts w:ascii="Times New Roman" w:eastAsia="Calibri" w:hAnsi="Times New Roman" w:cs="Times New Roman"/>
                <w:noProof/>
                <w:sz w:val="16"/>
                <w:szCs w:val="16"/>
                <w:lang w:val="en-GB"/>
              </w:rPr>
            </w:pPr>
          </w:p>
        </w:tc>
        <w:tc>
          <w:tcPr>
            <w:tcW w:w="1134" w:type="dxa"/>
            <w:vMerge w:val="restart"/>
          </w:tcPr>
          <w:p w:rsidR="002C3753" w:rsidRPr="000C3EBF" w:rsidRDefault="002C3753" w:rsidP="002C3753">
            <w:pPr>
              <w:rPr>
                <w:rFonts w:ascii="Times New Roman" w:eastAsia="Calibri" w:hAnsi="Times New Roman" w:cs="Times New Roman"/>
                <w:noProof/>
                <w:sz w:val="16"/>
                <w:szCs w:val="16"/>
                <w:lang w:val="en-GB"/>
              </w:rPr>
            </w:pPr>
          </w:p>
        </w:tc>
        <w:tc>
          <w:tcPr>
            <w:tcW w:w="1418" w:type="dxa"/>
          </w:tcPr>
          <w:p w:rsidR="002C3753" w:rsidRPr="000C3EBF" w:rsidRDefault="002C3753" w:rsidP="002C3753">
            <w:pPr>
              <w:rPr>
                <w:rFonts w:ascii="Times New Roman" w:eastAsia="Calibri" w:hAnsi="Times New Roman" w:cs="Times New Roman"/>
                <w:noProof/>
                <w:sz w:val="16"/>
                <w:szCs w:val="16"/>
                <w:lang w:val="en-GB"/>
              </w:rPr>
            </w:pPr>
          </w:p>
        </w:tc>
        <w:tc>
          <w:tcPr>
            <w:tcW w:w="1134" w:type="dxa"/>
          </w:tcPr>
          <w:p w:rsidR="002C3753" w:rsidRPr="000C3EBF" w:rsidRDefault="002C3753" w:rsidP="002C3753">
            <w:pPr>
              <w:rPr>
                <w:rFonts w:ascii="Times New Roman" w:eastAsia="Calibri" w:hAnsi="Times New Roman" w:cs="Times New Roman"/>
                <w:noProof/>
                <w:sz w:val="16"/>
                <w:szCs w:val="16"/>
                <w:lang w:val="en-GB"/>
              </w:rPr>
            </w:pPr>
          </w:p>
        </w:tc>
        <w:tc>
          <w:tcPr>
            <w:tcW w:w="992" w:type="dxa"/>
          </w:tcPr>
          <w:p w:rsidR="002C3753" w:rsidRPr="000C3EBF" w:rsidRDefault="002C3753" w:rsidP="002C3753">
            <w:pPr>
              <w:rPr>
                <w:rFonts w:ascii="Times New Roman" w:eastAsia="Calibri" w:hAnsi="Times New Roman" w:cs="Times New Roman"/>
                <w:noProof/>
                <w:sz w:val="16"/>
                <w:szCs w:val="16"/>
                <w:lang w:val="en-GB"/>
              </w:rPr>
            </w:pPr>
          </w:p>
        </w:tc>
        <w:tc>
          <w:tcPr>
            <w:tcW w:w="709" w:type="dxa"/>
          </w:tcPr>
          <w:p w:rsidR="002C3753" w:rsidRPr="000C3EBF" w:rsidRDefault="002C3753" w:rsidP="002C3753">
            <w:pPr>
              <w:rPr>
                <w:rFonts w:ascii="Times New Roman" w:eastAsia="Calibri" w:hAnsi="Times New Roman" w:cs="Times New Roman"/>
                <w:noProof/>
                <w:sz w:val="16"/>
                <w:szCs w:val="16"/>
                <w:lang w:val="en-GB"/>
              </w:rPr>
            </w:pPr>
          </w:p>
        </w:tc>
        <w:tc>
          <w:tcPr>
            <w:tcW w:w="708" w:type="dxa"/>
          </w:tcPr>
          <w:p w:rsidR="002C3753" w:rsidRPr="000C3EBF" w:rsidRDefault="002C3753" w:rsidP="002C3753">
            <w:pPr>
              <w:rPr>
                <w:rFonts w:ascii="Times New Roman" w:eastAsia="Calibri" w:hAnsi="Times New Roman" w:cs="Times New Roman"/>
                <w:noProof/>
                <w:sz w:val="16"/>
                <w:szCs w:val="16"/>
                <w:lang w:val="en-GB"/>
              </w:rPr>
            </w:pPr>
          </w:p>
        </w:tc>
        <w:tc>
          <w:tcPr>
            <w:tcW w:w="851" w:type="dxa"/>
          </w:tcPr>
          <w:p w:rsidR="002C3753" w:rsidRPr="000C3EBF" w:rsidRDefault="002C3753" w:rsidP="002C3753">
            <w:pPr>
              <w:rPr>
                <w:rFonts w:ascii="Times New Roman" w:eastAsia="Calibri" w:hAnsi="Times New Roman" w:cs="Times New Roman"/>
                <w:noProof/>
                <w:sz w:val="16"/>
                <w:szCs w:val="16"/>
                <w:lang w:val="en-GB"/>
              </w:rPr>
            </w:pPr>
          </w:p>
        </w:tc>
        <w:tc>
          <w:tcPr>
            <w:tcW w:w="2126" w:type="dxa"/>
          </w:tcPr>
          <w:p w:rsidR="002C3753" w:rsidRPr="000C3EBF" w:rsidRDefault="002C3753" w:rsidP="002C3753">
            <w:pPr>
              <w:rPr>
                <w:rFonts w:ascii="Times New Roman" w:eastAsia="Calibri" w:hAnsi="Times New Roman" w:cs="Times New Roman"/>
                <w:noProof/>
                <w:sz w:val="16"/>
                <w:szCs w:val="16"/>
                <w:lang w:val="en-GB"/>
              </w:rPr>
            </w:pPr>
          </w:p>
        </w:tc>
      </w:tr>
      <w:tr w:rsidR="002C3753" w:rsidRPr="000C3EBF" w:rsidTr="00BA6374">
        <w:trPr>
          <w:jc w:val="center"/>
        </w:trPr>
        <w:tc>
          <w:tcPr>
            <w:tcW w:w="1419" w:type="dxa"/>
            <w:vMerge/>
          </w:tcPr>
          <w:p w:rsidR="002C3753" w:rsidRPr="000C3EBF" w:rsidRDefault="002C3753" w:rsidP="002C3753">
            <w:pPr>
              <w:rPr>
                <w:rFonts w:ascii="Times New Roman" w:eastAsia="Calibri" w:hAnsi="Times New Roman" w:cs="Times New Roman"/>
                <w:noProof/>
                <w:sz w:val="16"/>
                <w:szCs w:val="16"/>
                <w:lang w:val="en-GB"/>
              </w:rPr>
            </w:pPr>
          </w:p>
        </w:tc>
        <w:tc>
          <w:tcPr>
            <w:tcW w:w="1343" w:type="dxa"/>
            <w:vMerge/>
          </w:tcPr>
          <w:p w:rsidR="002C3753" w:rsidRPr="000C3EBF" w:rsidRDefault="002C3753" w:rsidP="002C3753">
            <w:pPr>
              <w:rPr>
                <w:rFonts w:ascii="Times New Roman" w:eastAsia="Calibri" w:hAnsi="Times New Roman" w:cs="Times New Roman"/>
                <w:noProof/>
                <w:sz w:val="16"/>
                <w:szCs w:val="16"/>
                <w:lang w:val="en-GB"/>
              </w:rPr>
            </w:pPr>
          </w:p>
        </w:tc>
        <w:tc>
          <w:tcPr>
            <w:tcW w:w="1984" w:type="dxa"/>
            <w:vMerge/>
          </w:tcPr>
          <w:p w:rsidR="002C3753" w:rsidRPr="000C3EBF" w:rsidRDefault="002C3753" w:rsidP="002C3753">
            <w:pPr>
              <w:rPr>
                <w:rFonts w:ascii="Times New Roman" w:eastAsia="Calibri" w:hAnsi="Times New Roman" w:cs="Times New Roman"/>
                <w:noProof/>
                <w:sz w:val="16"/>
                <w:szCs w:val="16"/>
                <w:lang w:val="en-GB"/>
              </w:rPr>
            </w:pPr>
          </w:p>
        </w:tc>
        <w:tc>
          <w:tcPr>
            <w:tcW w:w="1134" w:type="dxa"/>
            <w:vMerge/>
          </w:tcPr>
          <w:p w:rsidR="002C3753" w:rsidRPr="000C3EBF" w:rsidRDefault="002C3753" w:rsidP="002C3753">
            <w:pPr>
              <w:rPr>
                <w:rFonts w:ascii="Times New Roman" w:eastAsia="Calibri" w:hAnsi="Times New Roman" w:cs="Times New Roman"/>
                <w:noProof/>
                <w:sz w:val="16"/>
                <w:szCs w:val="16"/>
                <w:lang w:val="en-GB"/>
              </w:rPr>
            </w:pPr>
          </w:p>
        </w:tc>
        <w:tc>
          <w:tcPr>
            <w:tcW w:w="1418" w:type="dxa"/>
          </w:tcPr>
          <w:p w:rsidR="002C3753" w:rsidRPr="000C3EBF" w:rsidRDefault="002C3753" w:rsidP="002C3753">
            <w:pPr>
              <w:rPr>
                <w:rFonts w:ascii="Times New Roman" w:eastAsia="Calibri" w:hAnsi="Times New Roman" w:cs="Times New Roman"/>
                <w:noProof/>
                <w:sz w:val="16"/>
                <w:szCs w:val="16"/>
                <w:lang w:val="en-GB"/>
              </w:rPr>
            </w:pPr>
          </w:p>
        </w:tc>
        <w:tc>
          <w:tcPr>
            <w:tcW w:w="1134" w:type="dxa"/>
          </w:tcPr>
          <w:p w:rsidR="002C3753" w:rsidRPr="000C3EBF" w:rsidRDefault="002C3753" w:rsidP="002C3753">
            <w:pPr>
              <w:rPr>
                <w:rFonts w:ascii="Times New Roman" w:eastAsia="Calibri" w:hAnsi="Times New Roman" w:cs="Times New Roman"/>
                <w:noProof/>
                <w:sz w:val="16"/>
                <w:szCs w:val="16"/>
                <w:lang w:val="en-GB"/>
              </w:rPr>
            </w:pPr>
          </w:p>
        </w:tc>
        <w:tc>
          <w:tcPr>
            <w:tcW w:w="992" w:type="dxa"/>
          </w:tcPr>
          <w:p w:rsidR="002C3753" w:rsidRPr="000C3EBF" w:rsidRDefault="002C3753" w:rsidP="002C3753">
            <w:pPr>
              <w:rPr>
                <w:rFonts w:ascii="Times New Roman" w:eastAsia="Calibri" w:hAnsi="Times New Roman" w:cs="Times New Roman"/>
                <w:noProof/>
                <w:sz w:val="16"/>
                <w:szCs w:val="16"/>
                <w:lang w:val="en-GB"/>
              </w:rPr>
            </w:pPr>
          </w:p>
        </w:tc>
        <w:tc>
          <w:tcPr>
            <w:tcW w:w="709" w:type="dxa"/>
          </w:tcPr>
          <w:p w:rsidR="002C3753" w:rsidRPr="000C3EBF" w:rsidRDefault="002C3753" w:rsidP="002C3753">
            <w:pPr>
              <w:rPr>
                <w:rFonts w:ascii="Times New Roman" w:eastAsia="Calibri" w:hAnsi="Times New Roman" w:cs="Times New Roman"/>
                <w:noProof/>
                <w:sz w:val="16"/>
                <w:szCs w:val="16"/>
                <w:lang w:val="en-GB"/>
              </w:rPr>
            </w:pPr>
          </w:p>
        </w:tc>
        <w:tc>
          <w:tcPr>
            <w:tcW w:w="708" w:type="dxa"/>
          </w:tcPr>
          <w:p w:rsidR="002C3753" w:rsidRPr="000C3EBF" w:rsidRDefault="002C3753" w:rsidP="002C3753">
            <w:pPr>
              <w:rPr>
                <w:rFonts w:ascii="Times New Roman" w:eastAsia="Calibri" w:hAnsi="Times New Roman" w:cs="Times New Roman"/>
                <w:noProof/>
                <w:sz w:val="16"/>
                <w:szCs w:val="16"/>
                <w:lang w:val="en-GB"/>
              </w:rPr>
            </w:pPr>
          </w:p>
        </w:tc>
        <w:tc>
          <w:tcPr>
            <w:tcW w:w="851" w:type="dxa"/>
          </w:tcPr>
          <w:p w:rsidR="002C3753" w:rsidRPr="000C3EBF" w:rsidRDefault="002C3753" w:rsidP="002C3753">
            <w:pPr>
              <w:rPr>
                <w:rFonts w:ascii="Times New Roman" w:eastAsia="Calibri" w:hAnsi="Times New Roman" w:cs="Times New Roman"/>
                <w:noProof/>
                <w:sz w:val="16"/>
                <w:szCs w:val="16"/>
                <w:lang w:val="en-GB"/>
              </w:rPr>
            </w:pPr>
          </w:p>
        </w:tc>
        <w:tc>
          <w:tcPr>
            <w:tcW w:w="2126" w:type="dxa"/>
          </w:tcPr>
          <w:p w:rsidR="002C3753" w:rsidRPr="000C3EBF" w:rsidRDefault="002C3753" w:rsidP="002C3753">
            <w:pPr>
              <w:rPr>
                <w:rFonts w:ascii="Times New Roman" w:eastAsia="Calibri" w:hAnsi="Times New Roman" w:cs="Times New Roman"/>
                <w:noProof/>
                <w:sz w:val="16"/>
                <w:szCs w:val="16"/>
                <w:lang w:val="en-GB"/>
              </w:rPr>
            </w:pPr>
          </w:p>
        </w:tc>
      </w:tr>
      <w:tr w:rsidR="002C3753" w:rsidRPr="000C3EBF" w:rsidTr="00BA6374">
        <w:trPr>
          <w:jc w:val="center"/>
        </w:trPr>
        <w:tc>
          <w:tcPr>
            <w:tcW w:w="1419" w:type="dxa"/>
            <w:vMerge/>
          </w:tcPr>
          <w:p w:rsidR="002C3753" w:rsidRPr="000C3EBF" w:rsidRDefault="002C3753" w:rsidP="002C3753">
            <w:pPr>
              <w:rPr>
                <w:rFonts w:ascii="Times New Roman" w:eastAsia="Calibri" w:hAnsi="Times New Roman" w:cs="Times New Roman"/>
                <w:noProof/>
                <w:sz w:val="16"/>
                <w:szCs w:val="16"/>
                <w:lang w:val="en-GB"/>
              </w:rPr>
            </w:pPr>
          </w:p>
        </w:tc>
        <w:tc>
          <w:tcPr>
            <w:tcW w:w="1343" w:type="dxa"/>
            <w:vMerge/>
          </w:tcPr>
          <w:p w:rsidR="002C3753" w:rsidRPr="000C3EBF" w:rsidRDefault="002C3753" w:rsidP="002C3753">
            <w:pPr>
              <w:rPr>
                <w:rFonts w:ascii="Times New Roman" w:eastAsia="Calibri" w:hAnsi="Times New Roman" w:cs="Times New Roman"/>
                <w:noProof/>
                <w:sz w:val="16"/>
                <w:szCs w:val="16"/>
                <w:lang w:val="en-GB"/>
              </w:rPr>
            </w:pPr>
          </w:p>
        </w:tc>
        <w:tc>
          <w:tcPr>
            <w:tcW w:w="1984" w:type="dxa"/>
            <w:vMerge/>
          </w:tcPr>
          <w:p w:rsidR="002C3753" w:rsidRPr="000C3EBF" w:rsidRDefault="002C3753" w:rsidP="002C3753">
            <w:pPr>
              <w:rPr>
                <w:rFonts w:ascii="Times New Roman" w:eastAsia="Calibri" w:hAnsi="Times New Roman" w:cs="Times New Roman"/>
                <w:noProof/>
                <w:sz w:val="16"/>
                <w:szCs w:val="16"/>
                <w:lang w:val="en-GB"/>
              </w:rPr>
            </w:pPr>
          </w:p>
        </w:tc>
        <w:tc>
          <w:tcPr>
            <w:tcW w:w="1134" w:type="dxa"/>
            <w:vMerge/>
          </w:tcPr>
          <w:p w:rsidR="002C3753" w:rsidRPr="000C3EBF" w:rsidRDefault="002C3753" w:rsidP="002C3753">
            <w:pPr>
              <w:rPr>
                <w:rFonts w:ascii="Times New Roman" w:eastAsia="Calibri" w:hAnsi="Times New Roman" w:cs="Times New Roman"/>
                <w:noProof/>
                <w:sz w:val="16"/>
                <w:szCs w:val="16"/>
                <w:lang w:val="en-GB"/>
              </w:rPr>
            </w:pPr>
          </w:p>
        </w:tc>
        <w:tc>
          <w:tcPr>
            <w:tcW w:w="1418" w:type="dxa"/>
          </w:tcPr>
          <w:p w:rsidR="002C3753" w:rsidRPr="000C3EBF" w:rsidRDefault="002C3753" w:rsidP="002C3753">
            <w:pPr>
              <w:rPr>
                <w:rFonts w:ascii="Times New Roman" w:eastAsia="Calibri" w:hAnsi="Times New Roman" w:cs="Times New Roman"/>
                <w:noProof/>
                <w:sz w:val="16"/>
                <w:szCs w:val="16"/>
                <w:lang w:val="en-GB"/>
              </w:rPr>
            </w:pPr>
          </w:p>
        </w:tc>
        <w:tc>
          <w:tcPr>
            <w:tcW w:w="1134" w:type="dxa"/>
          </w:tcPr>
          <w:p w:rsidR="002C3753" w:rsidRPr="000C3EBF" w:rsidRDefault="002C3753" w:rsidP="002C3753">
            <w:pPr>
              <w:rPr>
                <w:rFonts w:ascii="Times New Roman" w:eastAsia="Calibri" w:hAnsi="Times New Roman" w:cs="Times New Roman"/>
                <w:noProof/>
                <w:sz w:val="16"/>
                <w:szCs w:val="16"/>
                <w:lang w:val="en-GB"/>
              </w:rPr>
            </w:pPr>
          </w:p>
        </w:tc>
        <w:tc>
          <w:tcPr>
            <w:tcW w:w="992" w:type="dxa"/>
          </w:tcPr>
          <w:p w:rsidR="002C3753" w:rsidRPr="000C3EBF" w:rsidRDefault="002C3753" w:rsidP="002C3753">
            <w:pPr>
              <w:rPr>
                <w:rFonts w:ascii="Times New Roman" w:eastAsia="Calibri" w:hAnsi="Times New Roman" w:cs="Times New Roman"/>
                <w:noProof/>
                <w:sz w:val="16"/>
                <w:szCs w:val="16"/>
                <w:lang w:val="en-GB"/>
              </w:rPr>
            </w:pPr>
          </w:p>
        </w:tc>
        <w:tc>
          <w:tcPr>
            <w:tcW w:w="709" w:type="dxa"/>
          </w:tcPr>
          <w:p w:rsidR="002C3753" w:rsidRPr="000C3EBF" w:rsidRDefault="002C3753" w:rsidP="002C3753">
            <w:pPr>
              <w:rPr>
                <w:rFonts w:ascii="Times New Roman" w:eastAsia="Calibri" w:hAnsi="Times New Roman" w:cs="Times New Roman"/>
                <w:noProof/>
                <w:sz w:val="16"/>
                <w:szCs w:val="16"/>
                <w:lang w:val="en-GB"/>
              </w:rPr>
            </w:pPr>
          </w:p>
        </w:tc>
        <w:tc>
          <w:tcPr>
            <w:tcW w:w="708" w:type="dxa"/>
          </w:tcPr>
          <w:p w:rsidR="002C3753" w:rsidRPr="000C3EBF" w:rsidRDefault="002C3753" w:rsidP="002C3753">
            <w:pPr>
              <w:rPr>
                <w:rFonts w:ascii="Times New Roman" w:eastAsia="Calibri" w:hAnsi="Times New Roman" w:cs="Times New Roman"/>
                <w:noProof/>
                <w:sz w:val="16"/>
                <w:szCs w:val="16"/>
                <w:lang w:val="en-GB"/>
              </w:rPr>
            </w:pPr>
          </w:p>
        </w:tc>
        <w:tc>
          <w:tcPr>
            <w:tcW w:w="851" w:type="dxa"/>
          </w:tcPr>
          <w:p w:rsidR="002C3753" w:rsidRPr="000C3EBF" w:rsidRDefault="002C3753" w:rsidP="002C3753">
            <w:pPr>
              <w:rPr>
                <w:rFonts w:ascii="Times New Roman" w:eastAsia="Calibri" w:hAnsi="Times New Roman" w:cs="Times New Roman"/>
                <w:noProof/>
                <w:sz w:val="16"/>
                <w:szCs w:val="16"/>
                <w:lang w:val="en-GB"/>
              </w:rPr>
            </w:pPr>
          </w:p>
        </w:tc>
        <w:tc>
          <w:tcPr>
            <w:tcW w:w="2126" w:type="dxa"/>
          </w:tcPr>
          <w:p w:rsidR="002C3753" w:rsidRPr="000C3EBF" w:rsidRDefault="002C3753" w:rsidP="002C3753">
            <w:pPr>
              <w:rPr>
                <w:rFonts w:ascii="Times New Roman" w:eastAsia="Calibri" w:hAnsi="Times New Roman" w:cs="Times New Roman"/>
                <w:noProof/>
                <w:sz w:val="16"/>
                <w:szCs w:val="16"/>
                <w:lang w:val="en-GB"/>
              </w:rPr>
            </w:pPr>
          </w:p>
        </w:tc>
      </w:tr>
      <w:tr w:rsidR="002C3753" w:rsidRPr="000C3EBF" w:rsidTr="00BA6374">
        <w:trPr>
          <w:jc w:val="center"/>
        </w:trPr>
        <w:tc>
          <w:tcPr>
            <w:tcW w:w="1419" w:type="dxa"/>
            <w:vMerge/>
          </w:tcPr>
          <w:p w:rsidR="002C3753" w:rsidRPr="000C3EBF" w:rsidRDefault="002C3753" w:rsidP="002C3753">
            <w:pPr>
              <w:rPr>
                <w:rFonts w:ascii="Times New Roman" w:eastAsia="Calibri" w:hAnsi="Times New Roman" w:cs="Times New Roman"/>
                <w:noProof/>
                <w:sz w:val="16"/>
                <w:szCs w:val="16"/>
                <w:lang w:val="en-GB"/>
              </w:rPr>
            </w:pPr>
          </w:p>
        </w:tc>
        <w:tc>
          <w:tcPr>
            <w:tcW w:w="1343" w:type="dxa"/>
            <w:vMerge/>
          </w:tcPr>
          <w:p w:rsidR="002C3753" w:rsidRPr="000C3EBF" w:rsidRDefault="002C3753" w:rsidP="002C3753">
            <w:pPr>
              <w:rPr>
                <w:rFonts w:ascii="Times New Roman" w:eastAsia="Calibri" w:hAnsi="Times New Roman" w:cs="Times New Roman"/>
                <w:noProof/>
                <w:sz w:val="16"/>
                <w:szCs w:val="16"/>
                <w:lang w:val="en-GB"/>
              </w:rPr>
            </w:pPr>
          </w:p>
        </w:tc>
        <w:tc>
          <w:tcPr>
            <w:tcW w:w="1984" w:type="dxa"/>
            <w:vMerge/>
          </w:tcPr>
          <w:p w:rsidR="002C3753" w:rsidRPr="000C3EBF" w:rsidRDefault="002C3753" w:rsidP="002C3753">
            <w:pPr>
              <w:rPr>
                <w:rFonts w:ascii="Times New Roman" w:eastAsia="Calibri" w:hAnsi="Times New Roman" w:cs="Times New Roman"/>
                <w:noProof/>
                <w:sz w:val="16"/>
                <w:szCs w:val="16"/>
                <w:lang w:val="en-GB"/>
              </w:rPr>
            </w:pPr>
          </w:p>
        </w:tc>
        <w:tc>
          <w:tcPr>
            <w:tcW w:w="1134" w:type="dxa"/>
            <w:vMerge/>
          </w:tcPr>
          <w:p w:rsidR="002C3753" w:rsidRPr="000C3EBF" w:rsidRDefault="002C3753" w:rsidP="002C3753">
            <w:pPr>
              <w:rPr>
                <w:rFonts w:ascii="Times New Roman" w:eastAsia="Calibri" w:hAnsi="Times New Roman" w:cs="Times New Roman"/>
                <w:noProof/>
                <w:sz w:val="16"/>
                <w:szCs w:val="16"/>
                <w:lang w:val="en-GB"/>
              </w:rPr>
            </w:pPr>
          </w:p>
        </w:tc>
        <w:tc>
          <w:tcPr>
            <w:tcW w:w="1418" w:type="dxa"/>
          </w:tcPr>
          <w:p w:rsidR="002C3753" w:rsidRPr="000C3EBF" w:rsidRDefault="002C3753" w:rsidP="002C3753">
            <w:pPr>
              <w:rPr>
                <w:rFonts w:ascii="Times New Roman" w:eastAsia="Calibri" w:hAnsi="Times New Roman" w:cs="Times New Roman"/>
                <w:noProof/>
                <w:sz w:val="16"/>
                <w:szCs w:val="16"/>
                <w:lang w:val="en-GB"/>
              </w:rPr>
            </w:pPr>
          </w:p>
        </w:tc>
        <w:tc>
          <w:tcPr>
            <w:tcW w:w="1134" w:type="dxa"/>
          </w:tcPr>
          <w:p w:rsidR="002C3753" w:rsidRPr="000C3EBF" w:rsidRDefault="002C3753" w:rsidP="002C3753">
            <w:pPr>
              <w:rPr>
                <w:rFonts w:ascii="Times New Roman" w:eastAsia="Calibri" w:hAnsi="Times New Roman" w:cs="Times New Roman"/>
                <w:noProof/>
                <w:sz w:val="16"/>
                <w:szCs w:val="16"/>
                <w:lang w:val="en-GB"/>
              </w:rPr>
            </w:pPr>
          </w:p>
        </w:tc>
        <w:tc>
          <w:tcPr>
            <w:tcW w:w="992" w:type="dxa"/>
          </w:tcPr>
          <w:p w:rsidR="002C3753" w:rsidRPr="000C3EBF" w:rsidRDefault="002C3753" w:rsidP="002C3753">
            <w:pPr>
              <w:rPr>
                <w:rFonts w:ascii="Times New Roman" w:eastAsia="Calibri" w:hAnsi="Times New Roman" w:cs="Times New Roman"/>
                <w:noProof/>
                <w:sz w:val="16"/>
                <w:szCs w:val="16"/>
                <w:lang w:val="en-GB"/>
              </w:rPr>
            </w:pPr>
          </w:p>
        </w:tc>
        <w:tc>
          <w:tcPr>
            <w:tcW w:w="709" w:type="dxa"/>
          </w:tcPr>
          <w:p w:rsidR="002C3753" w:rsidRPr="000C3EBF" w:rsidRDefault="002C3753" w:rsidP="002C3753">
            <w:pPr>
              <w:rPr>
                <w:rFonts w:ascii="Times New Roman" w:eastAsia="Calibri" w:hAnsi="Times New Roman" w:cs="Times New Roman"/>
                <w:noProof/>
                <w:sz w:val="16"/>
                <w:szCs w:val="16"/>
                <w:lang w:val="en-GB"/>
              </w:rPr>
            </w:pPr>
          </w:p>
        </w:tc>
        <w:tc>
          <w:tcPr>
            <w:tcW w:w="708" w:type="dxa"/>
          </w:tcPr>
          <w:p w:rsidR="002C3753" w:rsidRPr="000C3EBF" w:rsidRDefault="002C3753" w:rsidP="002C3753">
            <w:pPr>
              <w:rPr>
                <w:rFonts w:ascii="Times New Roman" w:eastAsia="Calibri" w:hAnsi="Times New Roman" w:cs="Times New Roman"/>
                <w:noProof/>
                <w:sz w:val="16"/>
                <w:szCs w:val="16"/>
                <w:lang w:val="en-GB"/>
              </w:rPr>
            </w:pPr>
          </w:p>
        </w:tc>
        <w:tc>
          <w:tcPr>
            <w:tcW w:w="851" w:type="dxa"/>
          </w:tcPr>
          <w:p w:rsidR="002C3753" w:rsidRPr="000C3EBF" w:rsidRDefault="002C3753" w:rsidP="002C3753">
            <w:pPr>
              <w:rPr>
                <w:rFonts w:ascii="Times New Roman" w:eastAsia="Calibri" w:hAnsi="Times New Roman" w:cs="Times New Roman"/>
                <w:noProof/>
                <w:sz w:val="16"/>
                <w:szCs w:val="16"/>
                <w:lang w:val="en-GB"/>
              </w:rPr>
            </w:pPr>
          </w:p>
        </w:tc>
        <w:tc>
          <w:tcPr>
            <w:tcW w:w="2126" w:type="dxa"/>
          </w:tcPr>
          <w:p w:rsidR="002C3753" w:rsidRPr="000C3EBF" w:rsidRDefault="002C3753" w:rsidP="002C3753">
            <w:pPr>
              <w:rPr>
                <w:rFonts w:ascii="Times New Roman" w:eastAsia="Calibri" w:hAnsi="Times New Roman" w:cs="Times New Roman"/>
                <w:noProof/>
                <w:sz w:val="16"/>
                <w:szCs w:val="16"/>
                <w:lang w:val="en-GB"/>
              </w:rPr>
            </w:pPr>
          </w:p>
        </w:tc>
      </w:tr>
      <w:tr w:rsidR="002C3753" w:rsidRPr="000C3EBF" w:rsidTr="00BA6374">
        <w:trPr>
          <w:jc w:val="center"/>
        </w:trPr>
        <w:tc>
          <w:tcPr>
            <w:tcW w:w="1419" w:type="dxa"/>
            <w:vMerge w:val="restart"/>
          </w:tcPr>
          <w:p w:rsidR="002C3753" w:rsidRPr="000C3EBF" w:rsidRDefault="002C3753" w:rsidP="002C3753">
            <w:pPr>
              <w:rPr>
                <w:rFonts w:ascii="Times New Roman" w:eastAsia="Calibri" w:hAnsi="Times New Roman" w:cs="Times New Roman"/>
                <w:noProof/>
                <w:sz w:val="16"/>
                <w:szCs w:val="16"/>
                <w:lang w:val="en-GB"/>
              </w:rPr>
            </w:pPr>
          </w:p>
        </w:tc>
        <w:tc>
          <w:tcPr>
            <w:tcW w:w="1343" w:type="dxa"/>
            <w:vMerge w:val="restart"/>
          </w:tcPr>
          <w:p w:rsidR="002C3753" w:rsidRPr="000C3EBF" w:rsidRDefault="002C3753" w:rsidP="002C3753">
            <w:pPr>
              <w:rPr>
                <w:rFonts w:ascii="Times New Roman" w:eastAsia="Calibri" w:hAnsi="Times New Roman" w:cs="Times New Roman"/>
                <w:noProof/>
                <w:sz w:val="16"/>
                <w:szCs w:val="16"/>
                <w:lang w:val="en-GB"/>
              </w:rPr>
            </w:pPr>
          </w:p>
        </w:tc>
        <w:tc>
          <w:tcPr>
            <w:tcW w:w="1984" w:type="dxa"/>
            <w:vMerge w:val="restart"/>
          </w:tcPr>
          <w:p w:rsidR="002C3753" w:rsidRPr="000C3EBF" w:rsidRDefault="002C3753" w:rsidP="002C3753">
            <w:pPr>
              <w:rPr>
                <w:rFonts w:ascii="Times New Roman" w:eastAsia="Calibri" w:hAnsi="Times New Roman" w:cs="Times New Roman"/>
                <w:noProof/>
                <w:sz w:val="16"/>
                <w:szCs w:val="16"/>
                <w:lang w:val="en-GB"/>
              </w:rPr>
            </w:pPr>
          </w:p>
        </w:tc>
        <w:tc>
          <w:tcPr>
            <w:tcW w:w="1134" w:type="dxa"/>
            <w:vMerge w:val="restart"/>
          </w:tcPr>
          <w:p w:rsidR="002C3753" w:rsidRPr="000C3EBF" w:rsidRDefault="002C3753" w:rsidP="002C3753">
            <w:pPr>
              <w:rPr>
                <w:rFonts w:ascii="Times New Roman" w:eastAsia="Calibri" w:hAnsi="Times New Roman" w:cs="Times New Roman"/>
                <w:noProof/>
                <w:sz w:val="16"/>
                <w:szCs w:val="16"/>
                <w:lang w:val="en-GB"/>
              </w:rPr>
            </w:pPr>
          </w:p>
        </w:tc>
        <w:tc>
          <w:tcPr>
            <w:tcW w:w="1418" w:type="dxa"/>
          </w:tcPr>
          <w:p w:rsidR="002C3753" w:rsidRPr="000C3EBF" w:rsidRDefault="002C3753" w:rsidP="002C3753">
            <w:pPr>
              <w:rPr>
                <w:rFonts w:ascii="Times New Roman" w:eastAsia="Calibri" w:hAnsi="Times New Roman" w:cs="Times New Roman"/>
                <w:noProof/>
                <w:sz w:val="16"/>
                <w:szCs w:val="16"/>
                <w:lang w:val="en-GB"/>
              </w:rPr>
            </w:pPr>
          </w:p>
        </w:tc>
        <w:tc>
          <w:tcPr>
            <w:tcW w:w="1134" w:type="dxa"/>
          </w:tcPr>
          <w:p w:rsidR="002C3753" w:rsidRPr="000C3EBF" w:rsidRDefault="002C3753" w:rsidP="002C3753">
            <w:pPr>
              <w:rPr>
                <w:rFonts w:ascii="Times New Roman" w:eastAsia="Calibri" w:hAnsi="Times New Roman" w:cs="Times New Roman"/>
                <w:noProof/>
                <w:sz w:val="16"/>
                <w:szCs w:val="16"/>
                <w:lang w:val="en-GB"/>
              </w:rPr>
            </w:pPr>
          </w:p>
        </w:tc>
        <w:tc>
          <w:tcPr>
            <w:tcW w:w="992" w:type="dxa"/>
          </w:tcPr>
          <w:p w:rsidR="002C3753" w:rsidRPr="000C3EBF" w:rsidRDefault="002C3753" w:rsidP="002C3753">
            <w:pPr>
              <w:rPr>
                <w:rFonts w:ascii="Times New Roman" w:eastAsia="Calibri" w:hAnsi="Times New Roman" w:cs="Times New Roman"/>
                <w:noProof/>
                <w:sz w:val="16"/>
                <w:szCs w:val="16"/>
                <w:lang w:val="en-GB"/>
              </w:rPr>
            </w:pPr>
          </w:p>
        </w:tc>
        <w:tc>
          <w:tcPr>
            <w:tcW w:w="709" w:type="dxa"/>
          </w:tcPr>
          <w:p w:rsidR="002C3753" w:rsidRPr="000C3EBF" w:rsidRDefault="002C3753" w:rsidP="002C3753">
            <w:pPr>
              <w:rPr>
                <w:rFonts w:ascii="Times New Roman" w:eastAsia="Calibri" w:hAnsi="Times New Roman" w:cs="Times New Roman"/>
                <w:noProof/>
                <w:sz w:val="16"/>
                <w:szCs w:val="16"/>
                <w:lang w:val="en-GB"/>
              </w:rPr>
            </w:pPr>
          </w:p>
        </w:tc>
        <w:tc>
          <w:tcPr>
            <w:tcW w:w="708" w:type="dxa"/>
          </w:tcPr>
          <w:p w:rsidR="002C3753" w:rsidRPr="000C3EBF" w:rsidRDefault="002C3753" w:rsidP="002C3753">
            <w:pPr>
              <w:rPr>
                <w:rFonts w:ascii="Times New Roman" w:eastAsia="Calibri" w:hAnsi="Times New Roman" w:cs="Times New Roman"/>
                <w:noProof/>
                <w:sz w:val="16"/>
                <w:szCs w:val="16"/>
                <w:lang w:val="en-GB"/>
              </w:rPr>
            </w:pPr>
          </w:p>
        </w:tc>
        <w:tc>
          <w:tcPr>
            <w:tcW w:w="851" w:type="dxa"/>
          </w:tcPr>
          <w:p w:rsidR="002C3753" w:rsidRPr="000C3EBF" w:rsidRDefault="002C3753" w:rsidP="002C3753">
            <w:pPr>
              <w:rPr>
                <w:rFonts w:ascii="Times New Roman" w:eastAsia="Calibri" w:hAnsi="Times New Roman" w:cs="Times New Roman"/>
                <w:noProof/>
                <w:sz w:val="16"/>
                <w:szCs w:val="16"/>
                <w:lang w:val="en-GB"/>
              </w:rPr>
            </w:pPr>
          </w:p>
        </w:tc>
        <w:tc>
          <w:tcPr>
            <w:tcW w:w="2126" w:type="dxa"/>
          </w:tcPr>
          <w:p w:rsidR="002C3753" w:rsidRPr="000C3EBF" w:rsidRDefault="002C3753" w:rsidP="002C3753">
            <w:pPr>
              <w:rPr>
                <w:rFonts w:ascii="Times New Roman" w:eastAsia="Calibri" w:hAnsi="Times New Roman" w:cs="Times New Roman"/>
                <w:noProof/>
                <w:sz w:val="16"/>
                <w:szCs w:val="16"/>
                <w:lang w:val="en-GB"/>
              </w:rPr>
            </w:pPr>
          </w:p>
        </w:tc>
      </w:tr>
      <w:tr w:rsidR="002C3753" w:rsidRPr="000C3EBF" w:rsidTr="00BA6374">
        <w:trPr>
          <w:jc w:val="center"/>
        </w:trPr>
        <w:tc>
          <w:tcPr>
            <w:tcW w:w="1419" w:type="dxa"/>
            <w:vMerge/>
          </w:tcPr>
          <w:p w:rsidR="002C3753" w:rsidRPr="000C3EBF" w:rsidRDefault="002C3753" w:rsidP="002C3753">
            <w:pPr>
              <w:rPr>
                <w:rFonts w:ascii="Times New Roman" w:eastAsia="Calibri" w:hAnsi="Times New Roman" w:cs="Times New Roman"/>
                <w:noProof/>
                <w:sz w:val="16"/>
                <w:szCs w:val="16"/>
                <w:lang w:val="en-GB"/>
              </w:rPr>
            </w:pPr>
          </w:p>
        </w:tc>
        <w:tc>
          <w:tcPr>
            <w:tcW w:w="1343" w:type="dxa"/>
            <w:vMerge/>
          </w:tcPr>
          <w:p w:rsidR="002C3753" w:rsidRPr="000C3EBF" w:rsidRDefault="002C3753" w:rsidP="002C3753">
            <w:pPr>
              <w:rPr>
                <w:rFonts w:ascii="Times New Roman" w:eastAsia="Calibri" w:hAnsi="Times New Roman" w:cs="Times New Roman"/>
                <w:noProof/>
                <w:sz w:val="16"/>
                <w:szCs w:val="16"/>
                <w:lang w:val="en-GB"/>
              </w:rPr>
            </w:pPr>
          </w:p>
        </w:tc>
        <w:tc>
          <w:tcPr>
            <w:tcW w:w="1984" w:type="dxa"/>
            <w:vMerge/>
          </w:tcPr>
          <w:p w:rsidR="002C3753" w:rsidRPr="000C3EBF" w:rsidRDefault="002C3753" w:rsidP="002C3753">
            <w:pPr>
              <w:rPr>
                <w:rFonts w:ascii="Times New Roman" w:eastAsia="Calibri" w:hAnsi="Times New Roman" w:cs="Times New Roman"/>
                <w:noProof/>
                <w:sz w:val="16"/>
                <w:szCs w:val="16"/>
                <w:lang w:val="en-GB"/>
              </w:rPr>
            </w:pPr>
          </w:p>
        </w:tc>
        <w:tc>
          <w:tcPr>
            <w:tcW w:w="1134" w:type="dxa"/>
            <w:vMerge/>
          </w:tcPr>
          <w:p w:rsidR="002C3753" w:rsidRPr="000C3EBF" w:rsidRDefault="002C3753" w:rsidP="002C3753">
            <w:pPr>
              <w:rPr>
                <w:rFonts w:ascii="Times New Roman" w:eastAsia="Calibri" w:hAnsi="Times New Roman" w:cs="Times New Roman"/>
                <w:noProof/>
                <w:sz w:val="16"/>
                <w:szCs w:val="16"/>
                <w:lang w:val="en-GB"/>
              </w:rPr>
            </w:pPr>
          </w:p>
        </w:tc>
        <w:tc>
          <w:tcPr>
            <w:tcW w:w="1418" w:type="dxa"/>
          </w:tcPr>
          <w:p w:rsidR="002C3753" w:rsidRPr="000C3EBF" w:rsidRDefault="002C3753" w:rsidP="002C3753">
            <w:pPr>
              <w:rPr>
                <w:rFonts w:ascii="Times New Roman" w:eastAsia="Calibri" w:hAnsi="Times New Roman" w:cs="Times New Roman"/>
                <w:noProof/>
                <w:sz w:val="16"/>
                <w:szCs w:val="16"/>
                <w:lang w:val="en-GB"/>
              </w:rPr>
            </w:pPr>
          </w:p>
        </w:tc>
        <w:tc>
          <w:tcPr>
            <w:tcW w:w="1134" w:type="dxa"/>
          </w:tcPr>
          <w:p w:rsidR="002C3753" w:rsidRPr="000C3EBF" w:rsidRDefault="002C3753" w:rsidP="002C3753">
            <w:pPr>
              <w:rPr>
                <w:rFonts w:ascii="Times New Roman" w:eastAsia="Calibri" w:hAnsi="Times New Roman" w:cs="Times New Roman"/>
                <w:noProof/>
                <w:sz w:val="16"/>
                <w:szCs w:val="16"/>
                <w:lang w:val="en-GB"/>
              </w:rPr>
            </w:pPr>
          </w:p>
        </w:tc>
        <w:tc>
          <w:tcPr>
            <w:tcW w:w="992" w:type="dxa"/>
          </w:tcPr>
          <w:p w:rsidR="002C3753" w:rsidRPr="000C3EBF" w:rsidRDefault="002C3753" w:rsidP="002C3753">
            <w:pPr>
              <w:rPr>
                <w:rFonts w:ascii="Times New Roman" w:eastAsia="Calibri" w:hAnsi="Times New Roman" w:cs="Times New Roman"/>
                <w:noProof/>
                <w:sz w:val="16"/>
                <w:szCs w:val="16"/>
                <w:lang w:val="en-GB"/>
              </w:rPr>
            </w:pPr>
          </w:p>
        </w:tc>
        <w:tc>
          <w:tcPr>
            <w:tcW w:w="709" w:type="dxa"/>
          </w:tcPr>
          <w:p w:rsidR="002C3753" w:rsidRPr="000C3EBF" w:rsidRDefault="002C3753" w:rsidP="002C3753">
            <w:pPr>
              <w:rPr>
                <w:rFonts w:ascii="Times New Roman" w:eastAsia="Calibri" w:hAnsi="Times New Roman" w:cs="Times New Roman"/>
                <w:noProof/>
                <w:sz w:val="16"/>
                <w:szCs w:val="16"/>
                <w:lang w:val="en-GB"/>
              </w:rPr>
            </w:pPr>
          </w:p>
        </w:tc>
        <w:tc>
          <w:tcPr>
            <w:tcW w:w="708" w:type="dxa"/>
          </w:tcPr>
          <w:p w:rsidR="002C3753" w:rsidRPr="000C3EBF" w:rsidRDefault="002C3753" w:rsidP="002C3753">
            <w:pPr>
              <w:rPr>
                <w:rFonts w:ascii="Times New Roman" w:eastAsia="Calibri" w:hAnsi="Times New Roman" w:cs="Times New Roman"/>
                <w:noProof/>
                <w:sz w:val="16"/>
                <w:szCs w:val="16"/>
                <w:lang w:val="en-GB"/>
              </w:rPr>
            </w:pPr>
          </w:p>
        </w:tc>
        <w:tc>
          <w:tcPr>
            <w:tcW w:w="851" w:type="dxa"/>
          </w:tcPr>
          <w:p w:rsidR="002C3753" w:rsidRPr="000C3EBF" w:rsidRDefault="002C3753" w:rsidP="002C3753">
            <w:pPr>
              <w:rPr>
                <w:rFonts w:ascii="Times New Roman" w:eastAsia="Calibri" w:hAnsi="Times New Roman" w:cs="Times New Roman"/>
                <w:noProof/>
                <w:sz w:val="16"/>
                <w:szCs w:val="16"/>
                <w:lang w:val="en-GB"/>
              </w:rPr>
            </w:pPr>
          </w:p>
        </w:tc>
        <w:tc>
          <w:tcPr>
            <w:tcW w:w="2126" w:type="dxa"/>
          </w:tcPr>
          <w:p w:rsidR="002C3753" w:rsidRPr="000C3EBF" w:rsidRDefault="002C3753" w:rsidP="002C3753">
            <w:pPr>
              <w:rPr>
                <w:rFonts w:ascii="Times New Roman" w:eastAsia="Calibri" w:hAnsi="Times New Roman" w:cs="Times New Roman"/>
                <w:noProof/>
                <w:sz w:val="16"/>
                <w:szCs w:val="16"/>
                <w:lang w:val="en-GB"/>
              </w:rPr>
            </w:pPr>
          </w:p>
        </w:tc>
      </w:tr>
      <w:tr w:rsidR="002C3753" w:rsidRPr="000C3EBF" w:rsidTr="00BA6374">
        <w:trPr>
          <w:jc w:val="center"/>
        </w:trPr>
        <w:tc>
          <w:tcPr>
            <w:tcW w:w="1419" w:type="dxa"/>
            <w:vMerge/>
          </w:tcPr>
          <w:p w:rsidR="002C3753" w:rsidRPr="000C3EBF" w:rsidRDefault="002C3753" w:rsidP="002C3753">
            <w:pPr>
              <w:rPr>
                <w:rFonts w:ascii="Times New Roman" w:eastAsia="Calibri" w:hAnsi="Times New Roman" w:cs="Times New Roman"/>
                <w:noProof/>
                <w:sz w:val="16"/>
                <w:szCs w:val="16"/>
                <w:lang w:val="en-GB"/>
              </w:rPr>
            </w:pPr>
          </w:p>
        </w:tc>
        <w:tc>
          <w:tcPr>
            <w:tcW w:w="1343" w:type="dxa"/>
            <w:vMerge/>
          </w:tcPr>
          <w:p w:rsidR="002C3753" w:rsidRPr="000C3EBF" w:rsidRDefault="002C3753" w:rsidP="002C3753">
            <w:pPr>
              <w:rPr>
                <w:rFonts w:ascii="Times New Roman" w:eastAsia="Calibri" w:hAnsi="Times New Roman" w:cs="Times New Roman"/>
                <w:noProof/>
                <w:sz w:val="16"/>
                <w:szCs w:val="16"/>
                <w:lang w:val="en-GB"/>
              </w:rPr>
            </w:pPr>
          </w:p>
        </w:tc>
        <w:tc>
          <w:tcPr>
            <w:tcW w:w="1984" w:type="dxa"/>
            <w:vMerge/>
          </w:tcPr>
          <w:p w:rsidR="002C3753" w:rsidRPr="000C3EBF" w:rsidRDefault="002C3753" w:rsidP="002C3753">
            <w:pPr>
              <w:rPr>
                <w:rFonts w:ascii="Times New Roman" w:eastAsia="Calibri" w:hAnsi="Times New Roman" w:cs="Times New Roman"/>
                <w:noProof/>
                <w:sz w:val="16"/>
                <w:szCs w:val="16"/>
                <w:lang w:val="en-GB"/>
              </w:rPr>
            </w:pPr>
          </w:p>
        </w:tc>
        <w:tc>
          <w:tcPr>
            <w:tcW w:w="1134" w:type="dxa"/>
            <w:vMerge/>
          </w:tcPr>
          <w:p w:rsidR="002C3753" w:rsidRPr="000C3EBF" w:rsidRDefault="002C3753" w:rsidP="002C3753">
            <w:pPr>
              <w:rPr>
                <w:rFonts w:ascii="Times New Roman" w:eastAsia="Calibri" w:hAnsi="Times New Roman" w:cs="Times New Roman"/>
                <w:noProof/>
                <w:sz w:val="16"/>
                <w:szCs w:val="16"/>
                <w:lang w:val="en-GB"/>
              </w:rPr>
            </w:pPr>
          </w:p>
        </w:tc>
        <w:tc>
          <w:tcPr>
            <w:tcW w:w="1418" w:type="dxa"/>
          </w:tcPr>
          <w:p w:rsidR="002C3753" w:rsidRPr="000C3EBF" w:rsidRDefault="002C3753" w:rsidP="002C3753">
            <w:pPr>
              <w:rPr>
                <w:rFonts w:ascii="Times New Roman" w:eastAsia="Calibri" w:hAnsi="Times New Roman" w:cs="Times New Roman"/>
                <w:noProof/>
                <w:sz w:val="16"/>
                <w:szCs w:val="16"/>
                <w:lang w:val="en-GB"/>
              </w:rPr>
            </w:pPr>
          </w:p>
        </w:tc>
        <w:tc>
          <w:tcPr>
            <w:tcW w:w="1134" w:type="dxa"/>
          </w:tcPr>
          <w:p w:rsidR="002C3753" w:rsidRPr="000C3EBF" w:rsidRDefault="002C3753" w:rsidP="002C3753">
            <w:pPr>
              <w:rPr>
                <w:rFonts w:ascii="Times New Roman" w:eastAsia="Calibri" w:hAnsi="Times New Roman" w:cs="Times New Roman"/>
                <w:noProof/>
                <w:sz w:val="16"/>
                <w:szCs w:val="16"/>
                <w:lang w:val="en-GB"/>
              </w:rPr>
            </w:pPr>
          </w:p>
        </w:tc>
        <w:tc>
          <w:tcPr>
            <w:tcW w:w="992" w:type="dxa"/>
          </w:tcPr>
          <w:p w:rsidR="002C3753" w:rsidRPr="000C3EBF" w:rsidRDefault="002C3753" w:rsidP="002C3753">
            <w:pPr>
              <w:rPr>
                <w:rFonts w:ascii="Times New Roman" w:eastAsia="Calibri" w:hAnsi="Times New Roman" w:cs="Times New Roman"/>
                <w:noProof/>
                <w:sz w:val="16"/>
                <w:szCs w:val="16"/>
                <w:lang w:val="en-GB"/>
              </w:rPr>
            </w:pPr>
          </w:p>
        </w:tc>
        <w:tc>
          <w:tcPr>
            <w:tcW w:w="709" w:type="dxa"/>
          </w:tcPr>
          <w:p w:rsidR="002C3753" w:rsidRPr="000C3EBF" w:rsidRDefault="002C3753" w:rsidP="002C3753">
            <w:pPr>
              <w:rPr>
                <w:rFonts w:ascii="Times New Roman" w:eastAsia="Calibri" w:hAnsi="Times New Roman" w:cs="Times New Roman"/>
                <w:noProof/>
                <w:sz w:val="16"/>
                <w:szCs w:val="16"/>
                <w:lang w:val="en-GB"/>
              </w:rPr>
            </w:pPr>
          </w:p>
        </w:tc>
        <w:tc>
          <w:tcPr>
            <w:tcW w:w="708" w:type="dxa"/>
          </w:tcPr>
          <w:p w:rsidR="002C3753" w:rsidRPr="000C3EBF" w:rsidRDefault="002C3753" w:rsidP="002C3753">
            <w:pPr>
              <w:rPr>
                <w:rFonts w:ascii="Times New Roman" w:eastAsia="Calibri" w:hAnsi="Times New Roman" w:cs="Times New Roman"/>
                <w:noProof/>
                <w:sz w:val="16"/>
                <w:szCs w:val="16"/>
                <w:lang w:val="en-GB"/>
              </w:rPr>
            </w:pPr>
          </w:p>
        </w:tc>
        <w:tc>
          <w:tcPr>
            <w:tcW w:w="851" w:type="dxa"/>
          </w:tcPr>
          <w:p w:rsidR="002C3753" w:rsidRPr="000C3EBF" w:rsidRDefault="002C3753" w:rsidP="002C3753">
            <w:pPr>
              <w:rPr>
                <w:rFonts w:ascii="Times New Roman" w:eastAsia="Calibri" w:hAnsi="Times New Roman" w:cs="Times New Roman"/>
                <w:noProof/>
                <w:sz w:val="16"/>
                <w:szCs w:val="16"/>
                <w:lang w:val="en-GB"/>
              </w:rPr>
            </w:pPr>
          </w:p>
        </w:tc>
        <w:tc>
          <w:tcPr>
            <w:tcW w:w="2126" w:type="dxa"/>
          </w:tcPr>
          <w:p w:rsidR="002C3753" w:rsidRPr="000C3EBF" w:rsidRDefault="002C3753" w:rsidP="002C3753">
            <w:pPr>
              <w:rPr>
                <w:rFonts w:ascii="Times New Roman" w:eastAsia="Calibri" w:hAnsi="Times New Roman" w:cs="Times New Roman"/>
                <w:noProof/>
                <w:sz w:val="16"/>
                <w:szCs w:val="16"/>
                <w:lang w:val="en-GB"/>
              </w:rPr>
            </w:pPr>
          </w:p>
        </w:tc>
      </w:tr>
      <w:tr w:rsidR="002C3753" w:rsidRPr="000C3EBF" w:rsidTr="00BA6374">
        <w:trPr>
          <w:jc w:val="center"/>
        </w:trPr>
        <w:tc>
          <w:tcPr>
            <w:tcW w:w="1419" w:type="dxa"/>
            <w:vMerge/>
          </w:tcPr>
          <w:p w:rsidR="002C3753" w:rsidRPr="000C3EBF" w:rsidRDefault="002C3753" w:rsidP="002C3753">
            <w:pPr>
              <w:rPr>
                <w:rFonts w:ascii="Times New Roman" w:eastAsia="Calibri" w:hAnsi="Times New Roman" w:cs="Times New Roman"/>
                <w:noProof/>
                <w:sz w:val="16"/>
                <w:szCs w:val="16"/>
                <w:lang w:val="en-GB"/>
              </w:rPr>
            </w:pPr>
          </w:p>
        </w:tc>
        <w:tc>
          <w:tcPr>
            <w:tcW w:w="1343" w:type="dxa"/>
            <w:vMerge/>
          </w:tcPr>
          <w:p w:rsidR="002C3753" w:rsidRPr="000C3EBF" w:rsidRDefault="002C3753" w:rsidP="002C3753">
            <w:pPr>
              <w:rPr>
                <w:rFonts w:ascii="Times New Roman" w:eastAsia="Calibri" w:hAnsi="Times New Roman" w:cs="Times New Roman"/>
                <w:noProof/>
                <w:sz w:val="16"/>
                <w:szCs w:val="16"/>
                <w:lang w:val="en-GB"/>
              </w:rPr>
            </w:pPr>
          </w:p>
        </w:tc>
        <w:tc>
          <w:tcPr>
            <w:tcW w:w="1984" w:type="dxa"/>
            <w:vMerge/>
          </w:tcPr>
          <w:p w:rsidR="002C3753" w:rsidRPr="000C3EBF" w:rsidRDefault="002C3753" w:rsidP="002C3753">
            <w:pPr>
              <w:rPr>
                <w:rFonts w:ascii="Times New Roman" w:eastAsia="Calibri" w:hAnsi="Times New Roman" w:cs="Times New Roman"/>
                <w:noProof/>
                <w:sz w:val="16"/>
                <w:szCs w:val="16"/>
                <w:lang w:val="en-GB"/>
              </w:rPr>
            </w:pPr>
          </w:p>
        </w:tc>
        <w:tc>
          <w:tcPr>
            <w:tcW w:w="1134" w:type="dxa"/>
            <w:vMerge/>
          </w:tcPr>
          <w:p w:rsidR="002C3753" w:rsidRPr="000C3EBF" w:rsidRDefault="002C3753" w:rsidP="002C3753">
            <w:pPr>
              <w:rPr>
                <w:rFonts w:ascii="Times New Roman" w:eastAsia="Calibri" w:hAnsi="Times New Roman" w:cs="Times New Roman"/>
                <w:noProof/>
                <w:sz w:val="16"/>
                <w:szCs w:val="16"/>
                <w:lang w:val="en-GB"/>
              </w:rPr>
            </w:pPr>
          </w:p>
        </w:tc>
        <w:tc>
          <w:tcPr>
            <w:tcW w:w="1418" w:type="dxa"/>
          </w:tcPr>
          <w:p w:rsidR="002C3753" w:rsidRPr="000C3EBF" w:rsidRDefault="002C3753" w:rsidP="002C3753">
            <w:pPr>
              <w:rPr>
                <w:rFonts w:ascii="Times New Roman" w:eastAsia="Calibri" w:hAnsi="Times New Roman" w:cs="Times New Roman"/>
                <w:noProof/>
                <w:sz w:val="16"/>
                <w:szCs w:val="16"/>
                <w:lang w:val="en-GB"/>
              </w:rPr>
            </w:pPr>
          </w:p>
        </w:tc>
        <w:tc>
          <w:tcPr>
            <w:tcW w:w="1134" w:type="dxa"/>
          </w:tcPr>
          <w:p w:rsidR="002C3753" w:rsidRPr="000C3EBF" w:rsidRDefault="002C3753" w:rsidP="002C3753">
            <w:pPr>
              <w:rPr>
                <w:rFonts w:ascii="Times New Roman" w:eastAsia="Calibri" w:hAnsi="Times New Roman" w:cs="Times New Roman"/>
                <w:noProof/>
                <w:sz w:val="16"/>
                <w:szCs w:val="16"/>
                <w:lang w:val="en-GB"/>
              </w:rPr>
            </w:pPr>
          </w:p>
        </w:tc>
        <w:tc>
          <w:tcPr>
            <w:tcW w:w="992" w:type="dxa"/>
          </w:tcPr>
          <w:p w:rsidR="002C3753" w:rsidRPr="000C3EBF" w:rsidRDefault="002C3753" w:rsidP="002C3753">
            <w:pPr>
              <w:rPr>
                <w:rFonts w:ascii="Times New Roman" w:eastAsia="Calibri" w:hAnsi="Times New Roman" w:cs="Times New Roman"/>
                <w:noProof/>
                <w:sz w:val="16"/>
                <w:szCs w:val="16"/>
                <w:lang w:val="en-GB"/>
              </w:rPr>
            </w:pPr>
          </w:p>
        </w:tc>
        <w:tc>
          <w:tcPr>
            <w:tcW w:w="709" w:type="dxa"/>
          </w:tcPr>
          <w:p w:rsidR="002C3753" w:rsidRPr="000C3EBF" w:rsidRDefault="002C3753" w:rsidP="002C3753">
            <w:pPr>
              <w:rPr>
                <w:rFonts w:ascii="Times New Roman" w:eastAsia="Calibri" w:hAnsi="Times New Roman" w:cs="Times New Roman"/>
                <w:noProof/>
                <w:sz w:val="16"/>
                <w:szCs w:val="16"/>
                <w:lang w:val="en-GB"/>
              </w:rPr>
            </w:pPr>
          </w:p>
        </w:tc>
        <w:tc>
          <w:tcPr>
            <w:tcW w:w="708" w:type="dxa"/>
          </w:tcPr>
          <w:p w:rsidR="002C3753" w:rsidRPr="000C3EBF" w:rsidRDefault="002C3753" w:rsidP="002C3753">
            <w:pPr>
              <w:rPr>
                <w:rFonts w:ascii="Times New Roman" w:eastAsia="Calibri" w:hAnsi="Times New Roman" w:cs="Times New Roman"/>
                <w:noProof/>
                <w:sz w:val="16"/>
                <w:szCs w:val="16"/>
                <w:lang w:val="en-GB"/>
              </w:rPr>
            </w:pPr>
          </w:p>
        </w:tc>
        <w:tc>
          <w:tcPr>
            <w:tcW w:w="851" w:type="dxa"/>
          </w:tcPr>
          <w:p w:rsidR="002C3753" w:rsidRPr="000C3EBF" w:rsidRDefault="002C3753" w:rsidP="002C3753">
            <w:pPr>
              <w:rPr>
                <w:rFonts w:ascii="Times New Roman" w:eastAsia="Calibri" w:hAnsi="Times New Roman" w:cs="Times New Roman"/>
                <w:noProof/>
                <w:sz w:val="16"/>
                <w:szCs w:val="16"/>
                <w:lang w:val="en-GB"/>
              </w:rPr>
            </w:pPr>
          </w:p>
        </w:tc>
        <w:tc>
          <w:tcPr>
            <w:tcW w:w="2126" w:type="dxa"/>
          </w:tcPr>
          <w:p w:rsidR="002C3753" w:rsidRPr="000C3EBF" w:rsidRDefault="002C3753" w:rsidP="002C3753">
            <w:pPr>
              <w:rPr>
                <w:rFonts w:ascii="Times New Roman" w:eastAsia="Calibri" w:hAnsi="Times New Roman" w:cs="Times New Roman"/>
                <w:noProof/>
                <w:sz w:val="16"/>
                <w:szCs w:val="16"/>
                <w:lang w:val="en-GB"/>
              </w:rPr>
            </w:pPr>
          </w:p>
        </w:tc>
      </w:tr>
      <w:tr w:rsidR="002C3753" w:rsidRPr="000C3EBF" w:rsidTr="00BA6374">
        <w:trPr>
          <w:jc w:val="center"/>
        </w:trPr>
        <w:tc>
          <w:tcPr>
            <w:tcW w:w="1419" w:type="dxa"/>
            <w:vMerge w:val="restart"/>
          </w:tcPr>
          <w:p w:rsidR="002C3753" w:rsidRPr="000C3EBF" w:rsidRDefault="002C3753" w:rsidP="002C3753">
            <w:pPr>
              <w:rPr>
                <w:rFonts w:ascii="Times New Roman" w:eastAsia="Calibri" w:hAnsi="Times New Roman" w:cs="Times New Roman"/>
                <w:noProof/>
                <w:sz w:val="16"/>
                <w:szCs w:val="16"/>
                <w:lang w:val="en-GB"/>
              </w:rPr>
            </w:pPr>
          </w:p>
        </w:tc>
        <w:tc>
          <w:tcPr>
            <w:tcW w:w="1343" w:type="dxa"/>
            <w:vMerge w:val="restart"/>
          </w:tcPr>
          <w:p w:rsidR="002C3753" w:rsidRPr="000C3EBF" w:rsidRDefault="002C3753" w:rsidP="002C3753">
            <w:pPr>
              <w:rPr>
                <w:rFonts w:ascii="Times New Roman" w:eastAsia="Calibri" w:hAnsi="Times New Roman" w:cs="Times New Roman"/>
                <w:noProof/>
                <w:sz w:val="16"/>
                <w:szCs w:val="16"/>
                <w:lang w:val="en-GB"/>
              </w:rPr>
            </w:pPr>
          </w:p>
        </w:tc>
        <w:tc>
          <w:tcPr>
            <w:tcW w:w="1984" w:type="dxa"/>
            <w:vMerge w:val="restart"/>
          </w:tcPr>
          <w:p w:rsidR="002C3753" w:rsidRPr="000C3EBF" w:rsidRDefault="002C3753" w:rsidP="002C3753">
            <w:pPr>
              <w:rPr>
                <w:rFonts w:ascii="Times New Roman" w:eastAsia="Calibri" w:hAnsi="Times New Roman" w:cs="Times New Roman"/>
                <w:noProof/>
                <w:sz w:val="16"/>
                <w:szCs w:val="16"/>
                <w:lang w:val="en-GB"/>
              </w:rPr>
            </w:pPr>
          </w:p>
        </w:tc>
        <w:tc>
          <w:tcPr>
            <w:tcW w:w="1134" w:type="dxa"/>
            <w:vMerge w:val="restart"/>
          </w:tcPr>
          <w:p w:rsidR="002C3753" w:rsidRPr="000C3EBF" w:rsidRDefault="002C3753" w:rsidP="002C3753">
            <w:pPr>
              <w:rPr>
                <w:rFonts w:ascii="Times New Roman" w:eastAsia="Calibri" w:hAnsi="Times New Roman" w:cs="Times New Roman"/>
                <w:noProof/>
                <w:sz w:val="16"/>
                <w:szCs w:val="16"/>
                <w:lang w:val="en-GB"/>
              </w:rPr>
            </w:pPr>
          </w:p>
        </w:tc>
        <w:tc>
          <w:tcPr>
            <w:tcW w:w="1418" w:type="dxa"/>
          </w:tcPr>
          <w:p w:rsidR="002C3753" w:rsidRPr="000C3EBF" w:rsidRDefault="002C3753" w:rsidP="002C3753">
            <w:pPr>
              <w:rPr>
                <w:rFonts w:ascii="Times New Roman" w:eastAsia="Calibri" w:hAnsi="Times New Roman" w:cs="Times New Roman"/>
                <w:noProof/>
                <w:sz w:val="16"/>
                <w:szCs w:val="16"/>
                <w:lang w:val="en-GB"/>
              </w:rPr>
            </w:pPr>
          </w:p>
        </w:tc>
        <w:tc>
          <w:tcPr>
            <w:tcW w:w="1134" w:type="dxa"/>
          </w:tcPr>
          <w:p w:rsidR="002C3753" w:rsidRPr="000C3EBF" w:rsidRDefault="002C3753" w:rsidP="002C3753">
            <w:pPr>
              <w:rPr>
                <w:rFonts w:ascii="Times New Roman" w:eastAsia="Calibri" w:hAnsi="Times New Roman" w:cs="Times New Roman"/>
                <w:noProof/>
                <w:sz w:val="16"/>
                <w:szCs w:val="16"/>
                <w:lang w:val="en-GB"/>
              </w:rPr>
            </w:pPr>
          </w:p>
        </w:tc>
        <w:tc>
          <w:tcPr>
            <w:tcW w:w="992" w:type="dxa"/>
          </w:tcPr>
          <w:p w:rsidR="002C3753" w:rsidRPr="000C3EBF" w:rsidRDefault="002C3753" w:rsidP="002C3753">
            <w:pPr>
              <w:rPr>
                <w:rFonts w:ascii="Times New Roman" w:eastAsia="Calibri" w:hAnsi="Times New Roman" w:cs="Times New Roman"/>
                <w:noProof/>
                <w:sz w:val="16"/>
                <w:szCs w:val="16"/>
                <w:lang w:val="en-GB"/>
              </w:rPr>
            </w:pPr>
          </w:p>
        </w:tc>
        <w:tc>
          <w:tcPr>
            <w:tcW w:w="709" w:type="dxa"/>
          </w:tcPr>
          <w:p w:rsidR="002C3753" w:rsidRPr="000C3EBF" w:rsidRDefault="002C3753" w:rsidP="002C3753">
            <w:pPr>
              <w:rPr>
                <w:rFonts w:ascii="Times New Roman" w:eastAsia="Calibri" w:hAnsi="Times New Roman" w:cs="Times New Roman"/>
                <w:noProof/>
                <w:sz w:val="16"/>
                <w:szCs w:val="16"/>
                <w:lang w:val="en-GB"/>
              </w:rPr>
            </w:pPr>
          </w:p>
        </w:tc>
        <w:tc>
          <w:tcPr>
            <w:tcW w:w="708" w:type="dxa"/>
          </w:tcPr>
          <w:p w:rsidR="002C3753" w:rsidRPr="000C3EBF" w:rsidRDefault="002C3753" w:rsidP="002C3753">
            <w:pPr>
              <w:rPr>
                <w:rFonts w:ascii="Times New Roman" w:eastAsia="Calibri" w:hAnsi="Times New Roman" w:cs="Times New Roman"/>
                <w:noProof/>
                <w:sz w:val="16"/>
                <w:szCs w:val="16"/>
                <w:lang w:val="en-GB"/>
              </w:rPr>
            </w:pPr>
          </w:p>
        </w:tc>
        <w:tc>
          <w:tcPr>
            <w:tcW w:w="851" w:type="dxa"/>
          </w:tcPr>
          <w:p w:rsidR="002C3753" w:rsidRPr="000C3EBF" w:rsidRDefault="002C3753" w:rsidP="002C3753">
            <w:pPr>
              <w:rPr>
                <w:rFonts w:ascii="Times New Roman" w:eastAsia="Calibri" w:hAnsi="Times New Roman" w:cs="Times New Roman"/>
                <w:noProof/>
                <w:sz w:val="16"/>
                <w:szCs w:val="16"/>
                <w:lang w:val="en-GB"/>
              </w:rPr>
            </w:pPr>
          </w:p>
        </w:tc>
        <w:tc>
          <w:tcPr>
            <w:tcW w:w="2126" w:type="dxa"/>
          </w:tcPr>
          <w:p w:rsidR="002C3753" w:rsidRPr="000C3EBF" w:rsidRDefault="002C3753" w:rsidP="002C3753">
            <w:pPr>
              <w:rPr>
                <w:rFonts w:ascii="Times New Roman" w:eastAsia="Calibri" w:hAnsi="Times New Roman" w:cs="Times New Roman"/>
                <w:noProof/>
                <w:sz w:val="16"/>
                <w:szCs w:val="16"/>
                <w:lang w:val="en-GB"/>
              </w:rPr>
            </w:pPr>
          </w:p>
        </w:tc>
      </w:tr>
      <w:tr w:rsidR="002C3753" w:rsidRPr="000C3EBF" w:rsidTr="00BA6374">
        <w:trPr>
          <w:jc w:val="center"/>
        </w:trPr>
        <w:tc>
          <w:tcPr>
            <w:tcW w:w="1419" w:type="dxa"/>
            <w:vMerge/>
          </w:tcPr>
          <w:p w:rsidR="002C3753" w:rsidRPr="000C3EBF" w:rsidRDefault="002C3753" w:rsidP="002C3753">
            <w:pPr>
              <w:rPr>
                <w:rFonts w:ascii="Times New Roman" w:eastAsia="Calibri" w:hAnsi="Times New Roman" w:cs="Times New Roman"/>
                <w:noProof/>
                <w:sz w:val="16"/>
                <w:szCs w:val="16"/>
                <w:lang w:val="en-GB"/>
              </w:rPr>
            </w:pPr>
          </w:p>
        </w:tc>
        <w:tc>
          <w:tcPr>
            <w:tcW w:w="1343" w:type="dxa"/>
            <w:vMerge/>
          </w:tcPr>
          <w:p w:rsidR="002C3753" w:rsidRPr="000C3EBF" w:rsidRDefault="002C3753" w:rsidP="002C3753">
            <w:pPr>
              <w:rPr>
                <w:rFonts w:ascii="Times New Roman" w:eastAsia="Calibri" w:hAnsi="Times New Roman" w:cs="Times New Roman"/>
                <w:noProof/>
                <w:sz w:val="16"/>
                <w:szCs w:val="16"/>
                <w:lang w:val="en-GB"/>
              </w:rPr>
            </w:pPr>
          </w:p>
        </w:tc>
        <w:tc>
          <w:tcPr>
            <w:tcW w:w="1984" w:type="dxa"/>
            <w:vMerge/>
          </w:tcPr>
          <w:p w:rsidR="002C3753" w:rsidRPr="000C3EBF" w:rsidRDefault="002C3753" w:rsidP="002C3753">
            <w:pPr>
              <w:rPr>
                <w:rFonts w:ascii="Times New Roman" w:eastAsia="Calibri" w:hAnsi="Times New Roman" w:cs="Times New Roman"/>
                <w:noProof/>
                <w:sz w:val="16"/>
                <w:szCs w:val="16"/>
                <w:lang w:val="en-GB"/>
              </w:rPr>
            </w:pPr>
          </w:p>
        </w:tc>
        <w:tc>
          <w:tcPr>
            <w:tcW w:w="1134" w:type="dxa"/>
            <w:vMerge/>
          </w:tcPr>
          <w:p w:rsidR="002C3753" w:rsidRPr="000C3EBF" w:rsidRDefault="002C3753" w:rsidP="002C3753">
            <w:pPr>
              <w:rPr>
                <w:rFonts w:ascii="Times New Roman" w:eastAsia="Calibri" w:hAnsi="Times New Roman" w:cs="Times New Roman"/>
                <w:noProof/>
                <w:sz w:val="16"/>
                <w:szCs w:val="16"/>
                <w:lang w:val="en-GB"/>
              </w:rPr>
            </w:pPr>
          </w:p>
        </w:tc>
        <w:tc>
          <w:tcPr>
            <w:tcW w:w="1418" w:type="dxa"/>
          </w:tcPr>
          <w:p w:rsidR="002C3753" w:rsidRPr="000C3EBF" w:rsidRDefault="002C3753" w:rsidP="002C3753">
            <w:pPr>
              <w:rPr>
                <w:rFonts w:ascii="Times New Roman" w:eastAsia="Calibri" w:hAnsi="Times New Roman" w:cs="Times New Roman"/>
                <w:noProof/>
                <w:sz w:val="16"/>
                <w:szCs w:val="16"/>
                <w:lang w:val="en-GB"/>
              </w:rPr>
            </w:pPr>
          </w:p>
        </w:tc>
        <w:tc>
          <w:tcPr>
            <w:tcW w:w="1134" w:type="dxa"/>
          </w:tcPr>
          <w:p w:rsidR="002C3753" w:rsidRPr="000C3EBF" w:rsidRDefault="002C3753" w:rsidP="002C3753">
            <w:pPr>
              <w:rPr>
                <w:rFonts w:ascii="Times New Roman" w:eastAsia="Calibri" w:hAnsi="Times New Roman" w:cs="Times New Roman"/>
                <w:noProof/>
                <w:sz w:val="16"/>
                <w:szCs w:val="16"/>
                <w:lang w:val="en-GB"/>
              </w:rPr>
            </w:pPr>
          </w:p>
        </w:tc>
        <w:tc>
          <w:tcPr>
            <w:tcW w:w="992" w:type="dxa"/>
          </w:tcPr>
          <w:p w:rsidR="002C3753" w:rsidRPr="000C3EBF" w:rsidRDefault="002C3753" w:rsidP="002C3753">
            <w:pPr>
              <w:rPr>
                <w:rFonts w:ascii="Times New Roman" w:eastAsia="Calibri" w:hAnsi="Times New Roman" w:cs="Times New Roman"/>
                <w:noProof/>
                <w:sz w:val="16"/>
                <w:szCs w:val="16"/>
                <w:lang w:val="en-GB"/>
              </w:rPr>
            </w:pPr>
          </w:p>
        </w:tc>
        <w:tc>
          <w:tcPr>
            <w:tcW w:w="709" w:type="dxa"/>
          </w:tcPr>
          <w:p w:rsidR="002C3753" w:rsidRPr="000C3EBF" w:rsidRDefault="002C3753" w:rsidP="002C3753">
            <w:pPr>
              <w:rPr>
                <w:rFonts w:ascii="Times New Roman" w:eastAsia="Calibri" w:hAnsi="Times New Roman" w:cs="Times New Roman"/>
                <w:noProof/>
                <w:sz w:val="16"/>
                <w:szCs w:val="16"/>
                <w:lang w:val="en-GB"/>
              </w:rPr>
            </w:pPr>
          </w:p>
        </w:tc>
        <w:tc>
          <w:tcPr>
            <w:tcW w:w="708" w:type="dxa"/>
          </w:tcPr>
          <w:p w:rsidR="002C3753" w:rsidRPr="000C3EBF" w:rsidRDefault="002C3753" w:rsidP="002C3753">
            <w:pPr>
              <w:rPr>
                <w:rFonts w:ascii="Times New Roman" w:eastAsia="Calibri" w:hAnsi="Times New Roman" w:cs="Times New Roman"/>
                <w:noProof/>
                <w:sz w:val="16"/>
                <w:szCs w:val="16"/>
                <w:lang w:val="en-GB"/>
              </w:rPr>
            </w:pPr>
          </w:p>
        </w:tc>
        <w:tc>
          <w:tcPr>
            <w:tcW w:w="851" w:type="dxa"/>
          </w:tcPr>
          <w:p w:rsidR="002C3753" w:rsidRPr="000C3EBF" w:rsidRDefault="002C3753" w:rsidP="002C3753">
            <w:pPr>
              <w:rPr>
                <w:rFonts w:ascii="Times New Roman" w:eastAsia="Calibri" w:hAnsi="Times New Roman" w:cs="Times New Roman"/>
                <w:noProof/>
                <w:sz w:val="16"/>
                <w:szCs w:val="16"/>
                <w:lang w:val="en-GB"/>
              </w:rPr>
            </w:pPr>
          </w:p>
        </w:tc>
        <w:tc>
          <w:tcPr>
            <w:tcW w:w="2126" w:type="dxa"/>
          </w:tcPr>
          <w:p w:rsidR="002C3753" w:rsidRPr="000C3EBF" w:rsidRDefault="002C3753" w:rsidP="002C3753">
            <w:pPr>
              <w:rPr>
                <w:rFonts w:ascii="Times New Roman" w:eastAsia="Calibri" w:hAnsi="Times New Roman" w:cs="Times New Roman"/>
                <w:noProof/>
                <w:sz w:val="16"/>
                <w:szCs w:val="16"/>
                <w:lang w:val="en-GB"/>
              </w:rPr>
            </w:pPr>
          </w:p>
        </w:tc>
      </w:tr>
      <w:tr w:rsidR="002C3753" w:rsidRPr="000C3EBF" w:rsidTr="00BA6374">
        <w:trPr>
          <w:jc w:val="center"/>
        </w:trPr>
        <w:tc>
          <w:tcPr>
            <w:tcW w:w="1419" w:type="dxa"/>
            <w:vMerge/>
          </w:tcPr>
          <w:p w:rsidR="002C3753" w:rsidRPr="000C3EBF" w:rsidRDefault="002C3753" w:rsidP="002C3753">
            <w:pPr>
              <w:rPr>
                <w:rFonts w:ascii="Times New Roman" w:eastAsia="Calibri" w:hAnsi="Times New Roman" w:cs="Times New Roman"/>
                <w:noProof/>
                <w:sz w:val="16"/>
                <w:szCs w:val="16"/>
                <w:lang w:val="en-GB"/>
              </w:rPr>
            </w:pPr>
          </w:p>
        </w:tc>
        <w:tc>
          <w:tcPr>
            <w:tcW w:w="1343" w:type="dxa"/>
            <w:vMerge/>
          </w:tcPr>
          <w:p w:rsidR="002C3753" w:rsidRPr="000C3EBF" w:rsidRDefault="002C3753" w:rsidP="002C3753">
            <w:pPr>
              <w:rPr>
                <w:rFonts w:ascii="Times New Roman" w:eastAsia="Calibri" w:hAnsi="Times New Roman" w:cs="Times New Roman"/>
                <w:noProof/>
                <w:sz w:val="16"/>
                <w:szCs w:val="16"/>
                <w:lang w:val="en-GB"/>
              </w:rPr>
            </w:pPr>
          </w:p>
        </w:tc>
        <w:tc>
          <w:tcPr>
            <w:tcW w:w="1984" w:type="dxa"/>
            <w:vMerge/>
          </w:tcPr>
          <w:p w:rsidR="002C3753" w:rsidRPr="000C3EBF" w:rsidRDefault="002C3753" w:rsidP="002C3753">
            <w:pPr>
              <w:rPr>
                <w:rFonts w:ascii="Times New Roman" w:eastAsia="Calibri" w:hAnsi="Times New Roman" w:cs="Times New Roman"/>
                <w:noProof/>
                <w:sz w:val="16"/>
                <w:szCs w:val="16"/>
                <w:lang w:val="en-GB"/>
              </w:rPr>
            </w:pPr>
          </w:p>
        </w:tc>
        <w:tc>
          <w:tcPr>
            <w:tcW w:w="1134" w:type="dxa"/>
            <w:vMerge/>
          </w:tcPr>
          <w:p w:rsidR="002C3753" w:rsidRPr="000C3EBF" w:rsidRDefault="002C3753" w:rsidP="002C3753">
            <w:pPr>
              <w:rPr>
                <w:rFonts w:ascii="Times New Roman" w:eastAsia="Calibri" w:hAnsi="Times New Roman" w:cs="Times New Roman"/>
                <w:noProof/>
                <w:sz w:val="16"/>
                <w:szCs w:val="16"/>
                <w:lang w:val="en-GB"/>
              </w:rPr>
            </w:pPr>
          </w:p>
        </w:tc>
        <w:tc>
          <w:tcPr>
            <w:tcW w:w="1418" w:type="dxa"/>
          </w:tcPr>
          <w:p w:rsidR="002C3753" w:rsidRPr="000C3EBF" w:rsidRDefault="002C3753" w:rsidP="002C3753">
            <w:pPr>
              <w:rPr>
                <w:rFonts w:ascii="Times New Roman" w:eastAsia="Calibri" w:hAnsi="Times New Roman" w:cs="Times New Roman"/>
                <w:noProof/>
                <w:sz w:val="16"/>
                <w:szCs w:val="16"/>
                <w:lang w:val="en-GB"/>
              </w:rPr>
            </w:pPr>
          </w:p>
        </w:tc>
        <w:tc>
          <w:tcPr>
            <w:tcW w:w="1134" w:type="dxa"/>
          </w:tcPr>
          <w:p w:rsidR="002C3753" w:rsidRPr="000C3EBF" w:rsidRDefault="002C3753" w:rsidP="002C3753">
            <w:pPr>
              <w:rPr>
                <w:rFonts w:ascii="Times New Roman" w:eastAsia="Calibri" w:hAnsi="Times New Roman" w:cs="Times New Roman"/>
                <w:noProof/>
                <w:sz w:val="16"/>
                <w:szCs w:val="16"/>
                <w:lang w:val="en-GB"/>
              </w:rPr>
            </w:pPr>
          </w:p>
        </w:tc>
        <w:tc>
          <w:tcPr>
            <w:tcW w:w="992" w:type="dxa"/>
          </w:tcPr>
          <w:p w:rsidR="002C3753" w:rsidRPr="000C3EBF" w:rsidRDefault="002C3753" w:rsidP="002C3753">
            <w:pPr>
              <w:rPr>
                <w:rFonts w:ascii="Times New Roman" w:eastAsia="Calibri" w:hAnsi="Times New Roman" w:cs="Times New Roman"/>
                <w:noProof/>
                <w:sz w:val="16"/>
                <w:szCs w:val="16"/>
                <w:lang w:val="en-GB"/>
              </w:rPr>
            </w:pPr>
          </w:p>
        </w:tc>
        <w:tc>
          <w:tcPr>
            <w:tcW w:w="709" w:type="dxa"/>
          </w:tcPr>
          <w:p w:rsidR="002C3753" w:rsidRPr="000C3EBF" w:rsidRDefault="002C3753" w:rsidP="002C3753">
            <w:pPr>
              <w:rPr>
                <w:rFonts w:ascii="Times New Roman" w:eastAsia="Calibri" w:hAnsi="Times New Roman" w:cs="Times New Roman"/>
                <w:noProof/>
                <w:sz w:val="16"/>
                <w:szCs w:val="16"/>
                <w:lang w:val="en-GB"/>
              </w:rPr>
            </w:pPr>
          </w:p>
        </w:tc>
        <w:tc>
          <w:tcPr>
            <w:tcW w:w="708" w:type="dxa"/>
          </w:tcPr>
          <w:p w:rsidR="002C3753" w:rsidRPr="000C3EBF" w:rsidRDefault="002C3753" w:rsidP="002C3753">
            <w:pPr>
              <w:rPr>
                <w:rFonts w:ascii="Times New Roman" w:eastAsia="Calibri" w:hAnsi="Times New Roman" w:cs="Times New Roman"/>
                <w:noProof/>
                <w:sz w:val="16"/>
                <w:szCs w:val="16"/>
                <w:lang w:val="en-GB"/>
              </w:rPr>
            </w:pPr>
          </w:p>
        </w:tc>
        <w:tc>
          <w:tcPr>
            <w:tcW w:w="851" w:type="dxa"/>
          </w:tcPr>
          <w:p w:rsidR="002C3753" w:rsidRPr="000C3EBF" w:rsidRDefault="002C3753" w:rsidP="002C3753">
            <w:pPr>
              <w:rPr>
                <w:rFonts w:ascii="Times New Roman" w:eastAsia="Calibri" w:hAnsi="Times New Roman" w:cs="Times New Roman"/>
                <w:noProof/>
                <w:sz w:val="16"/>
                <w:szCs w:val="16"/>
                <w:lang w:val="en-GB"/>
              </w:rPr>
            </w:pPr>
          </w:p>
        </w:tc>
        <w:tc>
          <w:tcPr>
            <w:tcW w:w="2126" w:type="dxa"/>
          </w:tcPr>
          <w:p w:rsidR="002C3753" w:rsidRPr="000C3EBF" w:rsidRDefault="002C3753" w:rsidP="002C3753">
            <w:pPr>
              <w:rPr>
                <w:rFonts w:ascii="Times New Roman" w:eastAsia="Calibri" w:hAnsi="Times New Roman" w:cs="Times New Roman"/>
                <w:noProof/>
                <w:sz w:val="16"/>
                <w:szCs w:val="16"/>
                <w:lang w:val="en-GB"/>
              </w:rPr>
            </w:pPr>
          </w:p>
        </w:tc>
      </w:tr>
      <w:tr w:rsidR="002C3753" w:rsidRPr="000C3EBF" w:rsidTr="00BA6374">
        <w:trPr>
          <w:jc w:val="center"/>
        </w:trPr>
        <w:tc>
          <w:tcPr>
            <w:tcW w:w="1419" w:type="dxa"/>
          </w:tcPr>
          <w:p w:rsidR="002C3753" w:rsidRPr="000C3EBF" w:rsidRDefault="002C3753" w:rsidP="002C3753">
            <w:pPr>
              <w:rPr>
                <w:rFonts w:ascii="Times New Roman" w:eastAsia="Calibri" w:hAnsi="Times New Roman" w:cs="Times New Roman"/>
                <w:noProof/>
                <w:sz w:val="16"/>
                <w:szCs w:val="16"/>
                <w:lang w:val="en-GB"/>
              </w:rPr>
            </w:pPr>
          </w:p>
        </w:tc>
        <w:tc>
          <w:tcPr>
            <w:tcW w:w="1343" w:type="dxa"/>
          </w:tcPr>
          <w:p w:rsidR="002C3753" w:rsidRPr="000C3EBF" w:rsidRDefault="002C3753" w:rsidP="002C3753">
            <w:pPr>
              <w:rPr>
                <w:rFonts w:ascii="Times New Roman" w:eastAsia="Calibri" w:hAnsi="Times New Roman" w:cs="Times New Roman"/>
                <w:noProof/>
                <w:sz w:val="16"/>
                <w:szCs w:val="16"/>
                <w:lang w:val="en-GB"/>
              </w:rPr>
            </w:pPr>
          </w:p>
        </w:tc>
        <w:tc>
          <w:tcPr>
            <w:tcW w:w="1984" w:type="dxa"/>
          </w:tcPr>
          <w:p w:rsidR="002C3753" w:rsidRPr="000C3EBF" w:rsidRDefault="002C3753" w:rsidP="002C3753">
            <w:pPr>
              <w:rPr>
                <w:rFonts w:ascii="Times New Roman" w:eastAsia="Calibri" w:hAnsi="Times New Roman" w:cs="Times New Roman"/>
                <w:noProof/>
                <w:sz w:val="16"/>
                <w:szCs w:val="16"/>
                <w:lang w:val="en-GB"/>
              </w:rPr>
            </w:pPr>
          </w:p>
        </w:tc>
        <w:tc>
          <w:tcPr>
            <w:tcW w:w="1134" w:type="dxa"/>
          </w:tcPr>
          <w:p w:rsidR="002C3753" w:rsidRPr="000C3EBF" w:rsidRDefault="002C3753" w:rsidP="002C3753">
            <w:pPr>
              <w:rPr>
                <w:rFonts w:ascii="Times New Roman" w:eastAsia="Calibri" w:hAnsi="Times New Roman" w:cs="Times New Roman"/>
                <w:noProof/>
                <w:sz w:val="16"/>
                <w:szCs w:val="16"/>
                <w:lang w:val="en-GB"/>
              </w:rPr>
            </w:pPr>
          </w:p>
        </w:tc>
        <w:tc>
          <w:tcPr>
            <w:tcW w:w="1418" w:type="dxa"/>
          </w:tcPr>
          <w:p w:rsidR="002C3753" w:rsidRPr="000C3EBF" w:rsidRDefault="002C3753" w:rsidP="002C3753">
            <w:pPr>
              <w:rPr>
                <w:rFonts w:ascii="Times New Roman" w:eastAsia="Calibri" w:hAnsi="Times New Roman" w:cs="Times New Roman"/>
                <w:noProof/>
                <w:sz w:val="16"/>
                <w:szCs w:val="16"/>
                <w:lang w:val="en-GB"/>
              </w:rPr>
            </w:pPr>
          </w:p>
        </w:tc>
        <w:tc>
          <w:tcPr>
            <w:tcW w:w="1134" w:type="dxa"/>
          </w:tcPr>
          <w:p w:rsidR="002C3753" w:rsidRPr="000C3EBF" w:rsidRDefault="002C3753" w:rsidP="002C3753">
            <w:pPr>
              <w:rPr>
                <w:rFonts w:ascii="Times New Roman" w:eastAsia="Calibri" w:hAnsi="Times New Roman" w:cs="Times New Roman"/>
                <w:noProof/>
                <w:sz w:val="16"/>
                <w:szCs w:val="16"/>
                <w:lang w:val="en-GB"/>
              </w:rPr>
            </w:pPr>
          </w:p>
        </w:tc>
        <w:tc>
          <w:tcPr>
            <w:tcW w:w="992" w:type="dxa"/>
          </w:tcPr>
          <w:p w:rsidR="002C3753" w:rsidRPr="000C3EBF" w:rsidRDefault="002C3753" w:rsidP="002C3753">
            <w:pPr>
              <w:rPr>
                <w:rFonts w:ascii="Times New Roman" w:eastAsia="Calibri" w:hAnsi="Times New Roman" w:cs="Times New Roman"/>
                <w:noProof/>
                <w:sz w:val="16"/>
                <w:szCs w:val="16"/>
                <w:lang w:val="en-GB"/>
              </w:rPr>
            </w:pPr>
          </w:p>
        </w:tc>
        <w:tc>
          <w:tcPr>
            <w:tcW w:w="709" w:type="dxa"/>
          </w:tcPr>
          <w:p w:rsidR="002C3753" w:rsidRPr="000C3EBF" w:rsidRDefault="002C3753" w:rsidP="002C3753">
            <w:pPr>
              <w:rPr>
                <w:rFonts w:ascii="Times New Roman" w:eastAsia="Calibri" w:hAnsi="Times New Roman" w:cs="Times New Roman"/>
                <w:noProof/>
                <w:sz w:val="16"/>
                <w:szCs w:val="16"/>
                <w:lang w:val="en-GB"/>
              </w:rPr>
            </w:pPr>
          </w:p>
        </w:tc>
        <w:tc>
          <w:tcPr>
            <w:tcW w:w="708" w:type="dxa"/>
          </w:tcPr>
          <w:p w:rsidR="002C3753" w:rsidRPr="000C3EBF" w:rsidRDefault="002C3753" w:rsidP="002C3753">
            <w:pPr>
              <w:rPr>
                <w:rFonts w:ascii="Times New Roman" w:eastAsia="Calibri" w:hAnsi="Times New Roman" w:cs="Times New Roman"/>
                <w:noProof/>
                <w:sz w:val="16"/>
                <w:szCs w:val="16"/>
                <w:lang w:val="en-GB"/>
              </w:rPr>
            </w:pPr>
          </w:p>
        </w:tc>
        <w:tc>
          <w:tcPr>
            <w:tcW w:w="851" w:type="dxa"/>
          </w:tcPr>
          <w:p w:rsidR="002C3753" w:rsidRPr="000C3EBF" w:rsidRDefault="002C3753" w:rsidP="002C3753">
            <w:pPr>
              <w:rPr>
                <w:rFonts w:ascii="Times New Roman" w:eastAsia="Calibri" w:hAnsi="Times New Roman" w:cs="Times New Roman"/>
                <w:noProof/>
                <w:sz w:val="16"/>
                <w:szCs w:val="16"/>
                <w:lang w:val="en-GB"/>
              </w:rPr>
            </w:pPr>
          </w:p>
        </w:tc>
        <w:tc>
          <w:tcPr>
            <w:tcW w:w="2126" w:type="dxa"/>
          </w:tcPr>
          <w:p w:rsidR="002C3753" w:rsidRPr="000C3EBF" w:rsidRDefault="002C3753" w:rsidP="002C3753">
            <w:pPr>
              <w:rPr>
                <w:rFonts w:ascii="Times New Roman" w:eastAsia="Calibri" w:hAnsi="Times New Roman" w:cs="Times New Roman"/>
                <w:noProof/>
                <w:sz w:val="16"/>
                <w:szCs w:val="16"/>
                <w:lang w:val="en-GB"/>
              </w:rPr>
            </w:pPr>
          </w:p>
        </w:tc>
      </w:tr>
      <w:tr w:rsidR="002C3753" w:rsidRPr="000C3EBF" w:rsidTr="00BA6374">
        <w:trPr>
          <w:jc w:val="center"/>
        </w:trPr>
        <w:tc>
          <w:tcPr>
            <w:tcW w:w="1419" w:type="dxa"/>
          </w:tcPr>
          <w:p w:rsidR="002C3753" w:rsidRPr="000C3EBF" w:rsidRDefault="002C3753" w:rsidP="002C3753">
            <w:pPr>
              <w:rPr>
                <w:rFonts w:ascii="Times New Roman" w:eastAsia="Calibri" w:hAnsi="Times New Roman" w:cs="Times New Roman"/>
                <w:noProof/>
                <w:sz w:val="16"/>
                <w:szCs w:val="16"/>
                <w:lang w:val="en-GB"/>
              </w:rPr>
            </w:pPr>
          </w:p>
        </w:tc>
        <w:tc>
          <w:tcPr>
            <w:tcW w:w="1343" w:type="dxa"/>
          </w:tcPr>
          <w:p w:rsidR="002C3753" w:rsidRPr="000C3EBF" w:rsidRDefault="002C3753" w:rsidP="002C3753">
            <w:pPr>
              <w:rPr>
                <w:rFonts w:ascii="Times New Roman" w:eastAsia="Calibri" w:hAnsi="Times New Roman" w:cs="Times New Roman"/>
                <w:noProof/>
                <w:sz w:val="16"/>
                <w:szCs w:val="16"/>
                <w:lang w:val="en-GB"/>
              </w:rPr>
            </w:pPr>
          </w:p>
        </w:tc>
        <w:tc>
          <w:tcPr>
            <w:tcW w:w="1984" w:type="dxa"/>
          </w:tcPr>
          <w:p w:rsidR="002C3753" w:rsidRPr="000C3EBF" w:rsidRDefault="002C3753" w:rsidP="002C3753">
            <w:pPr>
              <w:rPr>
                <w:rFonts w:ascii="Times New Roman" w:eastAsia="Calibri" w:hAnsi="Times New Roman" w:cs="Times New Roman"/>
                <w:noProof/>
                <w:sz w:val="16"/>
                <w:szCs w:val="16"/>
                <w:lang w:val="en-GB"/>
              </w:rPr>
            </w:pPr>
          </w:p>
        </w:tc>
        <w:tc>
          <w:tcPr>
            <w:tcW w:w="1134" w:type="dxa"/>
          </w:tcPr>
          <w:p w:rsidR="002C3753" w:rsidRPr="000C3EBF" w:rsidRDefault="002C3753" w:rsidP="002C3753">
            <w:pPr>
              <w:rPr>
                <w:rFonts w:ascii="Times New Roman" w:eastAsia="Calibri" w:hAnsi="Times New Roman" w:cs="Times New Roman"/>
                <w:noProof/>
                <w:sz w:val="16"/>
                <w:szCs w:val="16"/>
                <w:lang w:val="en-GB"/>
              </w:rPr>
            </w:pPr>
          </w:p>
        </w:tc>
        <w:tc>
          <w:tcPr>
            <w:tcW w:w="1418" w:type="dxa"/>
          </w:tcPr>
          <w:p w:rsidR="002C3753" w:rsidRPr="000C3EBF" w:rsidRDefault="002C3753" w:rsidP="002C3753">
            <w:pPr>
              <w:rPr>
                <w:rFonts w:ascii="Times New Roman" w:eastAsia="Calibri" w:hAnsi="Times New Roman" w:cs="Times New Roman"/>
                <w:noProof/>
                <w:sz w:val="16"/>
                <w:szCs w:val="16"/>
                <w:lang w:val="en-GB"/>
              </w:rPr>
            </w:pPr>
          </w:p>
        </w:tc>
        <w:tc>
          <w:tcPr>
            <w:tcW w:w="1134" w:type="dxa"/>
          </w:tcPr>
          <w:p w:rsidR="002C3753" w:rsidRPr="000C3EBF" w:rsidRDefault="002C3753" w:rsidP="002C3753">
            <w:pPr>
              <w:rPr>
                <w:rFonts w:ascii="Times New Roman" w:eastAsia="Calibri" w:hAnsi="Times New Roman" w:cs="Times New Roman"/>
                <w:noProof/>
                <w:sz w:val="16"/>
                <w:szCs w:val="16"/>
                <w:lang w:val="en-GB"/>
              </w:rPr>
            </w:pPr>
          </w:p>
        </w:tc>
        <w:tc>
          <w:tcPr>
            <w:tcW w:w="992" w:type="dxa"/>
          </w:tcPr>
          <w:p w:rsidR="002C3753" w:rsidRPr="000C3EBF" w:rsidRDefault="002C3753" w:rsidP="002C3753">
            <w:pPr>
              <w:rPr>
                <w:rFonts w:ascii="Times New Roman" w:eastAsia="Calibri" w:hAnsi="Times New Roman" w:cs="Times New Roman"/>
                <w:noProof/>
                <w:sz w:val="16"/>
                <w:szCs w:val="16"/>
                <w:lang w:val="en-GB"/>
              </w:rPr>
            </w:pPr>
          </w:p>
        </w:tc>
        <w:tc>
          <w:tcPr>
            <w:tcW w:w="709" w:type="dxa"/>
          </w:tcPr>
          <w:p w:rsidR="002C3753" w:rsidRPr="000C3EBF" w:rsidRDefault="002C3753" w:rsidP="002C3753">
            <w:pPr>
              <w:rPr>
                <w:rFonts w:ascii="Times New Roman" w:eastAsia="Calibri" w:hAnsi="Times New Roman" w:cs="Times New Roman"/>
                <w:noProof/>
                <w:sz w:val="16"/>
                <w:szCs w:val="16"/>
                <w:lang w:val="en-GB"/>
              </w:rPr>
            </w:pPr>
          </w:p>
        </w:tc>
        <w:tc>
          <w:tcPr>
            <w:tcW w:w="708" w:type="dxa"/>
          </w:tcPr>
          <w:p w:rsidR="002C3753" w:rsidRPr="000C3EBF" w:rsidRDefault="002C3753" w:rsidP="002C3753">
            <w:pPr>
              <w:rPr>
                <w:rFonts w:ascii="Times New Roman" w:eastAsia="Calibri" w:hAnsi="Times New Roman" w:cs="Times New Roman"/>
                <w:noProof/>
                <w:sz w:val="16"/>
                <w:szCs w:val="16"/>
                <w:lang w:val="en-GB"/>
              </w:rPr>
            </w:pPr>
          </w:p>
        </w:tc>
        <w:tc>
          <w:tcPr>
            <w:tcW w:w="851" w:type="dxa"/>
          </w:tcPr>
          <w:p w:rsidR="002C3753" w:rsidRPr="000C3EBF" w:rsidRDefault="002C3753" w:rsidP="002C3753">
            <w:pPr>
              <w:rPr>
                <w:rFonts w:ascii="Times New Roman" w:eastAsia="Calibri" w:hAnsi="Times New Roman" w:cs="Times New Roman"/>
                <w:noProof/>
                <w:sz w:val="16"/>
                <w:szCs w:val="16"/>
                <w:lang w:val="en-GB"/>
              </w:rPr>
            </w:pPr>
          </w:p>
        </w:tc>
        <w:tc>
          <w:tcPr>
            <w:tcW w:w="2126" w:type="dxa"/>
          </w:tcPr>
          <w:p w:rsidR="002C3753" w:rsidRPr="000C3EBF" w:rsidRDefault="002C3753" w:rsidP="002C3753">
            <w:pPr>
              <w:rPr>
                <w:rFonts w:ascii="Times New Roman" w:eastAsia="Calibri" w:hAnsi="Times New Roman" w:cs="Times New Roman"/>
                <w:noProof/>
                <w:sz w:val="16"/>
                <w:szCs w:val="16"/>
                <w:lang w:val="en-GB"/>
              </w:rPr>
            </w:pPr>
          </w:p>
        </w:tc>
      </w:tr>
      <w:tr w:rsidR="002C3753" w:rsidRPr="000C3EBF" w:rsidTr="00BA6374">
        <w:trPr>
          <w:jc w:val="center"/>
        </w:trPr>
        <w:tc>
          <w:tcPr>
            <w:tcW w:w="1419" w:type="dxa"/>
          </w:tcPr>
          <w:p w:rsidR="002C3753" w:rsidRPr="000C3EBF" w:rsidRDefault="002C3753" w:rsidP="002C3753">
            <w:pPr>
              <w:rPr>
                <w:rFonts w:ascii="Times New Roman" w:eastAsia="Calibri" w:hAnsi="Times New Roman" w:cs="Times New Roman"/>
                <w:noProof/>
                <w:sz w:val="16"/>
                <w:szCs w:val="16"/>
                <w:lang w:val="en-GB"/>
              </w:rPr>
            </w:pPr>
          </w:p>
        </w:tc>
        <w:tc>
          <w:tcPr>
            <w:tcW w:w="1343" w:type="dxa"/>
          </w:tcPr>
          <w:p w:rsidR="002C3753" w:rsidRPr="000C3EBF" w:rsidRDefault="002C3753" w:rsidP="002C3753">
            <w:pPr>
              <w:rPr>
                <w:rFonts w:ascii="Times New Roman" w:eastAsia="Calibri" w:hAnsi="Times New Roman" w:cs="Times New Roman"/>
                <w:noProof/>
                <w:sz w:val="16"/>
                <w:szCs w:val="16"/>
                <w:lang w:val="en-GB"/>
              </w:rPr>
            </w:pPr>
          </w:p>
        </w:tc>
        <w:tc>
          <w:tcPr>
            <w:tcW w:w="1984" w:type="dxa"/>
            <w:tcBorders>
              <w:bottom w:val="single" w:sz="4" w:space="0" w:color="auto"/>
            </w:tcBorders>
          </w:tcPr>
          <w:p w:rsidR="002C3753" w:rsidRPr="000C3EBF" w:rsidRDefault="002C3753" w:rsidP="002C3753">
            <w:pPr>
              <w:rPr>
                <w:rFonts w:ascii="Times New Roman" w:eastAsia="Calibri" w:hAnsi="Times New Roman" w:cs="Times New Roman"/>
                <w:noProof/>
                <w:sz w:val="16"/>
                <w:szCs w:val="16"/>
                <w:lang w:val="en-GB"/>
              </w:rPr>
            </w:pPr>
          </w:p>
        </w:tc>
        <w:tc>
          <w:tcPr>
            <w:tcW w:w="1134" w:type="dxa"/>
            <w:tcBorders>
              <w:bottom w:val="single" w:sz="4" w:space="0" w:color="auto"/>
            </w:tcBorders>
          </w:tcPr>
          <w:p w:rsidR="002C3753" w:rsidRPr="000C3EBF" w:rsidRDefault="002C3753" w:rsidP="002C3753">
            <w:pPr>
              <w:rPr>
                <w:rFonts w:ascii="Times New Roman" w:eastAsia="Calibri" w:hAnsi="Times New Roman" w:cs="Times New Roman"/>
                <w:noProof/>
                <w:sz w:val="16"/>
                <w:szCs w:val="16"/>
                <w:lang w:val="en-GB"/>
              </w:rPr>
            </w:pPr>
          </w:p>
        </w:tc>
        <w:tc>
          <w:tcPr>
            <w:tcW w:w="1418" w:type="dxa"/>
          </w:tcPr>
          <w:p w:rsidR="002C3753" w:rsidRPr="000C3EBF" w:rsidRDefault="002C3753" w:rsidP="002C3753">
            <w:pPr>
              <w:rPr>
                <w:rFonts w:ascii="Times New Roman" w:eastAsia="Calibri" w:hAnsi="Times New Roman" w:cs="Times New Roman"/>
                <w:noProof/>
                <w:sz w:val="16"/>
                <w:szCs w:val="16"/>
                <w:lang w:val="en-GB"/>
              </w:rPr>
            </w:pPr>
          </w:p>
        </w:tc>
        <w:tc>
          <w:tcPr>
            <w:tcW w:w="1134" w:type="dxa"/>
          </w:tcPr>
          <w:p w:rsidR="002C3753" w:rsidRPr="000C3EBF" w:rsidRDefault="002C3753" w:rsidP="002C3753">
            <w:pPr>
              <w:rPr>
                <w:rFonts w:ascii="Times New Roman" w:eastAsia="Calibri" w:hAnsi="Times New Roman" w:cs="Times New Roman"/>
                <w:noProof/>
                <w:sz w:val="16"/>
                <w:szCs w:val="16"/>
                <w:lang w:val="en-GB"/>
              </w:rPr>
            </w:pPr>
          </w:p>
        </w:tc>
        <w:tc>
          <w:tcPr>
            <w:tcW w:w="992" w:type="dxa"/>
          </w:tcPr>
          <w:p w:rsidR="002C3753" w:rsidRPr="000C3EBF" w:rsidRDefault="002C3753" w:rsidP="002C3753">
            <w:pPr>
              <w:rPr>
                <w:rFonts w:ascii="Times New Roman" w:eastAsia="Calibri" w:hAnsi="Times New Roman" w:cs="Times New Roman"/>
                <w:noProof/>
                <w:sz w:val="16"/>
                <w:szCs w:val="16"/>
                <w:lang w:val="en-GB"/>
              </w:rPr>
            </w:pPr>
          </w:p>
        </w:tc>
        <w:tc>
          <w:tcPr>
            <w:tcW w:w="709" w:type="dxa"/>
          </w:tcPr>
          <w:p w:rsidR="002C3753" w:rsidRPr="000C3EBF" w:rsidRDefault="002C3753" w:rsidP="002C3753">
            <w:pPr>
              <w:rPr>
                <w:rFonts w:ascii="Times New Roman" w:eastAsia="Calibri" w:hAnsi="Times New Roman" w:cs="Times New Roman"/>
                <w:noProof/>
                <w:sz w:val="16"/>
                <w:szCs w:val="16"/>
                <w:lang w:val="en-GB"/>
              </w:rPr>
            </w:pPr>
          </w:p>
        </w:tc>
        <w:tc>
          <w:tcPr>
            <w:tcW w:w="708" w:type="dxa"/>
          </w:tcPr>
          <w:p w:rsidR="002C3753" w:rsidRPr="000C3EBF" w:rsidRDefault="002C3753" w:rsidP="002C3753">
            <w:pPr>
              <w:rPr>
                <w:rFonts w:ascii="Times New Roman" w:eastAsia="Calibri" w:hAnsi="Times New Roman" w:cs="Times New Roman"/>
                <w:noProof/>
                <w:sz w:val="16"/>
                <w:szCs w:val="16"/>
                <w:lang w:val="en-GB"/>
              </w:rPr>
            </w:pPr>
          </w:p>
        </w:tc>
        <w:tc>
          <w:tcPr>
            <w:tcW w:w="851" w:type="dxa"/>
          </w:tcPr>
          <w:p w:rsidR="002C3753" w:rsidRPr="000C3EBF" w:rsidRDefault="002C3753" w:rsidP="002C3753">
            <w:pPr>
              <w:rPr>
                <w:rFonts w:ascii="Times New Roman" w:eastAsia="Calibri" w:hAnsi="Times New Roman" w:cs="Times New Roman"/>
                <w:noProof/>
                <w:sz w:val="16"/>
                <w:szCs w:val="16"/>
                <w:lang w:val="en-GB"/>
              </w:rPr>
            </w:pPr>
          </w:p>
        </w:tc>
        <w:tc>
          <w:tcPr>
            <w:tcW w:w="2126" w:type="dxa"/>
          </w:tcPr>
          <w:p w:rsidR="002C3753" w:rsidRPr="000C3EBF" w:rsidRDefault="002C3753" w:rsidP="002C3753">
            <w:pPr>
              <w:rPr>
                <w:rFonts w:ascii="Times New Roman" w:eastAsia="Calibri" w:hAnsi="Times New Roman" w:cs="Times New Roman"/>
                <w:noProof/>
                <w:sz w:val="16"/>
                <w:szCs w:val="16"/>
                <w:lang w:val="en-GB"/>
              </w:rPr>
            </w:pPr>
          </w:p>
        </w:tc>
      </w:tr>
      <w:tr w:rsidR="002C3753" w:rsidRPr="000C3EBF" w:rsidTr="00BA6374">
        <w:trPr>
          <w:jc w:val="center"/>
        </w:trPr>
        <w:tc>
          <w:tcPr>
            <w:tcW w:w="2762" w:type="dxa"/>
            <w:gridSpan w:val="2"/>
            <w:vMerge w:val="restart"/>
          </w:tcPr>
          <w:p w:rsidR="002C3753" w:rsidRPr="000C3EBF" w:rsidRDefault="002C3753" w:rsidP="002C3753">
            <w:pPr>
              <w:rPr>
                <w:rFonts w:ascii="Times New Roman" w:eastAsia="Calibri" w:hAnsi="Times New Roman" w:cs="Times New Roman"/>
                <w:noProof/>
                <w:sz w:val="16"/>
                <w:szCs w:val="16"/>
                <w:lang w:val="en-GB"/>
              </w:rPr>
            </w:pPr>
          </w:p>
        </w:tc>
        <w:tc>
          <w:tcPr>
            <w:tcW w:w="1984" w:type="dxa"/>
            <w:shd w:val="clear" w:color="auto" w:fill="7F7F7F" w:themeFill="text1" w:themeFillTint="80"/>
          </w:tcPr>
          <w:p w:rsidR="002C3753" w:rsidRPr="000C3EBF" w:rsidRDefault="002C3753" w:rsidP="002C3753">
            <w:pPr>
              <w:rPr>
                <w:rFonts w:ascii="Times New Roman" w:eastAsia="Calibri" w:hAnsi="Times New Roman" w:cs="Times New Roman"/>
                <w:noProof/>
                <w:sz w:val="16"/>
                <w:szCs w:val="16"/>
                <w:lang w:val="en-GB"/>
              </w:rPr>
            </w:pPr>
          </w:p>
        </w:tc>
        <w:tc>
          <w:tcPr>
            <w:tcW w:w="1134" w:type="dxa"/>
            <w:shd w:val="clear" w:color="auto" w:fill="7F7F7F" w:themeFill="text1" w:themeFillTint="80"/>
          </w:tcPr>
          <w:p w:rsidR="002C3753" w:rsidRPr="000C3EBF" w:rsidRDefault="002C3753" w:rsidP="002C3753">
            <w:pPr>
              <w:rPr>
                <w:rFonts w:ascii="Times New Roman" w:eastAsia="Calibri" w:hAnsi="Times New Roman" w:cs="Times New Roman"/>
                <w:noProof/>
                <w:sz w:val="16"/>
                <w:szCs w:val="16"/>
                <w:lang w:val="en-GB"/>
              </w:rPr>
            </w:pPr>
          </w:p>
        </w:tc>
        <w:tc>
          <w:tcPr>
            <w:tcW w:w="1418" w:type="dxa"/>
          </w:tcPr>
          <w:p w:rsidR="002C3753" w:rsidRPr="000C3EBF" w:rsidRDefault="002C3753" w:rsidP="002C3753">
            <w:pPr>
              <w:rPr>
                <w:rFonts w:ascii="Times New Roman" w:eastAsia="Calibri" w:hAnsi="Times New Roman" w:cs="Times New Roman"/>
                <w:noProof/>
                <w:sz w:val="16"/>
                <w:szCs w:val="16"/>
                <w:lang w:val="en-GB"/>
              </w:rPr>
            </w:pPr>
          </w:p>
        </w:tc>
        <w:tc>
          <w:tcPr>
            <w:tcW w:w="1134" w:type="dxa"/>
          </w:tcPr>
          <w:p w:rsidR="002C3753" w:rsidRPr="000C3EBF" w:rsidRDefault="002C3753" w:rsidP="002C3753">
            <w:pPr>
              <w:rPr>
                <w:rFonts w:ascii="Times New Roman" w:eastAsia="Calibri" w:hAnsi="Times New Roman" w:cs="Times New Roman"/>
                <w:noProof/>
                <w:sz w:val="16"/>
                <w:szCs w:val="16"/>
                <w:lang w:val="en-GB"/>
              </w:rPr>
            </w:pPr>
          </w:p>
        </w:tc>
        <w:tc>
          <w:tcPr>
            <w:tcW w:w="992" w:type="dxa"/>
          </w:tcPr>
          <w:p w:rsidR="002C3753" w:rsidRPr="000C3EBF" w:rsidRDefault="002C3753" w:rsidP="002C3753">
            <w:pPr>
              <w:rPr>
                <w:rFonts w:ascii="Times New Roman" w:eastAsia="Calibri" w:hAnsi="Times New Roman" w:cs="Times New Roman"/>
                <w:noProof/>
                <w:sz w:val="16"/>
                <w:szCs w:val="16"/>
                <w:lang w:val="en-GB"/>
              </w:rPr>
            </w:pPr>
          </w:p>
        </w:tc>
        <w:tc>
          <w:tcPr>
            <w:tcW w:w="709" w:type="dxa"/>
          </w:tcPr>
          <w:p w:rsidR="002C3753" w:rsidRPr="000C3EBF" w:rsidRDefault="002C3753" w:rsidP="002C3753">
            <w:pPr>
              <w:rPr>
                <w:rFonts w:ascii="Times New Roman" w:eastAsia="Calibri" w:hAnsi="Times New Roman" w:cs="Times New Roman"/>
                <w:noProof/>
                <w:sz w:val="16"/>
                <w:szCs w:val="16"/>
                <w:lang w:val="en-GB"/>
              </w:rPr>
            </w:pPr>
          </w:p>
        </w:tc>
        <w:tc>
          <w:tcPr>
            <w:tcW w:w="708" w:type="dxa"/>
          </w:tcPr>
          <w:p w:rsidR="002C3753" w:rsidRPr="000C3EBF" w:rsidRDefault="002C3753" w:rsidP="002C3753">
            <w:pPr>
              <w:rPr>
                <w:rFonts w:ascii="Times New Roman" w:eastAsia="Calibri" w:hAnsi="Times New Roman" w:cs="Times New Roman"/>
                <w:noProof/>
                <w:sz w:val="16"/>
                <w:szCs w:val="16"/>
                <w:lang w:val="en-GB"/>
              </w:rPr>
            </w:pPr>
          </w:p>
        </w:tc>
        <w:tc>
          <w:tcPr>
            <w:tcW w:w="851" w:type="dxa"/>
          </w:tcPr>
          <w:p w:rsidR="002C3753" w:rsidRPr="000C3EBF" w:rsidRDefault="002C3753" w:rsidP="002C3753">
            <w:pPr>
              <w:rPr>
                <w:rFonts w:ascii="Times New Roman" w:eastAsia="Calibri" w:hAnsi="Times New Roman" w:cs="Times New Roman"/>
                <w:noProof/>
                <w:sz w:val="16"/>
                <w:szCs w:val="16"/>
                <w:lang w:val="en-GB"/>
              </w:rPr>
            </w:pPr>
          </w:p>
        </w:tc>
        <w:tc>
          <w:tcPr>
            <w:tcW w:w="2126" w:type="dxa"/>
          </w:tcPr>
          <w:p w:rsidR="002C3753" w:rsidRPr="000C3EBF" w:rsidRDefault="002C3753" w:rsidP="002C3753">
            <w:pPr>
              <w:rPr>
                <w:rFonts w:ascii="Times New Roman" w:eastAsia="Calibri" w:hAnsi="Times New Roman" w:cs="Times New Roman"/>
                <w:noProof/>
                <w:sz w:val="16"/>
                <w:szCs w:val="16"/>
                <w:lang w:val="en-GB"/>
              </w:rPr>
            </w:pPr>
          </w:p>
        </w:tc>
      </w:tr>
      <w:tr w:rsidR="002C3753" w:rsidRPr="000C3EBF" w:rsidTr="00BA6374">
        <w:trPr>
          <w:jc w:val="center"/>
        </w:trPr>
        <w:tc>
          <w:tcPr>
            <w:tcW w:w="2762" w:type="dxa"/>
            <w:gridSpan w:val="2"/>
            <w:vMerge/>
          </w:tcPr>
          <w:p w:rsidR="002C3753" w:rsidRPr="000C3EBF" w:rsidRDefault="002C3753" w:rsidP="002C3753">
            <w:pPr>
              <w:rPr>
                <w:rFonts w:ascii="Times New Roman" w:eastAsia="Calibri" w:hAnsi="Times New Roman" w:cs="Times New Roman"/>
                <w:noProof/>
                <w:sz w:val="16"/>
                <w:szCs w:val="16"/>
                <w:lang w:val="en-GB"/>
              </w:rPr>
            </w:pPr>
          </w:p>
        </w:tc>
        <w:tc>
          <w:tcPr>
            <w:tcW w:w="1984" w:type="dxa"/>
            <w:shd w:val="clear" w:color="auto" w:fill="7F7F7F" w:themeFill="text1" w:themeFillTint="80"/>
          </w:tcPr>
          <w:p w:rsidR="002C3753" w:rsidRPr="000C3EBF" w:rsidRDefault="002C3753" w:rsidP="002C3753">
            <w:pPr>
              <w:rPr>
                <w:rFonts w:ascii="Times New Roman" w:eastAsia="Calibri" w:hAnsi="Times New Roman" w:cs="Times New Roman"/>
                <w:noProof/>
                <w:sz w:val="16"/>
                <w:szCs w:val="16"/>
                <w:lang w:val="en-GB"/>
              </w:rPr>
            </w:pPr>
          </w:p>
        </w:tc>
        <w:tc>
          <w:tcPr>
            <w:tcW w:w="1134" w:type="dxa"/>
            <w:shd w:val="clear" w:color="auto" w:fill="7F7F7F" w:themeFill="text1" w:themeFillTint="80"/>
          </w:tcPr>
          <w:p w:rsidR="002C3753" w:rsidRPr="000C3EBF" w:rsidRDefault="002C3753" w:rsidP="002C3753">
            <w:pPr>
              <w:rPr>
                <w:rFonts w:ascii="Times New Roman" w:eastAsia="Calibri" w:hAnsi="Times New Roman" w:cs="Times New Roman"/>
                <w:noProof/>
                <w:sz w:val="16"/>
                <w:szCs w:val="16"/>
                <w:lang w:val="en-GB"/>
              </w:rPr>
            </w:pPr>
          </w:p>
        </w:tc>
        <w:tc>
          <w:tcPr>
            <w:tcW w:w="1418" w:type="dxa"/>
          </w:tcPr>
          <w:p w:rsidR="002C3753" w:rsidRPr="000C3EBF" w:rsidRDefault="002C3753" w:rsidP="002C3753">
            <w:pPr>
              <w:rPr>
                <w:rFonts w:ascii="Times New Roman" w:eastAsia="Calibri" w:hAnsi="Times New Roman" w:cs="Times New Roman"/>
                <w:noProof/>
                <w:sz w:val="16"/>
                <w:szCs w:val="16"/>
                <w:lang w:val="en-GB"/>
              </w:rPr>
            </w:pPr>
          </w:p>
        </w:tc>
        <w:tc>
          <w:tcPr>
            <w:tcW w:w="1134" w:type="dxa"/>
          </w:tcPr>
          <w:p w:rsidR="002C3753" w:rsidRPr="000C3EBF" w:rsidRDefault="002C3753" w:rsidP="002C3753">
            <w:pPr>
              <w:rPr>
                <w:rFonts w:ascii="Times New Roman" w:eastAsia="Calibri" w:hAnsi="Times New Roman" w:cs="Times New Roman"/>
                <w:noProof/>
                <w:sz w:val="16"/>
                <w:szCs w:val="16"/>
                <w:lang w:val="en-GB"/>
              </w:rPr>
            </w:pPr>
          </w:p>
        </w:tc>
        <w:tc>
          <w:tcPr>
            <w:tcW w:w="992" w:type="dxa"/>
          </w:tcPr>
          <w:p w:rsidR="002C3753" w:rsidRPr="000C3EBF" w:rsidRDefault="002C3753" w:rsidP="002C3753">
            <w:pPr>
              <w:rPr>
                <w:rFonts w:ascii="Times New Roman" w:eastAsia="Calibri" w:hAnsi="Times New Roman" w:cs="Times New Roman"/>
                <w:noProof/>
                <w:sz w:val="16"/>
                <w:szCs w:val="16"/>
                <w:lang w:val="en-GB"/>
              </w:rPr>
            </w:pPr>
          </w:p>
        </w:tc>
        <w:tc>
          <w:tcPr>
            <w:tcW w:w="709" w:type="dxa"/>
          </w:tcPr>
          <w:p w:rsidR="002C3753" w:rsidRPr="000C3EBF" w:rsidRDefault="002C3753" w:rsidP="002C3753">
            <w:pPr>
              <w:rPr>
                <w:rFonts w:ascii="Times New Roman" w:eastAsia="Calibri" w:hAnsi="Times New Roman" w:cs="Times New Roman"/>
                <w:noProof/>
                <w:sz w:val="16"/>
                <w:szCs w:val="16"/>
                <w:lang w:val="en-GB"/>
              </w:rPr>
            </w:pPr>
          </w:p>
        </w:tc>
        <w:tc>
          <w:tcPr>
            <w:tcW w:w="708" w:type="dxa"/>
          </w:tcPr>
          <w:p w:rsidR="002C3753" w:rsidRPr="000C3EBF" w:rsidRDefault="002C3753" w:rsidP="002C3753">
            <w:pPr>
              <w:rPr>
                <w:rFonts w:ascii="Times New Roman" w:eastAsia="Calibri" w:hAnsi="Times New Roman" w:cs="Times New Roman"/>
                <w:noProof/>
                <w:sz w:val="16"/>
                <w:szCs w:val="16"/>
                <w:lang w:val="en-GB"/>
              </w:rPr>
            </w:pPr>
          </w:p>
        </w:tc>
        <w:tc>
          <w:tcPr>
            <w:tcW w:w="851" w:type="dxa"/>
          </w:tcPr>
          <w:p w:rsidR="002C3753" w:rsidRPr="000C3EBF" w:rsidRDefault="002C3753" w:rsidP="002C3753">
            <w:pPr>
              <w:rPr>
                <w:rFonts w:ascii="Times New Roman" w:eastAsia="Calibri" w:hAnsi="Times New Roman" w:cs="Times New Roman"/>
                <w:noProof/>
                <w:sz w:val="16"/>
                <w:szCs w:val="16"/>
                <w:lang w:val="en-GB"/>
              </w:rPr>
            </w:pPr>
          </w:p>
        </w:tc>
        <w:tc>
          <w:tcPr>
            <w:tcW w:w="2126" w:type="dxa"/>
          </w:tcPr>
          <w:p w:rsidR="002C3753" w:rsidRPr="000C3EBF" w:rsidRDefault="002C3753" w:rsidP="002C3753">
            <w:pPr>
              <w:rPr>
                <w:rFonts w:ascii="Times New Roman" w:eastAsia="Calibri" w:hAnsi="Times New Roman" w:cs="Times New Roman"/>
                <w:noProof/>
                <w:sz w:val="16"/>
                <w:szCs w:val="16"/>
                <w:lang w:val="en-GB"/>
              </w:rPr>
            </w:pPr>
          </w:p>
        </w:tc>
      </w:tr>
      <w:tr w:rsidR="002C3753" w:rsidRPr="000C3EBF" w:rsidTr="00BA6374">
        <w:trPr>
          <w:jc w:val="center"/>
        </w:trPr>
        <w:tc>
          <w:tcPr>
            <w:tcW w:w="2762" w:type="dxa"/>
            <w:gridSpan w:val="2"/>
            <w:vMerge/>
          </w:tcPr>
          <w:p w:rsidR="002C3753" w:rsidRPr="000C3EBF" w:rsidRDefault="002C3753" w:rsidP="002C3753">
            <w:pPr>
              <w:rPr>
                <w:rFonts w:ascii="Times New Roman" w:eastAsia="Calibri" w:hAnsi="Times New Roman" w:cs="Times New Roman"/>
                <w:noProof/>
                <w:sz w:val="16"/>
                <w:szCs w:val="16"/>
                <w:lang w:val="en-GB"/>
              </w:rPr>
            </w:pPr>
          </w:p>
        </w:tc>
        <w:tc>
          <w:tcPr>
            <w:tcW w:w="1984" w:type="dxa"/>
            <w:shd w:val="clear" w:color="auto" w:fill="7F7F7F" w:themeFill="text1" w:themeFillTint="80"/>
          </w:tcPr>
          <w:p w:rsidR="002C3753" w:rsidRPr="000C3EBF" w:rsidRDefault="002C3753" w:rsidP="002C3753">
            <w:pPr>
              <w:rPr>
                <w:rFonts w:ascii="Times New Roman" w:eastAsia="Calibri" w:hAnsi="Times New Roman" w:cs="Times New Roman"/>
                <w:noProof/>
                <w:sz w:val="16"/>
                <w:szCs w:val="16"/>
                <w:lang w:val="en-GB"/>
              </w:rPr>
            </w:pPr>
          </w:p>
        </w:tc>
        <w:tc>
          <w:tcPr>
            <w:tcW w:w="1134" w:type="dxa"/>
            <w:shd w:val="clear" w:color="auto" w:fill="7F7F7F" w:themeFill="text1" w:themeFillTint="80"/>
          </w:tcPr>
          <w:p w:rsidR="002C3753" w:rsidRPr="000C3EBF" w:rsidRDefault="002C3753" w:rsidP="002C3753">
            <w:pPr>
              <w:rPr>
                <w:rFonts w:ascii="Times New Roman" w:eastAsia="Calibri" w:hAnsi="Times New Roman" w:cs="Times New Roman"/>
                <w:noProof/>
                <w:sz w:val="16"/>
                <w:szCs w:val="16"/>
                <w:lang w:val="en-GB"/>
              </w:rPr>
            </w:pPr>
          </w:p>
        </w:tc>
        <w:tc>
          <w:tcPr>
            <w:tcW w:w="1418" w:type="dxa"/>
          </w:tcPr>
          <w:p w:rsidR="002C3753" w:rsidRPr="000C3EBF" w:rsidRDefault="002C3753" w:rsidP="002C3753">
            <w:pPr>
              <w:rPr>
                <w:rFonts w:ascii="Times New Roman" w:eastAsia="Calibri" w:hAnsi="Times New Roman" w:cs="Times New Roman"/>
                <w:noProof/>
                <w:sz w:val="16"/>
                <w:szCs w:val="16"/>
                <w:lang w:val="en-GB"/>
              </w:rPr>
            </w:pPr>
          </w:p>
        </w:tc>
        <w:tc>
          <w:tcPr>
            <w:tcW w:w="1134" w:type="dxa"/>
          </w:tcPr>
          <w:p w:rsidR="002C3753" w:rsidRPr="000C3EBF" w:rsidRDefault="002C3753" w:rsidP="002C3753">
            <w:pPr>
              <w:rPr>
                <w:rFonts w:ascii="Times New Roman" w:eastAsia="Calibri" w:hAnsi="Times New Roman" w:cs="Times New Roman"/>
                <w:noProof/>
                <w:sz w:val="16"/>
                <w:szCs w:val="16"/>
                <w:lang w:val="en-GB"/>
              </w:rPr>
            </w:pPr>
          </w:p>
        </w:tc>
        <w:tc>
          <w:tcPr>
            <w:tcW w:w="992" w:type="dxa"/>
          </w:tcPr>
          <w:p w:rsidR="002C3753" w:rsidRPr="000C3EBF" w:rsidRDefault="002C3753" w:rsidP="002C3753">
            <w:pPr>
              <w:rPr>
                <w:rFonts w:ascii="Times New Roman" w:eastAsia="Calibri" w:hAnsi="Times New Roman" w:cs="Times New Roman"/>
                <w:noProof/>
                <w:sz w:val="16"/>
                <w:szCs w:val="16"/>
                <w:lang w:val="en-GB"/>
              </w:rPr>
            </w:pPr>
          </w:p>
        </w:tc>
        <w:tc>
          <w:tcPr>
            <w:tcW w:w="709" w:type="dxa"/>
          </w:tcPr>
          <w:p w:rsidR="002C3753" w:rsidRPr="000C3EBF" w:rsidRDefault="002C3753" w:rsidP="002C3753">
            <w:pPr>
              <w:rPr>
                <w:rFonts w:ascii="Times New Roman" w:eastAsia="Calibri" w:hAnsi="Times New Roman" w:cs="Times New Roman"/>
                <w:noProof/>
                <w:sz w:val="16"/>
                <w:szCs w:val="16"/>
                <w:lang w:val="en-GB"/>
              </w:rPr>
            </w:pPr>
          </w:p>
        </w:tc>
        <w:tc>
          <w:tcPr>
            <w:tcW w:w="708" w:type="dxa"/>
          </w:tcPr>
          <w:p w:rsidR="002C3753" w:rsidRPr="000C3EBF" w:rsidRDefault="002C3753" w:rsidP="002C3753">
            <w:pPr>
              <w:rPr>
                <w:rFonts w:ascii="Times New Roman" w:eastAsia="Calibri" w:hAnsi="Times New Roman" w:cs="Times New Roman"/>
                <w:noProof/>
                <w:sz w:val="16"/>
                <w:szCs w:val="16"/>
                <w:lang w:val="en-GB"/>
              </w:rPr>
            </w:pPr>
          </w:p>
        </w:tc>
        <w:tc>
          <w:tcPr>
            <w:tcW w:w="851" w:type="dxa"/>
          </w:tcPr>
          <w:p w:rsidR="002C3753" w:rsidRPr="000C3EBF" w:rsidRDefault="002C3753" w:rsidP="002C3753">
            <w:pPr>
              <w:rPr>
                <w:rFonts w:ascii="Times New Roman" w:eastAsia="Calibri" w:hAnsi="Times New Roman" w:cs="Times New Roman"/>
                <w:noProof/>
                <w:sz w:val="16"/>
                <w:szCs w:val="16"/>
                <w:lang w:val="en-GB"/>
              </w:rPr>
            </w:pPr>
          </w:p>
        </w:tc>
        <w:tc>
          <w:tcPr>
            <w:tcW w:w="2126" w:type="dxa"/>
          </w:tcPr>
          <w:p w:rsidR="002C3753" w:rsidRPr="000C3EBF" w:rsidRDefault="002C3753" w:rsidP="002C3753">
            <w:pPr>
              <w:rPr>
                <w:rFonts w:ascii="Times New Roman" w:eastAsia="Calibri" w:hAnsi="Times New Roman" w:cs="Times New Roman"/>
                <w:noProof/>
                <w:sz w:val="16"/>
                <w:szCs w:val="16"/>
                <w:lang w:val="en-GB"/>
              </w:rPr>
            </w:pPr>
          </w:p>
        </w:tc>
      </w:tr>
      <w:tr w:rsidR="002C3753" w:rsidRPr="000C3EBF" w:rsidTr="00BA6374">
        <w:trPr>
          <w:jc w:val="center"/>
        </w:trPr>
        <w:tc>
          <w:tcPr>
            <w:tcW w:w="2762" w:type="dxa"/>
            <w:gridSpan w:val="2"/>
            <w:vMerge/>
          </w:tcPr>
          <w:p w:rsidR="002C3753" w:rsidRPr="000C3EBF" w:rsidRDefault="002C3753" w:rsidP="002C3753">
            <w:pPr>
              <w:rPr>
                <w:rFonts w:ascii="Times New Roman" w:eastAsia="Calibri" w:hAnsi="Times New Roman" w:cs="Times New Roman"/>
                <w:noProof/>
                <w:sz w:val="16"/>
                <w:szCs w:val="16"/>
                <w:lang w:val="en-GB"/>
              </w:rPr>
            </w:pPr>
          </w:p>
        </w:tc>
        <w:tc>
          <w:tcPr>
            <w:tcW w:w="1984" w:type="dxa"/>
            <w:shd w:val="clear" w:color="auto" w:fill="7F7F7F" w:themeFill="text1" w:themeFillTint="80"/>
          </w:tcPr>
          <w:p w:rsidR="002C3753" w:rsidRPr="000C3EBF" w:rsidRDefault="002C3753" w:rsidP="002C3753">
            <w:pPr>
              <w:rPr>
                <w:rFonts w:ascii="Times New Roman" w:eastAsia="Calibri" w:hAnsi="Times New Roman" w:cs="Times New Roman"/>
                <w:noProof/>
                <w:sz w:val="16"/>
                <w:szCs w:val="16"/>
                <w:lang w:val="en-GB"/>
              </w:rPr>
            </w:pPr>
          </w:p>
        </w:tc>
        <w:tc>
          <w:tcPr>
            <w:tcW w:w="1134" w:type="dxa"/>
            <w:shd w:val="clear" w:color="auto" w:fill="7F7F7F" w:themeFill="text1" w:themeFillTint="80"/>
          </w:tcPr>
          <w:p w:rsidR="002C3753" w:rsidRPr="000C3EBF" w:rsidRDefault="002C3753" w:rsidP="002C3753">
            <w:pPr>
              <w:rPr>
                <w:rFonts w:ascii="Times New Roman" w:eastAsia="Calibri" w:hAnsi="Times New Roman" w:cs="Times New Roman"/>
                <w:noProof/>
                <w:sz w:val="16"/>
                <w:szCs w:val="16"/>
                <w:lang w:val="en-GB"/>
              </w:rPr>
            </w:pPr>
          </w:p>
        </w:tc>
        <w:tc>
          <w:tcPr>
            <w:tcW w:w="1418" w:type="dxa"/>
          </w:tcPr>
          <w:p w:rsidR="002C3753" w:rsidRPr="000C3EBF" w:rsidRDefault="002C3753" w:rsidP="002C3753">
            <w:pPr>
              <w:rPr>
                <w:rFonts w:ascii="Times New Roman" w:eastAsia="Calibri" w:hAnsi="Times New Roman" w:cs="Times New Roman"/>
                <w:noProof/>
                <w:sz w:val="16"/>
                <w:szCs w:val="16"/>
                <w:lang w:val="en-GB"/>
              </w:rPr>
            </w:pPr>
          </w:p>
        </w:tc>
        <w:tc>
          <w:tcPr>
            <w:tcW w:w="1134" w:type="dxa"/>
          </w:tcPr>
          <w:p w:rsidR="002C3753" w:rsidRPr="000C3EBF" w:rsidRDefault="002C3753" w:rsidP="002C3753">
            <w:pPr>
              <w:rPr>
                <w:rFonts w:ascii="Times New Roman" w:eastAsia="Calibri" w:hAnsi="Times New Roman" w:cs="Times New Roman"/>
                <w:noProof/>
                <w:sz w:val="16"/>
                <w:szCs w:val="16"/>
                <w:lang w:val="en-GB"/>
              </w:rPr>
            </w:pPr>
          </w:p>
        </w:tc>
        <w:tc>
          <w:tcPr>
            <w:tcW w:w="992" w:type="dxa"/>
          </w:tcPr>
          <w:p w:rsidR="002C3753" w:rsidRPr="000C3EBF" w:rsidRDefault="002C3753" w:rsidP="002C3753">
            <w:pPr>
              <w:rPr>
                <w:rFonts w:ascii="Times New Roman" w:eastAsia="Calibri" w:hAnsi="Times New Roman" w:cs="Times New Roman"/>
                <w:noProof/>
                <w:sz w:val="16"/>
                <w:szCs w:val="16"/>
                <w:lang w:val="en-GB"/>
              </w:rPr>
            </w:pPr>
          </w:p>
        </w:tc>
        <w:tc>
          <w:tcPr>
            <w:tcW w:w="709" w:type="dxa"/>
          </w:tcPr>
          <w:p w:rsidR="002C3753" w:rsidRPr="000C3EBF" w:rsidRDefault="002C3753" w:rsidP="002C3753">
            <w:pPr>
              <w:rPr>
                <w:rFonts w:ascii="Times New Roman" w:eastAsia="Calibri" w:hAnsi="Times New Roman" w:cs="Times New Roman"/>
                <w:noProof/>
                <w:sz w:val="16"/>
                <w:szCs w:val="16"/>
                <w:lang w:val="en-GB"/>
              </w:rPr>
            </w:pPr>
          </w:p>
        </w:tc>
        <w:tc>
          <w:tcPr>
            <w:tcW w:w="708" w:type="dxa"/>
          </w:tcPr>
          <w:p w:rsidR="002C3753" w:rsidRPr="000C3EBF" w:rsidRDefault="002C3753" w:rsidP="002C3753">
            <w:pPr>
              <w:rPr>
                <w:rFonts w:ascii="Times New Roman" w:eastAsia="Calibri" w:hAnsi="Times New Roman" w:cs="Times New Roman"/>
                <w:noProof/>
                <w:sz w:val="16"/>
                <w:szCs w:val="16"/>
                <w:lang w:val="en-GB"/>
              </w:rPr>
            </w:pPr>
          </w:p>
        </w:tc>
        <w:tc>
          <w:tcPr>
            <w:tcW w:w="851" w:type="dxa"/>
          </w:tcPr>
          <w:p w:rsidR="002C3753" w:rsidRPr="000C3EBF" w:rsidRDefault="002C3753" w:rsidP="002C3753">
            <w:pPr>
              <w:rPr>
                <w:rFonts w:ascii="Times New Roman" w:eastAsia="Calibri" w:hAnsi="Times New Roman" w:cs="Times New Roman"/>
                <w:noProof/>
                <w:sz w:val="16"/>
                <w:szCs w:val="16"/>
                <w:lang w:val="en-GB"/>
              </w:rPr>
            </w:pPr>
          </w:p>
        </w:tc>
        <w:tc>
          <w:tcPr>
            <w:tcW w:w="2126" w:type="dxa"/>
          </w:tcPr>
          <w:p w:rsidR="002C3753" w:rsidRPr="000C3EBF" w:rsidRDefault="002C3753" w:rsidP="002C3753">
            <w:pPr>
              <w:rPr>
                <w:rFonts w:ascii="Times New Roman" w:eastAsia="Calibri" w:hAnsi="Times New Roman" w:cs="Times New Roman"/>
                <w:noProof/>
                <w:sz w:val="16"/>
                <w:szCs w:val="16"/>
                <w:lang w:val="en-GB"/>
              </w:rPr>
            </w:pPr>
          </w:p>
        </w:tc>
      </w:tr>
      <w:tr w:rsidR="002C3753" w:rsidRPr="000C3EBF" w:rsidTr="00BA6374">
        <w:trPr>
          <w:jc w:val="center"/>
        </w:trPr>
        <w:tc>
          <w:tcPr>
            <w:tcW w:w="2762" w:type="dxa"/>
            <w:gridSpan w:val="2"/>
            <w:vMerge w:val="restart"/>
          </w:tcPr>
          <w:p w:rsidR="002C3753" w:rsidRPr="000C3EBF" w:rsidRDefault="002C3753" w:rsidP="002C3753">
            <w:pPr>
              <w:rPr>
                <w:rFonts w:ascii="Times New Roman" w:eastAsia="Calibri" w:hAnsi="Times New Roman" w:cs="Times New Roman"/>
                <w:noProof/>
                <w:sz w:val="16"/>
                <w:szCs w:val="16"/>
                <w:lang w:val="en-GB"/>
              </w:rPr>
            </w:pPr>
          </w:p>
        </w:tc>
        <w:tc>
          <w:tcPr>
            <w:tcW w:w="1984" w:type="dxa"/>
            <w:shd w:val="clear" w:color="auto" w:fill="7F7F7F" w:themeFill="text1" w:themeFillTint="80"/>
          </w:tcPr>
          <w:p w:rsidR="002C3753" w:rsidRPr="000C3EBF" w:rsidRDefault="002C3753" w:rsidP="002C3753">
            <w:pPr>
              <w:rPr>
                <w:rFonts w:ascii="Times New Roman" w:eastAsia="Calibri" w:hAnsi="Times New Roman" w:cs="Times New Roman"/>
                <w:noProof/>
                <w:sz w:val="16"/>
                <w:szCs w:val="16"/>
                <w:lang w:val="en-GB"/>
              </w:rPr>
            </w:pPr>
          </w:p>
        </w:tc>
        <w:tc>
          <w:tcPr>
            <w:tcW w:w="1134" w:type="dxa"/>
            <w:shd w:val="clear" w:color="auto" w:fill="7F7F7F" w:themeFill="text1" w:themeFillTint="80"/>
          </w:tcPr>
          <w:p w:rsidR="002C3753" w:rsidRPr="000C3EBF" w:rsidRDefault="002C3753" w:rsidP="002C3753">
            <w:pPr>
              <w:rPr>
                <w:rFonts w:ascii="Times New Roman" w:eastAsia="Calibri" w:hAnsi="Times New Roman" w:cs="Times New Roman"/>
                <w:noProof/>
                <w:sz w:val="16"/>
                <w:szCs w:val="16"/>
                <w:lang w:val="en-GB"/>
              </w:rPr>
            </w:pPr>
          </w:p>
        </w:tc>
        <w:tc>
          <w:tcPr>
            <w:tcW w:w="1418" w:type="dxa"/>
          </w:tcPr>
          <w:p w:rsidR="002C3753" w:rsidRPr="000C3EBF" w:rsidRDefault="002C3753" w:rsidP="002C3753">
            <w:pPr>
              <w:rPr>
                <w:rFonts w:ascii="Times New Roman" w:eastAsia="Calibri" w:hAnsi="Times New Roman" w:cs="Times New Roman"/>
                <w:noProof/>
                <w:sz w:val="16"/>
                <w:szCs w:val="16"/>
                <w:lang w:val="en-GB"/>
              </w:rPr>
            </w:pPr>
          </w:p>
        </w:tc>
        <w:tc>
          <w:tcPr>
            <w:tcW w:w="1134" w:type="dxa"/>
          </w:tcPr>
          <w:p w:rsidR="002C3753" w:rsidRPr="000C3EBF" w:rsidRDefault="002C3753" w:rsidP="002C3753">
            <w:pPr>
              <w:rPr>
                <w:rFonts w:ascii="Times New Roman" w:eastAsia="Calibri" w:hAnsi="Times New Roman" w:cs="Times New Roman"/>
                <w:noProof/>
                <w:sz w:val="16"/>
                <w:szCs w:val="16"/>
                <w:lang w:val="en-GB"/>
              </w:rPr>
            </w:pPr>
          </w:p>
        </w:tc>
        <w:tc>
          <w:tcPr>
            <w:tcW w:w="992" w:type="dxa"/>
          </w:tcPr>
          <w:p w:rsidR="002C3753" w:rsidRPr="000C3EBF" w:rsidRDefault="002C3753" w:rsidP="002C3753">
            <w:pPr>
              <w:rPr>
                <w:rFonts w:ascii="Times New Roman" w:eastAsia="Calibri" w:hAnsi="Times New Roman" w:cs="Times New Roman"/>
                <w:noProof/>
                <w:sz w:val="16"/>
                <w:szCs w:val="16"/>
                <w:lang w:val="en-GB"/>
              </w:rPr>
            </w:pPr>
          </w:p>
        </w:tc>
        <w:tc>
          <w:tcPr>
            <w:tcW w:w="709" w:type="dxa"/>
          </w:tcPr>
          <w:p w:rsidR="002C3753" w:rsidRPr="000C3EBF" w:rsidRDefault="002C3753" w:rsidP="002C3753">
            <w:pPr>
              <w:rPr>
                <w:rFonts w:ascii="Times New Roman" w:eastAsia="Calibri" w:hAnsi="Times New Roman" w:cs="Times New Roman"/>
                <w:noProof/>
                <w:sz w:val="16"/>
                <w:szCs w:val="16"/>
                <w:lang w:val="en-GB"/>
              </w:rPr>
            </w:pPr>
          </w:p>
        </w:tc>
        <w:tc>
          <w:tcPr>
            <w:tcW w:w="708" w:type="dxa"/>
          </w:tcPr>
          <w:p w:rsidR="002C3753" w:rsidRPr="000C3EBF" w:rsidRDefault="002C3753" w:rsidP="002C3753">
            <w:pPr>
              <w:rPr>
                <w:rFonts w:ascii="Times New Roman" w:eastAsia="Calibri" w:hAnsi="Times New Roman" w:cs="Times New Roman"/>
                <w:noProof/>
                <w:sz w:val="16"/>
                <w:szCs w:val="16"/>
                <w:lang w:val="en-GB"/>
              </w:rPr>
            </w:pPr>
          </w:p>
        </w:tc>
        <w:tc>
          <w:tcPr>
            <w:tcW w:w="851" w:type="dxa"/>
          </w:tcPr>
          <w:p w:rsidR="002C3753" w:rsidRPr="000C3EBF" w:rsidRDefault="002C3753" w:rsidP="002C3753">
            <w:pPr>
              <w:rPr>
                <w:rFonts w:ascii="Times New Roman" w:eastAsia="Calibri" w:hAnsi="Times New Roman" w:cs="Times New Roman"/>
                <w:noProof/>
                <w:sz w:val="16"/>
                <w:szCs w:val="16"/>
                <w:lang w:val="en-GB"/>
              </w:rPr>
            </w:pPr>
          </w:p>
        </w:tc>
        <w:tc>
          <w:tcPr>
            <w:tcW w:w="2126" w:type="dxa"/>
          </w:tcPr>
          <w:p w:rsidR="002C3753" w:rsidRPr="000C3EBF" w:rsidRDefault="002C3753" w:rsidP="002C3753">
            <w:pPr>
              <w:rPr>
                <w:rFonts w:ascii="Times New Roman" w:eastAsia="Calibri" w:hAnsi="Times New Roman" w:cs="Times New Roman"/>
                <w:noProof/>
                <w:sz w:val="16"/>
                <w:szCs w:val="16"/>
                <w:lang w:val="en-GB"/>
              </w:rPr>
            </w:pPr>
          </w:p>
        </w:tc>
      </w:tr>
      <w:tr w:rsidR="002C3753" w:rsidRPr="000C3EBF" w:rsidTr="00BA6374">
        <w:trPr>
          <w:jc w:val="center"/>
        </w:trPr>
        <w:tc>
          <w:tcPr>
            <w:tcW w:w="2762" w:type="dxa"/>
            <w:gridSpan w:val="2"/>
            <w:vMerge/>
          </w:tcPr>
          <w:p w:rsidR="002C3753" w:rsidRPr="000C3EBF" w:rsidRDefault="002C3753" w:rsidP="002C3753">
            <w:pPr>
              <w:rPr>
                <w:rFonts w:ascii="Times New Roman" w:eastAsia="Calibri" w:hAnsi="Times New Roman" w:cs="Times New Roman"/>
                <w:noProof/>
                <w:sz w:val="16"/>
                <w:szCs w:val="16"/>
                <w:lang w:val="en-GB"/>
              </w:rPr>
            </w:pPr>
          </w:p>
        </w:tc>
        <w:tc>
          <w:tcPr>
            <w:tcW w:w="1984" w:type="dxa"/>
            <w:shd w:val="clear" w:color="auto" w:fill="7F7F7F" w:themeFill="text1" w:themeFillTint="80"/>
          </w:tcPr>
          <w:p w:rsidR="002C3753" w:rsidRPr="000C3EBF" w:rsidRDefault="002C3753" w:rsidP="002C3753">
            <w:pPr>
              <w:rPr>
                <w:rFonts w:ascii="Times New Roman" w:eastAsia="Calibri" w:hAnsi="Times New Roman" w:cs="Times New Roman"/>
                <w:noProof/>
                <w:sz w:val="16"/>
                <w:szCs w:val="16"/>
                <w:lang w:val="en-GB"/>
              </w:rPr>
            </w:pPr>
          </w:p>
        </w:tc>
        <w:tc>
          <w:tcPr>
            <w:tcW w:w="1134" w:type="dxa"/>
            <w:shd w:val="clear" w:color="auto" w:fill="7F7F7F" w:themeFill="text1" w:themeFillTint="80"/>
          </w:tcPr>
          <w:p w:rsidR="002C3753" w:rsidRPr="000C3EBF" w:rsidRDefault="002C3753" w:rsidP="002C3753">
            <w:pPr>
              <w:rPr>
                <w:rFonts w:ascii="Times New Roman" w:eastAsia="Calibri" w:hAnsi="Times New Roman" w:cs="Times New Roman"/>
                <w:noProof/>
                <w:sz w:val="16"/>
                <w:szCs w:val="16"/>
                <w:lang w:val="en-GB"/>
              </w:rPr>
            </w:pPr>
          </w:p>
        </w:tc>
        <w:tc>
          <w:tcPr>
            <w:tcW w:w="1418" w:type="dxa"/>
          </w:tcPr>
          <w:p w:rsidR="002C3753" w:rsidRPr="000C3EBF" w:rsidRDefault="002C3753" w:rsidP="002C3753">
            <w:pPr>
              <w:rPr>
                <w:rFonts w:ascii="Times New Roman" w:eastAsia="Calibri" w:hAnsi="Times New Roman" w:cs="Times New Roman"/>
                <w:noProof/>
                <w:sz w:val="16"/>
                <w:szCs w:val="16"/>
                <w:lang w:val="en-GB"/>
              </w:rPr>
            </w:pPr>
          </w:p>
        </w:tc>
        <w:tc>
          <w:tcPr>
            <w:tcW w:w="1134" w:type="dxa"/>
          </w:tcPr>
          <w:p w:rsidR="002C3753" w:rsidRPr="000C3EBF" w:rsidRDefault="002C3753" w:rsidP="002C3753">
            <w:pPr>
              <w:rPr>
                <w:rFonts w:ascii="Times New Roman" w:eastAsia="Calibri" w:hAnsi="Times New Roman" w:cs="Times New Roman"/>
                <w:noProof/>
                <w:sz w:val="16"/>
                <w:szCs w:val="16"/>
                <w:lang w:val="en-GB"/>
              </w:rPr>
            </w:pPr>
          </w:p>
        </w:tc>
        <w:tc>
          <w:tcPr>
            <w:tcW w:w="992" w:type="dxa"/>
          </w:tcPr>
          <w:p w:rsidR="002C3753" w:rsidRPr="000C3EBF" w:rsidRDefault="002C3753" w:rsidP="002C3753">
            <w:pPr>
              <w:rPr>
                <w:rFonts w:ascii="Times New Roman" w:eastAsia="Calibri" w:hAnsi="Times New Roman" w:cs="Times New Roman"/>
                <w:noProof/>
                <w:sz w:val="16"/>
                <w:szCs w:val="16"/>
                <w:lang w:val="en-GB"/>
              </w:rPr>
            </w:pPr>
          </w:p>
        </w:tc>
        <w:tc>
          <w:tcPr>
            <w:tcW w:w="709" w:type="dxa"/>
          </w:tcPr>
          <w:p w:rsidR="002C3753" w:rsidRPr="000C3EBF" w:rsidRDefault="002C3753" w:rsidP="002C3753">
            <w:pPr>
              <w:rPr>
                <w:rFonts w:ascii="Times New Roman" w:eastAsia="Calibri" w:hAnsi="Times New Roman" w:cs="Times New Roman"/>
                <w:noProof/>
                <w:sz w:val="16"/>
                <w:szCs w:val="16"/>
                <w:lang w:val="en-GB"/>
              </w:rPr>
            </w:pPr>
          </w:p>
        </w:tc>
        <w:tc>
          <w:tcPr>
            <w:tcW w:w="708" w:type="dxa"/>
          </w:tcPr>
          <w:p w:rsidR="002C3753" w:rsidRPr="000C3EBF" w:rsidRDefault="002C3753" w:rsidP="002C3753">
            <w:pPr>
              <w:rPr>
                <w:rFonts w:ascii="Times New Roman" w:eastAsia="Calibri" w:hAnsi="Times New Roman" w:cs="Times New Roman"/>
                <w:noProof/>
                <w:sz w:val="16"/>
                <w:szCs w:val="16"/>
                <w:lang w:val="en-GB"/>
              </w:rPr>
            </w:pPr>
          </w:p>
        </w:tc>
        <w:tc>
          <w:tcPr>
            <w:tcW w:w="851" w:type="dxa"/>
          </w:tcPr>
          <w:p w:rsidR="002C3753" w:rsidRPr="000C3EBF" w:rsidRDefault="002C3753" w:rsidP="002C3753">
            <w:pPr>
              <w:rPr>
                <w:rFonts w:ascii="Times New Roman" w:eastAsia="Calibri" w:hAnsi="Times New Roman" w:cs="Times New Roman"/>
                <w:noProof/>
                <w:sz w:val="16"/>
                <w:szCs w:val="16"/>
                <w:lang w:val="en-GB"/>
              </w:rPr>
            </w:pPr>
          </w:p>
        </w:tc>
        <w:tc>
          <w:tcPr>
            <w:tcW w:w="2126" w:type="dxa"/>
          </w:tcPr>
          <w:p w:rsidR="002C3753" w:rsidRPr="000C3EBF" w:rsidRDefault="002C3753" w:rsidP="002C3753">
            <w:pPr>
              <w:rPr>
                <w:rFonts w:ascii="Times New Roman" w:eastAsia="Calibri" w:hAnsi="Times New Roman" w:cs="Times New Roman"/>
                <w:noProof/>
                <w:sz w:val="16"/>
                <w:szCs w:val="16"/>
                <w:lang w:val="en-GB"/>
              </w:rPr>
            </w:pPr>
          </w:p>
        </w:tc>
      </w:tr>
      <w:tr w:rsidR="002C3753" w:rsidRPr="000C3EBF" w:rsidTr="00BA6374">
        <w:trPr>
          <w:jc w:val="center"/>
        </w:trPr>
        <w:tc>
          <w:tcPr>
            <w:tcW w:w="2762" w:type="dxa"/>
            <w:gridSpan w:val="2"/>
            <w:vMerge/>
          </w:tcPr>
          <w:p w:rsidR="002C3753" w:rsidRPr="000C3EBF" w:rsidRDefault="002C3753" w:rsidP="002C3753">
            <w:pPr>
              <w:rPr>
                <w:rFonts w:ascii="Times New Roman" w:eastAsia="Calibri" w:hAnsi="Times New Roman" w:cs="Times New Roman"/>
                <w:noProof/>
                <w:sz w:val="16"/>
                <w:szCs w:val="16"/>
                <w:lang w:val="en-GB"/>
              </w:rPr>
            </w:pPr>
          </w:p>
        </w:tc>
        <w:tc>
          <w:tcPr>
            <w:tcW w:w="1984" w:type="dxa"/>
            <w:shd w:val="clear" w:color="auto" w:fill="7F7F7F" w:themeFill="text1" w:themeFillTint="80"/>
          </w:tcPr>
          <w:p w:rsidR="002C3753" w:rsidRPr="000C3EBF" w:rsidRDefault="002C3753" w:rsidP="002C3753">
            <w:pPr>
              <w:rPr>
                <w:rFonts w:ascii="Times New Roman" w:eastAsia="Calibri" w:hAnsi="Times New Roman" w:cs="Times New Roman"/>
                <w:noProof/>
                <w:sz w:val="16"/>
                <w:szCs w:val="16"/>
                <w:lang w:val="en-GB"/>
              </w:rPr>
            </w:pPr>
          </w:p>
        </w:tc>
        <w:tc>
          <w:tcPr>
            <w:tcW w:w="1134" w:type="dxa"/>
            <w:shd w:val="clear" w:color="auto" w:fill="7F7F7F" w:themeFill="text1" w:themeFillTint="80"/>
          </w:tcPr>
          <w:p w:rsidR="002C3753" w:rsidRPr="000C3EBF" w:rsidRDefault="002C3753" w:rsidP="002C3753">
            <w:pPr>
              <w:rPr>
                <w:rFonts w:ascii="Times New Roman" w:eastAsia="Calibri" w:hAnsi="Times New Roman" w:cs="Times New Roman"/>
                <w:noProof/>
                <w:sz w:val="16"/>
                <w:szCs w:val="16"/>
                <w:lang w:val="en-GB"/>
              </w:rPr>
            </w:pPr>
          </w:p>
        </w:tc>
        <w:tc>
          <w:tcPr>
            <w:tcW w:w="1418" w:type="dxa"/>
          </w:tcPr>
          <w:p w:rsidR="002C3753" w:rsidRPr="000C3EBF" w:rsidRDefault="002C3753" w:rsidP="002C3753">
            <w:pPr>
              <w:rPr>
                <w:rFonts w:ascii="Times New Roman" w:eastAsia="Calibri" w:hAnsi="Times New Roman" w:cs="Times New Roman"/>
                <w:noProof/>
                <w:sz w:val="16"/>
                <w:szCs w:val="16"/>
                <w:lang w:val="en-GB"/>
              </w:rPr>
            </w:pPr>
          </w:p>
        </w:tc>
        <w:tc>
          <w:tcPr>
            <w:tcW w:w="1134" w:type="dxa"/>
          </w:tcPr>
          <w:p w:rsidR="002C3753" w:rsidRPr="000C3EBF" w:rsidRDefault="002C3753" w:rsidP="002C3753">
            <w:pPr>
              <w:rPr>
                <w:rFonts w:ascii="Times New Roman" w:eastAsia="Calibri" w:hAnsi="Times New Roman" w:cs="Times New Roman"/>
                <w:noProof/>
                <w:sz w:val="16"/>
                <w:szCs w:val="16"/>
                <w:lang w:val="en-GB"/>
              </w:rPr>
            </w:pPr>
          </w:p>
        </w:tc>
        <w:tc>
          <w:tcPr>
            <w:tcW w:w="992" w:type="dxa"/>
          </w:tcPr>
          <w:p w:rsidR="002C3753" w:rsidRPr="000C3EBF" w:rsidRDefault="002C3753" w:rsidP="002C3753">
            <w:pPr>
              <w:rPr>
                <w:rFonts w:ascii="Times New Roman" w:eastAsia="Calibri" w:hAnsi="Times New Roman" w:cs="Times New Roman"/>
                <w:noProof/>
                <w:sz w:val="16"/>
                <w:szCs w:val="16"/>
                <w:lang w:val="en-GB"/>
              </w:rPr>
            </w:pPr>
          </w:p>
        </w:tc>
        <w:tc>
          <w:tcPr>
            <w:tcW w:w="709" w:type="dxa"/>
          </w:tcPr>
          <w:p w:rsidR="002C3753" w:rsidRPr="000C3EBF" w:rsidRDefault="002C3753" w:rsidP="002C3753">
            <w:pPr>
              <w:rPr>
                <w:rFonts w:ascii="Times New Roman" w:eastAsia="Calibri" w:hAnsi="Times New Roman" w:cs="Times New Roman"/>
                <w:noProof/>
                <w:sz w:val="16"/>
                <w:szCs w:val="16"/>
                <w:lang w:val="en-GB"/>
              </w:rPr>
            </w:pPr>
          </w:p>
        </w:tc>
        <w:tc>
          <w:tcPr>
            <w:tcW w:w="708" w:type="dxa"/>
          </w:tcPr>
          <w:p w:rsidR="002C3753" w:rsidRPr="000C3EBF" w:rsidRDefault="002C3753" w:rsidP="002C3753">
            <w:pPr>
              <w:rPr>
                <w:rFonts w:ascii="Times New Roman" w:eastAsia="Calibri" w:hAnsi="Times New Roman" w:cs="Times New Roman"/>
                <w:noProof/>
                <w:sz w:val="16"/>
                <w:szCs w:val="16"/>
                <w:lang w:val="en-GB"/>
              </w:rPr>
            </w:pPr>
          </w:p>
        </w:tc>
        <w:tc>
          <w:tcPr>
            <w:tcW w:w="851" w:type="dxa"/>
          </w:tcPr>
          <w:p w:rsidR="002C3753" w:rsidRPr="000C3EBF" w:rsidRDefault="002C3753" w:rsidP="002C3753">
            <w:pPr>
              <w:rPr>
                <w:rFonts w:ascii="Times New Roman" w:eastAsia="Calibri" w:hAnsi="Times New Roman" w:cs="Times New Roman"/>
                <w:noProof/>
                <w:sz w:val="16"/>
                <w:szCs w:val="16"/>
                <w:lang w:val="en-GB"/>
              </w:rPr>
            </w:pPr>
          </w:p>
        </w:tc>
        <w:tc>
          <w:tcPr>
            <w:tcW w:w="2126" w:type="dxa"/>
          </w:tcPr>
          <w:p w:rsidR="002C3753" w:rsidRPr="000C3EBF" w:rsidRDefault="002C3753" w:rsidP="002C3753">
            <w:pPr>
              <w:rPr>
                <w:rFonts w:ascii="Times New Roman" w:eastAsia="Calibri" w:hAnsi="Times New Roman" w:cs="Times New Roman"/>
                <w:noProof/>
                <w:sz w:val="16"/>
                <w:szCs w:val="16"/>
                <w:lang w:val="en-GB"/>
              </w:rPr>
            </w:pPr>
          </w:p>
        </w:tc>
      </w:tr>
      <w:tr w:rsidR="002C3753" w:rsidRPr="000C3EBF" w:rsidTr="00BA6374">
        <w:trPr>
          <w:jc w:val="center"/>
        </w:trPr>
        <w:tc>
          <w:tcPr>
            <w:tcW w:w="2762" w:type="dxa"/>
            <w:gridSpan w:val="2"/>
            <w:vMerge/>
          </w:tcPr>
          <w:p w:rsidR="002C3753" w:rsidRPr="000C3EBF" w:rsidRDefault="002C3753" w:rsidP="002C3753">
            <w:pPr>
              <w:rPr>
                <w:rFonts w:ascii="Times New Roman" w:eastAsia="Calibri" w:hAnsi="Times New Roman" w:cs="Times New Roman"/>
                <w:noProof/>
                <w:sz w:val="16"/>
                <w:szCs w:val="16"/>
                <w:lang w:val="en-GB"/>
              </w:rPr>
            </w:pPr>
          </w:p>
        </w:tc>
        <w:tc>
          <w:tcPr>
            <w:tcW w:w="1984" w:type="dxa"/>
            <w:shd w:val="clear" w:color="auto" w:fill="7F7F7F" w:themeFill="text1" w:themeFillTint="80"/>
          </w:tcPr>
          <w:p w:rsidR="002C3753" w:rsidRPr="000C3EBF" w:rsidRDefault="002C3753" w:rsidP="002C3753">
            <w:pPr>
              <w:rPr>
                <w:rFonts w:ascii="Times New Roman" w:eastAsia="Calibri" w:hAnsi="Times New Roman" w:cs="Times New Roman"/>
                <w:noProof/>
                <w:sz w:val="16"/>
                <w:szCs w:val="16"/>
                <w:lang w:val="en-GB"/>
              </w:rPr>
            </w:pPr>
          </w:p>
        </w:tc>
        <w:tc>
          <w:tcPr>
            <w:tcW w:w="1134" w:type="dxa"/>
            <w:shd w:val="clear" w:color="auto" w:fill="7F7F7F" w:themeFill="text1" w:themeFillTint="80"/>
          </w:tcPr>
          <w:p w:rsidR="002C3753" w:rsidRPr="000C3EBF" w:rsidRDefault="002C3753" w:rsidP="002C3753">
            <w:pPr>
              <w:rPr>
                <w:rFonts w:ascii="Times New Roman" w:eastAsia="Calibri" w:hAnsi="Times New Roman" w:cs="Times New Roman"/>
                <w:noProof/>
                <w:sz w:val="16"/>
                <w:szCs w:val="16"/>
                <w:lang w:val="en-GB"/>
              </w:rPr>
            </w:pPr>
          </w:p>
        </w:tc>
        <w:tc>
          <w:tcPr>
            <w:tcW w:w="1418" w:type="dxa"/>
          </w:tcPr>
          <w:p w:rsidR="002C3753" w:rsidRPr="000C3EBF" w:rsidRDefault="002C3753" w:rsidP="002C3753">
            <w:pPr>
              <w:rPr>
                <w:rFonts w:ascii="Times New Roman" w:eastAsia="Calibri" w:hAnsi="Times New Roman" w:cs="Times New Roman"/>
                <w:noProof/>
                <w:sz w:val="16"/>
                <w:szCs w:val="16"/>
                <w:lang w:val="en-GB"/>
              </w:rPr>
            </w:pPr>
          </w:p>
        </w:tc>
        <w:tc>
          <w:tcPr>
            <w:tcW w:w="1134" w:type="dxa"/>
          </w:tcPr>
          <w:p w:rsidR="002C3753" w:rsidRPr="000C3EBF" w:rsidRDefault="002C3753" w:rsidP="002C3753">
            <w:pPr>
              <w:rPr>
                <w:rFonts w:ascii="Times New Roman" w:eastAsia="Calibri" w:hAnsi="Times New Roman" w:cs="Times New Roman"/>
                <w:noProof/>
                <w:sz w:val="16"/>
                <w:szCs w:val="16"/>
                <w:lang w:val="en-GB"/>
              </w:rPr>
            </w:pPr>
          </w:p>
        </w:tc>
        <w:tc>
          <w:tcPr>
            <w:tcW w:w="992" w:type="dxa"/>
          </w:tcPr>
          <w:p w:rsidR="002C3753" w:rsidRPr="000C3EBF" w:rsidRDefault="002C3753" w:rsidP="002C3753">
            <w:pPr>
              <w:rPr>
                <w:rFonts w:ascii="Times New Roman" w:eastAsia="Calibri" w:hAnsi="Times New Roman" w:cs="Times New Roman"/>
                <w:noProof/>
                <w:sz w:val="16"/>
                <w:szCs w:val="16"/>
                <w:lang w:val="en-GB"/>
              </w:rPr>
            </w:pPr>
          </w:p>
        </w:tc>
        <w:tc>
          <w:tcPr>
            <w:tcW w:w="709" w:type="dxa"/>
          </w:tcPr>
          <w:p w:rsidR="002C3753" w:rsidRPr="000C3EBF" w:rsidRDefault="002C3753" w:rsidP="002C3753">
            <w:pPr>
              <w:rPr>
                <w:rFonts w:ascii="Times New Roman" w:eastAsia="Calibri" w:hAnsi="Times New Roman" w:cs="Times New Roman"/>
                <w:noProof/>
                <w:sz w:val="16"/>
                <w:szCs w:val="16"/>
                <w:lang w:val="en-GB"/>
              </w:rPr>
            </w:pPr>
          </w:p>
        </w:tc>
        <w:tc>
          <w:tcPr>
            <w:tcW w:w="708" w:type="dxa"/>
          </w:tcPr>
          <w:p w:rsidR="002C3753" w:rsidRPr="000C3EBF" w:rsidRDefault="002C3753" w:rsidP="002C3753">
            <w:pPr>
              <w:rPr>
                <w:rFonts w:ascii="Times New Roman" w:eastAsia="Calibri" w:hAnsi="Times New Roman" w:cs="Times New Roman"/>
                <w:noProof/>
                <w:sz w:val="16"/>
                <w:szCs w:val="16"/>
                <w:lang w:val="en-GB"/>
              </w:rPr>
            </w:pPr>
          </w:p>
        </w:tc>
        <w:tc>
          <w:tcPr>
            <w:tcW w:w="851" w:type="dxa"/>
          </w:tcPr>
          <w:p w:rsidR="002C3753" w:rsidRPr="000C3EBF" w:rsidRDefault="002C3753" w:rsidP="002C3753">
            <w:pPr>
              <w:rPr>
                <w:rFonts w:ascii="Times New Roman" w:eastAsia="Calibri" w:hAnsi="Times New Roman" w:cs="Times New Roman"/>
                <w:noProof/>
                <w:sz w:val="16"/>
                <w:szCs w:val="16"/>
                <w:lang w:val="en-GB"/>
              </w:rPr>
            </w:pPr>
          </w:p>
        </w:tc>
        <w:tc>
          <w:tcPr>
            <w:tcW w:w="2126" w:type="dxa"/>
          </w:tcPr>
          <w:p w:rsidR="002C3753" w:rsidRPr="000C3EBF" w:rsidRDefault="002C3753" w:rsidP="002C3753">
            <w:pPr>
              <w:rPr>
                <w:rFonts w:ascii="Times New Roman" w:eastAsia="Calibri" w:hAnsi="Times New Roman" w:cs="Times New Roman"/>
                <w:noProof/>
                <w:sz w:val="16"/>
                <w:szCs w:val="16"/>
                <w:lang w:val="en-GB"/>
              </w:rPr>
            </w:pPr>
          </w:p>
        </w:tc>
      </w:tr>
      <w:tr w:rsidR="002C3753" w:rsidRPr="000C3EBF" w:rsidTr="00BA6374">
        <w:trPr>
          <w:jc w:val="center"/>
        </w:trPr>
        <w:tc>
          <w:tcPr>
            <w:tcW w:w="2762" w:type="dxa"/>
            <w:gridSpan w:val="2"/>
            <w:vMerge w:val="restart"/>
          </w:tcPr>
          <w:p w:rsidR="002C3753" w:rsidRPr="000C3EBF" w:rsidRDefault="002C3753" w:rsidP="002C3753">
            <w:pPr>
              <w:rPr>
                <w:rFonts w:ascii="Times New Roman" w:eastAsia="Calibri" w:hAnsi="Times New Roman" w:cs="Times New Roman"/>
                <w:noProof/>
                <w:sz w:val="16"/>
                <w:szCs w:val="16"/>
                <w:lang w:val="en-GB"/>
              </w:rPr>
            </w:pPr>
          </w:p>
        </w:tc>
        <w:tc>
          <w:tcPr>
            <w:tcW w:w="1984" w:type="dxa"/>
            <w:shd w:val="clear" w:color="auto" w:fill="7F7F7F" w:themeFill="text1" w:themeFillTint="80"/>
          </w:tcPr>
          <w:p w:rsidR="002C3753" w:rsidRPr="000C3EBF" w:rsidRDefault="002C3753" w:rsidP="002C3753">
            <w:pPr>
              <w:rPr>
                <w:rFonts w:ascii="Times New Roman" w:eastAsia="Calibri" w:hAnsi="Times New Roman" w:cs="Times New Roman"/>
                <w:noProof/>
                <w:sz w:val="16"/>
                <w:szCs w:val="16"/>
                <w:lang w:val="en-GB"/>
              </w:rPr>
            </w:pPr>
          </w:p>
        </w:tc>
        <w:tc>
          <w:tcPr>
            <w:tcW w:w="1134" w:type="dxa"/>
            <w:shd w:val="clear" w:color="auto" w:fill="7F7F7F" w:themeFill="text1" w:themeFillTint="80"/>
          </w:tcPr>
          <w:p w:rsidR="002C3753" w:rsidRPr="000C3EBF" w:rsidRDefault="002C3753" w:rsidP="002C3753">
            <w:pPr>
              <w:rPr>
                <w:rFonts w:ascii="Times New Roman" w:eastAsia="Calibri" w:hAnsi="Times New Roman" w:cs="Times New Roman"/>
                <w:noProof/>
                <w:sz w:val="16"/>
                <w:szCs w:val="16"/>
                <w:lang w:val="en-GB"/>
              </w:rPr>
            </w:pPr>
          </w:p>
        </w:tc>
        <w:tc>
          <w:tcPr>
            <w:tcW w:w="1418" w:type="dxa"/>
          </w:tcPr>
          <w:p w:rsidR="002C3753" w:rsidRPr="000C3EBF" w:rsidRDefault="002C3753" w:rsidP="002C3753">
            <w:pPr>
              <w:rPr>
                <w:rFonts w:ascii="Times New Roman" w:eastAsia="Calibri" w:hAnsi="Times New Roman" w:cs="Times New Roman"/>
                <w:noProof/>
                <w:sz w:val="16"/>
                <w:szCs w:val="16"/>
                <w:lang w:val="en-GB"/>
              </w:rPr>
            </w:pPr>
          </w:p>
        </w:tc>
        <w:tc>
          <w:tcPr>
            <w:tcW w:w="1134" w:type="dxa"/>
          </w:tcPr>
          <w:p w:rsidR="002C3753" w:rsidRPr="000C3EBF" w:rsidRDefault="002C3753" w:rsidP="002C3753">
            <w:pPr>
              <w:rPr>
                <w:rFonts w:ascii="Times New Roman" w:eastAsia="Calibri" w:hAnsi="Times New Roman" w:cs="Times New Roman"/>
                <w:noProof/>
                <w:sz w:val="16"/>
                <w:szCs w:val="16"/>
                <w:lang w:val="en-GB"/>
              </w:rPr>
            </w:pPr>
          </w:p>
        </w:tc>
        <w:tc>
          <w:tcPr>
            <w:tcW w:w="992" w:type="dxa"/>
          </w:tcPr>
          <w:p w:rsidR="002C3753" w:rsidRPr="000C3EBF" w:rsidRDefault="002C3753" w:rsidP="002C3753">
            <w:pPr>
              <w:rPr>
                <w:rFonts w:ascii="Times New Roman" w:eastAsia="Calibri" w:hAnsi="Times New Roman" w:cs="Times New Roman"/>
                <w:noProof/>
                <w:sz w:val="16"/>
                <w:szCs w:val="16"/>
                <w:lang w:val="en-GB"/>
              </w:rPr>
            </w:pPr>
          </w:p>
        </w:tc>
        <w:tc>
          <w:tcPr>
            <w:tcW w:w="709" w:type="dxa"/>
          </w:tcPr>
          <w:p w:rsidR="002C3753" w:rsidRPr="000C3EBF" w:rsidRDefault="002C3753" w:rsidP="002C3753">
            <w:pPr>
              <w:rPr>
                <w:rFonts w:ascii="Times New Roman" w:eastAsia="Calibri" w:hAnsi="Times New Roman" w:cs="Times New Roman"/>
                <w:noProof/>
                <w:sz w:val="16"/>
                <w:szCs w:val="16"/>
                <w:lang w:val="en-GB"/>
              </w:rPr>
            </w:pPr>
          </w:p>
        </w:tc>
        <w:tc>
          <w:tcPr>
            <w:tcW w:w="708" w:type="dxa"/>
          </w:tcPr>
          <w:p w:rsidR="002C3753" w:rsidRPr="000C3EBF" w:rsidRDefault="002C3753" w:rsidP="002C3753">
            <w:pPr>
              <w:rPr>
                <w:rFonts w:ascii="Times New Roman" w:eastAsia="Calibri" w:hAnsi="Times New Roman" w:cs="Times New Roman"/>
                <w:noProof/>
                <w:sz w:val="16"/>
                <w:szCs w:val="16"/>
                <w:lang w:val="en-GB"/>
              </w:rPr>
            </w:pPr>
          </w:p>
        </w:tc>
        <w:tc>
          <w:tcPr>
            <w:tcW w:w="851" w:type="dxa"/>
          </w:tcPr>
          <w:p w:rsidR="002C3753" w:rsidRPr="000C3EBF" w:rsidRDefault="002C3753" w:rsidP="002C3753">
            <w:pPr>
              <w:rPr>
                <w:rFonts w:ascii="Times New Roman" w:eastAsia="Calibri" w:hAnsi="Times New Roman" w:cs="Times New Roman"/>
                <w:noProof/>
                <w:sz w:val="16"/>
                <w:szCs w:val="16"/>
                <w:lang w:val="en-GB"/>
              </w:rPr>
            </w:pPr>
          </w:p>
        </w:tc>
        <w:tc>
          <w:tcPr>
            <w:tcW w:w="2126" w:type="dxa"/>
          </w:tcPr>
          <w:p w:rsidR="002C3753" w:rsidRPr="000C3EBF" w:rsidRDefault="002C3753" w:rsidP="002C3753">
            <w:pPr>
              <w:rPr>
                <w:rFonts w:ascii="Times New Roman" w:eastAsia="Calibri" w:hAnsi="Times New Roman" w:cs="Times New Roman"/>
                <w:noProof/>
                <w:sz w:val="16"/>
                <w:szCs w:val="16"/>
                <w:lang w:val="en-GB"/>
              </w:rPr>
            </w:pPr>
          </w:p>
        </w:tc>
      </w:tr>
      <w:tr w:rsidR="002C3753" w:rsidRPr="000C3EBF" w:rsidTr="00BA6374">
        <w:trPr>
          <w:jc w:val="center"/>
        </w:trPr>
        <w:tc>
          <w:tcPr>
            <w:tcW w:w="2762" w:type="dxa"/>
            <w:gridSpan w:val="2"/>
            <w:vMerge/>
          </w:tcPr>
          <w:p w:rsidR="002C3753" w:rsidRPr="000C3EBF" w:rsidRDefault="002C3753" w:rsidP="002C3753">
            <w:pPr>
              <w:rPr>
                <w:rFonts w:ascii="Times New Roman" w:eastAsia="Calibri" w:hAnsi="Times New Roman" w:cs="Times New Roman"/>
                <w:noProof/>
                <w:sz w:val="16"/>
                <w:szCs w:val="16"/>
                <w:lang w:val="en-GB"/>
              </w:rPr>
            </w:pPr>
          </w:p>
        </w:tc>
        <w:tc>
          <w:tcPr>
            <w:tcW w:w="1984" w:type="dxa"/>
            <w:shd w:val="clear" w:color="auto" w:fill="7F7F7F" w:themeFill="text1" w:themeFillTint="80"/>
          </w:tcPr>
          <w:p w:rsidR="002C3753" w:rsidRPr="000C3EBF" w:rsidRDefault="002C3753" w:rsidP="002C3753">
            <w:pPr>
              <w:rPr>
                <w:rFonts w:ascii="Times New Roman" w:eastAsia="Calibri" w:hAnsi="Times New Roman" w:cs="Times New Roman"/>
                <w:noProof/>
                <w:sz w:val="16"/>
                <w:szCs w:val="16"/>
                <w:lang w:val="en-GB"/>
              </w:rPr>
            </w:pPr>
          </w:p>
        </w:tc>
        <w:tc>
          <w:tcPr>
            <w:tcW w:w="1134" w:type="dxa"/>
            <w:shd w:val="clear" w:color="auto" w:fill="7F7F7F" w:themeFill="text1" w:themeFillTint="80"/>
          </w:tcPr>
          <w:p w:rsidR="002C3753" w:rsidRPr="000C3EBF" w:rsidRDefault="002C3753" w:rsidP="002C3753">
            <w:pPr>
              <w:rPr>
                <w:rFonts w:ascii="Times New Roman" w:eastAsia="Calibri" w:hAnsi="Times New Roman" w:cs="Times New Roman"/>
                <w:noProof/>
                <w:sz w:val="16"/>
                <w:szCs w:val="16"/>
                <w:lang w:val="en-GB"/>
              </w:rPr>
            </w:pPr>
          </w:p>
        </w:tc>
        <w:tc>
          <w:tcPr>
            <w:tcW w:w="1418" w:type="dxa"/>
          </w:tcPr>
          <w:p w:rsidR="002C3753" w:rsidRPr="000C3EBF" w:rsidRDefault="002C3753" w:rsidP="002C3753">
            <w:pPr>
              <w:rPr>
                <w:rFonts w:ascii="Times New Roman" w:eastAsia="Calibri" w:hAnsi="Times New Roman" w:cs="Times New Roman"/>
                <w:noProof/>
                <w:sz w:val="16"/>
                <w:szCs w:val="16"/>
                <w:lang w:val="en-GB"/>
              </w:rPr>
            </w:pPr>
          </w:p>
        </w:tc>
        <w:tc>
          <w:tcPr>
            <w:tcW w:w="1134" w:type="dxa"/>
          </w:tcPr>
          <w:p w:rsidR="002C3753" w:rsidRPr="000C3EBF" w:rsidRDefault="002C3753" w:rsidP="002C3753">
            <w:pPr>
              <w:rPr>
                <w:rFonts w:ascii="Times New Roman" w:eastAsia="Calibri" w:hAnsi="Times New Roman" w:cs="Times New Roman"/>
                <w:noProof/>
                <w:sz w:val="16"/>
                <w:szCs w:val="16"/>
                <w:lang w:val="en-GB"/>
              </w:rPr>
            </w:pPr>
          </w:p>
        </w:tc>
        <w:tc>
          <w:tcPr>
            <w:tcW w:w="992" w:type="dxa"/>
          </w:tcPr>
          <w:p w:rsidR="002C3753" w:rsidRPr="000C3EBF" w:rsidRDefault="002C3753" w:rsidP="002C3753">
            <w:pPr>
              <w:rPr>
                <w:rFonts w:ascii="Times New Roman" w:eastAsia="Calibri" w:hAnsi="Times New Roman" w:cs="Times New Roman"/>
                <w:noProof/>
                <w:sz w:val="16"/>
                <w:szCs w:val="16"/>
                <w:lang w:val="en-GB"/>
              </w:rPr>
            </w:pPr>
          </w:p>
        </w:tc>
        <w:tc>
          <w:tcPr>
            <w:tcW w:w="709" w:type="dxa"/>
          </w:tcPr>
          <w:p w:rsidR="002C3753" w:rsidRPr="000C3EBF" w:rsidRDefault="002C3753" w:rsidP="002C3753">
            <w:pPr>
              <w:rPr>
                <w:rFonts w:ascii="Times New Roman" w:eastAsia="Calibri" w:hAnsi="Times New Roman" w:cs="Times New Roman"/>
                <w:noProof/>
                <w:sz w:val="16"/>
                <w:szCs w:val="16"/>
                <w:lang w:val="en-GB"/>
              </w:rPr>
            </w:pPr>
          </w:p>
        </w:tc>
        <w:tc>
          <w:tcPr>
            <w:tcW w:w="708" w:type="dxa"/>
          </w:tcPr>
          <w:p w:rsidR="002C3753" w:rsidRPr="000C3EBF" w:rsidRDefault="002C3753" w:rsidP="002C3753">
            <w:pPr>
              <w:rPr>
                <w:rFonts w:ascii="Times New Roman" w:eastAsia="Calibri" w:hAnsi="Times New Roman" w:cs="Times New Roman"/>
                <w:noProof/>
                <w:sz w:val="16"/>
                <w:szCs w:val="16"/>
                <w:lang w:val="en-GB"/>
              </w:rPr>
            </w:pPr>
          </w:p>
        </w:tc>
        <w:tc>
          <w:tcPr>
            <w:tcW w:w="851" w:type="dxa"/>
          </w:tcPr>
          <w:p w:rsidR="002C3753" w:rsidRPr="000C3EBF" w:rsidRDefault="002C3753" w:rsidP="002C3753">
            <w:pPr>
              <w:rPr>
                <w:rFonts w:ascii="Times New Roman" w:eastAsia="Calibri" w:hAnsi="Times New Roman" w:cs="Times New Roman"/>
                <w:noProof/>
                <w:sz w:val="16"/>
                <w:szCs w:val="16"/>
                <w:lang w:val="en-GB"/>
              </w:rPr>
            </w:pPr>
          </w:p>
        </w:tc>
        <w:tc>
          <w:tcPr>
            <w:tcW w:w="2126" w:type="dxa"/>
          </w:tcPr>
          <w:p w:rsidR="002C3753" w:rsidRPr="000C3EBF" w:rsidRDefault="002C3753" w:rsidP="002C3753">
            <w:pPr>
              <w:rPr>
                <w:rFonts w:ascii="Times New Roman" w:eastAsia="Calibri" w:hAnsi="Times New Roman" w:cs="Times New Roman"/>
                <w:noProof/>
                <w:sz w:val="16"/>
                <w:szCs w:val="16"/>
                <w:lang w:val="en-GB"/>
              </w:rPr>
            </w:pPr>
          </w:p>
        </w:tc>
      </w:tr>
      <w:tr w:rsidR="002C3753" w:rsidRPr="000C3EBF" w:rsidTr="00BA6374">
        <w:trPr>
          <w:jc w:val="center"/>
        </w:trPr>
        <w:tc>
          <w:tcPr>
            <w:tcW w:w="2762" w:type="dxa"/>
            <w:gridSpan w:val="2"/>
            <w:vMerge/>
          </w:tcPr>
          <w:p w:rsidR="002C3753" w:rsidRPr="000C3EBF" w:rsidRDefault="002C3753" w:rsidP="002C3753">
            <w:pPr>
              <w:rPr>
                <w:rFonts w:ascii="Times New Roman" w:eastAsia="Calibri" w:hAnsi="Times New Roman" w:cs="Times New Roman"/>
                <w:noProof/>
                <w:sz w:val="16"/>
                <w:szCs w:val="16"/>
                <w:lang w:val="en-GB"/>
              </w:rPr>
            </w:pPr>
          </w:p>
        </w:tc>
        <w:tc>
          <w:tcPr>
            <w:tcW w:w="1984" w:type="dxa"/>
            <w:shd w:val="clear" w:color="auto" w:fill="7F7F7F" w:themeFill="text1" w:themeFillTint="80"/>
          </w:tcPr>
          <w:p w:rsidR="002C3753" w:rsidRPr="000C3EBF" w:rsidRDefault="002C3753" w:rsidP="002C3753">
            <w:pPr>
              <w:rPr>
                <w:rFonts w:ascii="Times New Roman" w:eastAsia="Calibri" w:hAnsi="Times New Roman" w:cs="Times New Roman"/>
                <w:noProof/>
                <w:sz w:val="16"/>
                <w:szCs w:val="16"/>
                <w:lang w:val="en-GB"/>
              </w:rPr>
            </w:pPr>
          </w:p>
        </w:tc>
        <w:tc>
          <w:tcPr>
            <w:tcW w:w="1134" w:type="dxa"/>
            <w:shd w:val="clear" w:color="auto" w:fill="7F7F7F" w:themeFill="text1" w:themeFillTint="80"/>
          </w:tcPr>
          <w:p w:rsidR="002C3753" w:rsidRPr="000C3EBF" w:rsidRDefault="002C3753" w:rsidP="002C3753">
            <w:pPr>
              <w:rPr>
                <w:rFonts w:ascii="Times New Roman" w:eastAsia="Calibri" w:hAnsi="Times New Roman" w:cs="Times New Roman"/>
                <w:noProof/>
                <w:sz w:val="16"/>
                <w:szCs w:val="16"/>
                <w:lang w:val="en-GB"/>
              </w:rPr>
            </w:pPr>
          </w:p>
        </w:tc>
        <w:tc>
          <w:tcPr>
            <w:tcW w:w="1418" w:type="dxa"/>
          </w:tcPr>
          <w:p w:rsidR="002C3753" w:rsidRPr="000C3EBF" w:rsidRDefault="002C3753" w:rsidP="002C3753">
            <w:pPr>
              <w:rPr>
                <w:rFonts w:ascii="Times New Roman" w:eastAsia="Calibri" w:hAnsi="Times New Roman" w:cs="Times New Roman"/>
                <w:noProof/>
                <w:sz w:val="16"/>
                <w:szCs w:val="16"/>
                <w:lang w:val="en-GB"/>
              </w:rPr>
            </w:pPr>
          </w:p>
        </w:tc>
        <w:tc>
          <w:tcPr>
            <w:tcW w:w="1134" w:type="dxa"/>
          </w:tcPr>
          <w:p w:rsidR="002C3753" w:rsidRPr="000C3EBF" w:rsidRDefault="002C3753" w:rsidP="002C3753">
            <w:pPr>
              <w:rPr>
                <w:rFonts w:ascii="Times New Roman" w:eastAsia="Calibri" w:hAnsi="Times New Roman" w:cs="Times New Roman"/>
                <w:noProof/>
                <w:sz w:val="16"/>
                <w:szCs w:val="16"/>
                <w:lang w:val="en-GB"/>
              </w:rPr>
            </w:pPr>
          </w:p>
        </w:tc>
        <w:tc>
          <w:tcPr>
            <w:tcW w:w="992" w:type="dxa"/>
          </w:tcPr>
          <w:p w:rsidR="002C3753" w:rsidRPr="000C3EBF" w:rsidRDefault="002C3753" w:rsidP="002C3753">
            <w:pPr>
              <w:rPr>
                <w:rFonts w:ascii="Times New Roman" w:eastAsia="Calibri" w:hAnsi="Times New Roman" w:cs="Times New Roman"/>
                <w:noProof/>
                <w:sz w:val="16"/>
                <w:szCs w:val="16"/>
                <w:lang w:val="en-GB"/>
              </w:rPr>
            </w:pPr>
          </w:p>
        </w:tc>
        <w:tc>
          <w:tcPr>
            <w:tcW w:w="709" w:type="dxa"/>
          </w:tcPr>
          <w:p w:rsidR="002C3753" w:rsidRPr="000C3EBF" w:rsidRDefault="002C3753" w:rsidP="002C3753">
            <w:pPr>
              <w:rPr>
                <w:rFonts w:ascii="Times New Roman" w:eastAsia="Calibri" w:hAnsi="Times New Roman" w:cs="Times New Roman"/>
                <w:noProof/>
                <w:sz w:val="16"/>
                <w:szCs w:val="16"/>
                <w:lang w:val="en-GB"/>
              </w:rPr>
            </w:pPr>
          </w:p>
        </w:tc>
        <w:tc>
          <w:tcPr>
            <w:tcW w:w="708" w:type="dxa"/>
          </w:tcPr>
          <w:p w:rsidR="002C3753" w:rsidRPr="000C3EBF" w:rsidRDefault="002C3753" w:rsidP="002C3753">
            <w:pPr>
              <w:rPr>
                <w:rFonts w:ascii="Times New Roman" w:eastAsia="Calibri" w:hAnsi="Times New Roman" w:cs="Times New Roman"/>
                <w:noProof/>
                <w:sz w:val="16"/>
                <w:szCs w:val="16"/>
                <w:lang w:val="en-GB"/>
              </w:rPr>
            </w:pPr>
          </w:p>
        </w:tc>
        <w:tc>
          <w:tcPr>
            <w:tcW w:w="851" w:type="dxa"/>
          </w:tcPr>
          <w:p w:rsidR="002C3753" w:rsidRPr="000C3EBF" w:rsidRDefault="002C3753" w:rsidP="002C3753">
            <w:pPr>
              <w:rPr>
                <w:rFonts w:ascii="Times New Roman" w:eastAsia="Calibri" w:hAnsi="Times New Roman" w:cs="Times New Roman"/>
                <w:noProof/>
                <w:sz w:val="16"/>
                <w:szCs w:val="16"/>
                <w:lang w:val="en-GB"/>
              </w:rPr>
            </w:pPr>
          </w:p>
        </w:tc>
        <w:tc>
          <w:tcPr>
            <w:tcW w:w="2126" w:type="dxa"/>
          </w:tcPr>
          <w:p w:rsidR="002C3753" w:rsidRPr="000C3EBF" w:rsidRDefault="002C3753" w:rsidP="002C3753">
            <w:pPr>
              <w:rPr>
                <w:rFonts w:ascii="Times New Roman" w:eastAsia="Calibri" w:hAnsi="Times New Roman" w:cs="Times New Roman"/>
                <w:noProof/>
                <w:sz w:val="16"/>
                <w:szCs w:val="16"/>
                <w:lang w:val="en-GB"/>
              </w:rPr>
            </w:pPr>
          </w:p>
        </w:tc>
      </w:tr>
      <w:tr w:rsidR="002C3753" w:rsidRPr="000C3EBF" w:rsidTr="0019717F">
        <w:trPr>
          <w:gridAfter w:val="9"/>
          <w:wAfter w:w="11056" w:type="dxa"/>
          <w:trHeight w:val="230"/>
          <w:jc w:val="center"/>
        </w:trPr>
        <w:tc>
          <w:tcPr>
            <w:tcW w:w="2762" w:type="dxa"/>
            <w:gridSpan w:val="2"/>
            <w:vMerge/>
          </w:tcPr>
          <w:p w:rsidR="002C3753" w:rsidRPr="000C3EBF" w:rsidRDefault="002C3753" w:rsidP="002C3753">
            <w:pPr>
              <w:rPr>
                <w:rFonts w:ascii="Times New Roman" w:eastAsia="Calibri" w:hAnsi="Times New Roman" w:cs="Times New Roman"/>
                <w:noProof/>
                <w:sz w:val="16"/>
                <w:szCs w:val="16"/>
                <w:lang w:val="en-GB"/>
              </w:rPr>
            </w:pPr>
          </w:p>
        </w:tc>
      </w:tr>
      <w:tr w:rsidR="002C3753" w:rsidRPr="000C3EBF" w:rsidTr="00BA6374">
        <w:trPr>
          <w:jc w:val="center"/>
        </w:trPr>
        <w:tc>
          <w:tcPr>
            <w:tcW w:w="2762" w:type="dxa"/>
            <w:gridSpan w:val="2"/>
          </w:tcPr>
          <w:p w:rsidR="002C3753" w:rsidRPr="000C3EBF" w:rsidRDefault="002C3753" w:rsidP="002C3753">
            <w:pPr>
              <w:rPr>
                <w:rFonts w:ascii="Times New Roman" w:eastAsia="Calibri" w:hAnsi="Times New Roman" w:cs="Times New Roman"/>
                <w:noProof/>
                <w:sz w:val="16"/>
                <w:szCs w:val="16"/>
                <w:lang w:val="en-GB"/>
              </w:rPr>
            </w:pPr>
          </w:p>
        </w:tc>
        <w:tc>
          <w:tcPr>
            <w:tcW w:w="1984" w:type="dxa"/>
            <w:tcBorders>
              <w:bottom w:val="single" w:sz="4" w:space="0" w:color="auto"/>
            </w:tcBorders>
            <w:shd w:val="clear" w:color="auto" w:fill="7F7F7F" w:themeFill="text1" w:themeFillTint="80"/>
          </w:tcPr>
          <w:p w:rsidR="002C3753" w:rsidRPr="000C3EBF" w:rsidRDefault="002C3753" w:rsidP="002C3753">
            <w:pPr>
              <w:rPr>
                <w:rFonts w:ascii="Times New Roman" w:eastAsia="Calibri" w:hAnsi="Times New Roman" w:cs="Times New Roman"/>
                <w:noProof/>
                <w:sz w:val="16"/>
                <w:szCs w:val="16"/>
                <w:lang w:val="en-GB"/>
              </w:rPr>
            </w:pPr>
          </w:p>
        </w:tc>
        <w:tc>
          <w:tcPr>
            <w:tcW w:w="1134" w:type="dxa"/>
          </w:tcPr>
          <w:p w:rsidR="002C3753" w:rsidRPr="000C3EBF" w:rsidRDefault="002C3753" w:rsidP="002C3753">
            <w:pPr>
              <w:rPr>
                <w:rFonts w:ascii="Times New Roman" w:eastAsia="Calibri" w:hAnsi="Times New Roman" w:cs="Times New Roman"/>
                <w:noProof/>
                <w:sz w:val="16"/>
                <w:szCs w:val="16"/>
                <w:lang w:val="en-GB"/>
              </w:rPr>
            </w:pPr>
          </w:p>
        </w:tc>
        <w:tc>
          <w:tcPr>
            <w:tcW w:w="1418" w:type="dxa"/>
          </w:tcPr>
          <w:p w:rsidR="002C3753" w:rsidRPr="000C3EBF" w:rsidRDefault="002C3753" w:rsidP="002C3753">
            <w:pPr>
              <w:rPr>
                <w:rFonts w:ascii="Times New Roman" w:eastAsia="Calibri" w:hAnsi="Times New Roman" w:cs="Times New Roman"/>
                <w:noProof/>
                <w:sz w:val="16"/>
                <w:szCs w:val="16"/>
                <w:lang w:val="en-GB"/>
              </w:rPr>
            </w:pPr>
          </w:p>
        </w:tc>
        <w:tc>
          <w:tcPr>
            <w:tcW w:w="1134" w:type="dxa"/>
          </w:tcPr>
          <w:p w:rsidR="002C3753" w:rsidRPr="000C3EBF" w:rsidRDefault="002C3753" w:rsidP="002C3753">
            <w:pPr>
              <w:rPr>
                <w:rFonts w:ascii="Times New Roman" w:eastAsia="Calibri" w:hAnsi="Times New Roman" w:cs="Times New Roman"/>
                <w:noProof/>
                <w:sz w:val="16"/>
                <w:szCs w:val="16"/>
                <w:lang w:val="en-GB"/>
              </w:rPr>
            </w:pPr>
          </w:p>
        </w:tc>
        <w:tc>
          <w:tcPr>
            <w:tcW w:w="992" w:type="dxa"/>
          </w:tcPr>
          <w:p w:rsidR="002C3753" w:rsidRPr="000C3EBF" w:rsidRDefault="002C3753" w:rsidP="002C3753">
            <w:pPr>
              <w:rPr>
                <w:rFonts w:ascii="Times New Roman" w:eastAsia="Calibri" w:hAnsi="Times New Roman" w:cs="Times New Roman"/>
                <w:noProof/>
                <w:sz w:val="16"/>
                <w:szCs w:val="16"/>
                <w:lang w:val="en-GB"/>
              </w:rPr>
            </w:pPr>
          </w:p>
        </w:tc>
        <w:tc>
          <w:tcPr>
            <w:tcW w:w="709" w:type="dxa"/>
          </w:tcPr>
          <w:p w:rsidR="002C3753" w:rsidRPr="000C3EBF" w:rsidRDefault="002C3753" w:rsidP="002C3753">
            <w:pPr>
              <w:rPr>
                <w:rFonts w:ascii="Times New Roman" w:eastAsia="Calibri" w:hAnsi="Times New Roman" w:cs="Times New Roman"/>
                <w:noProof/>
                <w:sz w:val="16"/>
                <w:szCs w:val="16"/>
                <w:lang w:val="en-GB"/>
              </w:rPr>
            </w:pPr>
          </w:p>
        </w:tc>
        <w:tc>
          <w:tcPr>
            <w:tcW w:w="708" w:type="dxa"/>
          </w:tcPr>
          <w:p w:rsidR="002C3753" w:rsidRPr="000C3EBF" w:rsidRDefault="002C3753" w:rsidP="002C3753">
            <w:pPr>
              <w:rPr>
                <w:rFonts w:ascii="Times New Roman" w:eastAsia="Calibri" w:hAnsi="Times New Roman" w:cs="Times New Roman"/>
                <w:noProof/>
                <w:sz w:val="16"/>
                <w:szCs w:val="16"/>
                <w:lang w:val="en-GB"/>
              </w:rPr>
            </w:pPr>
          </w:p>
        </w:tc>
        <w:tc>
          <w:tcPr>
            <w:tcW w:w="851" w:type="dxa"/>
          </w:tcPr>
          <w:p w:rsidR="002C3753" w:rsidRPr="000C3EBF" w:rsidRDefault="002C3753" w:rsidP="002C3753">
            <w:pPr>
              <w:rPr>
                <w:rFonts w:ascii="Times New Roman" w:eastAsia="Calibri" w:hAnsi="Times New Roman" w:cs="Times New Roman"/>
                <w:noProof/>
                <w:sz w:val="16"/>
                <w:szCs w:val="16"/>
                <w:lang w:val="en-GB"/>
              </w:rPr>
            </w:pPr>
          </w:p>
        </w:tc>
        <w:tc>
          <w:tcPr>
            <w:tcW w:w="2126" w:type="dxa"/>
          </w:tcPr>
          <w:p w:rsidR="002C3753" w:rsidRPr="000C3EBF" w:rsidRDefault="002C3753" w:rsidP="002C3753">
            <w:pPr>
              <w:rPr>
                <w:rFonts w:ascii="Times New Roman" w:eastAsia="Calibri" w:hAnsi="Times New Roman" w:cs="Times New Roman"/>
                <w:noProof/>
                <w:sz w:val="16"/>
                <w:szCs w:val="16"/>
                <w:lang w:val="en-GB"/>
              </w:rPr>
            </w:pPr>
          </w:p>
        </w:tc>
      </w:tr>
      <w:tr w:rsidR="002C3753" w:rsidRPr="000C3EBF" w:rsidTr="00BA6374">
        <w:trPr>
          <w:jc w:val="center"/>
        </w:trPr>
        <w:tc>
          <w:tcPr>
            <w:tcW w:w="2762" w:type="dxa"/>
            <w:gridSpan w:val="2"/>
          </w:tcPr>
          <w:p w:rsidR="002C3753" w:rsidRPr="000C3EBF" w:rsidRDefault="002C3753" w:rsidP="002C3753">
            <w:pPr>
              <w:rPr>
                <w:rFonts w:ascii="Times New Roman" w:eastAsia="Calibri" w:hAnsi="Times New Roman" w:cs="Times New Roman"/>
                <w:noProof/>
                <w:sz w:val="16"/>
                <w:szCs w:val="16"/>
                <w:lang w:val="en-GB"/>
              </w:rPr>
            </w:pPr>
          </w:p>
        </w:tc>
        <w:tc>
          <w:tcPr>
            <w:tcW w:w="1984" w:type="dxa"/>
            <w:shd w:val="clear" w:color="auto" w:fill="7F7F7F" w:themeFill="text1" w:themeFillTint="80"/>
          </w:tcPr>
          <w:p w:rsidR="002C3753" w:rsidRPr="000C3EBF" w:rsidRDefault="002C3753" w:rsidP="002C3753">
            <w:pPr>
              <w:rPr>
                <w:rFonts w:ascii="Times New Roman" w:eastAsia="Calibri" w:hAnsi="Times New Roman" w:cs="Times New Roman"/>
                <w:noProof/>
                <w:sz w:val="16"/>
                <w:szCs w:val="16"/>
                <w:lang w:val="en-GB"/>
              </w:rPr>
            </w:pPr>
          </w:p>
        </w:tc>
        <w:tc>
          <w:tcPr>
            <w:tcW w:w="1134" w:type="dxa"/>
          </w:tcPr>
          <w:p w:rsidR="002C3753" w:rsidRPr="000C3EBF" w:rsidRDefault="002C3753" w:rsidP="002C3753">
            <w:pPr>
              <w:rPr>
                <w:rFonts w:ascii="Times New Roman" w:eastAsia="Calibri" w:hAnsi="Times New Roman" w:cs="Times New Roman"/>
                <w:noProof/>
                <w:sz w:val="16"/>
                <w:szCs w:val="16"/>
                <w:lang w:val="en-GB"/>
              </w:rPr>
            </w:pPr>
          </w:p>
        </w:tc>
        <w:tc>
          <w:tcPr>
            <w:tcW w:w="1418" w:type="dxa"/>
          </w:tcPr>
          <w:p w:rsidR="002C3753" w:rsidRPr="000C3EBF" w:rsidRDefault="002C3753" w:rsidP="002C3753">
            <w:pPr>
              <w:rPr>
                <w:rFonts w:ascii="Times New Roman" w:eastAsia="Calibri" w:hAnsi="Times New Roman" w:cs="Times New Roman"/>
                <w:noProof/>
                <w:sz w:val="16"/>
                <w:szCs w:val="16"/>
                <w:lang w:val="en-GB"/>
              </w:rPr>
            </w:pPr>
          </w:p>
        </w:tc>
        <w:tc>
          <w:tcPr>
            <w:tcW w:w="1134" w:type="dxa"/>
          </w:tcPr>
          <w:p w:rsidR="002C3753" w:rsidRPr="000C3EBF" w:rsidRDefault="002C3753" w:rsidP="002C3753">
            <w:pPr>
              <w:rPr>
                <w:rFonts w:ascii="Times New Roman" w:eastAsia="Calibri" w:hAnsi="Times New Roman" w:cs="Times New Roman"/>
                <w:noProof/>
                <w:sz w:val="16"/>
                <w:szCs w:val="16"/>
                <w:lang w:val="en-GB"/>
              </w:rPr>
            </w:pPr>
          </w:p>
        </w:tc>
        <w:tc>
          <w:tcPr>
            <w:tcW w:w="992" w:type="dxa"/>
          </w:tcPr>
          <w:p w:rsidR="002C3753" w:rsidRPr="000C3EBF" w:rsidRDefault="002C3753" w:rsidP="002C3753">
            <w:pPr>
              <w:rPr>
                <w:rFonts w:ascii="Times New Roman" w:eastAsia="Calibri" w:hAnsi="Times New Roman" w:cs="Times New Roman"/>
                <w:noProof/>
                <w:sz w:val="16"/>
                <w:szCs w:val="16"/>
                <w:lang w:val="en-GB"/>
              </w:rPr>
            </w:pPr>
          </w:p>
        </w:tc>
        <w:tc>
          <w:tcPr>
            <w:tcW w:w="709" w:type="dxa"/>
          </w:tcPr>
          <w:p w:rsidR="002C3753" w:rsidRPr="000C3EBF" w:rsidRDefault="002C3753" w:rsidP="002C3753">
            <w:pPr>
              <w:rPr>
                <w:rFonts w:ascii="Times New Roman" w:eastAsia="Calibri" w:hAnsi="Times New Roman" w:cs="Times New Roman"/>
                <w:noProof/>
                <w:sz w:val="16"/>
                <w:szCs w:val="16"/>
                <w:lang w:val="en-GB"/>
              </w:rPr>
            </w:pPr>
          </w:p>
        </w:tc>
        <w:tc>
          <w:tcPr>
            <w:tcW w:w="708" w:type="dxa"/>
          </w:tcPr>
          <w:p w:rsidR="002C3753" w:rsidRPr="000C3EBF" w:rsidRDefault="002C3753" w:rsidP="002C3753">
            <w:pPr>
              <w:rPr>
                <w:rFonts w:ascii="Times New Roman" w:eastAsia="Calibri" w:hAnsi="Times New Roman" w:cs="Times New Roman"/>
                <w:noProof/>
                <w:sz w:val="16"/>
                <w:szCs w:val="16"/>
                <w:lang w:val="en-GB"/>
              </w:rPr>
            </w:pPr>
          </w:p>
        </w:tc>
        <w:tc>
          <w:tcPr>
            <w:tcW w:w="851" w:type="dxa"/>
          </w:tcPr>
          <w:p w:rsidR="002C3753" w:rsidRPr="000C3EBF" w:rsidRDefault="002C3753" w:rsidP="002C3753">
            <w:pPr>
              <w:rPr>
                <w:rFonts w:ascii="Times New Roman" w:eastAsia="Calibri" w:hAnsi="Times New Roman" w:cs="Times New Roman"/>
                <w:noProof/>
                <w:sz w:val="16"/>
                <w:szCs w:val="16"/>
                <w:lang w:val="en-GB"/>
              </w:rPr>
            </w:pPr>
          </w:p>
        </w:tc>
        <w:tc>
          <w:tcPr>
            <w:tcW w:w="2126" w:type="dxa"/>
          </w:tcPr>
          <w:p w:rsidR="002C3753" w:rsidRPr="000C3EBF" w:rsidRDefault="002C3753" w:rsidP="002C3753">
            <w:pPr>
              <w:rPr>
                <w:rFonts w:ascii="Times New Roman" w:eastAsia="Calibri" w:hAnsi="Times New Roman" w:cs="Times New Roman"/>
                <w:noProof/>
                <w:sz w:val="16"/>
                <w:szCs w:val="16"/>
                <w:lang w:val="en-GB"/>
              </w:rPr>
            </w:pPr>
          </w:p>
        </w:tc>
      </w:tr>
    </w:tbl>
    <w:p w:rsidR="008713BD" w:rsidRDefault="008713BD" w:rsidP="002C3753">
      <w:pPr>
        <w:spacing w:after="0"/>
        <w:rPr>
          <w:rFonts w:ascii="Times New Roman" w:hAnsi="Times New Roman" w:cs="Times New Roman"/>
          <w:noProof/>
          <w:sz w:val="16"/>
          <w:szCs w:val="16"/>
          <w:lang w:val="en-GB"/>
        </w:rPr>
      </w:pPr>
    </w:p>
    <w:p w:rsidR="00CA52BB" w:rsidRDefault="00CA52BB" w:rsidP="002C3753">
      <w:pPr>
        <w:spacing w:after="0"/>
        <w:rPr>
          <w:rFonts w:ascii="Times New Roman" w:hAnsi="Times New Roman" w:cs="Times New Roman"/>
          <w:noProof/>
          <w:sz w:val="16"/>
          <w:szCs w:val="16"/>
          <w:lang w:val="en-GB"/>
        </w:rPr>
      </w:pPr>
    </w:p>
    <w:p w:rsidR="00CA52BB" w:rsidRDefault="00CA52BB" w:rsidP="002C3753">
      <w:pPr>
        <w:spacing w:after="0"/>
        <w:rPr>
          <w:rFonts w:ascii="Times New Roman" w:hAnsi="Times New Roman" w:cs="Times New Roman"/>
          <w:noProof/>
          <w:sz w:val="16"/>
          <w:szCs w:val="16"/>
          <w:lang w:val="en-GB"/>
        </w:rPr>
      </w:pPr>
    </w:p>
    <w:p w:rsidR="00CA52BB" w:rsidRDefault="00CA52BB" w:rsidP="002C3753">
      <w:pPr>
        <w:spacing w:after="0"/>
        <w:rPr>
          <w:rFonts w:ascii="Times New Roman" w:hAnsi="Times New Roman" w:cs="Times New Roman"/>
          <w:noProof/>
          <w:sz w:val="16"/>
          <w:szCs w:val="16"/>
          <w:lang w:val="en-GB"/>
        </w:rPr>
      </w:pPr>
    </w:p>
    <w:p w:rsidR="00CA52BB" w:rsidRDefault="00CA52BB" w:rsidP="002C3753">
      <w:pPr>
        <w:spacing w:after="0"/>
        <w:rPr>
          <w:rFonts w:ascii="Times New Roman" w:hAnsi="Times New Roman" w:cs="Times New Roman"/>
          <w:noProof/>
          <w:sz w:val="16"/>
          <w:szCs w:val="16"/>
          <w:lang w:val="en-GB"/>
        </w:rPr>
      </w:pPr>
    </w:p>
    <w:p w:rsidR="00CA52BB" w:rsidRPr="000C3EBF" w:rsidRDefault="00CA52BB" w:rsidP="002C3753">
      <w:pPr>
        <w:spacing w:after="0"/>
        <w:rPr>
          <w:rFonts w:ascii="Times New Roman" w:hAnsi="Times New Roman" w:cs="Times New Roman"/>
          <w:noProof/>
          <w:sz w:val="16"/>
          <w:szCs w:val="16"/>
          <w:lang w:val="en-GB"/>
        </w:rPr>
      </w:pPr>
    </w:p>
    <w:tbl>
      <w:tblPr>
        <w:tblW w:w="14160" w:type="dxa"/>
        <w:tblInd w:w="93" w:type="dxa"/>
        <w:tblLook w:val="04A0" w:firstRow="1" w:lastRow="0" w:firstColumn="1" w:lastColumn="0" w:noHBand="0" w:noVBand="1"/>
      </w:tblPr>
      <w:tblGrid>
        <w:gridCol w:w="959"/>
        <w:gridCol w:w="1613"/>
        <w:gridCol w:w="1316"/>
        <w:gridCol w:w="956"/>
        <w:gridCol w:w="1652"/>
        <w:gridCol w:w="1438"/>
        <w:gridCol w:w="1280"/>
        <w:gridCol w:w="1418"/>
        <w:gridCol w:w="958"/>
        <w:gridCol w:w="1273"/>
        <w:gridCol w:w="1297"/>
      </w:tblGrid>
      <w:tr w:rsidR="008713BD" w:rsidRPr="008713BD" w:rsidTr="008713BD">
        <w:trPr>
          <w:trHeight w:val="300"/>
        </w:trPr>
        <w:tc>
          <w:tcPr>
            <w:tcW w:w="14160" w:type="dxa"/>
            <w:gridSpan w:val="11"/>
            <w:vMerge w:val="restart"/>
            <w:tcBorders>
              <w:top w:val="single" w:sz="8" w:space="0" w:color="auto"/>
              <w:left w:val="single" w:sz="8" w:space="0" w:color="auto"/>
              <w:bottom w:val="single" w:sz="8" w:space="0" w:color="000000"/>
              <w:right w:val="single" w:sz="8" w:space="0" w:color="000000"/>
            </w:tcBorders>
            <w:shd w:val="clear" w:color="000000" w:fill="EAF1DD"/>
            <w:vAlign w:val="center"/>
            <w:hideMark/>
          </w:tcPr>
          <w:p w:rsidR="008713BD" w:rsidRPr="008713BD" w:rsidRDefault="008713BD" w:rsidP="008713BD">
            <w:pPr>
              <w:spacing w:after="0" w:line="240" w:lineRule="auto"/>
              <w:rPr>
                <w:rFonts w:ascii="Calibri" w:eastAsia="Times New Roman" w:hAnsi="Calibri" w:cs="Times New Roman"/>
                <w:b/>
                <w:bCs/>
                <w:color w:val="000000"/>
                <w:sz w:val="18"/>
                <w:szCs w:val="18"/>
                <w:lang w:eastAsia="ro-RO"/>
              </w:rPr>
            </w:pPr>
            <w:r w:rsidRPr="008713BD">
              <w:rPr>
                <w:rFonts w:ascii="Calibri" w:eastAsia="Times New Roman" w:hAnsi="Calibri" w:cs="Times New Roman"/>
                <w:b/>
                <w:bCs/>
                <w:color w:val="000000"/>
                <w:sz w:val="18"/>
                <w:szCs w:val="18"/>
                <w:lang w:eastAsia="ro-RO"/>
              </w:rPr>
              <w:lastRenderedPageBreak/>
              <w:t xml:space="preserve">Table 11: Total </w:t>
            </w:r>
            <w:proofErr w:type="spellStart"/>
            <w:r w:rsidRPr="008713BD">
              <w:rPr>
                <w:rFonts w:ascii="Calibri" w:eastAsia="Times New Roman" w:hAnsi="Calibri" w:cs="Times New Roman"/>
                <w:b/>
                <w:bCs/>
                <w:color w:val="000000"/>
                <w:sz w:val="18"/>
                <w:szCs w:val="18"/>
                <w:lang w:eastAsia="ro-RO"/>
              </w:rPr>
              <w:t>financial</w:t>
            </w:r>
            <w:proofErr w:type="spellEnd"/>
            <w:r w:rsidRPr="008713BD">
              <w:rPr>
                <w:rFonts w:ascii="Calibri" w:eastAsia="Times New Roman" w:hAnsi="Calibri" w:cs="Times New Roman"/>
                <w:b/>
                <w:bCs/>
                <w:color w:val="000000"/>
                <w:sz w:val="18"/>
                <w:szCs w:val="18"/>
                <w:lang w:eastAsia="ro-RO"/>
              </w:rPr>
              <w:t xml:space="preserve"> </w:t>
            </w:r>
            <w:proofErr w:type="spellStart"/>
            <w:r w:rsidRPr="008713BD">
              <w:rPr>
                <w:rFonts w:ascii="Calibri" w:eastAsia="Times New Roman" w:hAnsi="Calibri" w:cs="Times New Roman"/>
                <w:b/>
                <w:bCs/>
                <w:color w:val="000000"/>
                <w:sz w:val="18"/>
                <w:szCs w:val="18"/>
                <w:lang w:eastAsia="ro-RO"/>
              </w:rPr>
              <w:t>allocations</w:t>
            </w:r>
            <w:proofErr w:type="spellEnd"/>
            <w:r w:rsidRPr="008713BD">
              <w:rPr>
                <w:rFonts w:ascii="Calibri" w:eastAsia="Times New Roman" w:hAnsi="Calibri" w:cs="Times New Roman"/>
                <w:b/>
                <w:bCs/>
                <w:color w:val="000000"/>
                <w:sz w:val="18"/>
                <w:szCs w:val="18"/>
                <w:lang w:eastAsia="ro-RO"/>
              </w:rPr>
              <w:t xml:space="preserve"> </w:t>
            </w:r>
            <w:proofErr w:type="spellStart"/>
            <w:r w:rsidRPr="008713BD">
              <w:rPr>
                <w:rFonts w:ascii="Calibri" w:eastAsia="Times New Roman" w:hAnsi="Calibri" w:cs="Times New Roman"/>
                <w:b/>
                <w:bCs/>
                <w:color w:val="000000"/>
                <w:sz w:val="18"/>
                <w:szCs w:val="18"/>
                <w:lang w:eastAsia="ro-RO"/>
              </w:rPr>
              <w:t>by</w:t>
            </w:r>
            <w:proofErr w:type="spellEnd"/>
            <w:r w:rsidRPr="008713BD">
              <w:rPr>
                <w:rFonts w:ascii="Calibri" w:eastAsia="Times New Roman" w:hAnsi="Calibri" w:cs="Times New Roman"/>
                <w:b/>
                <w:bCs/>
                <w:color w:val="000000"/>
                <w:sz w:val="18"/>
                <w:szCs w:val="18"/>
                <w:lang w:eastAsia="ro-RO"/>
              </w:rPr>
              <w:t xml:space="preserve"> fund </w:t>
            </w:r>
            <w:proofErr w:type="spellStart"/>
            <w:r w:rsidRPr="008713BD">
              <w:rPr>
                <w:rFonts w:ascii="Calibri" w:eastAsia="Times New Roman" w:hAnsi="Calibri" w:cs="Times New Roman"/>
                <w:b/>
                <w:bCs/>
                <w:color w:val="000000"/>
                <w:sz w:val="18"/>
                <w:szCs w:val="18"/>
                <w:lang w:eastAsia="ro-RO"/>
              </w:rPr>
              <w:t>and</w:t>
            </w:r>
            <w:proofErr w:type="spellEnd"/>
            <w:r w:rsidRPr="008713BD">
              <w:rPr>
                <w:rFonts w:ascii="Calibri" w:eastAsia="Times New Roman" w:hAnsi="Calibri" w:cs="Times New Roman"/>
                <w:b/>
                <w:bCs/>
                <w:color w:val="000000"/>
                <w:sz w:val="18"/>
                <w:szCs w:val="18"/>
                <w:lang w:eastAsia="ro-RO"/>
              </w:rPr>
              <w:t xml:space="preserve"> </w:t>
            </w:r>
            <w:proofErr w:type="spellStart"/>
            <w:r w:rsidRPr="008713BD">
              <w:rPr>
                <w:rFonts w:ascii="Calibri" w:eastAsia="Times New Roman" w:hAnsi="Calibri" w:cs="Times New Roman"/>
                <w:b/>
                <w:bCs/>
                <w:color w:val="000000"/>
                <w:sz w:val="18"/>
                <w:szCs w:val="18"/>
                <w:lang w:eastAsia="ro-RO"/>
              </w:rPr>
              <w:t>national</w:t>
            </w:r>
            <w:proofErr w:type="spellEnd"/>
            <w:r w:rsidRPr="008713BD">
              <w:rPr>
                <w:rFonts w:ascii="Calibri" w:eastAsia="Times New Roman" w:hAnsi="Calibri" w:cs="Times New Roman"/>
                <w:b/>
                <w:bCs/>
                <w:color w:val="000000"/>
                <w:sz w:val="18"/>
                <w:szCs w:val="18"/>
                <w:lang w:eastAsia="ro-RO"/>
              </w:rPr>
              <w:t xml:space="preserve"> </w:t>
            </w:r>
            <w:proofErr w:type="spellStart"/>
            <w:r w:rsidRPr="008713BD">
              <w:rPr>
                <w:rFonts w:ascii="Calibri" w:eastAsia="Times New Roman" w:hAnsi="Calibri" w:cs="Times New Roman"/>
                <w:b/>
                <w:bCs/>
                <w:color w:val="000000"/>
                <w:sz w:val="18"/>
                <w:szCs w:val="18"/>
                <w:lang w:eastAsia="ro-RO"/>
              </w:rPr>
              <w:t>contribution</w:t>
            </w:r>
            <w:proofErr w:type="spellEnd"/>
          </w:p>
        </w:tc>
      </w:tr>
      <w:tr w:rsidR="008713BD" w:rsidRPr="008713BD" w:rsidTr="008713BD">
        <w:trPr>
          <w:trHeight w:val="509"/>
        </w:trPr>
        <w:tc>
          <w:tcPr>
            <w:tcW w:w="14160" w:type="dxa"/>
            <w:gridSpan w:val="11"/>
            <w:vMerge/>
            <w:tcBorders>
              <w:top w:val="single" w:sz="8" w:space="0" w:color="auto"/>
              <w:left w:val="single" w:sz="8" w:space="0" w:color="auto"/>
              <w:bottom w:val="single" w:sz="8" w:space="0" w:color="000000"/>
              <w:right w:val="single" w:sz="8" w:space="0" w:color="000000"/>
            </w:tcBorders>
            <w:vAlign w:val="center"/>
            <w:hideMark/>
          </w:tcPr>
          <w:p w:rsidR="008713BD" w:rsidRPr="008713BD" w:rsidRDefault="008713BD" w:rsidP="008713BD">
            <w:pPr>
              <w:spacing w:after="0" w:line="240" w:lineRule="auto"/>
              <w:rPr>
                <w:rFonts w:ascii="Calibri" w:eastAsia="Times New Roman" w:hAnsi="Calibri" w:cs="Times New Roman"/>
                <w:b/>
                <w:bCs/>
                <w:color w:val="000000"/>
                <w:sz w:val="18"/>
                <w:szCs w:val="18"/>
                <w:lang w:eastAsia="ro-RO"/>
              </w:rPr>
            </w:pPr>
          </w:p>
        </w:tc>
      </w:tr>
      <w:tr w:rsidR="008713BD" w:rsidRPr="008713BD" w:rsidTr="008713BD">
        <w:trPr>
          <w:trHeight w:val="1215"/>
        </w:trPr>
        <w:tc>
          <w:tcPr>
            <w:tcW w:w="960" w:type="dxa"/>
            <w:tcBorders>
              <w:top w:val="nil"/>
              <w:left w:val="single" w:sz="8" w:space="0" w:color="auto"/>
              <w:bottom w:val="nil"/>
              <w:right w:val="single" w:sz="8" w:space="0" w:color="auto"/>
            </w:tcBorders>
            <w:shd w:val="clear" w:color="000000" w:fill="EAF1DD"/>
            <w:vAlign w:val="center"/>
            <w:hideMark/>
          </w:tcPr>
          <w:p w:rsidR="008713BD" w:rsidRPr="008713BD" w:rsidRDefault="008713BD" w:rsidP="008713BD">
            <w:pPr>
              <w:spacing w:after="0" w:line="240" w:lineRule="auto"/>
              <w:rPr>
                <w:rFonts w:ascii="Calibri" w:eastAsia="Times New Roman" w:hAnsi="Calibri" w:cs="Times New Roman"/>
                <w:b/>
                <w:bCs/>
                <w:color w:val="000000"/>
                <w:sz w:val="18"/>
                <w:szCs w:val="18"/>
                <w:lang w:eastAsia="ro-RO"/>
              </w:rPr>
            </w:pPr>
            <w:proofErr w:type="spellStart"/>
            <w:r w:rsidRPr="008713BD">
              <w:rPr>
                <w:rFonts w:ascii="Calibri" w:eastAsia="Times New Roman" w:hAnsi="Calibri" w:cs="Times New Roman"/>
                <w:b/>
                <w:bCs/>
                <w:color w:val="000000"/>
                <w:sz w:val="18"/>
                <w:szCs w:val="18"/>
                <w:lang w:eastAsia="ro-RO"/>
              </w:rPr>
              <w:t>Policy</w:t>
            </w:r>
            <w:proofErr w:type="spellEnd"/>
            <w:r w:rsidRPr="008713BD">
              <w:rPr>
                <w:rFonts w:ascii="Calibri" w:eastAsia="Times New Roman" w:hAnsi="Calibri" w:cs="Times New Roman"/>
                <w:b/>
                <w:bCs/>
                <w:color w:val="000000"/>
                <w:sz w:val="18"/>
                <w:szCs w:val="18"/>
                <w:lang w:eastAsia="ro-RO"/>
              </w:rPr>
              <w:t xml:space="preserve"> </w:t>
            </w:r>
            <w:proofErr w:type="spellStart"/>
            <w:r w:rsidRPr="008713BD">
              <w:rPr>
                <w:rFonts w:ascii="Calibri" w:eastAsia="Times New Roman" w:hAnsi="Calibri" w:cs="Times New Roman"/>
                <w:b/>
                <w:bCs/>
                <w:color w:val="000000"/>
                <w:sz w:val="18"/>
                <w:szCs w:val="18"/>
                <w:lang w:eastAsia="ro-RO"/>
              </w:rPr>
              <w:t>objective</w:t>
            </w:r>
            <w:proofErr w:type="spellEnd"/>
          </w:p>
        </w:tc>
        <w:tc>
          <w:tcPr>
            <w:tcW w:w="1620" w:type="dxa"/>
            <w:vMerge w:val="restart"/>
            <w:tcBorders>
              <w:top w:val="nil"/>
              <w:left w:val="single" w:sz="8" w:space="0" w:color="auto"/>
              <w:bottom w:val="single" w:sz="8" w:space="0" w:color="000000"/>
              <w:right w:val="single" w:sz="8" w:space="0" w:color="auto"/>
            </w:tcBorders>
            <w:shd w:val="clear" w:color="000000" w:fill="EAF1DD"/>
            <w:vAlign w:val="center"/>
            <w:hideMark/>
          </w:tcPr>
          <w:p w:rsidR="008713BD" w:rsidRPr="008713BD" w:rsidRDefault="008713BD" w:rsidP="008713BD">
            <w:pPr>
              <w:spacing w:after="0" w:line="240" w:lineRule="auto"/>
              <w:rPr>
                <w:rFonts w:ascii="Calibri" w:eastAsia="Times New Roman" w:hAnsi="Calibri" w:cs="Times New Roman"/>
                <w:b/>
                <w:bCs/>
                <w:color w:val="000000"/>
                <w:sz w:val="18"/>
                <w:szCs w:val="18"/>
                <w:lang w:eastAsia="ro-RO"/>
              </w:rPr>
            </w:pPr>
            <w:proofErr w:type="spellStart"/>
            <w:r w:rsidRPr="008713BD">
              <w:rPr>
                <w:rFonts w:ascii="Calibri" w:eastAsia="Times New Roman" w:hAnsi="Calibri" w:cs="Times New Roman"/>
                <w:b/>
                <w:bCs/>
                <w:color w:val="000000"/>
                <w:sz w:val="18"/>
                <w:szCs w:val="18"/>
                <w:lang w:eastAsia="ro-RO"/>
              </w:rPr>
              <w:t>Priority</w:t>
            </w:r>
            <w:proofErr w:type="spellEnd"/>
          </w:p>
        </w:tc>
        <w:tc>
          <w:tcPr>
            <w:tcW w:w="1320" w:type="dxa"/>
            <w:tcBorders>
              <w:top w:val="nil"/>
              <w:left w:val="nil"/>
              <w:bottom w:val="single" w:sz="8" w:space="0" w:color="auto"/>
              <w:right w:val="single" w:sz="8" w:space="0" w:color="auto"/>
            </w:tcBorders>
            <w:shd w:val="clear" w:color="000000" w:fill="EAF1DD"/>
            <w:vAlign w:val="center"/>
            <w:hideMark/>
          </w:tcPr>
          <w:p w:rsidR="008713BD" w:rsidRPr="008713BD" w:rsidRDefault="008713BD" w:rsidP="008713BD">
            <w:pPr>
              <w:spacing w:after="0" w:line="240" w:lineRule="auto"/>
              <w:rPr>
                <w:rFonts w:ascii="Calibri" w:eastAsia="Times New Roman" w:hAnsi="Calibri" w:cs="Times New Roman"/>
                <w:b/>
                <w:bCs/>
                <w:color w:val="000000"/>
                <w:sz w:val="18"/>
                <w:szCs w:val="18"/>
                <w:lang w:eastAsia="ro-RO"/>
              </w:rPr>
            </w:pPr>
            <w:proofErr w:type="spellStart"/>
            <w:r w:rsidRPr="008713BD">
              <w:rPr>
                <w:rFonts w:ascii="Calibri" w:eastAsia="Times New Roman" w:hAnsi="Calibri" w:cs="Times New Roman"/>
                <w:b/>
                <w:bCs/>
                <w:color w:val="000000"/>
                <w:sz w:val="18"/>
                <w:szCs w:val="18"/>
                <w:lang w:eastAsia="ro-RO"/>
              </w:rPr>
              <w:t>Basis</w:t>
            </w:r>
            <w:proofErr w:type="spellEnd"/>
            <w:r w:rsidRPr="008713BD">
              <w:rPr>
                <w:rFonts w:ascii="Calibri" w:eastAsia="Times New Roman" w:hAnsi="Calibri" w:cs="Times New Roman"/>
                <w:b/>
                <w:bCs/>
                <w:color w:val="000000"/>
                <w:sz w:val="18"/>
                <w:szCs w:val="18"/>
                <w:lang w:eastAsia="ro-RO"/>
              </w:rPr>
              <w:t xml:space="preserve"> for </w:t>
            </w:r>
            <w:proofErr w:type="spellStart"/>
            <w:r w:rsidRPr="008713BD">
              <w:rPr>
                <w:rFonts w:ascii="Calibri" w:eastAsia="Times New Roman" w:hAnsi="Calibri" w:cs="Times New Roman"/>
                <w:b/>
                <w:bCs/>
                <w:color w:val="000000"/>
                <w:sz w:val="18"/>
                <w:szCs w:val="18"/>
                <w:lang w:eastAsia="ro-RO"/>
              </w:rPr>
              <w:t>calculatio</w:t>
            </w:r>
            <w:proofErr w:type="spellEnd"/>
            <w:r w:rsidRPr="008713BD">
              <w:rPr>
                <w:rFonts w:ascii="Calibri" w:eastAsia="Times New Roman" w:hAnsi="Calibri" w:cs="Times New Roman"/>
                <w:b/>
                <w:bCs/>
                <w:color w:val="000000"/>
                <w:sz w:val="18"/>
                <w:szCs w:val="18"/>
                <w:lang w:eastAsia="ro-RO"/>
              </w:rPr>
              <w:t xml:space="preserve"> n EU </w:t>
            </w:r>
            <w:proofErr w:type="spellStart"/>
            <w:r w:rsidRPr="008713BD">
              <w:rPr>
                <w:rFonts w:ascii="Calibri" w:eastAsia="Times New Roman" w:hAnsi="Calibri" w:cs="Times New Roman"/>
                <w:b/>
                <w:bCs/>
                <w:color w:val="000000"/>
                <w:sz w:val="18"/>
                <w:szCs w:val="18"/>
                <w:lang w:eastAsia="ro-RO"/>
              </w:rPr>
              <w:t>support</w:t>
            </w:r>
            <w:proofErr w:type="spellEnd"/>
            <w:r w:rsidRPr="008713BD">
              <w:rPr>
                <w:rFonts w:ascii="Calibri" w:eastAsia="Times New Roman" w:hAnsi="Calibri" w:cs="Times New Roman"/>
                <w:b/>
                <w:bCs/>
                <w:color w:val="000000"/>
                <w:sz w:val="18"/>
                <w:szCs w:val="18"/>
                <w:lang w:eastAsia="ro-RO"/>
              </w:rPr>
              <w:t xml:space="preserve"> (total or public)</w:t>
            </w:r>
          </w:p>
        </w:tc>
        <w:tc>
          <w:tcPr>
            <w:tcW w:w="960" w:type="dxa"/>
            <w:vMerge w:val="restart"/>
            <w:tcBorders>
              <w:top w:val="nil"/>
              <w:left w:val="single" w:sz="8" w:space="0" w:color="auto"/>
              <w:bottom w:val="single" w:sz="8" w:space="0" w:color="000000"/>
              <w:right w:val="single" w:sz="8" w:space="0" w:color="auto"/>
            </w:tcBorders>
            <w:shd w:val="clear" w:color="000000" w:fill="EAF1DD"/>
            <w:vAlign w:val="center"/>
            <w:hideMark/>
          </w:tcPr>
          <w:p w:rsidR="008713BD" w:rsidRPr="008713BD" w:rsidRDefault="008713BD" w:rsidP="008713BD">
            <w:pPr>
              <w:spacing w:after="0" w:line="240" w:lineRule="auto"/>
              <w:rPr>
                <w:rFonts w:ascii="Calibri" w:eastAsia="Times New Roman" w:hAnsi="Calibri" w:cs="Times New Roman"/>
                <w:b/>
                <w:bCs/>
                <w:color w:val="000000"/>
                <w:sz w:val="18"/>
                <w:szCs w:val="18"/>
                <w:lang w:eastAsia="ro-RO"/>
              </w:rPr>
            </w:pPr>
            <w:r w:rsidRPr="008713BD">
              <w:rPr>
                <w:rFonts w:ascii="Calibri" w:eastAsia="Times New Roman" w:hAnsi="Calibri" w:cs="Times New Roman"/>
                <w:b/>
                <w:bCs/>
                <w:color w:val="000000"/>
                <w:sz w:val="18"/>
                <w:szCs w:val="18"/>
                <w:lang w:eastAsia="ro-RO"/>
              </w:rPr>
              <w:t>Fund</w:t>
            </w:r>
          </w:p>
        </w:tc>
        <w:tc>
          <w:tcPr>
            <w:tcW w:w="1660" w:type="dxa"/>
            <w:tcBorders>
              <w:top w:val="nil"/>
              <w:left w:val="nil"/>
              <w:bottom w:val="single" w:sz="8" w:space="0" w:color="auto"/>
              <w:right w:val="single" w:sz="8" w:space="0" w:color="auto"/>
            </w:tcBorders>
            <w:shd w:val="clear" w:color="000000" w:fill="EAF1DD"/>
            <w:vAlign w:val="center"/>
            <w:hideMark/>
          </w:tcPr>
          <w:p w:rsidR="008713BD" w:rsidRPr="008713BD" w:rsidRDefault="008713BD" w:rsidP="008713BD">
            <w:pPr>
              <w:spacing w:after="0" w:line="240" w:lineRule="auto"/>
              <w:rPr>
                <w:rFonts w:ascii="Calibri" w:eastAsia="Times New Roman" w:hAnsi="Calibri" w:cs="Times New Roman"/>
                <w:b/>
                <w:bCs/>
                <w:color w:val="000000"/>
                <w:sz w:val="18"/>
                <w:szCs w:val="18"/>
                <w:lang w:eastAsia="ro-RO"/>
              </w:rPr>
            </w:pPr>
            <w:proofErr w:type="spellStart"/>
            <w:r w:rsidRPr="008713BD">
              <w:rPr>
                <w:rFonts w:ascii="Calibri" w:eastAsia="Times New Roman" w:hAnsi="Calibri" w:cs="Times New Roman"/>
                <w:b/>
                <w:bCs/>
                <w:color w:val="000000"/>
                <w:sz w:val="18"/>
                <w:szCs w:val="18"/>
                <w:lang w:eastAsia="ro-RO"/>
              </w:rPr>
              <w:t>Category</w:t>
            </w:r>
            <w:proofErr w:type="spellEnd"/>
            <w:r w:rsidRPr="008713BD">
              <w:rPr>
                <w:rFonts w:ascii="Calibri" w:eastAsia="Times New Roman" w:hAnsi="Calibri" w:cs="Times New Roman"/>
                <w:b/>
                <w:bCs/>
                <w:color w:val="000000"/>
                <w:sz w:val="18"/>
                <w:szCs w:val="18"/>
                <w:lang w:eastAsia="ro-RO"/>
              </w:rPr>
              <w:t xml:space="preserve"> of </w:t>
            </w:r>
            <w:proofErr w:type="spellStart"/>
            <w:r w:rsidRPr="008713BD">
              <w:rPr>
                <w:rFonts w:ascii="Calibri" w:eastAsia="Times New Roman" w:hAnsi="Calibri" w:cs="Times New Roman"/>
                <w:b/>
                <w:bCs/>
                <w:color w:val="000000"/>
                <w:sz w:val="18"/>
                <w:szCs w:val="18"/>
                <w:lang w:eastAsia="ro-RO"/>
              </w:rPr>
              <w:t>region</w:t>
            </w:r>
            <w:proofErr w:type="spellEnd"/>
            <w:r w:rsidRPr="008713BD">
              <w:rPr>
                <w:rFonts w:ascii="Calibri" w:eastAsia="Times New Roman" w:hAnsi="Calibri" w:cs="Times New Roman"/>
                <w:b/>
                <w:bCs/>
                <w:color w:val="000000"/>
                <w:sz w:val="18"/>
                <w:szCs w:val="18"/>
                <w:lang w:eastAsia="ro-RO"/>
              </w:rPr>
              <w:t>*</w:t>
            </w:r>
          </w:p>
        </w:tc>
        <w:tc>
          <w:tcPr>
            <w:tcW w:w="1440" w:type="dxa"/>
            <w:tcBorders>
              <w:top w:val="nil"/>
              <w:left w:val="nil"/>
              <w:bottom w:val="single" w:sz="8" w:space="0" w:color="auto"/>
              <w:right w:val="single" w:sz="8" w:space="0" w:color="auto"/>
            </w:tcBorders>
            <w:shd w:val="clear" w:color="000000" w:fill="EAF1DD"/>
            <w:vAlign w:val="center"/>
            <w:hideMark/>
          </w:tcPr>
          <w:p w:rsidR="008713BD" w:rsidRPr="008713BD" w:rsidRDefault="008713BD" w:rsidP="008713BD">
            <w:pPr>
              <w:spacing w:after="0" w:line="240" w:lineRule="auto"/>
              <w:rPr>
                <w:rFonts w:ascii="Calibri" w:eastAsia="Times New Roman" w:hAnsi="Calibri" w:cs="Times New Roman"/>
                <w:b/>
                <w:bCs/>
                <w:color w:val="000000"/>
                <w:sz w:val="18"/>
                <w:szCs w:val="18"/>
                <w:lang w:eastAsia="ro-RO"/>
              </w:rPr>
            </w:pPr>
            <w:r w:rsidRPr="008713BD">
              <w:rPr>
                <w:rFonts w:ascii="Calibri" w:eastAsia="Times New Roman" w:hAnsi="Calibri" w:cs="Times New Roman"/>
                <w:b/>
                <w:bCs/>
                <w:color w:val="000000"/>
                <w:sz w:val="18"/>
                <w:szCs w:val="18"/>
                <w:lang w:eastAsia="ro-RO"/>
              </w:rPr>
              <w:t xml:space="preserve">Union </w:t>
            </w:r>
            <w:proofErr w:type="spellStart"/>
            <w:r w:rsidRPr="008713BD">
              <w:rPr>
                <w:rFonts w:ascii="Calibri" w:eastAsia="Times New Roman" w:hAnsi="Calibri" w:cs="Times New Roman"/>
                <w:b/>
                <w:bCs/>
                <w:color w:val="000000"/>
                <w:sz w:val="18"/>
                <w:szCs w:val="18"/>
                <w:lang w:eastAsia="ro-RO"/>
              </w:rPr>
              <w:t>contribution</w:t>
            </w:r>
            <w:proofErr w:type="spellEnd"/>
          </w:p>
        </w:tc>
        <w:tc>
          <w:tcPr>
            <w:tcW w:w="1280" w:type="dxa"/>
            <w:tcBorders>
              <w:top w:val="nil"/>
              <w:left w:val="nil"/>
              <w:bottom w:val="single" w:sz="8" w:space="0" w:color="auto"/>
              <w:right w:val="single" w:sz="8" w:space="0" w:color="auto"/>
            </w:tcBorders>
            <w:shd w:val="clear" w:color="000000" w:fill="EAF1DD"/>
            <w:vAlign w:val="center"/>
            <w:hideMark/>
          </w:tcPr>
          <w:p w:rsidR="008713BD" w:rsidRPr="008713BD" w:rsidRDefault="008713BD" w:rsidP="008713BD">
            <w:pPr>
              <w:spacing w:after="0" w:line="240" w:lineRule="auto"/>
              <w:rPr>
                <w:rFonts w:ascii="Calibri" w:eastAsia="Times New Roman" w:hAnsi="Calibri" w:cs="Times New Roman"/>
                <w:b/>
                <w:bCs/>
                <w:color w:val="000000"/>
                <w:sz w:val="18"/>
                <w:szCs w:val="18"/>
                <w:lang w:eastAsia="ro-RO"/>
              </w:rPr>
            </w:pPr>
            <w:r w:rsidRPr="008713BD">
              <w:rPr>
                <w:rFonts w:ascii="Calibri" w:eastAsia="Times New Roman" w:hAnsi="Calibri" w:cs="Times New Roman"/>
                <w:b/>
                <w:bCs/>
                <w:color w:val="000000"/>
                <w:sz w:val="18"/>
                <w:szCs w:val="18"/>
                <w:lang w:eastAsia="ro-RO"/>
              </w:rPr>
              <w:t xml:space="preserve">National </w:t>
            </w:r>
            <w:proofErr w:type="spellStart"/>
            <w:r w:rsidRPr="008713BD">
              <w:rPr>
                <w:rFonts w:ascii="Calibri" w:eastAsia="Times New Roman" w:hAnsi="Calibri" w:cs="Times New Roman"/>
                <w:b/>
                <w:bCs/>
                <w:color w:val="000000"/>
                <w:sz w:val="18"/>
                <w:szCs w:val="18"/>
                <w:lang w:eastAsia="ro-RO"/>
              </w:rPr>
              <w:t>contribution</w:t>
            </w:r>
            <w:proofErr w:type="spellEnd"/>
          </w:p>
        </w:tc>
        <w:tc>
          <w:tcPr>
            <w:tcW w:w="2380" w:type="dxa"/>
            <w:gridSpan w:val="2"/>
            <w:tcBorders>
              <w:top w:val="single" w:sz="8" w:space="0" w:color="auto"/>
              <w:left w:val="nil"/>
              <w:bottom w:val="single" w:sz="8" w:space="0" w:color="auto"/>
              <w:right w:val="single" w:sz="8" w:space="0" w:color="000000"/>
            </w:tcBorders>
            <w:shd w:val="clear" w:color="000000" w:fill="EAF1DD"/>
            <w:vAlign w:val="center"/>
            <w:hideMark/>
          </w:tcPr>
          <w:p w:rsidR="008713BD" w:rsidRPr="008713BD" w:rsidRDefault="008713BD" w:rsidP="008713BD">
            <w:pPr>
              <w:spacing w:after="0" w:line="240" w:lineRule="auto"/>
              <w:rPr>
                <w:rFonts w:ascii="Calibri" w:eastAsia="Times New Roman" w:hAnsi="Calibri" w:cs="Times New Roman"/>
                <w:b/>
                <w:bCs/>
                <w:color w:val="000000"/>
                <w:sz w:val="18"/>
                <w:szCs w:val="18"/>
                <w:lang w:eastAsia="ro-RO"/>
              </w:rPr>
            </w:pPr>
            <w:r w:rsidRPr="008713BD">
              <w:rPr>
                <w:rFonts w:ascii="Calibri" w:eastAsia="Times New Roman" w:hAnsi="Calibri" w:cs="Times New Roman"/>
                <w:b/>
                <w:bCs/>
                <w:color w:val="000000"/>
                <w:sz w:val="18"/>
                <w:szCs w:val="18"/>
                <w:lang w:eastAsia="ro-RO"/>
              </w:rPr>
              <w:t xml:space="preserve">Indicative </w:t>
            </w:r>
            <w:proofErr w:type="spellStart"/>
            <w:r w:rsidRPr="008713BD">
              <w:rPr>
                <w:rFonts w:ascii="Calibri" w:eastAsia="Times New Roman" w:hAnsi="Calibri" w:cs="Times New Roman"/>
                <w:b/>
                <w:bCs/>
                <w:color w:val="000000"/>
                <w:sz w:val="18"/>
                <w:szCs w:val="18"/>
                <w:lang w:eastAsia="ro-RO"/>
              </w:rPr>
              <w:t>breakdown</w:t>
            </w:r>
            <w:proofErr w:type="spellEnd"/>
            <w:r w:rsidRPr="008713BD">
              <w:rPr>
                <w:rFonts w:ascii="Calibri" w:eastAsia="Times New Roman" w:hAnsi="Calibri" w:cs="Times New Roman"/>
                <w:b/>
                <w:bCs/>
                <w:color w:val="000000"/>
                <w:sz w:val="18"/>
                <w:szCs w:val="18"/>
                <w:lang w:eastAsia="ro-RO"/>
              </w:rPr>
              <w:t xml:space="preserve"> of </w:t>
            </w:r>
            <w:proofErr w:type="spellStart"/>
            <w:r w:rsidRPr="008713BD">
              <w:rPr>
                <w:rFonts w:ascii="Calibri" w:eastAsia="Times New Roman" w:hAnsi="Calibri" w:cs="Times New Roman"/>
                <w:b/>
                <w:bCs/>
                <w:color w:val="000000"/>
                <w:sz w:val="18"/>
                <w:szCs w:val="18"/>
                <w:lang w:eastAsia="ro-RO"/>
              </w:rPr>
              <w:t>national</w:t>
            </w:r>
            <w:proofErr w:type="spellEnd"/>
            <w:r w:rsidRPr="008713BD">
              <w:rPr>
                <w:rFonts w:ascii="Calibri" w:eastAsia="Times New Roman" w:hAnsi="Calibri" w:cs="Times New Roman"/>
                <w:b/>
                <w:bCs/>
                <w:color w:val="000000"/>
                <w:sz w:val="18"/>
                <w:szCs w:val="18"/>
                <w:lang w:eastAsia="ro-RO"/>
              </w:rPr>
              <w:t xml:space="preserve"> </w:t>
            </w:r>
            <w:proofErr w:type="spellStart"/>
            <w:r w:rsidRPr="008713BD">
              <w:rPr>
                <w:rFonts w:ascii="Calibri" w:eastAsia="Times New Roman" w:hAnsi="Calibri" w:cs="Times New Roman"/>
                <w:b/>
                <w:bCs/>
                <w:color w:val="000000"/>
                <w:sz w:val="18"/>
                <w:szCs w:val="18"/>
                <w:lang w:eastAsia="ro-RO"/>
              </w:rPr>
              <w:t>contribution</w:t>
            </w:r>
            <w:proofErr w:type="spellEnd"/>
          </w:p>
        </w:tc>
        <w:tc>
          <w:tcPr>
            <w:tcW w:w="1240" w:type="dxa"/>
            <w:tcBorders>
              <w:top w:val="nil"/>
              <w:left w:val="nil"/>
              <w:bottom w:val="single" w:sz="8" w:space="0" w:color="auto"/>
              <w:right w:val="single" w:sz="8" w:space="0" w:color="auto"/>
            </w:tcBorders>
            <w:shd w:val="clear" w:color="000000" w:fill="EAF1DD"/>
            <w:vAlign w:val="center"/>
            <w:hideMark/>
          </w:tcPr>
          <w:p w:rsidR="008713BD" w:rsidRPr="008713BD" w:rsidRDefault="008713BD" w:rsidP="008713BD">
            <w:pPr>
              <w:spacing w:after="0" w:line="240" w:lineRule="auto"/>
              <w:rPr>
                <w:rFonts w:ascii="Calibri" w:eastAsia="Times New Roman" w:hAnsi="Calibri" w:cs="Times New Roman"/>
                <w:b/>
                <w:bCs/>
                <w:color w:val="000000"/>
                <w:sz w:val="18"/>
                <w:szCs w:val="18"/>
                <w:lang w:eastAsia="ro-RO"/>
              </w:rPr>
            </w:pPr>
            <w:r w:rsidRPr="008713BD">
              <w:rPr>
                <w:rFonts w:ascii="Calibri" w:eastAsia="Times New Roman" w:hAnsi="Calibri" w:cs="Times New Roman"/>
                <w:b/>
                <w:bCs/>
                <w:color w:val="000000"/>
                <w:sz w:val="18"/>
                <w:szCs w:val="18"/>
                <w:lang w:eastAsia="ro-RO"/>
              </w:rPr>
              <w:t>Total</w:t>
            </w:r>
          </w:p>
        </w:tc>
        <w:tc>
          <w:tcPr>
            <w:tcW w:w="1300" w:type="dxa"/>
            <w:tcBorders>
              <w:top w:val="nil"/>
              <w:left w:val="nil"/>
              <w:bottom w:val="single" w:sz="8" w:space="0" w:color="auto"/>
              <w:right w:val="single" w:sz="8" w:space="0" w:color="auto"/>
            </w:tcBorders>
            <w:shd w:val="clear" w:color="000000" w:fill="EAF1DD"/>
            <w:vAlign w:val="center"/>
            <w:hideMark/>
          </w:tcPr>
          <w:p w:rsidR="008713BD" w:rsidRPr="008713BD" w:rsidRDefault="008713BD" w:rsidP="008713BD">
            <w:pPr>
              <w:spacing w:after="0" w:line="240" w:lineRule="auto"/>
              <w:rPr>
                <w:rFonts w:ascii="Calibri" w:eastAsia="Times New Roman" w:hAnsi="Calibri" w:cs="Times New Roman"/>
                <w:b/>
                <w:bCs/>
                <w:color w:val="000000"/>
                <w:sz w:val="18"/>
                <w:szCs w:val="18"/>
                <w:lang w:eastAsia="ro-RO"/>
              </w:rPr>
            </w:pPr>
            <w:proofErr w:type="spellStart"/>
            <w:r w:rsidRPr="008713BD">
              <w:rPr>
                <w:rFonts w:ascii="Calibri" w:eastAsia="Times New Roman" w:hAnsi="Calibri" w:cs="Times New Roman"/>
                <w:b/>
                <w:bCs/>
                <w:color w:val="000000"/>
                <w:sz w:val="18"/>
                <w:szCs w:val="18"/>
                <w:lang w:eastAsia="ro-RO"/>
              </w:rPr>
              <w:t>Co-</w:t>
            </w:r>
            <w:proofErr w:type="spellEnd"/>
            <w:r w:rsidRPr="008713BD">
              <w:rPr>
                <w:rFonts w:ascii="Calibri" w:eastAsia="Times New Roman" w:hAnsi="Calibri" w:cs="Times New Roman"/>
                <w:b/>
                <w:bCs/>
                <w:color w:val="000000"/>
                <w:sz w:val="18"/>
                <w:szCs w:val="18"/>
                <w:lang w:eastAsia="ro-RO"/>
              </w:rPr>
              <w:t xml:space="preserve"> </w:t>
            </w:r>
            <w:proofErr w:type="spellStart"/>
            <w:r w:rsidRPr="008713BD">
              <w:rPr>
                <w:rFonts w:ascii="Calibri" w:eastAsia="Times New Roman" w:hAnsi="Calibri" w:cs="Times New Roman"/>
                <w:b/>
                <w:bCs/>
                <w:color w:val="000000"/>
                <w:sz w:val="18"/>
                <w:szCs w:val="18"/>
                <w:lang w:eastAsia="ro-RO"/>
              </w:rPr>
              <w:t>financing</w:t>
            </w:r>
            <w:proofErr w:type="spellEnd"/>
            <w:r w:rsidRPr="008713BD">
              <w:rPr>
                <w:rFonts w:ascii="Calibri" w:eastAsia="Times New Roman" w:hAnsi="Calibri" w:cs="Times New Roman"/>
                <w:b/>
                <w:bCs/>
                <w:color w:val="000000"/>
                <w:sz w:val="18"/>
                <w:szCs w:val="18"/>
                <w:lang w:eastAsia="ro-RO"/>
              </w:rPr>
              <w:t xml:space="preserve"> rate</w:t>
            </w:r>
          </w:p>
        </w:tc>
      </w:tr>
      <w:tr w:rsidR="008713BD" w:rsidRPr="008713BD" w:rsidTr="008713BD">
        <w:trPr>
          <w:trHeight w:val="300"/>
        </w:trPr>
        <w:tc>
          <w:tcPr>
            <w:tcW w:w="960" w:type="dxa"/>
            <w:tcBorders>
              <w:top w:val="nil"/>
              <w:left w:val="single" w:sz="8" w:space="0" w:color="auto"/>
              <w:bottom w:val="nil"/>
              <w:right w:val="single" w:sz="8" w:space="0" w:color="auto"/>
            </w:tcBorders>
            <w:shd w:val="clear" w:color="000000" w:fill="EAF1DD"/>
            <w:vAlign w:val="center"/>
            <w:hideMark/>
          </w:tcPr>
          <w:p w:rsidR="008713BD" w:rsidRPr="008713BD" w:rsidRDefault="008713BD" w:rsidP="008713BD">
            <w:pPr>
              <w:spacing w:after="0" w:line="240" w:lineRule="auto"/>
              <w:rPr>
                <w:rFonts w:ascii="Calibri" w:eastAsia="Times New Roman" w:hAnsi="Calibri" w:cs="Times New Roman"/>
                <w:b/>
                <w:bCs/>
                <w:color w:val="000000"/>
                <w:sz w:val="18"/>
                <w:szCs w:val="18"/>
                <w:lang w:eastAsia="ro-RO"/>
              </w:rPr>
            </w:pPr>
            <w:r w:rsidRPr="008713BD">
              <w:rPr>
                <w:rFonts w:ascii="Calibri" w:eastAsia="Times New Roman" w:hAnsi="Calibri" w:cs="Times New Roman"/>
                <w:b/>
                <w:bCs/>
                <w:color w:val="000000"/>
                <w:sz w:val="18"/>
                <w:szCs w:val="18"/>
                <w:lang w:eastAsia="ro-RO"/>
              </w:rPr>
              <w:t>No or TA</w:t>
            </w:r>
          </w:p>
        </w:tc>
        <w:tc>
          <w:tcPr>
            <w:tcW w:w="1620" w:type="dxa"/>
            <w:vMerge/>
            <w:tcBorders>
              <w:top w:val="nil"/>
              <w:left w:val="single" w:sz="8" w:space="0" w:color="auto"/>
              <w:bottom w:val="single" w:sz="8" w:space="0" w:color="000000"/>
              <w:right w:val="single" w:sz="8" w:space="0" w:color="auto"/>
            </w:tcBorders>
            <w:vAlign w:val="center"/>
            <w:hideMark/>
          </w:tcPr>
          <w:p w:rsidR="008713BD" w:rsidRPr="008713BD" w:rsidRDefault="008713BD" w:rsidP="008713BD">
            <w:pPr>
              <w:spacing w:after="0" w:line="240" w:lineRule="auto"/>
              <w:rPr>
                <w:rFonts w:ascii="Calibri" w:eastAsia="Times New Roman" w:hAnsi="Calibri" w:cs="Times New Roman"/>
                <w:b/>
                <w:bCs/>
                <w:color w:val="000000"/>
                <w:sz w:val="18"/>
                <w:szCs w:val="18"/>
                <w:lang w:eastAsia="ro-RO"/>
              </w:rPr>
            </w:pPr>
          </w:p>
        </w:tc>
        <w:tc>
          <w:tcPr>
            <w:tcW w:w="1320" w:type="dxa"/>
            <w:vMerge w:val="restart"/>
            <w:tcBorders>
              <w:top w:val="nil"/>
              <w:left w:val="single" w:sz="8" w:space="0" w:color="auto"/>
              <w:bottom w:val="single" w:sz="8" w:space="0" w:color="000000"/>
              <w:right w:val="single" w:sz="8" w:space="0" w:color="auto"/>
            </w:tcBorders>
            <w:shd w:val="clear" w:color="000000" w:fill="EAF1DD"/>
            <w:vAlign w:val="center"/>
            <w:hideMark/>
          </w:tcPr>
          <w:p w:rsidR="008713BD" w:rsidRPr="008713BD" w:rsidRDefault="008713BD" w:rsidP="008713BD">
            <w:pPr>
              <w:spacing w:after="0" w:line="240" w:lineRule="auto"/>
              <w:rPr>
                <w:rFonts w:ascii="Calibri" w:eastAsia="Times New Roman" w:hAnsi="Calibri" w:cs="Times New Roman"/>
                <w:color w:val="000000"/>
                <w:sz w:val="18"/>
                <w:szCs w:val="18"/>
                <w:lang w:eastAsia="ro-RO"/>
              </w:rPr>
            </w:pPr>
            <w:r w:rsidRPr="008713BD">
              <w:rPr>
                <w:rFonts w:ascii="Calibri" w:eastAsia="Times New Roman" w:hAnsi="Calibri" w:cs="Times New Roman"/>
                <w:color w:val="000000"/>
                <w:sz w:val="18"/>
                <w:szCs w:val="18"/>
                <w:lang w:eastAsia="ro-RO"/>
              </w:rPr>
              <w:t>P/T</w:t>
            </w:r>
          </w:p>
        </w:tc>
        <w:tc>
          <w:tcPr>
            <w:tcW w:w="960" w:type="dxa"/>
            <w:vMerge/>
            <w:tcBorders>
              <w:top w:val="nil"/>
              <w:left w:val="single" w:sz="8" w:space="0" w:color="auto"/>
              <w:bottom w:val="single" w:sz="8" w:space="0" w:color="000000"/>
              <w:right w:val="single" w:sz="8" w:space="0" w:color="auto"/>
            </w:tcBorders>
            <w:vAlign w:val="center"/>
            <w:hideMark/>
          </w:tcPr>
          <w:p w:rsidR="008713BD" w:rsidRPr="008713BD" w:rsidRDefault="008713BD" w:rsidP="008713BD">
            <w:pPr>
              <w:spacing w:after="0" w:line="240" w:lineRule="auto"/>
              <w:rPr>
                <w:rFonts w:ascii="Calibri" w:eastAsia="Times New Roman" w:hAnsi="Calibri" w:cs="Times New Roman"/>
                <w:b/>
                <w:bCs/>
                <w:color w:val="000000"/>
                <w:sz w:val="18"/>
                <w:szCs w:val="18"/>
                <w:lang w:eastAsia="ro-RO"/>
              </w:rPr>
            </w:pPr>
          </w:p>
        </w:tc>
        <w:tc>
          <w:tcPr>
            <w:tcW w:w="1660" w:type="dxa"/>
            <w:vMerge w:val="restart"/>
            <w:tcBorders>
              <w:top w:val="nil"/>
              <w:left w:val="single" w:sz="8" w:space="0" w:color="auto"/>
              <w:bottom w:val="single" w:sz="8" w:space="0" w:color="000000"/>
              <w:right w:val="single" w:sz="8" w:space="0" w:color="auto"/>
            </w:tcBorders>
            <w:shd w:val="clear" w:color="000000" w:fill="EAF1DD"/>
            <w:vAlign w:val="center"/>
            <w:hideMark/>
          </w:tcPr>
          <w:p w:rsidR="008713BD" w:rsidRPr="008713BD" w:rsidRDefault="008713BD" w:rsidP="008713BD">
            <w:pPr>
              <w:spacing w:after="0" w:line="240" w:lineRule="auto"/>
              <w:rPr>
                <w:rFonts w:ascii="Calibri" w:eastAsia="Times New Roman" w:hAnsi="Calibri" w:cs="Times New Roman"/>
                <w:i/>
                <w:iCs/>
                <w:color w:val="000000"/>
                <w:sz w:val="18"/>
                <w:szCs w:val="18"/>
                <w:lang w:eastAsia="ro-RO"/>
              </w:rPr>
            </w:pPr>
            <w:r w:rsidRPr="008713BD">
              <w:rPr>
                <w:rFonts w:ascii="Calibri" w:eastAsia="Times New Roman" w:hAnsi="Calibri" w:cs="Times New Roman"/>
                <w:i/>
                <w:iCs/>
                <w:color w:val="000000"/>
                <w:sz w:val="18"/>
                <w:szCs w:val="18"/>
                <w:lang w:eastAsia="ro-RO"/>
              </w:rPr>
              <w:t> </w:t>
            </w:r>
          </w:p>
        </w:tc>
        <w:tc>
          <w:tcPr>
            <w:tcW w:w="1440" w:type="dxa"/>
            <w:vMerge w:val="restart"/>
            <w:tcBorders>
              <w:top w:val="nil"/>
              <w:left w:val="single" w:sz="8" w:space="0" w:color="auto"/>
              <w:bottom w:val="single" w:sz="8" w:space="0" w:color="000000"/>
              <w:right w:val="single" w:sz="8" w:space="0" w:color="auto"/>
            </w:tcBorders>
            <w:shd w:val="clear" w:color="000000" w:fill="EAF1DD"/>
            <w:vAlign w:val="center"/>
            <w:hideMark/>
          </w:tcPr>
          <w:p w:rsidR="008713BD" w:rsidRPr="008713BD" w:rsidRDefault="008713BD" w:rsidP="008713BD">
            <w:pPr>
              <w:spacing w:after="0" w:line="240" w:lineRule="auto"/>
              <w:rPr>
                <w:rFonts w:ascii="Calibri" w:eastAsia="Times New Roman" w:hAnsi="Calibri" w:cs="Times New Roman"/>
                <w:b/>
                <w:bCs/>
                <w:color w:val="000000"/>
                <w:sz w:val="18"/>
                <w:szCs w:val="18"/>
                <w:lang w:eastAsia="ro-RO"/>
              </w:rPr>
            </w:pPr>
            <w:r w:rsidRPr="008713BD">
              <w:rPr>
                <w:rFonts w:ascii="Calibri" w:eastAsia="Times New Roman" w:hAnsi="Calibri" w:cs="Times New Roman"/>
                <w:b/>
                <w:bCs/>
                <w:color w:val="000000"/>
                <w:sz w:val="18"/>
                <w:szCs w:val="18"/>
                <w:lang w:eastAsia="ro-RO"/>
              </w:rPr>
              <w:t>(a)</w:t>
            </w:r>
          </w:p>
        </w:tc>
        <w:tc>
          <w:tcPr>
            <w:tcW w:w="1280" w:type="dxa"/>
            <w:vMerge w:val="restart"/>
            <w:tcBorders>
              <w:top w:val="nil"/>
              <w:left w:val="single" w:sz="8" w:space="0" w:color="auto"/>
              <w:bottom w:val="single" w:sz="8" w:space="0" w:color="000000"/>
              <w:right w:val="single" w:sz="8" w:space="0" w:color="auto"/>
            </w:tcBorders>
            <w:shd w:val="clear" w:color="000000" w:fill="EAF1DD"/>
            <w:vAlign w:val="center"/>
            <w:hideMark/>
          </w:tcPr>
          <w:p w:rsidR="008713BD" w:rsidRPr="008713BD" w:rsidRDefault="008713BD" w:rsidP="008713BD">
            <w:pPr>
              <w:spacing w:after="0" w:line="240" w:lineRule="auto"/>
              <w:rPr>
                <w:rFonts w:ascii="Calibri" w:eastAsia="Times New Roman" w:hAnsi="Calibri" w:cs="Times New Roman"/>
                <w:b/>
                <w:bCs/>
                <w:color w:val="000000"/>
                <w:sz w:val="18"/>
                <w:szCs w:val="18"/>
                <w:lang w:eastAsia="ro-RO"/>
              </w:rPr>
            </w:pPr>
            <w:r w:rsidRPr="008713BD">
              <w:rPr>
                <w:rFonts w:ascii="Calibri" w:eastAsia="Times New Roman" w:hAnsi="Calibri" w:cs="Times New Roman"/>
                <w:b/>
                <w:bCs/>
                <w:color w:val="000000"/>
                <w:sz w:val="18"/>
                <w:szCs w:val="18"/>
                <w:lang w:eastAsia="ro-RO"/>
              </w:rPr>
              <w:t>(b)=(c)+(d)</w:t>
            </w:r>
          </w:p>
        </w:tc>
        <w:tc>
          <w:tcPr>
            <w:tcW w:w="1420" w:type="dxa"/>
            <w:tcBorders>
              <w:top w:val="nil"/>
              <w:left w:val="nil"/>
              <w:bottom w:val="nil"/>
              <w:right w:val="single" w:sz="8" w:space="0" w:color="auto"/>
            </w:tcBorders>
            <w:shd w:val="clear" w:color="000000" w:fill="EAF1DD"/>
            <w:vAlign w:val="center"/>
            <w:hideMark/>
          </w:tcPr>
          <w:p w:rsidR="008713BD" w:rsidRPr="008713BD" w:rsidRDefault="008713BD" w:rsidP="008713BD">
            <w:pPr>
              <w:spacing w:after="0" w:line="240" w:lineRule="auto"/>
              <w:rPr>
                <w:rFonts w:ascii="Calibri" w:eastAsia="Times New Roman" w:hAnsi="Calibri" w:cs="Times New Roman"/>
                <w:b/>
                <w:bCs/>
                <w:color w:val="000000"/>
                <w:sz w:val="18"/>
                <w:szCs w:val="18"/>
                <w:lang w:eastAsia="ro-RO"/>
              </w:rPr>
            </w:pPr>
            <w:r w:rsidRPr="008713BD">
              <w:rPr>
                <w:rFonts w:ascii="Calibri" w:eastAsia="Times New Roman" w:hAnsi="Calibri" w:cs="Times New Roman"/>
                <w:b/>
                <w:bCs/>
                <w:color w:val="000000"/>
                <w:sz w:val="18"/>
                <w:szCs w:val="18"/>
                <w:lang w:eastAsia="ro-RO"/>
              </w:rPr>
              <w:t>public(</w:t>
            </w:r>
          </w:p>
        </w:tc>
        <w:tc>
          <w:tcPr>
            <w:tcW w:w="960" w:type="dxa"/>
            <w:tcBorders>
              <w:top w:val="nil"/>
              <w:left w:val="nil"/>
              <w:bottom w:val="nil"/>
              <w:right w:val="single" w:sz="8" w:space="0" w:color="auto"/>
            </w:tcBorders>
            <w:shd w:val="clear" w:color="000000" w:fill="EAF1DD"/>
            <w:vAlign w:val="center"/>
            <w:hideMark/>
          </w:tcPr>
          <w:p w:rsidR="008713BD" w:rsidRPr="008713BD" w:rsidRDefault="008713BD" w:rsidP="008713BD">
            <w:pPr>
              <w:spacing w:after="0" w:line="240" w:lineRule="auto"/>
              <w:rPr>
                <w:rFonts w:ascii="Calibri" w:eastAsia="Times New Roman" w:hAnsi="Calibri" w:cs="Times New Roman"/>
                <w:b/>
                <w:bCs/>
                <w:color w:val="000000"/>
                <w:sz w:val="18"/>
                <w:szCs w:val="18"/>
                <w:lang w:eastAsia="ro-RO"/>
              </w:rPr>
            </w:pPr>
            <w:r w:rsidRPr="008713BD">
              <w:rPr>
                <w:rFonts w:ascii="Calibri" w:eastAsia="Times New Roman" w:hAnsi="Calibri" w:cs="Times New Roman"/>
                <w:b/>
                <w:bCs/>
                <w:color w:val="000000"/>
                <w:sz w:val="18"/>
                <w:szCs w:val="18"/>
                <w:lang w:eastAsia="ro-RO"/>
              </w:rPr>
              <w:t>private(</w:t>
            </w:r>
          </w:p>
        </w:tc>
        <w:tc>
          <w:tcPr>
            <w:tcW w:w="1240" w:type="dxa"/>
            <w:tcBorders>
              <w:top w:val="nil"/>
              <w:left w:val="nil"/>
              <w:bottom w:val="nil"/>
              <w:right w:val="single" w:sz="8" w:space="0" w:color="auto"/>
            </w:tcBorders>
            <w:shd w:val="clear" w:color="000000" w:fill="EAF1DD"/>
            <w:vAlign w:val="center"/>
            <w:hideMark/>
          </w:tcPr>
          <w:p w:rsidR="008713BD" w:rsidRPr="008713BD" w:rsidRDefault="008713BD" w:rsidP="008713BD">
            <w:pPr>
              <w:spacing w:after="0" w:line="240" w:lineRule="auto"/>
              <w:rPr>
                <w:rFonts w:ascii="Calibri" w:eastAsia="Times New Roman" w:hAnsi="Calibri" w:cs="Times New Roman"/>
                <w:b/>
                <w:bCs/>
                <w:color w:val="000000"/>
                <w:sz w:val="18"/>
                <w:szCs w:val="18"/>
                <w:lang w:eastAsia="ro-RO"/>
              </w:rPr>
            </w:pPr>
            <w:r w:rsidRPr="008713BD">
              <w:rPr>
                <w:rFonts w:ascii="Calibri" w:eastAsia="Times New Roman" w:hAnsi="Calibri" w:cs="Times New Roman"/>
                <w:b/>
                <w:bCs/>
                <w:color w:val="000000"/>
                <w:sz w:val="18"/>
                <w:szCs w:val="18"/>
                <w:lang w:eastAsia="ro-RO"/>
              </w:rPr>
              <w:t>(e)=(a)+(b</w:t>
            </w:r>
          </w:p>
        </w:tc>
        <w:tc>
          <w:tcPr>
            <w:tcW w:w="1300" w:type="dxa"/>
            <w:tcBorders>
              <w:top w:val="nil"/>
              <w:left w:val="nil"/>
              <w:bottom w:val="nil"/>
              <w:right w:val="single" w:sz="8" w:space="0" w:color="auto"/>
            </w:tcBorders>
            <w:shd w:val="clear" w:color="000000" w:fill="EAF1DD"/>
            <w:vAlign w:val="center"/>
            <w:hideMark/>
          </w:tcPr>
          <w:p w:rsidR="008713BD" w:rsidRPr="008713BD" w:rsidRDefault="008713BD" w:rsidP="008713BD">
            <w:pPr>
              <w:spacing w:after="0" w:line="240" w:lineRule="auto"/>
              <w:rPr>
                <w:rFonts w:ascii="Calibri" w:eastAsia="Times New Roman" w:hAnsi="Calibri" w:cs="Times New Roman"/>
                <w:b/>
                <w:bCs/>
                <w:color w:val="000000"/>
                <w:sz w:val="18"/>
                <w:szCs w:val="18"/>
                <w:lang w:eastAsia="ro-RO"/>
              </w:rPr>
            </w:pPr>
            <w:r w:rsidRPr="008713BD">
              <w:rPr>
                <w:rFonts w:ascii="Calibri" w:eastAsia="Times New Roman" w:hAnsi="Calibri" w:cs="Times New Roman"/>
                <w:b/>
                <w:bCs/>
                <w:color w:val="000000"/>
                <w:sz w:val="18"/>
                <w:szCs w:val="18"/>
                <w:lang w:eastAsia="ro-RO"/>
              </w:rPr>
              <w:t>(f)=(a)/(e)*</w:t>
            </w:r>
          </w:p>
        </w:tc>
      </w:tr>
      <w:tr w:rsidR="008713BD" w:rsidRPr="008713BD" w:rsidTr="008713BD">
        <w:trPr>
          <w:trHeight w:val="315"/>
        </w:trPr>
        <w:tc>
          <w:tcPr>
            <w:tcW w:w="960" w:type="dxa"/>
            <w:tcBorders>
              <w:top w:val="nil"/>
              <w:left w:val="single" w:sz="8" w:space="0" w:color="auto"/>
              <w:bottom w:val="single" w:sz="8" w:space="0" w:color="auto"/>
              <w:right w:val="single" w:sz="8" w:space="0" w:color="auto"/>
            </w:tcBorders>
            <w:shd w:val="clear" w:color="000000" w:fill="EAF1DD"/>
            <w:hideMark/>
          </w:tcPr>
          <w:p w:rsidR="008713BD" w:rsidRPr="008713BD" w:rsidRDefault="008713BD" w:rsidP="008713BD">
            <w:pPr>
              <w:spacing w:after="0" w:line="240" w:lineRule="auto"/>
              <w:rPr>
                <w:rFonts w:ascii="Calibri" w:eastAsia="Times New Roman" w:hAnsi="Calibri" w:cs="Times New Roman"/>
                <w:color w:val="000000"/>
                <w:lang w:eastAsia="ro-RO"/>
              </w:rPr>
            </w:pPr>
            <w:r w:rsidRPr="008713BD">
              <w:rPr>
                <w:rFonts w:ascii="Calibri" w:eastAsia="Times New Roman" w:hAnsi="Calibri" w:cs="Times New Roman"/>
                <w:color w:val="000000"/>
                <w:lang w:eastAsia="ro-RO"/>
              </w:rPr>
              <w:t> </w:t>
            </w:r>
          </w:p>
        </w:tc>
        <w:tc>
          <w:tcPr>
            <w:tcW w:w="1620" w:type="dxa"/>
            <w:vMerge/>
            <w:tcBorders>
              <w:top w:val="nil"/>
              <w:left w:val="single" w:sz="8" w:space="0" w:color="auto"/>
              <w:bottom w:val="single" w:sz="8" w:space="0" w:color="000000"/>
              <w:right w:val="single" w:sz="8" w:space="0" w:color="auto"/>
            </w:tcBorders>
            <w:vAlign w:val="center"/>
            <w:hideMark/>
          </w:tcPr>
          <w:p w:rsidR="008713BD" w:rsidRPr="008713BD" w:rsidRDefault="008713BD" w:rsidP="008713BD">
            <w:pPr>
              <w:spacing w:after="0" w:line="240" w:lineRule="auto"/>
              <w:rPr>
                <w:rFonts w:ascii="Calibri" w:eastAsia="Times New Roman" w:hAnsi="Calibri" w:cs="Times New Roman"/>
                <w:b/>
                <w:bCs/>
                <w:color w:val="000000"/>
                <w:sz w:val="18"/>
                <w:szCs w:val="18"/>
                <w:lang w:eastAsia="ro-RO"/>
              </w:rPr>
            </w:pPr>
          </w:p>
        </w:tc>
        <w:tc>
          <w:tcPr>
            <w:tcW w:w="1320" w:type="dxa"/>
            <w:vMerge/>
            <w:tcBorders>
              <w:top w:val="nil"/>
              <w:left w:val="single" w:sz="8" w:space="0" w:color="auto"/>
              <w:bottom w:val="single" w:sz="8" w:space="0" w:color="000000"/>
              <w:right w:val="single" w:sz="8" w:space="0" w:color="auto"/>
            </w:tcBorders>
            <w:vAlign w:val="center"/>
            <w:hideMark/>
          </w:tcPr>
          <w:p w:rsidR="008713BD" w:rsidRPr="008713BD" w:rsidRDefault="008713BD" w:rsidP="008713BD">
            <w:pPr>
              <w:spacing w:after="0" w:line="240" w:lineRule="auto"/>
              <w:rPr>
                <w:rFonts w:ascii="Calibri" w:eastAsia="Times New Roman" w:hAnsi="Calibri" w:cs="Times New Roman"/>
                <w:color w:val="000000"/>
                <w:sz w:val="18"/>
                <w:szCs w:val="18"/>
                <w:lang w:eastAsia="ro-RO"/>
              </w:rPr>
            </w:pPr>
          </w:p>
        </w:tc>
        <w:tc>
          <w:tcPr>
            <w:tcW w:w="960" w:type="dxa"/>
            <w:vMerge/>
            <w:tcBorders>
              <w:top w:val="nil"/>
              <w:left w:val="single" w:sz="8" w:space="0" w:color="auto"/>
              <w:bottom w:val="single" w:sz="8" w:space="0" w:color="000000"/>
              <w:right w:val="single" w:sz="8" w:space="0" w:color="auto"/>
            </w:tcBorders>
            <w:vAlign w:val="center"/>
            <w:hideMark/>
          </w:tcPr>
          <w:p w:rsidR="008713BD" w:rsidRPr="008713BD" w:rsidRDefault="008713BD" w:rsidP="008713BD">
            <w:pPr>
              <w:spacing w:after="0" w:line="240" w:lineRule="auto"/>
              <w:rPr>
                <w:rFonts w:ascii="Calibri" w:eastAsia="Times New Roman" w:hAnsi="Calibri" w:cs="Times New Roman"/>
                <w:b/>
                <w:bCs/>
                <w:color w:val="000000"/>
                <w:sz w:val="18"/>
                <w:szCs w:val="18"/>
                <w:lang w:eastAsia="ro-RO"/>
              </w:rPr>
            </w:pPr>
          </w:p>
        </w:tc>
        <w:tc>
          <w:tcPr>
            <w:tcW w:w="1660" w:type="dxa"/>
            <w:vMerge/>
            <w:tcBorders>
              <w:top w:val="nil"/>
              <w:left w:val="single" w:sz="8" w:space="0" w:color="auto"/>
              <w:bottom w:val="single" w:sz="8" w:space="0" w:color="000000"/>
              <w:right w:val="single" w:sz="8" w:space="0" w:color="auto"/>
            </w:tcBorders>
            <w:vAlign w:val="center"/>
            <w:hideMark/>
          </w:tcPr>
          <w:p w:rsidR="008713BD" w:rsidRPr="008713BD" w:rsidRDefault="008713BD" w:rsidP="008713BD">
            <w:pPr>
              <w:spacing w:after="0" w:line="240" w:lineRule="auto"/>
              <w:rPr>
                <w:rFonts w:ascii="Calibri" w:eastAsia="Times New Roman" w:hAnsi="Calibri" w:cs="Times New Roman"/>
                <w:i/>
                <w:iCs/>
                <w:color w:val="000000"/>
                <w:sz w:val="18"/>
                <w:szCs w:val="18"/>
                <w:lang w:eastAsia="ro-RO"/>
              </w:rPr>
            </w:pPr>
          </w:p>
        </w:tc>
        <w:tc>
          <w:tcPr>
            <w:tcW w:w="1440" w:type="dxa"/>
            <w:vMerge/>
            <w:tcBorders>
              <w:top w:val="nil"/>
              <w:left w:val="single" w:sz="8" w:space="0" w:color="auto"/>
              <w:bottom w:val="single" w:sz="8" w:space="0" w:color="000000"/>
              <w:right w:val="single" w:sz="8" w:space="0" w:color="auto"/>
            </w:tcBorders>
            <w:vAlign w:val="center"/>
            <w:hideMark/>
          </w:tcPr>
          <w:p w:rsidR="008713BD" w:rsidRPr="008713BD" w:rsidRDefault="008713BD" w:rsidP="008713BD">
            <w:pPr>
              <w:spacing w:after="0" w:line="240" w:lineRule="auto"/>
              <w:rPr>
                <w:rFonts w:ascii="Calibri" w:eastAsia="Times New Roman" w:hAnsi="Calibri" w:cs="Times New Roman"/>
                <w:b/>
                <w:bCs/>
                <w:color w:val="000000"/>
                <w:sz w:val="18"/>
                <w:szCs w:val="18"/>
                <w:lang w:eastAsia="ro-RO"/>
              </w:rPr>
            </w:pPr>
          </w:p>
        </w:tc>
        <w:tc>
          <w:tcPr>
            <w:tcW w:w="1280" w:type="dxa"/>
            <w:vMerge/>
            <w:tcBorders>
              <w:top w:val="nil"/>
              <w:left w:val="single" w:sz="8" w:space="0" w:color="auto"/>
              <w:bottom w:val="single" w:sz="8" w:space="0" w:color="000000"/>
              <w:right w:val="single" w:sz="8" w:space="0" w:color="auto"/>
            </w:tcBorders>
            <w:vAlign w:val="center"/>
            <w:hideMark/>
          </w:tcPr>
          <w:p w:rsidR="008713BD" w:rsidRPr="008713BD" w:rsidRDefault="008713BD" w:rsidP="008713BD">
            <w:pPr>
              <w:spacing w:after="0" w:line="240" w:lineRule="auto"/>
              <w:rPr>
                <w:rFonts w:ascii="Calibri" w:eastAsia="Times New Roman" w:hAnsi="Calibri" w:cs="Times New Roman"/>
                <w:b/>
                <w:bCs/>
                <w:color w:val="000000"/>
                <w:sz w:val="18"/>
                <w:szCs w:val="18"/>
                <w:lang w:eastAsia="ro-RO"/>
              </w:rPr>
            </w:pPr>
          </w:p>
        </w:tc>
        <w:tc>
          <w:tcPr>
            <w:tcW w:w="1420" w:type="dxa"/>
            <w:tcBorders>
              <w:top w:val="nil"/>
              <w:left w:val="nil"/>
              <w:bottom w:val="single" w:sz="8" w:space="0" w:color="auto"/>
              <w:right w:val="single" w:sz="8" w:space="0" w:color="auto"/>
            </w:tcBorders>
            <w:shd w:val="clear" w:color="000000" w:fill="EAF1DD"/>
            <w:vAlign w:val="center"/>
            <w:hideMark/>
          </w:tcPr>
          <w:p w:rsidR="008713BD" w:rsidRPr="008713BD" w:rsidRDefault="008713BD" w:rsidP="008713BD">
            <w:pPr>
              <w:spacing w:after="0" w:line="240" w:lineRule="auto"/>
              <w:rPr>
                <w:rFonts w:ascii="Calibri" w:eastAsia="Times New Roman" w:hAnsi="Calibri" w:cs="Times New Roman"/>
                <w:b/>
                <w:bCs/>
                <w:color w:val="000000"/>
                <w:sz w:val="18"/>
                <w:szCs w:val="18"/>
                <w:lang w:eastAsia="ro-RO"/>
              </w:rPr>
            </w:pPr>
            <w:r w:rsidRPr="008713BD">
              <w:rPr>
                <w:rFonts w:ascii="Calibri" w:eastAsia="Times New Roman" w:hAnsi="Calibri" w:cs="Times New Roman"/>
                <w:b/>
                <w:bCs/>
                <w:color w:val="000000"/>
                <w:sz w:val="18"/>
                <w:szCs w:val="18"/>
                <w:lang w:eastAsia="ro-RO"/>
              </w:rPr>
              <w:t>c)</w:t>
            </w:r>
          </w:p>
        </w:tc>
        <w:tc>
          <w:tcPr>
            <w:tcW w:w="960" w:type="dxa"/>
            <w:tcBorders>
              <w:top w:val="nil"/>
              <w:left w:val="nil"/>
              <w:bottom w:val="single" w:sz="8" w:space="0" w:color="auto"/>
              <w:right w:val="single" w:sz="8" w:space="0" w:color="auto"/>
            </w:tcBorders>
            <w:shd w:val="clear" w:color="000000" w:fill="EAF1DD"/>
            <w:vAlign w:val="center"/>
            <w:hideMark/>
          </w:tcPr>
          <w:p w:rsidR="008713BD" w:rsidRPr="008713BD" w:rsidRDefault="008713BD" w:rsidP="008713BD">
            <w:pPr>
              <w:spacing w:after="0" w:line="240" w:lineRule="auto"/>
              <w:rPr>
                <w:rFonts w:ascii="Calibri" w:eastAsia="Times New Roman" w:hAnsi="Calibri" w:cs="Times New Roman"/>
                <w:b/>
                <w:bCs/>
                <w:color w:val="000000"/>
                <w:sz w:val="18"/>
                <w:szCs w:val="18"/>
                <w:lang w:eastAsia="ro-RO"/>
              </w:rPr>
            </w:pPr>
            <w:r w:rsidRPr="008713BD">
              <w:rPr>
                <w:rFonts w:ascii="Calibri" w:eastAsia="Times New Roman" w:hAnsi="Calibri" w:cs="Times New Roman"/>
                <w:b/>
                <w:bCs/>
                <w:color w:val="000000"/>
                <w:sz w:val="18"/>
                <w:szCs w:val="18"/>
                <w:lang w:eastAsia="ro-RO"/>
              </w:rPr>
              <w:t>d)</w:t>
            </w:r>
          </w:p>
        </w:tc>
        <w:tc>
          <w:tcPr>
            <w:tcW w:w="1240" w:type="dxa"/>
            <w:tcBorders>
              <w:top w:val="nil"/>
              <w:left w:val="nil"/>
              <w:bottom w:val="single" w:sz="8" w:space="0" w:color="auto"/>
              <w:right w:val="single" w:sz="8" w:space="0" w:color="auto"/>
            </w:tcBorders>
            <w:shd w:val="clear" w:color="000000" w:fill="EAF1DD"/>
            <w:vAlign w:val="center"/>
            <w:hideMark/>
          </w:tcPr>
          <w:p w:rsidR="008713BD" w:rsidRPr="008713BD" w:rsidRDefault="008713BD" w:rsidP="008713BD">
            <w:pPr>
              <w:spacing w:after="0" w:line="240" w:lineRule="auto"/>
              <w:rPr>
                <w:rFonts w:ascii="Calibri" w:eastAsia="Times New Roman" w:hAnsi="Calibri" w:cs="Times New Roman"/>
                <w:b/>
                <w:bCs/>
                <w:color w:val="000000"/>
                <w:sz w:val="18"/>
                <w:szCs w:val="18"/>
                <w:lang w:eastAsia="ro-RO"/>
              </w:rPr>
            </w:pPr>
            <w:r w:rsidRPr="008713BD">
              <w:rPr>
                <w:rFonts w:ascii="Calibri" w:eastAsia="Times New Roman" w:hAnsi="Calibri" w:cs="Times New Roman"/>
                <w:b/>
                <w:bCs/>
                <w:color w:val="000000"/>
                <w:sz w:val="18"/>
                <w:szCs w:val="18"/>
                <w:lang w:eastAsia="ro-RO"/>
              </w:rPr>
              <w:t>)**</w:t>
            </w:r>
          </w:p>
        </w:tc>
        <w:tc>
          <w:tcPr>
            <w:tcW w:w="1300" w:type="dxa"/>
            <w:tcBorders>
              <w:top w:val="nil"/>
              <w:left w:val="nil"/>
              <w:bottom w:val="single" w:sz="8" w:space="0" w:color="auto"/>
              <w:right w:val="single" w:sz="8" w:space="0" w:color="auto"/>
            </w:tcBorders>
            <w:shd w:val="clear" w:color="000000" w:fill="EAF1DD"/>
            <w:vAlign w:val="center"/>
            <w:hideMark/>
          </w:tcPr>
          <w:p w:rsidR="008713BD" w:rsidRPr="008713BD" w:rsidRDefault="008713BD" w:rsidP="008713BD">
            <w:pPr>
              <w:spacing w:after="0" w:line="240" w:lineRule="auto"/>
              <w:rPr>
                <w:rFonts w:ascii="Calibri" w:eastAsia="Times New Roman" w:hAnsi="Calibri" w:cs="Times New Roman"/>
                <w:b/>
                <w:bCs/>
                <w:color w:val="000000"/>
                <w:sz w:val="18"/>
                <w:szCs w:val="18"/>
                <w:lang w:eastAsia="ro-RO"/>
              </w:rPr>
            </w:pPr>
            <w:r w:rsidRPr="008713BD">
              <w:rPr>
                <w:rFonts w:ascii="Calibri" w:eastAsia="Times New Roman" w:hAnsi="Calibri" w:cs="Times New Roman"/>
                <w:b/>
                <w:bCs/>
                <w:color w:val="000000"/>
                <w:sz w:val="18"/>
                <w:szCs w:val="18"/>
                <w:lang w:eastAsia="ro-RO"/>
              </w:rPr>
              <w:t>*</w:t>
            </w:r>
          </w:p>
        </w:tc>
      </w:tr>
      <w:tr w:rsidR="008713BD" w:rsidRPr="008713BD" w:rsidTr="008713BD">
        <w:trPr>
          <w:trHeight w:val="495"/>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8713BD" w:rsidRPr="008713BD" w:rsidRDefault="008713BD" w:rsidP="008713BD">
            <w:pPr>
              <w:spacing w:after="0" w:line="240" w:lineRule="auto"/>
              <w:rPr>
                <w:rFonts w:ascii="Calibri" w:eastAsia="Times New Roman" w:hAnsi="Calibri" w:cs="Times New Roman"/>
                <w:b/>
                <w:bCs/>
                <w:color w:val="000000"/>
                <w:sz w:val="18"/>
                <w:szCs w:val="18"/>
                <w:lang w:eastAsia="ro-RO"/>
              </w:rPr>
            </w:pPr>
            <w:r w:rsidRPr="008713BD">
              <w:rPr>
                <w:rFonts w:ascii="Calibri" w:eastAsia="Times New Roman" w:hAnsi="Calibri" w:cs="Times New Roman"/>
                <w:b/>
                <w:bCs/>
                <w:color w:val="000000"/>
                <w:sz w:val="18"/>
                <w:szCs w:val="18"/>
                <w:lang w:eastAsia="ro-RO"/>
              </w:rPr>
              <w:t>OP 3</w:t>
            </w:r>
          </w:p>
        </w:tc>
        <w:tc>
          <w:tcPr>
            <w:tcW w:w="1620" w:type="dxa"/>
            <w:vMerge w:val="restart"/>
            <w:tcBorders>
              <w:top w:val="nil"/>
              <w:left w:val="single" w:sz="8" w:space="0" w:color="auto"/>
              <w:bottom w:val="single" w:sz="8" w:space="0" w:color="000000"/>
              <w:right w:val="single" w:sz="8" w:space="0" w:color="auto"/>
            </w:tcBorders>
            <w:shd w:val="clear" w:color="auto" w:fill="auto"/>
            <w:vAlign w:val="center"/>
            <w:hideMark/>
          </w:tcPr>
          <w:p w:rsidR="008713BD" w:rsidRPr="008713BD" w:rsidRDefault="008713BD" w:rsidP="008713BD">
            <w:pPr>
              <w:spacing w:after="0" w:line="240" w:lineRule="auto"/>
              <w:rPr>
                <w:rFonts w:ascii="Calibri" w:eastAsia="Times New Roman" w:hAnsi="Calibri" w:cs="Times New Roman"/>
                <w:color w:val="000000"/>
                <w:sz w:val="18"/>
                <w:szCs w:val="18"/>
                <w:lang w:eastAsia="ro-RO"/>
              </w:rPr>
            </w:pPr>
            <w:r w:rsidRPr="008713BD">
              <w:rPr>
                <w:rFonts w:ascii="Calibri" w:eastAsia="Times New Roman" w:hAnsi="Calibri" w:cs="Times New Roman"/>
                <w:color w:val="000000"/>
                <w:sz w:val="18"/>
                <w:szCs w:val="18"/>
                <w:lang w:eastAsia="ro-RO"/>
              </w:rPr>
              <w:t>Prioritatea 1</w:t>
            </w:r>
          </w:p>
        </w:tc>
        <w:tc>
          <w:tcPr>
            <w:tcW w:w="1320" w:type="dxa"/>
            <w:tcBorders>
              <w:top w:val="nil"/>
              <w:left w:val="nil"/>
              <w:bottom w:val="single" w:sz="8" w:space="0" w:color="auto"/>
              <w:right w:val="single" w:sz="8" w:space="0" w:color="auto"/>
            </w:tcBorders>
            <w:shd w:val="clear" w:color="auto" w:fill="auto"/>
            <w:vAlign w:val="center"/>
            <w:hideMark/>
          </w:tcPr>
          <w:p w:rsidR="008713BD" w:rsidRPr="008713BD" w:rsidRDefault="008713BD" w:rsidP="008713BD">
            <w:pPr>
              <w:spacing w:after="0" w:line="240" w:lineRule="auto"/>
              <w:rPr>
                <w:rFonts w:ascii="Calibri" w:eastAsia="Times New Roman" w:hAnsi="Calibri" w:cs="Times New Roman"/>
                <w:i/>
                <w:iCs/>
                <w:color w:val="000000"/>
                <w:sz w:val="18"/>
                <w:szCs w:val="18"/>
                <w:lang w:eastAsia="ro-RO"/>
              </w:rPr>
            </w:pPr>
            <w:r w:rsidRPr="008713BD">
              <w:rPr>
                <w:rFonts w:ascii="Calibri" w:eastAsia="Times New Roman" w:hAnsi="Calibri" w:cs="Times New Roman"/>
                <w:i/>
                <w:iCs/>
                <w:color w:val="000000"/>
                <w:sz w:val="18"/>
                <w:szCs w:val="18"/>
                <w:lang w:eastAsia="ro-RO"/>
              </w:rPr>
              <w:t> </w:t>
            </w:r>
          </w:p>
        </w:tc>
        <w:tc>
          <w:tcPr>
            <w:tcW w:w="960" w:type="dxa"/>
            <w:tcBorders>
              <w:top w:val="nil"/>
              <w:left w:val="nil"/>
              <w:bottom w:val="single" w:sz="8" w:space="0" w:color="auto"/>
              <w:right w:val="single" w:sz="8" w:space="0" w:color="auto"/>
            </w:tcBorders>
            <w:shd w:val="clear" w:color="auto" w:fill="auto"/>
            <w:vAlign w:val="center"/>
            <w:hideMark/>
          </w:tcPr>
          <w:p w:rsidR="008713BD" w:rsidRPr="008713BD" w:rsidRDefault="008713BD" w:rsidP="008713BD">
            <w:pPr>
              <w:spacing w:after="0" w:line="240" w:lineRule="auto"/>
              <w:rPr>
                <w:rFonts w:ascii="Calibri" w:eastAsia="Times New Roman" w:hAnsi="Calibri" w:cs="Times New Roman"/>
                <w:color w:val="000000"/>
                <w:sz w:val="18"/>
                <w:szCs w:val="18"/>
                <w:lang w:eastAsia="ro-RO"/>
              </w:rPr>
            </w:pPr>
            <w:r w:rsidRPr="008713BD">
              <w:rPr>
                <w:rFonts w:ascii="Calibri" w:eastAsia="Times New Roman" w:hAnsi="Calibri" w:cs="Times New Roman"/>
                <w:color w:val="000000"/>
                <w:sz w:val="18"/>
                <w:szCs w:val="18"/>
                <w:lang w:eastAsia="ro-RO"/>
              </w:rPr>
              <w:t>FEDR</w:t>
            </w:r>
          </w:p>
        </w:tc>
        <w:tc>
          <w:tcPr>
            <w:tcW w:w="1660" w:type="dxa"/>
            <w:tcBorders>
              <w:top w:val="nil"/>
              <w:left w:val="nil"/>
              <w:bottom w:val="single" w:sz="8" w:space="0" w:color="auto"/>
              <w:right w:val="single" w:sz="8" w:space="0" w:color="auto"/>
            </w:tcBorders>
            <w:shd w:val="clear" w:color="auto" w:fill="auto"/>
            <w:vAlign w:val="center"/>
            <w:hideMark/>
          </w:tcPr>
          <w:p w:rsidR="008713BD" w:rsidRPr="008713BD" w:rsidRDefault="008713BD" w:rsidP="008713BD">
            <w:pPr>
              <w:spacing w:after="0" w:line="240" w:lineRule="auto"/>
              <w:rPr>
                <w:rFonts w:ascii="Calibri" w:eastAsia="Times New Roman" w:hAnsi="Calibri" w:cs="Times New Roman"/>
                <w:color w:val="000000"/>
                <w:sz w:val="18"/>
                <w:szCs w:val="18"/>
                <w:lang w:eastAsia="ro-RO"/>
              </w:rPr>
            </w:pPr>
            <w:r w:rsidRPr="008713BD">
              <w:rPr>
                <w:rFonts w:ascii="Calibri" w:eastAsia="Times New Roman" w:hAnsi="Calibri" w:cs="Times New Roman"/>
                <w:color w:val="000000"/>
                <w:sz w:val="18"/>
                <w:szCs w:val="18"/>
                <w:lang w:eastAsia="ro-RO"/>
              </w:rPr>
              <w:t>Mai puțin dezvoltată</w:t>
            </w:r>
          </w:p>
        </w:tc>
        <w:tc>
          <w:tcPr>
            <w:tcW w:w="1440" w:type="dxa"/>
            <w:tcBorders>
              <w:top w:val="nil"/>
              <w:left w:val="nil"/>
              <w:bottom w:val="single" w:sz="8" w:space="0" w:color="auto"/>
              <w:right w:val="single" w:sz="8" w:space="0" w:color="auto"/>
            </w:tcBorders>
            <w:shd w:val="clear" w:color="auto" w:fill="auto"/>
            <w:vAlign w:val="center"/>
            <w:hideMark/>
          </w:tcPr>
          <w:p w:rsidR="008713BD" w:rsidRPr="008713BD" w:rsidRDefault="008713BD" w:rsidP="008713BD">
            <w:pPr>
              <w:spacing w:after="0" w:line="240" w:lineRule="auto"/>
              <w:jc w:val="right"/>
              <w:rPr>
                <w:rFonts w:ascii="Calibri" w:eastAsia="Times New Roman" w:hAnsi="Calibri" w:cs="Times New Roman"/>
                <w:i/>
                <w:iCs/>
                <w:color w:val="000000"/>
                <w:sz w:val="18"/>
                <w:szCs w:val="18"/>
                <w:lang w:eastAsia="ro-RO"/>
              </w:rPr>
            </w:pPr>
            <w:r w:rsidRPr="008713BD">
              <w:rPr>
                <w:rFonts w:ascii="Calibri" w:eastAsia="Times New Roman" w:hAnsi="Calibri" w:cs="Times New Roman"/>
                <w:i/>
                <w:iCs/>
                <w:color w:val="000000"/>
                <w:sz w:val="18"/>
                <w:szCs w:val="18"/>
                <w:lang w:eastAsia="ro-RO"/>
              </w:rPr>
              <w:t>469.139.000</w:t>
            </w:r>
          </w:p>
        </w:tc>
        <w:tc>
          <w:tcPr>
            <w:tcW w:w="1280" w:type="dxa"/>
            <w:tcBorders>
              <w:top w:val="nil"/>
              <w:left w:val="nil"/>
              <w:bottom w:val="single" w:sz="8" w:space="0" w:color="auto"/>
              <w:right w:val="single" w:sz="8" w:space="0" w:color="auto"/>
            </w:tcBorders>
            <w:shd w:val="clear" w:color="auto" w:fill="auto"/>
            <w:vAlign w:val="center"/>
            <w:hideMark/>
          </w:tcPr>
          <w:p w:rsidR="008713BD" w:rsidRPr="008713BD" w:rsidRDefault="008713BD" w:rsidP="008713BD">
            <w:pPr>
              <w:spacing w:after="0" w:line="240" w:lineRule="auto"/>
              <w:jc w:val="right"/>
              <w:rPr>
                <w:rFonts w:ascii="Calibri" w:eastAsia="Times New Roman" w:hAnsi="Calibri" w:cs="Times New Roman"/>
                <w:i/>
                <w:iCs/>
                <w:color w:val="000000"/>
                <w:sz w:val="18"/>
                <w:szCs w:val="18"/>
                <w:lang w:eastAsia="ro-RO"/>
              </w:rPr>
            </w:pPr>
            <w:r w:rsidRPr="008713BD">
              <w:rPr>
                <w:rFonts w:ascii="Calibri" w:eastAsia="Times New Roman" w:hAnsi="Calibri" w:cs="Times New Roman"/>
                <w:i/>
                <w:iCs/>
                <w:color w:val="000000"/>
                <w:sz w:val="18"/>
                <w:szCs w:val="18"/>
                <w:lang w:eastAsia="ro-RO"/>
              </w:rPr>
              <w:t>703.709.000</w:t>
            </w:r>
          </w:p>
        </w:tc>
        <w:tc>
          <w:tcPr>
            <w:tcW w:w="1420" w:type="dxa"/>
            <w:tcBorders>
              <w:top w:val="nil"/>
              <w:left w:val="nil"/>
              <w:bottom w:val="single" w:sz="8" w:space="0" w:color="auto"/>
              <w:right w:val="single" w:sz="8" w:space="0" w:color="auto"/>
            </w:tcBorders>
            <w:shd w:val="clear" w:color="auto" w:fill="auto"/>
            <w:vAlign w:val="center"/>
            <w:hideMark/>
          </w:tcPr>
          <w:p w:rsidR="008713BD" w:rsidRPr="008713BD" w:rsidRDefault="008713BD" w:rsidP="008713BD">
            <w:pPr>
              <w:spacing w:after="0" w:line="240" w:lineRule="auto"/>
              <w:jc w:val="right"/>
              <w:rPr>
                <w:rFonts w:ascii="Calibri" w:eastAsia="Times New Roman" w:hAnsi="Calibri" w:cs="Times New Roman"/>
                <w:i/>
                <w:iCs/>
                <w:color w:val="000000"/>
                <w:sz w:val="18"/>
                <w:szCs w:val="18"/>
                <w:lang w:eastAsia="ro-RO"/>
              </w:rPr>
            </w:pPr>
            <w:r w:rsidRPr="008713BD">
              <w:rPr>
                <w:rFonts w:ascii="Calibri" w:eastAsia="Times New Roman" w:hAnsi="Calibri" w:cs="Times New Roman"/>
                <w:i/>
                <w:iCs/>
                <w:color w:val="000000"/>
                <w:sz w:val="18"/>
                <w:szCs w:val="18"/>
                <w:lang w:eastAsia="ro-RO"/>
              </w:rPr>
              <w:t>703.709.000</w:t>
            </w:r>
          </w:p>
        </w:tc>
        <w:tc>
          <w:tcPr>
            <w:tcW w:w="960" w:type="dxa"/>
            <w:tcBorders>
              <w:top w:val="nil"/>
              <w:left w:val="nil"/>
              <w:bottom w:val="single" w:sz="8" w:space="0" w:color="auto"/>
              <w:right w:val="single" w:sz="8" w:space="0" w:color="auto"/>
            </w:tcBorders>
            <w:shd w:val="clear" w:color="auto" w:fill="auto"/>
            <w:vAlign w:val="center"/>
            <w:hideMark/>
          </w:tcPr>
          <w:p w:rsidR="008713BD" w:rsidRPr="008713BD" w:rsidRDefault="008713BD" w:rsidP="008713BD">
            <w:pPr>
              <w:spacing w:after="0" w:line="240" w:lineRule="auto"/>
              <w:rPr>
                <w:rFonts w:ascii="Calibri" w:eastAsia="Times New Roman" w:hAnsi="Calibri" w:cs="Times New Roman"/>
                <w:i/>
                <w:iCs/>
                <w:color w:val="000000"/>
                <w:sz w:val="18"/>
                <w:szCs w:val="18"/>
                <w:lang w:eastAsia="ro-RO"/>
              </w:rPr>
            </w:pPr>
            <w:r w:rsidRPr="008713BD">
              <w:rPr>
                <w:rFonts w:ascii="Calibri" w:eastAsia="Times New Roman" w:hAnsi="Calibri" w:cs="Times New Roman"/>
                <w:i/>
                <w:iCs/>
                <w:color w:val="000000"/>
                <w:sz w:val="18"/>
                <w:szCs w:val="18"/>
                <w:lang w:eastAsia="ro-RO"/>
              </w:rPr>
              <w:t> </w:t>
            </w:r>
          </w:p>
        </w:tc>
        <w:tc>
          <w:tcPr>
            <w:tcW w:w="1240" w:type="dxa"/>
            <w:tcBorders>
              <w:top w:val="nil"/>
              <w:left w:val="nil"/>
              <w:bottom w:val="single" w:sz="8" w:space="0" w:color="auto"/>
              <w:right w:val="single" w:sz="8" w:space="0" w:color="auto"/>
            </w:tcBorders>
            <w:shd w:val="clear" w:color="auto" w:fill="auto"/>
            <w:vAlign w:val="center"/>
            <w:hideMark/>
          </w:tcPr>
          <w:p w:rsidR="008713BD" w:rsidRPr="008713BD" w:rsidRDefault="008713BD" w:rsidP="008713BD">
            <w:pPr>
              <w:spacing w:after="0" w:line="240" w:lineRule="auto"/>
              <w:jc w:val="right"/>
              <w:rPr>
                <w:rFonts w:ascii="Calibri" w:eastAsia="Times New Roman" w:hAnsi="Calibri" w:cs="Times New Roman"/>
                <w:i/>
                <w:iCs/>
                <w:color w:val="000000"/>
                <w:sz w:val="18"/>
                <w:szCs w:val="18"/>
                <w:lang w:eastAsia="ro-RO"/>
              </w:rPr>
            </w:pPr>
            <w:r w:rsidRPr="008713BD">
              <w:rPr>
                <w:rFonts w:ascii="Calibri" w:eastAsia="Times New Roman" w:hAnsi="Calibri" w:cs="Times New Roman"/>
                <w:i/>
                <w:iCs/>
                <w:color w:val="000000"/>
                <w:sz w:val="18"/>
                <w:szCs w:val="18"/>
                <w:lang w:eastAsia="ro-RO"/>
              </w:rPr>
              <w:t>1.172.848.000</w:t>
            </w:r>
          </w:p>
        </w:tc>
        <w:tc>
          <w:tcPr>
            <w:tcW w:w="1300" w:type="dxa"/>
            <w:tcBorders>
              <w:top w:val="nil"/>
              <w:left w:val="nil"/>
              <w:bottom w:val="single" w:sz="8" w:space="0" w:color="auto"/>
              <w:right w:val="single" w:sz="8" w:space="0" w:color="auto"/>
            </w:tcBorders>
            <w:shd w:val="clear" w:color="auto" w:fill="auto"/>
            <w:vAlign w:val="center"/>
            <w:hideMark/>
          </w:tcPr>
          <w:p w:rsidR="008713BD" w:rsidRPr="008713BD" w:rsidRDefault="008713BD" w:rsidP="008713BD">
            <w:pPr>
              <w:spacing w:after="0" w:line="240" w:lineRule="auto"/>
              <w:jc w:val="right"/>
              <w:rPr>
                <w:rFonts w:ascii="Calibri" w:eastAsia="Times New Roman" w:hAnsi="Calibri" w:cs="Times New Roman"/>
                <w:i/>
                <w:iCs/>
                <w:color w:val="000000"/>
                <w:sz w:val="18"/>
                <w:szCs w:val="18"/>
                <w:lang w:eastAsia="ro-RO"/>
              </w:rPr>
            </w:pPr>
            <w:r w:rsidRPr="008713BD">
              <w:rPr>
                <w:rFonts w:ascii="Calibri" w:eastAsia="Times New Roman" w:hAnsi="Calibri" w:cs="Times New Roman"/>
                <w:i/>
                <w:iCs/>
                <w:color w:val="000000"/>
                <w:sz w:val="18"/>
                <w:szCs w:val="18"/>
                <w:lang w:eastAsia="ro-RO"/>
              </w:rPr>
              <w:t>40,00%</w:t>
            </w:r>
          </w:p>
        </w:tc>
      </w:tr>
      <w:tr w:rsidR="008713BD" w:rsidRPr="008713BD" w:rsidTr="008713BD">
        <w:trPr>
          <w:trHeight w:val="315"/>
        </w:trPr>
        <w:tc>
          <w:tcPr>
            <w:tcW w:w="960" w:type="dxa"/>
            <w:vMerge/>
            <w:tcBorders>
              <w:top w:val="nil"/>
              <w:left w:val="single" w:sz="8" w:space="0" w:color="auto"/>
              <w:bottom w:val="single" w:sz="8" w:space="0" w:color="000000"/>
              <w:right w:val="single" w:sz="8" w:space="0" w:color="auto"/>
            </w:tcBorders>
            <w:vAlign w:val="center"/>
            <w:hideMark/>
          </w:tcPr>
          <w:p w:rsidR="008713BD" w:rsidRPr="008713BD" w:rsidRDefault="008713BD" w:rsidP="008713BD">
            <w:pPr>
              <w:spacing w:after="0" w:line="240" w:lineRule="auto"/>
              <w:rPr>
                <w:rFonts w:ascii="Calibri" w:eastAsia="Times New Roman" w:hAnsi="Calibri" w:cs="Times New Roman"/>
                <w:b/>
                <w:bCs/>
                <w:color w:val="000000"/>
                <w:sz w:val="18"/>
                <w:szCs w:val="18"/>
                <w:lang w:eastAsia="ro-RO"/>
              </w:rPr>
            </w:pPr>
          </w:p>
        </w:tc>
        <w:tc>
          <w:tcPr>
            <w:tcW w:w="1620" w:type="dxa"/>
            <w:vMerge/>
            <w:tcBorders>
              <w:top w:val="nil"/>
              <w:left w:val="single" w:sz="8" w:space="0" w:color="auto"/>
              <w:bottom w:val="single" w:sz="8" w:space="0" w:color="000000"/>
              <w:right w:val="single" w:sz="8" w:space="0" w:color="auto"/>
            </w:tcBorders>
            <w:vAlign w:val="center"/>
            <w:hideMark/>
          </w:tcPr>
          <w:p w:rsidR="008713BD" w:rsidRPr="008713BD" w:rsidRDefault="008713BD" w:rsidP="008713BD">
            <w:pPr>
              <w:spacing w:after="0" w:line="240" w:lineRule="auto"/>
              <w:rPr>
                <w:rFonts w:ascii="Calibri" w:eastAsia="Times New Roman" w:hAnsi="Calibri" w:cs="Times New Roman"/>
                <w:color w:val="000000"/>
                <w:sz w:val="18"/>
                <w:szCs w:val="18"/>
                <w:lang w:eastAsia="ro-RO"/>
              </w:rPr>
            </w:pPr>
          </w:p>
        </w:tc>
        <w:tc>
          <w:tcPr>
            <w:tcW w:w="1320" w:type="dxa"/>
            <w:tcBorders>
              <w:top w:val="nil"/>
              <w:left w:val="nil"/>
              <w:bottom w:val="single" w:sz="8" w:space="0" w:color="auto"/>
              <w:right w:val="single" w:sz="8" w:space="0" w:color="auto"/>
            </w:tcBorders>
            <w:shd w:val="clear" w:color="auto" w:fill="auto"/>
            <w:vAlign w:val="center"/>
            <w:hideMark/>
          </w:tcPr>
          <w:p w:rsidR="008713BD" w:rsidRPr="008713BD" w:rsidRDefault="008713BD" w:rsidP="008713BD">
            <w:pPr>
              <w:spacing w:after="0" w:line="240" w:lineRule="auto"/>
              <w:rPr>
                <w:rFonts w:ascii="Calibri" w:eastAsia="Times New Roman" w:hAnsi="Calibri" w:cs="Times New Roman"/>
                <w:i/>
                <w:iCs/>
                <w:color w:val="000000"/>
                <w:sz w:val="18"/>
                <w:szCs w:val="18"/>
                <w:lang w:eastAsia="ro-RO"/>
              </w:rPr>
            </w:pPr>
            <w:r w:rsidRPr="008713BD">
              <w:rPr>
                <w:rFonts w:ascii="Calibri" w:eastAsia="Times New Roman" w:hAnsi="Calibri" w:cs="Times New Roman"/>
                <w:i/>
                <w:iCs/>
                <w:color w:val="000000"/>
                <w:sz w:val="18"/>
                <w:szCs w:val="18"/>
                <w:lang w:eastAsia="ro-RO"/>
              </w:rPr>
              <w:t> </w:t>
            </w:r>
          </w:p>
        </w:tc>
        <w:tc>
          <w:tcPr>
            <w:tcW w:w="960" w:type="dxa"/>
            <w:tcBorders>
              <w:top w:val="nil"/>
              <w:left w:val="nil"/>
              <w:bottom w:val="single" w:sz="8" w:space="0" w:color="auto"/>
              <w:right w:val="single" w:sz="8" w:space="0" w:color="auto"/>
            </w:tcBorders>
            <w:shd w:val="clear" w:color="auto" w:fill="auto"/>
            <w:vAlign w:val="center"/>
            <w:hideMark/>
          </w:tcPr>
          <w:p w:rsidR="008713BD" w:rsidRPr="008713BD" w:rsidRDefault="008713BD" w:rsidP="008713BD">
            <w:pPr>
              <w:spacing w:after="0" w:line="240" w:lineRule="auto"/>
              <w:rPr>
                <w:rFonts w:ascii="Calibri" w:eastAsia="Times New Roman" w:hAnsi="Calibri" w:cs="Times New Roman"/>
                <w:color w:val="000000"/>
                <w:sz w:val="18"/>
                <w:szCs w:val="18"/>
                <w:lang w:eastAsia="ro-RO"/>
              </w:rPr>
            </w:pPr>
            <w:r w:rsidRPr="008713BD">
              <w:rPr>
                <w:rFonts w:ascii="Calibri" w:eastAsia="Times New Roman" w:hAnsi="Calibri" w:cs="Times New Roman"/>
                <w:color w:val="000000"/>
                <w:sz w:val="18"/>
                <w:szCs w:val="18"/>
                <w:lang w:eastAsia="ro-RO"/>
              </w:rPr>
              <w:t>FC</w:t>
            </w:r>
          </w:p>
        </w:tc>
        <w:tc>
          <w:tcPr>
            <w:tcW w:w="1660" w:type="dxa"/>
            <w:tcBorders>
              <w:top w:val="nil"/>
              <w:left w:val="nil"/>
              <w:bottom w:val="single" w:sz="8" w:space="0" w:color="auto"/>
              <w:right w:val="single" w:sz="8" w:space="0" w:color="auto"/>
            </w:tcBorders>
            <w:shd w:val="clear" w:color="auto" w:fill="auto"/>
            <w:vAlign w:val="center"/>
            <w:hideMark/>
          </w:tcPr>
          <w:p w:rsidR="008713BD" w:rsidRPr="008713BD" w:rsidRDefault="008713BD" w:rsidP="008713BD">
            <w:pPr>
              <w:spacing w:after="0" w:line="240" w:lineRule="auto"/>
              <w:rPr>
                <w:rFonts w:ascii="Calibri" w:eastAsia="Times New Roman" w:hAnsi="Calibri" w:cs="Times New Roman"/>
                <w:color w:val="000000"/>
                <w:sz w:val="18"/>
                <w:szCs w:val="18"/>
                <w:lang w:eastAsia="ro-RO"/>
              </w:rPr>
            </w:pPr>
            <w:r w:rsidRPr="008713BD">
              <w:rPr>
                <w:rFonts w:ascii="Calibri" w:eastAsia="Times New Roman" w:hAnsi="Calibri" w:cs="Times New Roman"/>
                <w:color w:val="000000"/>
                <w:sz w:val="18"/>
                <w:szCs w:val="18"/>
                <w:lang w:eastAsia="ro-RO"/>
              </w:rPr>
              <w:t>NA</w:t>
            </w:r>
          </w:p>
        </w:tc>
        <w:tc>
          <w:tcPr>
            <w:tcW w:w="1440" w:type="dxa"/>
            <w:tcBorders>
              <w:top w:val="nil"/>
              <w:left w:val="nil"/>
              <w:bottom w:val="single" w:sz="8" w:space="0" w:color="auto"/>
              <w:right w:val="single" w:sz="8" w:space="0" w:color="auto"/>
            </w:tcBorders>
            <w:shd w:val="clear" w:color="auto" w:fill="auto"/>
            <w:vAlign w:val="center"/>
            <w:hideMark/>
          </w:tcPr>
          <w:p w:rsidR="008713BD" w:rsidRPr="008713BD" w:rsidRDefault="008713BD" w:rsidP="008713BD">
            <w:pPr>
              <w:spacing w:after="0" w:line="240" w:lineRule="auto"/>
              <w:jc w:val="right"/>
              <w:rPr>
                <w:rFonts w:ascii="Calibri" w:eastAsia="Times New Roman" w:hAnsi="Calibri" w:cs="Times New Roman"/>
                <w:i/>
                <w:iCs/>
                <w:color w:val="000000"/>
                <w:sz w:val="18"/>
                <w:szCs w:val="18"/>
                <w:lang w:eastAsia="ro-RO"/>
              </w:rPr>
            </w:pPr>
            <w:r w:rsidRPr="008713BD">
              <w:rPr>
                <w:rFonts w:ascii="Calibri" w:eastAsia="Times New Roman" w:hAnsi="Calibri" w:cs="Times New Roman"/>
                <w:i/>
                <w:iCs/>
                <w:color w:val="000000"/>
                <w:sz w:val="18"/>
                <w:szCs w:val="18"/>
                <w:lang w:eastAsia="ro-RO"/>
              </w:rPr>
              <w:t>1.456.550.000</w:t>
            </w:r>
          </w:p>
        </w:tc>
        <w:tc>
          <w:tcPr>
            <w:tcW w:w="1280" w:type="dxa"/>
            <w:tcBorders>
              <w:top w:val="nil"/>
              <w:left w:val="nil"/>
              <w:bottom w:val="single" w:sz="8" w:space="0" w:color="auto"/>
              <w:right w:val="single" w:sz="8" w:space="0" w:color="auto"/>
            </w:tcBorders>
            <w:shd w:val="clear" w:color="auto" w:fill="auto"/>
            <w:vAlign w:val="center"/>
            <w:hideMark/>
          </w:tcPr>
          <w:p w:rsidR="008713BD" w:rsidRPr="008713BD" w:rsidRDefault="008713BD" w:rsidP="008713BD">
            <w:pPr>
              <w:spacing w:after="0" w:line="240" w:lineRule="auto"/>
              <w:jc w:val="right"/>
              <w:rPr>
                <w:rFonts w:ascii="Calibri" w:eastAsia="Times New Roman" w:hAnsi="Calibri" w:cs="Times New Roman"/>
                <w:i/>
                <w:iCs/>
                <w:color w:val="000000"/>
                <w:sz w:val="18"/>
                <w:szCs w:val="18"/>
                <w:lang w:eastAsia="ro-RO"/>
              </w:rPr>
            </w:pPr>
            <w:r w:rsidRPr="008713BD">
              <w:rPr>
                <w:rFonts w:ascii="Calibri" w:eastAsia="Times New Roman" w:hAnsi="Calibri" w:cs="Times New Roman"/>
                <w:i/>
                <w:iCs/>
                <w:color w:val="000000"/>
                <w:sz w:val="18"/>
                <w:szCs w:val="18"/>
                <w:lang w:eastAsia="ro-RO"/>
              </w:rPr>
              <w:t>2.184.825.000</w:t>
            </w:r>
          </w:p>
        </w:tc>
        <w:tc>
          <w:tcPr>
            <w:tcW w:w="1420" w:type="dxa"/>
            <w:tcBorders>
              <w:top w:val="nil"/>
              <w:left w:val="nil"/>
              <w:bottom w:val="single" w:sz="8" w:space="0" w:color="auto"/>
              <w:right w:val="single" w:sz="8" w:space="0" w:color="auto"/>
            </w:tcBorders>
            <w:shd w:val="clear" w:color="auto" w:fill="auto"/>
            <w:vAlign w:val="center"/>
            <w:hideMark/>
          </w:tcPr>
          <w:p w:rsidR="008713BD" w:rsidRPr="008713BD" w:rsidRDefault="008713BD" w:rsidP="008713BD">
            <w:pPr>
              <w:spacing w:after="0" w:line="240" w:lineRule="auto"/>
              <w:jc w:val="right"/>
              <w:rPr>
                <w:rFonts w:ascii="Calibri" w:eastAsia="Times New Roman" w:hAnsi="Calibri" w:cs="Times New Roman"/>
                <w:i/>
                <w:iCs/>
                <w:color w:val="000000"/>
                <w:sz w:val="18"/>
                <w:szCs w:val="18"/>
                <w:lang w:eastAsia="ro-RO"/>
              </w:rPr>
            </w:pPr>
            <w:r w:rsidRPr="008713BD">
              <w:rPr>
                <w:rFonts w:ascii="Calibri" w:eastAsia="Times New Roman" w:hAnsi="Calibri" w:cs="Times New Roman"/>
                <w:i/>
                <w:iCs/>
                <w:color w:val="000000"/>
                <w:sz w:val="18"/>
                <w:szCs w:val="18"/>
                <w:lang w:eastAsia="ro-RO"/>
              </w:rPr>
              <w:t>2.184.825.000</w:t>
            </w:r>
          </w:p>
        </w:tc>
        <w:tc>
          <w:tcPr>
            <w:tcW w:w="960" w:type="dxa"/>
            <w:tcBorders>
              <w:top w:val="nil"/>
              <w:left w:val="nil"/>
              <w:bottom w:val="single" w:sz="8" w:space="0" w:color="auto"/>
              <w:right w:val="single" w:sz="8" w:space="0" w:color="auto"/>
            </w:tcBorders>
            <w:shd w:val="clear" w:color="auto" w:fill="auto"/>
            <w:vAlign w:val="center"/>
            <w:hideMark/>
          </w:tcPr>
          <w:p w:rsidR="008713BD" w:rsidRPr="008713BD" w:rsidRDefault="008713BD" w:rsidP="008713BD">
            <w:pPr>
              <w:spacing w:after="0" w:line="240" w:lineRule="auto"/>
              <w:rPr>
                <w:rFonts w:ascii="Calibri" w:eastAsia="Times New Roman" w:hAnsi="Calibri" w:cs="Times New Roman"/>
                <w:i/>
                <w:iCs/>
                <w:color w:val="000000"/>
                <w:sz w:val="18"/>
                <w:szCs w:val="18"/>
                <w:lang w:eastAsia="ro-RO"/>
              </w:rPr>
            </w:pPr>
            <w:r w:rsidRPr="008713BD">
              <w:rPr>
                <w:rFonts w:ascii="Calibri" w:eastAsia="Times New Roman" w:hAnsi="Calibri" w:cs="Times New Roman"/>
                <w:i/>
                <w:iCs/>
                <w:color w:val="000000"/>
                <w:sz w:val="18"/>
                <w:szCs w:val="18"/>
                <w:lang w:eastAsia="ro-RO"/>
              </w:rPr>
              <w:t> </w:t>
            </w:r>
          </w:p>
        </w:tc>
        <w:tc>
          <w:tcPr>
            <w:tcW w:w="1240" w:type="dxa"/>
            <w:tcBorders>
              <w:top w:val="nil"/>
              <w:left w:val="nil"/>
              <w:bottom w:val="single" w:sz="8" w:space="0" w:color="auto"/>
              <w:right w:val="single" w:sz="8" w:space="0" w:color="auto"/>
            </w:tcBorders>
            <w:shd w:val="clear" w:color="auto" w:fill="auto"/>
            <w:vAlign w:val="center"/>
            <w:hideMark/>
          </w:tcPr>
          <w:p w:rsidR="008713BD" w:rsidRPr="008713BD" w:rsidRDefault="008713BD" w:rsidP="008713BD">
            <w:pPr>
              <w:spacing w:after="0" w:line="240" w:lineRule="auto"/>
              <w:jc w:val="right"/>
              <w:rPr>
                <w:rFonts w:ascii="Calibri" w:eastAsia="Times New Roman" w:hAnsi="Calibri" w:cs="Times New Roman"/>
                <w:i/>
                <w:iCs/>
                <w:color w:val="000000"/>
                <w:sz w:val="18"/>
                <w:szCs w:val="18"/>
                <w:lang w:eastAsia="ro-RO"/>
              </w:rPr>
            </w:pPr>
            <w:r w:rsidRPr="008713BD">
              <w:rPr>
                <w:rFonts w:ascii="Calibri" w:eastAsia="Times New Roman" w:hAnsi="Calibri" w:cs="Times New Roman"/>
                <w:i/>
                <w:iCs/>
                <w:color w:val="000000"/>
                <w:sz w:val="18"/>
                <w:szCs w:val="18"/>
                <w:lang w:eastAsia="ro-RO"/>
              </w:rPr>
              <w:t>3.641.375.000</w:t>
            </w:r>
          </w:p>
        </w:tc>
        <w:tc>
          <w:tcPr>
            <w:tcW w:w="1300" w:type="dxa"/>
            <w:tcBorders>
              <w:top w:val="nil"/>
              <w:left w:val="nil"/>
              <w:bottom w:val="single" w:sz="8" w:space="0" w:color="auto"/>
              <w:right w:val="single" w:sz="8" w:space="0" w:color="auto"/>
            </w:tcBorders>
            <w:shd w:val="clear" w:color="auto" w:fill="auto"/>
            <w:vAlign w:val="center"/>
            <w:hideMark/>
          </w:tcPr>
          <w:p w:rsidR="008713BD" w:rsidRPr="008713BD" w:rsidRDefault="008713BD" w:rsidP="008713BD">
            <w:pPr>
              <w:spacing w:after="0" w:line="240" w:lineRule="auto"/>
              <w:jc w:val="right"/>
              <w:rPr>
                <w:rFonts w:ascii="Calibri" w:eastAsia="Times New Roman" w:hAnsi="Calibri" w:cs="Times New Roman"/>
                <w:i/>
                <w:iCs/>
                <w:color w:val="000000"/>
                <w:sz w:val="18"/>
                <w:szCs w:val="18"/>
                <w:lang w:eastAsia="ro-RO"/>
              </w:rPr>
            </w:pPr>
            <w:r w:rsidRPr="008713BD">
              <w:rPr>
                <w:rFonts w:ascii="Calibri" w:eastAsia="Times New Roman" w:hAnsi="Calibri" w:cs="Times New Roman"/>
                <w:i/>
                <w:iCs/>
                <w:color w:val="000000"/>
                <w:sz w:val="18"/>
                <w:szCs w:val="18"/>
                <w:lang w:eastAsia="ro-RO"/>
              </w:rPr>
              <w:t>40,00%</w:t>
            </w:r>
          </w:p>
        </w:tc>
      </w:tr>
      <w:tr w:rsidR="008713BD" w:rsidRPr="008713BD" w:rsidTr="008713BD">
        <w:trPr>
          <w:trHeight w:val="480"/>
        </w:trPr>
        <w:tc>
          <w:tcPr>
            <w:tcW w:w="960" w:type="dxa"/>
            <w:vMerge/>
            <w:tcBorders>
              <w:top w:val="nil"/>
              <w:left w:val="single" w:sz="8" w:space="0" w:color="auto"/>
              <w:bottom w:val="single" w:sz="8" w:space="0" w:color="000000"/>
              <w:right w:val="single" w:sz="8" w:space="0" w:color="auto"/>
            </w:tcBorders>
            <w:vAlign w:val="center"/>
            <w:hideMark/>
          </w:tcPr>
          <w:p w:rsidR="008713BD" w:rsidRPr="008713BD" w:rsidRDefault="008713BD" w:rsidP="008713BD">
            <w:pPr>
              <w:spacing w:after="0" w:line="240" w:lineRule="auto"/>
              <w:rPr>
                <w:rFonts w:ascii="Calibri" w:eastAsia="Times New Roman" w:hAnsi="Calibri" w:cs="Times New Roman"/>
                <w:b/>
                <w:bCs/>
                <w:color w:val="000000"/>
                <w:sz w:val="18"/>
                <w:szCs w:val="18"/>
                <w:lang w:eastAsia="ro-RO"/>
              </w:rPr>
            </w:pPr>
          </w:p>
        </w:tc>
        <w:tc>
          <w:tcPr>
            <w:tcW w:w="1620" w:type="dxa"/>
            <w:vMerge w:val="restart"/>
            <w:tcBorders>
              <w:top w:val="nil"/>
              <w:left w:val="single" w:sz="8" w:space="0" w:color="auto"/>
              <w:bottom w:val="single" w:sz="8" w:space="0" w:color="000000"/>
              <w:right w:val="single" w:sz="8" w:space="0" w:color="auto"/>
            </w:tcBorders>
            <w:shd w:val="clear" w:color="auto" w:fill="auto"/>
            <w:vAlign w:val="center"/>
            <w:hideMark/>
          </w:tcPr>
          <w:p w:rsidR="008713BD" w:rsidRPr="008713BD" w:rsidRDefault="008713BD" w:rsidP="008713BD">
            <w:pPr>
              <w:spacing w:after="0" w:line="240" w:lineRule="auto"/>
              <w:rPr>
                <w:rFonts w:ascii="Calibri" w:eastAsia="Times New Roman" w:hAnsi="Calibri" w:cs="Times New Roman"/>
                <w:color w:val="000000"/>
                <w:sz w:val="18"/>
                <w:szCs w:val="18"/>
                <w:lang w:eastAsia="ro-RO"/>
              </w:rPr>
            </w:pPr>
            <w:r w:rsidRPr="008713BD">
              <w:rPr>
                <w:rFonts w:ascii="Calibri" w:eastAsia="Times New Roman" w:hAnsi="Calibri" w:cs="Times New Roman"/>
                <w:color w:val="000000"/>
                <w:sz w:val="18"/>
                <w:szCs w:val="18"/>
                <w:lang w:eastAsia="ro-RO"/>
              </w:rPr>
              <w:t>Prioritatea 2</w:t>
            </w:r>
          </w:p>
        </w:tc>
        <w:tc>
          <w:tcPr>
            <w:tcW w:w="1320" w:type="dxa"/>
            <w:vMerge w:val="restart"/>
            <w:tcBorders>
              <w:top w:val="nil"/>
              <w:left w:val="single" w:sz="8" w:space="0" w:color="auto"/>
              <w:bottom w:val="single" w:sz="8" w:space="0" w:color="000000"/>
              <w:right w:val="single" w:sz="8" w:space="0" w:color="auto"/>
            </w:tcBorders>
            <w:shd w:val="clear" w:color="auto" w:fill="auto"/>
            <w:vAlign w:val="center"/>
            <w:hideMark/>
          </w:tcPr>
          <w:p w:rsidR="008713BD" w:rsidRPr="008713BD" w:rsidRDefault="008713BD" w:rsidP="008713BD">
            <w:pPr>
              <w:spacing w:after="0" w:line="240" w:lineRule="auto"/>
              <w:rPr>
                <w:rFonts w:ascii="Calibri" w:eastAsia="Times New Roman" w:hAnsi="Calibri" w:cs="Times New Roman"/>
                <w:i/>
                <w:iCs/>
                <w:color w:val="000000"/>
                <w:sz w:val="18"/>
                <w:szCs w:val="18"/>
                <w:lang w:eastAsia="ro-RO"/>
              </w:rPr>
            </w:pPr>
            <w:r w:rsidRPr="008713BD">
              <w:rPr>
                <w:rFonts w:ascii="Calibri" w:eastAsia="Times New Roman" w:hAnsi="Calibri" w:cs="Times New Roman"/>
                <w:i/>
                <w:iCs/>
                <w:color w:val="000000"/>
                <w:sz w:val="18"/>
                <w:szCs w:val="18"/>
                <w:lang w:eastAsia="ro-RO"/>
              </w:rPr>
              <w:t> </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8713BD" w:rsidRPr="008713BD" w:rsidRDefault="008713BD" w:rsidP="008713BD">
            <w:pPr>
              <w:spacing w:after="0" w:line="240" w:lineRule="auto"/>
              <w:rPr>
                <w:rFonts w:ascii="Calibri" w:eastAsia="Times New Roman" w:hAnsi="Calibri" w:cs="Times New Roman"/>
                <w:color w:val="000000"/>
                <w:sz w:val="18"/>
                <w:szCs w:val="18"/>
                <w:lang w:eastAsia="ro-RO"/>
              </w:rPr>
            </w:pPr>
            <w:r w:rsidRPr="008713BD">
              <w:rPr>
                <w:rFonts w:ascii="Calibri" w:eastAsia="Times New Roman" w:hAnsi="Calibri" w:cs="Times New Roman"/>
                <w:color w:val="000000"/>
                <w:sz w:val="18"/>
                <w:szCs w:val="18"/>
                <w:lang w:eastAsia="ro-RO"/>
              </w:rPr>
              <w:t>FEDR</w:t>
            </w:r>
          </w:p>
        </w:tc>
        <w:tc>
          <w:tcPr>
            <w:tcW w:w="1660" w:type="dxa"/>
            <w:tcBorders>
              <w:top w:val="nil"/>
              <w:left w:val="nil"/>
              <w:bottom w:val="nil"/>
              <w:right w:val="single" w:sz="8" w:space="0" w:color="auto"/>
            </w:tcBorders>
            <w:shd w:val="clear" w:color="auto" w:fill="auto"/>
            <w:vAlign w:val="center"/>
            <w:hideMark/>
          </w:tcPr>
          <w:p w:rsidR="008713BD" w:rsidRPr="008713BD" w:rsidRDefault="008713BD" w:rsidP="008713BD">
            <w:pPr>
              <w:spacing w:after="0" w:line="240" w:lineRule="auto"/>
              <w:rPr>
                <w:rFonts w:ascii="Calibri" w:eastAsia="Times New Roman" w:hAnsi="Calibri" w:cs="Times New Roman"/>
                <w:color w:val="000000"/>
                <w:sz w:val="18"/>
                <w:szCs w:val="18"/>
                <w:lang w:eastAsia="ro-RO"/>
              </w:rPr>
            </w:pPr>
            <w:r w:rsidRPr="008713BD">
              <w:rPr>
                <w:rFonts w:ascii="Calibri" w:eastAsia="Times New Roman" w:hAnsi="Calibri" w:cs="Times New Roman"/>
                <w:color w:val="000000"/>
                <w:sz w:val="18"/>
                <w:szCs w:val="18"/>
                <w:lang w:eastAsia="ro-RO"/>
              </w:rPr>
              <w:t>Mai puțin dezvoltată</w:t>
            </w:r>
          </w:p>
        </w:tc>
        <w:tc>
          <w:tcPr>
            <w:tcW w:w="1440" w:type="dxa"/>
            <w:vMerge w:val="restart"/>
            <w:tcBorders>
              <w:top w:val="nil"/>
              <w:left w:val="single" w:sz="8" w:space="0" w:color="auto"/>
              <w:bottom w:val="single" w:sz="8" w:space="0" w:color="000000"/>
              <w:right w:val="single" w:sz="8" w:space="0" w:color="auto"/>
            </w:tcBorders>
            <w:shd w:val="clear" w:color="auto" w:fill="auto"/>
            <w:vAlign w:val="center"/>
            <w:hideMark/>
          </w:tcPr>
          <w:p w:rsidR="008713BD" w:rsidRPr="008713BD" w:rsidRDefault="008713BD" w:rsidP="008713BD">
            <w:pPr>
              <w:spacing w:after="0" w:line="240" w:lineRule="auto"/>
              <w:jc w:val="right"/>
              <w:rPr>
                <w:rFonts w:ascii="Calibri" w:eastAsia="Times New Roman" w:hAnsi="Calibri" w:cs="Times New Roman"/>
                <w:i/>
                <w:iCs/>
                <w:color w:val="000000"/>
                <w:sz w:val="18"/>
                <w:szCs w:val="18"/>
                <w:lang w:eastAsia="ro-RO"/>
              </w:rPr>
            </w:pPr>
            <w:r w:rsidRPr="008713BD">
              <w:rPr>
                <w:rFonts w:ascii="Calibri" w:eastAsia="Times New Roman" w:hAnsi="Calibri" w:cs="Times New Roman"/>
                <w:i/>
                <w:iCs/>
                <w:color w:val="000000"/>
                <w:sz w:val="18"/>
                <w:szCs w:val="18"/>
                <w:lang w:eastAsia="ro-RO"/>
              </w:rPr>
              <w:t>452.500.000</w:t>
            </w:r>
          </w:p>
        </w:tc>
        <w:tc>
          <w:tcPr>
            <w:tcW w:w="1280" w:type="dxa"/>
            <w:vMerge w:val="restart"/>
            <w:tcBorders>
              <w:top w:val="nil"/>
              <w:left w:val="single" w:sz="8" w:space="0" w:color="auto"/>
              <w:bottom w:val="single" w:sz="8" w:space="0" w:color="000000"/>
              <w:right w:val="single" w:sz="8" w:space="0" w:color="auto"/>
            </w:tcBorders>
            <w:shd w:val="clear" w:color="auto" w:fill="auto"/>
            <w:vAlign w:val="center"/>
            <w:hideMark/>
          </w:tcPr>
          <w:p w:rsidR="008713BD" w:rsidRPr="008713BD" w:rsidRDefault="008713BD" w:rsidP="008713BD">
            <w:pPr>
              <w:spacing w:after="0" w:line="240" w:lineRule="auto"/>
              <w:jc w:val="right"/>
              <w:rPr>
                <w:rFonts w:ascii="Calibri" w:eastAsia="Times New Roman" w:hAnsi="Calibri" w:cs="Times New Roman"/>
                <w:i/>
                <w:iCs/>
                <w:color w:val="000000"/>
                <w:sz w:val="18"/>
                <w:szCs w:val="18"/>
                <w:lang w:eastAsia="ro-RO"/>
              </w:rPr>
            </w:pPr>
            <w:r w:rsidRPr="008713BD">
              <w:rPr>
                <w:rFonts w:ascii="Calibri" w:eastAsia="Times New Roman" w:hAnsi="Calibri" w:cs="Times New Roman"/>
                <w:i/>
                <w:iCs/>
                <w:color w:val="000000"/>
                <w:sz w:val="18"/>
                <w:szCs w:val="18"/>
                <w:lang w:eastAsia="ro-RO"/>
              </w:rPr>
              <w:t>301.667.000</w:t>
            </w:r>
          </w:p>
        </w:tc>
        <w:tc>
          <w:tcPr>
            <w:tcW w:w="1420" w:type="dxa"/>
            <w:vMerge w:val="restart"/>
            <w:tcBorders>
              <w:top w:val="nil"/>
              <w:left w:val="single" w:sz="8" w:space="0" w:color="auto"/>
              <w:bottom w:val="single" w:sz="8" w:space="0" w:color="000000"/>
              <w:right w:val="single" w:sz="8" w:space="0" w:color="auto"/>
            </w:tcBorders>
            <w:shd w:val="clear" w:color="auto" w:fill="auto"/>
            <w:vAlign w:val="center"/>
            <w:hideMark/>
          </w:tcPr>
          <w:p w:rsidR="008713BD" w:rsidRPr="008713BD" w:rsidRDefault="008713BD" w:rsidP="008713BD">
            <w:pPr>
              <w:spacing w:after="0" w:line="240" w:lineRule="auto"/>
              <w:jc w:val="right"/>
              <w:rPr>
                <w:rFonts w:ascii="Calibri" w:eastAsia="Times New Roman" w:hAnsi="Calibri" w:cs="Times New Roman"/>
                <w:i/>
                <w:iCs/>
                <w:color w:val="000000"/>
                <w:sz w:val="18"/>
                <w:szCs w:val="18"/>
                <w:lang w:eastAsia="ro-RO"/>
              </w:rPr>
            </w:pPr>
            <w:r w:rsidRPr="008713BD">
              <w:rPr>
                <w:rFonts w:ascii="Calibri" w:eastAsia="Times New Roman" w:hAnsi="Calibri" w:cs="Times New Roman"/>
                <w:i/>
                <w:iCs/>
                <w:color w:val="000000"/>
                <w:sz w:val="18"/>
                <w:szCs w:val="18"/>
                <w:lang w:eastAsia="ro-RO"/>
              </w:rPr>
              <w:t>301.667.000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8713BD" w:rsidRPr="008713BD" w:rsidRDefault="008713BD" w:rsidP="008713BD">
            <w:pPr>
              <w:spacing w:after="0" w:line="240" w:lineRule="auto"/>
              <w:rPr>
                <w:rFonts w:ascii="Calibri" w:eastAsia="Times New Roman" w:hAnsi="Calibri" w:cs="Times New Roman"/>
                <w:i/>
                <w:iCs/>
                <w:color w:val="000000"/>
                <w:sz w:val="18"/>
                <w:szCs w:val="18"/>
                <w:lang w:eastAsia="ro-RO"/>
              </w:rPr>
            </w:pPr>
            <w:r w:rsidRPr="008713BD">
              <w:rPr>
                <w:rFonts w:ascii="Calibri" w:eastAsia="Times New Roman" w:hAnsi="Calibri" w:cs="Times New Roman"/>
                <w:i/>
                <w:iCs/>
                <w:color w:val="000000"/>
                <w:sz w:val="18"/>
                <w:szCs w:val="18"/>
                <w:lang w:eastAsia="ro-RO"/>
              </w:rPr>
              <w:t> </w:t>
            </w:r>
          </w:p>
        </w:tc>
        <w:tc>
          <w:tcPr>
            <w:tcW w:w="1240" w:type="dxa"/>
            <w:vMerge w:val="restart"/>
            <w:tcBorders>
              <w:top w:val="nil"/>
              <w:left w:val="single" w:sz="8" w:space="0" w:color="auto"/>
              <w:bottom w:val="single" w:sz="8" w:space="0" w:color="000000"/>
              <w:right w:val="single" w:sz="8" w:space="0" w:color="auto"/>
            </w:tcBorders>
            <w:shd w:val="clear" w:color="auto" w:fill="auto"/>
            <w:vAlign w:val="center"/>
            <w:hideMark/>
          </w:tcPr>
          <w:p w:rsidR="008713BD" w:rsidRPr="008713BD" w:rsidRDefault="008713BD" w:rsidP="008713BD">
            <w:pPr>
              <w:spacing w:after="0" w:line="240" w:lineRule="auto"/>
              <w:jc w:val="right"/>
              <w:rPr>
                <w:rFonts w:ascii="Calibri" w:eastAsia="Times New Roman" w:hAnsi="Calibri" w:cs="Times New Roman"/>
                <w:i/>
                <w:iCs/>
                <w:color w:val="000000"/>
                <w:sz w:val="18"/>
                <w:szCs w:val="18"/>
                <w:lang w:eastAsia="ro-RO"/>
              </w:rPr>
            </w:pPr>
            <w:r w:rsidRPr="008713BD">
              <w:rPr>
                <w:rFonts w:ascii="Calibri" w:eastAsia="Times New Roman" w:hAnsi="Calibri" w:cs="Times New Roman"/>
                <w:i/>
                <w:iCs/>
                <w:color w:val="000000"/>
                <w:sz w:val="18"/>
                <w:szCs w:val="18"/>
                <w:lang w:eastAsia="ro-RO"/>
              </w:rPr>
              <w:t>754.167.000</w:t>
            </w:r>
          </w:p>
        </w:tc>
        <w:tc>
          <w:tcPr>
            <w:tcW w:w="1300" w:type="dxa"/>
            <w:vMerge w:val="restart"/>
            <w:tcBorders>
              <w:top w:val="nil"/>
              <w:left w:val="single" w:sz="8" w:space="0" w:color="auto"/>
              <w:bottom w:val="single" w:sz="8" w:space="0" w:color="000000"/>
              <w:right w:val="single" w:sz="8" w:space="0" w:color="auto"/>
            </w:tcBorders>
            <w:shd w:val="clear" w:color="auto" w:fill="auto"/>
            <w:vAlign w:val="center"/>
            <w:hideMark/>
          </w:tcPr>
          <w:p w:rsidR="008713BD" w:rsidRPr="008713BD" w:rsidRDefault="008713BD" w:rsidP="008713BD">
            <w:pPr>
              <w:spacing w:after="0" w:line="240" w:lineRule="auto"/>
              <w:jc w:val="right"/>
              <w:rPr>
                <w:rFonts w:ascii="Calibri" w:eastAsia="Times New Roman" w:hAnsi="Calibri" w:cs="Times New Roman"/>
                <w:i/>
                <w:iCs/>
                <w:color w:val="000000"/>
                <w:sz w:val="18"/>
                <w:szCs w:val="18"/>
                <w:lang w:eastAsia="ro-RO"/>
              </w:rPr>
            </w:pPr>
            <w:r w:rsidRPr="008713BD">
              <w:rPr>
                <w:rFonts w:ascii="Calibri" w:eastAsia="Times New Roman" w:hAnsi="Calibri" w:cs="Times New Roman"/>
                <w:i/>
                <w:iCs/>
                <w:color w:val="000000"/>
                <w:sz w:val="18"/>
                <w:szCs w:val="18"/>
                <w:lang w:eastAsia="ro-RO"/>
              </w:rPr>
              <w:t>60,00%</w:t>
            </w:r>
          </w:p>
        </w:tc>
      </w:tr>
      <w:tr w:rsidR="008713BD" w:rsidRPr="008713BD" w:rsidTr="008713BD">
        <w:trPr>
          <w:trHeight w:val="495"/>
        </w:trPr>
        <w:tc>
          <w:tcPr>
            <w:tcW w:w="960" w:type="dxa"/>
            <w:vMerge/>
            <w:tcBorders>
              <w:top w:val="nil"/>
              <w:left w:val="single" w:sz="8" w:space="0" w:color="auto"/>
              <w:bottom w:val="single" w:sz="8" w:space="0" w:color="000000"/>
              <w:right w:val="single" w:sz="8" w:space="0" w:color="auto"/>
            </w:tcBorders>
            <w:vAlign w:val="center"/>
            <w:hideMark/>
          </w:tcPr>
          <w:p w:rsidR="008713BD" w:rsidRPr="008713BD" w:rsidRDefault="008713BD" w:rsidP="008713BD">
            <w:pPr>
              <w:spacing w:after="0" w:line="240" w:lineRule="auto"/>
              <w:rPr>
                <w:rFonts w:ascii="Calibri" w:eastAsia="Times New Roman" w:hAnsi="Calibri" w:cs="Times New Roman"/>
                <w:b/>
                <w:bCs/>
                <w:color w:val="000000"/>
                <w:sz w:val="18"/>
                <w:szCs w:val="18"/>
                <w:lang w:eastAsia="ro-RO"/>
              </w:rPr>
            </w:pPr>
          </w:p>
        </w:tc>
        <w:tc>
          <w:tcPr>
            <w:tcW w:w="1620" w:type="dxa"/>
            <w:vMerge/>
            <w:tcBorders>
              <w:top w:val="nil"/>
              <w:left w:val="single" w:sz="8" w:space="0" w:color="auto"/>
              <w:bottom w:val="single" w:sz="8" w:space="0" w:color="000000"/>
              <w:right w:val="single" w:sz="8" w:space="0" w:color="auto"/>
            </w:tcBorders>
            <w:vAlign w:val="center"/>
            <w:hideMark/>
          </w:tcPr>
          <w:p w:rsidR="008713BD" w:rsidRPr="008713BD" w:rsidRDefault="008713BD" w:rsidP="008713BD">
            <w:pPr>
              <w:spacing w:after="0" w:line="240" w:lineRule="auto"/>
              <w:rPr>
                <w:rFonts w:ascii="Calibri" w:eastAsia="Times New Roman" w:hAnsi="Calibri" w:cs="Times New Roman"/>
                <w:color w:val="000000"/>
                <w:sz w:val="18"/>
                <w:szCs w:val="18"/>
                <w:lang w:eastAsia="ro-RO"/>
              </w:rPr>
            </w:pPr>
          </w:p>
        </w:tc>
        <w:tc>
          <w:tcPr>
            <w:tcW w:w="1320" w:type="dxa"/>
            <w:vMerge/>
            <w:tcBorders>
              <w:top w:val="nil"/>
              <w:left w:val="single" w:sz="8" w:space="0" w:color="auto"/>
              <w:bottom w:val="single" w:sz="8" w:space="0" w:color="000000"/>
              <w:right w:val="single" w:sz="8" w:space="0" w:color="auto"/>
            </w:tcBorders>
            <w:vAlign w:val="center"/>
            <w:hideMark/>
          </w:tcPr>
          <w:p w:rsidR="008713BD" w:rsidRPr="008713BD" w:rsidRDefault="008713BD" w:rsidP="008713BD">
            <w:pPr>
              <w:spacing w:after="0" w:line="240" w:lineRule="auto"/>
              <w:rPr>
                <w:rFonts w:ascii="Calibri" w:eastAsia="Times New Roman" w:hAnsi="Calibri" w:cs="Times New Roman"/>
                <w:i/>
                <w:iCs/>
                <w:color w:val="000000"/>
                <w:sz w:val="18"/>
                <w:szCs w:val="18"/>
                <w:lang w:eastAsia="ro-RO"/>
              </w:rPr>
            </w:pPr>
          </w:p>
        </w:tc>
        <w:tc>
          <w:tcPr>
            <w:tcW w:w="960" w:type="dxa"/>
            <w:vMerge/>
            <w:tcBorders>
              <w:top w:val="nil"/>
              <w:left w:val="single" w:sz="8" w:space="0" w:color="auto"/>
              <w:bottom w:val="single" w:sz="8" w:space="0" w:color="000000"/>
              <w:right w:val="single" w:sz="8" w:space="0" w:color="auto"/>
            </w:tcBorders>
            <w:vAlign w:val="center"/>
            <w:hideMark/>
          </w:tcPr>
          <w:p w:rsidR="008713BD" w:rsidRPr="008713BD" w:rsidRDefault="008713BD" w:rsidP="008713BD">
            <w:pPr>
              <w:spacing w:after="0" w:line="240" w:lineRule="auto"/>
              <w:rPr>
                <w:rFonts w:ascii="Calibri" w:eastAsia="Times New Roman" w:hAnsi="Calibri" w:cs="Times New Roman"/>
                <w:color w:val="000000"/>
                <w:sz w:val="18"/>
                <w:szCs w:val="18"/>
                <w:lang w:eastAsia="ro-RO"/>
              </w:rPr>
            </w:pPr>
          </w:p>
        </w:tc>
        <w:tc>
          <w:tcPr>
            <w:tcW w:w="1660" w:type="dxa"/>
            <w:tcBorders>
              <w:top w:val="nil"/>
              <w:left w:val="nil"/>
              <w:bottom w:val="single" w:sz="8" w:space="0" w:color="auto"/>
              <w:right w:val="single" w:sz="8" w:space="0" w:color="auto"/>
            </w:tcBorders>
            <w:shd w:val="clear" w:color="auto" w:fill="auto"/>
            <w:vAlign w:val="center"/>
            <w:hideMark/>
          </w:tcPr>
          <w:p w:rsidR="008713BD" w:rsidRPr="008713BD" w:rsidRDefault="008713BD" w:rsidP="008713BD">
            <w:pPr>
              <w:spacing w:after="0" w:line="240" w:lineRule="auto"/>
              <w:rPr>
                <w:rFonts w:ascii="Calibri" w:eastAsia="Times New Roman" w:hAnsi="Calibri" w:cs="Times New Roman"/>
                <w:color w:val="000000"/>
                <w:sz w:val="18"/>
                <w:szCs w:val="18"/>
                <w:lang w:eastAsia="ro-RO"/>
              </w:rPr>
            </w:pPr>
            <w:r w:rsidRPr="008713BD">
              <w:rPr>
                <w:rFonts w:ascii="Calibri" w:eastAsia="Times New Roman" w:hAnsi="Calibri" w:cs="Times New Roman"/>
                <w:color w:val="000000"/>
                <w:sz w:val="18"/>
                <w:szCs w:val="18"/>
                <w:lang w:eastAsia="ro-RO"/>
              </w:rPr>
              <w:t>Mai dezvoltată</w:t>
            </w:r>
          </w:p>
        </w:tc>
        <w:tc>
          <w:tcPr>
            <w:tcW w:w="1440" w:type="dxa"/>
            <w:vMerge/>
            <w:tcBorders>
              <w:top w:val="nil"/>
              <w:left w:val="single" w:sz="8" w:space="0" w:color="auto"/>
              <w:bottom w:val="single" w:sz="8" w:space="0" w:color="000000"/>
              <w:right w:val="single" w:sz="8" w:space="0" w:color="auto"/>
            </w:tcBorders>
            <w:vAlign w:val="center"/>
            <w:hideMark/>
          </w:tcPr>
          <w:p w:rsidR="008713BD" w:rsidRPr="008713BD" w:rsidRDefault="008713BD" w:rsidP="008713BD">
            <w:pPr>
              <w:spacing w:after="0" w:line="240" w:lineRule="auto"/>
              <w:rPr>
                <w:rFonts w:ascii="Calibri" w:eastAsia="Times New Roman" w:hAnsi="Calibri" w:cs="Times New Roman"/>
                <w:i/>
                <w:iCs/>
                <w:color w:val="000000"/>
                <w:sz w:val="18"/>
                <w:szCs w:val="18"/>
                <w:lang w:eastAsia="ro-RO"/>
              </w:rPr>
            </w:pPr>
          </w:p>
        </w:tc>
        <w:tc>
          <w:tcPr>
            <w:tcW w:w="1280" w:type="dxa"/>
            <w:vMerge/>
            <w:tcBorders>
              <w:top w:val="nil"/>
              <w:left w:val="single" w:sz="8" w:space="0" w:color="auto"/>
              <w:bottom w:val="single" w:sz="8" w:space="0" w:color="000000"/>
              <w:right w:val="single" w:sz="8" w:space="0" w:color="auto"/>
            </w:tcBorders>
            <w:vAlign w:val="center"/>
            <w:hideMark/>
          </w:tcPr>
          <w:p w:rsidR="008713BD" w:rsidRPr="008713BD" w:rsidRDefault="008713BD" w:rsidP="008713BD">
            <w:pPr>
              <w:spacing w:after="0" w:line="240" w:lineRule="auto"/>
              <w:rPr>
                <w:rFonts w:ascii="Calibri" w:eastAsia="Times New Roman" w:hAnsi="Calibri" w:cs="Times New Roman"/>
                <w:i/>
                <w:iCs/>
                <w:color w:val="000000"/>
                <w:sz w:val="18"/>
                <w:szCs w:val="18"/>
                <w:lang w:eastAsia="ro-RO"/>
              </w:rPr>
            </w:pPr>
          </w:p>
        </w:tc>
        <w:tc>
          <w:tcPr>
            <w:tcW w:w="1420" w:type="dxa"/>
            <w:vMerge/>
            <w:tcBorders>
              <w:top w:val="nil"/>
              <w:left w:val="single" w:sz="8" w:space="0" w:color="auto"/>
              <w:bottom w:val="single" w:sz="8" w:space="0" w:color="000000"/>
              <w:right w:val="single" w:sz="8" w:space="0" w:color="auto"/>
            </w:tcBorders>
            <w:vAlign w:val="center"/>
            <w:hideMark/>
          </w:tcPr>
          <w:p w:rsidR="008713BD" w:rsidRPr="008713BD" w:rsidRDefault="008713BD" w:rsidP="008713BD">
            <w:pPr>
              <w:spacing w:after="0" w:line="240" w:lineRule="auto"/>
              <w:rPr>
                <w:rFonts w:ascii="Calibri" w:eastAsia="Times New Roman" w:hAnsi="Calibri" w:cs="Times New Roman"/>
                <w:i/>
                <w:iCs/>
                <w:color w:val="000000"/>
                <w:sz w:val="18"/>
                <w:szCs w:val="18"/>
                <w:lang w:eastAsia="ro-RO"/>
              </w:rPr>
            </w:pPr>
          </w:p>
        </w:tc>
        <w:tc>
          <w:tcPr>
            <w:tcW w:w="960" w:type="dxa"/>
            <w:vMerge/>
            <w:tcBorders>
              <w:top w:val="nil"/>
              <w:left w:val="single" w:sz="8" w:space="0" w:color="auto"/>
              <w:bottom w:val="single" w:sz="8" w:space="0" w:color="000000"/>
              <w:right w:val="single" w:sz="8" w:space="0" w:color="auto"/>
            </w:tcBorders>
            <w:vAlign w:val="center"/>
            <w:hideMark/>
          </w:tcPr>
          <w:p w:rsidR="008713BD" w:rsidRPr="008713BD" w:rsidRDefault="008713BD" w:rsidP="008713BD">
            <w:pPr>
              <w:spacing w:after="0" w:line="240" w:lineRule="auto"/>
              <w:rPr>
                <w:rFonts w:ascii="Calibri" w:eastAsia="Times New Roman" w:hAnsi="Calibri" w:cs="Times New Roman"/>
                <w:i/>
                <w:iCs/>
                <w:color w:val="000000"/>
                <w:sz w:val="18"/>
                <w:szCs w:val="18"/>
                <w:lang w:eastAsia="ro-RO"/>
              </w:rPr>
            </w:pPr>
          </w:p>
        </w:tc>
        <w:tc>
          <w:tcPr>
            <w:tcW w:w="1240" w:type="dxa"/>
            <w:vMerge/>
            <w:tcBorders>
              <w:top w:val="nil"/>
              <w:left w:val="single" w:sz="8" w:space="0" w:color="auto"/>
              <w:bottom w:val="single" w:sz="8" w:space="0" w:color="000000"/>
              <w:right w:val="single" w:sz="8" w:space="0" w:color="auto"/>
            </w:tcBorders>
            <w:vAlign w:val="center"/>
            <w:hideMark/>
          </w:tcPr>
          <w:p w:rsidR="008713BD" w:rsidRPr="008713BD" w:rsidRDefault="008713BD" w:rsidP="008713BD">
            <w:pPr>
              <w:spacing w:after="0" w:line="240" w:lineRule="auto"/>
              <w:rPr>
                <w:rFonts w:ascii="Calibri" w:eastAsia="Times New Roman" w:hAnsi="Calibri" w:cs="Times New Roman"/>
                <w:i/>
                <w:iCs/>
                <w:color w:val="000000"/>
                <w:sz w:val="18"/>
                <w:szCs w:val="18"/>
                <w:lang w:eastAsia="ro-RO"/>
              </w:rPr>
            </w:pPr>
          </w:p>
        </w:tc>
        <w:tc>
          <w:tcPr>
            <w:tcW w:w="1300" w:type="dxa"/>
            <w:vMerge/>
            <w:tcBorders>
              <w:top w:val="nil"/>
              <w:left w:val="single" w:sz="8" w:space="0" w:color="auto"/>
              <w:bottom w:val="single" w:sz="8" w:space="0" w:color="000000"/>
              <w:right w:val="single" w:sz="8" w:space="0" w:color="auto"/>
            </w:tcBorders>
            <w:vAlign w:val="center"/>
            <w:hideMark/>
          </w:tcPr>
          <w:p w:rsidR="008713BD" w:rsidRPr="008713BD" w:rsidRDefault="008713BD" w:rsidP="008713BD">
            <w:pPr>
              <w:spacing w:after="0" w:line="240" w:lineRule="auto"/>
              <w:rPr>
                <w:rFonts w:ascii="Calibri" w:eastAsia="Times New Roman" w:hAnsi="Calibri" w:cs="Times New Roman"/>
                <w:i/>
                <w:iCs/>
                <w:color w:val="000000"/>
                <w:sz w:val="18"/>
                <w:szCs w:val="18"/>
                <w:lang w:eastAsia="ro-RO"/>
              </w:rPr>
            </w:pPr>
          </w:p>
        </w:tc>
      </w:tr>
      <w:tr w:rsidR="008713BD" w:rsidRPr="008713BD" w:rsidTr="008713BD">
        <w:trPr>
          <w:trHeight w:val="480"/>
        </w:trPr>
        <w:tc>
          <w:tcPr>
            <w:tcW w:w="960" w:type="dxa"/>
            <w:vMerge/>
            <w:tcBorders>
              <w:top w:val="nil"/>
              <w:left w:val="single" w:sz="8" w:space="0" w:color="auto"/>
              <w:bottom w:val="single" w:sz="8" w:space="0" w:color="000000"/>
              <w:right w:val="single" w:sz="8" w:space="0" w:color="auto"/>
            </w:tcBorders>
            <w:vAlign w:val="center"/>
            <w:hideMark/>
          </w:tcPr>
          <w:p w:rsidR="008713BD" w:rsidRPr="008713BD" w:rsidRDefault="008713BD" w:rsidP="008713BD">
            <w:pPr>
              <w:spacing w:after="0" w:line="240" w:lineRule="auto"/>
              <w:rPr>
                <w:rFonts w:ascii="Calibri" w:eastAsia="Times New Roman" w:hAnsi="Calibri" w:cs="Times New Roman"/>
                <w:b/>
                <w:bCs/>
                <w:color w:val="000000"/>
                <w:sz w:val="18"/>
                <w:szCs w:val="18"/>
                <w:lang w:eastAsia="ro-RO"/>
              </w:rPr>
            </w:pPr>
          </w:p>
        </w:tc>
        <w:tc>
          <w:tcPr>
            <w:tcW w:w="1620" w:type="dxa"/>
            <w:vMerge w:val="restart"/>
            <w:tcBorders>
              <w:top w:val="nil"/>
              <w:left w:val="single" w:sz="8" w:space="0" w:color="auto"/>
              <w:bottom w:val="single" w:sz="8" w:space="0" w:color="000000"/>
              <w:right w:val="single" w:sz="8" w:space="0" w:color="auto"/>
            </w:tcBorders>
            <w:shd w:val="clear" w:color="auto" w:fill="auto"/>
            <w:vAlign w:val="center"/>
            <w:hideMark/>
          </w:tcPr>
          <w:p w:rsidR="008713BD" w:rsidRPr="008713BD" w:rsidRDefault="008713BD" w:rsidP="008713BD">
            <w:pPr>
              <w:spacing w:after="0" w:line="240" w:lineRule="auto"/>
              <w:rPr>
                <w:rFonts w:ascii="Calibri" w:eastAsia="Times New Roman" w:hAnsi="Calibri" w:cs="Times New Roman"/>
                <w:color w:val="000000"/>
                <w:sz w:val="18"/>
                <w:szCs w:val="18"/>
                <w:lang w:eastAsia="ro-RO"/>
              </w:rPr>
            </w:pPr>
            <w:r w:rsidRPr="008713BD">
              <w:rPr>
                <w:rFonts w:ascii="Calibri" w:eastAsia="Times New Roman" w:hAnsi="Calibri" w:cs="Times New Roman"/>
                <w:color w:val="000000"/>
                <w:sz w:val="18"/>
                <w:szCs w:val="18"/>
                <w:lang w:eastAsia="ro-RO"/>
              </w:rPr>
              <w:t>Prioritatea 3</w:t>
            </w:r>
          </w:p>
        </w:tc>
        <w:tc>
          <w:tcPr>
            <w:tcW w:w="1320" w:type="dxa"/>
            <w:vMerge w:val="restart"/>
            <w:tcBorders>
              <w:top w:val="nil"/>
              <w:left w:val="single" w:sz="8" w:space="0" w:color="auto"/>
              <w:bottom w:val="single" w:sz="8" w:space="0" w:color="000000"/>
              <w:right w:val="single" w:sz="8" w:space="0" w:color="auto"/>
            </w:tcBorders>
            <w:shd w:val="clear" w:color="auto" w:fill="auto"/>
            <w:vAlign w:val="center"/>
            <w:hideMark/>
          </w:tcPr>
          <w:p w:rsidR="008713BD" w:rsidRPr="008713BD" w:rsidRDefault="008713BD" w:rsidP="008713BD">
            <w:pPr>
              <w:spacing w:after="0" w:line="240" w:lineRule="auto"/>
              <w:rPr>
                <w:rFonts w:ascii="Calibri" w:eastAsia="Times New Roman" w:hAnsi="Calibri" w:cs="Times New Roman"/>
                <w:i/>
                <w:iCs/>
                <w:color w:val="000000"/>
                <w:sz w:val="18"/>
                <w:szCs w:val="18"/>
                <w:lang w:eastAsia="ro-RO"/>
              </w:rPr>
            </w:pPr>
            <w:r w:rsidRPr="008713BD">
              <w:rPr>
                <w:rFonts w:ascii="Calibri" w:eastAsia="Times New Roman" w:hAnsi="Calibri" w:cs="Times New Roman"/>
                <w:i/>
                <w:iCs/>
                <w:color w:val="000000"/>
                <w:sz w:val="18"/>
                <w:szCs w:val="18"/>
                <w:lang w:eastAsia="ro-RO"/>
              </w:rPr>
              <w:t> </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8713BD" w:rsidRPr="008713BD" w:rsidRDefault="008713BD" w:rsidP="008713BD">
            <w:pPr>
              <w:spacing w:after="0" w:line="240" w:lineRule="auto"/>
              <w:rPr>
                <w:rFonts w:ascii="Calibri" w:eastAsia="Times New Roman" w:hAnsi="Calibri" w:cs="Times New Roman"/>
                <w:color w:val="000000"/>
                <w:sz w:val="18"/>
                <w:szCs w:val="18"/>
                <w:lang w:eastAsia="ro-RO"/>
              </w:rPr>
            </w:pPr>
            <w:r w:rsidRPr="008713BD">
              <w:rPr>
                <w:rFonts w:ascii="Calibri" w:eastAsia="Times New Roman" w:hAnsi="Calibri" w:cs="Times New Roman"/>
                <w:color w:val="000000"/>
                <w:sz w:val="18"/>
                <w:szCs w:val="18"/>
                <w:lang w:eastAsia="ro-RO"/>
              </w:rPr>
              <w:t>FEDR</w:t>
            </w:r>
          </w:p>
        </w:tc>
        <w:tc>
          <w:tcPr>
            <w:tcW w:w="1660" w:type="dxa"/>
            <w:tcBorders>
              <w:top w:val="nil"/>
              <w:left w:val="nil"/>
              <w:bottom w:val="nil"/>
              <w:right w:val="single" w:sz="8" w:space="0" w:color="auto"/>
            </w:tcBorders>
            <w:shd w:val="clear" w:color="auto" w:fill="auto"/>
            <w:vAlign w:val="center"/>
            <w:hideMark/>
          </w:tcPr>
          <w:p w:rsidR="008713BD" w:rsidRPr="008713BD" w:rsidRDefault="008713BD" w:rsidP="008713BD">
            <w:pPr>
              <w:spacing w:after="0" w:line="240" w:lineRule="auto"/>
              <w:rPr>
                <w:rFonts w:ascii="Calibri" w:eastAsia="Times New Roman" w:hAnsi="Calibri" w:cs="Times New Roman"/>
                <w:color w:val="000000"/>
                <w:sz w:val="18"/>
                <w:szCs w:val="18"/>
                <w:lang w:eastAsia="ro-RO"/>
              </w:rPr>
            </w:pPr>
            <w:r w:rsidRPr="008713BD">
              <w:rPr>
                <w:rFonts w:ascii="Calibri" w:eastAsia="Times New Roman" w:hAnsi="Calibri" w:cs="Times New Roman"/>
                <w:color w:val="000000"/>
                <w:sz w:val="18"/>
                <w:szCs w:val="18"/>
                <w:lang w:eastAsia="ro-RO"/>
              </w:rPr>
              <w:t>Mai puțin dezvoltată</w:t>
            </w:r>
          </w:p>
        </w:tc>
        <w:tc>
          <w:tcPr>
            <w:tcW w:w="1440" w:type="dxa"/>
            <w:vMerge w:val="restart"/>
            <w:tcBorders>
              <w:top w:val="nil"/>
              <w:left w:val="single" w:sz="8" w:space="0" w:color="auto"/>
              <w:bottom w:val="single" w:sz="8" w:space="0" w:color="000000"/>
              <w:right w:val="single" w:sz="8" w:space="0" w:color="auto"/>
            </w:tcBorders>
            <w:shd w:val="clear" w:color="auto" w:fill="auto"/>
            <w:vAlign w:val="center"/>
            <w:hideMark/>
          </w:tcPr>
          <w:p w:rsidR="008713BD" w:rsidRPr="008713BD" w:rsidRDefault="008713BD" w:rsidP="008713BD">
            <w:pPr>
              <w:spacing w:after="0" w:line="240" w:lineRule="auto"/>
              <w:jc w:val="right"/>
              <w:rPr>
                <w:rFonts w:ascii="Calibri" w:eastAsia="Times New Roman" w:hAnsi="Calibri" w:cs="Times New Roman"/>
                <w:i/>
                <w:iCs/>
                <w:color w:val="000000"/>
                <w:sz w:val="18"/>
                <w:szCs w:val="18"/>
                <w:lang w:eastAsia="ro-RO"/>
              </w:rPr>
            </w:pPr>
            <w:r w:rsidRPr="008713BD">
              <w:rPr>
                <w:rFonts w:ascii="Calibri" w:eastAsia="Times New Roman" w:hAnsi="Calibri" w:cs="Times New Roman"/>
                <w:i/>
                <w:iCs/>
                <w:color w:val="000000"/>
                <w:sz w:val="18"/>
                <w:szCs w:val="18"/>
                <w:lang w:eastAsia="ro-RO"/>
              </w:rPr>
              <w:t>440.000.000</w:t>
            </w:r>
          </w:p>
        </w:tc>
        <w:tc>
          <w:tcPr>
            <w:tcW w:w="1280" w:type="dxa"/>
            <w:vMerge w:val="restart"/>
            <w:tcBorders>
              <w:top w:val="nil"/>
              <w:left w:val="single" w:sz="8" w:space="0" w:color="auto"/>
              <w:bottom w:val="single" w:sz="8" w:space="0" w:color="000000"/>
              <w:right w:val="single" w:sz="8" w:space="0" w:color="auto"/>
            </w:tcBorders>
            <w:shd w:val="clear" w:color="auto" w:fill="auto"/>
            <w:vAlign w:val="center"/>
            <w:hideMark/>
          </w:tcPr>
          <w:p w:rsidR="008713BD" w:rsidRPr="008713BD" w:rsidRDefault="008713BD" w:rsidP="008713BD">
            <w:pPr>
              <w:spacing w:after="0" w:line="240" w:lineRule="auto"/>
              <w:jc w:val="right"/>
              <w:rPr>
                <w:rFonts w:ascii="Calibri" w:eastAsia="Times New Roman" w:hAnsi="Calibri" w:cs="Times New Roman"/>
                <w:i/>
                <w:iCs/>
                <w:color w:val="000000"/>
                <w:sz w:val="18"/>
                <w:szCs w:val="18"/>
                <w:lang w:eastAsia="ro-RO"/>
              </w:rPr>
            </w:pPr>
            <w:r w:rsidRPr="008713BD">
              <w:rPr>
                <w:rFonts w:ascii="Calibri" w:eastAsia="Times New Roman" w:hAnsi="Calibri" w:cs="Times New Roman"/>
                <w:i/>
                <w:iCs/>
                <w:color w:val="000000"/>
                <w:sz w:val="18"/>
                <w:szCs w:val="18"/>
                <w:lang w:eastAsia="ro-RO"/>
              </w:rPr>
              <w:t>77.647.000</w:t>
            </w:r>
          </w:p>
        </w:tc>
        <w:tc>
          <w:tcPr>
            <w:tcW w:w="1420" w:type="dxa"/>
            <w:vMerge w:val="restart"/>
            <w:tcBorders>
              <w:top w:val="nil"/>
              <w:left w:val="single" w:sz="8" w:space="0" w:color="auto"/>
              <w:bottom w:val="single" w:sz="8" w:space="0" w:color="000000"/>
              <w:right w:val="single" w:sz="8" w:space="0" w:color="auto"/>
            </w:tcBorders>
            <w:shd w:val="clear" w:color="auto" w:fill="auto"/>
            <w:vAlign w:val="center"/>
            <w:hideMark/>
          </w:tcPr>
          <w:p w:rsidR="008713BD" w:rsidRPr="008713BD" w:rsidRDefault="008713BD" w:rsidP="008713BD">
            <w:pPr>
              <w:spacing w:after="0" w:line="240" w:lineRule="auto"/>
              <w:jc w:val="right"/>
              <w:rPr>
                <w:rFonts w:ascii="Calibri" w:eastAsia="Times New Roman" w:hAnsi="Calibri" w:cs="Times New Roman"/>
                <w:i/>
                <w:iCs/>
                <w:color w:val="000000"/>
                <w:sz w:val="18"/>
                <w:szCs w:val="18"/>
                <w:lang w:eastAsia="ro-RO"/>
              </w:rPr>
            </w:pPr>
            <w:r w:rsidRPr="008713BD">
              <w:rPr>
                <w:rFonts w:ascii="Calibri" w:eastAsia="Times New Roman" w:hAnsi="Calibri" w:cs="Times New Roman"/>
                <w:i/>
                <w:iCs/>
                <w:color w:val="000000"/>
                <w:sz w:val="18"/>
                <w:szCs w:val="18"/>
                <w:lang w:eastAsia="ro-RO"/>
              </w:rPr>
              <w:t>77.647.000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8713BD" w:rsidRPr="008713BD" w:rsidRDefault="008713BD" w:rsidP="008713BD">
            <w:pPr>
              <w:spacing w:after="0" w:line="240" w:lineRule="auto"/>
              <w:rPr>
                <w:rFonts w:ascii="Calibri" w:eastAsia="Times New Roman" w:hAnsi="Calibri" w:cs="Times New Roman"/>
                <w:i/>
                <w:iCs/>
                <w:color w:val="000000"/>
                <w:sz w:val="18"/>
                <w:szCs w:val="18"/>
                <w:lang w:eastAsia="ro-RO"/>
              </w:rPr>
            </w:pPr>
            <w:r w:rsidRPr="008713BD">
              <w:rPr>
                <w:rFonts w:ascii="Calibri" w:eastAsia="Times New Roman" w:hAnsi="Calibri" w:cs="Times New Roman"/>
                <w:i/>
                <w:iCs/>
                <w:color w:val="000000"/>
                <w:sz w:val="18"/>
                <w:szCs w:val="18"/>
                <w:lang w:eastAsia="ro-RO"/>
              </w:rPr>
              <w:t> </w:t>
            </w:r>
          </w:p>
        </w:tc>
        <w:tc>
          <w:tcPr>
            <w:tcW w:w="1240" w:type="dxa"/>
            <w:vMerge w:val="restart"/>
            <w:tcBorders>
              <w:top w:val="nil"/>
              <w:left w:val="single" w:sz="8" w:space="0" w:color="auto"/>
              <w:bottom w:val="single" w:sz="8" w:space="0" w:color="000000"/>
              <w:right w:val="single" w:sz="8" w:space="0" w:color="auto"/>
            </w:tcBorders>
            <w:shd w:val="clear" w:color="auto" w:fill="auto"/>
            <w:vAlign w:val="center"/>
            <w:hideMark/>
          </w:tcPr>
          <w:p w:rsidR="008713BD" w:rsidRPr="008713BD" w:rsidRDefault="008713BD" w:rsidP="008713BD">
            <w:pPr>
              <w:spacing w:after="0" w:line="240" w:lineRule="auto"/>
              <w:jc w:val="right"/>
              <w:rPr>
                <w:rFonts w:ascii="Calibri" w:eastAsia="Times New Roman" w:hAnsi="Calibri" w:cs="Times New Roman"/>
                <w:i/>
                <w:iCs/>
                <w:color w:val="000000"/>
                <w:sz w:val="18"/>
                <w:szCs w:val="18"/>
                <w:lang w:eastAsia="ro-RO"/>
              </w:rPr>
            </w:pPr>
            <w:r w:rsidRPr="008713BD">
              <w:rPr>
                <w:rFonts w:ascii="Calibri" w:eastAsia="Times New Roman" w:hAnsi="Calibri" w:cs="Times New Roman"/>
                <w:i/>
                <w:iCs/>
                <w:color w:val="000000"/>
                <w:sz w:val="18"/>
                <w:szCs w:val="18"/>
                <w:lang w:eastAsia="ro-RO"/>
              </w:rPr>
              <w:t>517.647.000</w:t>
            </w:r>
          </w:p>
        </w:tc>
        <w:tc>
          <w:tcPr>
            <w:tcW w:w="1300" w:type="dxa"/>
            <w:vMerge w:val="restart"/>
            <w:tcBorders>
              <w:top w:val="nil"/>
              <w:left w:val="single" w:sz="8" w:space="0" w:color="auto"/>
              <w:bottom w:val="single" w:sz="8" w:space="0" w:color="000000"/>
              <w:right w:val="single" w:sz="8" w:space="0" w:color="auto"/>
            </w:tcBorders>
            <w:shd w:val="clear" w:color="auto" w:fill="auto"/>
            <w:vAlign w:val="center"/>
            <w:hideMark/>
          </w:tcPr>
          <w:p w:rsidR="008713BD" w:rsidRPr="008713BD" w:rsidRDefault="008713BD" w:rsidP="008713BD">
            <w:pPr>
              <w:spacing w:after="0" w:line="240" w:lineRule="auto"/>
              <w:jc w:val="right"/>
              <w:rPr>
                <w:rFonts w:ascii="Calibri" w:eastAsia="Times New Roman" w:hAnsi="Calibri" w:cs="Times New Roman"/>
                <w:i/>
                <w:iCs/>
                <w:color w:val="000000"/>
                <w:sz w:val="18"/>
                <w:szCs w:val="18"/>
                <w:lang w:eastAsia="ro-RO"/>
              </w:rPr>
            </w:pPr>
            <w:r w:rsidRPr="008713BD">
              <w:rPr>
                <w:rFonts w:ascii="Calibri" w:eastAsia="Times New Roman" w:hAnsi="Calibri" w:cs="Times New Roman"/>
                <w:i/>
                <w:iCs/>
                <w:color w:val="000000"/>
                <w:sz w:val="18"/>
                <w:szCs w:val="18"/>
                <w:lang w:eastAsia="ro-RO"/>
              </w:rPr>
              <w:t>85,00%</w:t>
            </w:r>
          </w:p>
        </w:tc>
      </w:tr>
      <w:tr w:rsidR="008713BD" w:rsidRPr="008713BD" w:rsidTr="008713BD">
        <w:trPr>
          <w:trHeight w:val="315"/>
        </w:trPr>
        <w:tc>
          <w:tcPr>
            <w:tcW w:w="960" w:type="dxa"/>
            <w:vMerge/>
            <w:tcBorders>
              <w:top w:val="nil"/>
              <w:left w:val="single" w:sz="8" w:space="0" w:color="auto"/>
              <w:bottom w:val="single" w:sz="8" w:space="0" w:color="000000"/>
              <w:right w:val="single" w:sz="8" w:space="0" w:color="auto"/>
            </w:tcBorders>
            <w:vAlign w:val="center"/>
            <w:hideMark/>
          </w:tcPr>
          <w:p w:rsidR="008713BD" w:rsidRPr="008713BD" w:rsidRDefault="008713BD" w:rsidP="008713BD">
            <w:pPr>
              <w:spacing w:after="0" w:line="240" w:lineRule="auto"/>
              <w:rPr>
                <w:rFonts w:ascii="Calibri" w:eastAsia="Times New Roman" w:hAnsi="Calibri" w:cs="Times New Roman"/>
                <w:b/>
                <w:bCs/>
                <w:color w:val="000000"/>
                <w:sz w:val="18"/>
                <w:szCs w:val="18"/>
                <w:lang w:eastAsia="ro-RO"/>
              </w:rPr>
            </w:pPr>
          </w:p>
        </w:tc>
        <w:tc>
          <w:tcPr>
            <w:tcW w:w="1620" w:type="dxa"/>
            <w:vMerge/>
            <w:tcBorders>
              <w:top w:val="nil"/>
              <w:left w:val="single" w:sz="8" w:space="0" w:color="auto"/>
              <w:bottom w:val="single" w:sz="8" w:space="0" w:color="000000"/>
              <w:right w:val="single" w:sz="8" w:space="0" w:color="auto"/>
            </w:tcBorders>
            <w:vAlign w:val="center"/>
            <w:hideMark/>
          </w:tcPr>
          <w:p w:rsidR="008713BD" w:rsidRPr="008713BD" w:rsidRDefault="008713BD" w:rsidP="008713BD">
            <w:pPr>
              <w:spacing w:after="0" w:line="240" w:lineRule="auto"/>
              <w:rPr>
                <w:rFonts w:ascii="Calibri" w:eastAsia="Times New Roman" w:hAnsi="Calibri" w:cs="Times New Roman"/>
                <w:color w:val="000000"/>
                <w:sz w:val="18"/>
                <w:szCs w:val="18"/>
                <w:lang w:eastAsia="ro-RO"/>
              </w:rPr>
            </w:pPr>
          </w:p>
        </w:tc>
        <w:tc>
          <w:tcPr>
            <w:tcW w:w="1320" w:type="dxa"/>
            <w:vMerge/>
            <w:tcBorders>
              <w:top w:val="nil"/>
              <w:left w:val="single" w:sz="8" w:space="0" w:color="auto"/>
              <w:bottom w:val="single" w:sz="8" w:space="0" w:color="000000"/>
              <w:right w:val="single" w:sz="8" w:space="0" w:color="auto"/>
            </w:tcBorders>
            <w:vAlign w:val="center"/>
            <w:hideMark/>
          </w:tcPr>
          <w:p w:rsidR="008713BD" w:rsidRPr="008713BD" w:rsidRDefault="008713BD" w:rsidP="008713BD">
            <w:pPr>
              <w:spacing w:after="0" w:line="240" w:lineRule="auto"/>
              <w:rPr>
                <w:rFonts w:ascii="Calibri" w:eastAsia="Times New Roman" w:hAnsi="Calibri" w:cs="Times New Roman"/>
                <w:i/>
                <w:iCs/>
                <w:color w:val="000000"/>
                <w:sz w:val="18"/>
                <w:szCs w:val="18"/>
                <w:lang w:eastAsia="ro-RO"/>
              </w:rPr>
            </w:pPr>
          </w:p>
        </w:tc>
        <w:tc>
          <w:tcPr>
            <w:tcW w:w="960" w:type="dxa"/>
            <w:vMerge/>
            <w:tcBorders>
              <w:top w:val="nil"/>
              <w:left w:val="single" w:sz="8" w:space="0" w:color="auto"/>
              <w:bottom w:val="single" w:sz="8" w:space="0" w:color="000000"/>
              <w:right w:val="single" w:sz="8" w:space="0" w:color="auto"/>
            </w:tcBorders>
            <w:vAlign w:val="center"/>
            <w:hideMark/>
          </w:tcPr>
          <w:p w:rsidR="008713BD" w:rsidRPr="008713BD" w:rsidRDefault="008713BD" w:rsidP="008713BD">
            <w:pPr>
              <w:spacing w:after="0" w:line="240" w:lineRule="auto"/>
              <w:rPr>
                <w:rFonts w:ascii="Calibri" w:eastAsia="Times New Roman" w:hAnsi="Calibri" w:cs="Times New Roman"/>
                <w:color w:val="000000"/>
                <w:sz w:val="18"/>
                <w:szCs w:val="18"/>
                <w:lang w:eastAsia="ro-RO"/>
              </w:rPr>
            </w:pPr>
          </w:p>
        </w:tc>
        <w:tc>
          <w:tcPr>
            <w:tcW w:w="1660" w:type="dxa"/>
            <w:tcBorders>
              <w:top w:val="nil"/>
              <w:left w:val="nil"/>
              <w:bottom w:val="single" w:sz="8" w:space="0" w:color="auto"/>
              <w:right w:val="single" w:sz="8" w:space="0" w:color="auto"/>
            </w:tcBorders>
            <w:shd w:val="clear" w:color="auto" w:fill="auto"/>
            <w:vAlign w:val="center"/>
            <w:hideMark/>
          </w:tcPr>
          <w:p w:rsidR="008713BD" w:rsidRPr="008713BD" w:rsidRDefault="008713BD" w:rsidP="008713BD">
            <w:pPr>
              <w:spacing w:after="0" w:line="240" w:lineRule="auto"/>
              <w:rPr>
                <w:rFonts w:ascii="Calibri" w:eastAsia="Times New Roman" w:hAnsi="Calibri" w:cs="Times New Roman"/>
                <w:color w:val="000000"/>
                <w:sz w:val="18"/>
                <w:szCs w:val="18"/>
                <w:lang w:eastAsia="ro-RO"/>
              </w:rPr>
            </w:pPr>
            <w:r w:rsidRPr="008713BD">
              <w:rPr>
                <w:rFonts w:ascii="Calibri" w:eastAsia="Times New Roman" w:hAnsi="Calibri" w:cs="Times New Roman"/>
                <w:color w:val="000000"/>
                <w:sz w:val="18"/>
                <w:szCs w:val="18"/>
                <w:lang w:eastAsia="ro-RO"/>
              </w:rPr>
              <w:t>Mai dezvoltată</w:t>
            </w:r>
          </w:p>
        </w:tc>
        <w:tc>
          <w:tcPr>
            <w:tcW w:w="1440" w:type="dxa"/>
            <w:vMerge/>
            <w:tcBorders>
              <w:top w:val="nil"/>
              <w:left w:val="single" w:sz="8" w:space="0" w:color="auto"/>
              <w:bottom w:val="single" w:sz="8" w:space="0" w:color="000000"/>
              <w:right w:val="single" w:sz="8" w:space="0" w:color="auto"/>
            </w:tcBorders>
            <w:vAlign w:val="center"/>
            <w:hideMark/>
          </w:tcPr>
          <w:p w:rsidR="008713BD" w:rsidRPr="008713BD" w:rsidRDefault="008713BD" w:rsidP="008713BD">
            <w:pPr>
              <w:spacing w:after="0" w:line="240" w:lineRule="auto"/>
              <w:rPr>
                <w:rFonts w:ascii="Calibri" w:eastAsia="Times New Roman" w:hAnsi="Calibri" w:cs="Times New Roman"/>
                <w:i/>
                <w:iCs/>
                <w:color w:val="000000"/>
                <w:sz w:val="18"/>
                <w:szCs w:val="18"/>
                <w:lang w:eastAsia="ro-RO"/>
              </w:rPr>
            </w:pPr>
          </w:p>
        </w:tc>
        <w:tc>
          <w:tcPr>
            <w:tcW w:w="1280" w:type="dxa"/>
            <w:vMerge/>
            <w:tcBorders>
              <w:top w:val="nil"/>
              <w:left w:val="single" w:sz="8" w:space="0" w:color="auto"/>
              <w:bottom w:val="single" w:sz="8" w:space="0" w:color="000000"/>
              <w:right w:val="single" w:sz="8" w:space="0" w:color="auto"/>
            </w:tcBorders>
            <w:vAlign w:val="center"/>
            <w:hideMark/>
          </w:tcPr>
          <w:p w:rsidR="008713BD" w:rsidRPr="008713BD" w:rsidRDefault="008713BD" w:rsidP="008713BD">
            <w:pPr>
              <w:spacing w:after="0" w:line="240" w:lineRule="auto"/>
              <w:rPr>
                <w:rFonts w:ascii="Calibri" w:eastAsia="Times New Roman" w:hAnsi="Calibri" w:cs="Times New Roman"/>
                <w:i/>
                <w:iCs/>
                <w:color w:val="000000"/>
                <w:sz w:val="18"/>
                <w:szCs w:val="18"/>
                <w:lang w:eastAsia="ro-RO"/>
              </w:rPr>
            </w:pPr>
          </w:p>
        </w:tc>
        <w:tc>
          <w:tcPr>
            <w:tcW w:w="1420" w:type="dxa"/>
            <w:vMerge/>
            <w:tcBorders>
              <w:top w:val="nil"/>
              <w:left w:val="single" w:sz="8" w:space="0" w:color="auto"/>
              <w:bottom w:val="single" w:sz="8" w:space="0" w:color="000000"/>
              <w:right w:val="single" w:sz="8" w:space="0" w:color="auto"/>
            </w:tcBorders>
            <w:vAlign w:val="center"/>
            <w:hideMark/>
          </w:tcPr>
          <w:p w:rsidR="008713BD" w:rsidRPr="008713BD" w:rsidRDefault="008713BD" w:rsidP="008713BD">
            <w:pPr>
              <w:spacing w:after="0" w:line="240" w:lineRule="auto"/>
              <w:rPr>
                <w:rFonts w:ascii="Calibri" w:eastAsia="Times New Roman" w:hAnsi="Calibri" w:cs="Times New Roman"/>
                <w:i/>
                <w:iCs/>
                <w:color w:val="000000"/>
                <w:sz w:val="18"/>
                <w:szCs w:val="18"/>
                <w:lang w:eastAsia="ro-RO"/>
              </w:rPr>
            </w:pPr>
          </w:p>
        </w:tc>
        <w:tc>
          <w:tcPr>
            <w:tcW w:w="960" w:type="dxa"/>
            <w:vMerge/>
            <w:tcBorders>
              <w:top w:val="nil"/>
              <w:left w:val="single" w:sz="8" w:space="0" w:color="auto"/>
              <w:bottom w:val="single" w:sz="8" w:space="0" w:color="000000"/>
              <w:right w:val="single" w:sz="8" w:space="0" w:color="auto"/>
            </w:tcBorders>
            <w:vAlign w:val="center"/>
            <w:hideMark/>
          </w:tcPr>
          <w:p w:rsidR="008713BD" w:rsidRPr="008713BD" w:rsidRDefault="008713BD" w:rsidP="008713BD">
            <w:pPr>
              <w:spacing w:after="0" w:line="240" w:lineRule="auto"/>
              <w:rPr>
                <w:rFonts w:ascii="Calibri" w:eastAsia="Times New Roman" w:hAnsi="Calibri" w:cs="Times New Roman"/>
                <w:i/>
                <w:iCs/>
                <w:color w:val="000000"/>
                <w:sz w:val="18"/>
                <w:szCs w:val="18"/>
                <w:lang w:eastAsia="ro-RO"/>
              </w:rPr>
            </w:pPr>
          </w:p>
        </w:tc>
        <w:tc>
          <w:tcPr>
            <w:tcW w:w="1240" w:type="dxa"/>
            <w:vMerge/>
            <w:tcBorders>
              <w:top w:val="nil"/>
              <w:left w:val="single" w:sz="8" w:space="0" w:color="auto"/>
              <w:bottom w:val="single" w:sz="8" w:space="0" w:color="000000"/>
              <w:right w:val="single" w:sz="8" w:space="0" w:color="auto"/>
            </w:tcBorders>
            <w:vAlign w:val="center"/>
            <w:hideMark/>
          </w:tcPr>
          <w:p w:rsidR="008713BD" w:rsidRPr="008713BD" w:rsidRDefault="008713BD" w:rsidP="008713BD">
            <w:pPr>
              <w:spacing w:after="0" w:line="240" w:lineRule="auto"/>
              <w:rPr>
                <w:rFonts w:ascii="Calibri" w:eastAsia="Times New Roman" w:hAnsi="Calibri" w:cs="Times New Roman"/>
                <w:i/>
                <w:iCs/>
                <w:color w:val="000000"/>
                <w:sz w:val="18"/>
                <w:szCs w:val="18"/>
                <w:lang w:eastAsia="ro-RO"/>
              </w:rPr>
            </w:pPr>
          </w:p>
        </w:tc>
        <w:tc>
          <w:tcPr>
            <w:tcW w:w="1300" w:type="dxa"/>
            <w:vMerge/>
            <w:tcBorders>
              <w:top w:val="nil"/>
              <w:left w:val="single" w:sz="8" w:space="0" w:color="auto"/>
              <w:bottom w:val="single" w:sz="8" w:space="0" w:color="000000"/>
              <w:right w:val="single" w:sz="8" w:space="0" w:color="auto"/>
            </w:tcBorders>
            <w:vAlign w:val="center"/>
            <w:hideMark/>
          </w:tcPr>
          <w:p w:rsidR="008713BD" w:rsidRPr="008713BD" w:rsidRDefault="008713BD" w:rsidP="008713BD">
            <w:pPr>
              <w:spacing w:after="0" w:line="240" w:lineRule="auto"/>
              <w:rPr>
                <w:rFonts w:ascii="Calibri" w:eastAsia="Times New Roman" w:hAnsi="Calibri" w:cs="Times New Roman"/>
                <w:i/>
                <w:iCs/>
                <w:color w:val="000000"/>
                <w:sz w:val="18"/>
                <w:szCs w:val="18"/>
                <w:lang w:eastAsia="ro-RO"/>
              </w:rPr>
            </w:pPr>
          </w:p>
        </w:tc>
      </w:tr>
      <w:tr w:rsidR="008713BD" w:rsidRPr="008713BD" w:rsidTr="008713BD">
        <w:trPr>
          <w:trHeight w:val="315"/>
        </w:trPr>
        <w:tc>
          <w:tcPr>
            <w:tcW w:w="960" w:type="dxa"/>
            <w:vMerge/>
            <w:tcBorders>
              <w:top w:val="nil"/>
              <w:left w:val="single" w:sz="8" w:space="0" w:color="auto"/>
              <w:bottom w:val="single" w:sz="8" w:space="0" w:color="000000"/>
              <w:right w:val="single" w:sz="8" w:space="0" w:color="auto"/>
            </w:tcBorders>
            <w:vAlign w:val="center"/>
            <w:hideMark/>
          </w:tcPr>
          <w:p w:rsidR="008713BD" w:rsidRPr="008713BD" w:rsidRDefault="008713BD" w:rsidP="008713BD">
            <w:pPr>
              <w:spacing w:after="0" w:line="240" w:lineRule="auto"/>
              <w:rPr>
                <w:rFonts w:ascii="Calibri" w:eastAsia="Times New Roman" w:hAnsi="Calibri" w:cs="Times New Roman"/>
                <w:b/>
                <w:bCs/>
                <w:color w:val="000000"/>
                <w:sz w:val="18"/>
                <w:szCs w:val="18"/>
                <w:lang w:eastAsia="ro-RO"/>
              </w:rPr>
            </w:pPr>
          </w:p>
        </w:tc>
        <w:tc>
          <w:tcPr>
            <w:tcW w:w="1620" w:type="dxa"/>
            <w:vMerge/>
            <w:tcBorders>
              <w:top w:val="nil"/>
              <w:left w:val="single" w:sz="8" w:space="0" w:color="auto"/>
              <w:bottom w:val="single" w:sz="8" w:space="0" w:color="000000"/>
              <w:right w:val="single" w:sz="8" w:space="0" w:color="auto"/>
            </w:tcBorders>
            <w:vAlign w:val="center"/>
            <w:hideMark/>
          </w:tcPr>
          <w:p w:rsidR="008713BD" w:rsidRPr="008713BD" w:rsidRDefault="008713BD" w:rsidP="008713BD">
            <w:pPr>
              <w:spacing w:after="0" w:line="240" w:lineRule="auto"/>
              <w:rPr>
                <w:rFonts w:ascii="Calibri" w:eastAsia="Times New Roman" w:hAnsi="Calibri" w:cs="Times New Roman"/>
                <w:color w:val="000000"/>
                <w:sz w:val="18"/>
                <w:szCs w:val="18"/>
                <w:lang w:eastAsia="ro-RO"/>
              </w:rPr>
            </w:pPr>
          </w:p>
        </w:tc>
        <w:tc>
          <w:tcPr>
            <w:tcW w:w="1320" w:type="dxa"/>
            <w:tcBorders>
              <w:top w:val="nil"/>
              <w:left w:val="nil"/>
              <w:bottom w:val="single" w:sz="8" w:space="0" w:color="auto"/>
              <w:right w:val="single" w:sz="8" w:space="0" w:color="auto"/>
            </w:tcBorders>
            <w:shd w:val="clear" w:color="auto" w:fill="auto"/>
            <w:vAlign w:val="center"/>
            <w:hideMark/>
          </w:tcPr>
          <w:p w:rsidR="008713BD" w:rsidRPr="008713BD" w:rsidRDefault="008713BD" w:rsidP="008713BD">
            <w:pPr>
              <w:spacing w:after="0" w:line="240" w:lineRule="auto"/>
              <w:rPr>
                <w:rFonts w:ascii="Calibri" w:eastAsia="Times New Roman" w:hAnsi="Calibri" w:cs="Times New Roman"/>
                <w:i/>
                <w:iCs/>
                <w:color w:val="000000"/>
                <w:sz w:val="18"/>
                <w:szCs w:val="18"/>
                <w:lang w:eastAsia="ro-RO"/>
              </w:rPr>
            </w:pPr>
            <w:r w:rsidRPr="008713BD">
              <w:rPr>
                <w:rFonts w:ascii="Calibri" w:eastAsia="Times New Roman" w:hAnsi="Calibri" w:cs="Times New Roman"/>
                <w:i/>
                <w:iCs/>
                <w:color w:val="000000"/>
                <w:sz w:val="18"/>
                <w:szCs w:val="18"/>
                <w:lang w:eastAsia="ro-RO"/>
              </w:rPr>
              <w:t> </w:t>
            </w:r>
          </w:p>
        </w:tc>
        <w:tc>
          <w:tcPr>
            <w:tcW w:w="960" w:type="dxa"/>
            <w:tcBorders>
              <w:top w:val="nil"/>
              <w:left w:val="nil"/>
              <w:bottom w:val="single" w:sz="8" w:space="0" w:color="auto"/>
              <w:right w:val="single" w:sz="8" w:space="0" w:color="auto"/>
            </w:tcBorders>
            <w:shd w:val="clear" w:color="auto" w:fill="auto"/>
            <w:vAlign w:val="center"/>
            <w:hideMark/>
          </w:tcPr>
          <w:p w:rsidR="008713BD" w:rsidRPr="008713BD" w:rsidRDefault="008713BD" w:rsidP="008713BD">
            <w:pPr>
              <w:spacing w:after="0" w:line="240" w:lineRule="auto"/>
              <w:rPr>
                <w:rFonts w:ascii="Calibri" w:eastAsia="Times New Roman" w:hAnsi="Calibri" w:cs="Times New Roman"/>
                <w:color w:val="000000"/>
                <w:sz w:val="18"/>
                <w:szCs w:val="18"/>
                <w:lang w:eastAsia="ro-RO"/>
              </w:rPr>
            </w:pPr>
            <w:r w:rsidRPr="008713BD">
              <w:rPr>
                <w:rFonts w:ascii="Calibri" w:eastAsia="Times New Roman" w:hAnsi="Calibri" w:cs="Times New Roman"/>
                <w:color w:val="000000"/>
                <w:sz w:val="18"/>
                <w:szCs w:val="18"/>
                <w:lang w:eastAsia="ro-RO"/>
              </w:rPr>
              <w:t>FC</w:t>
            </w:r>
          </w:p>
        </w:tc>
        <w:tc>
          <w:tcPr>
            <w:tcW w:w="1660" w:type="dxa"/>
            <w:tcBorders>
              <w:top w:val="nil"/>
              <w:left w:val="nil"/>
              <w:bottom w:val="single" w:sz="8" w:space="0" w:color="auto"/>
              <w:right w:val="single" w:sz="8" w:space="0" w:color="auto"/>
            </w:tcBorders>
            <w:shd w:val="clear" w:color="auto" w:fill="auto"/>
            <w:vAlign w:val="center"/>
            <w:hideMark/>
          </w:tcPr>
          <w:p w:rsidR="008713BD" w:rsidRPr="008713BD" w:rsidRDefault="008713BD" w:rsidP="008713BD">
            <w:pPr>
              <w:spacing w:after="0" w:line="240" w:lineRule="auto"/>
              <w:rPr>
                <w:rFonts w:ascii="Calibri" w:eastAsia="Times New Roman" w:hAnsi="Calibri" w:cs="Times New Roman"/>
                <w:color w:val="000000"/>
                <w:sz w:val="18"/>
                <w:szCs w:val="18"/>
                <w:lang w:eastAsia="ro-RO"/>
              </w:rPr>
            </w:pPr>
            <w:r w:rsidRPr="008713BD">
              <w:rPr>
                <w:rFonts w:ascii="Calibri" w:eastAsia="Times New Roman" w:hAnsi="Calibri" w:cs="Times New Roman"/>
                <w:color w:val="000000"/>
                <w:sz w:val="18"/>
                <w:szCs w:val="18"/>
                <w:lang w:eastAsia="ro-RO"/>
              </w:rPr>
              <w:t>NA</w:t>
            </w:r>
          </w:p>
        </w:tc>
        <w:tc>
          <w:tcPr>
            <w:tcW w:w="1440" w:type="dxa"/>
            <w:tcBorders>
              <w:top w:val="nil"/>
              <w:left w:val="nil"/>
              <w:bottom w:val="single" w:sz="8" w:space="0" w:color="auto"/>
              <w:right w:val="single" w:sz="8" w:space="0" w:color="auto"/>
            </w:tcBorders>
            <w:shd w:val="clear" w:color="auto" w:fill="auto"/>
            <w:vAlign w:val="center"/>
            <w:hideMark/>
          </w:tcPr>
          <w:p w:rsidR="008713BD" w:rsidRPr="008713BD" w:rsidRDefault="008713BD" w:rsidP="008713BD">
            <w:pPr>
              <w:spacing w:after="0" w:line="240" w:lineRule="auto"/>
              <w:jc w:val="right"/>
              <w:rPr>
                <w:rFonts w:ascii="Calibri" w:eastAsia="Times New Roman" w:hAnsi="Calibri" w:cs="Times New Roman"/>
                <w:i/>
                <w:iCs/>
                <w:color w:val="000000"/>
                <w:sz w:val="18"/>
                <w:szCs w:val="18"/>
                <w:lang w:eastAsia="ro-RO"/>
              </w:rPr>
            </w:pPr>
            <w:r w:rsidRPr="008713BD">
              <w:rPr>
                <w:rFonts w:ascii="Calibri" w:eastAsia="Times New Roman" w:hAnsi="Calibri" w:cs="Times New Roman"/>
                <w:i/>
                <w:iCs/>
                <w:color w:val="000000"/>
                <w:sz w:val="18"/>
                <w:szCs w:val="18"/>
                <w:lang w:eastAsia="ro-RO"/>
              </w:rPr>
              <w:t>620.200.000</w:t>
            </w:r>
          </w:p>
        </w:tc>
        <w:tc>
          <w:tcPr>
            <w:tcW w:w="1280" w:type="dxa"/>
            <w:tcBorders>
              <w:top w:val="nil"/>
              <w:left w:val="nil"/>
              <w:bottom w:val="single" w:sz="8" w:space="0" w:color="auto"/>
              <w:right w:val="single" w:sz="8" w:space="0" w:color="auto"/>
            </w:tcBorders>
            <w:shd w:val="clear" w:color="auto" w:fill="auto"/>
            <w:vAlign w:val="center"/>
            <w:hideMark/>
          </w:tcPr>
          <w:p w:rsidR="008713BD" w:rsidRPr="008713BD" w:rsidRDefault="008713BD" w:rsidP="008713BD">
            <w:pPr>
              <w:spacing w:after="0" w:line="240" w:lineRule="auto"/>
              <w:jc w:val="right"/>
              <w:rPr>
                <w:rFonts w:ascii="Calibri" w:eastAsia="Times New Roman" w:hAnsi="Calibri" w:cs="Times New Roman"/>
                <w:i/>
                <w:iCs/>
                <w:color w:val="000000"/>
                <w:sz w:val="18"/>
                <w:szCs w:val="18"/>
                <w:lang w:eastAsia="ro-RO"/>
              </w:rPr>
            </w:pPr>
            <w:r w:rsidRPr="008713BD">
              <w:rPr>
                <w:rFonts w:ascii="Calibri" w:eastAsia="Times New Roman" w:hAnsi="Calibri" w:cs="Times New Roman"/>
                <w:i/>
                <w:iCs/>
                <w:color w:val="000000"/>
                <w:sz w:val="18"/>
                <w:szCs w:val="18"/>
                <w:lang w:eastAsia="ro-RO"/>
              </w:rPr>
              <w:t>109.447.000</w:t>
            </w:r>
          </w:p>
        </w:tc>
        <w:tc>
          <w:tcPr>
            <w:tcW w:w="1420" w:type="dxa"/>
            <w:tcBorders>
              <w:top w:val="nil"/>
              <w:left w:val="nil"/>
              <w:bottom w:val="single" w:sz="8" w:space="0" w:color="auto"/>
              <w:right w:val="single" w:sz="8" w:space="0" w:color="auto"/>
            </w:tcBorders>
            <w:shd w:val="clear" w:color="auto" w:fill="auto"/>
            <w:vAlign w:val="center"/>
            <w:hideMark/>
          </w:tcPr>
          <w:p w:rsidR="008713BD" w:rsidRPr="008713BD" w:rsidRDefault="008713BD" w:rsidP="008713BD">
            <w:pPr>
              <w:spacing w:after="0" w:line="240" w:lineRule="auto"/>
              <w:jc w:val="right"/>
              <w:rPr>
                <w:rFonts w:ascii="Calibri" w:eastAsia="Times New Roman" w:hAnsi="Calibri" w:cs="Times New Roman"/>
                <w:i/>
                <w:iCs/>
                <w:color w:val="000000"/>
                <w:sz w:val="18"/>
                <w:szCs w:val="18"/>
                <w:lang w:eastAsia="ro-RO"/>
              </w:rPr>
            </w:pPr>
            <w:r w:rsidRPr="008713BD">
              <w:rPr>
                <w:rFonts w:ascii="Calibri" w:eastAsia="Times New Roman" w:hAnsi="Calibri" w:cs="Times New Roman"/>
                <w:i/>
                <w:iCs/>
                <w:color w:val="000000"/>
                <w:sz w:val="18"/>
                <w:szCs w:val="18"/>
                <w:lang w:eastAsia="ro-RO"/>
              </w:rPr>
              <w:t>109.447.000</w:t>
            </w:r>
          </w:p>
        </w:tc>
        <w:tc>
          <w:tcPr>
            <w:tcW w:w="960" w:type="dxa"/>
            <w:tcBorders>
              <w:top w:val="nil"/>
              <w:left w:val="nil"/>
              <w:bottom w:val="single" w:sz="8" w:space="0" w:color="auto"/>
              <w:right w:val="single" w:sz="8" w:space="0" w:color="auto"/>
            </w:tcBorders>
            <w:shd w:val="clear" w:color="auto" w:fill="auto"/>
            <w:vAlign w:val="center"/>
            <w:hideMark/>
          </w:tcPr>
          <w:p w:rsidR="008713BD" w:rsidRPr="008713BD" w:rsidRDefault="008713BD" w:rsidP="008713BD">
            <w:pPr>
              <w:spacing w:after="0" w:line="240" w:lineRule="auto"/>
              <w:rPr>
                <w:rFonts w:ascii="Calibri" w:eastAsia="Times New Roman" w:hAnsi="Calibri" w:cs="Times New Roman"/>
                <w:i/>
                <w:iCs/>
                <w:color w:val="000000"/>
                <w:sz w:val="18"/>
                <w:szCs w:val="18"/>
                <w:lang w:eastAsia="ro-RO"/>
              </w:rPr>
            </w:pPr>
            <w:r w:rsidRPr="008713BD">
              <w:rPr>
                <w:rFonts w:ascii="Calibri" w:eastAsia="Times New Roman" w:hAnsi="Calibri" w:cs="Times New Roman"/>
                <w:i/>
                <w:iCs/>
                <w:color w:val="000000"/>
                <w:sz w:val="18"/>
                <w:szCs w:val="18"/>
                <w:lang w:eastAsia="ro-RO"/>
              </w:rPr>
              <w:t> </w:t>
            </w:r>
          </w:p>
        </w:tc>
        <w:tc>
          <w:tcPr>
            <w:tcW w:w="1240" w:type="dxa"/>
            <w:tcBorders>
              <w:top w:val="nil"/>
              <w:left w:val="nil"/>
              <w:bottom w:val="single" w:sz="8" w:space="0" w:color="auto"/>
              <w:right w:val="single" w:sz="8" w:space="0" w:color="auto"/>
            </w:tcBorders>
            <w:shd w:val="clear" w:color="auto" w:fill="auto"/>
            <w:vAlign w:val="center"/>
            <w:hideMark/>
          </w:tcPr>
          <w:p w:rsidR="008713BD" w:rsidRPr="008713BD" w:rsidRDefault="008713BD" w:rsidP="008713BD">
            <w:pPr>
              <w:spacing w:after="0" w:line="240" w:lineRule="auto"/>
              <w:jc w:val="right"/>
              <w:rPr>
                <w:rFonts w:ascii="Calibri" w:eastAsia="Times New Roman" w:hAnsi="Calibri" w:cs="Times New Roman"/>
                <w:i/>
                <w:iCs/>
                <w:color w:val="000000"/>
                <w:sz w:val="18"/>
                <w:szCs w:val="18"/>
                <w:lang w:eastAsia="ro-RO"/>
              </w:rPr>
            </w:pPr>
            <w:r w:rsidRPr="008713BD">
              <w:rPr>
                <w:rFonts w:ascii="Calibri" w:eastAsia="Times New Roman" w:hAnsi="Calibri" w:cs="Times New Roman"/>
                <w:i/>
                <w:iCs/>
                <w:color w:val="000000"/>
                <w:sz w:val="18"/>
                <w:szCs w:val="18"/>
                <w:lang w:eastAsia="ro-RO"/>
              </w:rPr>
              <w:t>729.647.000</w:t>
            </w:r>
          </w:p>
        </w:tc>
        <w:tc>
          <w:tcPr>
            <w:tcW w:w="1300" w:type="dxa"/>
            <w:tcBorders>
              <w:top w:val="nil"/>
              <w:left w:val="nil"/>
              <w:bottom w:val="single" w:sz="8" w:space="0" w:color="auto"/>
              <w:right w:val="single" w:sz="8" w:space="0" w:color="auto"/>
            </w:tcBorders>
            <w:shd w:val="clear" w:color="auto" w:fill="auto"/>
            <w:vAlign w:val="center"/>
            <w:hideMark/>
          </w:tcPr>
          <w:p w:rsidR="008713BD" w:rsidRPr="008713BD" w:rsidRDefault="008713BD" w:rsidP="008713BD">
            <w:pPr>
              <w:spacing w:after="0" w:line="240" w:lineRule="auto"/>
              <w:jc w:val="right"/>
              <w:rPr>
                <w:rFonts w:ascii="Calibri" w:eastAsia="Times New Roman" w:hAnsi="Calibri" w:cs="Times New Roman"/>
                <w:i/>
                <w:iCs/>
                <w:color w:val="000000"/>
                <w:sz w:val="18"/>
                <w:szCs w:val="18"/>
                <w:lang w:eastAsia="ro-RO"/>
              </w:rPr>
            </w:pPr>
            <w:r w:rsidRPr="008713BD">
              <w:rPr>
                <w:rFonts w:ascii="Calibri" w:eastAsia="Times New Roman" w:hAnsi="Calibri" w:cs="Times New Roman"/>
                <w:i/>
                <w:iCs/>
                <w:color w:val="000000"/>
                <w:sz w:val="18"/>
                <w:szCs w:val="18"/>
                <w:lang w:eastAsia="ro-RO"/>
              </w:rPr>
              <w:t>85,00%</w:t>
            </w:r>
          </w:p>
        </w:tc>
      </w:tr>
      <w:tr w:rsidR="008713BD" w:rsidRPr="008713BD" w:rsidTr="008713BD">
        <w:trPr>
          <w:trHeight w:val="315"/>
        </w:trPr>
        <w:tc>
          <w:tcPr>
            <w:tcW w:w="960" w:type="dxa"/>
            <w:vMerge/>
            <w:tcBorders>
              <w:top w:val="nil"/>
              <w:left w:val="single" w:sz="8" w:space="0" w:color="auto"/>
              <w:bottom w:val="single" w:sz="8" w:space="0" w:color="000000"/>
              <w:right w:val="single" w:sz="8" w:space="0" w:color="auto"/>
            </w:tcBorders>
            <w:vAlign w:val="center"/>
            <w:hideMark/>
          </w:tcPr>
          <w:p w:rsidR="008713BD" w:rsidRPr="008713BD" w:rsidRDefault="008713BD" w:rsidP="008713BD">
            <w:pPr>
              <w:spacing w:after="0" w:line="240" w:lineRule="auto"/>
              <w:rPr>
                <w:rFonts w:ascii="Calibri" w:eastAsia="Times New Roman" w:hAnsi="Calibri" w:cs="Times New Roman"/>
                <w:b/>
                <w:bCs/>
                <w:color w:val="000000"/>
                <w:sz w:val="18"/>
                <w:szCs w:val="18"/>
                <w:lang w:eastAsia="ro-RO"/>
              </w:rPr>
            </w:pPr>
          </w:p>
        </w:tc>
        <w:tc>
          <w:tcPr>
            <w:tcW w:w="1620" w:type="dxa"/>
            <w:tcBorders>
              <w:top w:val="nil"/>
              <w:left w:val="nil"/>
              <w:bottom w:val="single" w:sz="8" w:space="0" w:color="auto"/>
              <w:right w:val="single" w:sz="8" w:space="0" w:color="auto"/>
            </w:tcBorders>
            <w:shd w:val="clear" w:color="auto" w:fill="auto"/>
            <w:vAlign w:val="center"/>
            <w:hideMark/>
          </w:tcPr>
          <w:p w:rsidR="008713BD" w:rsidRPr="008713BD" w:rsidRDefault="008713BD" w:rsidP="008713BD">
            <w:pPr>
              <w:spacing w:after="0" w:line="240" w:lineRule="auto"/>
              <w:rPr>
                <w:rFonts w:ascii="Calibri" w:eastAsia="Times New Roman" w:hAnsi="Calibri" w:cs="Times New Roman"/>
                <w:color w:val="000000"/>
                <w:sz w:val="18"/>
                <w:szCs w:val="18"/>
                <w:lang w:eastAsia="ro-RO"/>
              </w:rPr>
            </w:pPr>
            <w:r w:rsidRPr="008713BD">
              <w:rPr>
                <w:rFonts w:ascii="Calibri" w:eastAsia="Times New Roman" w:hAnsi="Calibri" w:cs="Times New Roman"/>
                <w:color w:val="000000"/>
                <w:sz w:val="18"/>
                <w:szCs w:val="18"/>
                <w:lang w:eastAsia="ro-RO"/>
              </w:rPr>
              <w:t>Prioritatea 7</w:t>
            </w:r>
          </w:p>
        </w:tc>
        <w:tc>
          <w:tcPr>
            <w:tcW w:w="1320" w:type="dxa"/>
            <w:tcBorders>
              <w:top w:val="nil"/>
              <w:left w:val="nil"/>
              <w:bottom w:val="single" w:sz="8" w:space="0" w:color="auto"/>
              <w:right w:val="single" w:sz="8" w:space="0" w:color="auto"/>
            </w:tcBorders>
            <w:shd w:val="clear" w:color="auto" w:fill="auto"/>
            <w:vAlign w:val="center"/>
            <w:hideMark/>
          </w:tcPr>
          <w:p w:rsidR="008713BD" w:rsidRPr="008713BD" w:rsidRDefault="008713BD" w:rsidP="008713BD">
            <w:pPr>
              <w:spacing w:after="0" w:line="240" w:lineRule="auto"/>
              <w:rPr>
                <w:rFonts w:ascii="Calibri" w:eastAsia="Times New Roman" w:hAnsi="Calibri" w:cs="Times New Roman"/>
                <w:i/>
                <w:iCs/>
                <w:color w:val="000000"/>
                <w:sz w:val="18"/>
                <w:szCs w:val="18"/>
                <w:lang w:eastAsia="ro-RO"/>
              </w:rPr>
            </w:pPr>
            <w:r w:rsidRPr="008713BD">
              <w:rPr>
                <w:rFonts w:ascii="Calibri" w:eastAsia="Times New Roman" w:hAnsi="Calibri" w:cs="Times New Roman"/>
                <w:i/>
                <w:iCs/>
                <w:color w:val="000000"/>
                <w:sz w:val="18"/>
                <w:szCs w:val="18"/>
                <w:lang w:eastAsia="ro-RO"/>
              </w:rPr>
              <w:t> </w:t>
            </w:r>
          </w:p>
        </w:tc>
        <w:tc>
          <w:tcPr>
            <w:tcW w:w="960" w:type="dxa"/>
            <w:tcBorders>
              <w:top w:val="nil"/>
              <w:left w:val="nil"/>
              <w:bottom w:val="single" w:sz="8" w:space="0" w:color="auto"/>
              <w:right w:val="single" w:sz="8" w:space="0" w:color="auto"/>
            </w:tcBorders>
            <w:shd w:val="clear" w:color="auto" w:fill="auto"/>
            <w:vAlign w:val="center"/>
            <w:hideMark/>
          </w:tcPr>
          <w:p w:rsidR="008713BD" w:rsidRPr="008713BD" w:rsidRDefault="008713BD" w:rsidP="008713BD">
            <w:pPr>
              <w:spacing w:after="0" w:line="240" w:lineRule="auto"/>
              <w:rPr>
                <w:rFonts w:ascii="Calibri" w:eastAsia="Times New Roman" w:hAnsi="Calibri" w:cs="Times New Roman"/>
                <w:color w:val="000000"/>
                <w:sz w:val="18"/>
                <w:szCs w:val="18"/>
                <w:lang w:eastAsia="ro-RO"/>
              </w:rPr>
            </w:pPr>
            <w:r w:rsidRPr="008713BD">
              <w:rPr>
                <w:rFonts w:ascii="Calibri" w:eastAsia="Times New Roman" w:hAnsi="Calibri" w:cs="Times New Roman"/>
                <w:color w:val="000000"/>
                <w:sz w:val="18"/>
                <w:szCs w:val="18"/>
                <w:lang w:eastAsia="ro-RO"/>
              </w:rPr>
              <w:t>FC</w:t>
            </w:r>
          </w:p>
        </w:tc>
        <w:tc>
          <w:tcPr>
            <w:tcW w:w="1660" w:type="dxa"/>
            <w:tcBorders>
              <w:top w:val="nil"/>
              <w:left w:val="nil"/>
              <w:bottom w:val="single" w:sz="8" w:space="0" w:color="auto"/>
              <w:right w:val="single" w:sz="8" w:space="0" w:color="auto"/>
            </w:tcBorders>
            <w:shd w:val="clear" w:color="auto" w:fill="auto"/>
            <w:vAlign w:val="center"/>
            <w:hideMark/>
          </w:tcPr>
          <w:p w:rsidR="008713BD" w:rsidRPr="008713BD" w:rsidRDefault="008713BD" w:rsidP="008713BD">
            <w:pPr>
              <w:spacing w:after="0" w:line="240" w:lineRule="auto"/>
              <w:rPr>
                <w:rFonts w:ascii="Calibri" w:eastAsia="Times New Roman" w:hAnsi="Calibri" w:cs="Times New Roman"/>
                <w:color w:val="000000"/>
                <w:sz w:val="18"/>
                <w:szCs w:val="18"/>
                <w:lang w:eastAsia="ro-RO"/>
              </w:rPr>
            </w:pPr>
            <w:r w:rsidRPr="008713BD">
              <w:rPr>
                <w:rFonts w:ascii="Calibri" w:eastAsia="Times New Roman" w:hAnsi="Calibri" w:cs="Times New Roman"/>
                <w:color w:val="000000"/>
                <w:sz w:val="18"/>
                <w:szCs w:val="18"/>
                <w:lang w:eastAsia="ro-RO"/>
              </w:rPr>
              <w:t>NA</w:t>
            </w:r>
          </w:p>
        </w:tc>
        <w:tc>
          <w:tcPr>
            <w:tcW w:w="1440" w:type="dxa"/>
            <w:tcBorders>
              <w:top w:val="nil"/>
              <w:left w:val="nil"/>
              <w:bottom w:val="single" w:sz="8" w:space="0" w:color="auto"/>
              <w:right w:val="single" w:sz="8" w:space="0" w:color="auto"/>
            </w:tcBorders>
            <w:shd w:val="clear" w:color="auto" w:fill="auto"/>
            <w:vAlign w:val="center"/>
            <w:hideMark/>
          </w:tcPr>
          <w:p w:rsidR="008713BD" w:rsidRPr="008713BD" w:rsidRDefault="008713BD" w:rsidP="008713BD">
            <w:pPr>
              <w:spacing w:after="0" w:line="240" w:lineRule="auto"/>
              <w:jc w:val="right"/>
              <w:rPr>
                <w:rFonts w:ascii="Calibri" w:eastAsia="Times New Roman" w:hAnsi="Calibri" w:cs="Times New Roman"/>
                <w:i/>
                <w:iCs/>
                <w:color w:val="000000"/>
                <w:sz w:val="18"/>
                <w:szCs w:val="18"/>
                <w:lang w:eastAsia="ro-RO"/>
              </w:rPr>
            </w:pPr>
            <w:r w:rsidRPr="008713BD">
              <w:rPr>
                <w:rFonts w:ascii="Calibri" w:eastAsia="Times New Roman" w:hAnsi="Calibri" w:cs="Times New Roman"/>
                <w:i/>
                <w:iCs/>
                <w:color w:val="000000"/>
                <w:sz w:val="18"/>
                <w:szCs w:val="18"/>
                <w:lang w:eastAsia="ro-RO"/>
              </w:rPr>
              <w:t>85.000.000</w:t>
            </w:r>
          </w:p>
        </w:tc>
        <w:tc>
          <w:tcPr>
            <w:tcW w:w="1280" w:type="dxa"/>
            <w:tcBorders>
              <w:top w:val="nil"/>
              <w:left w:val="nil"/>
              <w:bottom w:val="single" w:sz="8" w:space="0" w:color="auto"/>
              <w:right w:val="single" w:sz="8" w:space="0" w:color="auto"/>
            </w:tcBorders>
            <w:shd w:val="clear" w:color="auto" w:fill="auto"/>
            <w:vAlign w:val="center"/>
            <w:hideMark/>
          </w:tcPr>
          <w:p w:rsidR="008713BD" w:rsidRPr="008713BD" w:rsidRDefault="008713BD" w:rsidP="008713BD">
            <w:pPr>
              <w:spacing w:after="0" w:line="240" w:lineRule="auto"/>
              <w:jc w:val="right"/>
              <w:rPr>
                <w:rFonts w:ascii="Calibri" w:eastAsia="Times New Roman" w:hAnsi="Calibri" w:cs="Times New Roman"/>
                <w:i/>
                <w:iCs/>
                <w:color w:val="000000"/>
                <w:sz w:val="18"/>
                <w:szCs w:val="18"/>
                <w:lang w:eastAsia="ro-RO"/>
              </w:rPr>
            </w:pPr>
            <w:r w:rsidRPr="008713BD">
              <w:rPr>
                <w:rFonts w:ascii="Calibri" w:eastAsia="Times New Roman" w:hAnsi="Calibri" w:cs="Times New Roman"/>
                <w:i/>
                <w:iCs/>
                <w:color w:val="000000"/>
                <w:sz w:val="18"/>
                <w:szCs w:val="18"/>
                <w:lang w:eastAsia="ro-RO"/>
              </w:rPr>
              <w:t>15.000.000</w:t>
            </w:r>
          </w:p>
        </w:tc>
        <w:tc>
          <w:tcPr>
            <w:tcW w:w="1420" w:type="dxa"/>
            <w:tcBorders>
              <w:top w:val="nil"/>
              <w:left w:val="nil"/>
              <w:bottom w:val="single" w:sz="8" w:space="0" w:color="auto"/>
              <w:right w:val="single" w:sz="8" w:space="0" w:color="auto"/>
            </w:tcBorders>
            <w:shd w:val="clear" w:color="auto" w:fill="auto"/>
            <w:vAlign w:val="center"/>
            <w:hideMark/>
          </w:tcPr>
          <w:p w:rsidR="008713BD" w:rsidRPr="008713BD" w:rsidRDefault="008713BD" w:rsidP="008713BD">
            <w:pPr>
              <w:spacing w:after="0" w:line="240" w:lineRule="auto"/>
              <w:jc w:val="right"/>
              <w:rPr>
                <w:rFonts w:ascii="Calibri" w:eastAsia="Times New Roman" w:hAnsi="Calibri" w:cs="Times New Roman"/>
                <w:i/>
                <w:iCs/>
                <w:color w:val="000000"/>
                <w:sz w:val="18"/>
                <w:szCs w:val="18"/>
                <w:lang w:eastAsia="ro-RO"/>
              </w:rPr>
            </w:pPr>
            <w:r w:rsidRPr="008713BD">
              <w:rPr>
                <w:rFonts w:ascii="Calibri" w:eastAsia="Times New Roman" w:hAnsi="Calibri" w:cs="Times New Roman"/>
                <w:i/>
                <w:iCs/>
                <w:color w:val="000000"/>
                <w:sz w:val="18"/>
                <w:szCs w:val="18"/>
                <w:lang w:eastAsia="ro-RO"/>
              </w:rPr>
              <w:t>15.000.000</w:t>
            </w:r>
          </w:p>
        </w:tc>
        <w:tc>
          <w:tcPr>
            <w:tcW w:w="960" w:type="dxa"/>
            <w:tcBorders>
              <w:top w:val="nil"/>
              <w:left w:val="nil"/>
              <w:bottom w:val="single" w:sz="8" w:space="0" w:color="auto"/>
              <w:right w:val="single" w:sz="8" w:space="0" w:color="auto"/>
            </w:tcBorders>
            <w:shd w:val="clear" w:color="auto" w:fill="auto"/>
            <w:vAlign w:val="center"/>
            <w:hideMark/>
          </w:tcPr>
          <w:p w:rsidR="008713BD" w:rsidRPr="008713BD" w:rsidRDefault="008713BD" w:rsidP="008713BD">
            <w:pPr>
              <w:spacing w:after="0" w:line="240" w:lineRule="auto"/>
              <w:rPr>
                <w:rFonts w:ascii="Calibri" w:eastAsia="Times New Roman" w:hAnsi="Calibri" w:cs="Times New Roman"/>
                <w:i/>
                <w:iCs/>
                <w:color w:val="000000"/>
                <w:sz w:val="18"/>
                <w:szCs w:val="18"/>
                <w:lang w:eastAsia="ro-RO"/>
              </w:rPr>
            </w:pPr>
            <w:r w:rsidRPr="008713BD">
              <w:rPr>
                <w:rFonts w:ascii="Calibri" w:eastAsia="Times New Roman" w:hAnsi="Calibri" w:cs="Times New Roman"/>
                <w:i/>
                <w:iCs/>
                <w:color w:val="000000"/>
                <w:sz w:val="18"/>
                <w:szCs w:val="18"/>
                <w:lang w:eastAsia="ro-RO"/>
              </w:rPr>
              <w:t> </w:t>
            </w:r>
          </w:p>
        </w:tc>
        <w:tc>
          <w:tcPr>
            <w:tcW w:w="1240" w:type="dxa"/>
            <w:tcBorders>
              <w:top w:val="nil"/>
              <w:left w:val="nil"/>
              <w:bottom w:val="single" w:sz="8" w:space="0" w:color="auto"/>
              <w:right w:val="single" w:sz="8" w:space="0" w:color="auto"/>
            </w:tcBorders>
            <w:shd w:val="clear" w:color="auto" w:fill="auto"/>
            <w:vAlign w:val="center"/>
            <w:hideMark/>
          </w:tcPr>
          <w:p w:rsidR="008713BD" w:rsidRPr="008713BD" w:rsidRDefault="008713BD" w:rsidP="008713BD">
            <w:pPr>
              <w:spacing w:after="0" w:line="240" w:lineRule="auto"/>
              <w:jc w:val="right"/>
              <w:rPr>
                <w:rFonts w:ascii="Calibri" w:eastAsia="Times New Roman" w:hAnsi="Calibri" w:cs="Times New Roman"/>
                <w:i/>
                <w:iCs/>
                <w:color w:val="000000"/>
                <w:sz w:val="18"/>
                <w:szCs w:val="18"/>
                <w:lang w:eastAsia="ro-RO"/>
              </w:rPr>
            </w:pPr>
            <w:r w:rsidRPr="008713BD">
              <w:rPr>
                <w:rFonts w:ascii="Calibri" w:eastAsia="Times New Roman" w:hAnsi="Calibri" w:cs="Times New Roman"/>
                <w:i/>
                <w:iCs/>
                <w:color w:val="000000"/>
                <w:sz w:val="18"/>
                <w:szCs w:val="18"/>
                <w:lang w:eastAsia="ro-RO"/>
              </w:rPr>
              <w:t>100.000.000</w:t>
            </w:r>
          </w:p>
        </w:tc>
        <w:tc>
          <w:tcPr>
            <w:tcW w:w="1300" w:type="dxa"/>
            <w:tcBorders>
              <w:top w:val="nil"/>
              <w:left w:val="nil"/>
              <w:bottom w:val="single" w:sz="8" w:space="0" w:color="auto"/>
              <w:right w:val="single" w:sz="8" w:space="0" w:color="auto"/>
            </w:tcBorders>
            <w:shd w:val="clear" w:color="auto" w:fill="auto"/>
            <w:vAlign w:val="center"/>
            <w:hideMark/>
          </w:tcPr>
          <w:p w:rsidR="008713BD" w:rsidRPr="008713BD" w:rsidRDefault="008713BD" w:rsidP="008713BD">
            <w:pPr>
              <w:spacing w:after="0" w:line="240" w:lineRule="auto"/>
              <w:jc w:val="right"/>
              <w:rPr>
                <w:rFonts w:ascii="Calibri" w:eastAsia="Times New Roman" w:hAnsi="Calibri" w:cs="Times New Roman"/>
                <w:i/>
                <w:iCs/>
                <w:color w:val="000000"/>
                <w:sz w:val="18"/>
                <w:szCs w:val="18"/>
                <w:lang w:eastAsia="ro-RO"/>
              </w:rPr>
            </w:pPr>
            <w:r w:rsidRPr="008713BD">
              <w:rPr>
                <w:rFonts w:ascii="Calibri" w:eastAsia="Times New Roman" w:hAnsi="Calibri" w:cs="Times New Roman"/>
                <w:i/>
                <w:iCs/>
                <w:color w:val="000000"/>
                <w:sz w:val="18"/>
                <w:szCs w:val="18"/>
                <w:lang w:eastAsia="ro-RO"/>
              </w:rPr>
              <w:t>85,00%</w:t>
            </w:r>
          </w:p>
        </w:tc>
      </w:tr>
      <w:tr w:rsidR="008713BD" w:rsidRPr="008713BD" w:rsidTr="008713BD">
        <w:trPr>
          <w:trHeight w:val="315"/>
        </w:trPr>
        <w:tc>
          <w:tcPr>
            <w:tcW w:w="960" w:type="dxa"/>
            <w:vMerge/>
            <w:tcBorders>
              <w:top w:val="nil"/>
              <w:left w:val="single" w:sz="8" w:space="0" w:color="auto"/>
              <w:bottom w:val="single" w:sz="8" w:space="0" w:color="000000"/>
              <w:right w:val="single" w:sz="8" w:space="0" w:color="auto"/>
            </w:tcBorders>
            <w:vAlign w:val="center"/>
            <w:hideMark/>
          </w:tcPr>
          <w:p w:rsidR="008713BD" w:rsidRPr="008713BD" w:rsidRDefault="008713BD" w:rsidP="008713BD">
            <w:pPr>
              <w:spacing w:after="0" w:line="240" w:lineRule="auto"/>
              <w:rPr>
                <w:rFonts w:ascii="Calibri" w:eastAsia="Times New Roman" w:hAnsi="Calibri" w:cs="Times New Roman"/>
                <w:b/>
                <w:bCs/>
                <w:color w:val="000000"/>
                <w:sz w:val="18"/>
                <w:szCs w:val="18"/>
                <w:lang w:eastAsia="ro-RO"/>
              </w:rPr>
            </w:pPr>
          </w:p>
        </w:tc>
        <w:tc>
          <w:tcPr>
            <w:tcW w:w="1620" w:type="dxa"/>
            <w:tcBorders>
              <w:top w:val="nil"/>
              <w:left w:val="nil"/>
              <w:bottom w:val="single" w:sz="8" w:space="0" w:color="auto"/>
              <w:right w:val="single" w:sz="8" w:space="0" w:color="auto"/>
            </w:tcBorders>
            <w:shd w:val="clear" w:color="auto" w:fill="auto"/>
            <w:vAlign w:val="center"/>
            <w:hideMark/>
          </w:tcPr>
          <w:p w:rsidR="008713BD" w:rsidRPr="008713BD" w:rsidRDefault="008713BD" w:rsidP="008713BD">
            <w:pPr>
              <w:spacing w:after="0" w:line="240" w:lineRule="auto"/>
              <w:rPr>
                <w:rFonts w:ascii="Calibri" w:eastAsia="Times New Roman" w:hAnsi="Calibri" w:cs="Times New Roman"/>
                <w:color w:val="000000"/>
                <w:sz w:val="18"/>
                <w:szCs w:val="18"/>
                <w:lang w:eastAsia="ro-RO"/>
              </w:rPr>
            </w:pPr>
            <w:r w:rsidRPr="008713BD">
              <w:rPr>
                <w:rFonts w:ascii="Calibri" w:eastAsia="Times New Roman" w:hAnsi="Calibri" w:cs="Times New Roman"/>
                <w:color w:val="000000"/>
                <w:sz w:val="18"/>
                <w:szCs w:val="18"/>
                <w:lang w:eastAsia="ro-RO"/>
              </w:rPr>
              <w:t>Prioritatea 8</w:t>
            </w:r>
          </w:p>
        </w:tc>
        <w:tc>
          <w:tcPr>
            <w:tcW w:w="1320" w:type="dxa"/>
            <w:tcBorders>
              <w:top w:val="nil"/>
              <w:left w:val="nil"/>
              <w:bottom w:val="single" w:sz="8" w:space="0" w:color="auto"/>
              <w:right w:val="single" w:sz="8" w:space="0" w:color="auto"/>
            </w:tcBorders>
            <w:shd w:val="clear" w:color="auto" w:fill="auto"/>
            <w:vAlign w:val="center"/>
            <w:hideMark/>
          </w:tcPr>
          <w:p w:rsidR="008713BD" w:rsidRPr="008713BD" w:rsidRDefault="008713BD" w:rsidP="008713BD">
            <w:pPr>
              <w:spacing w:after="0" w:line="240" w:lineRule="auto"/>
              <w:rPr>
                <w:rFonts w:ascii="Calibri" w:eastAsia="Times New Roman" w:hAnsi="Calibri" w:cs="Times New Roman"/>
                <w:i/>
                <w:iCs/>
                <w:color w:val="000000"/>
                <w:sz w:val="18"/>
                <w:szCs w:val="18"/>
                <w:lang w:eastAsia="ro-RO"/>
              </w:rPr>
            </w:pPr>
            <w:r w:rsidRPr="008713BD">
              <w:rPr>
                <w:rFonts w:ascii="Calibri" w:eastAsia="Times New Roman" w:hAnsi="Calibri" w:cs="Times New Roman"/>
                <w:i/>
                <w:iCs/>
                <w:color w:val="000000"/>
                <w:sz w:val="18"/>
                <w:szCs w:val="18"/>
                <w:lang w:eastAsia="ro-RO"/>
              </w:rPr>
              <w:t> </w:t>
            </w:r>
          </w:p>
        </w:tc>
        <w:tc>
          <w:tcPr>
            <w:tcW w:w="960" w:type="dxa"/>
            <w:tcBorders>
              <w:top w:val="nil"/>
              <w:left w:val="nil"/>
              <w:bottom w:val="single" w:sz="8" w:space="0" w:color="auto"/>
              <w:right w:val="single" w:sz="8" w:space="0" w:color="auto"/>
            </w:tcBorders>
            <w:shd w:val="clear" w:color="auto" w:fill="auto"/>
            <w:vAlign w:val="center"/>
            <w:hideMark/>
          </w:tcPr>
          <w:p w:rsidR="008713BD" w:rsidRPr="008713BD" w:rsidRDefault="008713BD" w:rsidP="008713BD">
            <w:pPr>
              <w:spacing w:after="0" w:line="240" w:lineRule="auto"/>
              <w:rPr>
                <w:rFonts w:ascii="Calibri" w:eastAsia="Times New Roman" w:hAnsi="Calibri" w:cs="Times New Roman"/>
                <w:color w:val="000000"/>
                <w:sz w:val="18"/>
                <w:szCs w:val="18"/>
                <w:lang w:eastAsia="ro-RO"/>
              </w:rPr>
            </w:pPr>
            <w:r w:rsidRPr="008713BD">
              <w:rPr>
                <w:rFonts w:ascii="Calibri" w:eastAsia="Times New Roman" w:hAnsi="Calibri" w:cs="Times New Roman"/>
                <w:color w:val="000000"/>
                <w:sz w:val="18"/>
                <w:szCs w:val="18"/>
                <w:lang w:eastAsia="ro-RO"/>
              </w:rPr>
              <w:t>FC</w:t>
            </w:r>
          </w:p>
        </w:tc>
        <w:tc>
          <w:tcPr>
            <w:tcW w:w="1660" w:type="dxa"/>
            <w:tcBorders>
              <w:top w:val="nil"/>
              <w:left w:val="nil"/>
              <w:bottom w:val="single" w:sz="8" w:space="0" w:color="auto"/>
              <w:right w:val="single" w:sz="8" w:space="0" w:color="auto"/>
            </w:tcBorders>
            <w:shd w:val="clear" w:color="auto" w:fill="auto"/>
            <w:vAlign w:val="center"/>
            <w:hideMark/>
          </w:tcPr>
          <w:p w:rsidR="008713BD" w:rsidRPr="008713BD" w:rsidRDefault="008713BD" w:rsidP="008713BD">
            <w:pPr>
              <w:spacing w:after="0" w:line="240" w:lineRule="auto"/>
              <w:rPr>
                <w:rFonts w:ascii="Calibri" w:eastAsia="Times New Roman" w:hAnsi="Calibri" w:cs="Times New Roman"/>
                <w:color w:val="000000"/>
                <w:sz w:val="18"/>
                <w:szCs w:val="18"/>
                <w:lang w:eastAsia="ro-RO"/>
              </w:rPr>
            </w:pPr>
            <w:r w:rsidRPr="008713BD">
              <w:rPr>
                <w:rFonts w:ascii="Calibri" w:eastAsia="Times New Roman" w:hAnsi="Calibri" w:cs="Times New Roman"/>
                <w:color w:val="000000"/>
                <w:sz w:val="18"/>
                <w:szCs w:val="18"/>
                <w:lang w:eastAsia="ro-RO"/>
              </w:rPr>
              <w:t>NA</w:t>
            </w:r>
          </w:p>
        </w:tc>
        <w:tc>
          <w:tcPr>
            <w:tcW w:w="1440" w:type="dxa"/>
            <w:tcBorders>
              <w:top w:val="nil"/>
              <w:left w:val="nil"/>
              <w:bottom w:val="single" w:sz="8" w:space="0" w:color="auto"/>
              <w:right w:val="single" w:sz="8" w:space="0" w:color="auto"/>
            </w:tcBorders>
            <w:shd w:val="clear" w:color="auto" w:fill="auto"/>
            <w:vAlign w:val="center"/>
            <w:hideMark/>
          </w:tcPr>
          <w:p w:rsidR="008713BD" w:rsidRPr="008713BD" w:rsidRDefault="008713BD" w:rsidP="008713BD">
            <w:pPr>
              <w:spacing w:after="0" w:line="240" w:lineRule="auto"/>
              <w:jc w:val="right"/>
              <w:rPr>
                <w:rFonts w:ascii="Calibri" w:eastAsia="Times New Roman" w:hAnsi="Calibri" w:cs="Times New Roman"/>
                <w:i/>
                <w:iCs/>
                <w:color w:val="000000"/>
                <w:sz w:val="18"/>
                <w:szCs w:val="18"/>
                <w:lang w:eastAsia="ro-RO"/>
              </w:rPr>
            </w:pPr>
            <w:r w:rsidRPr="008713BD">
              <w:rPr>
                <w:rFonts w:ascii="Calibri" w:eastAsia="Times New Roman" w:hAnsi="Calibri" w:cs="Times New Roman"/>
                <w:i/>
                <w:iCs/>
                <w:color w:val="000000"/>
                <w:sz w:val="18"/>
                <w:szCs w:val="18"/>
                <w:lang w:eastAsia="ro-RO"/>
              </w:rPr>
              <w:t>200.000.000</w:t>
            </w:r>
          </w:p>
        </w:tc>
        <w:tc>
          <w:tcPr>
            <w:tcW w:w="1280" w:type="dxa"/>
            <w:tcBorders>
              <w:top w:val="nil"/>
              <w:left w:val="nil"/>
              <w:bottom w:val="single" w:sz="8" w:space="0" w:color="auto"/>
              <w:right w:val="single" w:sz="8" w:space="0" w:color="auto"/>
            </w:tcBorders>
            <w:shd w:val="clear" w:color="auto" w:fill="auto"/>
            <w:vAlign w:val="center"/>
            <w:hideMark/>
          </w:tcPr>
          <w:p w:rsidR="008713BD" w:rsidRPr="008713BD" w:rsidRDefault="008713BD" w:rsidP="008713BD">
            <w:pPr>
              <w:spacing w:after="0" w:line="240" w:lineRule="auto"/>
              <w:jc w:val="right"/>
              <w:rPr>
                <w:rFonts w:ascii="Calibri" w:eastAsia="Times New Roman" w:hAnsi="Calibri" w:cs="Times New Roman"/>
                <w:i/>
                <w:iCs/>
                <w:color w:val="000000"/>
                <w:sz w:val="18"/>
                <w:szCs w:val="18"/>
                <w:lang w:eastAsia="ro-RO"/>
              </w:rPr>
            </w:pPr>
            <w:r w:rsidRPr="008713BD">
              <w:rPr>
                <w:rFonts w:ascii="Calibri" w:eastAsia="Times New Roman" w:hAnsi="Calibri" w:cs="Times New Roman"/>
                <w:i/>
                <w:iCs/>
                <w:color w:val="000000"/>
                <w:sz w:val="18"/>
                <w:szCs w:val="18"/>
                <w:lang w:eastAsia="ro-RO"/>
              </w:rPr>
              <w:t>35.294.000</w:t>
            </w:r>
          </w:p>
        </w:tc>
        <w:tc>
          <w:tcPr>
            <w:tcW w:w="1420" w:type="dxa"/>
            <w:tcBorders>
              <w:top w:val="nil"/>
              <w:left w:val="nil"/>
              <w:bottom w:val="single" w:sz="8" w:space="0" w:color="auto"/>
              <w:right w:val="single" w:sz="8" w:space="0" w:color="auto"/>
            </w:tcBorders>
            <w:shd w:val="clear" w:color="auto" w:fill="auto"/>
            <w:vAlign w:val="center"/>
            <w:hideMark/>
          </w:tcPr>
          <w:p w:rsidR="008713BD" w:rsidRPr="008713BD" w:rsidRDefault="008713BD" w:rsidP="008713BD">
            <w:pPr>
              <w:spacing w:after="0" w:line="240" w:lineRule="auto"/>
              <w:jc w:val="right"/>
              <w:rPr>
                <w:rFonts w:ascii="Calibri" w:eastAsia="Times New Roman" w:hAnsi="Calibri" w:cs="Times New Roman"/>
                <w:i/>
                <w:iCs/>
                <w:color w:val="000000"/>
                <w:sz w:val="18"/>
                <w:szCs w:val="18"/>
                <w:lang w:eastAsia="ro-RO"/>
              </w:rPr>
            </w:pPr>
            <w:r w:rsidRPr="008713BD">
              <w:rPr>
                <w:rFonts w:ascii="Calibri" w:eastAsia="Times New Roman" w:hAnsi="Calibri" w:cs="Times New Roman"/>
                <w:i/>
                <w:iCs/>
                <w:color w:val="000000"/>
                <w:sz w:val="18"/>
                <w:szCs w:val="18"/>
                <w:lang w:eastAsia="ro-RO"/>
              </w:rPr>
              <w:t>35.294.000</w:t>
            </w:r>
          </w:p>
        </w:tc>
        <w:tc>
          <w:tcPr>
            <w:tcW w:w="960" w:type="dxa"/>
            <w:tcBorders>
              <w:top w:val="nil"/>
              <w:left w:val="nil"/>
              <w:bottom w:val="single" w:sz="8" w:space="0" w:color="auto"/>
              <w:right w:val="single" w:sz="8" w:space="0" w:color="auto"/>
            </w:tcBorders>
            <w:shd w:val="clear" w:color="auto" w:fill="auto"/>
            <w:vAlign w:val="center"/>
            <w:hideMark/>
          </w:tcPr>
          <w:p w:rsidR="008713BD" w:rsidRPr="008713BD" w:rsidRDefault="008713BD" w:rsidP="008713BD">
            <w:pPr>
              <w:spacing w:after="0" w:line="240" w:lineRule="auto"/>
              <w:rPr>
                <w:rFonts w:ascii="Calibri" w:eastAsia="Times New Roman" w:hAnsi="Calibri" w:cs="Times New Roman"/>
                <w:i/>
                <w:iCs/>
                <w:color w:val="000000"/>
                <w:sz w:val="18"/>
                <w:szCs w:val="18"/>
                <w:lang w:eastAsia="ro-RO"/>
              </w:rPr>
            </w:pPr>
            <w:r w:rsidRPr="008713BD">
              <w:rPr>
                <w:rFonts w:ascii="Calibri" w:eastAsia="Times New Roman" w:hAnsi="Calibri" w:cs="Times New Roman"/>
                <w:i/>
                <w:iCs/>
                <w:color w:val="000000"/>
                <w:sz w:val="18"/>
                <w:szCs w:val="18"/>
                <w:lang w:eastAsia="ro-RO"/>
              </w:rPr>
              <w:t> </w:t>
            </w:r>
          </w:p>
        </w:tc>
        <w:tc>
          <w:tcPr>
            <w:tcW w:w="1240" w:type="dxa"/>
            <w:tcBorders>
              <w:top w:val="nil"/>
              <w:left w:val="nil"/>
              <w:bottom w:val="single" w:sz="8" w:space="0" w:color="auto"/>
              <w:right w:val="single" w:sz="8" w:space="0" w:color="auto"/>
            </w:tcBorders>
            <w:shd w:val="clear" w:color="auto" w:fill="auto"/>
            <w:vAlign w:val="center"/>
            <w:hideMark/>
          </w:tcPr>
          <w:p w:rsidR="008713BD" w:rsidRPr="008713BD" w:rsidRDefault="008713BD" w:rsidP="008713BD">
            <w:pPr>
              <w:spacing w:after="0" w:line="240" w:lineRule="auto"/>
              <w:jc w:val="right"/>
              <w:rPr>
                <w:rFonts w:ascii="Calibri" w:eastAsia="Times New Roman" w:hAnsi="Calibri" w:cs="Times New Roman"/>
                <w:i/>
                <w:iCs/>
                <w:color w:val="000000"/>
                <w:sz w:val="18"/>
                <w:szCs w:val="18"/>
                <w:lang w:eastAsia="ro-RO"/>
              </w:rPr>
            </w:pPr>
            <w:r w:rsidRPr="008713BD">
              <w:rPr>
                <w:rFonts w:ascii="Calibri" w:eastAsia="Times New Roman" w:hAnsi="Calibri" w:cs="Times New Roman"/>
                <w:i/>
                <w:iCs/>
                <w:color w:val="000000"/>
                <w:sz w:val="18"/>
                <w:szCs w:val="18"/>
                <w:lang w:eastAsia="ro-RO"/>
              </w:rPr>
              <w:t>235.294.000</w:t>
            </w:r>
          </w:p>
        </w:tc>
        <w:tc>
          <w:tcPr>
            <w:tcW w:w="1300" w:type="dxa"/>
            <w:tcBorders>
              <w:top w:val="nil"/>
              <w:left w:val="nil"/>
              <w:bottom w:val="single" w:sz="8" w:space="0" w:color="auto"/>
              <w:right w:val="single" w:sz="8" w:space="0" w:color="auto"/>
            </w:tcBorders>
            <w:shd w:val="clear" w:color="auto" w:fill="auto"/>
            <w:vAlign w:val="center"/>
            <w:hideMark/>
          </w:tcPr>
          <w:p w:rsidR="008713BD" w:rsidRPr="008713BD" w:rsidRDefault="008713BD" w:rsidP="008713BD">
            <w:pPr>
              <w:spacing w:after="0" w:line="240" w:lineRule="auto"/>
              <w:jc w:val="right"/>
              <w:rPr>
                <w:rFonts w:ascii="Calibri" w:eastAsia="Times New Roman" w:hAnsi="Calibri" w:cs="Times New Roman"/>
                <w:i/>
                <w:iCs/>
                <w:color w:val="000000"/>
                <w:sz w:val="18"/>
                <w:szCs w:val="18"/>
                <w:lang w:eastAsia="ro-RO"/>
              </w:rPr>
            </w:pPr>
            <w:r w:rsidRPr="008713BD">
              <w:rPr>
                <w:rFonts w:ascii="Calibri" w:eastAsia="Times New Roman" w:hAnsi="Calibri" w:cs="Times New Roman"/>
                <w:i/>
                <w:iCs/>
                <w:color w:val="000000"/>
                <w:sz w:val="18"/>
                <w:szCs w:val="18"/>
                <w:lang w:eastAsia="ro-RO"/>
              </w:rPr>
              <w:t>85,00%</w:t>
            </w:r>
          </w:p>
        </w:tc>
      </w:tr>
      <w:tr w:rsidR="008713BD" w:rsidRPr="008713BD" w:rsidTr="008713BD">
        <w:trPr>
          <w:trHeight w:val="480"/>
        </w:trPr>
        <w:tc>
          <w:tcPr>
            <w:tcW w:w="960" w:type="dxa"/>
            <w:vMerge/>
            <w:tcBorders>
              <w:top w:val="nil"/>
              <w:left w:val="single" w:sz="8" w:space="0" w:color="auto"/>
              <w:bottom w:val="single" w:sz="8" w:space="0" w:color="000000"/>
              <w:right w:val="single" w:sz="8" w:space="0" w:color="auto"/>
            </w:tcBorders>
            <w:vAlign w:val="center"/>
            <w:hideMark/>
          </w:tcPr>
          <w:p w:rsidR="008713BD" w:rsidRPr="008713BD" w:rsidRDefault="008713BD" w:rsidP="008713BD">
            <w:pPr>
              <w:spacing w:after="0" w:line="240" w:lineRule="auto"/>
              <w:rPr>
                <w:rFonts w:ascii="Calibri" w:eastAsia="Times New Roman" w:hAnsi="Calibri" w:cs="Times New Roman"/>
                <w:b/>
                <w:bCs/>
                <w:color w:val="000000"/>
                <w:sz w:val="18"/>
                <w:szCs w:val="18"/>
                <w:lang w:eastAsia="ro-RO"/>
              </w:rPr>
            </w:pPr>
          </w:p>
        </w:tc>
        <w:tc>
          <w:tcPr>
            <w:tcW w:w="1620" w:type="dxa"/>
            <w:vMerge w:val="restart"/>
            <w:tcBorders>
              <w:top w:val="nil"/>
              <w:left w:val="single" w:sz="8" w:space="0" w:color="auto"/>
              <w:bottom w:val="single" w:sz="8" w:space="0" w:color="000000"/>
              <w:right w:val="single" w:sz="8" w:space="0" w:color="auto"/>
            </w:tcBorders>
            <w:shd w:val="clear" w:color="auto" w:fill="auto"/>
            <w:vAlign w:val="center"/>
            <w:hideMark/>
          </w:tcPr>
          <w:p w:rsidR="008713BD" w:rsidRPr="008713BD" w:rsidRDefault="008713BD" w:rsidP="008713BD">
            <w:pPr>
              <w:spacing w:after="0" w:line="240" w:lineRule="auto"/>
              <w:rPr>
                <w:rFonts w:ascii="Calibri" w:eastAsia="Times New Roman" w:hAnsi="Calibri" w:cs="Times New Roman"/>
                <w:color w:val="000000"/>
                <w:sz w:val="18"/>
                <w:szCs w:val="18"/>
                <w:lang w:eastAsia="ro-RO"/>
              </w:rPr>
            </w:pPr>
            <w:r w:rsidRPr="008713BD">
              <w:rPr>
                <w:rFonts w:ascii="Calibri" w:eastAsia="Times New Roman" w:hAnsi="Calibri" w:cs="Times New Roman"/>
                <w:color w:val="000000"/>
                <w:sz w:val="18"/>
                <w:szCs w:val="18"/>
                <w:lang w:eastAsia="ro-RO"/>
              </w:rPr>
              <w:t>Prioritatea 9</w:t>
            </w:r>
          </w:p>
        </w:tc>
        <w:tc>
          <w:tcPr>
            <w:tcW w:w="1320" w:type="dxa"/>
            <w:vMerge w:val="restart"/>
            <w:tcBorders>
              <w:top w:val="nil"/>
              <w:left w:val="single" w:sz="8" w:space="0" w:color="auto"/>
              <w:bottom w:val="single" w:sz="8" w:space="0" w:color="000000"/>
              <w:right w:val="single" w:sz="8" w:space="0" w:color="auto"/>
            </w:tcBorders>
            <w:shd w:val="clear" w:color="auto" w:fill="auto"/>
            <w:vAlign w:val="center"/>
            <w:hideMark/>
          </w:tcPr>
          <w:p w:rsidR="008713BD" w:rsidRPr="008713BD" w:rsidRDefault="008713BD" w:rsidP="008713BD">
            <w:pPr>
              <w:spacing w:after="0" w:line="240" w:lineRule="auto"/>
              <w:rPr>
                <w:rFonts w:ascii="Calibri" w:eastAsia="Times New Roman" w:hAnsi="Calibri" w:cs="Times New Roman"/>
                <w:i/>
                <w:iCs/>
                <w:color w:val="000000"/>
                <w:sz w:val="18"/>
                <w:szCs w:val="18"/>
                <w:lang w:eastAsia="ro-RO"/>
              </w:rPr>
            </w:pPr>
            <w:r w:rsidRPr="008713BD">
              <w:rPr>
                <w:rFonts w:ascii="Calibri" w:eastAsia="Times New Roman" w:hAnsi="Calibri" w:cs="Times New Roman"/>
                <w:i/>
                <w:iCs/>
                <w:color w:val="000000"/>
                <w:sz w:val="18"/>
                <w:szCs w:val="18"/>
                <w:lang w:eastAsia="ro-RO"/>
              </w:rPr>
              <w:t> </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8713BD" w:rsidRPr="008713BD" w:rsidRDefault="008713BD" w:rsidP="008713BD">
            <w:pPr>
              <w:spacing w:after="0" w:line="240" w:lineRule="auto"/>
              <w:rPr>
                <w:rFonts w:ascii="Calibri" w:eastAsia="Times New Roman" w:hAnsi="Calibri" w:cs="Times New Roman"/>
                <w:color w:val="000000"/>
                <w:sz w:val="18"/>
                <w:szCs w:val="18"/>
                <w:lang w:eastAsia="ro-RO"/>
              </w:rPr>
            </w:pPr>
            <w:r w:rsidRPr="008713BD">
              <w:rPr>
                <w:rFonts w:ascii="Calibri" w:eastAsia="Times New Roman" w:hAnsi="Calibri" w:cs="Times New Roman"/>
                <w:color w:val="000000"/>
                <w:sz w:val="18"/>
                <w:szCs w:val="18"/>
                <w:lang w:eastAsia="ro-RO"/>
              </w:rPr>
              <w:t>FEDR</w:t>
            </w:r>
          </w:p>
        </w:tc>
        <w:tc>
          <w:tcPr>
            <w:tcW w:w="1660" w:type="dxa"/>
            <w:tcBorders>
              <w:top w:val="nil"/>
              <w:left w:val="nil"/>
              <w:bottom w:val="nil"/>
              <w:right w:val="single" w:sz="8" w:space="0" w:color="auto"/>
            </w:tcBorders>
            <w:shd w:val="clear" w:color="auto" w:fill="auto"/>
            <w:vAlign w:val="center"/>
            <w:hideMark/>
          </w:tcPr>
          <w:p w:rsidR="008713BD" w:rsidRPr="008713BD" w:rsidRDefault="008713BD" w:rsidP="008713BD">
            <w:pPr>
              <w:spacing w:after="0" w:line="240" w:lineRule="auto"/>
              <w:rPr>
                <w:rFonts w:ascii="Calibri" w:eastAsia="Times New Roman" w:hAnsi="Calibri" w:cs="Times New Roman"/>
                <w:color w:val="000000"/>
                <w:sz w:val="18"/>
                <w:szCs w:val="18"/>
                <w:lang w:eastAsia="ro-RO"/>
              </w:rPr>
            </w:pPr>
            <w:r w:rsidRPr="008713BD">
              <w:rPr>
                <w:rFonts w:ascii="Calibri" w:eastAsia="Times New Roman" w:hAnsi="Calibri" w:cs="Times New Roman"/>
                <w:color w:val="000000"/>
                <w:sz w:val="18"/>
                <w:szCs w:val="18"/>
                <w:lang w:eastAsia="ro-RO"/>
              </w:rPr>
              <w:t>Mai puțin dezvoltată</w:t>
            </w:r>
          </w:p>
        </w:tc>
        <w:tc>
          <w:tcPr>
            <w:tcW w:w="1440" w:type="dxa"/>
            <w:vMerge w:val="restart"/>
            <w:tcBorders>
              <w:top w:val="nil"/>
              <w:left w:val="single" w:sz="8" w:space="0" w:color="auto"/>
              <w:bottom w:val="single" w:sz="8" w:space="0" w:color="000000"/>
              <w:right w:val="single" w:sz="8" w:space="0" w:color="auto"/>
            </w:tcBorders>
            <w:shd w:val="clear" w:color="auto" w:fill="auto"/>
            <w:vAlign w:val="center"/>
            <w:hideMark/>
          </w:tcPr>
          <w:p w:rsidR="008713BD" w:rsidRPr="008713BD" w:rsidRDefault="008713BD" w:rsidP="008713BD">
            <w:pPr>
              <w:spacing w:after="0" w:line="240" w:lineRule="auto"/>
              <w:jc w:val="right"/>
              <w:rPr>
                <w:rFonts w:ascii="Calibri" w:eastAsia="Times New Roman" w:hAnsi="Calibri" w:cs="Times New Roman"/>
                <w:i/>
                <w:iCs/>
                <w:color w:val="000000"/>
                <w:sz w:val="18"/>
                <w:szCs w:val="18"/>
                <w:lang w:eastAsia="ro-RO"/>
              </w:rPr>
            </w:pPr>
            <w:r w:rsidRPr="008713BD">
              <w:rPr>
                <w:rFonts w:ascii="Calibri" w:eastAsia="Times New Roman" w:hAnsi="Calibri" w:cs="Times New Roman"/>
                <w:i/>
                <w:iCs/>
                <w:color w:val="000000"/>
                <w:sz w:val="18"/>
                <w:szCs w:val="18"/>
                <w:lang w:eastAsia="ro-RO"/>
              </w:rPr>
              <w:t>100.000.000</w:t>
            </w:r>
          </w:p>
        </w:tc>
        <w:tc>
          <w:tcPr>
            <w:tcW w:w="1280" w:type="dxa"/>
            <w:vMerge w:val="restart"/>
            <w:tcBorders>
              <w:top w:val="nil"/>
              <w:left w:val="single" w:sz="8" w:space="0" w:color="auto"/>
              <w:bottom w:val="single" w:sz="8" w:space="0" w:color="000000"/>
              <w:right w:val="single" w:sz="8" w:space="0" w:color="auto"/>
            </w:tcBorders>
            <w:shd w:val="clear" w:color="auto" w:fill="auto"/>
            <w:vAlign w:val="center"/>
            <w:hideMark/>
          </w:tcPr>
          <w:p w:rsidR="008713BD" w:rsidRPr="008713BD" w:rsidRDefault="008713BD" w:rsidP="008713BD">
            <w:pPr>
              <w:spacing w:after="0" w:line="240" w:lineRule="auto"/>
              <w:jc w:val="right"/>
              <w:rPr>
                <w:rFonts w:ascii="Calibri" w:eastAsia="Times New Roman" w:hAnsi="Calibri" w:cs="Times New Roman"/>
                <w:i/>
                <w:iCs/>
                <w:color w:val="000000"/>
                <w:sz w:val="18"/>
                <w:szCs w:val="18"/>
                <w:lang w:eastAsia="ro-RO"/>
              </w:rPr>
            </w:pPr>
            <w:r w:rsidRPr="008713BD">
              <w:rPr>
                <w:rFonts w:ascii="Calibri" w:eastAsia="Times New Roman" w:hAnsi="Calibri" w:cs="Times New Roman"/>
                <w:i/>
                <w:iCs/>
                <w:color w:val="000000"/>
                <w:sz w:val="18"/>
                <w:szCs w:val="18"/>
                <w:lang w:eastAsia="ro-RO"/>
              </w:rPr>
              <w:t>17.647.000</w:t>
            </w:r>
          </w:p>
        </w:tc>
        <w:tc>
          <w:tcPr>
            <w:tcW w:w="1420" w:type="dxa"/>
            <w:vMerge w:val="restart"/>
            <w:tcBorders>
              <w:top w:val="nil"/>
              <w:left w:val="single" w:sz="8" w:space="0" w:color="auto"/>
              <w:bottom w:val="single" w:sz="8" w:space="0" w:color="000000"/>
              <w:right w:val="single" w:sz="8" w:space="0" w:color="auto"/>
            </w:tcBorders>
            <w:shd w:val="clear" w:color="auto" w:fill="auto"/>
            <w:vAlign w:val="center"/>
            <w:hideMark/>
          </w:tcPr>
          <w:p w:rsidR="008713BD" w:rsidRPr="008713BD" w:rsidRDefault="008713BD" w:rsidP="008713BD">
            <w:pPr>
              <w:spacing w:after="0" w:line="240" w:lineRule="auto"/>
              <w:jc w:val="right"/>
              <w:rPr>
                <w:rFonts w:ascii="Calibri" w:eastAsia="Times New Roman" w:hAnsi="Calibri" w:cs="Times New Roman"/>
                <w:i/>
                <w:iCs/>
                <w:color w:val="000000"/>
                <w:sz w:val="18"/>
                <w:szCs w:val="18"/>
                <w:lang w:eastAsia="ro-RO"/>
              </w:rPr>
            </w:pPr>
            <w:r w:rsidRPr="008713BD">
              <w:rPr>
                <w:rFonts w:ascii="Calibri" w:eastAsia="Times New Roman" w:hAnsi="Calibri" w:cs="Times New Roman"/>
                <w:i/>
                <w:iCs/>
                <w:color w:val="000000"/>
                <w:sz w:val="18"/>
                <w:szCs w:val="18"/>
                <w:lang w:eastAsia="ro-RO"/>
              </w:rPr>
              <w:t>17.647.000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8713BD" w:rsidRPr="008713BD" w:rsidRDefault="008713BD" w:rsidP="008713BD">
            <w:pPr>
              <w:spacing w:after="0" w:line="240" w:lineRule="auto"/>
              <w:rPr>
                <w:rFonts w:ascii="Calibri" w:eastAsia="Times New Roman" w:hAnsi="Calibri" w:cs="Times New Roman"/>
                <w:i/>
                <w:iCs/>
                <w:color w:val="000000"/>
                <w:sz w:val="18"/>
                <w:szCs w:val="18"/>
                <w:lang w:eastAsia="ro-RO"/>
              </w:rPr>
            </w:pPr>
            <w:r w:rsidRPr="008713BD">
              <w:rPr>
                <w:rFonts w:ascii="Calibri" w:eastAsia="Times New Roman" w:hAnsi="Calibri" w:cs="Times New Roman"/>
                <w:i/>
                <w:iCs/>
                <w:color w:val="000000"/>
                <w:sz w:val="18"/>
                <w:szCs w:val="18"/>
                <w:lang w:eastAsia="ro-RO"/>
              </w:rPr>
              <w:t> </w:t>
            </w:r>
          </w:p>
        </w:tc>
        <w:tc>
          <w:tcPr>
            <w:tcW w:w="1240" w:type="dxa"/>
            <w:vMerge w:val="restart"/>
            <w:tcBorders>
              <w:top w:val="nil"/>
              <w:left w:val="single" w:sz="8" w:space="0" w:color="auto"/>
              <w:bottom w:val="single" w:sz="8" w:space="0" w:color="000000"/>
              <w:right w:val="single" w:sz="8" w:space="0" w:color="auto"/>
            </w:tcBorders>
            <w:shd w:val="clear" w:color="auto" w:fill="auto"/>
            <w:vAlign w:val="center"/>
            <w:hideMark/>
          </w:tcPr>
          <w:p w:rsidR="008713BD" w:rsidRPr="008713BD" w:rsidRDefault="008713BD" w:rsidP="008713BD">
            <w:pPr>
              <w:spacing w:after="0" w:line="240" w:lineRule="auto"/>
              <w:jc w:val="right"/>
              <w:rPr>
                <w:rFonts w:ascii="Calibri" w:eastAsia="Times New Roman" w:hAnsi="Calibri" w:cs="Times New Roman"/>
                <w:i/>
                <w:iCs/>
                <w:color w:val="000000"/>
                <w:sz w:val="18"/>
                <w:szCs w:val="18"/>
                <w:lang w:eastAsia="ro-RO"/>
              </w:rPr>
            </w:pPr>
            <w:r w:rsidRPr="008713BD">
              <w:rPr>
                <w:rFonts w:ascii="Calibri" w:eastAsia="Times New Roman" w:hAnsi="Calibri" w:cs="Times New Roman"/>
                <w:i/>
                <w:iCs/>
                <w:color w:val="000000"/>
                <w:sz w:val="18"/>
                <w:szCs w:val="18"/>
                <w:lang w:eastAsia="ro-RO"/>
              </w:rPr>
              <w:t>117.647.000</w:t>
            </w:r>
          </w:p>
        </w:tc>
        <w:tc>
          <w:tcPr>
            <w:tcW w:w="1300" w:type="dxa"/>
            <w:vMerge w:val="restart"/>
            <w:tcBorders>
              <w:top w:val="nil"/>
              <w:left w:val="single" w:sz="8" w:space="0" w:color="auto"/>
              <w:bottom w:val="single" w:sz="8" w:space="0" w:color="000000"/>
              <w:right w:val="single" w:sz="8" w:space="0" w:color="auto"/>
            </w:tcBorders>
            <w:shd w:val="clear" w:color="auto" w:fill="auto"/>
            <w:vAlign w:val="center"/>
            <w:hideMark/>
          </w:tcPr>
          <w:p w:rsidR="008713BD" w:rsidRPr="008713BD" w:rsidRDefault="008713BD" w:rsidP="008713BD">
            <w:pPr>
              <w:spacing w:after="0" w:line="240" w:lineRule="auto"/>
              <w:jc w:val="right"/>
              <w:rPr>
                <w:rFonts w:ascii="Calibri" w:eastAsia="Times New Roman" w:hAnsi="Calibri" w:cs="Times New Roman"/>
                <w:i/>
                <w:iCs/>
                <w:color w:val="000000"/>
                <w:sz w:val="18"/>
                <w:szCs w:val="18"/>
                <w:lang w:eastAsia="ro-RO"/>
              </w:rPr>
            </w:pPr>
            <w:r w:rsidRPr="008713BD">
              <w:rPr>
                <w:rFonts w:ascii="Calibri" w:eastAsia="Times New Roman" w:hAnsi="Calibri" w:cs="Times New Roman"/>
                <w:i/>
                <w:iCs/>
                <w:color w:val="000000"/>
                <w:sz w:val="18"/>
                <w:szCs w:val="18"/>
                <w:lang w:eastAsia="ro-RO"/>
              </w:rPr>
              <w:t>85,00%</w:t>
            </w:r>
          </w:p>
        </w:tc>
      </w:tr>
      <w:tr w:rsidR="008713BD" w:rsidRPr="008713BD" w:rsidTr="008713BD">
        <w:trPr>
          <w:trHeight w:val="315"/>
        </w:trPr>
        <w:tc>
          <w:tcPr>
            <w:tcW w:w="960" w:type="dxa"/>
            <w:vMerge/>
            <w:tcBorders>
              <w:top w:val="nil"/>
              <w:left w:val="single" w:sz="8" w:space="0" w:color="auto"/>
              <w:bottom w:val="single" w:sz="8" w:space="0" w:color="000000"/>
              <w:right w:val="single" w:sz="8" w:space="0" w:color="auto"/>
            </w:tcBorders>
            <w:vAlign w:val="center"/>
            <w:hideMark/>
          </w:tcPr>
          <w:p w:rsidR="008713BD" w:rsidRPr="008713BD" w:rsidRDefault="008713BD" w:rsidP="008713BD">
            <w:pPr>
              <w:spacing w:after="0" w:line="240" w:lineRule="auto"/>
              <w:rPr>
                <w:rFonts w:ascii="Calibri" w:eastAsia="Times New Roman" w:hAnsi="Calibri" w:cs="Times New Roman"/>
                <w:b/>
                <w:bCs/>
                <w:color w:val="000000"/>
                <w:sz w:val="18"/>
                <w:szCs w:val="18"/>
                <w:lang w:eastAsia="ro-RO"/>
              </w:rPr>
            </w:pPr>
          </w:p>
        </w:tc>
        <w:tc>
          <w:tcPr>
            <w:tcW w:w="1620" w:type="dxa"/>
            <w:vMerge/>
            <w:tcBorders>
              <w:top w:val="nil"/>
              <w:left w:val="single" w:sz="8" w:space="0" w:color="auto"/>
              <w:bottom w:val="single" w:sz="8" w:space="0" w:color="000000"/>
              <w:right w:val="single" w:sz="8" w:space="0" w:color="auto"/>
            </w:tcBorders>
            <w:vAlign w:val="center"/>
            <w:hideMark/>
          </w:tcPr>
          <w:p w:rsidR="008713BD" w:rsidRPr="008713BD" w:rsidRDefault="008713BD" w:rsidP="008713BD">
            <w:pPr>
              <w:spacing w:after="0" w:line="240" w:lineRule="auto"/>
              <w:rPr>
                <w:rFonts w:ascii="Calibri" w:eastAsia="Times New Roman" w:hAnsi="Calibri" w:cs="Times New Roman"/>
                <w:color w:val="000000"/>
                <w:sz w:val="18"/>
                <w:szCs w:val="18"/>
                <w:lang w:eastAsia="ro-RO"/>
              </w:rPr>
            </w:pPr>
          </w:p>
        </w:tc>
        <w:tc>
          <w:tcPr>
            <w:tcW w:w="1320" w:type="dxa"/>
            <w:vMerge/>
            <w:tcBorders>
              <w:top w:val="nil"/>
              <w:left w:val="single" w:sz="8" w:space="0" w:color="auto"/>
              <w:bottom w:val="single" w:sz="8" w:space="0" w:color="000000"/>
              <w:right w:val="single" w:sz="8" w:space="0" w:color="auto"/>
            </w:tcBorders>
            <w:vAlign w:val="center"/>
            <w:hideMark/>
          </w:tcPr>
          <w:p w:rsidR="008713BD" w:rsidRPr="008713BD" w:rsidRDefault="008713BD" w:rsidP="008713BD">
            <w:pPr>
              <w:spacing w:after="0" w:line="240" w:lineRule="auto"/>
              <w:rPr>
                <w:rFonts w:ascii="Calibri" w:eastAsia="Times New Roman" w:hAnsi="Calibri" w:cs="Times New Roman"/>
                <w:i/>
                <w:iCs/>
                <w:color w:val="000000"/>
                <w:sz w:val="18"/>
                <w:szCs w:val="18"/>
                <w:lang w:eastAsia="ro-RO"/>
              </w:rPr>
            </w:pPr>
          </w:p>
        </w:tc>
        <w:tc>
          <w:tcPr>
            <w:tcW w:w="960" w:type="dxa"/>
            <w:vMerge/>
            <w:tcBorders>
              <w:top w:val="nil"/>
              <w:left w:val="single" w:sz="8" w:space="0" w:color="auto"/>
              <w:bottom w:val="single" w:sz="8" w:space="0" w:color="000000"/>
              <w:right w:val="single" w:sz="8" w:space="0" w:color="auto"/>
            </w:tcBorders>
            <w:vAlign w:val="center"/>
            <w:hideMark/>
          </w:tcPr>
          <w:p w:rsidR="008713BD" w:rsidRPr="008713BD" w:rsidRDefault="008713BD" w:rsidP="008713BD">
            <w:pPr>
              <w:spacing w:after="0" w:line="240" w:lineRule="auto"/>
              <w:rPr>
                <w:rFonts w:ascii="Calibri" w:eastAsia="Times New Roman" w:hAnsi="Calibri" w:cs="Times New Roman"/>
                <w:color w:val="000000"/>
                <w:sz w:val="18"/>
                <w:szCs w:val="18"/>
                <w:lang w:eastAsia="ro-RO"/>
              </w:rPr>
            </w:pPr>
          </w:p>
        </w:tc>
        <w:tc>
          <w:tcPr>
            <w:tcW w:w="1660" w:type="dxa"/>
            <w:tcBorders>
              <w:top w:val="nil"/>
              <w:left w:val="nil"/>
              <w:bottom w:val="single" w:sz="8" w:space="0" w:color="auto"/>
              <w:right w:val="single" w:sz="8" w:space="0" w:color="auto"/>
            </w:tcBorders>
            <w:shd w:val="clear" w:color="auto" w:fill="auto"/>
            <w:vAlign w:val="center"/>
            <w:hideMark/>
          </w:tcPr>
          <w:p w:rsidR="008713BD" w:rsidRPr="008713BD" w:rsidRDefault="008713BD" w:rsidP="008713BD">
            <w:pPr>
              <w:spacing w:after="0" w:line="240" w:lineRule="auto"/>
              <w:rPr>
                <w:rFonts w:ascii="Calibri" w:eastAsia="Times New Roman" w:hAnsi="Calibri" w:cs="Times New Roman"/>
                <w:color w:val="000000"/>
                <w:sz w:val="18"/>
                <w:szCs w:val="18"/>
                <w:lang w:eastAsia="ro-RO"/>
              </w:rPr>
            </w:pPr>
            <w:r w:rsidRPr="008713BD">
              <w:rPr>
                <w:rFonts w:ascii="Calibri" w:eastAsia="Times New Roman" w:hAnsi="Calibri" w:cs="Times New Roman"/>
                <w:color w:val="000000"/>
                <w:sz w:val="18"/>
                <w:szCs w:val="18"/>
                <w:lang w:eastAsia="ro-RO"/>
              </w:rPr>
              <w:t>Mai dezvoltată</w:t>
            </w:r>
          </w:p>
        </w:tc>
        <w:tc>
          <w:tcPr>
            <w:tcW w:w="1440" w:type="dxa"/>
            <w:vMerge/>
            <w:tcBorders>
              <w:top w:val="nil"/>
              <w:left w:val="single" w:sz="8" w:space="0" w:color="auto"/>
              <w:bottom w:val="single" w:sz="8" w:space="0" w:color="000000"/>
              <w:right w:val="single" w:sz="8" w:space="0" w:color="auto"/>
            </w:tcBorders>
            <w:vAlign w:val="center"/>
            <w:hideMark/>
          </w:tcPr>
          <w:p w:rsidR="008713BD" w:rsidRPr="008713BD" w:rsidRDefault="008713BD" w:rsidP="008713BD">
            <w:pPr>
              <w:spacing w:after="0" w:line="240" w:lineRule="auto"/>
              <w:rPr>
                <w:rFonts w:ascii="Calibri" w:eastAsia="Times New Roman" w:hAnsi="Calibri" w:cs="Times New Roman"/>
                <w:i/>
                <w:iCs/>
                <w:color w:val="000000"/>
                <w:sz w:val="18"/>
                <w:szCs w:val="18"/>
                <w:lang w:eastAsia="ro-RO"/>
              </w:rPr>
            </w:pPr>
          </w:p>
        </w:tc>
        <w:tc>
          <w:tcPr>
            <w:tcW w:w="1280" w:type="dxa"/>
            <w:vMerge/>
            <w:tcBorders>
              <w:top w:val="nil"/>
              <w:left w:val="single" w:sz="8" w:space="0" w:color="auto"/>
              <w:bottom w:val="single" w:sz="8" w:space="0" w:color="000000"/>
              <w:right w:val="single" w:sz="8" w:space="0" w:color="auto"/>
            </w:tcBorders>
            <w:vAlign w:val="center"/>
            <w:hideMark/>
          </w:tcPr>
          <w:p w:rsidR="008713BD" w:rsidRPr="008713BD" w:rsidRDefault="008713BD" w:rsidP="008713BD">
            <w:pPr>
              <w:spacing w:after="0" w:line="240" w:lineRule="auto"/>
              <w:rPr>
                <w:rFonts w:ascii="Calibri" w:eastAsia="Times New Roman" w:hAnsi="Calibri" w:cs="Times New Roman"/>
                <w:i/>
                <w:iCs/>
                <w:color w:val="000000"/>
                <w:sz w:val="18"/>
                <w:szCs w:val="18"/>
                <w:lang w:eastAsia="ro-RO"/>
              </w:rPr>
            </w:pPr>
          </w:p>
        </w:tc>
        <w:tc>
          <w:tcPr>
            <w:tcW w:w="1420" w:type="dxa"/>
            <w:vMerge/>
            <w:tcBorders>
              <w:top w:val="nil"/>
              <w:left w:val="single" w:sz="8" w:space="0" w:color="auto"/>
              <w:bottom w:val="single" w:sz="8" w:space="0" w:color="000000"/>
              <w:right w:val="single" w:sz="8" w:space="0" w:color="auto"/>
            </w:tcBorders>
            <w:vAlign w:val="center"/>
            <w:hideMark/>
          </w:tcPr>
          <w:p w:rsidR="008713BD" w:rsidRPr="008713BD" w:rsidRDefault="008713BD" w:rsidP="008713BD">
            <w:pPr>
              <w:spacing w:after="0" w:line="240" w:lineRule="auto"/>
              <w:rPr>
                <w:rFonts w:ascii="Calibri" w:eastAsia="Times New Roman" w:hAnsi="Calibri" w:cs="Times New Roman"/>
                <w:i/>
                <w:iCs/>
                <w:color w:val="000000"/>
                <w:sz w:val="18"/>
                <w:szCs w:val="18"/>
                <w:lang w:eastAsia="ro-RO"/>
              </w:rPr>
            </w:pPr>
          </w:p>
        </w:tc>
        <w:tc>
          <w:tcPr>
            <w:tcW w:w="960" w:type="dxa"/>
            <w:vMerge/>
            <w:tcBorders>
              <w:top w:val="nil"/>
              <w:left w:val="single" w:sz="8" w:space="0" w:color="auto"/>
              <w:bottom w:val="single" w:sz="8" w:space="0" w:color="000000"/>
              <w:right w:val="single" w:sz="8" w:space="0" w:color="auto"/>
            </w:tcBorders>
            <w:vAlign w:val="center"/>
            <w:hideMark/>
          </w:tcPr>
          <w:p w:rsidR="008713BD" w:rsidRPr="008713BD" w:rsidRDefault="008713BD" w:rsidP="008713BD">
            <w:pPr>
              <w:spacing w:after="0" w:line="240" w:lineRule="auto"/>
              <w:rPr>
                <w:rFonts w:ascii="Calibri" w:eastAsia="Times New Roman" w:hAnsi="Calibri" w:cs="Times New Roman"/>
                <w:i/>
                <w:iCs/>
                <w:color w:val="000000"/>
                <w:sz w:val="18"/>
                <w:szCs w:val="18"/>
                <w:lang w:eastAsia="ro-RO"/>
              </w:rPr>
            </w:pPr>
          </w:p>
        </w:tc>
        <w:tc>
          <w:tcPr>
            <w:tcW w:w="1240" w:type="dxa"/>
            <w:vMerge/>
            <w:tcBorders>
              <w:top w:val="nil"/>
              <w:left w:val="single" w:sz="8" w:space="0" w:color="auto"/>
              <w:bottom w:val="single" w:sz="8" w:space="0" w:color="000000"/>
              <w:right w:val="single" w:sz="8" w:space="0" w:color="auto"/>
            </w:tcBorders>
            <w:vAlign w:val="center"/>
            <w:hideMark/>
          </w:tcPr>
          <w:p w:rsidR="008713BD" w:rsidRPr="008713BD" w:rsidRDefault="008713BD" w:rsidP="008713BD">
            <w:pPr>
              <w:spacing w:after="0" w:line="240" w:lineRule="auto"/>
              <w:rPr>
                <w:rFonts w:ascii="Calibri" w:eastAsia="Times New Roman" w:hAnsi="Calibri" w:cs="Times New Roman"/>
                <w:i/>
                <w:iCs/>
                <w:color w:val="000000"/>
                <w:sz w:val="18"/>
                <w:szCs w:val="18"/>
                <w:lang w:eastAsia="ro-RO"/>
              </w:rPr>
            </w:pPr>
          </w:p>
        </w:tc>
        <w:tc>
          <w:tcPr>
            <w:tcW w:w="1300" w:type="dxa"/>
            <w:vMerge/>
            <w:tcBorders>
              <w:top w:val="nil"/>
              <w:left w:val="single" w:sz="8" w:space="0" w:color="auto"/>
              <w:bottom w:val="single" w:sz="8" w:space="0" w:color="000000"/>
              <w:right w:val="single" w:sz="8" w:space="0" w:color="auto"/>
            </w:tcBorders>
            <w:vAlign w:val="center"/>
            <w:hideMark/>
          </w:tcPr>
          <w:p w:rsidR="008713BD" w:rsidRPr="008713BD" w:rsidRDefault="008713BD" w:rsidP="008713BD">
            <w:pPr>
              <w:spacing w:after="0" w:line="240" w:lineRule="auto"/>
              <w:rPr>
                <w:rFonts w:ascii="Calibri" w:eastAsia="Times New Roman" w:hAnsi="Calibri" w:cs="Times New Roman"/>
                <w:i/>
                <w:iCs/>
                <w:color w:val="000000"/>
                <w:sz w:val="18"/>
                <w:szCs w:val="18"/>
                <w:lang w:eastAsia="ro-RO"/>
              </w:rPr>
            </w:pPr>
          </w:p>
        </w:tc>
      </w:tr>
      <w:tr w:rsidR="008713BD" w:rsidRPr="008713BD" w:rsidTr="008713BD">
        <w:trPr>
          <w:trHeight w:val="48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8713BD" w:rsidRPr="008713BD" w:rsidRDefault="008713BD" w:rsidP="008713BD">
            <w:pPr>
              <w:spacing w:after="0" w:line="240" w:lineRule="auto"/>
              <w:rPr>
                <w:rFonts w:ascii="Calibri" w:eastAsia="Times New Roman" w:hAnsi="Calibri" w:cs="Times New Roman"/>
                <w:b/>
                <w:bCs/>
                <w:color w:val="000000"/>
                <w:sz w:val="18"/>
                <w:szCs w:val="18"/>
                <w:lang w:eastAsia="ro-RO"/>
              </w:rPr>
            </w:pPr>
            <w:r w:rsidRPr="008713BD">
              <w:rPr>
                <w:rFonts w:ascii="Calibri" w:eastAsia="Times New Roman" w:hAnsi="Calibri" w:cs="Times New Roman"/>
                <w:b/>
                <w:bCs/>
                <w:color w:val="000000"/>
                <w:sz w:val="18"/>
                <w:szCs w:val="18"/>
                <w:lang w:eastAsia="ro-RO"/>
              </w:rPr>
              <w:t>OP 2</w:t>
            </w:r>
          </w:p>
        </w:tc>
        <w:tc>
          <w:tcPr>
            <w:tcW w:w="1620" w:type="dxa"/>
            <w:vMerge w:val="restart"/>
            <w:tcBorders>
              <w:top w:val="nil"/>
              <w:left w:val="single" w:sz="8" w:space="0" w:color="auto"/>
              <w:bottom w:val="single" w:sz="8" w:space="0" w:color="000000"/>
              <w:right w:val="single" w:sz="8" w:space="0" w:color="auto"/>
            </w:tcBorders>
            <w:shd w:val="clear" w:color="auto" w:fill="auto"/>
            <w:vAlign w:val="center"/>
            <w:hideMark/>
          </w:tcPr>
          <w:p w:rsidR="008713BD" w:rsidRPr="008713BD" w:rsidRDefault="008713BD" w:rsidP="008713BD">
            <w:pPr>
              <w:spacing w:after="0" w:line="240" w:lineRule="auto"/>
              <w:rPr>
                <w:rFonts w:ascii="Calibri" w:eastAsia="Times New Roman" w:hAnsi="Calibri" w:cs="Times New Roman"/>
                <w:color w:val="000000"/>
                <w:sz w:val="18"/>
                <w:szCs w:val="18"/>
                <w:lang w:eastAsia="ro-RO"/>
              </w:rPr>
            </w:pPr>
            <w:r w:rsidRPr="008713BD">
              <w:rPr>
                <w:rFonts w:ascii="Calibri" w:eastAsia="Times New Roman" w:hAnsi="Calibri" w:cs="Times New Roman"/>
                <w:color w:val="000000"/>
                <w:sz w:val="18"/>
                <w:szCs w:val="18"/>
                <w:lang w:eastAsia="ro-RO"/>
              </w:rPr>
              <w:t>Prioritatea 4</w:t>
            </w:r>
          </w:p>
        </w:tc>
        <w:tc>
          <w:tcPr>
            <w:tcW w:w="1320" w:type="dxa"/>
            <w:vMerge w:val="restart"/>
            <w:tcBorders>
              <w:top w:val="nil"/>
              <w:left w:val="single" w:sz="8" w:space="0" w:color="auto"/>
              <w:bottom w:val="single" w:sz="8" w:space="0" w:color="000000"/>
              <w:right w:val="single" w:sz="8" w:space="0" w:color="auto"/>
            </w:tcBorders>
            <w:shd w:val="clear" w:color="auto" w:fill="auto"/>
            <w:vAlign w:val="center"/>
            <w:hideMark/>
          </w:tcPr>
          <w:p w:rsidR="008713BD" w:rsidRPr="008713BD" w:rsidRDefault="008713BD" w:rsidP="008713BD">
            <w:pPr>
              <w:spacing w:after="0" w:line="240" w:lineRule="auto"/>
              <w:rPr>
                <w:rFonts w:ascii="Calibri" w:eastAsia="Times New Roman" w:hAnsi="Calibri" w:cs="Times New Roman"/>
                <w:i/>
                <w:iCs/>
                <w:color w:val="000000"/>
                <w:sz w:val="18"/>
                <w:szCs w:val="18"/>
                <w:lang w:eastAsia="ro-RO"/>
              </w:rPr>
            </w:pPr>
            <w:r w:rsidRPr="008713BD">
              <w:rPr>
                <w:rFonts w:ascii="Calibri" w:eastAsia="Times New Roman" w:hAnsi="Calibri" w:cs="Times New Roman"/>
                <w:i/>
                <w:iCs/>
                <w:color w:val="000000"/>
                <w:sz w:val="18"/>
                <w:szCs w:val="18"/>
                <w:lang w:eastAsia="ro-RO"/>
              </w:rPr>
              <w:t> </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8713BD" w:rsidRPr="008713BD" w:rsidRDefault="008713BD" w:rsidP="008713BD">
            <w:pPr>
              <w:spacing w:after="0" w:line="240" w:lineRule="auto"/>
              <w:rPr>
                <w:rFonts w:ascii="Calibri" w:eastAsia="Times New Roman" w:hAnsi="Calibri" w:cs="Times New Roman"/>
                <w:color w:val="000000"/>
                <w:sz w:val="18"/>
                <w:szCs w:val="18"/>
                <w:lang w:eastAsia="ro-RO"/>
              </w:rPr>
            </w:pPr>
            <w:r w:rsidRPr="008713BD">
              <w:rPr>
                <w:rFonts w:ascii="Calibri" w:eastAsia="Times New Roman" w:hAnsi="Calibri" w:cs="Times New Roman"/>
                <w:color w:val="000000"/>
                <w:sz w:val="18"/>
                <w:szCs w:val="18"/>
                <w:lang w:eastAsia="ro-RO"/>
              </w:rPr>
              <w:t>FEDR</w:t>
            </w:r>
          </w:p>
        </w:tc>
        <w:tc>
          <w:tcPr>
            <w:tcW w:w="1660" w:type="dxa"/>
            <w:tcBorders>
              <w:top w:val="nil"/>
              <w:left w:val="nil"/>
              <w:bottom w:val="nil"/>
              <w:right w:val="single" w:sz="8" w:space="0" w:color="auto"/>
            </w:tcBorders>
            <w:shd w:val="clear" w:color="auto" w:fill="auto"/>
            <w:vAlign w:val="center"/>
            <w:hideMark/>
          </w:tcPr>
          <w:p w:rsidR="008713BD" w:rsidRPr="008713BD" w:rsidRDefault="008713BD" w:rsidP="008713BD">
            <w:pPr>
              <w:spacing w:after="0" w:line="240" w:lineRule="auto"/>
              <w:rPr>
                <w:rFonts w:ascii="Calibri" w:eastAsia="Times New Roman" w:hAnsi="Calibri" w:cs="Times New Roman"/>
                <w:color w:val="000000"/>
                <w:sz w:val="18"/>
                <w:szCs w:val="18"/>
                <w:lang w:eastAsia="ro-RO"/>
              </w:rPr>
            </w:pPr>
            <w:r w:rsidRPr="008713BD">
              <w:rPr>
                <w:rFonts w:ascii="Calibri" w:eastAsia="Times New Roman" w:hAnsi="Calibri" w:cs="Times New Roman"/>
                <w:color w:val="000000"/>
                <w:sz w:val="18"/>
                <w:szCs w:val="18"/>
                <w:lang w:eastAsia="ro-RO"/>
              </w:rPr>
              <w:t>Mai puțin dezvoltată</w:t>
            </w:r>
          </w:p>
        </w:tc>
        <w:tc>
          <w:tcPr>
            <w:tcW w:w="1440" w:type="dxa"/>
            <w:vMerge w:val="restart"/>
            <w:tcBorders>
              <w:top w:val="nil"/>
              <w:left w:val="single" w:sz="8" w:space="0" w:color="auto"/>
              <w:bottom w:val="single" w:sz="8" w:space="0" w:color="000000"/>
              <w:right w:val="single" w:sz="8" w:space="0" w:color="auto"/>
            </w:tcBorders>
            <w:shd w:val="clear" w:color="auto" w:fill="auto"/>
            <w:vAlign w:val="center"/>
            <w:hideMark/>
          </w:tcPr>
          <w:p w:rsidR="008713BD" w:rsidRPr="008713BD" w:rsidRDefault="008713BD" w:rsidP="008713BD">
            <w:pPr>
              <w:spacing w:after="0" w:line="240" w:lineRule="auto"/>
              <w:jc w:val="right"/>
              <w:rPr>
                <w:rFonts w:ascii="Calibri" w:eastAsia="Times New Roman" w:hAnsi="Calibri" w:cs="Times New Roman"/>
                <w:i/>
                <w:iCs/>
                <w:color w:val="000000"/>
                <w:sz w:val="18"/>
                <w:szCs w:val="18"/>
                <w:lang w:eastAsia="ro-RO"/>
              </w:rPr>
            </w:pPr>
            <w:r w:rsidRPr="008713BD">
              <w:rPr>
                <w:rFonts w:ascii="Calibri" w:eastAsia="Times New Roman" w:hAnsi="Calibri" w:cs="Times New Roman"/>
                <w:i/>
                <w:iCs/>
                <w:color w:val="000000"/>
                <w:sz w:val="18"/>
                <w:szCs w:val="18"/>
                <w:lang w:eastAsia="ro-RO"/>
              </w:rPr>
              <w:t>250.000.000</w:t>
            </w:r>
          </w:p>
        </w:tc>
        <w:tc>
          <w:tcPr>
            <w:tcW w:w="1280" w:type="dxa"/>
            <w:vMerge w:val="restart"/>
            <w:tcBorders>
              <w:top w:val="nil"/>
              <w:left w:val="single" w:sz="8" w:space="0" w:color="auto"/>
              <w:bottom w:val="single" w:sz="8" w:space="0" w:color="000000"/>
              <w:right w:val="single" w:sz="8" w:space="0" w:color="auto"/>
            </w:tcBorders>
            <w:shd w:val="clear" w:color="auto" w:fill="auto"/>
            <w:vAlign w:val="center"/>
            <w:hideMark/>
          </w:tcPr>
          <w:p w:rsidR="008713BD" w:rsidRPr="008713BD" w:rsidRDefault="008713BD" w:rsidP="008713BD">
            <w:pPr>
              <w:spacing w:after="0" w:line="240" w:lineRule="auto"/>
              <w:jc w:val="right"/>
              <w:rPr>
                <w:rFonts w:ascii="Calibri" w:eastAsia="Times New Roman" w:hAnsi="Calibri" w:cs="Times New Roman"/>
                <w:i/>
                <w:iCs/>
                <w:color w:val="000000"/>
                <w:sz w:val="18"/>
                <w:szCs w:val="18"/>
                <w:lang w:eastAsia="ro-RO"/>
              </w:rPr>
            </w:pPr>
            <w:r w:rsidRPr="008713BD">
              <w:rPr>
                <w:rFonts w:ascii="Calibri" w:eastAsia="Times New Roman" w:hAnsi="Calibri" w:cs="Times New Roman"/>
                <w:i/>
                <w:iCs/>
                <w:color w:val="000000"/>
                <w:sz w:val="18"/>
                <w:szCs w:val="18"/>
                <w:lang w:eastAsia="ro-RO"/>
              </w:rPr>
              <w:t>44.118.000</w:t>
            </w:r>
          </w:p>
        </w:tc>
        <w:tc>
          <w:tcPr>
            <w:tcW w:w="1420" w:type="dxa"/>
            <w:vMerge w:val="restart"/>
            <w:tcBorders>
              <w:top w:val="nil"/>
              <w:left w:val="single" w:sz="8" w:space="0" w:color="auto"/>
              <w:bottom w:val="single" w:sz="8" w:space="0" w:color="000000"/>
              <w:right w:val="single" w:sz="8" w:space="0" w:color="auto"/>
            </w:tcBorders>
            <w:shd w:val="clear" w:color="auto" w:fill="auto"/>
            <w:vAlign w:val="center"/>
            <w:hideMark/>
          </w:tcPr>
          <w:p w:rsidR="008713BD" w:rsidRPr="008713BD" w:rsidRDefault="008713BD" w:rsidP="008713BD">
            <w:pPr>
              <w:spacing w:after="0" w:line="240" w:lineRule="auto"/>
              <w:jc w:val="right"/>
              <w:rPr>
                <w:rFonts w:ascii="Calibri" w:eastAsia="Times New Roman" w:hAnsi="Calibri" w:cs="Times New Roman"/>
                <w:i/>
                <w:iCs/>
                <w:color w:val="000000"/>
                <w:sz w:val="18"/>
                <w:szCs w:val="18"/>
                <w:lang w:eastAsia="ro-RO"/>
              </w:rPr>
            </w:pPr>
            <w:r w:rsidRPr="008713BD">
              <w:rPr>
                <w:rFonts w:ascii="Calibri" w:eastAsia="Times New Roman" w:hAnsi="Calibri" w:cs="Times New Roman"/>
                <w:i/>
                <w:iCs/>
                <w:color w:val="000000"/>
                <w:sz w:val="18"/>
                <w:szCs w:val="18"/>
                <w:lang w:eastAsia="ro-RO"/>
              </w:rPr>
              <w:t>44.118.000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8713BD" w:rsidRPr="008713BD" w:rsidRDefault="008713BD" w:rsidP="008713BD">
            <w:pPr>
              <w:spacing w:after="0" w:line="240" w:lineRule="auto"/>
              <w:rPr>
                <w:rFonts w:ascii="Calibri" w:eastAsia="Times New Roman" w:hAnsi="Calibri" w:cs="Times New Roman"/>
                <w:i/>
                <w:iCs/>
                <w:color w:val="000000"/>
                <w:sz w:val="18"/>
                <w:szCs w:val="18"/>
                <w:lang w:eastAsia="ro-RO"/>
              </w:rPr>
            </w:pPr>
            <w:r w:rsidRPr="008713BD">
              <w:rPr>
                <w:rFonts w:ascii="Calibri" w:eastAsia="Times New Roman" w:hAnsi="Calibri" w:cs="Times New Roman"/>
                <w:i/>
                <w:iCs/>
                <w:color w:val="000000"/>
                <w:sz w:val="18"/>
                <w:szCs w:val="18"/>
                <w:lang w:eastAsia="ro-RO"/>
              </w:rPr>
              <w:t> </w:t>
            </w:r>
          </w:p>
        </w:tc>
        <w:tc>
          <w:tcPr>
            <w:tcW w:w="1240" w:type="dxa"/>
            <w:vMerge w:val="restart"/>
            <w:tcBorders>
              <w:top w:val="nil"/>
              <w:left w:val="single" w:sz="8" w:space="0" w:color="auto"/>
              <w:bottom w:val="single" w:sz="8" w:space="0" w:color="000000"/>
              <w:right w:val="single" w:sz="8" w:space="0" w:color="auto"/>
            </w:tcBorders>
            <w:shd w:val="clear" w:color="auto" w:fill="auto"/>
            <w:vAlign w:val="center"/>
            <w:hideMark/>
          </w:tcPr>
          <w:p w:rsidR="008713BD" w:rsidRPr="008713BD" w:rsidRDefault="008713BD" w:rsidP="008713BD">
            <w:pPr>
              <w:spacing w:after="0" w:line="240" w:lineRule="auto"/>
              <w:jc w:val="right"/>
              <w:rPr>
                <w:rFonts w:ascii="Calibri" w:eastAsia="Times New Roman" w:hAnsi="Calibri" w:cs="Times New Roman"/>
                <w:i/>
                <w:iCs/>
                <w:color w:val="000000"/>
                <w:sz w:val="18"/>
                <w:szCs w:val="18"/>
                <w:lang w:eastAsia="ro-RO"/>
              </w:rPr>
            </w:pPr>
            <w:r w:rsidRPr="008713BD">
              <w:rPr>
                <w:rFonts w:ascii="Calibri" w:eastAsia="Times New Roman" w:hAnsi="Calibri" w:cs="Times New Roman"/>
                <w:i/>
                <w:iCs/>
                <w:color w:val="000000"/>
                <w:sz w:val="18"/>
                <w:szCs w:val="18"/>
                <w:lang w:eastAsia="ro-RO"/>
              </w:rPr>
              <w:t>294.118.000</w:t>
            </w:r>
          </w:p>
        </w:tc>
        <w:tc>
          <w:tcPr>
            <w:tcW w:w="1300" w:type="dxa"/>
            <w:vMerge w:val="restart"/>
            <w:tcBorders>
              <w:top w:val="nil"/>
              <w:left w:val="single" w:sz="8" w:space="0" w:color="auto"/>
              <w:bottom w:val="single" w:sz="8" w:space="0" w:color="000000"/>
              <w:right w:val="single" w:sz="8" w:space="0" w:color="auto"/>
            </w:tcBorders>
            <w:shd w:val="clear" w:color="auto" w:fill="auto"/>
            <w:vAlign w:val="center"/>
            <w:hideMark/>
          </w:tcPr>
          <w:p w:rsidR="008713BD" w:rsidRPr="008713BD" w:rsidRDefault="008713BD" w:rsidP="008713BD">
            <w:pPr>
              <w:spacing w:after="0" w:line="240" w:lineRule="auto"/>
              <w:jc w:val="right"/>
              <w:rPr>
                <w:rFonts w:ascii="Calibri" w:eastAsia="Times New Roman" w:hAnsi="Calibri" w:cs="Times New Roman"/>
                <w:i/>
                <w:iCs/>
                <w:color w:val="000000"/>
                <w:sz w:val="18"/>
                <w:szCs w:val="18"/>
                <w:lang w:eastAsia="ro-RO"/>
              </w:rPr>
            </w:pPr>
            <w:r w:rsidRPr="008713BD">
              <w:rPr>
                <w:rFonts w:ascii="Calibri" w:eastAsia="Times New Roman" w:hAnsi="Calibri" w:cs="Times New Roman"/>
                <w:i/>
                <w:iCs/>
                <w:color w:val="000000"/>
                <w:sz w:val="18"/>
                <w:szCs w:val="18"/>
                <w:lang w:eastAsia="ro-RO"/>
              </w:rPr>
              <w:t>85,00%</w:t>
            </w:r>
          </w:p>
        </w:tc>
      </w:tr>
      <w:tr w:rsidR="008713BD" w:rsidRPr="008713BD" w:rsidTr="008713BD">
        <w:trPr>
          <w:trHeight w:val="315"/>
        </w:trPr>
        <w:tc>
          <w:tcPr>
            <w:tcW w:w="960" w:type="dxa"/>
            <w:vMerge/>
            <w:tcBorders>
              <w:top w:val="nil"/>
              <w:left w:val="single" w:sz="8" w:space="0" w:color="auto"/>
              <w:bottom w:val="single" w:sz="8" w:space="0" w:color="000000"/>
              <w:right w:val="single" w:sz="8" w:space="0" w:color="auto"/>
            </w:tcBorders>
            <w:vAlign w:val="center"/>
            <w:hideMark/>
          </w:tcPr>
          <w:p w:rsidR="008713BD" w:rsidRPr="008713BD" w:rsidRDefault="008713BD" w:rsidP="008713BD">
            <w:pPr>
              <w:spacing w:after="0" w:line="240" w:lineRule="auto"/>
              <w:rPr>
                <w:rFonts w:ascii="Calibri" w:eastAsia="Times New Roman" w:hAnsi="Calibri" w:cs="Times New Roman"/>
                <w:b/>
                <w:bCs/>
                <w:color w:val="000000"/>
                <w:sz w:val="18"/>
                <w:szCs w:val="18"/>
                <w:lang w:eastAsia="ro-RO"/>
              </w:rPr>
            </w:pPr>
          </w:p>
        </w:tc>
        <w:tc>
          <w:tcPr>
            <w:tcW w:w="1620" w:type="dxa"/>
            <w:vMerge/>
            <w:tcBorders>
              <w:top w:val="nil"/>
              <w:left w:val="single" w:sz="8" w:space="0" w:color="auto"/>
              <w:bottom w:val="single" w:sz="8" w:space="0" w:color="000000"/>
              <w:right w:val="single" w:sz="8" w:space="0" w:color="auto"/>
            </w:tcBorders>
            <w:vAlign w:val="center"/>
            <w:hideMark/>
          </w:tcPr>
          <w:p w:rsidR="008713BD" w:rsidRPr="008713BD" w:rsidRDefault="008713BD" w:rsidP="008713BD">
            <w:pPr>
              <w:spacing w:after="0" w:line="240" w:lineRule="auto"/>
              <w:rPr>
                <w:rFonts w:ascii="Calibri" w:eastAsia="Times New Roman" w:hAnsi="Calibri" w:cs="Times New Roman"/>
                <w:color w:val="000000"/>
                <w:sz w:val="18"/>
                <w:szCs w:val="18"/>
                <w:lang w:eastAsia="ro-RO"/>
              </w:rPr>
            </w:pPr>
          </w:p>
        </w:tc>
        <w:tc>
          <w:tcPr>
            <w:tcW w:w="1320" w:type="dxa"/>
            <w:vMerge/>
            <w:tcBorders>
              <w:top w:val="nil"/>
              <w:left w:val="single" w:sz="8" w:space="0" w:color="auto"/>
              <w:bottom w:val="single" w:sz="8" w:space="0" w:color="000000"/>
              <w:right w:val="single" w:sz="8" w:space="0" w:color="auto"/>
            </w:tcBorders>
            <w:vAlign w:val="center"/>
            <w:hideMark/>
          </w:tcPr>
          <w:p w:rsidR="008713BD" w:rsidRPr="008713BD" w:rsidRDefault="008713BD" w:rsidP="008713BD">
            <w:pPr>
              <w:spacing w:after="0" w:line="240" w:lineRule="auto"/>
              <w:rPr>
                <w:rFonts w:ascii="Calibri" w:eastAsia="Times New Roman" w:hAnsi="Calibri" w:cs="Times New Roman"/>
                <w:i/>
                <w:iCs/>
                <w:color w:val="000000"/>
                <w:sz w:val="18"/>
                <w:szCs w:val="18"/>
                <w:lang w:eastAsia="ro-RO"/>
              </w:rPr>
            </w:pPr>
          </w:p>
        </w:tc>
        <w:tc>
          <w:tcPr>
            <w:tcW w:w="960" w:type="dxa"/>
            <w:vMerge/>
            <w:tcBorders>
              <w:top w:val="nil"/>
              <w:left w:val="single" w:sz="8" w:space="0" w:color="auto"/>
              <w:bottom w:val="single" w:sz="8" w:space="0" w:color="000000"/>
              <w:right w:val="single" w:sz="8" w:space="0" w:color="auto"/>
            </w:tcBorders>
            <w:vAlign w:val="center"/>
            <w:hideMark/>
          </w:tcPr>
          <w:p w:rsidR="008713BD" w:rsidRPr="008713BD" w:rsidRDefault="008713BD" w:rsidP="008713BD">
            <w:pPr>
              <w:spacing w:after="0" w:line="240" w:lineRule="auto"/>
              <w:rPr>
                <w:rFonts w:ascii="Calibri" w:eastAsia="Times New Roman" w:hAnsi="Calibri" w:cs="Times New Roman"/>
                <w:color w:val="000000"/>
                <w:sz w:val="18"/>
                <w:szCs w:val="18"/>
                <w:lang w:eastAsia="ro-RO"/>
              </w:rPr>
            </w:pPr>
          </w:p>
        </w:tc>
        <w:tc>
          <w:tcPr>
            <w:tcW w:w="1660" w:type="dxa"/>
            <w:tcBorders>
              <w:top w:val="nil"/>
              <w:left w:val="nil"/>
              <w:bottom w:val="single" w:sz="8" w:space="0" w:color="auto"/>
              <w:right w:val="single" w:sz="8" w:space="0" w:color="auto"/>
            </w:tcBorders>
            <w:shd w:val="clear" w:color="auto" w:fill="auto"/>
            <w:vAlign w:val="center"/>
            <w:hideMark/>
          </w:tcPr>
          <w:p w:rsidR="008713BD" w:rsidRPr="008713BD" w:rsidRDefault="008713BD" w:rsidP="008713BD">
            <w:pPr>
              <w:spacing w:after="0" w:line="240" w:lineRule="auto"/>
              <w:rPr>
                <w:rFonts w:ascii="Calibri" w:eastAsia="Times New Roman" w:hAnsi="Calibri" w:cs="Times New Roman"/>
                <w:color w:val="000000"/>
                <w:sz w:val="18"/>
                <w:szCs w:val="18"/>
                <w:lang w:eastAsia="ro-RO"/>
              </w:rPr>
            </w:pPr>
            <w:r w:rsidRPr="008713BD">
              <w:rPr>
                <w:rFonts w:ascii="Calibri" w:eastAsia="Times New Roman" w:hAnsi="Calibri" w:cs="Times New Roman"/>
                <w:color w:val="000000"/>
                <w:sz w:val="18"/>
                <w:szCs w:val="18"/>
                <w:lang w:eastAsia="ro-RO"/>
              </w:rPr>
              <w:t>Mai dezvoltată</w:t>
            </w:r>
          </w:p>
        </w:tc>
        <w:tc>
          <w:tcPr>
            <w:tcW w:w="1440" w:type="dxa"/>
            <w:vMerge/>
            <w:tcBorders>
              <w:top w:val="nil"/>
              <w:left w:val="single" w:sz="8" w:space="0" w:color="auto"/>
              <w:bottom w:val="single" w:sz="8" w:space="0" w:color="000000"/>
              <w:right w:val="single" w:sz="8" w:space="0" w:color="auto"/>
            </w:tcBorders>
            <w:vAlign w:val="center"/>
            <w:hideMark/>
          </w:tcPr>
          <w:p w:rsidR="008713BD" w:rsidRPr="008713BD" w:rsidRDefault="008713BD" w:rsidP="008713BD">
            <w:pPr>
              <w:spacing w:after="0" w:line="240" w:lineRule="auto"/>
              <w:rPr>
                <w:rFonts w:ascii="Calibri" w:eastAsia="Times New Roman" w:hAnsi="Calibri" w:cs="Times New Roman"/>
                <w:i/>
                <w:iCs/>
                <w:color w:val="000000"/>
                <w:sz w:val="18"/>
                <w:szCs w:val="18"/>
                <w:lang w:eastAsia="ro-RO"/>
              </w:rPr>
            </w:pPr>
          </w:p>
        </w:tc>
        <w:tc>
          <w:tcPr>
            <w:tcW w:w="1280" w:type="dxa"/>
            <w:vMerge/>
            <w:tcBorders>
              <w:top w:val="nil"/>
              <w:left w:val="single" w:sz="8" w:space="0" w:color="auto"/>
              <w:bottom w:val="single" w:sz="8" w:space="0" w:color="000000"/>
              <w:right w:val="single" w:sz="8" w:space="0" w:color="auto"/>
            </w:tcBorders>
            <w:vAlign w:val="center"/>
            <w:hideMark/>
          </w:tcPr>
          <w:p w:rsidR="008713BD" w:rsidRPr="008713BD" w:rsidRDefault="008713BD" w:rsidP="008713BD">
            <w:pPr>
              <w:spacing w:after="0" w:line="240" w:lineRule="auto"/>
              <w:rPr>
                <w:rFonts w:ascii="Calibri" w:eastAsia="Times New Roman" w:hAnsi="Calibri" w:cs="Times New Roman"/>
                <w:i/>
                <w:iCs/>
                <w:color w:val="000000"/>
                <w:sz w:val="18"/>
                <w:szCs w:val="18"/>
                <w:lang w:eastAsia="ro-RO"/>
              </w:rPr>
            </w:pPr>
          </w:p>
        </w:tc>
        <w:tc>
          <w:tcPr>
            <w:tcW w:w="1420" w:type="dxa"/>
            <w:vMerge/>
            <w:tcBorders>
              <w:top w:val="nil"/>
              <w:left w:val="single" w:sz="8" w:space="0" w:color="auto"/>
              <w:bottom w:val="single" w:sz="8" w:space="0" w:color="000000"/>
              <w:right w:val="single" w:sz="8" w:space="0" w:color="auto"/>
            </w:tcBorders>
            <w:vAlign w:val="center"/>
            <w:hideMark/>
          </w:tcPr>
          <w:p w:rsidR="008713BD" w:rsidRPr="008713BD" w:rsidRDefault="008713BD" w:rsidP="008713BD">
            <w:pPr>
              <w:spacing w:after="0" w:line="240" w:lineRule="auto"/>
              <w:rPr>
                <w:rFonts w:ascii="Calibri" w:eastAsia="Times New Roman" w:hAnsi="Calibri" w:cs="Times New Roman"/>
                <w:i/>
                <w:iCs/>
                <w:color w:val="000000"/>
                <w:sz w:val="18"/>
                <w:szCs w:val="18"/>
                <w:lang w:eastAsia="ro-RO"/>
              </w:rPr>
            </w:pPr>
          </w:p>
        </w:tc>
        <w:tc>
          <w:tcPr>
            <w:tcW w:w="960" w:type="dxa"/>
            <w:vMerge/>
            <w:tcBorders>
              <w:top w:val="nil"/>
              <w:left w:val="single" w:sz="8" w:space="0" w:color="auto"/>
              <w:bottom w:val="single" w:sz="8" w:space="0" w:color="000000"/>
              <w:right w:val="single" w:sz="8" w:space="0" w:color="auto"/>
            </w:tcBorders>
            <w:vAlign w:val="center"/>
            <w:hideMark/>
          </w:tcPr>
          <w:p w:rsidR="008713BD" w:rsidRPr="008713BD" w:rsidRDefault="008713BD" w:rsidP="008713BD">
            <w:pPr>
              <w:spacing w:after="0" w:line="240" w:lineRule="auto"/>
              <w:rPr>
                <w:rFonts w:ascii="Calibri" w:eastAsia="Times New Roman" w:hAnsi="Calibri" w:cs="Times New Roman"/>
                <w:i/>
                <w:iCs/>
                <w:color w:val="000000"/>
                <w:sz w:val="18"/>
                <w:szCs w:val="18"/>
                <w:lang w:eastAsia="ro-RO"/>
              </w:rPr>
            </w:pPr>
          </w:p>
        </w:tc>
        <w:tc>
          <w:tcPr>
            <w:tcW w:w="1240" w:type="dxa"/>
            <w:vMerge/>
            <w:tcBorders>
              <w:top w:val="nil"/>
              <w:left w:val="single" w:sz="8" w:space="0" w:color="auto"/>
              <w:bottom w:val="single" w:sz="8" w:space="0" w:color="000000"/>
              <w:right w:val="single" w:sz="8" w:space="0" w:color="auto"/>
            </w:tcBorders>
            <w:vAlign w:val="center"/>
            <w:hideMark/>
          </w:tcPr>
          <w:p w:rsidR="008713BD" w:rsidRPr="008713BD" w:rsidRDefault="008713BD" w:rsidP="008713BD">
            <w:pPr>
              <w:spacing w:after="0" w:line="240" w:lineRule="auto"/>
              <w:rPr>
                <w:rFonts w:ascii="Calibri" w:eastAsia="Times New Roman" w:hAnsi="Calibri" w:cs="Times New Roman"/>
                <w:i/>
                <w:iCs/>
                <w:color w:val="000000"/>
                <w:sz w:val="18"/>
                <w:szCs w:val="18"/>
                <w:lang w:eastAsia="ro-RO"/>
              </w:rPr>
            </w:pPr>
          </w:p>
        </w:tc>
        <w:tc>
          <w:tcPr>
            <w:tcW w:w="1300" w:type="dxa"/>
            <w:vMerge/>
            <w:tcBorders>
              <w:top w:val="nil"/>
              <w:left w:val="single" w:sz="8" w:space="0" w:color="auto"/>
              <w:bottom w:val="single" w:sz="8" w:space="0" w:color="000000"/>
              <w:right w:val="single" w:sz="8" w:space="0" w:color="auto"/>
            </w:tcBorders>
            <w:vAlign w:val="center"/>
            <w:hideMark/>
          </w:tcPr>
          <w:p w:rsidR="008713BD" w:rsidRPr="008713BD" w:rsidRDefault="008713BD" w:rsidP="008713BD">
            <w:pPr>
              <w:spacing w:after="0" w:line="240" w:lineRule="auto"/>
              <w:rPr>
                <w:rFonts w:ascii="Calibri" w:eastAsia="Times New Roman" w:hAnsi="Calibri" w:cs="Times New Roman"/>
                <w:i/>
                <w:iCs/>
                <w:color w:val="000000"/>
                <w:sz w:val="18"/>
                <w:szCs w:val="18"/>
                <w:lang w:eastAsia="ro-RO"/>
              </w:rPr>
            </w:pPr>
          </w:p>
        </w:tc>
      </w:tr>
      <w:tr w:rsidR="008713BD" w:rsidRPr="008713BD" w:rsidTr="008713BD">
        <w:trPr>
          <w:trHeight w:val="315"/>
        </w:trPr>
        <w:tc>
          <w:tcPr>
            <w:tcW w:w="960" w:type="dxa"/>
            <w:vMerge/>
            <w:tcBorders>
              <w:top w:val="nil"/>
              <w:left w:val="single" w:sz="8" w:space="0" w:color="auto"/>
              <w:bottom w:val="single" w:sz="8" w:space="0" w:color="000000"/>
              <w:right w:val="single" w:sz="8" w:space="0" w:color="auto"/>
            </w:tcBorders>
            <w:vAlign w:val="center"/>
            <w:hideMark/>
          </w:tcPr>
          <w:p w:rsidR="008713BD" w:rsidRPr="008713BD" w:rsidRDefault="008713BD" w:rsidP="008713BD">
            <w:pPr>
              <w:spacing w:after="0" w:line="240" w:lineRule="auto"/>
              <w:rPr>
                <w:rFonts w:ascii="Calibri" w:eastAsia="Times New Roman" w:hAnsi="Calibri" w:cs="Times New Roman"/>
                <w:b/>
                <w:bCs/>
                <w:color w:val="000000"/>
                <w:sz w:val="18"/>
                <w:szCs w:val="18"/>
                <w:lang w:eastAsia="ro-RO"/>
              </w:rPr>
            </w:pPr>
          </w:p>
        </w:tc>
        <w:tc>
          <w:tcPr>
            <w:tcW w:w="1620" w:type="dxa"/>
            <w:tcBorders>
              <w:top w:val="nil"/>
              <w:left w:val="nil"/>
              <w:bottom w:val="single" w:sz="8" w:space="0" w:color="auto"/>
              <w:right w:val="single" w:sz="8" w:space="0" w:color="auto"/>
            </w:tcBorders>
            <w:shd w:val="clear" w:color="auto" w:fill="auto"/>
            <w:vAlign w:val="center"/>
            <w:hideMark/>
          </w:tcPr>
          <w:p w:rsidR="008713BD" w:rsidRPr="008713BD" w:rsidRDefault="008713BD" w:rsidP="008713BD">
            <w:pPr>
              <w:spacing w:after="0" w:line="240" w:lineRule="auto"/>
              <w:rPr>
                <w:rFonts w:ascii="Calibri" w:eastAsia="Times New Roman" w:hAnsi="Calibri" w:cs="Times New Roman"/>
                <w:color w:val="000000"/>
                <w:sz w:val="18"/>
                <w:szCs w:val="18"/>
                <w:lang w:eastAsia="ro-RO"/>
              </w:rPr>
            </w:pPr>
            <w:r w:rsidRPr="008713BD">
              <w:rPr>
                <w:rFonts w:ascii="Calibri" w:eastAsia="Times New Roman" w:hAnsi="Calibri" w:cs="Times New Roman"/>
                <w:color w:val="000000"/>
                <w:sz w:val="18"/>
                <w:szCs w:val="18"/>
                <w:lang w:eastAsia="ro-RO"/>
              </w:rPr>
              <w:t>Prioritatea 5</w:t>
            </w:r>
          </w:p>
        </w:tc>
        <w:tc>
          <w:tcPr>
            <w:tcW w:w="1320" w:type="dxa"/>
            <w:tcBorders>
              <w:top w:val="nil"/>
              <w:left w:val="nil"/>
              <w:bottom w:val="single" w:sz="8" w:space="0" w:color="auto"/>
              <w:right w:val="single" w:sz="8" w:space="0" w:color="auto"/>
            </w:tcBorders>
            <w:shd w:val="clear" w:color="auto" w:fill="auto"/>
            <w:vAlign w:val="center"/>
            <w:hideMark/>
          </w:tcPr>
          <w:p w:rsidR="008713BD" w:rsidRPr="008713BD" w:rsidRDefault="008713BD" w:rsidP="008713BD">
            <w:pPr>
              <w:spacing w:after="0" w:line="240" w:lineRule="auto"/>
              <w:rPr>
                <w:rFonts w:ascii="Calibri" w:eastAsia="Times New Roman" w:hAnsi="Calibri" w:cs="Times New Roman"/>
                <w:i/>
                <w:iCs/>
                <w:color w:val="000000"/>
                <w:sz w:val="18"/>
                <w:szCs w:val="18"/>
                <w:lang w:eastAsia="ro-RO"/>
              </w:rPr>
            </w:pPr>
            <w:r w:rsidRPr="008713BD">
              <w:rPr>
                <w:rFonts w:ascii="Calibri" w:eastAsia="Times New Roman" w:hAnsi="Calibri" w:cs="Times New Roman"/>
                <w:i/>
                <w:iCs/>
                <w:color w:val="000000"/>
                <w:sz w:val="18"/>
                <w:szCs w:val="18"/>
                <w:lang w:eastAsia="ro-RO"/>
              </w:rPr>
              <w:t> </w:t>
            </w:r>
          </w:p>
        </w:tc>
        <w:tc>
          <w:tcPr>
            <w:tcW w:w="960" w:type="dxa"/>
            <w:tcBorders>
              <w:top w:val="nil"/>
              <w:left w:val="nil"/>
              <w:bottom w:val="single" w:sz="8" w:space="0" w:color="auto"/>
              <w:right w:val="single" w:sz="8" w:space="0" w:color="auto"/>
            </w:tcBorders>
            <w:shd w:val="clear" w:color="auto" w:fill="auto"/>
            <w:vAlign w:val="center"/>
            <w:hideMark/>
          </w:tcPr>
          <w:p w:rsidR="008713BD" w:rsidRPr="008713BD" w:rsidRDefault="008713BD" w:rsidP="008713BD">
            <w:pPr>
              <w:spacing w:after="0" w:line="240" w:lineRule="auto"/>
              <w:rPr>
                <w:rFonts w:ascii="Calibri" w:eastAsia="Times New Roman" w:hAnsi="Calibri" w:cs="Times New Roman"/>
                <w:color w:val="000000"/>
                <w:sz w:val="18"/>
                <w:szCs w:val="18"/>
                <w:lang w:eastAsia="ro-RO"/>
              </w:rPr>
            </w:pPr>
            <w:r w:rsidRPr="008713BD">
              <w:rPr>
                <w:rFonts w:ascii="Calibri" w:eastAsia="Times New Roman" w:hAnsi="Calibri" w:cs="Times New Roman"/>
                <w:color w:val="000000"/>
                <w:sz w:val="18"/>
                <w:szCs w:val="18"/>
                <w:lang w:eastAsia="ro-RO"/>
              </w:rPr>
              <w:t>FC</w:t>
            </w:r>
          </w:p>
        </w:tc>
        <w:tc>
          <w:tcPr>
            <w:tcW w:w="1660" w:type="dxa"/>
            <w:tcBorders>
              <w:top w:val="nil"/>
              <w:left w:val="nil"/>
              <w:bottom w:val="single" w:sz="8" w:space="0" w:color="auto"/>
              <w:right w:val="single" w:sz="8" w:space="0" w:color="auto"/>
            </w:tcBorders>
            <w:shd w:val="clear" w:color="auto" w:fill="auto"/>
            <w:vAlign w:val="center"/>
            <w:hideMark/>
          </w:tcPr>
          <w:p w:rsidR="008713BD" w:rsidRPr="008713BD" w:rsidRDefault="008713BD" w:rsidP="008713BD">
            <w:pPr>
              <w:spacing w:after="0" w:line="240" w:lineRule="auto"/>
              <w:rPr>
                <w:rFonts w:ascii="Calibri" w:eastAsia="Times New Roman" w:hAnsi="Calibri" w:cs="Times New Roman"/>
                <w:color w:val="000000"/>
                <w:sz w:val="18"/>
                <w:szCs w:val="18"/>
                <w:lang w:eastAsia="ro-RO"/>
              </w:rPr>
            </w:pPr>
            <w:r w:rsidRPr="008713BD">
              <w:rPr>
                <w:rFonts w:ascii="Calibri" w:eastAsia="Times New Roman" w:hAnsi="Calibri" w:cs="Times New Roman"/>
                <w:color w:val="000000"/>
                <w:sz w:val="18"/>
                <w:szCs w:val="18"/>
                <w:lang w:eastAsia="ro-RO"/>
              </w:rPr>
              <w:t>NA</w:t>
            </w:r>
          </w:p>
        </w:tc>
        <w:tc>
          <w:tcPr>
            <w:tcW w:w="1440" w:type="dxa"/>
            <w:tcBorders>
              <w:top w:val="nil"/>
              <w:left w:val="nil"/>
              <w:bottom w:val="single" w:sz="8" w:space="0" w:color="auto"/>
              <w:right w:val="single" w:sz="8" w:space="0" w:color="auto"/>
            </w:tcBorders>
            <w:shd w:val="clear" w:color="auto" w:fill="auto"/>
            <w:vAlign w:val="center"/>
            <w:hideMark/>
          </w:tcPr>
          <w:p w:rsidR="008713BD" w:rsidRPr="008713BD" w:rsidRDefault="008713BD" w:rsidP="008713BD">
            <w:pPr>
              <w:spacing w:after="0" w:line="240" w:lineRule="auto"/>
              <w:jc w:val="right"/>
              <w:rPr>
                <w:rFonts w:ascii="Calibri" w:eastAsia="Times New Roman" w:hAnsi="Calibri" w:cs="Times New Roman"/>
                <w:i/>
                <w:iCs/>
                <w:color w:val="000000"/>
                <w:sz w:val="18"/>
                <w:szCs w:val="18"/>
                <w:lang w:eastAsia="ro-RO"/>
              </w:rPr>
            </w:pPr>
            <w:r w:rsidRPr="008713BD">
              <w:rPr>
                <w:rFonts w:ascii="Calibri" w:eastAsia="Times New Roman" w:hAnsi="Calibri" w:cs="Times New Roman"/>
                <w:i/>
                <w:iCs/>
                <w:color w:val="000000"/>
                <w:sz w:val="18"/>
                <w:szCs w:val="18"/>
                <w:lang w:eastAsia="ro-RO"/>
              </w:rPr>
              <w:t>250.000.000</w:t>
            </w:r>
          </w:p>
        </w:tc>
        <w:tc>
          <w:tcPr>
            <w:tcW w:w="1280" w:type="dxa"/>
            <w:tcBorders>
              <w:top w:val="nil"/>
              <w:left w:val="nil"/>
              <w:bottom w:val="single" w:sz="8" w:space="0" w:color="auto"/>
              <w:right w:val="single" w:sz="8" w:space="0" w:color="auto"/>
            </w:tcBorders>
            <w:shd w:val="clear" w:color="auto" w:fill="auto"/>
            <w:vAlign w:val="center"/>
            <w:hideMark/>
          </w:tcPr>
          <w:p w:rsidR="008713BD" w:rsidRPr="008713BD" w:rsidRDefault="008713BD" w:rsidP="008713BD">
            <w:pPr>
              <w:spacing w:after="0" w:line="240" w:lineRule="auto"/>
              <w:jc w:val="right"/>
              <w:rPr>
                <w:rFonts w:ascii="Calibri" w:eastAsia="Times New Roman" w:hAnsi="Calibri" w:cs="Times New Roman"/>
                <w:i/>
                <w:iCs/>
                <w:color w:val="000000"/>
                <w:sz w:val="18"/>
                <w:szCs w:val="18"/>
                <w:lang w:eastAsia="ro-RO"/>
              </w:rPr>
            </w:pPr>
            <w:r w:rsidRPr="008713BD">
              <w:rPr>
                <w:rFonts w:ascii="Calibri" w:eastAsia="Times New Roman" w:hAnsi="Calibri" w:cs="Times New Roman"/>
                <w:i/>
                <w:iCs/>
                <w:color w:val="000000"/>
                <w:sz w:val="18"/>
                <w:szCs w:val="18"/>
                <w:lang w:eastAsia="ro-RO"/>
              </w:rPr>
              <w:t>44.118.000</w:t>
            </w:r>
          </w:p>
        </w:tc>
        <w:tc>
          <w:tcPr>
            <w:tcW w:w="1420" w:type="dxa"/>
            <w:tcBorders>
              <w:top w:val="nil"/>
              <w:left w:val="nil"/>
              <w:bottom w:val="single" w:sz="8" w:space="0" w:color="auto"/>
              <w:right w:val="single" w:sz="8" w:space="0" w:color="auto"/>
            </w:tcBorders>
            <w:shd w:val="clear" w:color="auto" w:fill="auto"/>
            <w:vAlign w:val="center"/>
            <w:hideMark/>
          </w:tcPr>
          <w:p w:rsidR="008713BD" w:rsidRPr="008713BD" w:rsidRDefault="008713BD" w:rsidP="008713BD">
            <w:pPr>
              <w:spacing w:after="0" w:line="240" w:lineRule="auto"/>
              <w:jc w:val="right"/>
              <w:rPr>
                <w:rFonts w:ascii="Calibri" w:eastAsia="Times New Roman" w:hAnsi="Calibri" w:cs="Times New Roman"/>
                <w:i/>
                <w:iCs/>
                <w:color w:val="000000"/>
                <w:sz w:val="18"/>
                <w:szCs w:val="18"/>
                <w:lang w:eastAsia="ro-RO"/>
              </w:rPr>
            </w:pPr>
            <w:r w:rsidRPr="008713BD">
              <w:rPr>
                <w:rFonts w:ascii="Calibri" w:eastAsia="Times New Roman" w:hAnsi="Calibri" w:cs="Times New Roman"/>
                <w:i/>
                <w:iCs/>
                <w:color w:val="000000"/>
                <w:sz w:val="18"/>
                <w:szCs w:val="18"/>
                <w:lang w:eastAsia="ro-RO"/>
              </w:rPr>
              <w:t>44.118.000</w:t>
            </w:r>
          </w:p>
        </w:tc>
        <w:tc>
          <w:tcPr>
            <w:tcW w:w="960" w:type="dxa"/>
            <w:tcBorders>
              <w:top w:val="nil"/>
              <w:left w:val="nil"/>
              <w:bottom w:val="single" w:sz="8" w:space="0" w:color="auto"/>
              <w:right w:val="single" w:sz="8" w:space="0" w:color="auto"/>
            </w:tcBorders>
            <w:shd w:val="clear" w:color="auto" w:fill="auto"/>
            <w:vAlign w:val="center"/>
            <w:hideMark/>
          </w:tcPr>
          <w:p w:rsidR="008713BD" w:rsidRPr="008713BD" w:rsidRDefault="008713BD" w:rsidP="008713BD">
            <w:pPr>
              <w:spacing w:after="0" w:line="240" w:lineRule="auto"/>
              <w:rPr>
                <w:rFonts w:ascii="Calibri" w:eastAsia="Times New Roman" w:hAnsi="Calibri" w:cs="Times New Roman"/>
                <w:i/>
                <w:iCs/>
                <w:color w:val="000000"/>
                <w:sz w:val="18"/>
                <w:szCs w:val="18"/>
                <w:lang w:eastAsia="ro-RO"/>
              </w:rPr>
            </w:pPr>
            <w:r w:rsidRPr="008713BD">
              <w:rPr>
                <w:rFonts w:ascii="Calibri" w:eastAsia="Times New Roman" w:hAnsi="Calibri" w:cs="Times New Roman"/>
                <w:i/>
                <w:iCs/>
                <w:color w:val="000000"/>
                <w:sz w:val="18"/>
                <w:szCs w:val="18"/>
                <w:lang w:eastAsia="ro-RO"/>
              </w:rPr>
              <w:t> </w:t>
            </w:r>
          </w:p>
        </w:tc>
        <w:tc>
          <w:tcPr>
            <w:tcW w:w="1240" w:type="dxa"/>
            <w:tcBorders>
              <w:top w:val="nil"/>
              <w:left w:val="nil"/>
              <w:bottom w:val="single" w:sz="8" w:space="0" w:color="auto"/>
              <w:right w:val="single" w:sz="8" w:space="0" w:color="auto"/>
            </w:tcBorders>
            <w:shd w:val="clear" w:color="auto" w:fill="auto"/>
            <w:vAlign w:val="center"/>
            <w:hideMark/>
          </w:tcPr>
          <w:p w:rsidR="008713BD" w:rsidRPr="008713BD" w:rsidRDefault="008713BD" w:rsidP="008713BD">
            <w:pPr>
              <w:spacing w:after="0" w:line="240" w:lineRule="auto"/>
              <w:jc w:val="right"/>
              <w:rPr>
                <w:rFonts w:ascii="Calibri" w:eastAsia="Times New Roman" w:hAnsi="Calibri" w:cs="Times New Roman"/>
                <w:i/>
                <w:iCs/>
                <w:color w:val="000000"/>
                <w:sz w:val="18"/>
                <w:szCs w:val="18"/>
                <w:lang w:eastAsia="ro-RO"/>
              </w:rPr>
            </w:pPr>
            <w:r w:rsidRPr="008713BD">
              <w:rPr>
                <w:rFonts w:ascii="Calibri" w:eastAsia="Times New Roman" w:hAnsi="Calibri" w:cs="Times New Roman"/>
                <w:i/>
                <w:iCs/>
                <w:color w:val="000000"/>
                <w:sz w:val="18"/>
                <w:szCs w:val="18"/>
                <w:lang w:eastAsia="ro-RO"/>
              </w:rPr>
              <w:t>294.118.000</w:t>
            </w:r>
          </w:p>
        </w:tc>
        <w:tc>
          <w:tcPr>
            <w:tcW w:w="1300" w:type="dxa"/>
            <w:tcBorders>
              <w:top w:val="nil"/>
              <w:left w:val="nil"/>
              <w:bottom w:val="single" w:sz="8" w:space="0" w:color="auto"/>
              <w:right w:val="single" w:sz="8" w:space="0" w:color="auto"/>
            </w:tcBorders>
            <w:shd w:val="clear" w:color="auto" w:fill="auto"/>
            <w:vAlign w:val="center"/>
            <w:hideMark/>
          </w:tcPr>
          <w:p w:rsidR="008713BD" w:rsidRPr="008713BD" w:rsidRDefault="008713BD" w:rsidP="008713BD">
            <w:pPr>
              <w:spacing w:after="0" w:line="240" w:lineRule="auto"/>
              <w:jc w:val="right"/>
              <w:rPr>
                <w:rFonts w:ascii="Calibri" w:eastAsia="Times New Roman" w:hAnsi="Calibri" w:cs="Times New Roman"/>
                <w:i/>
                <w:iCs/>
                <w:color w:val="000000"/>
                <w:sz w:val="18"/>
                <w:szCs w:val="18"/>
                <w:lang w:eastAsia="ro-RO"/>
              </w:rPr>
            </w:pPr>
            <w:r w:rsidRPr="008713BD">
              <w:rPr>
                <w:rFonts w:ascii="Calibri" w:eastAsia="Times New Roman" w:hAnsi="Calibri" w:cs="Times New Roman"/>
                <w:i/>
                <w:iCs/>
                <w:color w:val="000000"/>
                <w:sz w:val="18"/>
                <w:szCs w:val="18"/>
                <w:lang w:eastAsia="ro-RO"/>
              </w:rPr>
              <w:t>85,00%</w:t>
            </w:r>
          </w:p>
        </w:tc>
      </w:tr>
      <w:tr w:rsidR="008713BD" w:rsidRPr="008713BD" w:rsidTr="008713BD">
        <w:trPr>
          <w:trHeight w:val="495"/>
        </w:trPr>
        <w:tc>
          <w:tcPr>
            <w:tcW w:w="960" w:type="dxa"/>
            <w:vMerge/>
            <w:tcBorders>
              <w:top w:val="nil"/>
              <w:left w:val="single" w:sz="8" w:space="0" w:color="auto"/>
              <w:bottom w:val="single" w:sz="8" w:space="0" w:color="000000"/>
              <w:right w:val="single" w:sz="8" w:space="0" w:color="auto"/>
            </w:tcBorders>
            <w:vAlign w:val="center"/>
            <w:hideMark/>
          </w:tcPr>
          <w:p w:rsidR="008713BD" w:rsidRPr="008713BD" w:rsidRDefault="008713BD" w:rsidP="008713BD">
            <w:pPr>
              <w:spacing w:after="0" w:line="240" w:lineRule="auto"/>
              <w:rPr>
                <w:rFonts w:ascii="Calibri" w:eastAsia="Times New Roman" w:hAnsi="Calibri" w:cs="Times New Roman"/>
                <w:b/>
                <w:bCs/>
                <w:color w:val="000000"/>
                <w:sz w:val="18"/>
                <w:szCs w:val="18"/>
                <w:lang w:eastAsia="ro-RO"/>
              </w:rPr>
            </w:pPr>
          </w:p>
        </w:tc>
        <w:tc>
          <w:tcPr>
            <w:tcW w:w="1620" w:type="dxa"/>
            <w:tcBorders>
              <w:top w:val="nil"/>
              <w:left w:val="nil"/>
              <w:bottom w:val="single" w:sz="8" w:space="0" w:color="auto"/>
              <w:right w:val="single" w:sz="8" w:space="0" w:color="auto"/>
            </w:tcBorders>
            <w:shd w:val="clear" w:color="auto" w:fill="auto"/>
            <w:vAlign w:val="center"/>
            <w:hideMark/>
          </w:tcPr>
          <w:p w:rsidR="008713BD" w:rsidRPr="008713BD" w:rsidRDefault="008713BD" w:rsidP="008713BD">
            <w:pPr>
              <w:spacing w:after="0" w:line="240" w:lineRule="auto"/>
              <w:rPr>
                <w:rFonts w:ascii="Calibri" w:eastAsia="Times New Roman" w:hAnsi="Calibri" w:cs="Times New Roman"/>
                <w:color w:val="000000"/>
                <w:sz w:val="18"/>
                <w:szCs w:val="18"/>
                <w:lang w:eastAsia="ro-RO"/>
              </w:rPr>
            </w:pPr>
            <w:r w:rsidRPr="008713BD">
              <w:rPr>
                <w:rFonts w:ascii="Calibri" w:eastAsia="Times New Roman" w:hAnsi="Calibri" w:cs="Times New Roman"/>
                <w:color w:val="000000"/>
                <w:sz w:val="18"/>
                <w:szCs w:val="18"/>
                <w:lang w:eastAsia="ro-RO"/>
              </w:rPr>
              <w:t>Prioritatea 6</w:t>
            </w:r>
          </w:p>
        </w:tc>
        <w:tc>
          <w:tcPr>
            <w:tcW w:w="1320" w:type="dxa"/>
            <w:tcBorders>
              <w:top w:val="nil"/>
              <w:left w:val="nil"/>
              <w:bottom w:val="single" w:sz="8" w:space="0" w:color="auto"/>
              <w:right w:val="single" w:sz="8" w:space="0" w:color="auto"/>
            </w:tcBorders>
            <w:shd w:val="clear" w:color="auto" w:fill="auto"/>
            <w:vAlign w:val="center"/>
            <w:hideMark/>
          </w:tcPr>
          <w:p w:rsidR="008713BD" w:rsidRPr="008713BD" w:rsidRDefault="008713BD" w:rsidP="008713BD">
            <w:pPr>
              <w:spacing w:after="0" w:line="240" w:lineRule="auto"/>
              <w:rPr>
                <w:rFonts w:ascii="Calibri" w:eastAsia="Times New Roman" w:hAnsi="Calibri" w:cs="Times New Roman"/>
                <w:i/>
                <w:iCs/>
                <w:color w:val="000000"/>
                <w:sz w:val="18"/>
                <w:szCs w:val="18"/>
                <w:lang w:eastAsia="ro-RO"/>
              </w:rPr>
            </w:pPr>
            <w:r w:rsidRPr="008713BD">
              <w:rPr>
                <w:rFonts w:ascii="Calibri" w:eastAsia="Times New Roman" w:hAnsi="Calibri" w:cs="Times New Roman"/>
                <w:i/>
                <w:iCs/>
                <w:color w:val="000000"/>
                <w:sz w:val="18"/>
                <w:szCs w:val="18"/>
                <w:lang w:eastAsia="ro-RO"/>
              </w:rPr>
              <w:t> </w:t>
            </w:r>
          </w:p>
        </w:tc>
        <w:tc>
          <w:tcPr>
            <w:tcW w:w="960" w:type="dxa"/>
            <w:tcBorders>
              <w:top w:val="nil"/>
              <w:left w:val="nil"/>
              <w:bottom w:val="single" w:sz="8" w:space="0" w:color="auto"/>
              <w:right w:val="single" w:sz="8" w:space="0" w:color="auto"/>
            </w:tcBorders>
            <w:shd w:val="clear" w:color="auto" w:fill="auto"/>
            <w:vAlign w:val="center"/>
            <w:hideMark/>
          </w:tcPr>
          <w:p w:rsidR="008713BD" w:rsidRPr="008713BD" w:rsidRDefault="008713BD" w:rsidP="008713BD">
            <w:pPr>
              <w:spacing w:after="0" w:line="240" w:lineRule="auto"/>
              <w:rPr>
                <w:rFonts w:ascii="Calibri" w:eastAsia="Times New Roman" w:hAnsi="Calibri" w:cs="Times New Roman"/>
                <w:color w:val="000000"/>
                <w:sz w:val="18"/>
                <w:szCs w:val="18"/>
                <w:lang w:eastAsia="ro-RO"/>
              </w:rPr>
            </w:pPr>
            <w:r w:rsidRPr="008713BD">
              <w:rPr>
                <w:rFonts w:ascii="Calibri" w:eastAsia="Times New Roman" w:hAnsi="Calibri" w:cs="Times New Roman"/>
                <w:color w:val="000000"/>
                <w:sz w:val="18"/>
                <w:szCs w:val="18"/>
                <w:lang w:eastAsia="ro-RO"/>
              </w:rPr>
              <w:t>FEDR</w:t>
            </w:r>
          </w:p>
        </w:tc>
        <w:tc>
          <w:tcPr>
            <w:tcW w:w="1660" w:type="dxa"/>
            <w:tcBorders>
              <w:top w:val="nil"/>
              <w:left w:val="nil"/>
              <w:bottom w:val="single" w:sz="8" w:space="0" w:color="auto"/>
              <w:right w:val="single" w:sz="8" w:space="0" w:color="auto"/>
            </w:tcBorders>
            <w:shd w:val="clear" w:color="auto" w:fill="auto"/>
            <w:vAlign w:val="center"/>
            <w:hideMark/>
          </w:tcPr>
          <w:p w:rsidR="008713BD" w:rsidRPr="008713BD" w:rsidRDefault="008713BD" w:rsidP="008713BD">
            <w:pPr>
              <w:spacing w:after="0" w:line="240" w:lineRule="auto"/>
              <w:rPr>
                <w:rFonts w:ascii="Calibri" w:eastAsia="Times New Roman" w:hAnsi="Calibri" w:cs="Times New Roman"/>
                <w:color w:val="000000"/>
                <w:sz w:val="18"/>
                <w:szCs w:val="18"/>
                <w:lang w:eastAsia="ro-RO"/>
              </w:rPr>
            </w:pPr>
            <w:r w:rsidRPr="008713BD">
              <w:rPr>
                <w:rFonts w:ascii="Calibri" w:eastAsia="Times New Roman" w:hAnsi="Calibri" w:cs="Times New Roman"/>
                <w:color w:val="000000"/>
                <w:sz w:val="18"/>
                <w:szCs w:val="18"/>
                <w:lang w:eastAsia="ro-RO"/>
              </w:rPr>
              <w:t>Mai puțin dezvoltata</w:t>
            </w:r>
          </w:p>
        </w:tc>
        <w:tc>
          <w:tcPr>
            <w:tcW w:w="1440" w:type="dxa"/>
            <w:tcBorders>
              <w:top w:val="nil"/>
              <w:left w:val="nil"/>
              <w:bottom w:val="single" w:sz="8" w:space="0" w:color="auto"/>
              <w:right w:val="single" w:sz="8" w:space="0" w:color="auto"/>
            </w:tcBorders>
            <w:shd w:val="clear" w:color="auto" w:fill="auto"/>
            <w:vAlign w:val="center"/>
            <w:hideMark/>
          </w:tcPr>
          <w:p w:rsidR="008713BD" w:rsidRPr="008713BD" w:rsidRDefault="008713BD" w:rsidP="008713BD">
            <w:pPr>
              <w:spacing w:after="0" w:line="240" w:lineRule="auto"/>
              <w:jc w:val="right"/>
              <w:rPr>
                <w:rFonts w:ascii="Calibri" w:eastAsia="Times New Roman" w:hAnsi="Calibri" w:cs="Times New Roman"/>
                <w:i/>
                <w:iCs/>
                <w:color w:val="000000"/>
                <w:sz w:val="18"/>
                <w:szCs w:val="18"/>
                <w:lang w:eastAsia="ro-RO"/>
              </w:rPr>
            </w:pPr>
            <w:r w:rsidRPr="008713BD">
              <w:rPr>
                <w:rFonts w:ascii="Calibri" w:eastAsia="Times New Roman" w:hAnsi="Calibri" w:cs="Times New Roman"/>
                <w:i/>
                <w:iCs/>
                <w:color w:val="000000"/>
                <w:sz w:val="18"/>
                <w:szCs w:val="18"/>
                <w:lang w:eastAsia="ro-RO"/>
              </w:rPr>
              <w:t>350.000.000</w:t>
            </w:r>
          </w:p>
        </w:tc>
        <w:tc>
          <w:tcPr>
            <w:tcW w:w="1280" w:type="dxa"/>
            <w:tcBorders>
              <w:top w:val="nil"/>
              <w:left w:val="nil"/>
              <w:bottom w:val="single" w:sz="8" w:space="0" w:color="auto"/>
              <w:right w:val="single" w:sz="8" w:space="0" w:color="auto"/>
            </w:tcBorders>
            <w:shd w:val="clear" w:color="auto" w:fill="auto"/>
            <w:vAlign w:val="center"/>
            <w:hideMark/>
          </w:tcPr>
          <w:p w:rsidR="008713BD" w:rsidRPr="008713BD" w:rsidRDefault="008713BD" w:rsidP="008713BD">
            <w:pPr>
              <w:spacing w:after="0" w:line="240" w:lineRule="auto"/>
              <w:jc w:val="right"/>
              <w:rPr>
                <w:rFonts w:ascii="Calibri" w:eastAsia="Times New Roman" w:hAnsi="Calibri" w:cs="Times New Roman"/>
                <w:i/>
                <w:iCs/>
                <w:color w:val="000000"/>
                <w:sz w:val="18"/>
                <w:szCs w:val="18"/>
                <w:lang w:eastAsia="ro-RO"/>
              </w:rPr>
            </w:pPr>
            <w:r w:rsidRPr="008713BD">
              <w:rPr>
                <w:rFonts w:ascii="Calibri" w:eastAsia="Times New Roman" w:hAnsi="Calibri" w:cs="Times New Roman"/>
                <w:i/>
                <w:iCs/>
                <w:color w:val="000000"/>
                <w:sz w:val="18"/>
                <w:szCs w:val="18"/>
                <w:lang w:eastAsia="ro-RO"/>
              </w:rPr>
              <w:t>61.765.000</w:t>
            </w:r>
          </w:p>
        </w:tc>
        <w:tc>
          <w:tcPr>
            <w:tcW w:w="1420" w:type="dxa"/>
            <w:tcBorders>
              <w:top w:val="nil"/>
              <w:left w:val="nil"/>
              <w:bottom w:val="single" w:sz="8" w:space="0" w:color="auto"/>
              <w:right w:val="single" w:sz="8" w:space="0" w:color="auto"/>
            </w:tcBorders>
            <w:shd w:val="clear" w:color="auto" w:fill="auto"/>
            <w:vAlign w:val="center"/>
            <w:hideMark/>
          </w:tcPr>
          <w:p w:rsidR="008713BD" w:rsidRPr="008713BD" w:rsidRDefault="008713BD" w:rsidP="008713BD">
            <w:pPr>
              <w:spacing w:after="0" w:line="240" w:lineRule="auto"/>
              <w:jc w:val="right"/>
              <w:rPr>
                <w:rFonts w:ascii="Calibri" w:eastAsia="Times New Roman" w:hAnsi="Calibri" w:cs="Times New Roman"/>
                <w:i/>
                <w:iCs/>
                <w:color w:val="000000"/>
                <w:sz w:val="18"/>
                <w:szCs w:val="18"/>
                <w:lang w:eastAsia="ro-RO"/>
              </w:rPr>
            </w:pPr>
            <w:r w:rsidRPr="008713BD">
              <w:rPr>
                <w:rFonts w:ascii="Calibri" w:eastAsia="Times New Roman" w:hAnsi="Calibri" w:cs="Times New Roman"/>
                <w:i/>
                <w:iCs/>
                <w:color w:val="000000"/>
                <w:sz w:val="18"/>
                <w:szCs w:val="18"/>
                <w:lang w:eastAsia="ro-RO"/>
              </w:rPr>
              <w:t>61.765.000</w:t>
            </w:r>
          </w:p>
        </w:tc>
        <w:tc>
          <w:tcPr>
            <w:tcW w:w="960" w:type="dxa"/>
            <w:tcBorders>
              <w:top w:val="nil"/>
              <w:left w:val="nil"/>
              <w:bottom w:val="single" w:sz="8" w:space="0" w:color="auto"/>
              <w:right w:val="single" w:sz="8" w:space="0" w:color="auto"/>
            </w:tcBorders>
            <w:shd w:val="clear" w:color="auto" w:fill="auto"/>
            <w:vAlign w:val="center"/>
            <w:hideMark/>
          </w:tcPr>
          <w:p w:rsidR="008713BD" w:rsidRPr="008713BD" w:rsidRDefault="008713BD" w:rsidP="008713BD">
            <w:pPr>
              <w:spacing w:after="0" w:line="240" w:lineRule="auto"/>
              <w:rPr>
                <w:rFonts w:ascii="Calibri" w:eastAsia="Times New Roman" w:hAnsi="Calibri" w:cs="Times New Roman"/>
                <w:i/>
                <w:iCs/>
                <w:color w:val="000000"/>
                <w:sz w:val="18"/>
                <w:szCs w:val="18"/>
                <w:lang w:eastAsia="ro-RO"/>
              </w:rPr>
            </w:pPr>
            <w:r w:rsidRPr="008713BD">
              <w:rPr>
                <w:rFonts w:ascii="Calibri" w:eastAsia="Times New Roman" w:hAnsi="Calibri" w:cs="Times New Roman"/>
                <w:i/>
                <w:iCs/>
                <w:color w:val="000000"/>
                <w:sz w:val="18"/>
                <w:szCs w:val="18"/>
                <w:lang w:eastAsia="ro-RO"/>
              </w:rPr>
              <w:t> </w:t>
            </w:r>
          </w:p>
        </w:tc>
        <w:tc>
          <w:tcPr>
            <w:tcW w:w="1240" w:type="dxa"/>
            <w:tcBorders>
              <w:top w:val="nil"/>
              <w:left w:val="nil"/>
              <w:bottom w:val="single" w:sz="8" w:space="0" w:color="auto"/>
              <w:right w:val="single" w:sz="8" w:space="0" w:color="auto"/>
            </w:tcBorders>
            <w:shd w:val="clear" w:color="auto" w:fill="auto"/>
            <w:vAlign w:val="center"/>
            <w:hideMark/>
          </w:tcPr>
          <w:p w:rsidR="008713BD" w:rsidRPr="008713BD" w:rsidRDefault="008713BD" w:rsidP="008713BD">
            <w:pPr>
              <w:spacing w:after="0" w:line="240" w:lineRule="auto"/>
              <w:jc w:val="right"/>
              <w:rPr>
                <w:rFonts w:ascii="Calibri" w:eastAsia="Times New Roman" w:hAnsi="Calibri" w:cs="Times New Roman"/>
                <w:i/>
                <w:iCs/>
                <w:color w:val="000000"/>
                <w:sz w:val="18"/>
                <w:szCs w:val="18"/>
                <w:lang w:eastAsia="ro-RO"/>
              </w:rPr>
            </w:pPr>
            <w:r w:rsidRPr="008713BD">
              <w:rPr>
                <w:rFonts w:ascii="Calibri" w:eastAsia="Times New Roman" w:hAnsi="Calibri" w:cs="Times New Roman"/>
                <w:i/>
                <w:iCs/>
                <w:color w:val="000000"/>
                <w:sz w:val="18"/>
                <w:szCs w:val="18"/>
                <w:lang w:eastAsia="ro-RO"/>
              </w:rPr>
              <w:t>411.765.000</w:t>
            </w:r>
          </w:p>
        </w:tc>
        <w:tc>
          <w:tcPr>
            <w:tcW w:w="1300" w:type="dxa"/>
            <w:tcBorders>
              <w:top w:val="nil"/>
              <w:left w:val="nil"/>
              <w:bottom w:val="single" w:sz="8" w:space="0" w:color="auto"/>
              <w:right w:val="single" w:sz="8" w:space="0" w:color="auto"/>
            </w:tcBorders>
            <w:shd w:val="clear" w:color="auto" w:fill="auto"/>
            <w:vAlign w:val="center"/>
            <w:hideMark/>
          </w:tcPr>
          <w:p w:rsidR="008713BD" w:rsidRPr="008713BD" w:rsidRDefault="008713BD" w:rsidP="008713BD">
            <w:pPr>
              <w:spacing w:after="0" w:line="240" w:lineRule="auto"/>
              <w:jc w:val="right"/>
              <w:rPr>
                <w:rFonts w:ascii="Calibri" w:eastAsia="Times New Roman" w:hAnsi="Calibri" w:cs="Times New Roman"/>
                <w:i/>
                <w:iCs/>
                <w:color w:val="000000"/>
                <w:sz w:val="18"/>
                <w:szCs w:val="18"/>
                <w:lang w:eastAsia="ro-RO"/>
              </w:rPr>
            </w:pPr>
            <w:r w:rsidRPr="008713BD">
              <w:rPr>
                <w:rFonts w:ascii="Calibri" w:eastAsia="Times New Roman" w:hAnsi="Calibri" w:cs="Times New Roman"/>
                <w:i/>
                <w:iCs/>
                <w:color w:val="000000"/>
                <w:sz w:val="18"/>
                <w:szCs w:val="18"/>
                <w:lang w:eastAsia="ro-RO"/>
              </w:rPr>
              <w:t>85,00%</w:t>
            </w:r>
          </w:p>
        </w:tc>
      </w:tr>
      <w:tr w:rsidR="008713BD" w:rsidRPr="008713BD" w:rsidTr="008713BD">
        <w:trPr>
          <w:trHeight w:val="495"/>
        </w:trPr>
        <w:tc>
          <w:tcPr>
            <w:tcW w:w="960" w:type="dxa"/>
            <w:tcBorders>
              <w:top w:val="nil"/>
              <w:left w:val="single" w:sz="8" w:space="0" w:color="auto"/>
              <w:bottom w:val="single" w:sz="8" w:space="0" w:color="auto"/>
              <w:right w:val="single" w:sz="8" w:space="0" w:color="auto"/>
            </w:tcBorders>
            <w:shd w:val="clear" w:color="auto" w:fill="auto"/>
            <w:hideMark/>
          </w:tcPr>
          <w:p w:rsidR="008713BD" w:rsidRPr="008713BD" w:rsidRDefault="008713BD" w:rsidP="008713BD">
            <w:pPr>
              <w:spacing w:after="0" w:line="240" w:lineRule="auto"/>
              <w:rPr>
                <w:rFonts w:ascii="Calibri" w:eastAsia="Times New Roman" w:hAnsi="Calibri" w:cs="Times New Roman"/>
                <w:color w:val="000000"/>
                <w:lang w:eastAsia="ro-RO"/>
              </w:rPr>
            </w:pPr>
            <w:r w:rsidRPr="008713BD">
              <w:rPr>
                <w:rFonts w:ascii="Calibri" w:eastAsia="Times New Roman" w:hAnsi="Calibri" w:cs="Times New Roman"/>
                <w:color w:val="000000"/>
                <w:lang w:eastAsia="ro-RO"/>
              </w:rPr>
              <w:lastRenderedPageBreak/>
              <w:t> </w:t>
            </w:r>
          </w:p>
        </w:tc>
        <w:tc>
          <w:tcPr>
            <w:tcW w:w="1620" w:type="dxa"/>
            <w:tcBorders>
              <w:top w:val="nil"/>
              <w:left w:val="nil"/>
              <w:bottom w:val="single" w:sz="8" w:space="0" w:color="auto"/>
              <w:right w:val="single" w:sz="8" w:space="0" w:color="auto"/>
            </w:tcBorders>
            <w:shd w:val="clear" w:color="auto" w:fill="auto"/>
            <w:vAlign w:val="center"/>
            <w:hideMark/>
          </w:tcPr>
          <w:p w:rsidR="008713BD" w:rsidRPr="008713BD" w:rsidRDefault="008713BD" w:rsidP="008713BD">
            <w:pPr>
              <w:spacing w:after="0" w:line="240" w:lineRule="auto"/>
              <w:rPr>
                <w:rFonts w:ascii="Calibri" w:eastAsia="Times New Roman" w:hAnsi="Calibri" w:cs="Times New Roman"/>
                <w:color w:val="000000"/>
                <w:sz w:val="18"/>
                <w:szCs w:val="18"/>
                <w:lang w:eastAsia="ro-RO"/>
              </w:rPr>
            </w:pPr>
            <w:r w:rsidRPr="008713BD">
              <w:rPr>
                <w:rFonts w:ascii="Calibri" w:eastAsia="Times New Roman" w:hAnsi="Calibri" w:cs="Times New Roman"/>
                <w:color w:val="000000"/>
                <w:sz w:val="18"/>
                <w:szCs w:val="18"/>
                <w:lang w:eastAsia="ro-RO"/>
              </w:rPr>
              <w:t>Prioritatea 10 – Asistenta Tehnica</w:t>
            </w:r>
          </w:p>
        </w:tc>
        <w:tc>
          <w:tcPr>
            <w:tcW w:w="1320" w:type="dxa"/>
            <w:tcBorders>
              <w:top w:val="nil"/>
              <w:left w:val="nil"/>
              <w:bottom w:val="single" w:sz="8" w:space="0" w:color="auto"/>
              <w:right w:val="single" w:sz="8" w:space="0" w:color="auto"/>
            </w:tcBorders>
            <w:shd w:val="clear" w:color="auto" w:fill="auto"/>
            <w:vAlign w:val="center"/>
            <w:hideMark/>
          </w:tcPr>
          <w:p w:rsidR="008713BD" w:rsidRPr="008713BD" w:rsidRDefault="008713BD" w:rsidP="008713BD">
            <w:pPr>
              <w:spacing w:after="0" w:line="240" w:lineRule="auto"/>
              <w:rPr>
                <w:rFonts w:ascii="Calibri" w:eastAsia="Times New Roman" w:hAnsi="Calibri" w:cs="Times New Roman"/>
                <w:i/>
                <w:iCs/>
                <w:color w:val="000000"/>
                <w:sz w:val="18"/>
                <w:szCs w:val="18"/>
                <w:lang w:eastAsia="ro-RO"/>
              </w:rPr>
            </w:pPr>
            <w:r w:rsidRPr="008713BD">
              <w:rPr>
                <w:rFonts w:ascii="Calibri" w:eastAsia="Times New Roman" w:hAnsi="Calibri" w:cs="Times New Roman"/>
                <w:i/>
                <w:iCs/>
                <w:color w:val="000000"/>
                <w:sz w:val="18"/>
                <w:szCs w:val="18"/>
                <w:lang w:eastAsia="ro-RO"/>
              </w:rPr>
              <w:t> </w:t>
            </w:r>
          </w:p>
        </w:tc>
        <w:tc>
          <w:tcPr>
            <w:tcW w:w="960" w:type="dxa"/>
            <w:tcBorders>
              <w:top w:val="nil"/>
              <w:left w:val="nil"/>
              <w:bottom w:val="single" w:sz="8" w:space="0" w:color="auto"/>
              <w:right w:val="single" w:sz="8" w:space="0" w:color="auto"/>
            </w:tcBorders>
            <w:shd w:val="clear" w:color="auto" w:fill="auto"/>
            <w:vAlign w:val="center"/>
            <w:hideMark/>
          </w:tcPr>
          <w:p w:rsidR="008713BD" w:rsidRPr="008713BD" w:rsidRDefault="008713BD" w:rsidP="008713BD">
            <w:pPr>
              <w:spacing w:after="0" w:line="240" w:lineRule="auto"/>
              <w:rPr>
                <w:rFonts w:ascii="Calibri" w:eastAsia="Times New Roman" w:hAnsi="Calibri" w:cs="Times New Roman"/>
                <w:color w:val="000000"/>
                <w:sz w:val="18"/>
                <w:szCs w:val="18"/>
                <w:lang w:eastAsia="ro-RO"/>
              </w:rPr>
            </w:pPr>
            <w:r w:rsidRPr="008713BD">
              <w:rPr>
                <w:rFonts w:ascii="Calibri" w:eastAsia="Times New Roman" w:hAnsi="Calibri" w:cs="Times New Roman"/>
                <w:color w:val="000000"/>
                <w:sz w:val="18"/>
                <w:szCs w:val="18"/>
                <w:lang w:eastAsia="ro-RO"/>
              </w:rPr>
              <w:t>FC</w:t>
            </w:r>
          </w:p>
        </w:tc>
        <w:tc>
          <w:tcPr>
            <w:tcW w:w="1660" w:type="dxa"/>
            <w:tcBorders>
              <w:top w:val="nil"/>
              <w:left w:val="nil"/>
              <w:bottom w:val="single" w:sz="8" w:space="0" w:color="auto"/>
              <w:right w:val="single" w:sz="8" w:space="0" w:color="auto"/>
            </w:tcBorders>
            <w:shd w:val="clear" w:color="auto" w:fill="auto"/>
            <w:vAlign w:val="center"/>
            <w:hideMark/>
          </w:tcPr>
          <w:p w:rsidR="008713BD" w:rsidRPr="008713BD" w:rsidRDefault="008713BD" w:rsidP="008713BD">
            <w:pPr>
              <w:spacing w:after="0" w:line="240" w:lineRule="auto"/>
              <w:rPr>
                <w:rFonts w:ascii="Calibri" w:eastAsia="Times New Roman" w:hAnsi="Calibri" w:cs="Times New Roman"/>
                <w:color w:val="000000"/>
                <w:sz w:val="18"/>
                <w:szCs w:val="18"/>
                <w:lang w:eastAsia="ro-RO"/>
              </w:rPr>
            </w:pPr>
            <w:r w:rsidRPr="008713BD">
              <w:rPr>
                <w:rFonts w:ascii="Calibri" w:eastAsia="Times New Roman" w:hAnsi="Calibri" w:cs="Times New Roman"/>
                <w:color w:val="000000"/>
                <w:sz w:val="18"/>
                <w:szCs w:val="18"/>
                <w:lang w:eastAsia="ro-RO"/>
              </w:rPr>
              <w:t>NA</w:t>
            </w:r>
          </w:p>
        </w:tc>
        <w:tc>
          <w:tcPr>
            <w:tcW w:w="1440" w:type="dxa"/>
            <w:tcBorders>
              <w:top w:val="nil"/>
              <w:left w:val="nil"/>
              <w:bottom w:val="single" w:sz="8" w:space="0" w:color="auto"/>
              <w:right w:val="single" w:sz="8" w:space="0" w:color="auto"/>
            </w:tcBorders>
            <w:shd w:val="clear" w:color="auto" w:fill="auto"/>
            <w:vAlign w:val="center"/>
            <w:hideMark/>
          </w:tcPr>
          <w:p w:rsidR="008713BD" w:rsidRPr="008713BD" w:rsidRDefault="008713BD" w:rsidP="008713BD">
            <w:pPr>
              <w:spacing w:after="0" w:line="240" w:lineRule="auto"/>
              <w:jc w:val="right"/>
              <w:rPr>
                <w:rFonts w:ascii="Calibri" w:eastAsia="Times New Roman" w:hAnsi="Calibri" w:cs="Times New Roman"/>
                <w:i/>
                <w:iCs/>
                <w:color w:val="000000"/>
                <w:sz w:val="18"/>
                <w:szCs w:val="18"/>
                <w:lang w:eastAsia="ro-RO"/>
              </w:rPr>
            </w:pPr>
            <w:r w:rsidRPr="008713BD">
              <w:rPr>
                <w:rFonts w:ascii="Calibri" w:eastAsia="Times New Roman" w:hAnsi="Calibri" w:cs="Times New Roman"/>
                <w:i/>
                <w:iCs/>
                <w:color w:val="000000"/>
                <w:sz w:val="18"/>
                <w:szCs w:val="18"/>
                <w:lang w:eastAsia="ro-RO"/>
              </w:rPr>
              <w:t>88.450.000</w:t>
            </w:r>
          </w:p>
        </w:tc>
        <w:tc>
          <w:tcPr>
            <w:tcW w:w="1280" w:type="dxa"/>
            <w:tcBorders>
              <w:top w:val="nil"/>
              <w:left w:val="nil"/>
              <w:bottom w:val="single" w:sz="8" w:space="0" w:color="auto"/>
              <w:right w:val="single" w:sz="8" w:space="0" w:color="auto"/>
            </w:tcBorders>
            <w:shd w:val="clear" w:color="auto" w:fill="auto"/>
            <w:vAlign w:val="center"/>
            <w:hideMark/>
          </w:tcPr>
          <w:p w:rsidR="008713BD" w:rsidRPr="008713BD" w:rsidRDefault="008713BD" w:rsidP="008713BD">
            <w:pPr>
              <w:spacing w:after="0" w:line="240" w:lineRule="auto"/>
              <w:jc w:val="right"/>
              <w:rPr>
                <w:rFonts w:ascii="Calibri" w:eastAsia="Times New Roman" w:hAnsi="Calibri" w:cs="Times New Roman"/>
                <w:i/>
                <w:iCs/>
                <w:color w:val="000000"/>
                <w:sz w:val="18"/>
                <w:szCs w:val="18"/>
                <w:lang w:eastAsia="ro-RO"/>
              </w:rPr>
            </w:pPr>
            <w:r w:rsidRPr="008713BD">
              <w:rPr>
                <w:rFonts w:ascii="Calibri" w:eastAsia="Times New Roman" w:hAnsi="Calibri" w:cs="Times New Roman"/>
                <w:i/>
                <w:iCs/>
                <w:color w:val="000000"/>
                <w:sz w:val="18"/>
                <w:szCs w:val="18"/>
                <w:lang w:eastAsia="ro-RO"/>
              </w:rPr>
              <w:t>15.609.000</w:t>
            </w:r>
          </w:p>
        </w:tc>
        <w:tc>
          <w:tcPr>
            <w:tcW w:w="1420" w:type="dxa"/>
            <w:tcBorders>
              <w:top w:val="nil"/>
              <w:left w:val="nil"/>
              <w:bottom w:val="single" w:sz="8" w:space="0" w:color="auto"/>
              <w:right w:val="single" w:sz="8" w:space="0" w:color="auto"/>
            </w:tcBorders>
            <w:shd w:val="clear" w:color="auto" w:fill="auto"/>
            <w:vAlign w:val="center"/>
            <w:hideMark/>
          </w:tcPr>
          <w:p w:rsidR="008713BD" w:rsidRPr="008713BD" w:rsidRDefault="008713BD" w:rsidP="008713BD">
            <w:pPr>
              <w:spacing w:after="0" w:line="240" w:lineRule="auto"/>
              <w:jc w:val="right"/>
              <w:rPr>
                <w:rFonts w:ascii="Calibri" w:eastAsia="Times New Roman" w:hAnsi="Calibri" w:cs="Times New Roman"/>
                <w:i/>
                <w:iCs/>
                <w:color w:val="000000"/>
                <w:sz w:val="18"/>
                <w:szCs w:val="18"/>
                <w:lang w:eastAsia="ro-RO"/>
              </w:rPr>
            </w:pPr>
            <w:r w:rsidRPr="008713BD">
              <w:rPr>
                <w:rFonts w:ascii="Calibri" w:eastAsia="Times New Roman" w:hAnsi="Calibri" w:cs="Times New Roman"/>
                <w:i/>
                <w:iCs/>
                <w:color w:val="000000"/>
                <w:sz w:val="18"/>
                <w:szCs w:val="18"/>
                <w:lang w:eastAsia="ro-RO"/>
              </w:rPr>
              <w:t>15.609.000</w:t>
            </w:r>
          </w:p>
        </w:tc>
        <w:tc>
          <w:tcPr>
            <w:tcW w:w="960" w:type="dxa"/>
            <w:tcBorders>
              <w:top w:val="nil"/>
              <w:left w:val="nil"/>
              <w:bottom w:val="single" w:sz="8" w:space="0" w:color="auto"/>
              <w:right w:val="single" w:sz="8" w:space="0" w:color="auto"/>
            </w:tcBorders>
            <w:shd w:val="clear" w:color="auto" w:fill="auto"/>
            <w:vAlign w:val="center"/>
            <w:hideMark/>
          </w:tcPr>
          <w:p w:rsidR="008713BD" w:rsidRPr="008713BD" w:rsidRDefault="008713BD" w:rsidP="008713BD">
            <w:pPr>
              <w:spacing w:after="0" w:line="240" w:lineRule="auto"/>
              <w:rPr>
                <w:rFonts w:ascii="Calibri" w:eastAsia="Times New Roman" w:hAnsi="Calibri" w:cs="Times New Roman"/>
                <w:i/>
                <w:iCs/>
                <w:color w:val="000000"/>
                <w:sz w:val="18"/>
                <w:szCs w:val="18"/>
                <w:lang w:eastAsia="ro-RO"/>
              </w:rPr>
            </w:pPr>
            <w:r w:rsidRPr="008713BD">
              <w:rPr>
                <w:rFonts w:ascii="Calibri" w:eastAsia="Times New Roman" w:hAnsi="Calibri" w:cs="Times New Roman"/>
                <w:i/>
                <w:iCs/>
                <w:color w:val="000000"/>
                <w:sz w:val="18"/>
                <w:szCs w:val="18"/>
                <w:lang w:eastAsia="ro-RO"/>
              </w:rPr>
              <w:t> </w:t>
            </w:r>
          </w:p>
        </w:tc>
        <w:tc>
          <w:tcPr>
            <w:tcW w:w="1240" w:type="dxa"/>
            <w:tcBorders>
              <w:top w:val="nil"/>
              <w:left w:val="nil"/>
              <w:bottom w:val="single" w:sz="8" w:space="0" w:color="auto"/>
              <w:right w:val="single" w:sz="8" w:space="0" w:color="auto"/>
            </w:tcBorders>
            <w:shd w:val="clear" w:color="auto" w:fill="auto"/>
            <w:vAlign w:val="center"/>
            <w:hideMark/>
          </w:tcPr>
          <w:p w:rsidR="008713BD" w:rsidRPr="008713BD" w:rsidRDefault="008713BD" w:rsidP="008713BD">
            <w:pPr>
              <w:spacing w:after="0" w:line="240" w:lineRule="auto"/>
              <w:jc w:val="right"/>
              <w:rPr>
                <w:rFonts w:ascii="Calibri" w:eastAsia="Times New Roman" w:hAnsi="Calibri" w:cs="Times New Roman"/>
                <w:i/>
                <w:iCs/>
                <w:color w:val="000000"/>
                <w:sz w:val="18"/>
                <w:szCs w:val="18"/>
                <w:lang w:eastAsia="ro-RO"/>
              </w:rPr>
            </w:pPr>
            <w:r w:rsidRPr="008713BD">
              <w:rPr>
                <w:rFonts w:ascii="Calibri" w:eastAsia="Times New Roman" w:hAnsi="Calibri" w:cs="Times New Roman"/>
                <w:i/>
                <w:iCs/>
                <w:color w:val="000000"/>
                <w:sz w:val="18"/>
                <w:szCs w:val="18"/>
                <w:lang w:eastAsia="ro-RO"/>
              </w:rPr>
              <w:t>104.059.000</w:t>
            </w:r>
          </w:p>
        </w:tc>
        <w:tc>
          <w:tcPr>
            <w:tcW w:w="1300" w:type="dxa"/>
            <w:tcBorders>
              <w:top w:val="nil"/>
              <w:left w:val="nil"/>
              <w:bottom w:val="single" w:sz="8" w:space="0" w:color="auto"/>
              <w:right w:val="single" w:sz="8" w:space="0" w:color="auto"/>
            </w:tcBorders>
            <w:shd w:val="clear" w:color="auto" w:fill="auto"/>
            <w:vAlign w:val="center"/>
            <w:hideMark/>
          </w:tcPr>
          <w:p w:rsidR="008713BD" w:rsidRPr="008713BD" w:rsidRDefault="008713BD" w:rsidP="008713BD">
            <w:pPr>
              <w:spacing w:after="0" w:line="240" w:lineRule="auto"/>
              <w:jc w:val="right"/>
              <w:rPr>
                <w:rFonts w:ascii="Calibri" w:eastAsia="Times New Roman" w:hAnsi="Calibri" w:cs="Times New Roman"/>
                <w:i/>
                <w:iCs/>
                <w:color w:val="000000"/>
                <w:sz w:val="18"/>
                <w:szCs w:val="18"/>
                <w:lang w:eastAsia="ro-RO"/>
              </w:rPr>
            </w:pPr>
            <w:r w:rsidRPr="008713BD">
              <w:rPr>
                <w:rFonts w:ascii="Calibri" w:eastAsia="Times New Roman" w:hAnsi="Calibri" w:cs="Times New Roman"/>
                <w:i/>
                <w:iCs/>
                <w:color w:val="000000"/>
                <w:sz w:val="18"/>
                <w:szCs w:val="18"/>
                <w:lang w:eastAsia="ro-RO"/>
              </w:rPr>
              <w:t>85,00%</w:t>
            </w:r>
          </w:p>
        </w:tc>
      </w:tr>
      <w:tr w:rsidR="008713BD" w:rsidRPr="008713BD" w:rsidTr="008713BD">
        <w:trPr>
          <w:trHeight w:val="300"/>
        </w:trPr>
        <w:tc>
          <w:tcPr>
            <w:tcW w:w="258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8713BD" w:rsidRPr="008713BD" w:rsidRDefault="008713BD" w:rsidP="008713BD">
            <w:pPr>
              <w:spacing w:after="0" w:line="240" w:lineRule="auto"/>
              <w:rPr>
                <w:rFonts w:ascii="Calibri" w:eastAsia="Times New Roman" w:hAnsi="Calibri" w:cs="Times New Roman"/>
                <w:b/>
                <w:bCs/>
                <w:color w:val="000000"/>
                <w:sz w:val="18"/>
                <w:szCs w:val="18"/>
                <w:lang w:eastAsia="ro-RO"/>
              </w:rPr>
            </w:pPr>
            <w:r w:rsidRPr="008713BD">
              <w:rPr>
                <w:rFonts w:ascii="Calibri" w:eastAsia="Times New Roman" w:hAnsi="Calibri" w:cs="Times New Roman"/>
                <w:b/>
                <w:bCs/>
                <w:color w:val="000000"/>
                <w:sz w:val="18"/>
                <w:szCs w:val="18"/>
                <w:lang w:eastAsia="ro-RO"/>
              </w:rPr>
              <w:t>Total FEDR</w:t>
            </w:r>
          </w:p>
        </w:tc>
        <w:tc>
          <w:tcPr>
            <w:tcW w:w="2280" w:type="dxa"/>
            <w:gridSpan w:val="2"/>
            <w:vMerge w:val="restart"/>
            <w:tcBorders>
              <w:top w:val="single" w:sz="8" w:space="0" w:color="auto"/>
              <w:left w:val="single" w:sz="8" w:space="0" w:color="auto"/>
              <w:bottom w:val="single" w:sz="8" w:space="0" w:color="000000"/>
              <w:right w:val="single" w:sz="8" w:space="0" w:color="000000"/>
            </w:tcBorders>
            <w:shd w:val="clear" w:color="000000" w:fill="EAF1DD"/>
            <w:vAlign w:val="center"/>
            <w:hideMark/>
          </w:tcPr>
          <w:p w:rsidR="008713BD" w:rsidRPr="008713BD" w:rsidRDefault="008713BD" w:rsidP="008713BD">
            <w:pPr>
              <w:spacing w:after="0" w:line="240" w:lineRule="auto"/>
              <w:rPr>
                <w:rFonts w:ascii="Calibri" w:eastAsia="Times New Roman" w:hAnsi="Calibri" w:cs="Times New Roman"/>
                <w:b/>
                <w:bCs/>
                <w:color w:val="000000"/>
                <w:sz w:val="18"/>
                <w:szCs w:val="18"/>
                <w:lang w:eastAsia="ro-RO"/>
              </w:rPr>
            </w:pPr>
            <w:r w:rsidRPr="008713BD">
              <w:rPr>
                <w:rFonts w:ascii="Calibri" w:eastAsia="Times New Roman" w:hAnsi="Calibri" w:cs="Times New Roman"/>
                <w:b/>
                <w:bCs/>
                <w:color w:val="000000"/>
                <w:sz w:val="18"/>
                <w:szCs w:val="18"/>
                <w:lang w:eastAsia="ro-RO"/>
              </w:rPr>
              <w:t> </w:t>
            </w:r>
          </w:p>
        </w:tc>
        <w:tc>
          <w:tcPr>
            <w:tcW w:w="1660" w:type="dxa"/>
            <w:vMerge w:val="restart"/>
            <w:tcBorders>
              <w:top w:val="nil"/>
              <w:left w:val="single" w:sz="8" w:space="0" w:color="auto"/>
              <w:bottom w:val="single" w:sz="8" w:space="0" w:color="000000"/>
              <w:right w:val="single" w:sz="8" w:space="0" w:color="auto"/>
            </w:tcBorders>
            <w:shd w:val="clear" w:color="auto" w:fill="auto"/>
            <w:vAlign w:val="center"/>
            <w:hideMark/>
          </w:tcPr>
          <w:p w:rsidR="008713BD" w:rsidRPr="008713BD" w:rsidRDefault="008713BD" w:rsidP="008713BD">
            <w:pPr>
              <w:spacing w:after="0" w:line="240" w:lineRule="auto"/>
              <w:rPr>
                <w:rFonts w:ascii="Calibri" w:eastAsia="Times New Roman" w:hAnsi="Calibri" w:cs="Times New Roman"/>
                <w:b/>
                <w:bCs/>
                <w:i/>
                <w:iCs/>
                <w:color w:val="000000"/>
                <w:sz w:val="18"/>
                <w:szCs w:val="18"/>
                <w:lang w:eastAsia="ro-RO"/>
              </w:rPr>
            </w:pPr>
            <w:r w:rsidRPr="008713BD">
              <w:rPr>
                <w:rFonts w:ascii="Calibri" w:eastAsia="Times New Roman" w:hAnsi="Calibri" w:cs="Times New Roman"/>
                <w:b/>
                <w:bCs/>
                <w:i/>
                <w:iCs/>
                <w:color w:val="000000"/>
                <w:sz w:val="18"/>
                <w:szCs w:val="18"/>
                <w:lang w:eastAsia="ro-RO"/>
              </w:rPr>
              <w:t> </w:t>
            </w:r>
          </w:p>
        </w:tc>
        <w:tc>
          <w:tcPr>
            <w:tcW w:w="1440" w:type="dxa"/>
            <w:vMerge w:val="restart"/>
            <w:tcBorders>
              <w:top w:val="nil"/>
              <w:left w:val="single" w:sz="8" w:space="0" w:color="auto"/>
              <w:bottom w:val="single" w:sz="8" w:space="0" w:color="000000"/>
              <w:right w:val="single" w:sz="8" w:space="0" w:color="auto"/>
            </w:tcBorders>
            <w:shd w:val="clear" w:color="auto" w:fill="auto"/>
            <w:vAlign w:val="center"/>
            <w:hideMark/>
          </w:tcPr>
          <w:p w:rsidR="008713BD" w:rsidRPr="008713BD" w:rsidRDefault="008713BD" w:rsidP="008713BD">
            <w:pPr>
              <w:spacing w:after="0" w:line="240" w:lineRule="auto"/>
              <w:jc w:val="right"/>
              <w:rPr>
                <w:rFonts w:ascii="Calibri" w:eastAsia="Times New Roman" w:hAnsi="Calibri" w:cs="Times New Roman"/>
                <w:b/>
                <w:bCs/>
                <w:color w:val="000000"/>
                <w:sz w:val="18"/>
                <w:szCs w:val="18"/>
                <w:lang w:eastAsia="ro-RO"/>
              </w:rPr>
            </w:pPr>
            <w:r w:rsidRPr="008713BD">
              <w:rPr>
                <w:rFonts w:ascii="Calibri" w:eastAsia="Times New Roman" w:hAnsi="Calibri" w:cs="Times New Roman"/>
                <w:b/>
                <w:bCs/>
                <w:color w:val="000000"/>
                <w:sz w:val="18"/>
                <w:szCs w:val="18"/>
                <w:lang w:eastAsia="ro-RO"/>
              </w:rPr>
              <w:t>2.061.639.000</w:t>
            </w:r>
          </w:p>
        </w:tc>
        <w:tc>
          <w:tcPr>
            <w:tcW w:w="1280" w:type="dxa"/>
            <w:vMerge w:val="restart"/>
            <w:tcBorders>
              <w:top w:val="nil"/>
              <w:left w:val="single" w:sz="8" w:space="0" w:color="auto"/>
              <w:bottom w:val="single" w:sz="8" w:space="0" w:color="000000"/>
              <w:right w:val="single" w:sz="8" w:space="0" w:color="auto"/>
            </w:tcBorders>
            <w:shd w:val="clear" w:color="auto" w:fill="auto"/>
            <w:vAlign w:val="center"/>
            <w:hideMark/>
          </w:tcPr>
          <w:p w:rsidR="008713BD" w:rsidRPr="008713BD" w:rsidRDefault="008713BD" w:rsidP="008713BD">
            <w:pPr>
              <w:spacing w:after="0" w:line="240" w:lineRule="auto"/>
              <w:jc w:val="right"/>
              <w:rPr>
                <w:rFonts w:ascii="Calibri" w:eastAsia="Times New Roman" w:hAnsi="Calibri" w:cs="Times New Roman"/>
                <w:b/>
                <w:bCs/>
                <w:i/>
                <w:iCs/>
                <w:color w:val="000000"/>
                <w:sz w:val="18"/>
                <w:szCs w:val="18"/>
                <w:lang w:eastAsia="ro-RO"/>
              </w:rPr>
            </w:pPr>
            <w:r w:rsidRPr="008713BD">
              <w:rPr>
                <w:rFonts w:ascii="Calibri" w:eastAsia="Times New Roman" w:hAnsi="Calibri" w:cs="Times New Roman"/>
                <w:b/>
                <w:bCs/>
                <w:i/>
                <w:iCs/>
                <w:color w:val="000000"/>
                <w:sz w:val="18"/>
                <w:szCs w:val="18"/>
                <w:lang w:eastAsia="ro-RO"/>
              </w:rPr>
              <w:t>1.206.552.000</w:t>
            </w:r>
          </w:p>
        </w:tc>
        <w:tc>
          <w:tcPr>
            <w:tcW w:w="1420" w:type="dxa"/>
            <w:vMerge w:val="restart"/>
            <w:tcBorders>
              <w:top w:val="nil"/>
              <w:left w:val="single" w:sz="8" w:space="0" w:color="auto"/>
              <w:bottom w:val="single" w:sz="8" w:space="0" w:color="000000"/>
              <w:right w:val="single" w:sz="8" w:space="0" w:color="auto"/>
            </w:tcBorders>
            <w:shd w:val="clear" w:color="auto" w:fill="auto"/>
            <w:vAlign w:val="center"/>
            <w:hideMark/>
          </w:tcPr>
          <w:p w:rsidR="008713BD" w:rsidRPr="008713BD" w:rsidRDefault="008713BD" w:rsidP="008713BD">
            <w:pPr>
              <w:spacing w:after="0" w:line="240" w:lineRule="auto"/>
              <w:jc w:val="right"/>
              <w:rPr>
                <w:rFonts w:ascii="Calibri" w:eastAsia="Times New Roman" w:hAnsi="Calibri" w:cs="Times New Roman"/>
                <w:b/>
                <w:bCs/>
                <w:i/>
                <w:iCs/>
                <w:color w:val="000000"/>
                <w:sz w:val="18"/>
                <w:szCs w:val="18"/>
                <w:lang w:eastAsia="ro-RO"/>
              </w:rPr>
            </w:pPr>
            <w:r w:rsidRPr="008713BD">
              <w:rPr>
                <w:rFonts w:ascii="Calibri" w:eastAsia="Times New Roman" w:hAnsi="Calibri" w:cs="Times New Roman"/>
                <w:b/>
                <w:bCs/>
                <w:i/>
                <w:iCs/>
                <w:color w:val="000000"/>
                <w:sz w:val="18"/>
                <w:szCs w:val="18"/>
                <w:lang w:eastAsia="ro-RO"/>
              </w:rPr>
              <w:t>1.206.553.000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8713BD" w:rsidRPr="008713BD" w:rsidRDefault="008713BD" w:rsidP="008713BD">
            <w:pPr>
              <w:spacing w:after="0" w:line="240" w:lineRule="auto"/>
              <w:rPr>
                <w:rFonts w:ascii="Calibri" w:eastAsia="Times New Roman" w:hAnsi="Calibri" w:cs="Times New Roman"/>
                <w:b/>
                <w:bCs/>
                <w:i/>
                <w:iCs/>
                <w:color w:val="000000"/>
                <w:sz w:val="18"/>
                <w:szCs w:val="18"/>
                <w:lang w:eastAsia="ro-RO"/>
              </w:rPr>
            </w:pPr>
            <w:r w:rsidRPr="008713BD">
              <w:rPr>
                <w:rFonts w:ascii="Calibri" w:eastAsia="Times New Roman" w:hAnsi="Calibri" w:cs="Times New Roman"/>
                <w:b/>
                <w:bCs/>
                <w:i/>
                <w:iCs/>
                <w:color w:val="000000"/>
                <w:sz w:val="18"/>
                <w:szCs w:val="18"/>
                <w:lang w:eastAsia="ro-RO"/>
              </w:rPr>
              <w:t> </w:t>
            </w:r>
          </w:p>
        </w:tc>
        <w:tc>
          <w:tcPr>
            <w:tcW w:w="1240" w:type="dxa"/>
            <w:vMerge w:val="restart"/>
            <w:tcBorders>
              <w:top w:val="nil"/>
              <w:left w:val="single" w:sz="8" w:space="0" w:color="auto"/>
              <w:bottom w:val="single" w:sz="8" w:space="0" w:color="000000"/>
              <w:right w:val="single" w:sz="8" w:space="0" w:color="auto"/>
            </w:tcBorders>
            <w:shd w:val="clear" w:color="auto" w:fill="auto"/>
            <w:vAlign w:val="center"/>
            <w:hideMark/>
          </w:tcPr>
          <w:p w:rsidR="008713BD" w:rsidRPr="008713BD" w:rsidRDefault="008713BD" w:rsidP="008713BD">
            <w:pPr>
              <w:spacing w:after="0" w:line="240" w:lineRule="auto"/>
              <w:jc w:val="right"/>
              <w:rPr>
                <w:rFonts w:ascii="Calibri" w:eastAsia="Times New Roman" w:hAnsi="Calibri" w:cs="Times New Roman"/>
                <w:b/>
                <w:bCs/>
                <w:i/>
                <w:iCs/>
                <w:color w:val="000000"/>
                <w:sz w:val="18"/>
                <w:szCs w:val="18"/>
                <w:lang w:eastAsia="ro-RO"/>
              </w:rPr>
            </w:pPr>
            <w:r w:rsidRPr="008713BD">
              <w:rPr>
                <w:rFonts w:ascii="Calibri" w:eastAsia="Times New Roman" w:hAnsi="Calibri" w:cs="Times New Roman"/>
                <w:b/>
                <w:bCs/>
                <w:i/>
                <w:iCs/>
                <w:color w:val="000000"/>
                <w:sz w:val="18"/>
                <w:szCs w:val="18"/>
                <w:lang w:eastAsia="ro-RO"/>
              </w:rPr>
              <w:t>3.268.191.000</w:t>
            </w:r>
          </w:p>
        </w:tc>
        <w:tc>
          <w:tcPr>
            <w:tcW w:w="1300" w:type="dxa"/>
            <w:vMerge w:val="restart"/>
            <w:tcBorders>
              <w:top w:val="nil"/>
              <w:left w:val="single" w:sz="8" w:space="0" w:color="auto"/>
              <w:bottom w:val="single" w:sz="8" w:space="0" w:color="000000"/>
              <w:right w:val="single" w:sz="8" w:space="0" w:color="auto"/>
            </w:tcBorders>
            <w:shd w:val="clear" w:color="auto" w:fill="auto"/>
            <w:vAlign w:val="center"/>
            <w:hideMark/>
          </w:tcPr>
          <w:p w:rsidR="008713BD" w:rsidRPr="008713BD" w:rsidRDefault="008713BD" w:rsidP="008713BD">
            <w:pPr>
              <w:spacing w:after="0" w:line="240" w:lineRule="auto"/>
              <w:jc w:val="right"/>
              <w:rPr>
                <w:rFonts w:ascii="Calibri" w:eastAsia="Times New Roman" w:hAnsi="Calibri" w:cs="Times New Roman"/>
                <w:b/>
                <w:bCs/>
                <w:i/>
                <w:iCs/>
                <w:color w:val="000000"/>
                <w:sz w:val="18"/>
                <w:szCs w:val="18"/>
                <w:lang w:eastAsia="ro-RO"/>
              </w:rPr>
            </w:pPr>
            <w:r w:rsidRPr="008713BD">
              <w:rPr>
                <w:rFonts w:ascii="Calibri" w:eastAsia="Times New Roman" w:hAnsi="Calibri" w:cs="Times New Roman"/>
                <w:b/>
                <w:bCs/>
                <w:i/>
                <w:iCs/>
                <w:color w:val="000000"/>
                <w:sz w:val="18"/>
                <w:szCs w:val="18"/>
                <w:lang w:eastAsia="ro-RO"/>
              </w:rPr>
              <w:t>63,08%</w:t>
            </w:r>
          </w:p>
        </w:tc>
      </w:tr>
      <w:tr w:rsidR="008713BD" w:rsidRPr="008713BD" w:rsidTr="008713BD">
        <w:trPr>
          <w:trHeight w:val="509"/>
        </w:trPr>
        <w:tc>
          <w:tcPr>
            <w:tcW w:w="2580" w:type="dxa"/>
            <w:gridSpan w:val="2"/>
            <w:vMerge/>
            <w:tcBorders>
              <w:top w:val="single" w:sz="8" w:space="0" w:color="auto"/>
              <w:left w:val="single" w:sz="8" w:space="0" w:color="auto"/>
              <w:bottom w:val="single" w:sz="8" w:space="0" w:color="000000"/>
              <w:right w:val="single" w:sz="8" w:space="0" w:color="000000"/>
            </w:tcBorders>
            <w:vAlign w:val="center"/>
            <w:hideMark/>
          </w:tcPr>
          <w:p w:rsidR="008713BD" w:rsidRPr="008713BD" w:rsidRDefault="008713BD" w:rsidP="008713BD">
            <w:pPr>
              <w:spacing w:after="0" w:line="240" w:lineRule="auto"/>
              <w:rPr>
                <w:rFonts w:ascii="Calibri" w:eastAsia="Times New Roman" w:hAnsi="Calibri" w:cs="Times New Roman"/>
                <w:b/>
                <w:bCs/>
                <w:color w:val="000000"/>
                <w:sz w:val="18"/>
                <w:szCs w:val="18"/>
                <w:lang w:eastAsia="ro-RO"/>
              </w:rPr>
            </w:pPr>
          </w:p>
        </w:tc>
        <w:tc>
          <w:tcPr>
            <w:tcW w:w="2280" w:type="dxa"/>
            <w:gridSpan w:val="2"/>
            <w:vMerge/>
            <w:tcBorders>
              <w:top w:val="single" w:sz="8" w:space="0" w:color="auto"/>
              <w:left w:val="single" w:sz="8" w:space="0" w:color="auto"/>
              <w:bottom w:val="single" w:sz="8" w:space="0" w:color="000000"/>
              <w:right w:val="single" w:sz="8" w:space="0" w:color="000000"/>
            </w:tcBorders>
            <w:vAlign w:val="center"/>
            <w:hideMark/>
          </w:tcPr>
          <w:p w:rsidR="008713BD" w:rsidRPr="008713BD" w:rsidRDefault="008713BD" w:rsidP="008713BD">
            <w:pPr>
              <w:spacing w:after="0" w:line="240" w:lineRule="auto"/>
              <w:rPr>
                <w:rFonts w:ascii="Calibri" w:eastAsia="Times New Roman" w:hAnsi="Calibri" w:cs="Times New Roman"/>
                <w:b/>
                <w:bCs/>
                <w:color w:val="000000"/>
                <w:sz w:val="18"/>
                <w:szCs w:val="18"/>
                <w:lang w:eastAsia="ro-RO"/>
              </w:rPr>
            </w:pPr>
          </w:p>
        </w:tc>
        <w:tc>
          <w:tcPr>
            <w:tcW w:w="1660" w:type="dxa"/>
            <w:vMerge/>
            <w:tcBorders>
              <w:top w:val="nil"/>
              <w:left w:val="single" w:sz="8" w:space="0" w:color="auto"/>
              <w:bottom w:val="single" w:sz="8" w:space="0" w:color="000000"/>
              <w:right w:val="single" w:sz="8" w:space="0" w:color="auto"/>
            </w:tcBorders>
            <w:vAlign w:val="center"/>
            <w:hideMark/>
          </w:tcPr>
          <w:p w:rsidR="008713BD" w:rsidRPr="008713BD" w:rsidRDefault="008713BD" w:rsidP="008713BD">
            <w:pPr>
              <w:spacing w:after="0" w:line="240" w:lineRule="auto"/>
              <w:rPr>
                <w:rFonts w:ascii="Calibri" w:eastAsia="Times New Roman" w:hAnsi="Calibri" w:cs="Times New Roman"/>
                <w:b/>
                <w:bCs/>
                <w:i/>
                <w:iCs/>
                <w:color w:val="000000"/>
                <w:sz w:val="18"/>
                <w:szCs w:val="18"/>
                <w:lang w:eastAsia="ro-RO"/>
              </w:rPr>
            </w:pPr>
          </w:p>
        </w:tc>
        <w:tc>
          <w:tcPr>
            <w:tcW w:w="1440" w:type="dxa"/>
            <w:vMerge/>
            <w:tcBorders>
              <w:top w:val="nil"/>
              <w:left w:val="single" w:sz="8" w:space="0" w:color="auto"/>
              <w:bottom w:val="single" w:sz="8" w:space="0" w:color="000000"/>
              <w:right w:val="single" w:sz="8" w:space="0" w:color="auto"/>
            </w:tcBorders>
            <w:vAlign w:val="center"/>
            <w:hideMark/>
          </w:tcPr>
          <w:p w:rsidR="008713BD" w:rsidRPr="008713BD" w:rsidRDefault="008713BD" w:rsidP="008713BD">
            <w:pPr>
              <w:spacing w:after="0" w:line="240" w:lineRule="auto"/>
              <w:rPr>
                <w:rFonts w:ascii="Calibri" w:eastAsia="Times New Roman" w:hAnsi="Calibri" w:cs="Times New Roman"/>
                <w:b/>
                <w:bCs/>
                <w:color w:val="000000"/>
                <w:sz w:val="18"/>
                <w:szCs w:val="18"/>
                <w:lang w:eastAsia="ro-RO"/>
              </w:rPr>
            </w:pPr>
          </w:p>
        </w:tc>
        <w:tc>
          <w:tcPr>
            <w:tcW w:w="1280" w:type="dxa"/>
            <w:vMerge/>
            <w:tcBorders>
              <w:top w:val="nil"/>
              <w:left w:val="single" w:sz="8" w:space="0" w:color="auto"/>
              <w:bottom w:val="single" w:sz="8" w:space="0" w:color="000000"/>
              <w:right w:val="single" w:sz="8" w:space="0" w:color="auto"/>
            </w:tcBorders>
            <w:vAlign w:val="center"/>
            <w:hideMark/>
          </w:tcPr>
          <w:p w:rsidR="008713BD" w:rsidRPr="008713BD" w:rsidRDefault="008713BD" w:rsidP="008713BD">
            <w:pPr>
              <w:spacing w:after="0" w:line="240" w:lineRule="auto"/>
              <w:rPr>
                <w:rFonts w:ascii="Calibri" w:eastAsia="Times New Roman" w:hAnsi="Calibri" w:cs="Times New Roman"/>
                <w:b/>
                <w:bCs/>
                <w:i/>
                <w:iCs/>
                <w:color w:val="000000"/>
                <w:sz w:val="18"/>
                <w:szCs w:val="18"/>
                <w:lang w:eastAsia="ro-RO"/>
              </w:rPr>
            </w:pPr>
          </w:p>
        </w:tc>
        <w:tc>
          <w:tcPr>
            <w:tcW w:w="1420" w:type="dxa"/>
            <w:vMerge/>
            <w:tcBorders>
              <w:top w:val="nil"/>
              <w:left w:val="single" w:sz="8" w:space="0" w:color="auto"/>
              <w:bottom w:val="single" w:sz="8" w:space="0" w:color="000000"/>
              <w:right w:val="single" w:sz="8" w:space="0" w:color="auto"/>
            </w:tcBorders>
            <w:vAlign w:val="center"/>
            <w:hideMark/>
          </w:tcPr>
          <w:p w:rsidR="008713BD" w:rsidRPr="008713BD" w:rsidRDefault="008713BD" w:rsidP="008713BD">
            <w:pPr>
              <w:spacing w:after="0" w:line="240" w:lineRule="auto"/>
              <w:rPr>
                <w:rFonts w:ascii="Calibri" w:eastAsia="Times New Roman" w:hAnsi="Calibri" w:cs="Times New Roman"/>
                <w:b/>
                <w:bCs/>
                <w:i/>
                <w:iCs/>
                <w:color w:val="000000"/>
                <w:sz w:val="18"/>
                <w:szCs w:val="18"/>
                <w:lang w:eastAsia="ro-RO"/>
              </w:rPr>
            </w:pPr>
          </w:p>
        </w:tc>
        <w:tc>
          <w:tcPr>
            <w:tcW w:w="960" w:type="dxa"/>
            <w:vMerge/>
            <w:tcBorders>
              <w:top w:val="nil"/>
              <w:left w:val="single" w:sz="8" w:space="0" w:color="auto"/>
              <w:bottom w:val="single" w:sz="8" w:space="0" w:color="000000"/>
              <w:right w:val="single" w:sz="8" w:space="0" w:color="auto"/>
            </w:tcBorders>
            <w:vAlign w:val="center"/>
            <w:hideMark/>
          </w:tcPr>
          <w:p w:rsidR="008713BD" w:rsidRPr="008713BD" w:rsidRDefault="008713BD" w:rsidP="008713BD">
            <w:pPr>
              <w:spacing w:after="0" w:line="240" w:lineRule="auto"/>
              <w:rPr>
                <w:rFonts w:ascii="Calibri" w:eastAsia="Times New Roman" w:hAnsi="Calibri" w:cs="Times New Roman"/>
                <w:b/>
                <w:bCs/>
                <w:i/>
                <w:iCs/>
                <w:color w:val="000000"/>
                <w:sz w:val="18"/>
                <w:szCs w:val="18"/>
                <w:lang w:eastAsia="ro-RO"/>
              </w:rPr>
            </w:pPr>
          </w:p>
        </w:tc>
        <w:tc>
          <w:tcPr>
            <w:tcW w:w="1240" w:type="dxa"/>
            <w:vMerge/>
            <w:tcBorders>
              <w:top w:val="nil"/>
              <w:left w:val="single" w:sz="8" w:space="0" w:color="auto"/>
              <w:bottom w:val="single" w:sz="8" w:space="0" w:color="000000"/>
              <w:right w:val="single" w:sz="8" w:space="0" w:color="auto"/>
            </w:tcBorders>
            <w:vAlign w:val="center"/>
            <w:hideMark/>
          </w:tcPr>
          <w:p w:rsidR="008713BD" w:rsidRPr="008713BD" w:rsidRDefault="008713BD" w:rsidP="008713BD">
            <w:pPr>
              <w:spacing w:after="0" w:line="240" w:lineRule="auto"/>
              <w:rPr>
                <w:rFonts w:ascii="Calibri" w:eastAsia="Times New Roman" w:hAnsi="Calibri" w:cs="Times New Roman"/>
                <w:b/>
                <w:bCs/>
                <w:i/>
                <w:iCs/>
                <w:color w:val="000000"/>
                <w:sz w:val="18"/>
                <w:szCs w:val="18"/>
                <w:lang w:eastAsia="ro-RO"/>
              </w:rPr>
            </w:pPr>
          </w:p>
        </w:tc>
        <w:tc>
          <w:tcPr>
            <w:tcW w:w="1300" w:type="dxa"/>
            <w:vMerge/>
            <w:tcBorders>
              <w:top w:val="nil"/>
              <w:left w:val="single" w:sz="8" w:space="0" w:color="auto"/>
              <w:bottom w:val="single" w:sz="8" w:space="0" w:color="000000"/>
              <w:right w:val="single" w:sz="8" w:space="0" w:color="auto"/>
            </w:tcBorders>
            <w:vAlign w:val="center"/>
            <w:hideMark/>
          </w:tcPr>
          <w:p w:rsidR="008713BD" w:rsidRPr="008713BD" w:rsidRDefault="008713BD" w:rsidP="008713BD">
            <w:pPr>
              <w:spacing w:after="0" w:line="240" w:lineRule="auto"/>
              <w:rPr>
                <w:rFonts w:ascii="Calibri" w:eastAsia="Times New Roman" w:hAnsi="Calibri" w:cs="Times New Roman"/>
                <w:b/>
                <w:bCs/>
                <w:i/>
                <w:iCs/>
                <w:color w:val="000000"/>
                <w:sz w:val="18"/>
                <w:szCs w:val="18"/>
                <w:lang w:eastAsia="ro-RO"/>
              </w:rPr>
            </w:pPr>
          </w:p>
        </w:tc>
      </w:tr>
      <w:tr w:rsidR="008713BD" w:rsidRPr="008713BD" w:rsidTr="008713BD">
        <w:trPr>
          <w:trHeight w:val="300"/>
        </w:trPr>
        <w:tc>
          <w:tcPr>
            <w:tcW w:w="258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8713BD" w:rsidRPr="008713BD" w:rsidRDefault="008713BD" w:rsidP="008713BD">
            <w:pPr>
              <w:spacing w:after="0" w:line="240" w:lineRule="auto"/>
              <w:rPr>
                <w:rFonts w:ascii="Calibri" w:eastAsia="Times New Roman" w:hAnsi="Calibri" w:cs="Times New Roman"/>
                <w:b/>
                <w:bCs/>
                <w:color w:val="000000"/>
                <w:sz w:val="18"/>
                <w:szCs w:val="18"/>
                <w:lang w:eastAsia="ro-RO"/>
              </w:rPr>
            </w:pPr>
            <w:r w:rsidRPr="008713BD">
              <w:rPr>
                <w:rFonts w:ascii="Calibri" w:eastAsia="Times New Roman" w:hAnsi="Calibri" w:cs="Times New Roman"/>
                <w:b/>
                <w:bCs/>
                <w:color w:val="000000"/>
                <w:sz w:val="18"/>
                <w:szCs w:val="18"/>
                <w:lang w:eastAsia="ro-RO"/>
              </w:rPr>
              <w:t>Total FC</w:t>
            </w:r>
          </w:p>
        </w:tc>
        <w:tc>
          <w:tcPr>
            <w:tcW w:w="2280" w:type="dxa"/>
            <w:gridSpan w:val="2"/>
            <w:vMerge w:val="restart"/>
            <w:tcBorders>
              <w:top w:val="single" w:sz="8" w:space="0" w:color="auto"/>
              <w:left w:val="single" w:sz="8" w:space="0" w:color="auto"/>
              <w:bottom w:val="single" w:sz="8" w:space="0" w:color="000000"/>
              <w:right w:val="single" w:sz="8" w:space="0" w:color="000000"/>
            </w:tcBorders>
            <w:shd w:val="clear" w:color="000000" w:fill="EAF1DD"/>
            <w:vAlign w:val="center"/>
            <w:hideMark/>
          </w:tcPr>
          <w:p w:rsidR="008713BD" w:rsidRPr="008713BD" w:rsidRDefault="008713BD" w:rsidP="008713BD">
            <w:pPr>
              <w:spacing w:after="0" w:line="240" w:lineRule="auto"/>
              <w:rPr>
                <w:rFonts w:ascii="Calibri" w:eastAsia="Times New Roman" w:hAnsi="Calibri" w:cs="Times New Roman"/>
                <w:b/>
                <w:bCs/>
                <w:color w:val="000000"/>
                <w:sz w:val="18"/>
                <w:szCs w:val="18"/>
                <w:lang w:eastAsia="ro-RO"/>
              </w:rPr>
            </w:pPr>
            <w:r w:rsidRPr="008713BD">
              <w:rPr>
                <w:rFonts w:ascii="Calibri" w:eastAsia="Times New Roman" w:hAnsi="Calibri" w:cs="Times New Roman"/>
                <w:b/>
                <w:bCs/>
                <w:color w:val="000000"/>
                <w:sz w:val="18"/>
                <w:szCs w:val="18"/>
                <w:lang w:eastAsia="ro-RO"/>
              </w:rPr>
              <w:t> </w:t>
            </w:r>
          </w:p>
        </w:tc>
        <w:tc>
          <w:tcPr>
            <w:tcW w:w="1660" w:type="dxa"/>
            <w:vMerge w:val="restart"/>
            <w:tcBorders>
              <w:top w:val="nil"/>
              <w:left w:val="single" w:sz="8" w:space="0" w:color="auto"/>
              <w:bottom w:val="single" w:sz="8" w:space="0" w:color="000000"/>
              <w:right w:val="single" w:sz="8" w:space="0" w:color="auto"/>
            </w:tcBorders>
            <w:shd w:val="clear" w:color="auto" w:fill="auto"/>
            <w:vAlign w:val="center"/>
            <w:hideMark/>
          </w:tcPr>
          <w:p w:rsidR="008713BD" w:rsidRPr="008713BD" w:rsidRDefault="008713BD" w:rsidP="008713BD">
            <w:pPr>
              <w:spacing w:after="0" w:line="240" w:lineRule="auto"/>
              <w:rPr>
                <w:rFonts w:ascii="Calibri" w:eastAsia="Times New Roman" w:hAnsi="Calibri" w:cs="Times New Roman"/>
                <w:b/>
                <w:bCs/>
                <w:i/>
                <w:iCs/>
                <w:color w:val="000000"/>
                <w:sz w:val="18"/>
                <w:szCs w:val="18"/>
                <w:lang w:eastAsia="ro-RO"/>
              </w:rPr>
            </w:pPr>
            <w:r w:rsidRPr="008713BD">
              <w:rPr>
                <w:rFonts w:ascii="Calibri" w:eastAsia="Times New Roman" w:hAnsi="Calibri" w:cs="Times New Roman"/>
                <w:b/>
                <w:bCs/>
                <w:i/>
                <w:iCs/>
                <w:color w:val="000000"/>
                <w:sz w:val="18"/>
                <w:szCs w:val="18"/>
                <w:lang w:eastAsia="ro-RO"/>
              </w:rPr>
              <w:t> </w:t>
            </w:r>
          </w:p>
        </w:tc>
        <w:tc>
          <w:tcPr>
            <w:tcW w:w="1440" w:type="dxa"/>
            <w:vMerge w:val="restart"/>
            <w:tcBorders>
              <w:top w:val="nil"/>
              <w:left w:val="single" w:sz="8" w:space="0" w:color="auto"/>
              <w:bottom w:val="single" w:sz="8" w:space="0" w:color="000000"/>
              <w:right w:val="single" w:sz="8" w:space="0" w:color="auto"/>
            </w:tcBorders>
            <w:shd w:val="clear" w:color="auto" w:fill="auto"/>
            <w:vAlign w:val="center"/>
            <w:hideMark/>
          </w:tcPr>
          <w:p w:rsidR="008713BD" w:rsidRPr="008713BD" w:rsidRDefault="008713BD" w:rsidP="008713BD">
            <w:pPr>
              <w:spacing w:after="0" w:line="240" w:lineRule="auto"/>
              <w:jc w:val="right"/>
              <w:rPr>
                <w:rFonts w:ascii="Calibri" w:eastAsia="Times New Roman" w:hAnsi="Calibri" w:cs="Times New Roman"/>
                <w:b/>
                <w:bCs/>
                <w:color w:val="000000"/>
                <w:sz w:val="18"/>
                <w:szCs w:val="18"/>
                <w:lang w:eastAsia="ro-RO"/>
              </w:rPr>
            </w:pPr>
            <w:r w:rsidRPr="008713BD">
              <w:rPr>
                <w:rFonts w:ascii="Calibri" w:eastAsia="Times New Roman" w:hAnsi="Calibri" w:cs="Times New Roman"/>
                <w:b/>
                <w:bCs/>
                <w:color w:val="000000"/>
                <w:sz w:val="18"/>
                <w:szCs w:val="18"/>
                <w:lang w:eastAsia="ro-RO"/>
              </w:rPr>
              <w:t>2.700.200.000</w:t>
            </w:r>
          </w:p>
        </w:tc>
        <w:tc>
          <w:tcPr>
            <w:tcW w:w="1280" w:type="dxa"/>
            <w:vMerge w:val="restart"/>
            <w:tcBorders>
              <w:top w:val="nil"/>
              <w:left w:val="single" w:sz="8" w:space="0" w:color="auto"/>
              <w:bottom w:val="single" w:sz="8" w:space="0" w:color="000000"/>
              <w:right w:val="single" w:sz="8" w:space="0" w:color="auto"/>
            </w:tcBorders>
            <w:shd w:val="clear" w:color="auto" w:fill="auto"/>
            <w:vAlign w:val="center"/>
            <w:hideMark/>
          </w:tcPr>
          <w:p w:rsidR="008713BD" w:rsidRPr="008713BD" w:rsidRDefault="008713BD" w:rsidP="008713BD">
            <w:pPr>
              <w:spacing w:after="0" w:line="240" w:lineRule="auto"/>
              <w:jc w:val="right"/>
              <w:rPr>
                <w:rFonts w:ascii="Calibri" w:eastAsia="Times New Roman" w:hAnsi="Calibri" w:cs="Times New Roman"/>
                <w:b/>
                <w:bCs/>
                <w:i/>
                <w:iCs/>
                <w:color w:val="000000"/>
                <w:sz w:val="18"/>
                <w:szCs w:val="18"/>
                <w:lang w:eastAsia="ro-RO"/>
              </w:rPr>
            </w:pPr>
            <w:r w:rsidRPr="008713BD">
              <w:rPr>
                <w:rFonts w:ascii="Calibri" w:eastAsia="Times New Roman" w:hAnsi="Calibri" w:cs="Times New Roman"/>
                <w:b/>
                <w:bCs/>
                <w:i/>
                <w:iCs/>
                <w:color w:val="000000"/>
                <w:sz w:val="18"/>
                <w:szCs w:val="18"/>
                <w:lang w:eastAsia="ro-RO"/>
              </w:rPr>
              <w:t>2.404.293.000</w:t>
            </w:r>
          </w:p>
        </w:tc>
        <w:tc>
          <w:tcPr>
            <w:tcW w:w="1420" w:type="dxa"/>
            <w:vMerge w:val="restart"/>
            <w:tcBorders>
              <w:top w:val="nil"/>
              <w:left w:val="single" w:sz="8" w:space="0" w:color="auto"/>
              <w:bottom w:val="single" w:sz="8" w:space="0" w:color="000000"/>
              <w:right w:val="single" w:sz="8" w:space="0" w:color="auto"/>
            </w:tcBorders>
            <w:shd w:val="clear" w:color="auto" w:fill="auto"/>
            <w:vAlign w:val="center"/>
            <w:hideMark/>
          </w:tcPr>
          <w:p w:rsidR="008713BD" w:rsidRPr="008713BD" w:rsidRDefault="008713BD" w:rsidP="008713BD">
            <w:pPr>
              <w:spacing w:after="0" w:line="240" w:lineRule="auto"/>
              <w:jc w:val="right"/>
              <w:rPr>
                <w:rFonts w:ascii="Calibri" w:eastAsia="Times New Roman" w:hAnsi="Calibri" w:cs="Times New Roman"/>
                <w:b/>
                <w:bCs/>
                <w:i/>
                <w:iCs/>
                <w:color w:val="000000"/>
                <w:sz w:val="18"/>
                <w:szCs w:val="18"/>
                <w:lang w:eastAsia="ro-RO"/>
              </w:rPr>
            </w:pPr>
            <w:r w:rsidRPr="008713BD">
              <w:rPr>
                <w:rFonts w:ascii="Calibri" w:eastAsia="Times New Roman" w:hAnsi="Calibri" w:cs="Times New Roman"/>
                <w:b/>
                <w:bCs/>
                <w:i/>
                <w:iCs/>
                <w:color w:val="000000"/>
                <w:sz w:val="18"/>
                <w:szCs w:val="18"/>
                <w:lang w:eastAsia="ro-RO"/>
              </w:rPr>
              <w:t>2.404.293.000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8713BD" w:rsidRPr="008713BD" w:rsidRDefault="008713BD" w:rsidP="008713BD">
            <w:pPr>
              <w:spacing w:after="0" w:line="240" w:lineRule="auto"/>
              <w:rPr>
                <w:rFonts w:ascii="Calibri" w:eastAsia="Times New Roman" w:hAnsi="Calibri" w:cs="Times New Roman"/>
                <w:b/>
                <w:bCs/>
                <w:i/>
                <w:iCs/>
                <w:color w:val="000000"/>
                <w:sz w:val="18"/>
                <w:szCs w:val="18"/>
                <w:lang w:eastAsia="ro-RO"/>
              </w:rPr>
            </w:pPr>
            <w:r w:rsidRPr="008713BD">
              <w:rPr>
                <w:rFonts w:ascii="Calibri" w:eastAsia="Times New Roman" w:hAnsi="Calibri" w:cs="Times New Roman"/>
                <w:b/>
                <w:bCs/>
                <w:i/>
                <w:iCs/>
                <w:color w:val="000000"/>
                <w:sz w:val="18"/>
                <w:szCs w:val="18"/>
                <w:lang w:eastAsia="ro-RO"/>
              </w:rPr>
              <w:t> </w:t>
            </w:r>
          </w:p>
        </w:tc>
        <w:tc>
          <w:tcPr>
            <w:tcW w:w="1240" w:type="dxa"/>
            <w:vMerge w:val="restart"/>
            <w:tcBorders>
              <w:top w:val="nil"/>
              <w:left w:val="single" w:sz="8" w:space="0" w:color="auto"/>
              <w:bottom w:val="single" w:sz="8" w:space="0" w:color="000000"/>
              <w:right w:val="single" w:sz="8" w:space="0" w:color="auto"/>
            </w:tcBorders>
            <w:shd w:val="clear" w:color="auto" w:fill="auto"/>
            <w:vAlign w:val="center"/>
            <w:hideMark/>
          </w:tcPr>
          <w:p w:rsidR="008713BD" w:rsidRPr="008713BD" w:rsidRDefault="008713BD" w:rsidP="008713BD">
            <w:pPr>
              <w:spacing w:after="0" w:line="240" w:lineRule="auto"/>
              <w:jc w:val="right"/>
              <w:rPr>
                <w:rFonts w:ascii="Calibri" w:eastAsia="Times New Roman" w:hAnsi="Calibri" w:cs="Times New Roman"/>
                <w:b/>
                <w:bCs/>
                <w:i/>
                <w:iCs/>
                <w:color w:val="000000"/>
                <w:sz w:val="18"/>
                <w:szCs w:val="18"/>
                <w:lang w:eastAsia="ro-RO"/>
              </w:rPr>
            </w:pPr>
            <w:r w:rsidRPr="008713BD">
              <w:rPr>
                <w:rFonts w:ascii="Calibri" w:eastAsia="Times New Roman" w:hAnsi="Calibri" w:cs="Times New Roman"/>
                <w:b/>
                <w:bCs/>
                <w:i/>
                <w:iCs/>
                <w:color w:val="000000"/>
                <w:sz w:val="18"/>
                <w:szCs w:val="18"/>
                <w:lang w:eastAsia="ro-RO"/>
              </w:rPr>
              <w:t>5.104.493.000</w:t>
            </w:r>
          </w:p>
        </w:tc>
        <w:tc>
          <w:tcPr>
            <w:tcW w:w="1300" w:type="dxa"/>
            <w:vMerge w:val="restart"/>
            <w:tcBorders>
              <w:top w:val="nil"/>
              <w:left w:val="single" w:sz="8" w:space="0" w:color="auto"/>
              <w:bottom w:val="single" w:sz="8" w:space="0" w:color="000000"/>
              <w:right w:val="single" w:sz="8" w:space="0" w:color="auto"/>
            </w:tcBorders>
            <w:shd w:val="clear" w:color="auto" w:fill="auto"/>
            <w:vAlign w:val="center"/>
            <w:hideMark/>
          </w:tcPr>
          <w:p w:rsidR="008713BD" w:rsidRPr="008713BD" w:rsidRDefault="008713BD" w:rsidP="008713BD">
            <w:pPr>
              <w:spacing w:after="0" w:line="240" w:lineRule="auto"/>
              <w:jc w:val="right"/>
              <w:rPr>
                <w:rFonts w:ascii="Calibri" w:eastAsia="Times New Roman" w:hAnsi="Calibri" w:cs="Times New Roman"/>
                <w:b/>
                <w:bCs/>
                <w:i/>
                <w:iCs/>
                <w:color w:val="000000"/>
                <w:sz w:val="18"/>
                <w:szCs w:val="18"/>
                <w:lang w:eastAsia="ro-RO"/>
              </w:rPr>
            </w:pPr>
            <w:r w:rsidRPr="008713BD">
              <w:rPr>
                <w:rFonts w:ascii="Calibri" w:eastAsia="Times New Roman" w:hAnsi="Calibri" w:cs="Times New Roman"/>
                <w:b/>
                <w:bCs/>
                <w:i/>
                <w:iCs/>
                <w:color w:val="000000"/>
                <w:sz w:val="18"/>
                <w:szCs w:val="18"/>
                <w:lang w:eastAsia="ro-RO"/>
              </w:rPr>
              <w:t>52,90%</w:t>
            </w:r>
          </w:p>
        </w:tc>
      </w:tr>
      <w:tr w:rsidR="008713BD" w:rsidRPr="008713BD" w:rsidTr="008713BD">
        <w:trPr>
          <w:trHeight w:val="509"/>
        </w:trPr>
        <w:tc>
          <w:tcPr>
            <w:tcW w:w="2580" w:type="dxa"/>
            <w:gridSpan w:val="2"/>
            <w:vMerge/>
            <w:tcBorders>
              <w:top w:val="single" w:sz="8" w:space="0" w:color="auto"/>
              <w:left w:val="single" w:sz="8" w:space="0" w:color="auto"/>
              <w:bottom w:val="single" w:sz="8" w:space="0" w:color="000000"/>
              <w:right w:val="single" w:sz="8" w:space="0" w:color="000000"/>
            </w:tcBorders>
            <w:vAlign w:val="center"/>
            <w:hideMark/>
          </w:tcPr>
          <w:p w:rsidR="008713BD" w:rsidRPr="008713BD" w:rsidRDefault="008713BD" w:rsidP="008713BD">
            <w:pPr>
              <w:spacing w:after="0" w:line="240" w:lineRule="auto"/>
              <w:rPr>
                <w:rFonts w:ascii="Calibri" w:eastAsia="Times New Roman" w:hAnsi="Calibri" w:cs="Times New Roman"/>
                <w:b/>
                <w:bCs/>
                <w:color w:val="000000"/>
                <w:sz w:val="18"/>
                <w:szCs w:val="18"/>
                <w:lang w:eastAsia="ro-RO"/>
              </w:rPr>
            </w:pPr>
          </w:p>
        </w:tc>
        <w:tc>
          <w:tcPr>
            <w:tcW w:w="2280" w:type="dxa"/>
            <w:gridSpan w:val="2"/>
            <w:vMerge/>
            <w:tcBorders>
              <w:top w:val="single" w:sz="8" w:space="0" w:color="auto"/>
              <w:left w:val="single" w:sz="8" w:space="0" w:color="auto"/>
              <w:bottom w:val="single" w:sz="8" w:space="0" w:color="000000"/>
              <w:right w:val="single" w:sz="8" w:space="0" w:color="000000"/>
            </w:tcBorders>
            <w:vAlign w:val="center"/>
            <w:hideMark/>
          </w:tcPr>
          <w:p w:rsidR="008713BD" w:rsidRPr="008713BD" w:rsidRDefault="008713BD" w:rsidP="008713BD">
            <w:pPr>
              <w:spacing w:after="0" w:line="240" w:lineRule="auto"/>
              <w:rPr>
                <w:rFonts w:ascii="Calibri" w:eastAsia="Times New Roman" w:hAnsi="Calibri" w:cs="Times New Roman"/>
                <w:b/>
                <w:bCs/>
                <w:color w:val="000000"/>
                <w:sz w:val="18"/>
                <w:szCs w:val="18"/>
                <w:lang w:eastAsia="ro-RO"/>
              </w:rPr>
            </w:pPr>
          </w:p>
        </w:tc>
        <w:tc>
          <w:tcPr>
            <w:tcW w:w="1660" w:type="dxa"/>
            <w:vMerge/>
            <w:tcBorders>
              <w:top w:val="nil"/>
              <w:left w:val="single" w:sz="8" w:space="0" w:color="auto"/>
              <w:bottom w:val="single" w:sz="8" w:space="0" w:color="000000"/>
              <w:right w:val="single" w:sz="8" w:space="0" w:color="auto"/>
            </w:tcBorders>
            <w:vAlign w:val="center"/>
            <w:hideMark/>
          </w:tcPr>
          <w:p w:rsidR="008713BD" w:rsidRPr="008713BD" w:rsidRDefault="008713BD" w:rsidP="008713BD">
            <w:pPr>
              <w:spacing w:after="0" w:line="240" w:lineRule="auto"/>
              <w:rPr>
                <w:rFonts w:ascii="Calibri" w:eastAsia="Times New Roman" w:hAnsi="Calibri" w:cs="Times New Roman"/>
                <w:b/>
                <w:bCs/>
                <w:i/>
                <w:iCs/>
                <w:color w:val="000000"/>
                <w:sz w:val="18"/>
                <w:szCs w:val="18"/>
                <w:lang w:eastAsia="ro-RO"/>
              </w:rPr>
            </w:pPr>
          </w:p>
        </w:tc>
        <w:tc>
          <w:tcPr>
            <w:tcW w:w="1440" w:type="dxa"/>
            <w:vMerge/>
            <w:tcBorders>
              <w:top w:val="nil"/>
              <w:left w:val="single" w:sz="8" w:space="0" w:color="auto"/>
              <w:bottom w:val="single" w:sz="8" w:space="0" w:color="000000"/>
              <w:right w:val="single" w:sz="8" w:space="0" w:color="auto"/>
            </w:tcBorders>
            <w:vAlign w:val="center"/>
            <w:hideMark/>
          </w:tcPr>
          <w:p w:rsidR="008713BD" w:rsidRPr="008713BD" w:rsidRDefault="008713BD" w:rsidP="008713BD">
            <w:pPr>
              <w:spacing w:after="0" w:line="240" w:lineRule="auto"/>
              <w:rPr>
                <w:rFonts w:ascii="Calibri" w:eastAsia="Times New Roman" w:hAnsi="Calibri" w:cs="Times New Roman"/>
                <w:b/>
                <w:bCs/>
                <w:color w:val="000000"/>
                <w:sz w:val="18"/>
                <w:szCs w:val="18"/>
                <w:lang w:eastAsia="ro-RO"/>
              </w:rPr>
            </w:pPr>
          </w:p>
        </w:tc>
        <w:tc>
          <w:tcPr>
            <w:tcW w:w="1280" w:type="dxa"/>
            <w:vMerge/>
            <w:tcBorders>
              <w:top w:val="nil"/>
              <w:left w:val="single" w:sz="8" w:space="0" w:color="auto"/>
              <w:bottom w:val="single" w:sz="8" w:space="0" w:color="000000"/>
              <w:right w:val="single" w:sz="8" w:space="0" w:color="auto"/>
            </w:tcBorders>
            <w:vAlign w:val="center"/>
            <w:hideMark/>
          </w:tcPr>
          <w:p w:rsidR="008713BD" w:rsidRPr="008713BD" w:rsidRDefault="008713BD" w:rsidP="008713BD">
            <w:pPr>
              <w:spacing w:after="0" w:line="240" w:lineRule="auto"/>
              <w:rPr>
                <w:rFonts w:ascii="Calibri" w:eastAsia="Times New Roman" w:hAnsi="Calibri" w:cs="Times New Roman"/>
                <w:b/>
                <w:bCs/>
                <w:i/>
                <w:iCs/>
                <w:color w:val="000000"/>
                <w:sz w:val="18"/>
                <w:szCs w:val="18"/>
                <w:lang w:eastAsia="ro-RO"/>
              </w:rPr>
            </w:pPr>
          </w:p>
        </w:tc>
        <w:tc>
          <w:tcPr>
            <w:tcW w:w="1420" w:type="dxa"/>
            <w:vMerge/>
            <w:tcBorders>
              <w:top w:val="nil"/>
              <w:left w:val="single" w:sz="8" w:space="0" w:color="auto"/>
              <w:bottom w:val="single" w:sz="8" w:space="0" w:color="000000"/>
              <w:right w:val="single" w:sz="8" w:space="0" w:color="auto"/>
            </w:tcBorders>
            <w:vAlign w:val="center"/>
            <w:hideMark/>
          </w:tcPr>
          <w:p w:rsidR="008713BD" w:rsidRPr="008713BD" w:rsidRDefault="008713BD" w:rsidP="008713BD">
            <w:pPr>
              <w:spacing w:after="0" w:line="240" w:lineRule="auto"/>
              <w:rPr>
                <w:rFonts w:ascii="Calibri" w:eastAsia="Times New Roman" w:hAnsi="Calibri" w:cs="Times New Roman"/>
                <w:b/>
                <w:bCs/>
                <w:i/>
                <w:iCs/>
                <w:color w:val="000000"/>
                <w:sz w:val="18"/>
                <w:szCs w:val="18"/>
                <w:lang w:eastAsia="ro-RO"/>
              </w:rPr>
            </w:pPr>
          </w:p>
        </w:tc>
        <w:tc>
          <w:tcPr>
            <w:tcW w:w="960" w:type="dxa"/>
            <w:vMerge/>
            <w:tcBorders>
              <w:top w:val="nil"/>
              <w:left w:val="single" w:sz="8" w:space="0" w:color="auto"/>
              <w:bottom w:val="single" w:sz="8" w:space="0" w:color="000000"/>
              <w:right w:val="single" w:sz="8" w:space="0" w:color="auto"/>
            </w:tcBorders>
            <w:vAlign w:val="center"/>
            <w:hideMark/>
          </w:tcPr>
          <w:p w:rsidR="008713BD" w:rsidRPr="008713BD" w:rsidRDefault="008713BD" w:rsidP="008713BD">
            <w:pPr>
              <w:spacing w:after="0" w:line="240" w:lineRule="auto"/>
              <w:rPr>
                <w:rFonts w:ascii="Calibri" w:eastAsia="Times New Roman" w:hAnsi="Calibri" w:cs="Times New Roman"/>
                <w:b/>
                <w:bCs/>
                <w:i/>
                <w:iCs/>
                <w:color w:val="000000"/>
                <w:sz w:val="18"/>
                <w:szCs w:val="18"/>
                <w:lang w:eastAsia="ro-RO"/>
              </w:rPr>
            </w:pPr>
          </w:p>
        </w:tc>
        <w:tc>
          <w:tcPr>
            <w:tcW w:w="1240" w:type="dxa"/>
            <w:vMerge/>
            <w:tcBorders>
              <w:top w:val="nil"/>
              <w:left w:val="single" w:sz="8" w:space="0" w:color="auto"/>
              <w:bottom w:val="single" w:sz="8" w:space="0" w:color="000000"/>
              <w:right w:val="single" w:sz="8" w:space="0" w:color="auto"/>
            </w:tcBorders>
            <w:vAlign w:val="center"/>
            <w:hideMark/>
          </w:tcPr>
          <w:p w:rsidR="008713BD" w:rsidRPr="008713BD" w:rsidRDefault="008713BD" w:rsidP="008713BD">
            <w:pPr>
              <w:spacing w:after="0" w:line="240" w:lineRule="auto"/>
              <w:rPr>
                <w:rFonts w:ascii="Calibri" w:eastAsia="Times New Roman" w:hAnsi="Calibri" w:cs="Times New Roman"/>
                <w:b/>
                <w:bCs/>
                <w:i/>
                <w:iCs/>
                <w:color w:val="000000"/>
                <w:sz w:val="18"/>
                <w:szCs w:val="18"/>
                <w:lang w:eastAsia="ro-RO"/>
              </w:rPr>
            </w:pPr>
          </w:p>
        </w:tc>
        <w:tc>
          <w:tcPr>
            <w:tcW w:w="1300" w:type="dxa"/>
            <w:vMerge/>
            <w:tcBorders>
              <w:top w:val="nil"/>
              <w:left w:val="single" w:sz="8" w:space="0" w:color="auto"/>
              <w:bottom w:val="single" w:sz="8" w:space="0" w:color="000000"/>
              <w:right w:val="single" w:sz="8" w:space="0" w:color="auto"/>
            </w:tcBorders>
            <w:vAlign w:val="center"/>
            <w:hideMark/>
          </w:tcPr>
          <w:p w:rsidR="008713BD" w:rsidRPr="008713BD" w:rsidRDefault="008713BD" w:rsidP="008713BD">
            <w:pPr>
              <w:spacing w:after="0" w:line="240" w:lineRule="auto"/>
              <w:rPr>
                <w:rFonts w:ascii="Calibri" w:eastAsia="Times New Roman" w:hAnsi="Calibri" w:cs="Times New Roman"/>
                <w:b/>
                <w:bCs/>
                <w:i/>
                <w:iCs/>
                <w:color w:val="000000"/>
                <w:sz w:val="18"/>
                <w:szCs w:val="18"/>
                <w:lang w:eastAsia="ro-RO"/>
              </w:rPr>
            </w:pPr>
          </w:p>
        </w:tc>
      </w:tr>
    </w:tbl>
    <w:p w:rsidR="008713BD" w:rsidRDefault="008713BD" w:rsidP="002C3753">
      <w:pPr>
        <w:rPr>
          <w:rFonts w:ascii="Times New Roman" w:hAnsi="Times New Roman" w:cs="Times New Roman"/>
          <w:noProof/>
          <w:sz w:val="24"/>
          <w:szCs w:val="24"/>
          <w:lang w:val="en-GB"/>
        </w:rPr>
      </w:pPr>
    </w:p>
    <w:p w:rsidR="008713BD" w:rsidRPr="000C3EBF" w:rsidRDefault="008713BD" w:rsidP="002C3753">
      <w:pPr>
        <w:rPr>
          <w:rFonts w:ascii="Times New Roman" w:hAnsi="Times New Roman" w:cs="Times New Roman"/>
          <w:noProof/>
          <w:sz w:val="24"/>
          <w:szCs w:val="24"/>
          <w:lang w:val="en-GB"/>
        </w:rPr>
        <w:sectPr w:rsidR="008713BD" w:rsidRPr="000C3EBF" w:rsidSect="00CA52BB">
          <w:headerReference w:type="even" r:id="rId13"/>
          <w:headerReference w:type="default" r:id="rId14"/>
          <w:footerReference w:type="even" r:id="rId15"/>
          <w:footerReference w:type="default" r:id="rId16"/>
          <w:headerReference w:type="first" r:id="rId17"/>
          <w:footerReference w:type="first" r:id="rId18"/>
          <w:pgSz w:w="16838" w:h="11906" w:orient="landscape"/>
          <w:pgMar w:top="1276" w:right="1417" w:bottom="1417" w:left="1417" w:header="708" w:footer="708" w:gutter="0"/>
          <w:cols w:space="720"/>
          <w:docGrid w:linePitch="360"/>
        </w:sectPr>
      </w:pPr>
    </w:p>
    <w:p w:rsidR="002C3753" w:rsidRPr="000C3EBF" w:rsidRDefault="002C3753" w:rsidP="001A17A2">
      <w:pPr>
        <w:spacing w:before="240" w:after="240" w:line="360" w:lineRule="auto"/>
        <w:rPr>
          <w:rFonts w:ascii="Times New Roman" w:eastAsia="Times New Roman" w:hAnsi="Times New Roman" w:cs="Times New Roman"/>
          <w:i/>
          <w:iCs/>
          <w:noProof/>
          <w:sz w:val="24"/>
          <w:szCs w:val="24"/>
          <w:lang w:val="en-GB"/>
        </w:rPr>
      </w:pPr>
    </w:p>
    <w:p w:rsidR="001A17A2" w:rsidRPr="000C3EBF" w:rsidRDefault="001A17A2" w:rsidP="00C157E8">
      <w:pPr>
        <w:shd w:val="clear" w:color="auto" w:fill="FFFFFF" w:themeFill="background1"/>
        <w:spacing w:before="240" w:after="240" w:line="360" w:lineRule="auto"/>
        <w:rPr>
          <w:rFonts w:ascii="Times New Roman" w:eastAsia="Times New Roman" w:hAnsi="Times New Roman" w:cs="Times New Roman"/>
          <w:i/>
          <w:iCs/>
          <w:noProof/>
          <w:sz w:val="24"/>
          <w:szCs w:val="24"/>
          <w:lang w:val="en-GB"/>
        </w:rPr>
      </w:pPr>
      <w:r w:rsidRPr="000C3EBF">
        <w:rPr>
          <w:rFonts w:ascii="Times New Roman" w:eastAsia="Times New Roman" w:hAnsi="Times New Roman" w:cs="Times New Roman"/>
          <w:i/>
          <w:iCs/>
          <w:noProof/>
          <w:sz w:val="24"/>
          <w:szCs w:val="24"/>
          <w:lang w:val="en-GB"/>
        </w:rPr>
        <w:t>For the EMFF:</w:t>
      </w:r>
    </w:p>
    <w:p w:rsidR="001A17A2" w:rsidRPr="000C3EBF" w:rsidRDefault="001A17A2" w:rsidP="00C157E8">
      <w:pPr>
        <w:shd w:val="clear" w:color="auto" w:fill="FFFFFF" w:themeFill="background1"/>
        <w:spacing w:before="240" w:after="240" w:line="360" w:lineRule="auto"/>
        <w:rPr>
          <w:rFonts w:ascii="Times New Roman" w:eastAsia="Times New Roman" w:hAnsi="Times New Roman" w:cs="Times New Roman"/>
          <w:i/>
          <w:noProof/>
          <w:sz w:val="24"/>
          <w:szCs w:val="24"/>
          <w:lang w:val="en-GB"/>
        </w:rPr>
      </w:pPr>
      <w:r w:rsidRPr="000C3EBF">
        <w:rPr>
          <w:rFonts w:ascii="Times New Roman" w:eastAsia="Times New Roman" w:hAnsi="Times New Roman" w:cs="Times New Roman"/>
          <w:i/>
          <w:noProof/>
          <w:sz w:val="24"/>
          <w:szCs w:val="24"/>
          <w:lang w:val="en-GB"/>
        </w:rPr>
        <w:t>Reference: Article 17(3)(f)(iii)</w:t>
      </w:r>
    </w:p>
    <w:p w:rsidR="001A17A2" w:rsidRPr="000C3EBF" w:rsidRDefault="001A17A2" w:rsidP="00C157E8">
      <w:pPr>
        <w:shd w:val="clear" w:color="auto" w:fill="FFFFFF" w:themeFill="background1"/>
        <w:spacing w:before="240" w:after="240" w:line="240" w:lineRule="auto"/>
        <w:rPr>
          <w:rFonts w:ascii="Times New Roman" w:eastAsia="Times New Roman" w:hAnsi="Times New Roman" w:cs="Times New Roman"/>
          <w:bCs/>
          <w:i/>
          <w:noProof/>
          <w:sz w:val="24"/>
          <w:szCs w:val="24"/>
          <w:lang w:val="en-GB"/>
        </w:rPr>
      </w:pPr>
      <w:r w:rsidRPr="000C3EBF">
        <w:rPr>
          <w:rFonts w:ascii="Times New Roman" w:eastAsia="Times New Roman" w:hAnsi="Times New Roman" w:cs="Times New Roman"/>
          <w:bCs/>
          <w:i/>
          <w:noProof/>
          <w:sz w:val="24"/>
          <w:szCs w:val="24"/>
          <w:lang w:val="en-GB"/>
        </w:rPr>
        <w:t>EMFF programmes using technical assistance according to Article 30(4)</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2"/>
        <w:gridCol w:w="1614"/>
        <w:gridCol w:w="1418"/>
        <w:gridCol w:w="1454"/>
        <w:gridCol w:w="1393"/>
        <w:gridCol w:w="1014"/>
        <w:gridCol w:w="1422"/>
      </w:tblGrid>
      <w:tr w:rsidR="001A17A2" w:rsidRPr="000C3EBF" w:rsidTr="00BA6374">
        <w:tc>
          <w:tcPr>
            <w:tcW w:w="5000" w:type="pct"/>
            <w:gridSpan w:val="7"/>
            <w:tcBorders>
              <w:top w:val="single" w:sz="4" w:space="0" w:color="auto"/>
              <w:left w:val="single" w:sz="4" w:space="0" w:color="auto"/>
              <w:bottom w:val="single" w:sz="4" w:space="0" w:color="auto"/>
              <w:right w:val="single" w:sz="4" w:space="0" w:color="auto"/>
            </w:tcBorders>
            <w:hideMark/>
          </w:tcPr>
          <w:p w:rsidR="001A17A2" w:rsidRPr="000C3EBF" w:rsidRDefault="001A17A2" w:rsidP="001A17A2">
            <w:pPr>
              <w:spacing w:before="120" w:after="120"/>
              <w:rPr>
                <w:rFonts w:ascii="Times New Roman" w:hAnsi="Times New Roman" w:cs="Times New Roman"/>
                <w:noProof/>
                <w:sz w:val="18"/>
                <w:szCs w:val="18"/>
                <w:lang w:val="en-US"/>
              </w:rPr>
            </w:pPr>
            <w:r w:rsidRPr="000C3EBF">
              <w:rPr>
                <w:rFonts w:ascii="Times New Roman" w:hAnsi="Times New Roman" w:cs="Times New Roman"/>
                <w:b/>
                <w:noProof/>
                <w:sz w:val="18"/>
                <w:szCs w:val="18"/>
                <w:lang w:val="en-US"/>
              </w:rPr>
              <w:t>Table 11 A</w:t>
            </w:r>
          </w:p>
        </w:tc>
      </w:tr>
      <w:tr w:rsidR="001A17A2" w:rsidRPr="000C3EBF" w:rsidTr="00BA6374">
        <w:tc>
          <w:tcPr>
            <w:tcW w:w="672" w:type="pct"/>
            <w:tcBorders>
              <w:top w:val="single" w:sz="4" w:space="0" w:color="auto"/>
              <w:left w:val="single" w:sz="4" w:space="0" w:color="auto"/>
              <w:bottom w:val="single" w:sz="4" w:space="0" w:color="auto"/>
              <w:right w:val="single" w:sz="4" w:space="0" w:color="auto"/>
            </w:tcBorders>
            <w:hideMark/>
          </w:tcPr>
          <w:p w:rsidR="001A17A2" w:rsidRPr="000C3EBF" w:rsidRDefault="001A17A2" w:rsidP="001A17A2">
            <w:pPr>
              <w:spacing w:before="120" w:after="120"/>
              <w:jc w:val="center"/>
              <w:rPr>
                <w:rFonts w:ascii="Times New Roman" w:hAnsi="Times New Roman" w:cs="Times New Roman"/>
                <w:b/>
                <w:noProof/>
                <w:sz w:val="18"/>
                <w:szCs w:val="18"/>
                <w:lang w:val="en-US"/>
              </w:rPr>
            </w:pPr>
            <w:r w:rsidRPr="000C3EBF">
              <w:rPr>
                <w:rFonts w:ascii="Times New Roman" w:hAnsi="Times New Roman" w:cs="Times New Roman"/>
                <w:b/>
                <w:noProof/>
                <w:sz w:val="18"/>
                <w:szCs w:val="18"/>
                <w:lang w:val="en-US"/>
              </w:rPr>
              <w:t>Priority</w:t>
            </w:r>
          </w:p>
        </w:tc>
        <w:tc>
          <w:tcPr>
            <w:tcW w:w="840" w:type="pct"/>
            <w:tcBorders>
              <w:top w:val="single" w:sz="4" w:space="0" w:color="auto"/>
              <w:left w:val="single" w:sz="4" w:space="0" w:color="auto"/>
              <w:bottom w:val="single" w:sz="4" w:space="0" w:color="auto"/>
              <w:right w:val="single" w:sz="4" w:space="0" w:color="auto"/>
            </w:tcBorders>
            <w:hideMark/>
          </w:tcPr>
          <w:p w:rsidR="001A17A2" w:rsidRPr="000C3EBF" w:rsidRDefault="001A17A2" w:rsidP="001A17A2">
            <w:pPr>
              <w:spacing w:before="120" w:after="120"/>
              <w:jc w:val="center"/>
              <w:rPr>
                <w:rFonts w:ascii="Times New Roman" w:hAnsi="Times New Roman" w:cs="Times New Roman"/>
                <w:b/>
                <w:noProof/>
                <w:sz w:val="18"/>
                <w:szCs w:val="18"/>
                <w:lang w:val="en-US"/>
              </w:rPr>
            </w:pPr>
            <w:r w:rsidRPr="000C3EBF">
              <w:rPr>
                <w:rFonts w:ascii="Times New Roman" w:hAnsi="Times New Roman" w:cs="Times New Roman"/>
                <w:b/>
                <w:noProof/>
                <w:sz w:val="18"/>
                <w:szCs w:val="18"/>
                <w:lang w:val="en-US"/>
              </w:rPr>
              <w:t>Specific Objective</w:t>
            </w:r>
            <w:r w:rsidRPr="000C3EBF">
              <w:rPr>
                <w:rFonts w:ascii="Times New Roman" w:hAnsi="Times New Roman" w:cs="Times New Roman"/>
                <w:b/>
                <w:noProof/>
                <w:sz w:val="18"/>
                <w:szCs w:val="18"/>
                <w:u w:val="single"/>
                <w:lang w:val="en-US"/>
              </w:rPr>
              <w:t xml:space="preserve"> </w:t>
            </w:r>
            <w:r w:rsidRPr="000C3EBF">
              <w:rPr>
                <w:rFonts w:ascii="Times New Roman" w:hAnsi="Times New Roman" w:cs="Times New Roman"/>
                <w:noProof/>
                <w:sz w:val="18"/>
                <w:szCs w:val="18"/>
                <w:lang w:val="en-US"/>
              </w:rPr>
              <w:t>(nomenclature set out in the EMFF Regulation)</w:t>
            </w:r>
          </w:p>
        </w:tc>
        <w:tc>
          <w:tcPr>
            <w:tcW w:w="738" w:type="pct"/>
            <w:tcBorders>
              <w:top w:val="single" w:sz="4" w:space="0" w:color="auto"/>
              <w:left w:val="single" w:sz="4" w:space="0" w:color="auto"/>
              <w:bottom w:val="single" w:sz="4" w:space="0" w:color="auto"/>
              <w:right w:val="single" w:sz="4" w:space="0" w:color="auto"/>
            </w:tcBorders>
            <w:hideMark/>
          </w:tcPr>
          <w:p w:rsidR="001A17A2" w:rsidRPr="000C3EBF" w:rsidRDefault="001A17A2" w:rsidP="001A17A2">
            <w:pPr>
              <w:spacing w:before="120" w:after="120"/>
              <w:jc w:val="center"/>
              <w:rPr>
                <w:rFonts w:ascii="Times New Roman" w:hAnsi="Times New Roman" w:cs="Times New Roman"/>
                <w:b/>
                <w:noProof/>
                <w:sz w:val="18"/>
                <w:szCs w:val="18"/>
                <w:lang w:val="en-US"/>
              </w:rPr>
            </w:pPr>
            <w:r w:rsidRPr="000C3EBF">
              <w:rPr>
                <w:rFonts w:ascii="Times New Roman" w:hAnsi="Times New Roman" w:cs="Times New Roman"/>
                <w:b/>
                <w:noProof/>
                <w:sz w:val="18"/>
                <w:szCs w:val="18"/>
                <w:lang w:val="en-US"/>
              </w:rPr>
              <w:t>Basis for calculation</w:t>
            </w:r>
          </w:p>
          <w:p w:rsidR="001A17A2" w:rsidRPr="000C3EBF" w:rsidRDefault="001A17A2" w:rsidP="001A17A2">
            <w:pPr>
              <w:spacing w:before="120" w:after="120"/>
              <w:jc w:val="center"/>
              <w:rPr>
                <w:rFonts w:ascii="Times New Roman" w:hAnsi="Times New Roman" w:cs="Times New Roman"/>
                <w:b/>
                <w:noProof/>
                <w:sz w:val="18"/>
                <w:szCs w:val="18"/>
                <w:lang w:val="en-US"/>
              </w:rPr>
            </w:pPr>
            <w:r w:rsidRPr="000C3EBF">
              <w:rPr>
                <w:rFonts w:ascii="Times New Roman" w:hAnsi="Times New Roman" w:cs="Times New Roman"/>
                <w:b/>
                <w:noProof/>
                <w:sz w:val="18"/>
                <w:szCs w:val="18"/>
                <w:lang w:val="en-US"/>
              </w:rPr>
              <w:t>of EU support</w:t>
            </w:r>
          </w:p>
        </w:tc>
        <w:tc>
          <w:tcPr>
            <w:tcW w:w="757" w:type="pct"/>
            <w:tcBorders>
              <w:top w:val="single" w:sz="4" w:space="0" w:color="auto"/>
              <w:left w:val="single" w:sz="4" w:space="0" w:color="auto"/>
              <w:bottom w:val="single" w:sz="4" w:space="0" w:color="auto"/>
              <w:right w:val="single" w:sz="4" w:space="0" w:color="auto"/>
            </w:tcBorders>
            <w:hideMark/>
          </w:tcPr>
          <w:p w:rsidR="001A17A2" w:rsidRPr="000C3EBF" w:rsidRDefault="001A17A2" w:rsidP="001A17A2">
            <w:pPr>
              <w:spacing w:before="120" w:after="120"/>
              <w:jc w:val="center"/>
              <w:rPr>
                <w:rFonts w:ascii="Times New Roman" w:hAnsi="Times New Roman" w:cs="Times New Roman"/>
                <w:b/>
                <w:noProof/>
                <w:sz w:val="18"/>
                <w:szCs w:val="18"/>
                <w:lang w:val="en-US"/>
              </w:rPr>
            </w:pPr>
            <w:r w:rsidRPr="000C3EBF">
              <w:rPr>
                <w:rFonts w:ascii="Times New Roman" w:hAnsi="Times New Roman" w:cs="Times New Roman"/>
                <w:b/>
                <w:noProof/>
                <w:sz w:val="18"/>
                <w:szCs w:val="18"/>
                <w:lang w:val="en-US"/>
              </w:rPr>
              <w:t>EU contribution</w:t>
            </w:r>
          </w:p>
        </w:tc>
        <w:tc>
          <w:tcPr>
            <w:tcW w:w="725" w:type="pct"/>
            <w:tcBorders>
              <w:top w:val="single" w:sz="4" w:space="0" w:color="auto"/>
              <w:left w:val="single" w:sz="4" w:space="0" w:color="auto"/>
              <w:bottom w:val="single" w:sz="4" w:space="0" w:color="auto"/>
              <w:right w:val="single" w:sz="4" w:space="0" w:color="auto"/>
            </w:tcBorders>
            <w:hideMark/>
          </w:tcPr>
          <w:p w:rsidR="001A17A2" w:rsidRPr="000C3EBF" w:rsidRDefault="001A17A2" w:rsidP="001A17A2">
            <w:pPr>
              <w:spacing w:before="120" w:after="120"/>
              <w:jc w:val="center"/>
              <w:rPr>
                <w:rFonts w:ascii="Times New Roman" w:hAnsi="Times New Roman" w:cs="Times New Roman"/>
                <w:b/>
                <w:noProof/>
                <w:sz w:val="18"/>
                <w:szCs w:val="18"/>
                <w:lang w:val="en-US"/>
              </w:rPr>
            </w:pPr>
            <w:r w:rsidRPr="000C3EBF">
              <w:rPr>
                <w:rFonts w:ascii="Times New Roman" w:hAnsi="Times New Roman" w:cs="Times New Roman"/>
                <w:b/>
                <w:noProof/>
                <w:sz w:val="18"/>
                <w:szCs w:val="18"/>
                <w:lang w:val="en-US"/>
              </w:rPr>
              <w:t>National public</w:t>
            </w:r>
          </w:p>
        </w:tc>
        <w:tc>
          <w:tcPr>
            <w:tcW w:w="528" w:type="pct"/>
            <w:tcBorders>
              <w:top w:val="single" w:sz="4" w:space="0" w:color="auto"/>
              <w:left w:val="single" w:sz="4" w:space="0" w:color="auto"/>
              <w:bottom w:val="single" w:sz="4" w:space="0" w:color="auto"/>
              <w:right w:val="single" w:sz="4" w:space="0" w:color="auto"/>
            </w:tcBorders>
            <w:hideMark/>
          </w:tcPr>
          <w:p w:rsidR="001A17A2" w:rsidRPr="000C3EBF" w:rsidRDefault="001A17A2" w:rsidP="001A17A2">
            <w:pPr>
              <w:spacing w:before="120" w:after="120"/>
              <w:jc w:val="center"/>
              <w:rPr>
                <w:rFonts w:ascii="Times New Roman" w:hAnsi="Times New Roman" w:cs="Times New Roman"/>
                <w:b/>
                <w:noProof/>
                <w:sz w:val="18"/>
                <w:szCs w:val="18"/>
                <w:lang w:val="en-US"/>
              </w:rPr>
            </w:pPr>
            <w:r w:rsidRPr="000C3EBF">
              <w:rPr>
                <w:rFonts w:ascii="Times New Roman" w:hAnsi="Times New Roman" w:cs="Times New Roman"/>
                <w:b/>
                <w:noProof/>
                <w:sz w:val="18"/>
                <w:szCs w:val="18"/>
                <w:lang w:val="en-US"/>
              </w:rPr>
              <w:t>Total</w:t>
            </w:r>
          </w:p>
        </w:tc>
        <w:tc>
          <w:tcPr>
            <w:tcW w:w="740" w:type="pct"/>
            <w:tcBorders>
              <w:top w:val="single" w:sz="4" w:space="0" w:color="auto"/>
              <w:left w:val="single" w:sz="4" w:space="0" w:color="auto"/>
              <w:bottom w:val="single" w:sz="4" w:space="0" w:color="auto"/>
              <w:right w:val="single" w:sz="4" w:space="0" w:color="auto"/>
            </w:tcBorders>
            <w:hideMark/>
          </w:tcPr>
          <w:p w:rsidR="001A17A2" w:rsidRPr="000C3EBF" w:rsidRDefault="001A17A2" w:rsidP="001A17A2">
            <w:pPr>
              <w:spacing w:before="120" w:after="120"/>
              <w:jc w:val="center"/>
              <w:rPr>
                <w:rFonts w:ascii="Times New Roman" w:hAnsi="Times New Roman" w:cs="Times New Roman"/>
                <w:b/>
                <w:noProof/>
                <w:sz w:val="18"/>
                <w:szCs w:val="18"/>
                <w:lang w:val="en-US"/>
              </w:rPr>
            </w:pPr>
            <w:r w:rsidRPr="000C3EBF">
              <w:rPr>
                <w:rFonts w:ascii="Times New Roman" w:hAnsi="Times New Roman" w:cs="Times New Roman"/>
                <w:b/>
                <w:noProof/>
                <w:sz w:val="18"/>
                <w:szCs w:val="18"/>
                <w:lang w:val="en-US"/>
              </w:rPr>
              <w:t>Co-financing rate</w:t>
            </w:r>
          </w:p>
        </w:tc>
      </w:tr>
      <w:tr w:rsidR="001A17A2" w:rsidRPr="000C3EBF" w:rsidTr="00BA6374">
        <w:trPr>
          <w:trHeight w:val="294"/>
        </w:trPr>
        <w:tc>
          <w:tcPr>
            <w:tcW w:w="672" w:type="pct"/>
            <w:vMerge w:val="restart"/>
            <w:tcBorders>
              <w:top w:val="single" w:sz="4" w:space="0" w:color="auto"/>
              <w:left w:val="single" w:sz="4" w:space="0" w:color="auto"/>
              <w:bottom w:val="single" w:sz="4" w:space="0" w:color="auto"/>
              <w:right w:val="single" w:sz="4" w:space="0" w:color="auto"/>
            </w:tcBorders>
            <w:hideMark/>
          </w:tcPr>
          <w:p w:rsidR="001A17A2" w:rsidRPr="000C3EBF" w:rsidRDefault="001A17A2" w:rsidP="001A17A2">
            <w:pPr>
              <w:spacing w:before="120" w:after="120"/>
              <w:jc w:val="center"/>
              <w:rPr>
                <w:rFonts w:ascii="Times New Roman" w:hAnsi="Times New Roman" w:cs="Times New Roman"/>
                <w:noProof/>
                <w:sz w:val="18"/>
                <w:szCs w:val="18"/>
                <w:lang w:val="fr-BE"/>
              </w:rPr>
            </w:pPr>
            <w:r w:rsidRPr="000C3EBF">
              <w:rPr>
                <w:rFonts w:ascii="Times New Roman" w:hAnsi="Times New Roman" w:cs="Times New Roman"/>
                <w:noProof/>
                <w:sz w:val="18"/>
                <w:szCs w:val="18"/>
                <w:lang w:val="fr-BE"/>
              </w:rPr>
              <w:t>Priority 1</w:t>
            </w:r>
          </w:p>
        </w:tc>
        <w:tc>
          <w:tcPr>
            <w:tcW w:w="840" w:type="pct"/>
            <w:tcBorders>
              <w:top w:val="single" w:sz="4" w:space="0" w:color="auto"/>
              <w:left w:val="single" w:sz="4" w:space="0" w:color="auto"/>
              <w:bottom w:val="single" w:sz="4" w:space="0" w:color="auto"/>
              <w:right w:val="single" w:sz="4" w:space="0" w:color="auto"/>
            </w:tcBorders>
            <w:hideMark/>
          </w:tcPr>
          <w:p w:rsidR="001A17A2" w:rsidRPr="000C3EBF" w:rsidRDefault="001A17A2" w:rsidP="001A17A2">
            <w:pPr>
              <w:spacing w:before="120" w:after="120"/>
              <w:jc w:val="center"/>
              <w:rPr>
                <w:rFonts w:ascii="Times New Roman" w:hAnsi="Times New Roman" w:cs="Times New Roman"/>
                <w:noProof/>
                <w:sz w:val="18"/>
                <w:szCs w:val="18"/>
                <w:lang w:val="en-US"/>
              </w:rPr>
            </w:pPr>
            <w:r w:rsidRPr="000C3EBF">
              <w:rPr>
                <w:rFonts w:ascii="Times New Roman" w:hAnsi="Times New Roman" w:cs="Times New Roman"/>
                <w:noProof/>
                <w:sz w:val="18"/>
                <w:szCs w:val="18"/>
                <w:lang w:val="en-US"/>
              </w:rPr>
              <w:t>1.1</w:t>
            </w:r>
          </w:p>
        </w:tc>
        <w:tc>
          <w:tcPr>
            <w:tcW w:w="738" w:type="pct"/>
            <w:tcBorders>
              <w:top w:val="single" w:sz="4" w:space="0" w:color="auto"/>
              <w:left w:val="single" w:sz="4" w:space="0" w:color="auto"/>
              <w:bottom w:val="single" w:sz="4" w:space="0" w:color="auto"/>
              <w:right w:val="single" w:sz="4" w:space="0" w:color="auto"/>
            </w:tcBorders>
            <w:hideMark/>
          </w:tcPr>
          <w:p w:rsidR="001A17A2" w:rsidRPr="000C3EBF" w:rsidRDefault="001A17A2" w:rsidP="001A17A2">
            <w:pPr>
              <w:spacing w:before="120" w:after="120"/>
              <w:jc w:val="center"/>
              <w:rPr>
                <w:rFonts w:ascii="Times New Roman" w:hAnsi="Times New Roman" w:cs="Times New Roman"/>
                <w:noProof/>
                <w:sz w:val="18"/>
                <w:szCs w:val="18"/>
                <w:lang w:val="en-US"/>
              </w:rPr>
            </w:pPr>
            <w:r w:rsidRPr="000C3EBF">
              <w:rPr>
                <w:rFonts w:ascii="Times New Roman" w:hAnsi="Times New Roman" w:cs="Times New Roman"/>
                <w:noProof/>
                <w:sz w:val="18"/>
                <w:szCs w:val="18"/>
                <w:lang w:val="en-US"/>
              </w:rPr>
              <w:t>Public</w:t>
            </w:r>
          </w:p>
        </w:tc>
        <w:tc>
          <w:tcPr>
            <w:tcW w:w="757" w:type="pct"/>
            <w:tcBorders>
              <w:top w:val="single" w:sz="4" w:space="0" w:color="auto"/>
              <w:left w:val="single" w:sz="4" w:space="0" w:color="auto"/>
              <w:bottom w:val="single" w:sz="4" w:space="0" w:color="auto"/>
              <w:right w:val="single" w:sz="4" w:space="0" w:color="auto"/>
            </w:tcBorders>
          </w:tcPr>
          <w:p w:rsidR="001A17A2" w:rsidRPr="000C3EBF" w:rsidRDefault="001A17A2" w:rsidP="001A17A2">
            <w:pPr>
              <w:spacing w:before="120" w:after="120"/>
              <w:jc w:val="center"/>
              <w:rPr>
                <w:rFonts w:ascii="Times New Roman" w:hAnsi="Times New Roman" w:cs="Times New Roman"/>
                <w:noProof/>
                <w:sz w:val="18"/>
                <w:szCs w:val="18"/>
                <w:lang w:val="en-US"/>
              </w:rPr>
            </w:pPr>
          </w:p>
        </w:tc>
        <w:tc>
          <w:tcPr>
            <w:tcW w:w="725" w:type="pct"/>
            <w:tcBorders>
              <w:top w:val="single" w:sz="4" w:space="0" w:color="auto"/>
              <w:left w:val="single" w:sz="4" w:space="0" w:color="auto"/>
              <w:bottom w:val="single" w:sz="4" w:space="0" w:color="auto"/>
              <w:right w:val="single" w:sz="4" w:space="0" w:color="auto"/>
            </w:tcBorders>
          </w:tcPr>
          <w:p w:rsidR="001A17A2" w:rsidRPr="000C3EBF" w:rsidRDefault="001A17A2" w:rsidP="001A17A2">
            <w:pPr>
              <w:spacing w:before="120" w:after="120"/>
              <w:jc w:val="center"/>
              <w:rPr>
                <w:rFonts w:ascii="Times New Roman" w:hAnsi="Times New Roman" w:cs="Times New Roman"/>
                <w:noProof/>
                <w:sz w:val="18"/>
                <w:szCs w:val="18"/>
                <w:lang w:val="en-US"/>
              </w:rPr>
            </w:pPr>
          </w:p>
        </w:tc>
        <w:tc>
          <w:tcPr>
            <w:tcW w:w="528" w:type="pct"/>
            <w:tcBorders>
              <w:top w:val="single" w:sz="4" w:space="0" w:color="auto"/>
              <w:left w:val="single" w:sz="4" w:space="0" w:color="auto"/>
              <w:bottom w:val="single" w:sz="4" w:space="0" w:color="auto"/>
              <w:right w:val="single" w:sz="4" w:space="0" w:color="auto"/>
            </w:tcBorders>
          </w:tcPr>
          <w:p w:rsidR="001A17A2" w:rsidRPr="000C3EBF" w:rsidRDefault="001A17A2" w:rsidP="001A17A2">
            <w:pPr>
              <w:spacing w:before="120" w:after="120"/>
              <w:jc w:val="center"/>
              <w:rPr>
                <w:rFonts w:ascii="Times New Roman" w:hAnsi="Times New Roman" w:cs="Times New Roman"/>
                <w:noProof/>
                <w:sz w:val="18"/>
                <w:szCs w:val="18"/>
                <w:lang w:val="en-US"/>
              </w:rPr>
            </w:pPr>
          </w:p>
        </w:tc>
        <w:tc>
          <w:tcPr>
            <w:tcW w:w="740" w:type="pct"/>
            <w:tcBorders>
              <w:top w:val="single" w:sz="4" w:space="0" w:color="auto"/>
              <w:left w:val="single" w:sz="4" w:space="0" w:color="auto"/>
              <w:bottom w:val="single" w:sz="4" w:space="0" w:color="auto"/>
              <w:right w:val="single" w:sz="4" w:space="0" w:color="auto"/>
            </w:tcBorders>
          </w:tcPr>
          <w:p w:rsidR="001A17A2" w:rsidRPr="000C3EBF" w:rsidRDefault="001A17A2" w:rsidP="001A17A2">
            <w:pPr>
              <w:spacing w:before="120" w:after="120"/>
              <w:jc w:val="center"/>
              <w:rPr>
                <w:rFonts w:ascii="Times New Roman" w:hAnsi="Times New Roman" w:cs="Times New Roman"/>
                <w:noProof/>
                <w:sz w:val="18"/>
                <w:szCs w:val="18"/>
                <w:lang w:val="en-US"/>
              </w:rPr>
            </w:pPr>
          </w:p>
        </w:tc>
      </w:tr>
      <w:tr w:rsidR="001A17A2" w:rsidRPr="000C3EBF" w:rsidTr="00BA6374">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rsidR="001A17A2" w:rsidRPr="000C3EBF" w:rsidRDefault="001A17A2" w:rsidP="001A17A2">
            <w:pPr>
              <w:spacing w:after="0"/>
              <w:rPr>
                <w:rFonts w:ascii="Times New Roman" w:hAnsi="Times New Roman" w:cs="Times New Roman"/>
                <w:noProof/>
                <w:sz w:val="18"/>
                <w:szCs w:val="18"/>
                <w:lang w:val="fr-BE"/>
              </w:rPr>
            </w:pPr>
          </w:p>
        </w:tc>
        <w:tc>
          <w:tcPr>
            <w:tcW w:w="840" w:type="pct"/>
            <w:tcBorders>
              <w:top w:val="single" w:sz="4" w:space="0" w:color="auto"/>
              <w:left w:val="single" w:sz="4" w:space="0" w:color="auto"/>
              <w:bottom w:val="single" w:sz="4" w:space="0" w:color="auto"/>
              <w:right w:val="single" w:sz="4" w:space="0" w:color="auto"/>
            </w:tcBorders>
            <w:hideMark/>
          </w:tcPr>
          <w:p w:rsidR="001A17A2" w:rsidRPr="000C3EBF" w:rsidRDefault="001A17A2" w:rsidP="001A17A2">
            <w:pPr>
              <w:spacing w:before="120" w:after="120"/>
              <w:jc w:val="center"/>
              <w:rPr>
                <w:rFonts w:ascii="Times New Roman" w:hAnsi="Times New Roman" w:cs="Times New Roman"/>
                <w:noProof/>
                <w:sz w:val="18"/>
                <w:szCs w:val="18"/>
                <w:lang w:val="en-US"/>
              </w:rPr>
            </w:pPr>
            <w:r w:rsidRPr="000C3EBF">
              <w:rPr>
                <w:rFonts w:ascii="Times New Roman" w:hAnsi="Times New Roman" w:cs="Times New Roman"/>
                <w:noProof/>
                <w:sz w:val="18"/>
                <w:szCs w:val="18"/>
                <w:lang w:val="en-US"/>
              </w:rPr>
              <w:t>1.2</w:t>
            </w:r>
          </w:p>
        </w:tc>
        <w:tc>
          <w:tcPr>
            <w:tcW w:w="738" w:type="pct"/>
            <w:tcBorders>
              <w:top w:val="single" w:sz="4" w:space="0" w:color="auto"/>
              <w:left w:val="single" w:sz="4" w:space="0" w:color="auto"/>
              <w:bottom w:val="single" w:sz="4" w:space="0" w:color="auto"/>
              <w:right w:val="single" w:sz="4" w:space="0" w:color="auto"/>
            </w:tcBorders>
            <w:hideMark/>
          </w:tcPr>
          <w:p w:rsidR="001A17A2" w:rsidRPr="000C3EBF" w:rsidRDefault="001A17A2" w:rsidP="001A17A2">
            <w:pPr>
              <w:spacing w:before="120" w:after="120"/>
              <w:jc w:val="center"/>
              <w:rPr>
                <w:rFonts w:ascii="Times New Roman" w:hAnsi="Times New Roman" w:cs="Times New Roman"/>
                <w:noProof/>
                <w:sz w:val="18"/>
                <w:szCs w:val="18"/>
                <w:lang w:val="en-US"/>
              </w:rPr>
            </w:pPr>
            <w:r w:rsidRPr="000C3EBF">
              <w:rPr>
                <w:rFonts w:ascii="Times New Roman" w:hAnsi="Times New Roman" w:cs="Times New Roman"/>
                <w:noProof/>
                <w:sz w:val="18"/>
                <w:szCs w:val="18"/>
                <w:lang w:val="en-US"/>
              </w:rPr>
              <w:t>Public</w:t>
            </w:r>
          </w:p>
        </w:tc>
        <w:tc>
          <w:tcPr>
            <w:tcW w:w="757" w:type="pct"/>
            <w:tcBorders>
              <w:top w:val="single" w:sz="4" w:space="0" w:color="auto"/>
              <w:left w:val="single" w:sz="4" w:space="0" w:color="auto"/>
              <w:bottom w:val="single" w:sz="4" w:space="0" w:color="auto"/>
              <w:right w:val="single" w:sz="4" w:space="0" w:color="auto"/>
            </w:tcBorders>
          </w:tcPr>
          <w:p w:rsidR="001A17A2" w:rsidRPr="000C3EBF" w:rsidRDefault="001A17A2" w:rsidP="001A17A2">
            <w:pPr>
              <w:spacing w:before="120" w:after="120"/>
              <w:jc w:val="center"/>
              <w:rPr>
                <w:rFonts w:ascii="Times New Roman" w:hAnsi="Times New Roman" w:cs="Times New Roman"/>
                <w:noProof/>
                <w:sz w:val="18"/>
                <w:szCs w:val="18"/>
                <w:lang w:val="en-US"/>
              </w:rPr>
            </w:pPr>
          </w:p>
        </w:tc>
        <w:tc>
          <w:tcPr>
            <w:tcW w:w="725" w:type="pct"/>
            <w:tcBorders>
              <w:top w:val="single" w:sz="4" w:space="0" w:color="auto"/>
              <w:left w:val="single" w:sz="4" w:space="0" w:color="auto"/>
              <w:bottom w:val="single" w:sz="4" w:space="0" w:color="auto"/>
              <w:right w:val="single" w:sz="4" w:space="0" w:color="auto"/>
            </w:tcBorders>
          </w:tcPr>
          <w:p w:rsidR="001A17A2" w:rsidRPr="000C3EBF" w:rsidRDefault="001A17A2" w:rsidP="001A17A2">
            <w:pPr>
              <w:spacing w:before="120" w:after="120"/>
              <w:jc w:val="center"/>
              <w:rPr>
                <w:rFonts w:ascii="Times New Roman" w:hAnsi="Times New Roman" w:cs="Times New Roman"/>
                <w:noProof/>
                <w:sz w:val="18"/>
                <w:szCs w:val="18"/>
                <w:lang w:val="en-US"/>
              </w:rPr>
            </w:pPr>
          </w:p>
        </w:tc>
        <w:tc>
          <w:tcPr>
            <w:tcW w:w="528" w:type="pct"/>
            <w:tcBorders>
              <w:top w:val="single" w:sz="4" w:space="0" w:color="auto"/>
              <w:left w:val="single" w:sz="4" w:space="0" w:color="auto"/>
              <w:bottom w:val="single" w:sz="4" w:space="0" w:color="auto"/>
              <w:right w:val="single" w:sz="4" w:space="0" w:color="auto"/>
            </w:tcBorders>
          </w:tcPr>
          <w:p w:rsidR="001A17A2" w:rsidRPr="000C3EBF" w:rsidRDefault="001A17A2" w:rsidP="001A17A2">
            <w:pPr>
              <w:spacing w:before="120" w:after="120"/>
              <w:jc w:val="center"/>
              <w:rPr>
                <w:rFonts w:ascii="Times New Roman" w:hAnsi="Times New Roman" w:cs="Times New Roman"/>
                <w:noProof/>
                <w:sz w:val="18"/>
                <w:szCs w:val="18"/>
                <w:lang w:val="en-US"/>
              </w:rPr>
            </w:pPr>
          </w:p>
        </w:tc>
        <w:tc>
          <w:tcPr>
            <w:tcW w:w="740" w:type="pct"/>
            <w:tcBorders>
              <w:top w:val="single" w:sz="4" w:space="0" w:color="auto"/>
              <w:left w:val="single" w:sz="4" w:space="0" w:color="auto"/>
              <w:bottom w:val="single" w:sz="4" w:space="0" w:color="auto"/>
              <w:right w:val="single" w:sz="4" w:space="0" w:color="auto"/>
            </w:tcBorders>
          </w:tcPr>
          <w:p w:rsidR="001A17A2" w:rsidRPr="000C3EBF" w:rsidRDefault="001A17A2" w:rsidP="001A17A2">
            <w:pPr>
              <w:spacing w:before="120" w:after="120"/>
              <w:jc w:val="center"/>
              <w:rPr>
                <w:rFonts w:ascii="Times New Roman" w:hAnsi="Times New Roman" w:cs="Times New Roman"/>
                <w:noProof/>
                <w:sz w:val="18"/>
                <w:szCs w:val="18"/>
                <w:lang w:val="en-US"/>
              </w:rPr>
            </w:pPr>
          </w:p>
        </w:tc>
      </w:tr>
      <w:tr w:rsidR="001A17A2" w:rsidRPr="000C3EBF" w:rsidTr="00BA6374">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A17A2" w:rsidRPr="000C3EBF" w:rsidRDefault="001A17A2" w:rsidP="001A17A2">
            <w:pPr>
              <w:spacing w:after="0"/>
              <w:rPr>
                <w:rFonts w:ascii="Times New Roman" w:hAnsi="Times New Roman" w:cs="Times New Roman"/>
                <w:noProof/>
                <w:sz w:val="18"/>
                <w:szCs w:val="18"/>
                <w:lang w:val="fr-BE"/>
              </w:rPr>
            </w:pPr>
          </w:p>
        </w:tc>
        <w:tc>
          <w:tcPr>
            <w:tcW w:w="840" w:type="pct"/>
            <w:tcBorders>
              <w:top w:val="single" w:sz="4" w:space="0" w:color="auto"/>
              <w:left w:val="single" w:sz="4" w:space="0" w:color="auto"/>
              <w:bottom w:val="single" w:sz="4" w:space="0" w:color="auto"/>
              <w:right w:val="single" w:sz="4" w:space="0" w:color="auto"/>
            </w:tcBorders>
            <w:hideMark/>
          </w:tcPr>
          <w:p w:rsidR="001A17A2" w:rsidRPr="000C3EBF" w:rsidRDefault="001A17A2" w:rsidP="001A17A2">
            <w:pPr>
              <w:spacing w:before="120" w:after="120"/>
              <w:jc w:val="center"/>
              <w:rPr>
                <w:rFonts w:ascii="Times New Roman" w:hAnsi="Times New Roman" w:cs="Times New Roman"/>
                <w:noProof/>
                <w:sz w:val="18"/>
                <w:szCs w:val="18"/>
                <w:lang w:val="en-US"/>
              </w:rPr>
            </w:pPr>
            <w:r w:rsidRPr="000C3EBF">
              <w:rPr>
                <w:rFonts w:ascii="Times New Roman" w:hAnsi="Times New Roman" w:cs="Times New Roman"/>
                <w:noProof/>
                <w:sz w:val="18"/>
                <w:szCs w:val="18"/>
                <w:lang w:val="en-US"/>
              </w:rPr>
              <w:t>1.3</w:t>
            </w:r>
          </w:p>
        </w:tc>
        <w:tc>
          <w:tcPr>
            <w:tcW w:w="738" w:type="pct"/>
            <w:tcBorders>
              <w:top w:val="single" w:sz="4" w:space="0" w:color="auto"/>
              <w:left w:val="single" w:sz="4" w:space="0" w:color="auto"/>
              <w:bottom w:val="single" w:sz="4" w:space="0" w:color="auto"/>
              <w:right w:val="single" w:sz="4" w:space="0" w:color="auto"/>
            </w:tcBorders>
            <w:hideMark/>
          </w:tcPr>
          <w:p w:rsidR="001A17A2" w:rsidRPr="000C3EBF" w:rsidRDefault="001A17A2" w:rsidP="001A17A2">
            <w:pPr>
              <w:spacing w:before="120" w:after="120"/>
              <w:jc w:val="center"/>
              <w:rPr>
                <w:rFonts w:ascii="Times New Roman" w:hAnsi="Times New Roman" w:cs="Times New Roman"/>
                <w:noProof/>
                <w:sz w:val="18"/>
                <w:szCs w:val="18"/>
                <w:lang w:val="en-US"/>
              </w:rPr>
            </w:pPr>
            <w:r w:rsidRPr="000C3EBF">
              <w:rPr>
                <w:rFonts w:ascii="Times New Roman" w:hAnsi="Times New Roman" w:cs="Times New Roman"/>
                <w:noProof/>
                <w:sz w:val="18"/>
                <w:szCs w:val="18"/>
                <w:lang w:val="en-US"/>
              </w:rPr>
              <w:t>Public</w:t>
            </w:r>
          </w:p>
        </w:tc>
        <w:tc>
          <w:tcPr>
            <w:tcW w:w="757" w:type="pct"/>
            <w:tcBorders>
              <w:top w:val="single" w:sz="4" w:space="0" w:color="auto"/>
              <w:left w:val="single" w:sz="4" w:space="0" w:color="auto"/>
              <w:bottom w:val="single" w:sz="4" w:space="0" w:color="auto"/>
              <w:right w:val="single" w:sz="4" w:space="0" w:color="auto"/>
            </w:tcBorders>
          </w:tcPr>
          <w:p w:rsidR="001A17A2" w:rsidRPr="000C3EBF" w:rsidRDefault="001A17A2" w:rsidP="001A17A2">
            <w:pPr>
              <w:spacing w:before="120" w:after="120"/>
              <w:jc w:val="center"/>
              <w:rPr>
                <w:rFonts w:ascii="Times New Roman" w:hAnsi="Times New Roman" w:cs="Times New Roman"/>
                <w:noProof/>
                <w:sz w:val="18"/>
                <w:szCs w:val="18"/>
                <w:lang w:val="en-US"/>
              </w:rPr>
            </w:pPr>
          </w:p>
        </w:tc>
        <w:tc>
          <w:tcPr>
            <w:tcW w:w="725" w:type="pct"/>
            <w:tcBorders>
              <w:top w:val="single" w:sz="4" w:space="0" w:color="auto"/>
              <w:left w:val="single" w:sz="4" w:space="0" w:color="auto"/>
              <w:bottom w:val="single" w:sz="4" w:space="0" w:color="auto"/>
              <w:right w:val="single" w:sz="4" w:space="0" w:color="auto"/>
            </w:tcBorders>
          </w:tcPr>
          <w:p w:rsidR="001A17A2" w:rsidRPr="000C3EBF" w:rsidRDefault="001A17A2" w:rsidP="001A17A2">
            <w:pPr>
              <w:spacing w:before="120" w:after="120"/>
              <w:jc w:val="center"/>
              <w:rPr>
                <w:rFonts w:ascii="Times New Roman" w:hAnsi="Times New Roman" w:cs="Times New Roman"/>
                <w:noProof/>
                <w:sz w:val="18"/>
                <w:szCs w:val="18"/>
                <w:lang w:val="en-US"/>
              </w:rPr>
            </w:pPr>
          </w:p>
        </w:tc>
        <w:tc>
          <w:tcPr>
            <w:tcW w:w="528" w:type="pct"/>
            <w:tcBorders>
              <w:top w:val="single" w:sz="4" w:space="0" w:color="auto"/>
              <w:left w:val="single" w:sz="4" w:space="0" w:color="auto"/>
              <w:bottom w:val="single" w:sz="4" w:space="0" w:color="auto"/>
              <w:right w:val="single" w:sz="4" w:space="0" w:color="auto"/>
            </w:tcBorders>
          </w:tcPr>
          <w:p w:rsidR="001A17A2" w:rsidRPr="000C3EBF" w:rsidRDefault="001A17A2" w:rsidP="001A17A2">
            <w:pPr>
              <w:spacing w:before="120" w:after="120"/>
              <w:jc w:val="center"/>
              <w:rPr>
                <w:rFonts w:ascii="Times New Roman" w:hAnsi="Times New Roman" w:cs="Times New Roman"/>
                <w:noProof/>
                <w:sz w:val="18"/>
                <w:szCs w:val="18"/>
                <w:lang w:val="en-US"/>
              </w:rPr>
            </w:pPr>
          </w:p>
        </w:tc>
        <w:tc>
          <w:tcPr>
            <w:tcW w:w="740" w:type="pct"/>
            <w:tcBorders>
              <w:top w:val="single" w:sz="4" w:space="0" w:color="auto"/>
              <w:left w:val="single" w:sz="4" w:space="0" w:color="auto"/>
              <w:bottom w:val="single" w:sz="4" w:space="0" w:color="auto"/>
              <w:right w:val="single" w:sz="4" w:space="0" w:color="auto"/>
            </w:tcBorders>
          </w:tcPr>
          <w:p w:rsidR="001A17A2" w:rsidRPr="000C3EBF" w:rsidRDefault="001A17A2" w:rsidP="001A17A2">
            <w:pPr>
              <w:spacing w:before="120" w:after="120"/>
              <w:jc w:val="center"/>
              <w:rPr>
                <w:rFonts w:ascii="Times New Roman" w:hAnsi="Times New Roman" w:cs="Times New Roman"/>
                <w:noProof/>
                <w:sz w:val="18"/>
                <w:szCs w:val="18"/>
                <w:lang w:val="en-US"/>
              </w:rPr>
            </w:pPr>
          </w:p>
        </w:tc>
      </w:tr>
      <w:tr w:rsidR="001A17A2" w:rsidRPr="000C3EBF" w:rsidTr="00BA6374">
        <w:trPr>
          <w:trHeight w:val="277"/>
        </w:trPr>
        <w:tc>
          <w:tcPr>
            <w:tcW w:w="0" w:type="auto"/>
            <w:vMerge/>
            <w:tcBorders>
              <w:top w:val="single" w:sz="4" w:space="0" w:color="auto"/>
              <w:left w:val="single" w:sz="4" w:space="0" w:color="auto"/>
              <w:bottom w:val="single" w:sz="4" w:space="0" w:color="auto"/>
              <w:right w:val="single" w:sz="4" w:space="0" w:color="auto"/>
            </w:tcBorders>
            <w:vAlign w:val="center"/>
            <w:hideMark/>
          </w:tcPr>
          <w:p w:rsidR="001A17A2" w:rsidRPr="000C3EBF" w:rsidRDefault="001A17A2" w:rsidP="001A17A2">
            <w:pPr>
              <w:spacing w:after="0"/>
              <w:rPr>
                <w:rFonts w:ascii="Times New Roman" w:hAnsi="Times New Roman" w:cs="Times New Roman"/>
                <w:noProof/>
                <w:sz w:val="18"/>
                <w:szCs w:val="18"/>
                <w:lang w:val="fr-BE"/>
              </w:rPr>
            </w:pPr>
          </w:p>
        </w:tc>
        <w:tc>
          <w:tcPr>
            <w:tcW w:w="840" w:type="pct"/>
            <w:tcBorders>
              <w:top w:val="single" w:sz="4" w:space="0" w:color="auto"/>
              <w:left w:val="single" w:sz="4" w:space="0" w:color="auto"/>
              <w:bottom w:val="single" w:sz="4" w:space="0" w:color="auto"/>
              <w:right w:val="single" w:sz="4" w:space="0" w:color="auto"/>
            </w:tcBorders>
            <w:hideMark/>
          </w:tcPr>
          <w:p w:rsidR="001A17A2" w:rsidRPr="000C3EBF" w:rsidRDefault="001A17A2" w:rsidP="001A17A2">
            <w:pPr>
              <w:spacing w:before="120" w:after="120"/>
              <w:jc w:val="center"/>
              <w:rPr>
                <w:rFonts w:ascii="Times New Roman" w:hAnsi="Times New Roman" w:cs="Times New Roman"/>
                <w:noProof/>
                <w:sz w:val="18"/>
                <w:szCs w:val="18"/>
                <w:lang w:val="en-US"/>
              </w:rPr>
            </w:pPr>
            <w:r w:rsidRPr="000C3EBF">
              <w:rPr>
                <w:rFonts w:ascii="Times New Roman" w:hAnsi="Times New Roman" w:cs="Times New Roman"/>
                <w:noProof/>
                <w:sz w:val="18"/>
                <w:szCs w:val="18"/>
                <w:lang w:val="en-US"/>
              </w:rPr>
              <w:t>1.4</w:t>
            </w:r>
          </w:p>
        </w:tc>
        <w:tc>
          <w:tcPr>
            <w:tcW w:w="738" w:type="pct"/>
            <w:tcBorders>
              <w:top w:val="single" w:sz="4" w:space="0" w:color="auto"/>
              <w:left w:val="single" w:sz="4" w:space="0" w:color="auto"/>
              <w:bottom w:val="single" w:sz="4" w:space="0" w:color="auto"/>
              <w:right w:val="single" w:sz="4" w:space="0" w:color="auto"/>
            </w:tcBorders>
            <w:hideMark/>
          </w:tcPr>
          <w:p w:rsidR="001A17A2" w:rsidRPr="000C3EBF" w:rsidRDefault="001A17A2" w:rsidP="001A17A2">
            <w:pPr>
              <w:spacing w:before="120" w:after="120"/>
              <w:jc w:val="center"/>
              <w:rPr>
                <w:rFonts w:ascii="Times New Roman" w:hAnsi="Times New Roman" w:cs="Times New Roman"/>
                <w:noProof/>
                <w:sz w:val="18"/>
                <w:szCs w:val="18"/>
                <w:lang w:val="en-US"/>
              </w:rPr>
            </w:pPr>
            <w:r w:rsidRPr="000C3EBF">
              <w:rPr>
                <w:rFonts w:ascii="Times New Roman" w:hAnsi="Times New Roman" w:cs="Times New Roman"/>
                <w:noProof/>
                <w:sz w:val="18"/>
                <w:szCs w:val="18"/>
                <w:lang w:val="en-US"/>
              </w:rPr>
              <w:t>Public</w:t>
            </w:r>
          </w:p>
        </w:tc>
        <w:tc>
          <w:tcPr>
            <w:tcW w:w="757" w:type="pct"/>
            <w:tcBorders>
              <w:top w:val="single" w:sz="4" w:space="0" w:color="auto"/>
              <w:left w:val="single" w:sz="4" w:space="0" w:color="auto"/>
              <w:bottom w:val="single" w:sz="4" w:space="0" w:color="auto"/>
              <w:right w:val="single" w:sz="4" w:space="0" w:color="auto"/>
            </w:tcBorders>
          </w:tcPr>
          <w:p w:rsidR="001A17A2" w:rsidRPr="000C3EBF" w:rsidRDefault="001A17A2" w:rsidP="001A17A2">
            <w:pPr>
              <w:spacing w:before="120" w:after="120"/>
              <w:jc w:val="center"/>
              <w:rPr>
                <w:rFonts w:ascii="Times New Roman" w:hAnsi="Times New Roman" w:cs="Times New Roman"/>
                <w:noProof/>
                <w:sz w:val="18"/>
                <w:szCs w:val="18"/>
                <w:lang w:val="en-US"/>
              </w:rPr>
            </w:pPr>
          </w:p>
        </w:tc>
        <w:tc>
          <w:tcPr>
            <w:tcW w:w="725" w:type="pct"/>
            <w:tcBorders>
              <w:top w:val="single" w:sz="4" w:space="0" w:color="auto"/>
              <w:left w:val="single" w:sz="4" w:space="0" w:color="auto"/>
              <w:bottom w:val="single" w:sz="4" w:space="0" w:color="auto"/>
              <w:right w:val="single" w:sz="4" w:space="0" w:color="auto"/>
            </w:tcBorders>
          </w:tcPr>
          <w:p w:rsidR="001A17A2" w:rsidRPr="000C3EBF" w:rsidRDefault="001A17A2" w:rsidP="001A17A2">
            <w:pPr>
              <w:spacing w:before="120" w:after="120"/>
              <w:jc w:val="center"/>
              <w:rPr>
                <w:rFonts w:ascii="Times New Roman" w:hAnsi="Times New Roman" w:cs="Times New Roman"/>
                <w:noProof/>
                <w:sz w:val="18"/>
                <w:szCs w:val="18"/>
                <w:lang w:val="en-US"/>
              </w:rPr>
            </w:pPr>
          </w:p>
        </w:tc>
        <w:tc>
          <w:tcPr>
            <w:tcW w:w="528" w:type="pct"/>
            <w:tcBorders>
              <w:top w:val="single" w:sz="4" w:space="0" w:color="auto"/>
              <w:left w:val="single" w:sz="4" w:space="0" w:color="auto"/>
              <w:bottom w:val="single" w:sz="4" w:space="0" w:color="auto"/>
              <w:right w:val="single" w:sz="4" w:space="0" w:color="auto"/>
            </w:tcBorders>
          </w:tcPr>
          <w:p w:rsidR="001A17A2" w:rsidRPr="000C3EBF" w:rsidRDefault="001A17A2" w:rsidP="001A17A2">
            <w:pPr>
              <w:spacing w:before="120" w:after="120"/>
              <w:jc w:val="center"/>
              <w:rPr>
                <w:rFonts w:ascii="Times New Roman" w:hAnsi="Times New Roman" w:cs="Times New Roman"/>
                <w:noProof/>
                <w:sz w:val="18"/>
                <w:szCs w:val="18"/>
                <w:lang w:val="en-US"/>
              </w:rPr>
            </w:pPr>
          </w:p>
        </w:tc>
        <w:tc>
          <w:tcPr>
            <w:tcW w:w="740" w:type="pct"/>
            <w:tcBorders>
              <w:top w:val="single" w:sz="4" w:space="0" w:color="auto"/>
              <w:left w:val="single" w:sz="4" w:space="0" w:color="auto"/>
              <w:bottom w:val="single" w:sz="4" w:space="0" w:color="auto"/>
              <w:right w:val="single" w:sz="4" w:space="0" w:color="auto"/>
            </w:tcBorders>
          </w:tcPr>
          <w:p w:rsidR="001A17A2" w:rsidRPr="000C3EBF" w:rsidRDefault="001A17A2" w:rsidP="001A17A2">
            <w:pPr>
              <w:spacing w:before="120" w:after="120"/>
              <w:jc w:val="center"/>
              <w:rPr>
                <w:rFonts w:ascii="Times New Roman" w:hAnsi="Times New Roman" w:cs="Times New Roman"/>
                <w:noProof/>
                <w:sz w:val="18"/>
                <w:szCs w:val="18"/>
                <w:lang w:val="en-US"/>
              </w:rPr>
            </w:pPr>
          </w:p>
        </w:tc>
      </w:tr>
      <w:tr w:rsidR="001A17A2" w:rsidRPr="000C3EBF" w:rsidTr="00BA6374">
        <w:trPr>
          <w:trHeight w:val="277"/>
        </w:trPr>
        <w:tc>
          <w:tcPr>
            <w:tcW w:w="0" w:type="auto"/>
            <w:vMerge/>
            <w:tcBorders>
              <w:top w:val="single" w:sz="4" w:space="0" w:color="auto"/>
              <w:left w:val="single" w:sz="4" w:space="0" w:color="auto"/>
              <w:bottom w:val="single" w:sz="4" w:space="0" w:color="auto"/>
              <w:right w:val="single" w:sz="4" w:space="0" w:color="auto"/>
            </w:tcBorders>
            <w:vAlign w:val="center"/>
            <w:hideMark/>
          </w:tcPr>
          <w:p w:rsidR="001A17A2" w:rsidRPr="000C3EBF" w:rsidRDefault="001A17A2" w:rsidP="001A17A2">
            <w:pPr>
              <w:spacing w:after="0"/>
              <w:rPr>
                <w:rFonts w:ascii="Times New Roman" w:hAnsi="Times New Roman" w:cs="Times New Roman"/>
                <w:noProof/>
                <w:sz w:val="18"/>
                <w:szCs w:val="18"/>
                <w:lang w:val="fr-BE"/>
              </w:rPr>
            </w:pPr>
          </w:p>
        </w:tc>
        <w:tc>
          <w:tcPr>
            <w:tcW w:w="840" w:type="pct"/>
            <w:tcBorders>
              <w:top w:val="single" w:sz="4" w:space="0" w:color="auto"/>
              <w:left w:val="single" w:sz="4" w:space="0" w:color="auto"/>
              <w:bottom w:val="single" w:sz="4" w:space="0" w:color="auto"/>
              <w:right w:val="single" w:sz="4" w:space="0" w:color="auto"/>
            </w:tcBorders>
            <w:hideMark/>
          </w:tcPr>
          <w:p w:rsidR="001A17A2" w:rsidRPr="000C3EBF" w:rsidRDefault="001A17A2" w:rsidP="001A17A2">
            <w:pPr>
              <w:spacing w:before="120" w:after="120"/>
              <w:jc w:val="center"/>
              <w:rPr>
                <w:rFonts w:ascii="Times New Roman" w:hAnsi="Times New Roman" w:cs="Times New Roman"/>
                <w:noProof/>
                <w:sz w:val="18"/>
                <w:szCs w:val="18"/>
                <w:lang w:val="en-US"/>
              </w:rPr>
            </w:pPr>
            <w:r w:rsidRPr="000C3EBF">
              <w:rPr>
                <w:rFonts w:ascii="Times New Roman" w:hAnsi="Times New Roman" w:cs="Times New Roman"/>
                <w:noProof/>
                <w:sz w:val="18"/>
                <w:szCs w:val="18"/>
                <w:lang w:val="en-US"/>
              </w:rPr>
              <w:t>1.5</w:t>
            </w:r>
          </w:p>
        </w:tc>
        <w:tc>
          <w:tcPr>
            <w:tcW w:w="738" w:type="pct"/>
            <w:tcBorders>
              <w:top w:val="single" w:sz="4" w:space="0" w:color="auto"/>
              <w:left w:val="single" w:sz="4" w:space="0" w:color="auto"/>
              <w:bottom w:val="single" w:sz="4" w:space="0" w:color="auto"/>
              <w:right w:val="single" w:sz="4" w:space="0" w:color="auto"/>
            </w:tcBorders>
            <w:hideMark/>
          </w:tcPr>
          <w:p w:rsidR="001A17A2" w:rsidRPr="000C3EBF" w:rsidRDefault="001A17A2" w:rsidP="001A17A2">
            <w:pPr>
              <w:spacing w:before="120" w:after="120"/>
              <w:jc w:val="center"/>
              <w:rPr>
                <w:rFonts w:ascii="Times New Roman" w:hAnsi="Times New Roman" w:cs="Times New Roman"/>
                <w:noProof/>
                <w:sz w:val="18"/>
                <w:szCs w:val="18"/>
                <w:lang w:val="en-US"/>
              </w:rPr>
            </w:pPr>
            <w:r w:rsidRPr="000C3EBF">
              <w:rPr>
                <w:rFonts w:ascii="Times New Roman" w:hAnsi="Times New Roman" w:cs="Times New Roman"/>
                <w:noProof/>
                <w:sz w:val="18"/>
                <w:szCs w:val="18"/>
                <w:lang w:val="en-US"/>
              </w:rPr>
              <w:t>Public</w:t>
            </w:r>
          </w:p>
        </w:tc>
        <w:tc>
          <w:tcPr>
            <w:tcW w:w="757" w:type="pct"/>
            <w:tcBorders>
              <w:top w:val="single" w:sz="4" w:space="0" w:color="auto"/>
              <w:left w:val="single" w:sz="4" w:space="0" w:color="auto"/>
              <w:bottom w:val="single" w:sz="4" w:space="0" w:color="auto"/>
              <w:right w:val="single" w:sz="4" w:space="0" w:color="auto"/>
            </w:tcBorders>
          </w:tcPr>
          <w:p w:rsidR="001A17A2" w:rsidRPr="000C3EBF" w:rsidRDefault="001A17A2" w:rsidP="001A17A2">
            <w:pPr>
              <w:spacing w:before="120" w:after="120"/>
              <w:jc w:val="center"/>
              <w:rPr>
                <w:rFonts w:ascii="Times New Roman" w:hAnsi="Times New Roman" w:cs="Times New Roman"/>
                <w:noProof/>
                <w:sz w:val="18"/>
                <w:szCs w:val="18"/>
                <w:lang w:val="en-US"/>
              </w:rPr>
            </w:pPr>
          </w:p>
        </w:tc>
        <w:tc>
          <w:tcPr>
            <w:tcW w:w="725" w:type="pct"/>
            <w:tcBorders>
              <w:top w:val="single" w:sz="4" w:space="0" w:color="auto"/>
              <w:left w:val="single" w:sz="4" w:space="0" w:color="auto"/>
              <w:bottom w:val="single" w:sz="4" w:space="0" w:color="auto"/>
              <w:right w:val="single" w:sz="4" w:space="0" w:color="auto"/>
            </w:tcBorders>
          </w:tcPr>
          <w:p w:rsidR="001A17A2" w:rsidRPr="000C3EBF" w:rsidRDefault="001A17A2" w:rsidP="001A17A2">
            <w:pPr>
              <w:spacing w:before="120" w:after="120"/>
              <w:jc w:val="center"/>
              <w:rPr>
                <w:rFonts w:ascii="Times New Roman" w:hAnsi="Times New Roman" w:cs="Times New Roman"/>
                <w:noProof/>
                <w:sz w:val="18"/>
                <w:szCs w:val="18"/>
                <w:lang w:val="en-US"/>
              </w:rPr>
            </w:pPr>
          </w:p>
        </w:tc>
        <w:tc>
          <w:tcPr>
            <w:tcW w:w="528" w:type="pct"/>
            <w:tcBorders>
              <w:top w:val="single" w:sz="4" w:space="0" w:color="auto"/>
              <w:left w:val="single" w:sz="4" w:space="0" w:color="auto"/>
              <w:bottom w:val="single" w:sz="4" w:space="0" w:color="auto"/>
              <w:right w:val="single" w:sz="4" w:space="0" w:color="auto"/>
            </w:tcBorders>
          </w:tcPr>
          <w:p w:rsidR="001A17A2" w:rsidRPr="000C3EBF" w:rsidRDefault="001A17A2" w:rsidP="001A17A2">
            <w:pPr>
              <w:spacing w:before="120" w:after="120"/>
              <w:jc w:val="center"/>
              <w:rPr>
                <w:rFonts w:ascii="Times New Roman" w:hAnsi="Times New Roman" w:cs="Times New Roman"/>
                <w:noProof/>
                <w:sz w:val="18"/>
                <w:szCs w:val="18"/>
                <w:lang w:val="en-US"/>
              </w:rPr>
            </w:pPr>
          </w:p>
        </w:tc>
        <w:tc>
          <w:tcPr>
            <w:tcW w:w="740" w:type="pct"/>
            <w:tcBorders>
              <w:top w:val="single" w:sz="4" w:space="0" w:color="auto"/>
              <w:left w:val="single" w:sz="4" w:space="0" w:color="auto"/>
              <w:bottom w:val="single" w:sz="4" w:space="0" w:color="auto"/>
              <w:right w:val="single" w:sz="4" w:space="0" w:color="auto"/>
            </w:tcBorders>
          </w:tcPr>
          <w:p w:rsidR="001A17A2" w:rsidRPr="000C3EBF" w:rsidRDefault="001A17A2" w:rsidP="001A17A2">
            <w:pPr>
              <w:spacing w:before="120" w:after="120"/>
              <w:jc w:val="center"/>
              <w:rPr>
                <w:rFonts w:ascii="Times New Roman" w:hAnsi="Times New Roman" w:cs="Times New Roman"/>
                <w:noProof/>
                <w:sz w:val="18"/>
                <w:szCs w:val="18"/>
                <w:lang w:val="en-US"/>
              </w:rPr>
            </w:pPr>
          </w:p>
        </w:tc>
      </w:tr>
      <w:tr w:rsidR="001A17A2" w:rsidRPr="000C3EBF" w:rsidTr="00BA6374">
        <w:trPr>
          <w:trHeight w:val="290"/>
        </w:trPr>
        <w:tc>
          <w:tcPr>
            <w:tcW w:w="672" w:type="pct"/>
            <w:tcBorders>
              <w:top w:val="single" w:sz="4" w:space="0" w:color="auto"/>
              <w:left w:val="single" w:sz="4" w:space="0" w:color="auto"/>
              <w:bottom w:val="single" w:sz="4" w:space="0" w:color="auto"/>
              <w:right w:val="single" w:sz="4" w:space="0" w:color="auto"/>
            </w:tcBorders>
            <w:hideMark/>
          </w:tcPr>
          <w:p w:rsidR="001A17A2" w:rsidRPr="000C3EBF" w:rsidRDefault="001A17A2" w:rsidP="001A17A2">
            <w:pPr>
              <w:spacing w:before="120" w:after="120"/>
              <w:jc w:val="center"/>
              <w:rPr>
                <w:rFonts w:ascii="Times New Roman" w:hAnsi="Times New Roman" w:cs="Times New Roman"/>
                <w:noProof/>
                <w:sz w:val="18"/>
                <w:szCs w:val="18"/>
                <w:lang w:val="en-US"/>
              </w:rPr>
            </w:pPr>
            <w:r w:rsidRPr="000C3EBF">
              <w:rPr>
                <w:rFonts w:ascii="Times New Roman" w:hAnsi="Times New Roman" w:cs="Times New Roman"/>
                <w:noProof/>
                <w:sz w:val="18"/>
                <w:szCs w:val="18"/>
                <w:lang w:val="fr-BE"/>
              </w:rPr>
              <w:t>Priority</w:t>
            </w:r>
            <w:r w:rsidRPr="000C3EBF">
              <w:rPr>
                <w:rFonts w:ascii="Times New Roman" w:hAnsi="Times New Roman" w:cs="Times New Roman"/>
                <w:noProof/>
                <w:sz w:val="18"/>
                <w:szCs w:val="18"/>
                <w:lang w:val="en-US"/>
              </w:rPr>
              <w:t xml:space="preserve"> 2</w:t>
            </w:r>
          </w:p>
        </w:tc>
        <w:tc>
          <w:tcPr>
            <w:tcW w:w="840" w:type="pct"/>
            <w:tcBorders>
              <w:top w:val="single" w:sz="4" w:space="0" w:color="auto"/>
              <w:left w:val="single" w:sz="4" w:space="0" w:color="auto"/>
              <w:bottom w:val="single" w:sz="4" w:space="0" w:color="auto"/>
              <w:right w:val="single" w:sz="4" w:space="0" w:color="auto"/>
            </w:tcBorders>
            <w:hideMark/>
          </w:tcPr>
          <w:p w:rsidR="001A17A2" w:rsidRPr="000C3EBF" w:rsidRDefault="001A17A2" w:rsidP="001A17A2">
            <w:pPr>
              <w:spacing w:before="120" w:after="120"/>
              <w:jc w:val="center"/>
              <w:rPr>
                <w:rFonts w:ascii="Times New Roman" w:hAnsi="Times New Roman" w:cs="Times New Roman"/>
                <w:noProof/>
                <w:sz w:val="18"/>
                <w:szCs w:val="18"/>
                <w:lang w:val="en-US"/>
              </w:rPr>
            </w:pPr>
            <w:r w:rsidRPr="000C3EBF">
              <w:rPr>
                <w:rFonts w:ascii="Times New Roman" w:hAnsi="Times New Roman" w:cs="Times New Roman"/>
                <w:noProof/>
                <w:sz w:val="18"/>
                <w:szCs w:val="18"/>
                <w:lang w:val="en-US"/>
              </w:rPr>
              <w:t>2.1</w:t>
            </w:r>
          </w:p>
        </w:tc>
        <w:tc>
          <w:tcPr>
            <w:tcW w:w="738" w:type="pct"/>
            <w:tcBorders>
              <w:top w:val="single" w:sz="4" w:space="0" w:color="auto"/>
              <w:left w:val="single" w:sz="4" w:space="0" w:color="auto"/>
              <w:bottom w:val="single" w:sz="4" w:space="0" w:color="auto"/>
              <w:right w:val="single" w:sz="4" w:space="0" w:color="auto"/>
            </w:tcBorders>
            <w:hideMark/>
          </w:tcPr>
          <w:p w:rsidR="001A17A2" w:rsidRPr="000C3EBF" w:rsidRDefault="001A17A2" w:rsidP="001A17A2">
            <w:pPr>
              <w:spacing w:before="120" w:after="120"/>
              <w:jc w:val="center"/>
              <w:rPr>
                <w:rFonts w:ascii="Times New Roman" w:hAnsi="Times New Roman" w:cs="Times New Roman"/>
                <w:noProof/>
                <w:sz w:val="18"/>
                <w:szCs w:val="18"/>
                <w:lang w:val="en-US"/>
              </w:rPr>
            </w:pPr>
            <w:r w:rsidRPr="000C3EBF">
              <w:rPr>
                <w:rFonts w:ascii="Times New Roman" w:hAnsi="Times New Roman" w:cs="Times New Roman"/>
                <w:noProof/>
                <w:sz w:val="18"/>
                <w:szCs w:val="18"/>
                <w:lang w:val="en-US"/>
              </w:rPr>
              <w:t>Public</w:t>
            </w:r>
          </w:p>
        </w:tc>
        <w:tc>
          <w:tcPr>
            <w:tcW w:w="757" w:type="pct"/>
            <w:tcBorders>
              <w:top w:val="single" w:sz="4" w:space="0" w:color="auto"/>
              <w:left w:val="single" w:sz="4" w:space="0" w:color="auto"/>
              <w:bottom w:val="single" w:sz="4" w:space="0" w:color="auto"/>
              <w:right w:val="single" w:sz="4" w:space="0" w:color="auto"/>
            </w:tcBorders>
          </w:tcPr>
          <w:p w:rsidR="001A17A2" w:rsidRPr="000C3EBF" w:rsidRDefault="001A17A2" w:rsidP="001A17A2">
            <w:pPr>
              <w:spacing w:before="120" w:after="120"/>
              <w:jc w:val="center"/>
              <w:rPr>
                <w:rFonts w:ascii="Times New Roman" w:hAnsi="Times New Roman" w:cs="Times New Roman"/>
                <w:noProof/>
                <w:sz w:val="18"/>
                <w:szCs w:val="18"/>
                <w:lang w:val="en-US"/>
              </w:rPr>
            </w:pPr>
          </w:p>
        </w:tc>
        <w:tc>
          <w:tcPr>
            <w:tcW w:w="725" w:type="pct"/>
            <w:tcBorders>
              <w:top w:val="single" w:sz="4" w:space="0" w:color="auto"/>
              <w:left w:val="single" w:sz="4" w:space="0" w:color="auto"/>
              <w:bottom w:val="single" w:sz="4" w:space="0" w:color="auto"/>
              <w:right w:val="single" w:sz="4" w:space="0" w:color="auto"/>
            </w:tcBorders>
          </w:tcPr>
          <w:p w:rsidR="001A17A2" w:rsidRPr="000C3EBF" w:rsidRDefault="001A17A2" w:rsidP="001A17A2">
            <w:pPr>
              <w:spacing w:before="120" w:after="120"/>
              <w:jc w:val="center"/>
              <w:rPr>
                <w:rFonts w:ascii="Times New Roman" w:hAnsi="Times New Roman" w:cs="Times New Roman"/>
                <w:noProof/>
                <w:sz w:val="18"/>
                <w:szCs w:val="18"/>
                <w:lang w:val="en-US"/>
              </w:rPr>
            </w:pPr>
          </w:p>
        </w:tc>
        <w:tc>
          <w:tcPr>
            <w:tcW w:w="528" w:type="pct"/>
            <w:tcBorders>
              <w:top w:val="single" w:sz="4" w:space="0" w:color="auto"/>
              <w:left w:val="single" w:sz="4" w:space="0" w:color="auto"/>
              <w:bottom w:val="single" w:sz="4" w:space="0" w:color="auto"/>
              <w:right w:val="single" w:sz="4" w:space="0" w:color="auto"/>
            </w:tcBorders>
          </w:tcPr>
          <w:p w:rsidR="001A17A2" w:rsidRPr="000C3EBF" w:rsidRDefault="001A17A2" w:rsidP="001A17A2">
            <w:pPr>
              <w:spacing w:before="120" w:after="120"/>
              <w:jc w:val="center"/>
              <w:rPr>
                <w:rFonts w:ascii="Times New Roman" w:hAnsi="Times New Roman" w:cs="Times New Roman"/>
                <w:noProof/>
                <w:sz w:val="18"/>
                <w:szCs w:val="18"/>
                <w:lang w:val="en-US"/>
              </w:rPr>
            </w:pPr>
          </w:p>
        </w:tc>
        <w:tc>
          <w:tcPr>
            <w:tcW w:w="740" w:type="pct"/>
            <w:tcBorders>
              <w:top w:val="single" w:sz="4" w:space="0" w:color="auto"/>
              <w:left w:val="single" w:sz="4" w:space="0" w:color="auto"/>
              <w:bottom w:val="single" w:sz="4" w:space="0" w:color="auto"/>
              <w:right w:val="single" w:sz="4" w:space="0" w:color="auto"/>
            </w:tcBorders>
          </w:tcPr>
          <w:p w:rsidR="001A17A2" w:rsidRPr="000C3EBF" w:rsidRDefault="001A17A2" w:rsidP="001A17A2">
            <w:pPr>
              <w:spacing w:before="120" w:after="120"/>
              <w:jc w:val="center"/>
              <w:rPr>
                <w:rFonts w:ascii="Times New Roman" w:hAnsi="Times New Roman" w:cs="Times New Roman"/>
                <w:noProof/>
                <w:sz w:val="18"/>
                <w:szCs w:val="18"/>
                <w:lang w:val="en-US"/>
              </w:rPr>
            </w:pPr>
          </w:p>
        </w:tc>
      </w:tr>
      <w:tr w:rsidR="001A17A2" w:rsidRPr="000C3EBF" w:rsidTr="00BA6374">
        <w:trPr>
          <w:trHeight w:val="293"/>
        </w:trPr>
        <w:tc>
          <w:tcPr>
            <w:tcW w:w="672" w:type="pct"/>
            <w:tcBorders>
              <w:top w:val="single" w:sz="4" w:space="0" w:color="auto"/>
              <w:left w:val="single" w:sz="4" w:space="0" w:color="auto"/>
              <w:bottom w:val="single" w:sz="4" w:space="0" w:color="auto"/>
              <w:right w:val="single" w:sz="4" w:space="0" w:color="auto"/>
            </w:tcBorders>
            <w:hideMark/>
          </w:tcPr>
          <w:p w:rsidR="001A17A2" w:rsidRPr="000C3EBF" w:rsidRDefault="001A17A2" w:rsidP="001A17A2">
            <w:pPr>
              <w:spacing w:before="120" w:after="120"/>
              <w:jc w:val="center"/>
              <w:rPr>
                <w:rFonts w:ascii="Times New Roman" w:hAnsi="Times New Roman" w:cs="Times New Roman"/>
                <w:noProof/>
                <w:sz w:val="18"/>
                <w:szCs w:val="18"/>
                <w:lang w:val="en-US"/>
              </w:rPr>
            </w:pPr>
            <w:r w:rsidRPr="000C3EBF">
              <w:rPr>
                <w:rFonts w:ascii="Times New Roman" w:hAnsi="Times New Roman" w:cs="Times New Roman"/>
                <w:noProof/>
                <w:sz w:val="18"/>
                <w:szCs w:val="18"/>
                <w:lang w:val="fr-BE"/>
              </w:rPr>
              <w:t>Priority</w:t>
            </w:r>
            <w:r w:rsidRPr="000C3EBF">
              <w:rPr>
                <w:rFonts w:ascii="Times New Roman" w:hAnsi="Times New Roman" w:cs="Times New Roman"/>
                <w:noProof/>
                <w:sz w:val="18"/>
                <w:szCs w:val="18"/>
                <w:lang w:val="en-US"/>
              </w:rPr>
              <w:t xml:space="preserve"> 3</w:t>
            </w:r>
          </w:p>
        </w:tc>
        <w:tc>
          <w:tcPr>
            <w:tcW w:w="840" w:type="pct"/>
            <w:tcBorders>
              <w:top w:val="single" w:sz="4" w:space="0" w:color="auto"/>
              <w:left w:val="single" w:sz="4" w:space="0" w:color="auto"/>
              <w:bottom w:val="single" w:sz="4" w:space="0" w:color="auto"/>
              <w:right w:val="single" w:sz="4" w:space="0" w:color="auto"/>
            </w:tcBorders>
            <w:hideMark/>
          </w:tcPr>
          <w:p w:rsidR="001A17A2" w:rsidRPr="000C3EBF" w:rsidRDefault="001A17A2" w:rsidP="001A17A2">
            <w:pPr>
              <w:spacing w:before="120" w:after="120"/>
              <w:jc w:val="center"/>
              <w:rPr>
                <w:rFonts w:ascii="Times New Roman" w:hAnsi="Times New Roman" w:cs="Times New Roman"/>
                <w:noProof/>
                <w:sz w:val="18"/>
                <w:szCs w:val="18"/>
                <w:lang w:val="en-US"/>
              </w:rPr>
            </w:pPr>
            <w:r w:rsidRPr="000C3EBF">
              <w:rPr>
                <w:rFonts w:ascii="Times New Roman" w:hAnsi="Times New Roman" w:cs="Times New Roman"/>
                <w:noProof/>
                <w:sz w:val="18"/>
                <w:szCs w:val="18"/>
                <w:lang w:val="en-US"/>
              </w:rPr>
              <w:t>3.1</w:t>
            </w:r>
          </w:p>
        </w:tc>
        <w:tc>
          <w:tcPr>
            <w:tcW w:w="738" w:type="pct"/>
            <w:tcBorders>
              <w:top w:val="single" w:sz="4" w:space="0" w:color="auto"/>
              <w:left w:val="single" w:sz="4" w:space="0" w:color="auto"/>
              <w:bottom w:val="single" w:sz="4" w:space="0" w:color="auto"/>
              <w:right w:val="single" w:sz="4" w:space="0" w:color="auto"/>
            </w:tcBorders>
            <w:hideMark/>
          </w:tcPr>
          <w:p w:rsidR="001A17A2" w:rsidRPr="000C3EBF" w:rsidRDefault="001A17A2" w:rsidP="001A17A2">
            <w:pPr>
              <w:spacing w:before="120" w:after="120"/>
              <w:jc w:val="center"/>
              <w:rPr>
                <w:rFonts w:ascii="Times New Roman" w:hAnsi="Times New Roman" w:cs="Times New Roman"/>
                <w:noProof/>
                <w:sz w:val="18"/>
                <w:szCs w:val="18"/>
                <w:lang w:val="en-US"/>
              </w:rPr>
            </w:pPr>
            <w:r w:rsidRPr="000C3EBF">
              <w:rPr>
                <w:rFonts w:ascii="Times New Roman" w:hAnsi="Times New Roman" w:cs="Times New Roman"/>
                <w:noProof/>
                <w:sz w:val="18"/>
                <w:szCs w:val="18"/>
                <w:lang w:val="en-US"/>
              </w:rPr>
              <w:t>Public</w:t>
            </w:r>
          </w:p>
        </w:tc>
        <w:tc>
          <w:tcPr>
            <w:tcW w:w="757" w:type="pct"/>
            <w:tcBorders>
              <w:top w:val="single" w:sz="4" w:space="0" w:color="auto"/>
              <w:left w:val="single" w:sz="4" w:space="0" w:color="auto"/>
              <w:bottom w:val="single" w:sz="4" w:space="0" w:color="auto"/>
              <w:right w:val="single" w:sz="4" w:space="0" w:color="auto"/>
            </w:tcBorders>
          </w:tcPr>
          <w:p w:rsidR="001A17A2" w:rsidRPr="000C3EBF" w:rsidRDefault="001A17A2" w:rsidP="001A17A2">
            <w:pPr>
              <w:spacing w:before="120" w:after="120"/>
              <w:jc w:val="center"/>
              <w:rPr>
                <w:rFonts w:ascii="Times New Roman" w:hAnsi="Times New Roman" w:cs="Times New Roman"/>
                <w:noProof/>
                <w:sz w:val="18"/>
                <w:szCs w:val="18"/>
                <w:lang w:val="en-US"/>
              </w:rPr>
            </w:pPr>
          </w:p>
        </w:tc>
        <w:tc>
          <w:tcPr>
            <w:tcW w:w="725" w:type="pct"/>
            <w:tcBorders>
              <w:top w:val="single" w:sz="4" w:space="0" w:color="auto"/>
              <w:left w:val="single" w:sz="4" w:space="0" w:color="auto"/>
              <w:bottom w:val="single" w:sz="4" w:space="0" w:color="auto"/>
              <w:right w:val="single" w:sz="4" w:space="0" w:color="auto"/>
            </w:tcBorders>
          </w:tcPr>
          <w:p w:rsidR="001A17A2" w:rsidRPr="000C3EBF" w:rsidRDefault="001A17A2" w:rsidP="001A17A2">
            <w:pPr>
              <w:spacing w:before="120" w:after="120"/>
              <w:jc w:val="center"/>
              <w:rPr>
                <w:rFonts w:ascii="Times New Roman" w:hAnsi="Times New Roman" w:cs="Times New Roman"/>
                <w:noProof/>
                <w:sz w:val="18"/>
                <w:szCs w:val="18"/>
                <w:lang w:val="en-US"/>
              </w:rPr>
            </w:pPr>
          </w:p>
        </w:tc>
        <w:tc>
          <w:tcPr>
            <w:tcW w:w="528" w:type="pct"/>
            <w:tcBorders>
              <w:top w:val="single" w:sz="4" w:space="0" w:color="auto"/>
              <w:left w:val="single" w:sz="4" w:space="0" w:color="auto"/>
              <w:bottom w:val="single" w:sz="4" w:space="0" w:color="auto"/>
              <w:right w:val="single" w:sz="4" w:space="0" w:color="auto"/>
            </w:tcBorders>
          </w:tcPr>
          <w:p w:rsidR="001A17A2" w:rsidRPr="000C3EBF" w:rsidRDefault="001A17A2" w:rsidP="001A17A2">
            <w:pPr>
              <w:spacing w:before="120" w:after="120"/>
              <w:jc w:val="center"/>
              <w:rPr>
                <w:rFonts w:ascii="Times New Roman" w:hAnsi="Times New Roman" w:cs="Times New Roman"/>
                <w:noProof/>
                <w:sz w:val="18"/>
                <w:szCs w:val="18"/>
                <w:lang w:val="en-US"/>
              </w:rPr>
            </w:pPr>
          </w:p>
        </w:tc>
        <w:tc>
          <w:tcPr>
            <w:tcW w:w="740" w:type="pct"/>
            <w:tcBorders>
              <w:top w:val="single" w:sz="4" w:space="0" w:color="auto"/>
              <w:left w:val="single" w:sz="4" w:space="0" w:color="auto"/>
              <w:bottom w:val="single" w:sz="4" w:space="0" w:color="auto"/>
              <w:right w:val="single" w:sz="4" w:space="0" w:color="auto"/>
            </w:tcBorders>
          </w:tcPr>
          <w:p w:rsidR="001A17A2" w:rsidRPr="000C3EBF" w:rsidRDefault="001A17A2" w:rsidP="001A17A2">
            <w:pPr>
              <w:spacing w:before="120" w:after="120"/>
              <w:jc w:val="center"/>
              <w:rPr>
                <w:rFonts w:ascii="Times New Roman" w:hAnsi="Times New Roman" w:cs="Times New Roman"/>
                <w:noProof/>
                <w:sz w:val="18"/>
                <w:szCs w:val="18"/>
                <w:lang w:val="en-US"/>
              </w:rPr>
            </w:pPr>
          </w:p>
        </w:tc>
      </w:tr>
      <w:tr w:rsidR="001A17A2" w:rsidRPr="000C3EBF" w:rsidTr="00BA6374">
        <w:trPr>
          <w:trHeight w:val="270"/>
        </w:trPr>
        <w:tc>
          <w:tcPr>
            <w:tcW w:w="672" w:type="pct"/>
            <w:tcBorders>
              <w:top w:val="single" w:sz="4" w:space="0" w:color="auto"/>
              <w:left w:val="single" w:sz="4" w:space="0" w:color="auto"/>
              <w:bottom w:val="single" w:sz="4" w:space="0" w:color="auto"/>
              <w:right w:val="single" w:sz="4" w:space="0" w:color="auto"/>
            </w:tcBorders>
            <w:hideMark/>
          </w:tcPr>
          <w:p w:rsidR="001A17A2" w:rsidRPr="000C3EBF" w:rsidRDefault="001A17A2" w:rsidP="001A17A2">
            <w:pPr>
              <w:spacing w:before="120" w:after="120"/>
              <w:jc w:val="center"/>
              <w:rPr>
                <w:rFonts w:ascii="Times New Roman" w:hAnsi="Times New Roman" w:cs="Times New Roman"/>
                <w:noProof/>
                <w:sz w:val="18"/>
                <w:szCs w:val="18"/>
                <w:lang w:val="en-US"/>
              </w:rPr>
            </w:pPr>
            <w:r w:rsidRPr="000C3EBF">
              <w:rPr>
                <w:rFonts w:ascii="Times New Roman" w:hAnsi="Times New Roman" w:cs="Times New Roman"/>
                <w:noProof/>
                <w:sz w:val="18"/>
                <w:szCs w:val="18"/>
                <w:lang w:val="fr-BE"/>
              </w:rPr>
              <w:t>Priority</w:t>
            </w:r>
            <w:r w:rsidRPr="000C3EBF">
              <w:rPr>
                <w:rFonts w:ascii="Times New Roman" w:hAnsi="Times New Roman" w:cs="Times New Roman"/>
                <w:noProof/>
                <w:sz w:val="18"/>
                <w:szCs w:val="18"/>
                <w:lang w:val="en-US"/>
              </w:rPr>
              <w:t xml:space="preserve"> 4</w:t>
            </w:r>
          </w:p>
        </w:tc>
        <w:tc>
          <w:tcPr>
            <w:tcW w:w="840" w:type="pct"/>
            <w:tcBorders>
              <w:top w:val="single" w:sz="4" w:space="0" w:color="auto"/>
              <w:left w:val="single" w:sz="4" w:space="0" w:color="auto"/>
              <w:bottom w:val="single" w:sz="4" w:space="0" w:color="auto"/>
              <w:right w:val="single" w:sz="4" w:space="0" w:color="auto"/>
            </w:tcBorders>
            <w:hideMark/>
          </w:tcPr>
          <w:p w:rsidR="001A17A2" w:rsidRPr="000C3EBF" w:rsidRDefault="001A17A2" w:rsidP="001A17A2">
            <w:pPr>
              <w:spacing w:before="120" w:after="120"/>
              <w:jc w:val="center"/>
              <w:rPr>
                <w:rFonts w:ascii="Times New Roman" w:hAnsi="Times New Roman" w:cs="Times New Roman"/>
                <w:noProof/>
                <w:sz w:val="18"/>
                <w:szCs w:val="18"/>
                <w:lang w:val="en-US"/>
              </w:rPr>
            </w:pPr>
            <w:r w:rsidRPr="000C3EBF">
              <w:rPr>
                <w:rFonts w:ascii="Times New Roman" w:hAnsi="Times New Roman" w:cs="Times New Roman"/>
                <w:noProof/>
                <w:sz w:val="18"/>
                <w:szCs w:val="18"/>
                <w:lang w:val="en-US"/>
              </w:rPr>
              <w:t>4.1</w:t>
            </w:r>
          </w:p>
        </w:tc>
        <w:tc>
          <w:tcPr>
            <w:tcW w:w="738" w:type="pct"/>
            <w:tcBorders>
              <w:top w:val="single" w:sz="4" w:space="0" w:color="auto"/>
              <w:left w:val="single" w:sz="4" w:space="0" w:color="auto"/>
              <w:bottom w:val="single" w:sz="4" w:space="0" w:color="auto"/>
              <w:right w:val="single" w:sz="4" w:space="0" w:color="auto"/>
            </w:tcBorders>
            <w:hideMark/>
          </w:tcPr>
          <w:p w:rsidR="001A17A2" w:rsidRPr="000C3EBF" w:rsidRDefault="001A17A2" w:rsidP="001A17A2">
            <w:pPr>
              <w:spacing w:before="120" w:after="120"/>
              <w:jc w:val="center"/>
              <w:rPr>
                <w:rFonts w:ascii="Times New Roman" w:hAnsi="Times New Roman" w:cs="Times New Roman"/>
                <w:noProof/>
                <w:sz w:val="18"/>
                <w:szCs w:val="18"/>
                <w:lang w:val="en-US"/>
              </w:rPr>
            </w:pPr>
            <w:r w:rsidRPr="000C3EBF">
              <w:rPr>
                <w:rFonts w:ascii="Times New Roman" w:hAnsi="Times New Roman" w:cs="Times New Roman"/>
                <w:noProof/>
                <w:sz w:val="18"/>
                <w:szCs w:val="18"/>
                <w:lang w:val="en-US"/>
              </w:rPr>
              <w:t>Public</w:t>
            </w:r>
          </w:p>
        </w:tc>
        <w:tc>
          <w:tcPr>
            <w:tcW w:w="757" w:type="pct"/>
            <w:tcBorders>
              <w:top w:val="single" w:sz="4" w:space="0" w:color="auto"/>
              <w:left w:val="single" w:sz="4" w:space="0" w:color="auto"/>
              <w:bottom w:val="single" w:sz="4" w:space="0" w:color="auto"/>
              <w:right w:val="single" w:sz="4" w:space="0" w:color="auto"/>
            </w:tcBorders>
          </w:tcPr>
          <w:p w:rsidR="001A17A2" w:rsidRPr="000C3EBF" w:rsidRDefault="001A17A2" w:rsidP="001A17A2">
            <w:pPr>
              <w:spacing w:before="120" w:after="120"/>
              <w:jc w:val="center"/>
              <w:rPr>
                <w:rFonts w:ascii="Times New Roman" w:hAnsi="Times New Roman" w:cs="Times New Roman"/>
                <w:noProof/>
                <w:sz w:val="18"/>
                <w:szCs w:val="18"/>
                <w:lang w:val="en-US"/>
              </w:rPr>
            </w:pPr>
          </w:p>
        </w:tc>
        <w:tc>
          <w:tcPr>
            <w:tcW w:w="725" w:type="pct"/>
            <w:tcBorders>
              <w:top w:val="single" w:sz="4" w:space="0" w:color="auto"/>
              <w:left w:val="single" w:sz="4" w:space="0" w:color="auto"/>
              <w:bottom w:val="single" w:sz="4" w:space="0" w:color="auto"/>
              <w:right w:val="single" w:sz="4" w:space="0" w:color="auto"/>
            </w:tcBorders>
          </w:tcPr>
          <w:p w:rsidR="001A17A2" w:rsidRPr="000C3EBF" w:rsidRDefault="001A17A2" w:rsidP="001A17A2">
            <w:pPr>
              <w:spacing w:before="120" w:after="120"/>
              <w:jc w:val="center"/>
              <w:rPr>
                <w:rFonts w:ascii="Times New Roman" w:hAnsi="Times New Roman" w:cs="Times New Roman"/>
                <w:noProof/>
                <w:sz w:val="18"/>
                <w:szCs w:val="18"/>
                <w:lang w:val="en-US"/>
              </w:rPr>
            </w:pPr>
          </w:p>
        </w:tc>
        <w:tc>
          <w:tcPr>
            <w:tcW w:w="528" w:type="pct"/>
            <w:tcBorders>
              <w:top w:val="single" w:sz="4" w:space="0" w:color="auto"/>
              <w:left w:val="single" w:sz="4" w:space="0" w:color="auto"/>
              <w:bottom w:val="single" w:sz="4" w:space="0" w:color="auto"/>
              <w:right w:val="single" w:sz="4" w:space="0" w:color="auto"/>
            </w:tcBorders>
          </w:tcPr>
          <w:p w:rsidR="001A17A2" w:rsidRPr="000C3EBF" w:rsidRDefault="001A17A2" w:rsidP="001A17A2">
            <w:pPr>
              <w:spacing w:before="120" w:after="120"/>
              <w:jc w:val="center"/>
              <w:rPr>
                <w:rFonts w:ascii="Times New Roman" w:hAnsi="Times New Roman" w:cs="Times New Roman"/>
                <w:noProof/>
                <w:sz w:val="18"/>
                <w:szCs w:val="18"/>
                <w:lang w:val="en-US"/>
              </w:rPr>
            </w:pPr>
          </w:p>
        </w:tc>
        <w:tc>
          <w:tcPr>
            <w:tcW w:w="740" w:type="pct"/>
            <w:tcBorders>
              <w:top w:val="single" w:sz="4" w:space="0" w:color="auto"/>
              <w:left w:val="single" w:sz="4" w:space="0" w:color="auto"/>
              <w:bottom w:val="single" w:sz="4" w:space="0" w:color="auto"/>
              <w:right w:val="single" w:sz="4" w:space="0" w:color="auto"/>
            </w:tcBorders>
          </w:tcPr>
          <w:p w:rsidR="001A17A2" w:rsidRPr="000C3EBF" w:rsidRDefault="001A17A2" w:rsidP="001A17A2">
            <w:pPr>
              <w:spacing w:before="120" w:after="120"/>
              <w:jc w:val="center"/>
              <w:rPr>
                <w:rFonts w:ascii="Times New Roman" w:hAnsi="Times New Roman" w:cs="Times New Roman"/>
                <w:noProof/>
                <w:sz w:val="18"/>
                <w:szCs w:val="18"/>
                <w:lang w:val="en-US"/>
              </w:rPr>
            </w:pPr>
          </w:p>
        </w:tc>
      </w:tr>
      <w:tr w:rsidR="001A17A2" w:rsidRPr="000C3EBF" w:rsidTr="00BA6374">
        <w:tc>
          <w:tcPr>
            <w:tcW w:w="672" w:type="pct"/>
            <w:tcBorders>
              <w:top w:val="single" w:sz="4" w:space="0" w:color="auto"/>
              <w:left w:val="single" w:sz="4" w:space="0" w:color="auto"/>
              <w:bottom w:val="single" w:sz="4" w:space="0" w:color="auto"/>
              <w:right w:val="single" w:sz="4" w:space="0" w:color="auto"/>
            </w:tcBorders>
            <w:hideMark/>
          </w:tcPr>
          <w:p w:rsidR="001A17A2" w:rsidRPr="000C3EBF" w:rsidRDefault="001A17A2" w:rsidP="001A17A2">
            <w:pPr>
              <w:spacing w:before="120" w:after="120"/>
              <w:jc w:val="center"/>
              <w:rPr>
                <w:rFonts w:ascii="Times New Roman" w:hAnsi="Times New Roman" w:cs="Times New Roman"/>
                <w:noProof/>
                <w:sz w:val="18"/>
                <w:szCs w:val="18"/>
                <w:lang w:val="en-US"/>
              </w:rPr>
            </w:pPr>
            <w:r w:rsidRPr="000C3EBF">
              <w:rPr>
                <w:rFonts w:ascii="Times New Roman" w:hAnsi="Times New Roman" w:cs="Times New Roman"/>
                <w:noProof/>
                <w:sz w:val="18"/>
                <w:szCs w:val="18"/>
                <w:lang w:val="en-US"/>
              </w:rPr>
              <w:t>Technical assistance (Article 30(4))</w:t>
            </w:r>
          </w:p>
        </w:tc>
        <w:tc>
          <w:tcPr>
            <w:tcW w:w="840" w:type="pct"/>
            <w:tcBorders>
              <w:top w:val="single" w:sz="4" w:space="0" w:color="auto"/>
              <w:left w:val="single" w:sz="4" w:space="0" w:color="auto"/>
              <w:bottom w:val="single" w:sz="4" w:space="0" w:color="auto"/>
              <w:right w:val="single" w:sz="4" w:space="0" w:color="auto"/>
            </w:tcBorders>
            <w:hideMark/>
          </w:tcPr>
          <w:p w:rsidR="001A17A2" w:rsidRPr="000C3EBF" w:rsidRDefault="001A17A2" w:rsidP="001A17A2">
            <w:pPr>
              <w:spacing w:before="120" w:after="120"/>
              <w:jc w:val="center"/>
              <w:rPr>
                <w:rFonts w:ascii="Times New Roman" w:hAnsi="Times New Roman" w:cs="Times New Roman"/>
                <w:noProof/>
                <w:sz w:val="18"/>
                <w:szCs w:val="18"/>
                <w:lang w:val="en-US"/>
              </w:rPr>
            </w:pPr>
            <w:r w:rsidRPr="000C3EBF">
              <w:rPr>
                <w:rFonts w:ascii="Times New Roman" w:hAnsi="Times New Roman" w:cs="Times New Roman"/>
                <w:noProof/>
                <w:sz w:val="18"/>
                <w:szCs w:val="18"/>
                <w:lang w:val="en-US"/>
              </w:rPr>
              <w:t>5.1</w:t>
            </w:r>
          </w:p>
        </w:tc>
        <w:tc>
          <w:tcPr>
            <w:tcW w:w="738" w:type="pct"/>
            <w:tcBorders>
              <w:top w:val="single" w:sz="4" w:space="0" w:color="auto"/>
              <w:left w:val="single" w:sz="4" w:space="0" w:color="auto"/>
              <w:bottom w:val="single" w:sz="4" w:space="0" w:color="auto"/>
              <w:right w:val="single" w:sz="4" w:space="0" w:color="auto"/>
            </w:tcBorders>
            <w:hideMark/>
          </w:tcPr>
          <w:p w:rsidR="001A17A2" w:rsidRPr="000C3EBF" w:rsidRDefault="001A17A2" w:rsidP="001A17A2">
            <w:pPr>
              <w:spacing w:before="120" w:after="120"/>
              <w:jc w:val="center"/>
              <w:rPr>
                <w:rFonts w:ascii="Times New Roman" w:hAnsi="Times New Roman" w:cs="Times New Roman"/>
                <w:noProof/>
                <w:sz w:val="18"/>
                <w:szCs w:val="18"/>
                <w:lang w:val="en-US"/>
              </w:rPr>
            </w:pPr>
            <w:r w:rsidRPr="000C3EBF">
              <w:rPr>
                <w:rFonts w:ascii="Times New Roman" w:hAnsi="Times New Roman" w:cs="Times New Roman"/>
                <w:noProof/>
                <w:sz w:val="18"/>
                <w:szCs w:val="18"/>
                <w:lang w:val="en-US"/>
              </w:rPr>
              <w:t>Public</w:t>
            </w:r>
          </w:p>
        </w:tc>
        <w:tc>
          <w:tcPr>
            <w:tcW w:w="757" w:type="pct"/>
            <w:tcBorders>
              <w:top w:val="single" w:sz="4" w:space="0" w:color="auto"/>
              <w:left w:val="single" w:sz="4" w:space="0" w:color="auto"/>
              <w:bottom w:val="single" w:sz="4" w:space="0" w:color="auto"/>
              <w:right w:val="single" w:sz="4" w:space="0" w:color="auto"/>
            </w:tcBorders>
          </w:tcPr>
          <w:p w:rsidR="001A17A2" w:rsidRPr="000C3EBF" w:rsidRDefault="001A17A2" w:rsidP="001A17A2">
            <w:pPr>
              <w:spacing w:before="120" w:after="120"/>
              <w:jc w:val="center"/>
              <w:rPr>
                <w:rFonts w:ascii="Times New Roman" w:hAnsi="Times New Roman" w:cs="Times New Roman"/>
                <w:noProof/>
                <w:sz w:val="18"/>
                <w:szCs w:val="18"/>
                <w:lang w:val="en-US"/>
              </w:rPr>
            </w:pPr>
          </w:p>
        </w:tc>
        <w:tc>
          <w:tcPr>
            <w:tcW w:w="725" w:type="pct"/>
            <w:tcBorders>
              <w:top w:val="single" w:sz="4" w:space="0" w:color="auto"/>
              <w:left w:val="single" w:sz="4" w:space="0" w:color="auto"/>
              <w:bottom w:val="single" w:sz="4" w:space="0" w:color="auto"/>
              <w:right w:val="single" w:sz="4" w:space="0" w:color="auto"/>
            </w:tcBorders>
          </w:tcPr>
          <w:p w:rsidR="001A17A2" w:rsidRPr="000C3EBF" w:rsidRDefault="001A17A2" w:rsidP="001A17A2">
            <w:pPr>
              <w:spacing w:before="120" w:after="120"/>
              <w:jc w:val="center"/>
              <w:rPr>
                <w:rFonts w:ascii="Times New Roman" w:hAnsi="Times New Roman" w:cs="Times New Roman"/>
                <w:noProof/>
                <w:sz w:val="18"/>
                <w:szCs w:val="18"/>
                <w:lang w:val="en-US"/>
              </w:rPr>
            </w:pPr>
          </w:p>
        </w:tc>
        <w:tc>
          <w:tcPr>
            <w:tcW w:w="528" w:type="pct"/>
            <w:tcBorders>
              <w:top w:val="single" w:sz="4" w:space="0" w:color="auto"/>
              <w:left w:val="single" w:sz="4" w:space="0" w:color="auto"/>
              <w:bottom w:val="single" w:sz="4" w:space="0" w:color="auto"/>
              <w:right w:val="single" w:sz="4" w:space="0" w:color="auto"/>
            </w:tcBorders>
          </w:tcPr>
          <w:p w:rsidR="001A17A2" w:rsidRPr="000C3EBF" w:rsidRDefault="001A17A2" w:rsidP="001A17A2">
            <w:pPr>
              <w:spacing w:before="120" w:after="120"/>
              <w:jc w:val="center"/>
              <w:rPr>
                <w:rFonts w:ascii="Times New Roman" w:hAnsi="Times New Roman" w:cs="Times New Roman"/>
                <w:noProof/>
                <w:sz w:val="18"/>
                <w:szCs w:val="18"/>
                <w:lang w:val="en-US"/>
              </w:rPr>
            </w:pPr>
          </w:p>
        </w:tc>
        <w:tc>
          <w:tcPr>
            <w:tcW w:w="740" w:type="pct"/>
            <w:tcBorders>
              <w:top w:val="single" w:sz="4" w:space="0" w:color="auto"/>
              <w:left w:val="single" w:sz="4" w:space="0" w:color="auto"/>
              <w:bottom w:val="single" w:sz="4" w:space="0" w:color="auto"/>
              <w:right w:val="single" w:sz="4" w:space="0" w:color="auto"/>
            </w:tcBorders>
          </w:tcPr>
          <w:p w:rsidR="001A17A2" w:rsidRPr="000C3EBF" w:rsidRDefault="001A17A2" w:rsidP="001A17A2">
            <w:pPr>
              <w:spacing w:before="120" w:after="120"/>
              <w:jc w:val="center"/>
              <w:rPr>
                <w:rFonts w:ascii="Times New Roman" w:hAnsi="Times New Roman" w:cs="Times New Roman"/>
                <w:noProof/>
                <w:sz w:val="18"/>
                <w:szCs w:val="18"/>
                <w:lang w:val="en-US"/>
              </w:rPr>
            </w:pPr>
          </w:p>
        </w:tc>
      </w:tr>
      <w:tr w:rsidR="001A17A2" w:rsidRPr="000C3EBF" w:rsidTr="00BA6374">
        <w:tc>
          <w:tcPr>
            <w:tcW w:w="672" w:type="pct"/>
            <w:tcBorders>
              <w:top w:val="single" w:sz="4" w:space="0" w:color="auto"/>
              <w:left w:val="single" w:sz="4" w:space="0" w:color="auto"/>
              <w:bottom w:val="single" w:sz="4" w:space="0" w:color="auto"/>
              <w:right w:val="single" w:sz="4" w:space="0" w:color="auto"/>
            </w:tcBorders>
            <w:hideMark/>
          </w:tcPr>
          <w:p w:rsidR="001A17A2" w:rsidRPr="000C3EBF" w:rsidRDefault="001A17A2" w:rsidP="001A17A2">
            <w:pPr>
              <w:spacing w:before="120" w:after="120"/>
              <w:jc w:val="center"/>
              <w:rPr>
                <w:rFonts w:ascii="Times New Roman" w:hAnsi="Times New Roman" w:cs="Times New Roman"/>
                <w:noProof/>
                <w:sz w:val="18"/>
                <w:szCs w:val="18"/>
                <w:lang w:val="en-US"/>
              </w:rPr>
            </w:pPr>
            <w:r w:rsidRPr="000C3EBF">
              <w:rPr>
                <w:rFonts w:ascii="Times New Roman" w:hAnsi="Times New Roman" w:cs="Times New Roman"/>
                <w:noProof/>
                <w:sz w:val="18"/>
                <w:szCs w:val="18"/>
                <w:lang w:val="en-US"/>
              </w:rPr>
              <w:t>Technical assistance (Article 32)</w:t>
            </w:r>
          </w:p>
        </w:tc>
        <w:tc>
          <w:tcPr>
            <w:tcW w:w="840" w:type="pct"/>
            <w:tcBorders>
              <w:top w:val="single" w:sz="4" w:space="0" w:color="auto"/>
              <w:left w:val="single" w:sz="4" w:space="0" w:color="auto"/>
              <w:bottom w:val="single" w:sz="4" w:space="0" w:color="auto"/>
              <w:right w:val="single" w:sz="4" w:space="0" w:color="auto"/>
            </w:tcBorders>
            <w:hideMark/>
          </w:tcPr>
          <w:p w:rsidR="001A17A2" w:rsidRPr="000C3EBF" w:rsidRDefault="001A17A2" w:rsidP="001A17A2">
            <w:pPr>
              <w:spacing w:before="120" w:after="120"/>
              <w:jc w:val="center"/>
              <w:rPr>
                <w:rFonts w:ascii="Times New Roman" w:hAnsi="Times New Roman" w:cs="Times New Roman"/>
                <w:noProof/>
                <w:sz w:val="18"/>
                <w:szCs w:val="18"/>
                <w:lang w:val="en-US"/>
              </w:rPr>
            </w:pPr>
            <w:r w:rsidRPr="000C3EBF">
              <w:rPr>
                <w:rFonts w:ascii="Times New Roman" w:hAnsi="Times New Roman" w:cs="Times New Roman"/>
                <w:noProof/>
                <w:sz w:val="18"/>
                <w:szCs w:val="18"/>
                <w:lang w:val="en-US"/>
              </w:rPr>
              <w:t>5.2</w:t>
            </w:r>
          </w:p>
        </w:tc>
        <w:tc>
          <w:tcPr>
            <w:tcW w:w="738" w:type="pct"/>
            <w:tcBorders>
              <w:top w:val="single" w:sz="4" w:space="0" w:color="auto"/>
              <w:left w:val="single" w:sz="4" w:space="0" w:color="auto"/>
              <w:bottom w:val="single" w:sz="4" w:space="0" w:color="auto"/>
              <w:right w:val="single" w:sz="4" w:space="0" w:color="auto"/>
            </w:tcBorders>
            <w:hideMark/>
          </w:tcPr>
          <w:p w:rsidR="001A17A2" w:rsidRPr="000C3EBF" w:rsidRDefault="001A17A2" w:rsidP="001A17A2">
            <w:pPr>
              <w:spacing w:before="120" w:after="120"/>
              <w:jc w:val="center"/>
              <w:rPr>
                <w:rFonts w:ascii="Times New Roman" w:hAnsi="Times New Roman" w:cs="Times New Roman"/>
                <w:noProof/>
                <w:sz w:val="18"/>
                <w:szCs w:val="18"/>
                <w:lang w:val="en-US"/>
              </w:rPr>
            </w:pPr>
            <w:r w:rsidRPr="000C3EBF">
              <w:rPr>
                <w:rFonts w:ascii="Times New Roman" w:hAnsi="Times New Roman" w:cs="Times New Roman"/>
                <w:noProof/>
                <w:sz w:val="18"/>
                <w:szCs w:val="18"/>
                <w:lang w:val="en-US"/>
              </w:rPr>
              <w:t>Public</w:t>
            </w:r>
          </w:p>
        </w:tc>
        <w:tc>
          <w:tcPr>
            <w:tcW w:w="757" w:type="pct"/>
            <w:tcBorders>
              <w:top w:val="single" w:sz="4" w:space="0" w:color="auto"/>
              <w:left w:val="single" w:sz="4" w:space="0" w:color="auto"/>
              <w:bottom w:val="single" w:sz="4" w:space="0" w:color="auto"/>
              <w:right w:val="single" w:sz="4" w:space="0" w:color="auto"/>
            </w:tcBorders>
          </w:tcPr>
          <w:p w:rsidR="001A17A2" w:rsidRPr="000C3EBF" w:rsidRDefault="001A17A2" w:rsidP="001A17A2">
            <w:pPr>
              <w:spacing w:before="120" w:after="120"/>
              <w:jc w:val="center"/>
              <w:rPr>
                <w:rFonts w:ascii="Times New Roman" w:hAnsi="Times New Roman" w:cs="Times New Roman"/>
                <w:noProof/>
                <w:sz w:val="18"/>
                <w:szCs w:val="18"/>
                <w:lang w:val="en-US"/>
              </w:rPr>
            </w:pPr>
          </w:p>
        </w:tc>
        <w:tc>
          <w:tcPr>
            <w:tcW w:w="725" w:type="pct"/>
            <w:tcBorders>
              <w:top w:val="single" w:sz="4" w:space="0" w:color="auto"/>
              <w:left w:val="single" w:sz="4" w:space="0" w:color="auto"/>
              <w:bottom w:val="single" w:sz="4" w:space="0" w:color="auto"/>
              <w:right w:val="single" w:sz="4" w:space="0" w:color="auto"/>
            </w:tcBorders>
          </w:tcPr>
          <w:p w:rsidR="001A17A2" w:rsidRPr="000C3EBF" w:rsidRDefault="001A17A2" w:rsidP="001A17A2">
            <w:pPr>
              <w:spacing w:before="120" w:after="120"/>
              <w:jc w:val="center"/>
              <w:rPr>
                <w:rFonts w:ascii="Times New Roman" w:hAnsi="Times New Roman" w:cs="Times New Roman"/>
                <w:noProof/>
                <w:sz w:val="18"/>
                <w:szCs w:val="18"/>
                <w:lang w:val="en-US"/>
              </w:rPr>
            </w:pPr>
          </w:p>
        </w:tc>
        <w:tc>
          <w:tcPr>
            <w:tcW w:w="528" w:type="pct"/>
            <w:tcBorders>
              <w:top w:val="single" w:sz="4" w:space="0" w:color="auto"/>
              <w:left w:val="single" w:sz="4" w:space="0" w:color="auto"/>
              <w:bottom w:val="single" w:sz="4" w:space="0" w:color="auto"/>
              <w:right w:val="single" w:sz="4" w:space="0" w:color="auto"/>
            </w:tcBorders>
          </w:tcPr>
          <w:p w:rsidR="001A17A2" w:rsidRPr="000C3EBF" w:rsidRDefault="001A17A2" w:rsidP="001A17A2">
            <w:pPr>
              <w:spacing w:before="120" w:after="120"/>
              <w:jc w:val="center"/>
              <w:rPr>
                <w:rFonts w:ascii="Times New Roman" w:hAnsi="Times New Roman" w:cs="Times New Roman"/>
                <w:noProof/>
                <w:sz w:val="18"/>
                <w:szCs w:val="18"/>
                <w:lang w:val="en-US"/>
              </w:rPr>
            </w:pPr>
          </w:p>
        </w:tc>
        <w:tc>
          <w:tcPr>
            <w:tcW w:w="740" w:type="pct"/>
            <w:tcBorders>
              <w:top w:val="single" w:sz="4" w:space="0" w:color="auto"/>
              <w:left w:val="single" w:sz="4" w:space="0" w:color="auto"/>
              <w:bottom w:val="single" w:sz="4" w:space="0" w:color="auto"/>
              <w:right w:val="single" w:sz="4" w:space="0" w:color="auto"/>
            </w:tcBorders>
          </w:tcPr>
          <w:p w:rsidR="001A17A2" w:rsidRPr="000C3EBF" w:rsidRDefault="001A17A2" w:rsidP="001A17A2">
            <w:pPr>
              <w:spacing w:before="120" w:after="120"/>
              <w:jc w:val="center"/>
              <w:rPr>
                <w:rFonts w:ascii="Times New Roman" w:hAnsi="Times New Roman" w:cs="Times New Roman"/>
                <w:noProof/>
                <w:sz w:val="18"/>
                <w:szCs w:val="18"/>
                <w:lang w:val="en-US"/>
              </w:rPr>
            </w:pPr>
          </w:p>
        </w:tc>
      </w:tr>
    </w:tbl>
    <w:p w:rsidR="001A17A2" w:rsidRPr="000C3EBF" w:rsidRDefault="001A17A2" w:rsidP="001A17A2">
      <w:pPr>
        <w:spacing w:before="240" w:after="240" w:line="240" w:lineRule="auto"/>
        <w:rPr>
          <w:rFonts w:ascii="Times New Roman" w:eastAsia="Times New Roman" w:hAnsi="Times New Roman" w:cs="Times New Roman"/>
          <w:sz w:val="24"/>
          <w:szCs w:val="24"/>
          <w:lang w:val="en-GB"/>
        </w:rPr>
      </w:pPr>
    </w:p>
    <w:p w:rsidR="001A17A2" w:rsidRPr="000C3EBF" w:rsidRDefault="001A17A2" w:rsidP="001A17A2">
      <w:pPr>
        <w:spacing w:before="240" w:after="240" w:line="240" w:lineRule="auto"/>
        <w:rPr>
          <w:rFonts w:ascii="Times New Roman" w:eastAsia="Times New Roman" w:hAnsi="Times New Roman" w:cs="Times New Roman"/>
          <w:bCs/>
          <w:i/>
          <w:noProof/>
          <w:sz w:val="24"/>
          <w:szCs w:val="24"/>
          <w:lang w:val="en-GB"/>
        </w:rPr>
      </w:pPr>
      <w:r w:rsidRPr="000C3EBF">
        <w:rPr>
          <w:rFonts w:ascii="Times New Roman" w:eastAsia="Times New Roman" w:hAnsi="Times New Roman" w:cs="Times New Roman"/>
          <w:sz w:val="24"/>
          <w:szCs w:val="24"/>
          <w:lang w:val="en-GB"/>
        </w:rPr>
        <w:br w:type="page"/>
      </w:r>
      <w:r w:rsidRPr="000C3EBF">
        <w:rPr>
          <w:rFonts w:ascii="Times New Roman" w:eastAsia="Times New Roman" w:hAnsi="Times New Roman" w:cs="Times New Roman"/>
          <w:bCs/>
          <w:i/>
          <w:noProof/>
          <w:sz w:val="24"/>
          <w:szCs w:val="24"/>
          <w:lang w:val="en-GB"/>
        </w:rPr>
        <w:lastRenderedPageBreak/>
        <w:t>EMFF programmes using technical assistance according to Article 30(5)</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1533"/>
        <w:gridCol w:w="1262"/>
        <w:gridCol w:w="1479"/>
        <w:gridCol w:w="1070"/>
        <w:gridCol w:w="1055"/>
        <w:gridCol w:w="907"/>
        <w:gridCol w:w="1245"/>
      </w:tblGrid>
      <w:tr w:rsidR="001A17A2" w:rsidRPr="000C3EBF" w:rsidTr="00BA6374">
        <w:tc>
          <w:tcPr>
            <w:tcW w:w="549" w:type="pct"/>
            <w:tcBorders>
              <w:top w:val="single" w:sz="4" w:space="0" w:color="auto"/>
              <w:left w:val="single" w:sz="4" w:space="0" w:color="auto"/>
              <w:bottom w:val="single" w:sz="4" w:space="0" w:color="auto"/>
              <w:right w:val="single" w:sz="4" w:space="0" w:color="auto"/>
            </w:tcBorders>
          </w:tcPr>
          <w:p w:rsidR="001A17A2" w:rsidRPr="000C3EBF" w:rsidRDefault="001A17A2" w:rsidP="001A17A2">
            <w:pPr>
              <w:spacing w:before="120" w:after="120"/>
              <w:rPr>
                <w:rFonts w:ascii="Times New Roman" w:hAnsi="Times New Roman" w:cs="Times New Roman"/>
                <w:b/>
                <w:noProof/>
                <w:sz w:val="18"/>
                <w:szCs w:val="18"/>
                <w:lang w:val="en-US"/>
              </w:rPr>
            </w:pPr>
          </w:p>
        </w:tc>
        <w:tc>
          <w:tcPr>
            <w:tcW w:w="4451" w:type="pct"/>
            <w:gridSpan w:val="7"/>
            <w:tcBorders>
              <w:top w:val="single" w:sz="4" w:space="0" w:color="auto"/>
              <w:left w:val="single" w:sz="4" w:space="0" w:color="auto"/>
              <w:bottom w:val="single" w:sz="4" w:space="0" w:color="auto"/>
              <w:right w:val="single" w:sz="4" w:space="0" w:color="auto"/>
            </w:tcBorders>
            <w:hideMark/>
          </w:tcPr>
          <w:p w:rsidR="001A17A2" w:rsidRPr="000C3EBF" w:rsidRDefault="001A17A2" w:rsidP="001A17A2">
            <w:pPr>
              <w:spacing w:before="120" w:after="120"/>
              <w:rPr>
                <w:rFonts w:ascii="Times New Roman" w:hAnsi="Times New Roman" w:cs="Times New Roman"/>
                <w:b/>
                <w:noProof/>
                <w:sz w:val="18"/>
                <w:szCs w:val="18"/>
                <w:lang w:val="en-US"/>
              </w:rPr>
            </w:pPr>
            <w:r w:rsidRPr="000C3EBF">
              <w:rPr>
                <w:rFonts w:ascii="Times New Roman" w:hAnsi="Times New Roman" w:cs="Times New Roman"/>
                <w:b/>
                <w:noProof/>
                <w:sz w:val="18"/>
                <w:szCs w:val="18"/>
                <w:lang w:val="en-US"/>
              </w:rPr>
              <w:t>Table 11 A</w:t>
            </w:r>
          </w:p>
        </w:tc>
      </w:tr>
      <w:tr w:rsidR="001A17A2" w:rsidRPr="000C3EBF" w:rsidTr="00BA6374">
        <w:tc>
          <w:tcPr>
            <w:tcW w:w="549" w:type="pct"/>
            <w:vMerge w:val="restart"/>
            <w:tcBorders>
              <w:top w:val="single" w:sz="4" w:space="0" w:color="auto"/>
              <w:left w:val="single" w:sz="4" w:space="0" w:color="auto"/>
              <w:bottom w:val="single" w:sz="4" w:space="0" w:color="auto"/>
              <w:right w:val="single" w:sz="4" w:space="0" w:color="auto"/>
            </w:tcBorders>
            <w:hideMark/>
          </w:tcPr>
          <w:p w:rsidR="001A17A2" w:rsidRPr="000C3EBF" w:rsidRDefault="001A17A2" w:rsidP="001A17A2">
            <w:pPr>
              <w:spacing w:before="120" w:after="120"/>
              <w:jc w:val="center"/>
              <w:rPr>
                <w:rFonts w:ascii="Times New Roman" w:hAnsi="Times New Roman" w:cs="Times New Roman"/>
                <w:b/>
                <w:noProof/>
                <w:sz w:val="18"/>
                <w:szCs w:val="18"/>
                <w:lang w:val="en-US"/>
              </w:rPr>
            </w:pPr>
            <w:r w:rsidRPr="000C3EBF">
              <w:rPr>
                <w:rFonts w:ascii="Times New Roman" w:hAnsi="Times New Roman" w:cs="Times New Roman"/>
                <w:b/>
                <w:noProof/>
                <w:sz w:val="18"/>
                <w:szCs w:val="18"/>
                <w:lang w:val="en-US"/>
              </w:rPr>
              <w:t>Priority</w:t>
            </w:r>
          </w:p>
        </w:tc>
        <w:tc>
          <w:tcPr>
            <w:tcW w:w="798" w:type="pct"/>
            <w:vMerge w:val="restart"/>
            <w:tcBorders>
              <w:top w:val="single" w:sz="4" w:space="0" w:color="auto"/>
              <w:left w:val="single" w:sz="4" w:space="0" w:color="auto"/>
              <w:bottom w:val="single" w:sz="4" w:space="0" w:color="auto"/>
              <w:right w:val="single" w:sz="4" w:space="0" w:color="auto"/>
            </w:tcBorders>
            <w:hideMark/>
          </w:tcPr>
          <w:p w:rsidR="001A17A2" w:rsidRPr="000C3EBF" w:rsidRDefault="001A17A2" w:rsidP="001A17A2">
            <w:pPr>
              <w:spacing w:before="120" w:after="120"/>
              <w:jc w:val="center"/>
              <w:rPr>
                <w:rFonts w:ascii="Times New Roman" w:hAnsi="Times New Roman" w:cs="Times New Roman"/>
                <w:b/>
                <w:noProof/>
                <w:sz w:val="18"/>
                <w:szCs w:val="18"/>
                <w:lang w:val="en-US"/>
              </w:rPr>
            </w:pPr>
            <w:r w:rsidRPr="000C3EBF">
              <w:rPr>
                <w:rFonts w:ascii="Times New Roman" w:hAnsi="Times New Roman" w:cs="Times New Roman"/>
                <w:b/>
                <w:noProof/>
                <w:sz w:val="18"/>
                <w:szCs w:val="18"/>
                <w:lang w:val="en-US"/>
              </w:rPr>
              <w:t xml:space="preserve">Specific objective </w:t>
            </w:r>
            <w:r w:rsidRPr="000C3EBF">
              <w:rPr>
                <w:rFonts w:ascii="Times New Roman" w:hAnsi="Times New Roman" w:cs="Times New Roman"/>
                <w:noProof/>
                <w:sz w:val="18"/>
                <w:szCs w:val="18"/>
                <w:lang w:val="en-US"/>
              </w:rPr>
              <w:t>(nomenclature set out in the EMFF Regulation)</w:t>
            </w:r>
          </w:p>
        </w:tc>
        <w:tc>
          <w:tcPr>
            <w:tcW w:w="657" w:type="pct"/>
            <w:vMerge w:val="restart"/>
            <w:tcBorders>
              <w:top w:val="single" w:sz="4" w:space="0" w:color="auto"/>
              <w:left w:val="single" w:sz="4" w:space="0" w:color="auto"/>
              <w:bottom w:val="single" w:sz="4" w:space="0" w:color="auto"/>
              <w:right w:val="single" w:sz="4" w:space="0" w:color="auto"/>
            </w:tcBorders>
            <w:hideMark/>
          </w:tcPr>
          <w:p w:rsidR="001A17A2" w:rsidRPr="000C3EBF" w:rsidRDefault="001A17A2" w:rsidP="001A17A2">
            <w:pPr>
              <w:spacing w:before="120" w:after="120"/>
              <w:jc w:val="center"/>
              <w:rPr>
                <w:rFonts w:ascii="Times New Roman" w:hAnsi="Times New Roman" w:cs="Times New Roman"/>
                <w:b/>
                <w:noProof/>
                <w:sz w:val="18"/>
                <w:szCs w:val="18"/>
                <w:lang w:val="en-US"/>
              </w:rPr>
            </w:pPr>
            <w:r w:rsidRPr="000C3EBF">
              <w:rPr>
                <w:rFonts w:ascii="Times New Roman" w:hAnsi="Times New Roman" w:cs="Times New Roman"/>
                <w:b/>
                <w:noProof/>
                <w:sz w:val="18"/>
                <w:szCs w:val="18"/>
                <w:lang w:val="en-US"/>
              </w:rPr>
              <w:t>Basis for calculation</w:t>
            </w:r>
          </w:p>
          <w:p w:rsidR="001A17A2" w:rsidRPr="000C3EBF" w:rsidRDefault="001A17A2" w:rsidP="001A17A2">
            <w:pPr>
              <w:spacing w:before="120" w:after="120"/>
              <w:jc w:val="center"/>
              <w:rPr>
                <w:rFonts w:ascii="Times New Roman" w:hAnsi="Times New Roman" w:cs="Times New Roman"/>
                <w:b/>
                <w:noProof/>
                <w:sz w:val="18"/>
                <w:szCs w:val="18"/>
                <w:lang w:val="en-US"/>
              </w:rPr>
            </w:pPr>
            <w:r w:rsidRPr="000C3EBF">
              <w:rPr>
                <w:rFonts w:ascii="Times New Roman" w:hAnsi="Times New Roman" w:cs="Times New Roman"/>
                <w:b/>
                <w:noProof/>
                <w:sz w:val="18"/>
                <w:szCs w:val="18"/>
                <w:lang w:val="en-US"/>
              </w:rPr>
              <w:t>of EU support</w:t>
            </w:r>
          </w:p>
        </w:tc>
        <w:tc>
          <w:tcPr>
            <w:tcW w:w="1327" w:type="pct"/>
            <w:gridSpan w:val="2"/>
            <w:tcBorders>
              <w:top w:val="single" w:sz="4" w:space="0" w:color="auto"/>
              <w:left w:val="single" w:sz="4" w:space="0" w:color="auto"/>
              <w:bottom w:val="single" w:sz="4" w:space="0" w:color="auto"/>
              <w:right w:val="single" w:sz="4" w:space="0" w:color="auto"/>
            </w:tcBorders>
            <w:hideMark/>
          </w:tcPr>
          <w:p w:rsidR="001A17A2" w:rsidRPr="000C3EBF" w:rsidRDefault="001A17A2" w:rsidP="001A17A2">
            <w:pPr>
              <w:spacing w:before="120" w:after="120"/>
              <w:jc w:val="center"/>
              <w:rPr>
                <w:rFonts w:ascii="Times New Roman" w:hAnsi="Times New Roman" w:cs="Times New Roman"/>
                <w:b/>
                <w:noProof/>
                <w:sz w:val="18"/>
                <w:szCs w:val="18"/>
                <w:lang w:val="en-US"/>
              </w:rPr>
            </w:pPr>
            <w:r w:rsidRPr="000C3EBF">
              <w:rPr>
                <w:rFonts w:ascii="Times New Roman" w:hAnsi="Times New Roman" w:cs="Times New Roman"/>
                <w:b/>
                <w:noProof/>
                <w:sz w:val="18"/>
                <w:szCs w:val="18"/>
                <w:lang w:val="en-US"/>
              </w:rPr>
              <w:t>EU contribution</w:t>
            </w:r>
          </w:p>
        </w:tc>
        <w:tc>
          <w:tcPr>
            <w:tcW w:w="549" w:type="pct"/>
            <w:vMerge w:val="restart"/>
            <w:tcBorders>
              <w:top w:val="single" w:sz="4" w:space="0" w:color="auto"/>
              <w:left w:val="single" w:sz="4" w:space="0" w:color="auto"/>
              <w:bottom w:val="single" w:sz="4" w:space="0" w:color="auto"/>
              <w:right w:val="single" w:sz="4" w:space="0" w:color="auto"/>
            </w:tcBorders>
            <w:hideMark/>
          </w:tcPr>
          <w:p w:rsidR="001A17A2" w:rsidRPr="000C3EBF" w:rsidRDefault="001A17A2" w:rsidP="001A17A2">
            <w:pPr>
              <w:spacing w:before="120" w:after="120"/>
              <w:jc w:val="center"/>
              <w:rPr>
                <w:rFonts w:ascii="Times New Roman" w:hAnsi="Times New Roman" w:cs="Times New Roman"/>
                <w:b/>
                <w:noProof/>
                <w:sz w:val="18"/>
                <w:szCs w:val="18"/>
                <w:lang w:val="en-US"/>
              </w:rPr>
            </w:pPr>
            <w:r w:rsidRPr="000C3EBF">
              <w:rPr>
                <w:rFonts w:ascii="Times New Roman" w:hAnsi="Times New Roman" w:cs="Times New Roman"/>
                <w:b/>
                <w:noProof/>
                <w:sz w:val="18"/>
                <w:szCs w:val="18"/>
                <w:lang w:val="en-US"/>
              </w:rPr>
              <w:t>National public</w:t>
            </w:r>
          </w:p>
        </w:tc>
        <w:tc>
          <w:tcPr>
            <w:tcW w:w="472" w:type="pct"/>
            <w:vMerge w:val="restart"/>
            <w:tcBorders>
              <w:top w:val="single" w:sz="4" w:space="0" w:color="auto"/>
              <w:left w:val="single" w:sz="4" w:space="0" w:color="auto"/>
              <w:bottom w:val="single" w:sz="4" w:space="0" w:color="auto"/>
              <w:right w:val="single" w:sz="4" w:space="0" w:color="auto"/>
            </w:tcBorders>
            <w:hideMark/>
          </w:tcPr>
          <w:p w:rsidR="001A17A2" w:rsidRPr="000C3EBF" w:rsidRDefault="001A17A2" w:rsidP="001A17A2">
            <w:pPr>
              <w:spacing w:before="120" w:after="120"/>
              <w:jc w:val="center"/>
              <w:rPr>
                <w:rFonts w:ascii="Times New Roman" w:hAnsi="Times New Roman" w:cs="Times New Roman"/>
                <w:b/>
                <w:noProof/>
                <w:sz w:val="18"/>
                <w:szCs w:val="18"/>
                <w:lang w:val="en-US"/>
              </w:rPr>
            </w:pPr>
            <w:r w:rsidRPr="000C3EBF">
              <w:rPr>
                <w:rFonts w:ascii="Times New Roman" w:hAnsi="Times New Roman" w:cs="Times New Roman"/>
                <w:b/>
                <w:noProof/>
                <w:sz w:val="18"/>
                <w:szCs w:val="18"/>
                <w:lang w:val="en-US"/>
              </w:rPr>
              <w:t>Total</w:t>
            </w:r>
          </w:p>
        </w:tc>
        <w:tc>
          <w:tcPr>
            <w:tcW w:w="647" w:type="pct"/>
            <w:vMerge w:val="restart"/>
            <w:tcBorders>
              <w:top w:val="single" w:sz="4" w:space="0" w:color="auto"/>
              <w:left w:val="single" w:sz="4" w:space="0" w:color="auto"/>
              <w:bottom w:val="single" w:sz="4" w:space="0" w:color="auto"/>
              <w:right w:val="single" w:sz="4" w:space="0" w:color="auto"/>
            </w:tcBorders>
            <w:hideMark/>
          </w:tcPr>
          <w:p w:rsidR="001A17A2" w:rsidRPr="000C3EBF" w:rsidRDefault="001A17A2" w:rsidP="001A17A2">
            <w:pPr>
              <w:spacing w:before="120" w:after="120"/>
              <w:jc w:val="center"/>
              <w:rPr>
                <w:rFonts w:ascii="Times New Roman" w:hAnsi="Times New Roman" w:cs="Times New Roman"/>
                <w:b/>
                <w:noProof/>
                <w:sz w:val="18"/>
                <w:szCs w:val="18"/>
                <w:lang w:val="en-US"/>
              </w:rPr>
            </w:pPr>
            <w:r w:rsidRPr="000C3EBF">
              <w:rPr>
                <w:rFonts w:ascii="Times New Roman" w:hAnsi="Times New Roman" w:cs="Times New Roman"/>
                <w:b/>
                <w:noProof/>
                <w:sz w:val="18"/>
                <w:szCs w:val="18"/>
                <w:lang w:val="en-US"/>
              </w:rPr>
              <w:t>Co-financing rate</w:t>
            </w:r>
            <w:r w:rsidRPr="000C3EBF">
              <w:rPr>
                <w:rFonts w:ascii="Times New Roman" w:eastAsia="Times New Roman" w:hAnsi="Times New Roman" w:cs="Times New Roman"/>
                <w:b/>
                <w:bCs/>
                <w:iCs/>
                <w:noProof/>
                <w:sz w:val="16"/>
                <w:szCs w:val="16"/>
                <w:lang w:val="en-US"/>
              </w:rPr>
              <w:t>*</w:t>
            </w:r>
          </w:p>
        </w:tc>
      </w:tr>
      <w:tr w:rsidR="001A17A2" w:rsidRPr="000C3EBF" w:rsidTr="00BA6374">
        <w:trPr>
          <w:trHeight w:val="294"/>
        </w:trPr>
        <w:tc>
          <w:tcPr>
            <w:tcW w:w="0" w:type="auto"/>
            <w:vMerge/>
            <w:tcBorders>
              <w:top w:val="single" w:sz="4" w:space="0" w:color="auto"/>
              <w:left w:val="single" w:sz="4" w:space="0" w:color="auto"/>
              <w:bottom w:val="single" w:sz="4" w:space="0" w:color="auto"/>
              <w:right w:val="single" w:sz="4" w:space="0" w:color="auto"/>
            </w:tcBorders>
            <w:vAlign w:val="center"/>
            <w:hideMark/>
          </w:tcPr>
          <w:p w:rsidR="001A17A2" w:rsidRPr="000C3EBF" w:rsidRDefault="001A17A2" w:rsidP="001A17A2">
            <w:pPr>
              <w:spacing w:after="0"/>
              <w:rPr>
                <w:rFonts w:ascii="Times New Roman" w:hAnsi="Times New Roman" w:cs="Times New Roman"/>
                <w:b/>
                <w:noProof/>
                <w:sz w:val="18"/>
                <w:szCs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A17A2" w:rsidRPr="000C3EBF" w:rsidRDefault="001A17A2" w:rsidP="001A17A2">
            <w:pPr>
              <w:spacing w:after="0"/>
              <w:rPr>
                <w:rFonts w:ascii="Times New Roman" w:hAnsi="Times New Roman" w:cs="Times New Roman"/>
                <w:b/>
                <w:noProof/>
                <w:sz w:val="18"/>
                <w:szCs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A17A2" w:rsidRPr="000C3EBF" w:rsidRDefault="001A17A2" w:rsidP="001A17A2">
            <w:pPr>
              <w:spacing w:after="0"/>
              <w:rPr>
                <w:rFonts w:ascii="Times New Roman" w:hAnsi="Times New Roman" w:cs="Times New Roman"/>
                <w:b/>
                <w:noProof/>
                <w:sz w:val="18"/>
                <w:szCs w:val="18"/>
                <w:lang w:val="en-US"/>
              </w:rPr>
            </w:pPr>
          </w:p>
        </w:tc>
        <w:tc>
          <w:tcPr>
            <w:tcW w:w="770" w:type="pct"/>
            <w:tcBorders>
              <w:top w:val="single" w:sz="4" w:space="0" w:color="auto"/>
              <w:left w:val="single" w:sz="4" w:space="0" w:color="auto"/>
              <w:bottom w:val="single" w:sz="4" w:space="0" w:color="auto"/>
              <w:right w:val="single" w:sz="4" w:space="0" w:color="auto"/>
            </w:tcBorders>
            <w:hideMark/>
          </w:tcPr>
          <w:p w:rsidR="001A17A2" w:rsidRPr="000C3EBF" w:rsidRDefault="001A17A2" w:rsidP="001A17A2">
            <w:pPr>
              <w:spacing w:before="120" w:after="120"/>
              <w:jc w:val="center"/>
              <w:rPr>
                <w:rFonts w:ascii="Times New Roman" w:hAnsi="Times New Roman" w:cs="Times New Roman"/>
                <w:b/>
                <w:noProof/>
                <w:sz w:val="18"/>
                <w:szCs w:val="18"/>
                <w:lang w:val="en-US"/>
              </w:rPr>
            </w:pPr>
            <w:r w:rsidRPr="000C3EBF">
              <w:rPr>
                <w:rFonts w:ascii="Times New Roman" w:hAnsi="Times New Roman" w:cs="Times New Roman"/>
                <w:b/>
                <w:noProof/>
                <w:sz w:val="16"/>
                <w:szCs w:val="16"/>
                <w:lang w:val="en-US"/>
              </w:rPr>
              <w:t xml:space="preserve">EU contribution without flat rate TA </w:t>
            </w:r>
          </w:p>
        </w:tc>
        <w:tc>
          <w:tcPr>
            <w:tcW w:w="557" w:type="pct"/>
            <w:tcBorders>
              <w:top w:val="single" w:sz="4" w:space="0" w:color="auto"/>
              <w:left w:val="single" w:sz="4" w:space="0" w:color="auto"/>
              <w:bottom w:val="single" w:sz="4" w:space="0" w:color="auto"/>
              <w:right w:val="single" w:sz="4" w:space="0" w:color="auto"/>
            </w:tcBorders>
            <w:hideMark/>
          </w:tcPr>
          <w:p w:rsidR="001A17A2" w:rsidRPr="000C3EBF" w:rsidRDefault="001A17A2" w:rsidP="001A17A2">
            <w:pPr>
              <w:spacing w:before="120" w:after="120"/>
              <w:jc w:val="center"/>
              <w:rPr>
                <w:rFonts w:ascii="Times New Roman" w:hAnsi="Times New Roman" w:cs="Times New Roman"/>
                <w:b/>
                <w:noProof/>
                <w:sz w:val="18"/>
                <w:szCs w:val="18"/>
                <w:lang w:val="en-US"/>
              </w:rPr>
            </w:pPr>
            <w:r w:rsidRPr="000C3EBF">
              <w:rPr>
                <w:rFonts w:ascii="Times New Roman" w:hAnsi="Times New Roman" w:cs="Times New Roman"/>
                <w:b/>
                <w:noProof/>
                <w:sz w:val="16"/>
                <w:szCs w:val="16"/>
                <w:lang w:val="en-US"/>
              </w:rPr>
              <w:t>EU contribution for flat rate TA*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A17A2" w:rsidRPr="000C3EBF" w:rsidRDefault="001A17A2" w:rsidP="001A17A2">
            <w:pPr>
              <w:spacing w:after="0"/>
              <w:rPr>
                <w:rFonts w:ascii="Times New Roman" w:hAnsi="Times New Roman" w:cs="Times New Roman"/>
                <w:b/>
                <w:noProof/>
                <w:sz w:val="18"/>
                <w:szCs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A17A2" w:rsidRPr="000C3EBF" w:rsidRDefault="001A17A2" w:rsidP="001A17A2">
            <w:pPr>
              <w:spacing w:after="0"/>
              <w:rPr>
                <w:rFonts w:ascii="Times New Roman" w:hAnsi="Times New Roman" w:cs="Times New Roman"/>
                <w:b/>
                <w:noProof/>
                <w:sz w:val="18"/>
                <w:szCs w:val="18"/>
                <w:lang w:val="en-US"/>
              </w:rPr>
            </w:pPr>
          </w:p>
        </w:tc>
        <w:tc>
          <w:tcPr>
            <w:tcW w:w="647" w:type="pct"/>
            <w:vMerge/>
            <w:tcBorders>
              <w:top w:val="single" w:sz="4" w:space="0" w:color="auto"/>
              <w:left w:val="single" w:sz="4" w:space="0" w:color="auto"/>
              <w:bottom w:val="single" w:sz="4" w:space="0" w:color="auto"/>
              <w:right w:val="single" w:sz="4" w:space="0" w:color="auto"/>
            </w:tcBorders>
            <w:vAlign w:val="center"/>
            <w:hideMark/>
          </w:tcPr>
          <w:p w:rsidR="001A17A2" w:rsidRPr="000C3EBF" w:rsidRDefault="001A17A2" w:rsidP="001A17A2">
            <w:pPr>
              <w:spacing w:after="0"/>
              <w:rPr>
                <w:rFonts w:ascii="Times New Roman" w:hAnsi="Times New Roman" w:cs="Times New Roman"/>
                <w:b/>
                <w:noProof/>
                <w:sz w:val="18"/>
                <w:szCs w:val="18"/>
                <w:lang w:val="en-US"/>
              </w:rPr>
            </w:pPr>
          </w:p>
        </w:tc>
      </w:tr>
      <w:tr w:rsidR="001A17A2" w:rsidRPr="000C3EBF" w:rsidTr="00BA6374">
        <w:trPr>
          <w:trHeight w:val="294"/>
        </w:trPr>
        <w:tc>
          <w:tcPr>
            <w:tcW w:w="549" w:type="pct"/>
            <w:vMerge w:val="restart"/>
            <w:tcBorders>
              <w:top w:val="single" w:sz="4" w:space="0" w:color="auto"/>
              <w:left w:val="single" w:sz="4" w:space="0" w:color="auto"/>
              <w:bottom w:val="single" w:sz="4" w:space="0" w:color="auto"/>
              <w:right w:val="single" w:sz="4" w:space="0" w:color="auto"/>
            </w:tcBorders>
            <w:hideMark/>
          </w:tcPr>
          <w:p w:rsidR="001A17A2" w:rsidRPr="000C3EBF" w:rsidRDefault="001A17A2" w:rsidP="001A17A2">
            <w:pPr>
              <w:spacing w:before="120" w:after="120"/>
              <w:jc w:val="center"/>
              <w:rPr>
                <w:rFonts w:ascii="Times New Roman" w:hAnsi="Times New Roman" w:cs="Times New Roman"/>
                <w:bCs/>
                <w:noProof/>
                <w:sz w:val="18"/>
                <w:szCs w:val="18"/>
                <w:lang w:val="fr-BE"/>
              </w:rPr>
            </w:pPr>
            <w:r w:rsidRPr="000C3EBF">
              <w:rPr>
                <w:rFonts w:ascii="Times New Roman" w:hAnsi="Times New Roman" w:cs="Times New Roman"/>
                <w:bCs/>
                <w:noProof/>
                <w:sz w:val="18"/>
                <w:szCs w:val="18"/>
                <w:lang w:val="fr-BE"/>
              </w:rPr>
              <w:t>Priority 1</w:t>
            </w:r>
          </w:p>
        </w:tc>
        <w:tc>
          <w:tcPr>
            <w:tcW w:w="798" w:type="pct"/>
            <w:tcBorders>
              <w:top w:val="single" w:sz="4" w:space="0" w:color="auto"/>
              <w:left w:val="single" w:sz="4" w:space="0" w:color="auto"/>
              <w:bottom w:val="single" w:sz="4" w:space="0" w:color="auto"/>
              <w:right w:val="single" w:sz="4" w:space="0" w:color="auto"/>
            </w:tcBorders>
            <w:hideMark/>
          </w:tcPr>
          <w:p w:rsidR="001A17A2" w:rsidRPr="000C3EBF" w:rsidRDefault="001A17A2" w:rsidP="001A17A2">
            <w:pPr>
              <w:spacing w:before="120" w:after="120"/>
              <w:jc w:val="center"/>
              <w:rPr>
                <w:rFonts w:ascii="Times New Roman" w:hAnsi="Times New Roman" w:cs="Times New Roman"/>
                <w:bCs/>
                <w:noProof/>
                <w:sz w:val="18"/>
                <w:szCs w:val="18"/>
                <w:lang w:val="en-US"/>
              </w:rPr>
            </w:pPr>
            <w:r w:rsidRPr="000C3EBF">
              <w:rPr>
                <w:rFonts w:ascii="Times New Roman" w:hAnsi="Times New Roman" w:cs="Times New Roman"/>
                <w:bCs/>
                <w:noProof/>
                <w:sz w:val="18"/>
                <w:szCs w:val="18"/>
                <w:lang w:val="en-US"/>
              </w:rPr>
              <w:t>1.1</w:t>
            </w:r>
          </w:p>
        </w:tc>
        <w:tc>
          <w:tcPr>
            <w:tcW w:w="657" w:type="pct"/>
            <w:tcBorders>
              <w:top w:val="single" w:sz="4" w:space="0" w:color="auto"/>
              <w:left w:val="single" w:sz="4" w:space="0" w:color="auto"/>
              <w:bottom w:val="single" w:sz="4" w:space="0" w:color="auto"/>
              <w:right w:val="single" w:sz="4" w:space="0" w:color="auto"/>
            </w:tcBorders>
            <w:hideMark/>
          </w:tcPr>
          <w:p w:rsidR="001A17A2" w:rsidRPr="000C3EBF" w:rsidRDefault="001A17A2" w:rsidP="001A17A2">
            <w:pPr>
              <w:spacing w:before="120" w:after="120"/>
              <w:jc w:val="center"/>
              <w:rPr>
                <w:rFonts w:ascii="Times New Roman" w:hAnsi="Times New Roman" w:cs="Times New Roman"/>
                <w:bCs/>
                <w:noProof/>
                <w:sz w:val="18"/>
                <w:szCs w:val="18"/>
                <w:lang w:val="en-US"/>
              </w:rPr>
            </w:pPr>
            <w:r w:rsidRPr="000C3EBF">
              <w:rPr>
                <w:rFonts w:ascii="Times New Roman" w:hAnsi="Times New Roman" w:cs="Times New Roman"/>
                <w:bCs/>
                <w:noProof/>
                <w:sz w:val="18"/>
                <w:szCs w:val="18"/>
                <w:lang w:val="en-US"/>
              </w:rPr>
              <w:t>Public</w:t>
            </w:r>
          </w:p>
        </w:tc>
        <w:tc>
          <w:tcPr>
            <w:tcW w:w="770" w:type="pct"/>
            <w:tcBorders>
              <w:top w:val="single" w:sz="4" w:space="0" w:color="auto"/>
              <w:left w:val="single" w:sz="4" w:space="0" w:color="auto"/>
              <w:bottom w:val="single" w:sz="4" w:space="0" w:color="auto"/>
              <w:right w:val="single" w:sz="4" w:space="0" w:color="auto"/>
            </w:tcBorders>
          </w:tcPr>
          <w:p w:rsidR="001A17A2" w:rsidRPr="000C3EBF" w:rsidRDefault="001A17A2" w:rsidP="001A17A2">
            <w:pPr>
              <w:spacing w:before="120" w:after="120"/>
              <w:jc w:val="center"/>
              <w:rPr>
                <w:rFonts w:ascii="Times New Roman" w:hAnsi="Times New Roman" w:cs="Times New Roman"/>
                <w:bCs/>
                <w:noProof/>
                <w:sz w:val="18"/>
                <w:szCs w:val="18"/>
                <w:lang w:val="en-US"/>
              </w:rPr>
            </w:pPr>
          </w:p>
        </w:tc>
        <w:tc>
          <w:tcPr>
            <w:tcW w:w="557" w:type="pct"/>
            <w:tcBorders>
              <w:top w:val="single" w:sz="4" w:space="0" w:color="auto"/>
              <w:left w:val="single" w:sz="4" w:space="0" w:color="auto"/>
              <w:bottom w:val="single" w:sz="4" w:space="0" w:color="auto"/>
              <w:right w:val="single" w:sz="4" w:space="0" w:color="auto"/>
            </w:tcBorders>
          </w:tcPr>
          <w:p w:rsidR="001A17A2" w:rsidRPr="000C3EBF" w:rsidRDefault="001A17A2" w:rsidP="001A17A2">
            <w:pPr>
              <w:spacing w:before="120" w:after="120"/>
              <w:jc w:val="center"/>
              <w:rPr>
                <w:rFonts w:ascii="Times New Roman" w:hAnsi="Times New Roman" w:cs="Times New Roman"/>
                <w:bCs/>
                <w:noProof/>
                <w:sz w:val="18"/>
                <w:szCs w:val="18"/>
                <w:lang w:val="en-US"/>
              </w:rPr>
            </w:pPr>
          </w:p>
        </w:tc>
        <w:tc>
          <w:tcPr>
            <w:tcW w:w="549" w:type="pct"/>
            <w:tcBorders>
              <w:top w:val="single" w:sz="4" w:space="0" w:color="auto"/>
              <w:left w:val="single" w:sz="4" w:space="0" w:color="auto"/>
              <w:bottom w:val="single" w:sz="4" w:space="0" w:color="auto"/>
              <w:right w:val="single" w:sz="4" w:space="0" w:color="auto"/>
            </w:tcBorders>
          </w:tcPr>
          <w:p w:rsidR="001A17A2" w:rsidRPr="000C3EBF" w:rsidRDefault="001A17A2" w:rsidP="001A17A2">
            <w:pPr>
              <w:spacing w:before="120" w:after="120"/>
              <w:jc w:val="center"/>
              <w:rPr>
                <w:rFonts w:ascii="Times New Roman" w:hAnsi="Times New Roman" w:cs="Times New Roman"/>
                <w:bCs/>
                <w:noProof/>
                <w:sz w:val="18"/>
                <w:szCs w:val="18"/>
                <w:lang w:val="en-US"/>
              </w:rPr>
            </w:pPr>
          </w:p>
        </w:tc>
        <w:tc>
          <w:tcPr>
            <w:tcW w:w="472" w:type="pct"/>
            <w:tcBorders>
              <w:top w:val="single" w:sz="4" w:space="0" w:color="auto"/>
              <w:left w:val="single" w:sz="4" w:space="0" w:color="auto"/>
              <w:bottom w:val="single" w:sz="4" w:space="0" w:color="auto"/>
              <w:right w:val="single" w:sz="4" w:space="0" w:color="auto"/>
            </w:tcBorders>
          </w:tcPr>
          <w:p w:rsidR="001A17A2" w:rsidRPr="000C3EBF" w:rsidRDefault="001A17A2" w:rsidP="001A17A2">
            <w:pPr>
              <w:spacing w:before="120" w:after="120"/>
              <w:jc w:val="center"/>
              <w:rPr>
                <w:rFonts w:ascii="Times New Roman" w:hAnsi="Times New Roman" w:cs="Times New Roman"/>
                <w:bCs/>
                <w:noProof/>
                <w:sz w:val="18"/>
                <w:szCs w:val="18"/>
                <w:lang w:val="en-US"/>
              </w:rPr>
            </w:pPr>
          </w:p>
        </w:tc>
        <w:tc>
          <w:tcPr>
            <w:tcW w:w="647" w:type="pct"/>
            <w:tcBorders>
              <w:top w:val="single" w:sz="4" w:space="0" w:color="auto"/>
              <w:left w:val="single" w:sz="4" w:space="0" w:color="auto"/>
              <w:bottom w:val="single" w:sz="4" w:space="0" w:color="auto"/>
              <w:right w:val="single" w:sz="4" w:space="0" w:color="auto"/>
            </w:tcBorders>
          </w:tcPr>
          <w:p w:rsidR="001A17A2" w:rsidRPr="000C3EBF" w:rsidRDefault="001A17A2" w:rsidP="001A17A2">
            <w:pPr>
              <w:spacing w:before="120" w:after="120"/>
              <w:jc w:val="center"/>
              <w:rPr>
                <w:rFonts w:ascii="Times New Roman" w:hAnsi="Times New Roman" w:cs="Times New Roman"/>
                <w:bCs/>
                <w:noProof/>
                <w:sz w:val="18"/>
                <w:szCs w:val="18"/>
                <w:lang w:val="en-US"/>
              </w:rPr>
            </w:pPr>
          </w:p>
        </w:tc>
      </w:tr>
      <w:tr w:rsidR="001A17A2" w:rsidRPr="000C3EBF" w:rsidTr="00BA6374">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rsidR="001A17A2" w:rsidRPr="000C3EBF" w:rsidRDefault="001A17A2" w:rsidP="001A17A2">
            <w:pPr>
              <w:spacing w:after="0"/>
              <w:rPr>
                <w:rFonts w:ascii="Times New Roman" w:hAnsi="Times New Roman" w:cs="Times New Roman"/>
                <w:bCs/>
                <w:noProof/>
                <w:sz w:val="18"/>
                <w:szCs w:val="18"/>
                <w:lang w:val="fr-BE"/>
              </w:rPr>
            </w:pPr>
          </w:p>
        </w:tc>
        <w:tc>
          <w:tcPr>
            <w:tcW w:w="798" w:type="pct"/>
            <w:tcBorders>
              <w:top w:val="single" w:sz="4" w:space="0" w:color="auto"/>
              <w:left w:val="single" w:sz="4" w:space="0" w:color="auto"/>
              <w:bottom w:val="single" w:sz="4" w:space="0" w:color="auto"/>
              <w:right w:val="single" w:sz="4" w:space="0" w:color="auto"/>
            </w:tcBorders>
            <w:hideMark/>
          </w:tcPr>
          <w:p w:rsidR="001A17A2" w:rsidRPr="000C3EBF" w:rsidRDefault="001A17A2" w:rsidP="001A17A2">
            <w:pPr>
              <w:spacing w:before="120" w:after="120"/>
              <w:jc w:val="center"/>
              <w:rPr>
                <w:rFonts w:ascii="Times New Roman" w:hAnsi="Times New Roman" w:cs="Times New Roman"/>
                <w:bCs/>
                <w:noProof/>
                <w:sz w:val="18"/>
                <w:szCs w:val="18"/>
                <w:lang w:val="en-US"/>
              </w:rPr>
            </w:pPr>
            <w:r w:rsidRPr="000C3EBF">
              <w:rPr>
                <w:rFonts w:ascii="Times New Roman" w:hAnsi="Times New Roman" w:cs="Times New Roman"/>
                <w:bCs/>
                <w:noProof/>
                <w:sz w:val="18"/>
                <w:szCs w:val="18"/>
                <w:lang w:val="en-US"/>
              </w:rPr>
              <w:t>1.2</w:t>
            </w:r>
          </w:p>
        </w:tc>
        <w:tc>
          <w:tcPr>
            <w:tcW w:w="657" w:type="pct"/>
            <w:tcBorders>
              <w:top w:val="single" w:sz="4" w:space="0" w:color="auto"/>
              <w:left w:val="single" w:sz="4" w:space="0" w:color="auto"/>
              <w:bottom w:val="single" w:sz="4" w:space="0" w:color="auto"/>
              <w:right w:val="single" w:sz="4" w:space="0" w:color="auto"/>
            </w:tcBorders>
            <w:hideMark/>
          </w:tcPr>
          <w:p w:rsidR="001A17A2" w:rsidRPr="000C3EBF" w:rsidRDefault="001A17A2" w:rsidP="001A17A2">
            <w:pPr>
              <w:spacing w:before="120" w:after="120"/>
              <w:jc w:val="center"/>
              <w:rPr>
                <w:rFonts w:ascii="Times New Roman" w:hAnsi="Times New Roman" w:cs="Times New Roman"/>
                <w:bCs/>
                <w:noProof/>
                <w:sz w:val="18"/>
                <w:szCs w:val="18"/>
                <w:lang w:val="en-US"/>
              </w:rPr>
            </w:pPr>
            <w:r w:rsidRPr="000C3EBF">
              <w:rPr>
                <w:rFonts w:ascii="Times New Roman" w:hAnsi="Times New Roman" w:cs="Times New Roman"/>
                <w:bCs/>
                <w:noProof/>
                <w:sz w:val="18"/>
                <w:szCs w:val="18"/>
                <w:lang w:val="en-US"/>
              </w:rPr>
              <w:t>Public</w:t>
            </w:r>
          </w:p>
        </w:tc>
        <w:tc>
          <w:tcPr>
            <w:tcW w:w="770" w:type="pct"/>
            <w:tcBorders>
              <w:top w:val="single" w:sz="4" w:space="0" w:color="auto"/>
              <w:left w:val="single" w:sz="4" w:space="0" w:color="auto"/>
              <w:bottom w:val="single" w:sz="4" w:space="0" w:color="auto"/>
              <w:right w:val="single" w:sz="4" w:space="0" w:color="auto"/>
            </w:tcBorders>
          </w:tcPr>
          <w:p w:rsidR="001A17A2" w:rsidRPr="000C3EBF" w:rsidRDefault="001A17A2" w:rsidP="001A17A2">
            <w:pPr>
              <w:spacing w:before="120" w:after="120"/>
              <w:jc w:val="center"/>
              <w:rPr>
                <w:rFonts w:ascii="Times New Roman" w:hAnsi="Times New Roman" w:cs="Times New Roman"/>
                <w:bCs/>
                <w:noProof/>
                <w:sz w:val="18"/>
                <w:szCs w:val="18"/>
                <w:lang w:val="en-US"/>
              </w:rPr>
            </w:pPr>
          </w:p>
        </w:tc>
        <w:tc>
          <w:tcPr>
            <w:tcW w:w="557" w:type="pct"/>
            <w:tcBorders>
              <w:top w:val="single" w:sz="4" w:space="0" w:color="auto"/>
              <w:left w:val="single" w:sz="4" w:space="0" w:color="auto"/>
              <w:bottom w:val="single" w:sz="4" w:space="0" w:color="auto"/>
              <w:right w:val="single" w:sz="4" w:space="0" w:color="auto"/>
            </w:tcBorders>
          </w:tcPr>
          <w:p w:rsidR="001A17A2" w:rsidRPr="000C3EBF" w:rsidRDefault="001A17A2" w:rsidP="001A17A2">
            <w:pPr>
              <w:spacing w:before="120" w:after="120"/>
              <w:jc w:val="center"/>
              <w:rPr>
                <w:rFonts w:ascii="Times New Roman" w:hAnsi="Times New Roman" w:cs="Times New Roman"/>
                <w:bCs/>
                <w:noProof/>
                <w:sz w:val="18"/>
                <w:szCs w:val="18"/>
                <w:lang w:val="en-US"/>
              </w:rPr>
            </w:pPr>
          </w:p>
        </w:tc>
        <w:tc>
          <w:tcPr>
            <w:tcW w:w="549" w:type="pct"/>
            <w:tcBorders>
              <w:top w:val="single" w:sz="4" w:space="0" w:color="auto"/>
              <w:left w:val="single" w:sz="4" w:space="0" w:color="auto"/>
              <w:bottom w:val="single" w:sz="4" w:space="0" w:color="auto"/>
              <w:right w:val="single" w:sz="4" w:space="0" w:color="auto"/>
            </w:tcBorders>
          </w:tcPr>
          <w:p w:rsidR="001A17A2" w:rsidRPr="000C3EBF" w:rsidRDefault="001A17A2" w:rsidP="001A17A2">
            <w:pPr>
              <w:spacing w:before="120" w:after="120"/>
              <w:jc w:val="center"/>
              <w:rPr>
                <w:rFonts w:ascii="Times New Roman" w:hAnsi="Times New Roman" w:cs="Times New Roman"/>
                <w:bCs/>
                <w:noProof/>
                <w:sz w:val="18"/>
                <w:szCs w:val="18"/>
                <w:lang w:val="en-US"/>
              </w:rPr>
            </w:pPr>
          </w:p>
        </w:tc>
        <w:tc>
          <w:tcPr>
            <w:tcW w:w="472" w:type="pct"/>
            <w:tcBorders>
              <w:top w:val="single" w:sz="4" w:space="0" w:color="auto"/>
              <w:left w:val="single" w:sz="4" w:space="0" w:color="auto"/>
              <w:bottom w:val="single" w:sz="4" w:space="0" w:color="auto"/>
              <w:right w:val="single" w:sz="4" w:space="0" w:color="auto"/>
            </w:tcBorders>
          </w:tcPr>
          <w:p w:rsidR="001A17A2" w:rsidRPr="000C3EBF" w:rsidRDefault="001A17A2" w:rsidP="001A17A2">
            <w:pPr>
              <w:spacing w:before="120" w:after="120"/>
              <w:jc w:val="center"/>
              <w:rPr>
                <w:rFonts w:ascii="Times New Roman" w:hAnsi="Times New Roman" w:cs="Times New Roman"/>
                <w:bCs/>
                <w:noProof/>
                <w:sz w:val="18"/>
                <w:szCs w:val="18"/>
                <w:lang w:val="en-US"/>
              </w:rPr>
            </w:pPr>
          </w:p>
        </w:tc>
        <w:tc>
          <w:tcPr>
            <w:tcW w:w="647" w:type="pct"/>
            <w:tcBorders>
              <w:top w:val="single" w:sz="4" w:space="0" w:color="auto"/>
              <w:left w:val="single" w:sz="4" w:space="0" w:color="auto"/>
              <w:bottom w:val="single" w:sz="4" w:space="0" w:color="auto"/>
              <w:right w:val="single" w:sz="4" w:space="0" w:color="auto"/>
            </w:tcBorders>
          </w:tcPr>
          <w:p w:rsidR="001A17A2" w:rsidRPr="000C3EBF" w:rsidRDefault="001A17A2" w:rsidP="001A17A2">
            <w:pPr>
              <w:spacing w:before="120" w:after="120"/>
              <w:jc w:val="center"/>
              <w:rPr>
                <w:rFonts w:ascii="Times New Roman" w:hAnsi="Times New Roman" w:cs="Times New Roman"/>
                <w:bCs/>
                <w:noProof/>
                <w:sz w:val="18"/>
                <w:szCs w:val="18"/>
                <w:lang w:val="en-US"/>
              </w:rPr>
            </w:pPr>
          </w:p>
        </w:tc>
      </w:tr>
      <w:tr w:rsidR="001A17A2" w:rsidRPr="000C3EBF" w:rsidTr="00BA6374">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A17A2" w:rsidRPr="000C3EBF" w:rsidRDefault="001A17A2" w:rsidP="001A17A2">
            <w:pPr>
              <w:spacing w:after="0"/>
              <w:rPr>
                <w:rFonts w:ascii="Times New Roman" w:hAnsi="Times New Roman" w:cs="Times New Roman"/>
                <w:bCs/>
                <w:noProof/>
                <w:sz w:val="18"/>
                <w:szCs w:val="18"/>
                <w:lang w:val="fr-BE"/>
              </w:rPr>
            </w:pPr>
          </w:p>
        </w:tc>
        <w:tc>
          <w:tcPr>
            <w:tcW w:w="798" w:type="pct"/>
            <w:tcBorders>
              <w:top w:val="single" w:sz="4" w:space="0" w:color="auto"/>
              <w:left w:val="single" w:sz="4" w:space="0" w:color="auto"/>
              <w:bottom w:val="single" w:sz="4" w:space="0" w:color="auto"/>
              <w:right w:val="single" w:sz="4" w:space="0" w:color="auto"/>
            </w:tcBorders>
            <w:hideMark/>
          </w:tcPr>
          <w:p w:rsidR="001A17A2" w:rsidRPr="000C3EBF" w:rsidRDefault="001A17A2" w:rsidP="001A17A2">
            <w:pPr>
              <w:spacing w:before="120" w:after="120"/>
              <w:jc w:val="center"/>
              <w:rPr>
                <w:rFonts w:ascii="Times New Roman" w:hAnsi="Times New Roman" w:cs="Times New Roman"/>
                <w:bCs/>
                <w:noProof/>
                <w:sz w:val="18"/>
                <w:szCs w:val="18"/>
                <w:lang w:val="en-US"/>
              </w:rPr>
            </w:pPr>
            <w:r w:rsidRPr="000C3EBF">
              <w:rPr>
                <w:rFonts w:ascii="Times New Roman" w:hAnsi="Times New Roman" w:cs="Times New Roman"/>
                <w:bCs/>
                <w:noProof/>
                <w:sz w:val="18"/>
                <w:szCs w:val="18"/>
                <w:lang w:val="en-US"/>
              </w:rPr>
              <w:t>1.3</w:t>
            </w:r>
          </w:p>
        </w:tc>
        <w:tc>
          <w:tcPr>
            <w:tcW w:w="657" w:type="pct"/>
            <w:tcBorders>
              <w:top w:val="single" w:sz="4" w:space="0" w:color="auto"/>
              <w:left w:val="single" w:sz="4" w:space="0" w:color="auto"/>
              <w:bottom w:val="single" w:sz="4" w:space="0" w:color="auto"/>
              <w:right w:val="single" w:sz="4" w:space="0" w:color="auto"/>
            </w:tcBorders>
            <w:hideMark/>
          </w:tcPr>
          <w:p w:rsidR="001A17A2" w:rsidRPr="000C3EBF" w:rsidRDefault="001A17A2" w:rsidP="001A17A2">
            <w:pPr>
              <w:spacing w:before="120" w:after="120"/>
              <w:jc w:val="center"/>
              <w:rPr>
                <w:rFonts w:ascii="Times New Roman" w:hAnsi="Times New Roman" w:cs="Times New Roman"/>
                <w:bCs/>
                <w:noProof/>
                <w:sz w:val="18"/>
                <w:szCs w:val="18"/>
                <w:lang w:val="en-US"/>
              </w:rPr>
            </w:pPr>
            <w:r w:rsidRPr="000C3EBF">
              <w:rPr>
                <w:rFonts w:ascii="Times New Roman" w:hAnsi="Times New Roman" w:cs="Times New Roman"/>
                <w:bCs/>
                <w:noProof/>
                <w:sz w:val="18"/>
                <w:szCs w:val="18"/>
                <w:lang w:val="en-US"/>
              </w:rPr>
              <w:t>Public</w:t>
            </w:r>
          </w:p>
        </w:tc>
        <w:tc>
          <w:tcPr>
            <w:tcW w:w="770" w:type="pct"/>
            <w:tcBorders>
              <w:top w:val="single" w:sz="4" w:space="0" w:color="auto"/>
              <w:left w:val="single" w:sz="4" w:space="0" w:color="auto"/>
              <w:bottom w:val="single" w:sz="4" w:space="0" w:color="auto"/>
              <w:right w:val="single" w:sz="4" w:space="0" w:color="auto"/>
            </w:tcBorders>
          </w:tcPr>
          <w:p w:rsidR="001A17A2" w:rsidRPr="000C3EBF" w:rsidRDefault="001A17A2" w:rsidP="001A17A2">
            <w:pPr>
              <w:spacing w:before="120" w:after="120"/>
              <w:jc w:val="center"/>
              <w:rPr>
                <w:rFonts w:ascii="Times New Roman" w:hAnsi="Times New Roman" w:cs="Times New Roman"/>
                <w:bCs/>
                <w:noProof/>
                <w:sz w:val="18"/>
                <w:szCs w:val="18"/>
                <w:lang w:val="en-US"/>
              </w:rPr>
            </w:pPr>
          </w:p>
        </w:tc>
        <w:tc>
          <w:tcPr>
            <w:tcW w:w="557" w:type="pct"/>
            <w:tcBorders>
              <w:top w:val="single" w:sz="4" w:space="0" w:color="auto"/>
              <w:left w:val="single" w:sz="4" w:space="0" w:color="auto"/>
              <w:bottom w:val="single" w:sz="4" w:space="0" w:color="auto"/>
              <w:right w:val="single" w:sz="4" w:space="0" w:color="auto"/>
            </w:tcBorders>
          </w:tcPr>
          <w:p w:rsidR="001A17A2" w:rsidRPr="000C3EBF" w:rsidRDefault="001A17A2" w:rsidP="001A17A2">
            <w:pPr>
              <w:spacing w:before="120" w:after="120"/>
              <w:jc w:val="center"/>
              <w:rPr>
                <w:rFonts w:ascii="Times New Roman" w:hAnsi="Times New Roman" w:cs="Times New Roman"/>
                <w:bCs/>
                <w:noProof/>
                <w:sz w:val="18"/>
                <w:szCs w:val="18"/>
                <w:lang w:val="en-US"/>
              </w:rPr>
            </w:pPr>
          </w:p>
        </w:tc>
        <w:tc>
          <w:tcPr>
            <w:tcW w:w="549" w:type="pct"/>
            <w:tcBorders>
              <w:top w:val="single" w:sz="4" w:space="0" w:color="auto"/>
              <w:left w:val="single" w:sz="4" w:space="0" w:color="auto"/>
              <w:bottom w:val="single" w:sz="4" w:space="0" w:color="auto"/>
              <w:right w:val="single" w:sz="4" w:space="0" w:color="auto"/>
            </w:tcBorders>
          </w:tcPr>
          <w:p w:rsidR="001A17A2" w:rsidRPr="000C3EBF" w:rsidRDefault="001A17A2" w:rsidP="001A17A2">
            <w:pPr>
              <w:spacing w:before="120" w:after="120"/>
              <w:jc w:val="center"/>
              <w:rPr>
                <w:rFonts w:ascii="Times New Roman" w:hAnsi="Times New Roman" w:cs="Times New Roman"/>
                <w:bCs/>
                <w:noProof/>
                <w:sz w:val="18"/>
                <w:szCs w:val="18"/>
                <w:lang w:val="en-US"/>
              </w:rPr>
            </w:pPr>
          </w:p>
        </w:tc>
        <w:tc>
          <w:tcPr>
            <w:tcW w:w="472" w:type="pct"/>
            <w:tcBorders>
              <w:top w:val="single" w:sz="4" w:space="0" w:color="auto"/>
              <w:left w:val="single" w:sz="4" w:space="0" w:color="auto"/>
              <w:bottom w:val="single" w:sz="4" w:space="0" w:color="auto"/>
              <w:right w:val="single" w:sz="4" w:space="0" w:color="auto"/>
            </w:tcBorders>
          </w:tcPr>
          <w:p w:rsidR="001A17A2" w:rsidRPr="000C3EBF" w:rsidRDefault="001A17A2" w:rsidP="001A17A2">
            <w:pPr>
              <w:spacing w:before="120" w:after="120"/>
              <w:jc w:val="center"/>
              <w:rPr>
                <w:rFonts w:ascii="Times New Roman" w:hAnsi="Times New Roman" w:cs="Times New Roman"/>
                <w:bCs/>
                <w:noProof/>
                <w:sz w:val="18"/>
                <w:szCs w:val="18"/>
                <w:lang w:val="en-US"/>
              </w:rPr>
            </w:pPr>
          </w:p>
        </w:tc>
        <w:tc>
          <w:tcPr>
            <w:tcW w:w="647" w:type="pct"/>
            <w:tcBorders>
              <w:top w:val="single" w:sz="4" w:space="0" w:color="auto"/>
              <w:left w:val="single" w:sz="4" w:space="0" w:color="auto"/>
              <w:bottom w:val="single" w:sz="4" w:space="0" w:color="auto"/>
              <w:right w:val="single" w:sz="4" w:space="0" w:color="auto"/>
            </w:tcBorders>
          </w:tcPr>
          <w:p w:rsidR="001A17A2" w:rsidRPr="000C3EBF" w:rsidRDefault="001A17A2" w:rsidP="001A17A2">
            <w:pPr>
              <w:spacing w:before="120" w:after="120"/>
              <w:jc w:val="center"/>
              <w:rPr>
                <w:rFonts w:ascii="Times New Roman" w:hAnsi="Times New Roman" w:cs="Times New Roman"/>
                <w:bCs/>
                <w:noProof/>
                <w:sz w:val="18"/>
                <w:szCs w:val="18"/>
                <w:lang w:val="en-US"/>
              </w:rPr>
            </w:pPr>
          </w:p>
        </w:tc>
      </w:tr>
      <w:tr w:rsidR="001A17A2" w:rsidRPr="000C3EBF" w:rsidTr="00BA6374">
        <w:trPr>
          <w:trHeight w:val="277"/>
        </w:trPr>
        <w:tc>
          <w:tcPr>
            <w:tcW w:w="0" w:type="auto"/>
            <w:vMerge/>
            <w:tcBorders>
              <w:top w:val="single" w:sz="4" w:space="0" w:color="auto"/>
              <w:left w:val="single" w:sz="4" w:space="0" w:color="auto"/>
              <w:bottom w:val="single" w:sz="4" w:space="0" w:color="auto"/>
              <w:right w:val="single" w:sz="4" w:space="0" w:color="auto"/>
            </w:tcBorders>
            <w:vAlign w:val="center"/>
            <w:hideMark/>
          </w:tcPr>
          <w:p w:rsidR="001A17A2" w:rsidRPr="000C3EBF" w:rsidRDefault="001A17A2" w:rsidP="001A17A2">
            <w:pPr>
              <w:spacing w:after="0"/>
              <w:rPr>
                <w:rFonts w:ascii="Times New Roman" w:hAnsi="Times New Roman" w:cs="Times New Roman"/>
                <w:bCs/>
                <w:noProof/>
                <w:sz w:val="18"/>
                <w:szCs w:val="18"/>
                <w:lang w:val="fr-BE"/>
              </w:rPr>
            </w:pPr>
          </w:p>
        </w:tc>
        <w:tc>
          <w:tcPr>
            <w:tcW w:w="798" w:type="pct"/>
            <w:tcBorders>
              <w:top w:val="single" w:sz="4" w:space="0" w:color="auto"/>
              <w:left w:val="single" w:sz="4" w:space="0" w:color="auto"/>
              <w:bottom w:val="single" w:sz="4" w:space="0" w:color="auto"/>
              <w:right w:val="single" w:sz="4" w:space="0" w:color="auto"/>
            </w:tcBorders>
            <w:hideMark/>
          </w:tcPr>
          <w:p w:rsidR="001A17A2" w:rsidRPr="000C3EBF" w:rsidRDefault="001A17A2" w:rsidP="001A17A2">
            <w:pPr>
              <w:spacing w:before="120" w:after="120"/>
              <w:jc w:val="center"/>
              <w:rPr>
                <w:rFonts w:ascii="Times New Roman" w:hAnsi="Times New Roman" w:cs="Times New Roman"/>
                <w:bCs/>
                <w:noProof/>
                <w:sz w:val="18"/>
                <w:szCs w:val="18"/>
                <w:lang w:val="en-US"/>
              </w:rPr>
            </w:pPr>
            <w:r w:rsidRPr="000C3EBF">
              <w:rPr>
                <w:rFonts w:ascii="Times New Roman" w:hAnsi="Times New Roman" w:cs="Times New Roman"/>
                <w:bCs/>
                <w:noProof/>
                <w:sz w:val="18"/>
                <w:szCs w:val="18"/>
                <w:lang w:val="en-US"/>
              </w:rPr>
              <w:t>1.4</w:t>
            </w:r>
          </w:p>
        </w:tc>
        <w:tc>
          <w:tcPr>
            <w:tcW w:w="657" w:type="pct"/>
            <w:tcBorders>
              <w:top w:val="single" w:sz="4" w:space="0" w:color="auto"/>
              <w:left w:val="single" w:sz="4" w:space="0" w:color="auto"/>
              <w:bottom w:val="single" w:sz="4" w:space="0" w:color="auto"/>
              <w:right w:val="single" w:sz="4" w:space="0" w:color="auto"/>
            </w:tcBorders>
            <w:hideMark/>
          </w:tcPr>
          <w:p w:rsidR="001A17A2" w:rsidRPr="000C3EBF" w:rsidRDefault="001A17A2" w:rsidP="001A17A2">
            <w:pPr>
              <w:spacing w:before="120" w:after="120"/>
              <w:jc w:val="center"/>
              <w:rPr>
                <w:rFonts w:ascii="Times New Roman" w:hAnsi="Times New Roman" w:cs="Times New Roman"/>
                <w:bCs/>
                <w:noProof/>
                <w:sz w:val="18"/>
                <w:szCs w:val="18"/>
                <w:lang w:val="en-US"/>
              </w:rPr>
            </w:pPr>
            <w:r w:rsidRPr="000C3EBF">
              <w:rPr>
                <w:rFonts w:ascii="Times New Roman" w:hAnsi="Times New Roman" w:cs="Times New Roman"/>
                <w:bCs/>
                <w:noProof/>
                <w:sz w:val="18"/>
                <w:szCs w:val="18"/>
                <w:lang w:val="en-US"/>
              </w:rPr>
              <w:t>Public</w:t>
            </w:r>
          </w:p>
        </w:tc>
        <w:tc>
          <w:tcPr>
            <w:tcW w:w="770" w:type="pct"/>
            <w:tcBorders>
              <w:top w:val="single" w:sz="4" w:space="0" w:color="auto"/>
              <w:left w:val="single" w:sz="4" w:space="0" w:color="auto"/>
              <w:bottom w:val="single" w:sz="4" w:space="0" w:color="auto"/>
              <w:right w:val="single" w:sz="4" w:space="0" w:color="auto"/>
            </w:tcBorders>
          </w:tcPr>
          <w:p w:rsidR="001A17A2" w:rsidRPr="000C3EBF" w:rsidRDefault="001A17A2" w:rsidP="001A17A2">
            <w:pPr>
              <w:spacing w:before="120" w:after="120"/>
              <w:jc w:val="center"/>
              <w:rPr>
                <w:rFonts w:ascii="Times New Roman" w:hAnsi="Times New Roman" w:cs="Times New Roman"/>
                <w:bCs/>
                <w:noProof/>
                <w:sz w:val="18"/>
                <w:szCs w:val="18"/>
                <w:lang w:val="en-US"/>
              </w:rPr>
            </w:pPr>
          </w:p>
        </w:tc>
        <w:tc>
          <w:tcPr>
            <w:tcW w:w="557" w:type="pct"/>
            <w:tcBorders>
              <w:top w:val="single" w:sz="4" w:space="0" w:color="auto"/>
              <w:left w:val="single" w:sz="4" w:space="0" w:color="auto"/>
              <w:bottom w:val="single" w:sz="4" w:space="0" w:color="auto"/>
              <w:right w:val="single" w:sz="4" w:space="0" w:color="auto"/>
            </w:tcBorders>
          </w:tcPr>
          <w:p w:rsidR="001A17A2" w:rsidRPr="000C3EBF" w:rsidRDefault="001A17A2" w:rsidP="001A17A2">
            <w:pPr>
              <w:spacing w:before="120" w:after="120"/>
              <w:jc w:val="center"/>
              <w:rPr>
                <w:rFonts w:ascii="Times New Roman" w:hAnsi="Times New Roman" w:cs="Times New Roman"/>
                <w:bCs/>
                <w:noProof/>
                <w:sz w:val="18"/>
                <w:szCs w:val="18"/>
                <w:lang w:val="en-US"/>
              </w:rPr>
            </w:pPr>
          </w:p>
        </w:tc>
        <w:tc>
          <w:tcPr>
            <w:tcW w:w="549" w:type="pct"/>
            <w:tcBorders>
              <w:top w:val="single" w:sz="4" w:space="0" w:color="auto"/>
              <w:left w:val="single" w:sz="4" w:space="0" w:color="auto"/>
              <w:bottom w:val="single" w:sz="4" w:space="0" w:color="auto"/>
              <w:right w:val="single" w:sz="4" w:space="0" w:color="auto"/>
            </w:tcBorders>
          </w:tcPr>
          <w:p w:rsidR="001A17A2" w:rsidRPr="000C3EBF" w:rsidRDefault="001A17A2" w:rsidP="001A17A2">
            <w:pPr>
              <w:spacing w:before="120" w:after="120"/>
              <w:jc w:val="center"/>
              <w:rPr>
                <w:rFonts w:ascii="Times New Roman" w:hAnsi="Times New Roman" w:cs="Times New Roman"/>
                <w:bCs/>
                <w:noProof/>
                <w:sz w:val="18"/>
                <w:szCs w:val="18"/>
                <w:lang w:val="en-US"/>
              </w:rPr>
            </w:pPr>
          </w:p>
        </w:tc>
        <w:tc>
          <w:tcPr>
            <w:tcW w:w="472" w:type="pct"/>
            <w:tcBorders>
              <w:top w:val="single" w:sz="4" w:space="0" w:color="auto"/>
              <w:left w:val="single" w:sz="4" w:space="0" w:color="auto"/>
              <w:bottom w:val="single" w:sz="4" w:space="0" w:color="auto"/>
              <w:right w:val="single" w:sz="4" w:space="0" w:color="auto"/>
            </w:tcBorders>
          </w:tcPr>
          <w:p w:rsidR="001A17A2" w:rsidRPr="000C3EBF" w:rsidRDefault="001A17A2" w:rsidP="001A17A2">
            <w:pPr>
              <w:spacing w:before="120" w:after="120"/>
              <w:jc w:val="center"/>
              <w:rPr>
                <w:rFonts w:ascii="Times New Roman" w:hAnsi="Times New Roman" w:cs="Times New Roman"/>
                <w:bCs/>
                <w:noProof/>
                <w:sz w:val="18"/>
                <w:szCs w:val="18"/>
                <w:lang w:val="en-US"/>
              </w:rPr>
            </w:pPr>
          </w:p>
        </w:tc>
        <w:tc>
          <w:tcPr>
            <w:tcW w:w="647" w:type="pct"/>
            <w:tcBorders>
              <w:top w:val="single" w:sz="4" w:space="0" w:color="auto"/>
              <w:left w:val="single" w:sz="4" w:space="0" w:color="auto"/>
              <w:bottom w:val="single" w:sz="4" w:space="0" w:color="auto"/>
              <w:right w:val="single" w:sz="4" w:space="0" w:color="auto"/>
            </w:tcBorders>
          </w:tcPr>
          <w:p w:rsidR="001A17A2" w:rsidRPr="000C3EBF" w:rsidRDefault="001A17A2" w:rsidP="001A17A2">
            <w:pPr>
              <w:spacing w:before="120" w:after="120"/>
              <w:jc w:val="center"/>
              <w:rPr>
                <w:rFonts w:ascii="Times New Roman" w:hAnsi="Times New Roman" w:cs="Times New Roman"/>
                <w:bCs/>
                <w:noProof/>
                <w:sz w:val="18"/>
                <w:szCs w:val="18"/>
                <w:lang w:val="en-US"/>
              </w:rPr>
            </w:pPr>
          </w:p>
        </w:tc>
      </w:tr>
      <w:tr w:rsidR="001A17A2" w:rsidRPr="000C3EBF" w:rsidTr="00BA6374">
        <w:trPr>
          <w:trHeight w:val="277"/>
        </w:trPr>
        <w:tc>
          <w:tcPr>
            <w:tcW w:w="0" w:type="auto"/>
            <w:vMerge/>
            <w:tcBorders>
              <w:top w:val="single" w:sz="4" w:space="0" w:color="auto"/>
              <w:left w:val="single" w:sz="4" w:space="0" w:color="auto"/>
              <w:bottom w:val="single" w:sz="4" w:space="0" w:color="auto"/>
              <w:right w:val="single" w:sz="4" w:space="0" w:color="auto"/>
            </w:tcBorders>
            <w:vAlign w:val="center"/>
            <w:hideMark/>
          </w:tcPr>
          <w:p w:rsidR="001A17A2" w:rsidRPr="000C3EBF" w:rsidRDefault="001A17A2" w:rsidP="001A17A2">
            <w:pPr>
              <w:spacing w:after="0"/>
              <w:rPr>
                <w:rFonts w:ascii="Times New Roman" w:hAnsi="Times New Roman" w:cs="Times New Roman"/>
                <w:bCs/>
                <w:noProof/>
                <w:sz w:val="18"/>
                <w:szCs w:val="18"/>
                <w:lang w:val="fr-BE"/>
              </w:rPr>
            </w:pPr>
          </w:p>
        </w:tc>
        <w:tc>
          <w:tcPr>
            <w:tcW w:w="798" w:type="pct"/>
            <w:tcBorders>
              <w:top w:val="single" w:sz="4" w:space="0" w:color="auto"/>
              <w:left w:val="single" w:sz="4" w:space="0" w:color="auto"/>
              <w:bottom w:val="single" w:sz="4" w:space="0" w:color="auto"/>
              <w:right w:val="single" w:sz="4" w:space="0" w:color="auto"/>
            </w:tcBorders>
            <w:hideMark/>
          </w:tcPr>
          <w:p w:rsidR="001A17A2" w:rsidRPr="000C3EBF" w:rsidRDefault="001A17A2" w:rsidP="001A17A2">
            <w:pPr>
              <w:spacing w:before="120" w:after="120"/>
              <w:jc w:val="center"/>
              <w:rPr>
                <w:rFonts w:ascii="Times New Roman" w:hAnsi="Times New Roman" w:cs="Times New Roman"/>
                <w:bCs/>
                <w:noProof/>
                <w:sz w:val="18"/>
                <w:szCs w:val="18"/>
                <w:lang w:val="en-US"/>
              </w:rPr>
            </w:pPr>
            <w:r w:rsidRPr="000C3EBF">
              <w:rPr>
                <w:rFonts w:ascii="Times New Roman" w:hAnsi="Times New Roman" w:cs="Times New Roman"/>
                <w:bCs/>
                <w:noProof/>
                <w:sz w:val="18"/>
                <w:szCs w:val="18"/>
                <w:lang w:val="en-US"/>
              </w:rPr>
              <w:t>1.5</w:t>
            </w:r>
          </w:p>
        </w:tc>
        <w:tc>
          <w:tcPr>
            <w:tcW w:w="657" w:type="pct"/>
            <w:tcBorders>
              <w:top w:val="single" w:sz="4" w:space="0" w:color="auto"/>
              <w:left w:val="single" w:sz="4" w:space="0" w:color="auto"/>
              <w:bottom w:val="single" w:sz="4" w:space="0" w:color="auto"/>
              <w:right w:val="single" w:sz="4" w:space="0" w:color="auto"/>
            </w:tcBorders>
            <w:hideMark/>
          </w:tcPr>
          <w:p w:rsidR="001A17A2" w:rsidRPr="000C3EBF" w:rsidRDefault="001A17A2" w:rsidP="001A17A2">
            <w:pPr>
              <w:spacing w:before="120" w:after="120"/>
              <w:jc w:val="center"/>
              <w:rPr>
                <w:rFonts w:ascii="Times New Roman" w:hAnsi="Times New Roman" w:cs="Times New Roman"/>
                <w:bCs/>
                <w:noProof/>
                <w:sz w:val="18"/>
                <w:szCs w:val="18"/>
                <w:lang w:val="en-US"/>
              </w:rPr>
            </w:pPr>
            <w:r w:rsidRPr="000C3EBF">
              <w:rPr>
                <w:rFonts w:ascii="Times New Roman" w:hAnsi="Times New Roman" w:cs="Times New Roman"/>
                <w:bCs/>
                <w:noProof/>
                <w:sz w:val="18"/>
                <w:szCs w:val="18"/>
                <w:lang w:val="en-US"/>
              </w:rPr>
              <w:t>Public</w:t>
            </w:r>
          </w:p>
        </w:tc>
        <w:tc>
          <w:tcPr>
            <w:tcW w:w="770" w:type="pct"/>
            <w:tcBorders>
              <w:top w:val="single" w:sz="4" w:space="0" w:color="auto"/>
              <w:left w:val="single" w:sz="4" w:space="0" w:color="auto"/>
              <w:bottom w:val="single" w:sz="4" w:space="0" w:color="auto"/>
              <w:right w:val="single" w:sz="4" w:space="0" w:color="auto"/>
            </w:tcBorders>
          </w:tcPr>
          <w:p w:rsidR="001A17A2" w:rsidRPr="000C3EBF" w:rsidRDefault="001A17A2" w:rsidP="001A17A2">
            <w:pPr>
              <w:spacing w:before="120" w:after="120"/>
              <w:jc w:val="center"/>
              <w:rPr>
                <w:rFonts w:ascii="Times New Roman" w:hAnsi="Times New Roman" w:cs="Times New Roman"/>
                <w:bCs/>
                <w:noProof/>
                <w:sz w:val="18"/>
                <w:szCs w:val="18"/>
                <w:lang w:val="en-US"/>
              </w:rPr>
            </w:pPr>
          </w:p>
        </w:tc>
        <w:tc>
          <w:tcPr>
            <w:tcW w:w="557" w:type="pct"/>
            <w:tcBorders>
              <w:top w:val="single" w:sz="4" w:space="0" w:color="auto"/>
              <w:left w:val="single" w:sz="4" w:space="0" w:color="auto"/>
              <w:bottom w:val="single" w:sz="4" w:space="0" w:color="auto"/>
              <w:right w:val="single" w:sz="4" w:space="0" w:color="auto"/>
            </w:tcBorders>
          </w:tcPr>
          <w:p w:rsidR="001A17A2" w:rsidRPr="000C3EBF" w:rsidRDefault="001A17A2" w:rsidP="001A17A2">
            <w:pPr>
              <w:spacing w:before="120" w:after="120"/>
              <w:jc w:val="center"/>
              <w:rPr>
                <w:rFonts w:ascii="Times New Roman" w:hAnsi="Times New Roman" w:cs="Times New Roman"/>
                <w:bCs/>
                <w:noProof/>
                <w:sz w:val="18"/>
                <w:szCs w:val="18"/>
                <w:lang w:val="en-US"/>
              </w:rPr>
            </w:pPr>
          </w:p>
        </w:tc>
        <w:tc>
          <w:tcPr>
            <w:tcW w:w="549" w:type="pct"/>
            <w:tcBorders>
              <w:top w:val="single" w:sz="4" w:space="0" w:color="auto"/>
              <w:left w:val="single" w:sz="4" w:space="0" w:color="auto"/>
              <w:bottom w:val="single" w:sz="4" w:space="0" w:color="auto"/>
              <w:right w:val="single" w:sz="4" w:space="0" w:color="auto"/>
            </w:tcBorders>
          </w:tcPr>
          <w:p w:rsidR="001A17A2" w:rsidRPr="000C3EBF" w:rsidRDefault="001A17A2" w:rsidP="001A17A2">
            <w:pPr>
              <w:spacing w:before="120" w:after="120"/>
              <w:jc w:val="center"/>
              <w:rPr>
                <w:rFonts w:ascii="Times New Roman" w:hAnsi="Times New Roman" w:cs="Times New Roman"/>
                <w:bCs/>
                <w:noProof/>
                <w:sz w:val="18"/>
                <w:szCs w:val="18"/>
                <w:lang w:val="en-US"/>
              </w:rPr>
            </w:pPr>
          </w:p>
        </w:tc>
        <w:tc>
          <w:tcPr>
            <w:tcW w:w="472" w:type="pct"/>
            <w:tcBorders>
              <w:top w:val="single" w:sz="4" w:space="0" w:color="auto"/>
              <w:left w:val="single" w:sz="4" w:space="0" w:color="auto"/>
              <w:bottom w:val="single" w:sz="4" w:space="0" w:color="auto"/>
              <w:right w:val="single" w:sz="4" w:space="0" w:color="auto"/>
            </w:tcBorders>
          </w:tcPr>
          <w:p w:rsidR="001A17A2" w:rsidRPr="000C3EBF" w:rsidRDefault="001A17A2" w:rsidP="001A17A2">
            <w:pPr>
              <w:spacing w:before="120" w:after="120"/>
              <w:jc w:val="center"/>
              <w:rPr>
                <w:rFonts w:ascii="Times New Roman" w:hAnsi="Times New Roman" w:cs="Times New Roman"/>
                <w:bCs/>
                <w:noProof/>
                <w:sz w:val="18"/>
                <w:szCs w:val="18"/>
                <w:lang w:val="en-US"/>
              </w:rPr>
            </w:pPr>
          </w:p>
        </w:tc>
        <w:tc>
          <w:tcPr>
            <w:tcW w:w="647" w:type="pct"/>
            <w:tcBorders>
              <w:top w:val="single" w:sz="4" w:space="0" w:color="auto"/>
              <w:left w:val="single" w:sz="4" w:space="0" w:color="auto"/>
              <w:bottom w:val="single" w:sz="4" w:space="0" w:color="auto"/>
              <w:right w:val="single" w:sz="4" w:space="0" w:color="auto"/>
            </w:tcBorders>
          </w:tcPr>
          <w:p w:rsidR="001A17A2" w:rsidRPr="000C3EBF" w:rsidRDefault="001A17A2" w:rsidP="001A17A2">
            <w:pPr>
              <w:spacing w:before="120" w:after="120"/>
              <w:jc w:val="center"/>
              <w:rPr>
                <w:rFonts w:ascii="Times New Roman" w:hAnsi="Times New Roman" w:cs="Times New Roman"/>
                <w:bCs/>
                <w:noProof/>
                <w:sz w:val="18"/>
                <w:szCs w:val="18"/>
                <w:lang w:val="en-US"/>
              </w:rPr>
            </w:pPr>
          </w:p>
        </w:tc>
      </w:tr>
      <w:tr w:rsidR="001A17A2" w:rsidRPr="000C3EBF" w:rsidTr="00BA6374">
        <w:trPr>
          <w:trHeight w:val="290"/>
        </w:trPr>
        <w:tc>
          <w:tcPr>
            <w:tcW w:w="549" w:type="pct"/>
            <w:tcBorders>
              <w:top w:val="single" w:sz="4" w:space="0" w:color="auto"/>
              <w:left w:val="single" w:sz="4" w:space="0" w:color="auto"/>
              <w:bottom w:val="single" w:sz="4" w:space="0" w:color="auto"/>
              <w:right w:val="single" w:sz="4" w:space="0" w:color="auto"/>
            </w:tcBorders>
            <w:hideMark/>
          </w:tcPr>
          <w:p w:rsidR="001A17A2" w:rsidRPr="000C3EBF" w:rsidRDefault="001A17A2" w:rsidP="001A17A2">
            <w:pPr>
              <w:spacing w:before="120" w:after="120"/>
              <w:jc w:val="center"/>
              <w:rPr>
                <w:rFonts w:ascii="Times New Roman" w:hAnsi="Times New Roman" w:cs="Times New Roman"/>
                <w:bCs/>
                <w:noProof/>
                <w:sz w:val="18"/>
                <w:szCs w:val="18"/>
                <w:lang w:val="en-US"/>
              </w:rPr>
            </w:pPr>
            <w:r w:rsidRPr="000C3EBF">
              <w:rPr>
                <w:rFonts w:ascii="Times New Roman" w:hAnsi="Times New Roman" w:cs="Times New Roman"/>
                <w:bCs/>
                <w:noProof/>
                <w:sz w:val="18"/>
                <w:szCs w:val="18"/>
                <w:lang w:val="fr-BE"/>
              </w:rPr>
              <w:t>Priority</w:t>
            </w:r>
            <w:r w:rsidRPr="000C3EBF">
              <w:rPr>
                <w:rFonts w:ascii="Times New Roman" w:hAnsi="Times New Roman" w:cs="Times New Roman"/>
                <w:bCs/>
                <w:noProof/>
                <w:sz w:val="18"/>
                <w:szCs w:val="18"/>
                <w:lang w:val="en-US"/>
              </w:rPr>
              <w:t xml:space="preserve"> 2</w:t>
            </w:r>
          </w:p>
        </w:tc>
        <w:tc>
          <w:tcPr>
            <w:tcW w:w="798" w:type="pct"/>
            <w:tcBorders>
              <w:top w:val="single" w:sz="4" w:space="0" w:color="auto"/>
              <w:left w:val="single" w:sz="4" w:space="0" w:color="auto"/>
              <w:bottom w:val="single" w:sz="4" w:space="0" w:color="auto"/>
              <w:right w:val="single" w:sz="4" w:space="0" w:color="auto"/>
            </w:tcBorders>
            <w:hideMark/>
          </w:tcPr>
          <w:p w:rsidR="001A17A2" w:rsidRPr="000C3EBF" w:rsidRDefault="001A17A2" w:rsidP="001A17A2">
            <w:pPr>
              <w:spacing w:before="120" w:after="120"/>
              <w:jc w:val="center"/>
              <w:rPr>
                <w:rFonts w:ascii="Times New Roman" w:hAnsi="Times New Roman" w:cs="Times New Roman"/>
                <w:bCs/>
                <w:noProof/>
                <w:sz w:val="18"/>
                <w:szCs w:val="18"/>
                <w:lang w:val="en-US"/>
              </w:rPr>
            </w:pPr>
            <w:r w:rsidRPr="000C3EBF">
              <w:rPr>
                <w:rFonts w:ascii="Times New Roman" w:hAnsi="Times New Roman" w:cs="Times New Roman"/>
                <w:bCs/>
                <w:noProof/>
                <w:sz w:val="18"/>
                <w:szCs w:val="18"/>
                <w:lang w:val="en-US"/>
              </w:rPr>
              <w:t>2.1</w:t>
            </w:r>
          </w:p>
        </w:tc>
        <w:tc>
          <w:tcPr>
            <w:tcW w:w="657" w:type="pct"/>
            <w:tcBorders>
              <w:top w:val="single" w:sz="4" w:space="0" w:color="auto"/>
              <w:left w:val="single" w:sz="4" w:space="0" w:color="auto"/>
              <w:bottom w:val="single" w:sz="4" w:space="0" w:color="auto"/>
              <w:right w:val="single" w:sz="4" w:space="0" w:color="auto"/>
            </w:tcBorders>
            <w:hideMark/>
          </w:tcPr>
          <w:p w:rsidR="001A17A2" w:rsidRPr="000C3EBF" w:rsidRDefault="001A17A2" w:rsidP="001A17A2">
            <w:pPr>
              <w:spacing w:before="120" w:after="120"/>
              <w:jc w:val="center"/>
              <w:rPr>
                <w:rFonts w:ascii="Times New Roman" w:hAnsi="Times New Roman" w:cs="Times New Roman"/>
                <w:bCs/>
                <w:noProof/>
                <w:sz w:val="18"/>
                <w:szCs w:val="18"/>
                <w:lang w:val="en-US"/>
              </w:rPr>
            </w:pPr>
            <w:r w:rsidRPr="000C3EBF">
              <w:rPr>
                <w:rFonts w:ascii="Times New Roman" w:hAnsi="Times New Roman" w:cs="Times New Roman"/>
                <w:bCs/>
                <w:noProof/>
                <w:sz w:val="18"/>
                <w:szCs w:val="18"/>
                <w:lang w:val="en-US"/>
              </w:rPr>
              <w:t>Public</w:t>
            </w:r>
          </w:p>
        </w:tc>
        <w:tc>
          <w:tcPr>
            <w:tcW w:w="770" w:type="pct"/>
            <w:tcBorders>
              <w:top w:val="single" w:sz="4" w:space="0" w:color="auto"/>
              <w:left w:val="single" w:sz="4" w:space="0" w:color="auto"/>
              <w:bottom w:val="single" w:sz="4" w:space="0" w:color="auto"/>
              <w:right w:val="single" w:sz="4" w:space="0" w:color="auto"/>
            </w:tcBorders>
          </w:tcPr>
          <w:p w:rsidR="001A17A2" w:rsidRPr="000C3EBF" w:rsidRDefault="001A17A2" w:rsidP="001A17A2">
            <w:pPr>
              <w:spacing w:before="120" w:after="120"/>
              <w:jc w:val="center"/>
              <w:rPr>
                <w:rFonts w:ascii="Times New Roman" w:hAnsi="Times New Roman" w:cs="Times New Roman"/>
                <w:bCs/>
                <w:noProof/>
                <w:sz w:val="18"/>
                <w:szCs w:val="18"/>
                <w:lang w:val="en-US"/>
              </w:rPr>
            </w:pPr>
          </w:p>
        </w:tc>
        <w:tc>
          <w:tcPr>
            <w:tcW w:w="557" w:type="pct"/>
            <w:tcBorders>
              <w:top w:val="single" w:sz="4" w:space="0" w:color="auto"/>
              <w:left w:val="single" w:sz="4" w:space="0" w:color="auto"/>
              <w:bottom w:val="single" w:sz="4" w:space="0" w:color="auto"/>
              <w:right w:val="single" w:sz="4" w:space="0" w:color="auto"/>
            </w:tcBorders>
          </w:tcPr>
          <w:p w:rsidR="001A17A2" w:rsidRPr="000C3EBF" w:rsidRDefault="001A17A2" w:rsidP="001A17A2">
            <w:pPr>
              <w:spacing w:before="120" w:after="120"/>
              <w:jc w:val="center"/>
              <w:rPr>
                <w:rFonts w:ascii="Times New Roman" w:hAnsi="Times New Roman" w:cs="Times New Roman"/>
                <w:bCs/>
                <w:noProof/>
                <w:sz w:val="18"/>
                <w:szCs w:val="18"/>
                <w:lang w:val="en-US"/>
              </w:rPr>
            </w:pPr>
          </w:p>
        </w:tc>
        <w:tc>
          <w:tcPr>
            <w:tcW w:w="549" w:type="pct"/>
            <w:tcBorders>
              <w:top w:val="single" w:sz="4" w:space="0" w:color="auto"/>
              <w:left w:val="single" w:sz="4" w:space="0" w:color="auto"/>
              <w:bottom w:val="single" w:sz="4" w:space="0" w:color="auto"/>
              <w:right w:val="single" w:sz="4" w:space="0" w:color="auto"/>
            </w:tcBorders>
          </w:tcPr>
          <w:p w:rsidR="001A17A2" w:rsidRPr="000C3EBF" w:rsidRDefault="001A17A2" w:rsidP="001A17A2">
            <w:pPr>
              <w:spacing w:before="120" w:after="120"/>
              <w:jc w:val="center"/>
              <w:rPr>
                <w:rFonts w:ascii="Times New Roman" w:hAnsi="Times New Roman" w:cs="Times New Roman"/>
                <w:bCs/>
                <w:noProof/>
                <w:sz w:val="18"/>
                <w:szCs w:val="18"/>
                <w:lang w:val="en-US"/>
              </w:rPr>
            </w:pPr>
          </w:p>
        </w:tc>
        <w:tc>
          <w:tcPr>
            <w:tcW w:w="472" w:type="pct"/>
            <w:tcBorders>
              <w:top w:val="single" w:sz="4" w:space="0" w:color="auto"/>
              <w:left w:val="single" w:sz="4" w:space="0" w:color="auto"/>
              <w:bottom w:val="single" w:sz="4" w:space="0" w:color="auto"/>
              <w:right w:val="single" w:sz="4" w:space="0" w:color="auto"/>
            </w:tcBorders>
          </w:tcPr>
          <w:p w:rsidR="001A17A2" w:rsidRPr="000C3EBF" w:rsidRDefault="001A17A2" w:rsidP="001A17A2">
            <w:pPr>
              <w:spacing w:before="120" w:after="120"/>
              <w:jc w:val="center"/>
              <w:rPr>
                <w:rFonts w:ascii="Times New Roman" w:hAnsi="Times New Roman" w:cs="Times New Roman"/>
                <w:bCs/>
                <w:noProof/>
                <w:sz w:val="18"/>
                <w:szCs w:val="18"/>
                <w:lang w:val="en-US"/>
              </w:rPr>
            </w:pPr>
          </w:p>
        </w:tc>
        <w:tc>
          <w:tcPr>
            <w:tcW w:w="647" w:type="pct"/>
            <w:tcBorders>
              <w:top w:val="single" w:sz="4" w:space="0" w:color="auto"/>
              <w:left w:val="single" w:sz="4" w:space="0" w:color="auto"/>
              <w:bottom w:val="single" w:sz="4" w:space="0" w:color="auto"/>
              <w:right w:val="single" w:sz="4" w:space="0" w:color="auto"/>
            </w:tcBorders>
          </w:tcPr>
          <w:p w:rsidR="001A17A2" w:rsidRPr="000C3EBF" w:rsidRDefault="001A17A2" w:rsidP="001A17A2">
            <w:pPr>
              <w:spacing w:before="120" w:after="120"/>
              <w:jc w:val="center"/>
              <w:rPr>
                <w:rFonts w:ascii="Times New Roman" w:hAnsi="Times New Roman" w:cs="Times New Roman"/>
                <w:bCs/>
                <w:noProof/>
                <w:sz w:val="18"/>
                <w:szCs w:val="18"/>
                <w:lang w:val="en-US"/>
              </w:rPr>
            </w:pPr>
          </w:p>
        </w:tc>
      </w:tr>
      <w:tr w:rsidR="001A17A2" w:rsidRPr="000C3EBF" w:rsidTr="00BA6374">
        <w:trPr>
          <w:trHeight w:val="293"/>
        </w:trPr>
        <w:tc>
          <w:tcPr>
            <w:tcW w:w="549" w:type="pct"/>
            <w:tcBorders>
              <w:top w:val="single" w:sz="4" w:space="0" w:color="auto"/>
              <w:left w:val="single" w:sz="4" w:space="0" w:color="auto"/>
              <w:bottom w:val="single" w:sz="4" w:space="0" w:color="auto"/>
              <w:right w:val="single" w:sz="4" w:space="0" w:color="auto"/>
            </w:tcBorders>
            <w:hideMark/>
          </w:tcPr>
          <w:p w:rsidR="001A17A2" w:rsidRPr="000C3EBF" w:rsidRDefault="001A17A2" w:rsidP="001A17A2">
            <w:pPr>
              <w:spacing w:before="120" w:after="120"/>
              <w:jc w:val="center"/>
              <w:rPr>
                <w:rFonts w:ascii="Times New Roman" w:hAnsi="Times New Roman" w:cs="Times New Roman"/>
                <w:bCs/>
                <w:noProof/>
                <w:sz w:val="18"/>
                <w:szCs w:val="18"/>
                <w:lang w:val="en-US"/>
              </w:rPr>
            </w:pPr>
            <w:r w:rsidRPr="000C3EBF">
              <w:rPr>
                <w:rFonts w:ascii="Times New Roman" w:hAnsi="Times New Roman" w:cs="Times New Roman"/>
                <w:bCs/>
                <w:noProof/>
                <w:sz w:val="18"/>
                <w:szCs w:val="18"/>
                <w:lang w:val="fr-BE"/>
              </w:rPr>
              <w:t>Priority</w:t>
            </w:r>
            <w:r w:rsidRPr="000C3EBF">
              <w:rPr>
                <w:rFonts w:ascii="Times New Roman" w:hAnsi="Times New Roman" w:cs="Times New Roman"/>
                <w:bCs/>
                <w:noProof/>
                <w:sz w:val="18"/>
                <w:szCs w:val="18"/>
                <w:lang w:val="en-US"/>
              </w:rPr>
              <w:t xml:space="preserve"> 3</w:t>
            </w:r>
          </w:p>
        </w:tc>
        <w:tc>
          <w:tcPr>
            <w:tcW w:w="798" w:type="pct"/>
            <w:tcBorders>
              <w:top w:val="single" w:sz="4" w:space="0" w:color="auto"/>
              <w:left w:val="single" w:sz="4" w:space="0" w:color="auto"/>
              <w:bottom w:val="single" w:sz="4" w:space="0" w:color="auto"/>
              <w:right w:val="single" w:sz="4" w:space="0" w:color="auto"/>
            </w:tcBorders>
            <w:hideMark/>
          </w:tcPr>
          <w:p w:rsidR="001A17A2" w:rsidRPr="000C3EBF" w:rsidRDefault="001A17A2" w:rsidP="001A17A2">
            <w:pPr>
              <w:spacing w:before="120" w:after="120"/>
              <w:jc w:val="center"/>
              <w:rPr>
                <w:rFonts w:ascii="Times New Roman" w:hAnsi="Times New Roman" w:cs="Times New Roman"/>
                <w:bCs/>
                <w:noProof/>
                <w:sz w:val="18"/>
                <w:szCs w:val="18"/>
                <w:lang w:val="en-US"/>
              </w:rPr>
            </w:pPr>
            <w:r w:rsidRPr="000C3EBF">
              <w:rPr>
                <w:rFonts w:ascii="Times New Roman" w:hAnsi="Times New Roman" w:cs="Times New Roman"/>
                <w:bCs/>
                <w:noProof/>
                <w:sz w:val="18"/>
                <w:szCs w:val="18"/>
                <w:lang w:val="en-US"/>
              </w:rPr>
              <w:t>3.1</w:t>
            </w:r>
          </w:p>
        </w:tc>
        <w:tc>
          <w:tcPr>
            <w:tcW w:w="657" w:type="pct"/>
            <w:tcBorders>
              <w:top w:val="single" w:sz="4" w:space="0" w:color="auto"/>
              <w:left w:val="single" w:sz="4" w:space="0" w:color="auto"/>
              <w:bottom w:val="single" w:sz="4" w:space="0" w:color="auto"/>
              <w:right w:val="single" w:sz="4" w:space="0" w:color="auto"/>
            </w:tcBorders>
            <w:hideMark/>
          </w:tcPr>
          <w:p w:rsidR="001A17A2" w:rsidRPr="000C3EBF" w:rsidRDefault="001A17A2" w:rsidP="001A17A2">
            <w:pPr>
              <w:spacing w:before="120" w:after="120"/>
              <w:jc w:val="center"/>
              <w:rPr>
                <w:rFonts w:ascii="Times New Roman" w:hAnsi="Times New Roman" w:cs="Times New Roman"/>
                <w:bCs/>
                <w:noProof/>
                <w:sz w:val="18"/>
                <w:szCs w:val="18"/>
                <w:lang w:val="en-US"/>
              </w:rPr>
            </w:pPr>
            <w:r w:rsidRPr="000C3EBF">
              <w:rPr>
                <w:rFonts w:ascii="Times New Roman" w:hAnsi="Times New Roman" w:cs="Times New Roman"/>
                <w:bCs/>
                <w:noProof/>
                <w:sz w:val="18"/>
                <w:szCs w:val="18"/>
                <w:lang w:val="en-US"/>
              </w:rPr>
              <w:t>Public</w:t>
            </w:r>
          </w:p>
        </w:tc>
        <w:tc>
          <w:tcPr>
            <w:tcW w:w="770" w:type="pct"/>
            <w:tcBorders>
              <w:top w:val="single" w:sz="4" w:space="0" w:color="auto"/>
              <w:left w:val="single" w:sz="4" w:space="0" w:color="auto"/>
              <w:bottom w:val="single" w:sz="4" w:space="0" w:color="auto"/>
              <w:right w:val="single" w:sz="4" w:space="0" w:color="auto"/>
            </w:tcBorders>
          </w:tcPr>
          <w:p w:rsidR="001A17A2" w:rsidRPr="000C3EBF" w:rsidRDefault="001A17A2" w:rsidP="001A17A2">
            <w:pPr>
              <w:spacing w:before="120" w:after="120"/>
              <w:jc w:val="center"/>
              <w:rPr>
                <w:rFonts w:ascii="Times New Roman" w:hAnsi="Times New Roman" w:cs="Times New Roman"/>
                <w:bCs/>
                <w:noProof/>
                <w:sz w:val="18"/>
                <w:szCs w:val="18"/>
                <w:lang w:val="en-US"/>
              </w:rPr>
            </w:pPr>
          </w:p>
        </w:tc>
        <w:tc>
          <w:tcPr>
            <w:tcW w:w="557" w:type="pct"/>
            <w:tcBorders>
              <w:top w:val="single" w:sz="4" w:space="0" w:color="auto"/>
              <w:left w:val="single" w:sz="4" w:space="0" w:color="auto"/>
              <w:bottom w:val="single" w:sz="4" w:space="0" w:color="auto"/>
              <w:right w:val="single" w:sz="4" w:space="0" w:color="auto"/>
            </w:tcBorders>
          </w:tcPr>
          <w:p w:rsidR="001A17A2" w:rsidRPr="000C3EBF" w:rsidRDefault="001A17A2" w:rsidP="001A17A2">
            <w:pPr>
              <w:spacing w:before="120" w:after="120"/>
              <w:jc w:val="center"/>
              <w:rPr>
                <w:rFonts w:ascii="Times New Roman" w:hAnsi="Times New Roman" w:cs="Times New Roman"/>
                <w:bCs/>
                <w:noProof/>
                <w:sz w:val="18"/>
                <w:szCs w:val="18"/>
                <w:lang w:val="en-US"/>
              </w:rPr>
            </w:pPr>
          </w:p>
        </w:tc>
        <w:tc>
          <w:tcPr>
            <w:tcW w:w="549" w:type="pct"/>
            <w:tcBorders>
              <w:top w:val="single" w:sz="4" w:space="0" w:color="auto"/>
              <w:left w:val="single" w:sz="4" w:space="0" w:color="auto"/>
              <w:bottom w:val="single" w:sz="4" w:space="0" w:color="auto"/>
              <w:right w:val="single" w:sz="4" w:space="0" w:color="auto"/>
            </w:tcBorders>
          </w:tcPr>
          <w:p w:rsidR="001A17A2" w:rsidRPr="000C3EBF" w:rsidRDefault="001A17A2" w:rsidP="001A17A2">
            <w:pPr>
              <w:spacing w:before="120" w:after="120"/>
              <w:jc w:val="center"/>
              <w:rPr>
                <w:rFonts w:ascii="Times New Roman" w:hAnsi="Times New Roman" w:cs="Times New Roman"/>
                <w:bCs/>
                <w:noProof/>
                <w:sz w:val="18"/>
                <w:szCs w:val="18"/>
                <w:lang w:val="en-US"/>
              </w:rPr>
            </w:pPr>
          </w:p>
        </w:tc>
        <w:tc>
          <w:tcPr>
            <w:tcW w:w="472" w:type="pct"/>
            <w:tcBorders>
              <w:top w:val="single" w:sz="4" w:space="0" w:color="auto"/>
              <w:left w:val="single" w:sz="4" w:space="0" w:color="auto"/>
              <w:bottom w:val="single" w:sz="4" w:space="0" w:color="auto"/>
              <w:right w:val="single" w:sz="4" w:space="0" w:color="auto"/>
            </w:tcBorders>
          </w:tcPr>
          <w:p w:rsidR="001A17A2" w:rsidRPr="000C3EBF" w:rsidRDefault="001A17A2" w:rsidP="001A17A2">
            <w:pPr>
              <w:spacing w:before="120" w:after="120"/>
              <w:jc w:val="center"/>
              <w:rPr>
                <w:rFonts w:ascii="Times New Roman" w:hAnsi="Times New Roman" w:cs="Times New Roman"/>
                <w:bCs/>
                <w:noProof/>
                <w:sz w:val="18"/>
                <w:szCs w:val="18"/>
                <w:lang w:val="en-US"/>
              </w:rPr>
            </w:pPr>
          </w:p>
        </w:tc>
        <w:tc>
          <w:tcPr>
            <w:tcW w:w="647" w:type="pct"/>
            <w:tcBorders>
              <w:top w:val="single" w:sz="4" w:space="0" w:color="auto"/>
              <w:left w:val="single" w:sz="4" w:space="0" w:color="auto"/>
              <w:bottom w:val="single" w:sz="4" w:space="0" w:color="auto"/>
              <w:right w:val="single" w:sz="4" w:space="0" w:color="auto"/>
            </w:tcBorders>
          </w:tcPr>
          <w:p w:rsidR="001A17A2" w:rsidRPr="000C3EBF" w:rsidRDefault="001A17A2" w:rsidP="001A17A2">
            <w:pPr>
              <w:spacing w:before="120" w:after="120"/>
              <w:jc w:val="center"/>
              <w:rPr>
                <w:rFonts w:ascii="Times New Roman" w:hAnsi="Times New Roman" w:cs="Times New Roman"/>
                <w:bCs/>
                <w:noProof/>
                <w:sz w:val="18"/>
                <w:szCs w:val="18"/>
                <w:lang w:val="en-US"/>
              </w:rPr>
            </w:pPr>
          </w:p>
        </w:tc>
      </w:tr>
      <w:tr w:rsidR="001A17A2" w:rsidRPr="000C3EBF" w:rsidTr="00BA6374">
        <w:trPr>
          <w:trHeight w:val="270"/>
        </w:trPr>
        <w:tc>
          <w:tcPr>
            <w:tcW w:w="549" w:type="pct"/>
            <w:tcBorders>
              <w:top w:val="single" w:sz="4" w:space="0" w:color="auto"/>
              <w:left w:val="single" w:sz="4" w:space="0" w:color="auto"/>
              <w:bottom w:val="single" w:sz="4" w:space="0" w:color="auto"/>
              <w:right w:val="single" w:sz="4" w:space="0" w:color="auto"/>
            </w:tcBorders>
            <w:hideMark/>
          </w:tcPr>
          <w:p w:rsidR="001A17A2" w:rsidRPr="000C3EBF" w:rsidRDefault="001A17A2" w:rsidP="001A17A2">
            <w:pPr>
              <w:spacing w:before="120" w:after="120"/>
              <w:jc w:val="center"/>
              <w:rPr>
                <w:rFonts w:ascii="Times New Roman" w:hAnsi="Times New Roman" w:cs="Times New Roman"/>
                <w:bCs/>
                <w:noProof/>
                <w:sz w:val="18"/>
                <w:szCs w:val="18"/>
                <w:lang w:val="en-US"/>
              </w:rPr>
            </w:pPr>
            <w:r w:rsidRPr="000C3EBF">
              <w:rPr>
                <w:rFonts w:ascii="Times New Roman" w:hAnsi="Times New Roman" w:cs="Times New Roman"/>
                <w:bCs/>
                <w:noProof/>
                <w:sz w:val="18"/>
                <w:szCs w:val="18"/>
                <w:lang w:val="fr-BE"/>
              </w:rPr>
              <w:t>Priority</w:t>
            </w:r>
            <w:r w:rsidRPr="000C3EBF">
              <w:rPr>
                <w:rFonts w:ascii="Times New Roman" w:hAnsi="Times New Roman" w:cs="Times New Roman"/>
                <w:bCs/>
                <w:noProof/>
                <w:sz w:val="18"/>
                <w:szCs w:val="18"/>
                <w:lang w:val="en-US"/>
              </w:rPr>
              <w:t xml:space="preserve"> 4</w:t>
            </w:r>
          </w:p>
        </w:tc>
        <w:tc>
          <w:tcPr>
            <w:tcW w:w="798" w:type="pct"/>
            <w:tcBorders>
              <w:top w:val="single" w:sz="4" w:space="0" w:color="auto"/>
              <w:left w:val="single" w:sz="4" w:space="0" w:color="auto"/>
              <w:bottom w:val="single" w:sz="4" w:space="0" w:color="auto"/>
              <w:right w:val="single" w:sz="4" w:space="0" w:color="auto"/>
            </w:tcBorders>
            <w:hideMark/>
          </w:tcPr>
          <w:p w:rsidR="001A17A2" w:rsidRPr="000C3EBF" w:rsidRDefault="001A17A2" w:rsidP="001A17A2">
            <w:pPr>
              <w:spacing w:before="120" w:after="120"/>
              <w:jc w:val="center"/>
              <w:rPr>
                <w:rFonts w:ascii="Times New Roman" w:hAnsi="Times New Roman" w:cs="Times New Roman"/>
                <w:bCs/>
                <w:noProof/>
                <w:sz w:val="18"/>
                <w:szCs w:val="18"/>
                <w:lang w:val="en-US"/>
              </w:rPr>
            </w:pPr>
            <w:r w:rsidRPr="000C3EBF">
              <w:rPr>
                <w:rFonts w:ascii="Times New Roman" w:hAnsi="Times New Roman" w:cs="Times New Roman"/>
                <w:bCs/>
                <w:noProof/>
                <w:sz w:val="18"/>
                <w:szCs w:val="18"/>
                <w:lang w:val="en-US"/>
              </w:rPr>
              <w:t>4.1</w:t>
            </w:r>
          </w:p>
        </w:tc>
        <w:tc>
          <w:tcPr>
            <w:tcW w:w="657" w:type="pct"/>
            <w:tcBorders>
              <w:top w:val="single" w:sz="4" w:space="0" w:color="auto"/>
              <w:left w:val="single" w:sz="4" w:space="0" w:color="auto"/>
              <w:bottom w:val="single" w:sz="4" w:space="0" w:color="auto"/>
              <w:right w:val="single" w:sz="4" w:space="0" w:color="auto"/>
            </w:tcBorders>
            <w:hideMark/>
          </w:tcPr>
          <w:p w:rsidR="001A17A2" w:rsidRPr="000C3EBF" w:rsidRDefault="001A17A2" w:rsidP="001A17A2">
            <w:pPr>
              <w:spacing w:before="120" w:after="120"/>
              <w:jc w:val="center"/>
              <w:rPr>
                <w:rFonts w:ascii="Times New Roman" w:hAnsi="Times New Roman" w:cs="Times New Roman"/>
                <w:bCs/>
                <w:noProof/>
                <w:sz w:val="18"/>
                <w:szCs w:val="18"/>
                <w:lang w:val="en-US"/>
              </w:rPr>
            </w:pPr>
            <w:r w:rsidRPr="000C3EBF">
              <w:rPr>
                <w:rFonts w:ascii="Times New Roman" w:hAnsi="Times New Roman" w:cs="Times New Roman"/>
                <w:bCs/>
                <w:noProof/>
                <w:sz w:val="18"/>
                <w:szCs w:val="18"/>
                <w:lang w:val="en-US"/>
              </w:rPr>
              <w:t>Public</w:t>
            </w:r>
          </w:p>
        </w:tc>
        <w:tc>
          <w:tcPr>
            <w:tcW w:w="770" w:type="pct"/>
            <w:tcBorders>
              <w:top w:val="single" w:sz="4" w:space="0" w:color="auto"/>
              <w:left w:val="single" w:sz="4" w:space="0" w:color="auto"/>
              <w:bottom w:val="single" w:sz="4" w:space="0" w:color="auto"/>
              <w:right w:val="single" w:sz="4" w:space="0" w:color="auto"/>
            </w:tcBorders>
          </w:tcPr>
          <w:p w:rsidR="001A17A2" w:rsidRPr="000C3EBF" w:rsidRDefault="001A17A2" w:rsidP="001A17A2">
            <w:pPr>
              <w:spacing w:before="120" w:after="120"/>
              <w:jc w:val="center"/>
              <w:rPr>
                <w:rFonts w:ascii="Times New Roman" w:hAnsi="Times New Roman" w:cs="Times New Roman"/>
                <w:bCs/>
                <w:noProof/>
                <w:sz w:val="18"/>
                <w:szCs w:val="18"/>
                <w:lang w:val="en-US"/>
              </w:rPr>
            </w:pPr>
          </w:p>
        </w:tc>
        <w:tc>
          <w:tcPr>
            <w:tcW w:w="557" w:type="pct"/>
            <w:tcBorders>
              <w:top w:val="single" w:sz="4" w:space="0" w:color="auto"/>
              <w:left w:val="single" w:sz="4" w:space="0" w:color="auto"/>
              <w:bottom w:val="single" w:sz="4" w:space="0" w:color="auto"/>
              <w:right w:val="single" w:sz="4" w:space="0" w:color="auto"/>
            </w:tcBorders>
          </w:tcPr>
          <w:p w:rsidR="001A17A2" w:rsidRPr="000C3EBF" w:rsidRDefault="001A17A2" w:rsidP="001A17A2">
            <w:pPr>
              <w:spacing w:before="120" w:after="120"/>
              <w:jc w:val="center"/>
              <w:rPr>
                <w:rFonts w:ascii="Times New Roman" w:hAnsi="Times New Roman" w:cs="Times New Roman"/>
                <w:bCs/>
                <w:noProof/>
                <w:sz w:val="18"/>
                <w:szCs w:val="18"/>
                <w:lang w:val="en-US"/>
              </w:rPr>
            </w:pPr>
          </w:p>
        </w:tc>
        <w:tc>
          <w:tcPr>
            <w:tcW w:w="549" w:type="pct"/>
            <w:tcBorders>
              <w:top w:val="single" w:sz="4" w:space="0" w:color="auto"/>
              <w:left w:val="single" w:sz="4" w:space="0" w:color="auto"/>
              <w:bottom w:val="single" w:sz="4" w:space="0" w:color="auto"/>
              <w:right w:val="single" w:sz="4" w:space="0" w:color="auto"/>
            </w:tcBorders>
          </w:tcPr>
          <w:p w:rsidR="001A17A2" w:rsidRPr="000C3EBF" w:rsidRDefault="001A17A2" w:rsidP="001A17A2">
            <w:pPr>
              <w:spacing w:before="120" w:after="120"/>
              <w:jc w:val="center"/>
              <w:rPr>
                <w:rFonts w:ascii="Times New Roman" w:hAnsi="Times New Roman" w:cs="Times New Roman"/>
                <w:bCs/>
                <w:noProof/>
                <w:sz w:val="18"/>
                <w:szCs w:val="18"/>
                <w:lang w:val="en-US"/>
              </w:rPr>
            </w:pPr>
          </w:p>
        </w:tc>
        <w:tc>
          <w:tcPr>
            <w:tcW w:w="472" w:type="pct"/>
            <w:tcBorders>
              <w:top w:val="single" w:sz="4" w:space="0" w:color="auto"/>
              <w:left w:val="single" w:sz="4" w:space="0" w:color="auto"/>
              <w:bottom w:val="single" w:sz="4" w:space="0" w:color="auto"/>
              <w:right w:val="single" w:sz="4" w:space="0" w:color="auto"/>
            </w:tcBorders>
          </w:tcPr>
          <w:p w:rsidR="001A17A2" w:rsidRPr="000C3EBF" w:rsidRDefault="001A17A2" w:rsidP="001A17A2">
            <w:pPr>
              <w:spacing w:before="120" w:after="120"/>
              <w:jc w:val="center"/>
              <w:rPr>
                <w:rFonts w:ascii="Times New Roman" w:hAnsi="Times New Roman" w:cs="Times New Roman"/>
                <w:bCs/>
                <w:noProof/>
                <w:sz w:val="18"/>
                <w:szCs w:val="18"/>
                <w:lang w:val="en-US"/>
              </w:rPr>
            </w:pPr>
          </w:p>
        </w:tc>
        <w:tc>
          <w:tcPr>
            <w:tcW w:w="647" w:type="pct"/>
            <w:tcBorders>
              <w:top w:val="single" w:sz="4" w:space="0" w:color="auto"/>
              <w:left w:val="single" w:sz="4" w:space="0" w:color="auto"/>
              <w:bottom w:val="single" w:sz="4" w:space="0" w:color="auto"/>
              <w:right w:val="single" w:sz="4" w:space="0" w:color="auto"/>
            </w:tcBorders>
          </w:tcPr>
          <w:p w:rsidR="001A17A2" w:rsidRPr="000C3EBF" w:rsidRDefault="001A17A2" w:rsidP="001A17A2">
            <w:pPr>
              <w:spacing w:before="120" w:after="120"/>
              <w:jc w:val="center"/>
              <w:rPr>
                <w:rFonts w:ascii="Times New Roman" w:hAnsi="Times New Roman" w:cs="Times New Roman"/>
                <w:bCs/>
                <w:noProof/>
                <w:sz w:val="18"/>
                <w:szCs w:val="18"/>
                <w:lang w:val="en-US"/>
              </w:rPr>
            </w:pPr>
          </w:p>
        </w:tc>
      </w:tr>
      <w:tr w:rsidR="001A17A2" w:rsidRPr="000C3EBF" w:rsidTr="00BA6374">
        <w:trPr>
          <w:trHeight w:val="270"/>
        </w:trPr>
        <w:tc>
          <w:tcPr>
            <w:tcW w:w="549" w:type="pct"/>
            <w:tcBorders>
              <w:top w:val="single" w:sz="4" w:space="0" w:color="auto"/>
              <w:left w:val="single" w:sz="4" w:space="0" w:color="auto"/>
              <w:bottom w:val="single" w:sz="4" w:space="0" w:color="auto"/>
              <w:right w:val="single" w:sz="4" w:space="0" w:color="auto"/>
            </w:tcBorders>
            <w:hideMark/>
          </w:tcPr>
          <w:p w:rsidR="001A17A2" w:rsidRPr="000C3EBF" w:rsidRDefault="001A17A2" w:rsidP="001A17A2">
            <w:pPr>
              <w:spacing w:before="120" w:after="120"/>
              <w:jc w:val="center"/>
              <w:rPr>
                <w:rFonts w:ascii="Times New Roman" w:hAnsi="Times New Roman" w:cs="Times New Roman"/>
                <w:bCs/>
                <w:noProof/>
                <w:sz w:val="18"/>
                <w:szCs w:val="18"/>
                <w:lang w:val="fr-BE"/>
              </w:rPr>
            </w:pPr>
            <w:r w:rsidRPr="000C3EBF">
              <w:rPr>
                <w:rFonts w:ascii="Times New Roman" w:hAnsi="Times New Roman" w:cs="Times New Roman"/>
                <w:bCs/>
                <w:noProof/>
                <w:sz w:val="18"/>
                <w:szCs w:val="18"/>
                <w:lang w:val="en-US"/>
              </w:rPr>
              <w:t>Technical assistance (Article 32)</w:t>
            </w:r>
          </w:p>
        </w:tc>
        <w:tc>
          <w:tcPr>
            <w:tcW w:w="798" w:type="pct"/>
            <w:tcBorders>
              <w:top w:val="single" w:sz="4" w:space="0" w:color="auto"/>
              <w:left w:val="single" w:sz="4" w:space="0" w:color="auto"/>
              <w:bottom w:val="single" w:sz="4" w:space="0" w:color="auto"/>
              <w:right w:val="single" w:sz="4" w:space="0" w:color="auto"/>
            </w:tcBorders>
            <w:hideMark/>
          </w:tcPr>
          <w:p w:rsidR="001A17A2" w:rsidRPr="000C3EBF" w:rsidRDefault="001A17A2" w:rsidP="001A17A2">
            <w:pPr>
              <w:spacing w:before="120" w:after="120"/>
              <w:jc w:val="center"/>
              <w:rPr>
                <w:rFonts w:ascii="Times New Roman" w:hAnsi="Times New Roman" w:cs="Times New Roman"/>
                <w:bCs/>
                <w:noProof/>
                <w:sz w:val="18"/>
                <w:szCs w:val="18"/>
                <w:lang w:val="en-US"/>
              </w:rPr>
            </w:pPr>
            <w:r w:rsidRPr="000C3EBF">
              <w:rPr>
                <w:rFonts w:ascii="Times New Roman" w:hAnsi="Times New Roman" w:cs="Times New Roman"/>
                <w:bCs/>
                <w:noProof/>
                <w:sz w:val="18"/>
                <w:szCs w:val="18"/>
                <w:lang w:val="en-US"/>
              </w:rPr>
              <w:t>5.1</w:t>
            </w:r>
          </w:p>
        </w:tc>
        <w:tc>
          <w:tcPr>
            <w:tcW w:w="657" w:type="pct"/>
            <w:tcBorders>
              <w:top w:val="single" w:sz="4" w:space="0" w:color="auto"/>
              <w:left w:val="single" w:sz="4" w:space="0" w:color="auto"/>
              <w:bottom w:val="single" w:sz="4" w:space="0" w:color="auto"/>
              <w:right w:val="single" w:sz="4" w:space="0" w:color="auto"/>
            </w:tcBorders>
            <w:hideMark/>
          </w:tcPr>
          <w:p w:rsidR="001A17A2" w:rsidRPr="000C3EBF" w:rsidRDefault="001A17A2" w:rsidP="001A17A2">
            <w:pPr>
              <w:spacing w:before="120" w:after="120"/>
              <w:jc w:val="center"/>
              <w:rPr>
                <w:rFonts w:ascii="Times New Roman" w:hAnsi="Times New Roman" w:cs="Times New Roman"/>
                <w:bCs/>
                <w:noProof/>
                <w:sz w:val="18"/>
                <w:szCs w:val="18"/>
                <w:lang w:val="en-US"/>
              </w:rPr>
            </w:pPr>
            <w:r w:rsidRPr="000C3EBF">
              <w:rPr>
                <w:rFonts w:ascii="Times New Roman" w:hAnsi="Times New Roman" w:cs="Times New Roman"/>
                <w:bCs/>
                <w:noProof/>
                <w:sz w:val="18"/>
                <w:szCs w:val="18"/>
                <w:lang w:val="en-US"/>
              </w:rPr>
              <w:t>Public</w:t>
            </w:r>
          </w:p>
        </w:tc>
        <w:tc>
          <w:tcPr>
            <w:tcW w:w="770" w:type="pct"/>
            <w:tcBorders>
              <w:top w:val="single" w:sz="4" w:space="0" w:color="auto"/>
              <w:left w:val="single" w:sz="4" w:space="0" w:color="auto"/>
              <w:bottom w:val="single" w:sz="4" w:space="0" w:color="auto"/>
              <w:right w:val="single" w:sz="4" w:space="0" w:color="auto"/>
            </w:tcBorders>
          </w:tcPr>
          <w:p w:rsidR="001A17A2" w:rsidRPr="000C3EBF" w:rsidRDefault="001A17A2" w:rsidP="001A17A2">
            <w:pPr>
              <w:spacing w:before="120" w:after="120"/>
              <w:jc w:val="center"/>
              <w:rPr>
                <w:rFonts w:ascii="Times New Roman" w:hAnsi="Times New Roman" w:cs="Times New Roman"/>
                <w:bCs/>
                <w:noProof/>
                <w:sz w:val="18"/>
                <w:szCs w:val="18"/>
                <w:lang w:val="en-US"/>
              </w:rPr>
            </w:pPr>
          </w:p>
        </w:tc>
        <w:tc>
          <w:tcPr>
            <w:tcW w:w="557" w:type="pct"/>
            <w:tcBorders>
              <w:top w:val="single" w:sz="4" w:space="0" w:color="auto"/>
              <w:left w:val="single" w:sz="4" w:space="0" w:color="auto"/>
              <w:bottom w:val="single" w:sz="4" w:space="0" w:color="auto"/>
              <w:right w:val="single" w:sz="4" w:space="0" w:color="auto"/>
            </w:tcBorders>
          </w:tcPr>
          <w:p w:rsidR="001A17A2" w:rsidRPr="000C3EBF" w:rsidRDefault="001A17A2" w:rsidP="001A17A2">
            <w:pPr>
              <w:spacing w:before="120" w:after="120"/>
              <w:jc w:val="center"/>
              <w:rPr>
                <w:rFonts w:ascii="Times New Roman" w:hAnsi="Times New Roman" w:cs="Times New Roman"/>
                <w:bCs/>
                <w:noProof/>
                <w:sz w:val="18"/>
                <w:szCs w:val="18"/>
                <w:lang w:val="en-US"/>
              </w:rPr>
            </w:pPr>
          </w:p>
        </w:tc>
        <w:tc>
          <w:tcPr>
            <w:tcW w:w="549" w:type="pct"/>
            <w:tcBorders>
              <w:top w:val="single" w:sz="4" w:space="0" w:color="auto"/>
              <w:left w:val="single" w:sz="4" w:space="0" w:color="auto"/>
              <w:bottom w:val="single" w:sz="4" w:space="0" w:color="auto"/>
              <w:right w:val="single" w:sz="4" w:space="0" w:color="auto"/>
            </w:tcBorders>
          </w:tcPr>
          <w:p w:rsidR="001A17A2" w:rsidRPr="000C3EBF" w:rsidRDefault="001A17A2" w:rsidP="001A17A2">
            <w:pPr>
              <w:spacing w:before="120" w:after="120"/>
              <w:jc w:val="center"/>
              <w:rPr>
                <w:rFonts w:ascii="Times New Roman" w:hAnsi="Times New Roman" w:cs="Times New Roman"/>
                <w:bCs/>
                <w:noProof/>
                <w:sz w:val="18"/>
                <w:szCs w:val="18"/>
                <w:lang w:val="en-US"/>
              </w:rPr>
            </w:pPr>
          </w:p>
        </w:tc>
        <w:tc>
          <w:tcPr>
            <w:tcW w:w="472" w:type="pct"/>
            <w:tcBorders>
              <w:top w:val="single" w:sz="4" w:space="0" w:color="auto"/>
              <w:left w:val="single" w:sz="4" w:space="0" w:color="auto"/>
              <w:bottom w:val="single" w:sz="4" w:space="0" w:color="auto"/>
              <w:right w:val="single" w:sz="4" w:space="0" w:color="auto"/>
            </w:tcBorders>
          </w:tcPr>
          <w:p w:rsidR="001A17A2" w:rsidRPr="000C3EBF" w:rsidRDefault="001A17A2" w:rsidP="001A17A2">
            <w:pPr>
              <w:spacing w:before="120" w:after="120"/>
              <w:jc w:val="center"/>
              <w:rPr>
                <w:rFonts w:ascii="Times New Roman" w:hAnsi="Times New Roman" w:cs="Times New Roman"/>
                <w:bCs/>
                <w:noProof/>
                <w:sz w:val="18"/>
                <w:szCs w:val="18"/>
                <w:lang w:val="en-US"/>
              </w:rPr>
            </w:pPr>
          </w:p>
        </w:tc>
        <w:tc>
          <w:tcPr>
            <w:tcW w:w="647" w:type="pct"/>
            <w:tcBorders>
              <w:top w:val="single" w:sz="4" w:space="0" w:color="auto"/>
              <w:left w:val="single" w:sz="4" w:space="0" w:color="auto"/>
              <w:bottom w:val="single" w:sz="4" w:space="0" w:color="auto"/>
              <w:right w:val="single" w:sz="4" w:space="0" w:color="auto"/>
            </w:tcBorders>
          </w:tcPr>
          <w:p w:rsidR="001A17A2" w:rsidRPr="000C3EBF" w:rsidRDefault="001A17A2" w:rsidP="001A17A2">
            <w:pPr>
              <w:spacing w:before="120" w:after="120"/>
              <w:jc w:val="center"/>
              <w:rPr>
                <w:rFonts w:ascii="Times New Roman" w:hAnsi="Times New Roman" w:cs="Times New Roman"/>
                <w:bCs/>
                <w:noProof/>
                <w:sz w:val="18"/>
                <w:szCs w:val="18"/>
                <w:lang w:val="en-US"/>
              </w:rPr>
            </w:pPr>
          </w:p>
        </w:tc>
      </w:tr>
    </w:tbl>
    <w:p w:rsidR="001A17A2" w:rsidRPr="000C3EBF" w:rsidRDefault="001A17A2" w:rsidP="001A17A2">
      <w:pPr>
        <w:spacing w:before="120" w:after="120" w:line="360" w:lineRule="auto"/>
        <w:rPr>
          <w:rFonts w:ascii="Times New Roman" w:hAnsi="Times New Roman" w:cs="Times New Roman"/>
          <w:bCs/>
          <w:sz w:val="24"/>
          <w:lang w:val="en-GB"/>
        </w:rPr>
      </w:pPr>
      <w:r w:rsidRPr="000C3EBF">
        <w:rPr>
          <w:rFonts w:ascii="Times New Roman" w:eastAsia="Times New Roman" w:hAnsi="Times New Roman" w:cs="Times New Roman"/>
          <w:bCs/>
          <w:iCs/>
          <w:noProof/>
          <w:sz w:val="16"/>
          <w:szCs w:val="16"/>
          <w:lang w:val="en-GB"/>
        </w:rPr>
        <w:t>*** According the percentages set out in Article 30(5), CPR</w:t>
      </w:r>
    </w:p>
    <w:p w:rsidR="001A17A2" w:rsidRPr="000C3EBF" w:rsidRDefault="001A17A2" w:rsidP="001A17A2">
      <w:pPr>
        <w:spacing w:before="120" w:after="120" w:line="360" w:lineRule="auto"/>
        <w:rPr>
          <w:rFonts w:ascii="Times New Roman" w:hAnsi="Times New Roman" w:cs="Times New Roman"/>
          <w:b/>
          <w:bCs/>
          <w:noProof/>
          <w:sz w:val="24"/>
          <w:lang w:val="en-GB"/>
        </w:rPr>
      </w:pPr>
      <w:r w:rsidRPr="000C3EBF">
        <w:rPr>
          <w:rFonts w:ascii="Times New Roman" w:hAnsi="Times New Roman" w:cs="Times New Roman"/>
          <w:b/>
          <w:bCs/>
          <w:noProof/>
          <w:sz w:val="24"/>
          <w:lang w:val="en-GB"/>
        </w:rPr>
        <w:t>4.</w:t>
      </w:r>
      <w:r w:rsidRPr="000C3EBF">
        <w:rPr>
          <w:rFonts w:ascii="Times New Roman" w:hAnsi="Times New Roman" w:cs="Times New Roman"/>
          <w:b/>
          <w:bCs/>
          <w:noProof/>
          <w:sz w:val="24"/>
          <w:lang w:val="en-GB"/>
        </w:rPr>
        <w:tab/>
        <w:t>Enabling conditions</w:t>
      </w:r>
    </w:p>
    <w:p w:rsidR="001A17A2" w:rsidRPr="000C3EBF" w:rsidRDefault="001A17A2" w:rsidP="001A17A2">
      <w:pPr>
        <w:spacing w:before="120" w:after="120" w:line="360" w:lineRule="auto"/>
        <w:rPr>
          <w:rFonts w:ascii="Times New Roman" w:eastAsia="Times New Roman" w:hAnsi="Times New Roman" w:cs="Times New Roman"/>
          <w:b/>
          <w:i/>
          <w:iCs/>
          <w:noProof/>
          <w:sz w:val="24"/>
          <w:szCs w:val="24"/>
          <w:lang w:val="en-GB"/>
        </w:rPr>
      </w:pPr>
      <w:r w:rsidRPr="000C3EBF">
        <w:rPr>
          <w:rFonts w:ascii="Times New Roman" w:eastAsia="Times New Roman" w:hAnsi="Times New Roman" w:cs="Times New Roman"/>
          <w:i/>
          <w:noProof/>
          <w:sz w:val="24"/>
          <w:szCs w:val="24"/>
          <w:lang w:val="en-GB"/>
        </w:rPr>
        <w:t>Reference: Article 17(3)(h)CPR</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3"/>
        <w:gridCol w:w="899"/>
        <w:gridCol w:w="1189"/>
        <w:gridCol w:w="1134"/>
        <w:gridCol w:w="1027"/>
        <w:gridCol w:w="1134"/>
        <w:gridCol w:w="1250"/>
        <w:gridCol w:w="1500"/>
      </w:tblGrid>
      <w:tr w:rsidR="001A17A2" w:rsidRPr="000C3EBF" w:rsidTr="00CA52BB">
        <w:tc>
          <w:tcPr>
            <w:tcW w:w="9606" w:type="dxa"/>
            <w:gridSpan w:val="8"/>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1A17A2" w:rsidRPr="000C3EBF" w:rsidRDefault="001A17A2" w:rsidP="001A17A2">
            <w:pPr>
              <w:spacing w:before="120" w:after="120"/>
              <w:rPr>
                <w:rFonts w:ascii="Times New Roman" w:eastAsia="Times New Roman" w:hAnsi="Times New Roman" w:cs="Times New Roman"/>
                <w:b/>
                <w:iCs/>
                <w:noProof/>
                <w:sz w:val="20"/>
                <w:lang w:val="en-US"/>
              </w:rPr>
            </w:pPr>
            <w:r w:rsidRPr="000C3EBF">
              <w:rPr>
                <w:rFonts w:ascii="Times New Roman" w:eastAsia="Times New Roman" w:hAnsi="Times New Roman" w:cs="Times New Roman"/>
                <w:b/>
                <w:iCs/>
                <w:noProof/>
                <w:sz w:val="20"/>
                <w:lang w:val="en-US"/>
              </w:rPr>
              <w:t xml:space="preserve">Table 12: </w:t>
            </w:r>
            <w:r w:rsidR="00561D4E">
              <w:rPr>
                <w:rFonts w:ascii="Times New Roman" w:eastAsia="Times New Roman" w:hAnsi="Times New Roman" w:cs="Times New Roman"/>
                <w:b/>
                <w:iCs/>
                <w:noProof/>
                <w:sz w:val="20"/>
                <w:lang w:val="en-US"/>
              </w:rPr>
              <w:t xml:space="preserve">Thematic </w:t>
            </w:r>
            <w:r w:rsidRPr="000C3EBF">
              <w:rPr>
                <w:rFonts w:ascii="Times New Roman" w:eastAsia="Times New Roman" w:hAnsi="Times New Roman" w:cs="Times New Roman"/>
                <w:b/>
                <w:iCs/>
                <w:noProof/>
                <w:sz w:val="20"/>
                <w:lang w:val="en-US"/>
              </w:rPr>
              <w:t>Enabling conditions</w:t>
            </w:r>
            <w:r w:rsidR="00561D4E">
              <w:rPr>
                <w:rFonts w:ascii="Times New Roman" w:eastAsia="Times New Roman" w:hAnsi="Times New Roman" w:cs="Times New Roman"/>
                <w:b/>
                <w:iCs/>
                <w:noProof/>
                <w:sz w:val="20"/>
                <w:lang w:val="en-US"/>
              </w:rPr>
              <w:t xml:space="preserve"> </w:t>
            </w:r>
          </w:p>
        </w:tc>
      </w:tr>
      <w:tr w:rsidR="008713BD" w:rsidRPr="000C3EBF" w:rsidTr="00BA6374">
        <w:tc>
          <w:tcPr>
            <w:tcW w:w="1472" w:type="dxa"/>
            <w:tcBorders>
              <w:top w:val="single" w:sz="4" w:space="0" w:color="auto"/>
              <w:left w:val="single" w:sz="4" w:space="0" w:color="auto"/>
              <w:bottom w:val="single" w:sz="4" w:space="0" w:color="auto"/>
              <w:right w:val="single" w:sz="4" w:space="0" w:color="auto"/>
            </w:tcBorders>
            <w:hideMark/>
          </w:tcPr>
          <w:p w:rsidR="001A17A2" w:rsidRPr="000C3EBF" w:rsidRDefault="001A17A2" w:rsidP="001A17A2">
            <w:pPr>
              <w:spacing w:before="120" w:after="120"/>
              <w:rPr>
                <w:rFonts w:ascii="Times New Roman" w:eastAsia="Times New Roman" w:hAnsi="Times New Roman" w:cs="Times New Roman"/>
                <w:b/>
                <w:iCs/>
                <w:noProof/>
                <w:sz w:val="20"/>
                <w:lang w:val="en-US"/>
              </w:rPr>
            </w:pPr>
            <w:r w:rsidRPr="000C3EBF">
              <w:rPr>
                <w:rFonts w:ascii="Times New Roman" w:eastAsia="Times New Roman" w:hAnsi="Times New Roman" w:cs="Times New Roman"/>
                <w:b/>
                <w:iCs/>
                <w:noProof/>
                <w:sz w:val="20"/>
                <w:lang w:val="en-US"/>
              </w:rPr>
              <w:t>Enabling conditions</w:t>
            </w:r>
          </w:p>
        </w:tc>
        <w:tc>
          <w:tcPr>
            <w:tcW w:w="981" w:type="dxa"/>
            <w:tcBorders>
              <w:top w:val="single" w:sz="4" w:space="0" w:color="auto"/>
              <w:left w:val="single" w:sz="4" w:space="0" w:color="auto"/>
              <w:bottom w:val="single" w:sz="4" w:space="0" w:color="auto"/>
              <w:right w:val="single" w:sz="4" w:space="0" w:color="auto"/>
            </w:tcBorders>
            <w:hideMark/>
          </w:tcPr>
          <w:p w:rsidR="001A17A2" w:rsidRPr="000C3EBF" w:rsidRDefault="001A17A2" w:rsidP="001A17A2">
            <w:pPr>
              <w:spacing w:before="120" w:after="120"/>
              <w:rPr>
                <w:rFonts w:ascii="Times New Roman" w:eastAsia="Times New Roman" w:hAnsi="Times New Roman" w:cs="Times New Roman"/>
                <w:b/>
                <w:iCs/>
                <w:noProof/>
                <w:sz w:val="20"/>
                <w:lang w:val="en-US"/>
              </w:rPr>
            </w:pPr>
            <w:r w:rsidRPr="000C3EBF">
              <w:rPr>
                <w:rFonts w:ascii="Times New Roman" w:eastAsia="Times New Roman" w:hAnsi="Times New Roman" w:cs="Times New Roman"/>
                <w:b/>
                <w:iCs/>
                <w:noProof/>
                <w:sz w:val="20"/>
                <w:lang w:val="en-US"/>
              </w:rPr>
              <w:t>Fund</w:t>
            </w:r>
          </w:p>
        </w:tc>
        <w:tc>
          <w:tcPr>
            <w:tcW w:w="1189" w:type="dxa"/>
            <w:tcBorders>
              <w:top w:val="single" w:sz="4" w:space="0" w:color="auto"/>
              <w:left w:val="single" w:sz="4" w:space="0" w:color="auto"/>
              <w:bottom w:val="single" w:sz="4" w:space="0" w:color="auto"/>
              <w:right w:val="single" w:sz="4" w:space="0" w:color="auto"/>
            </w:tcBorders>
            <w:hideMark/>
          </w:tcPr>
          <w:p w:rsidR="001A17A2" w:rsidRPr="000C3EBF" w:rsidRDefault="001A17A2" w:rsidP="001A17A2">
            <w:pPr>
              <w:spacing w:before="120" w:after="120"/>
              <w:rPr>
                <w:rFonts w:ascii="Times New Roman" w:eastAsia="Times New Roman" w:hAnsi="Times New Roman" w:cs="Times New Roman"/>
                <w:b/>
                <w:iCs/>
                <w:noProof/>
                <w:sz w:val="20"/>
                <w:lang w:val="en-US"/>
              </w:rPr>
            </w:pPr>
            <w:r w:rsidRPr="000C3EBF">
              <w:rPr>
                <w:rFonts w:ascii="Times New Roman" w:eastAsia="Times New Roman" w:hAnsi="Times New Roman" w:cs="Times New Roman"/>
                <w:b/>
                <w:iCs/>
                <w:noProof/>
                <w:sz w:val="20"/>
                <w:lang w:val="en-US"/>
              </w:rPr>
              <w:t>Selected specific objective</w:t>
            </w:r>
          </w:p>
          <w:p w:rsidR="001A17A2" w:rsidRPr="000C3EBF" w:rsidRDefault="001A17A2" w:rsidP="001A17A2">
            <w:pPr>
              <w:spacing w:before="120" w:after="120"/>
              <w:rPr>
                <w:rFonts w:ascii="Times New Roman" w:eastAsia="Times New Roman" w:hAnsi="Times New Roman" w:cs="Times New Roman"/>
                <w:bCs/>
                <w:iCs/>
                <w:noProof/>
                <w:sz w:val="20"/>
                <w:lang w:val="en-US"/>
              </w:rPr>
            </w:pPr>
            <w:r w:rsidRPr="000C3EBF">
              <w:rPr>
                <w:rFonts w:ascii="Times New Roman" w:eastAsia="Times New Roman" w:hAnsi="Times New Roman" w:cs="Times New Roman"/>
                <w:bCs/>
                <w:iCs/>
                <w:noProof/>
                <w:sz w:val="20"/>
                <w:lang w:val="en-US"/>
              </w:rPr>
              <w:t>(N/A to the EMFF)</w:t>
            </w:r>
          </w:p>
        </w:tc>
        <w:tc>
          <w:tcPr>
            <w:tcW w:w="1143" w:type="dxa"/>
            <w:tcBorders>
              <w:top w:val="single" w:sz="4" w:space="0" w:color="auto"/>
              <w:left w:val="single" w:sz="4" w:space="0" w:color="auto"/>
              <w:bottom w:val="single" w:sz="4" w:space="0" w:color="auto"/>
              <w:right w:val="single" w:sz="4" w:space="0" w:color="auto"/>
            </w:tcBorders>
            <w:hideMark/>
          </w:tcPr>
          <w:p w:rsidR="001A17A2" w:rsidRPr="000C3EBF" w:rsidRDefault="001A17A2" w:rsidP="001A17A2">
            <w:pPr>
              <w:spacing w:before="120" w:after="120"/>
              <w:rPr>
                <w:rFonts w:ascii="Times New Roman" w:eastAsia="Times New Roman" w:hAnsi="Times New Roman" w:cs="Times New Roman"/>
                <w:b/>
                <w:iCs/>
                <w:noProof/>
                <w:sz w:val="20"/>
                <w:lang w:val="en-US"/>
              </w:rPr>
            </w:pPr>
            <w:r w:rsidRPr="000C3EBF">
              <w:rPr>
                <w:rFonts w:ascii="Times New Roman" w:eastAsia="Times New Roman" w:hAnsi="Times New Roman" w:cs="Times New Roman"/>
                <w:b/>
                <w:iCs/>
                <w:noProof/>
                <w:sz w:val="20"/>
                <w:lang w:val="en-US"/>
              </w:rPr>
              <w:t>Fulfilment of enabling condition</w:t>
            </w:r>
          </w:p>
        </w:tc>
        <w:tc>
          <w:tcPr>
            <w:tcW w:w="1069" w:type="dxa"/>
            <w:tcBorders>
              <w:top w:val="single" w:sz="4" w:space="0" w:color="auto"/>
              <w:left w:val="single" w:sz="4" w:space="0" w:color="auto"/>
              <w:bottom w:val="single" w:sz="4" w:space="0" w:color="auto"/>
              <w:right w:val="single" w:sz="4" w:space="0" w:color="auto"/>
            </w:tcBorders>
            <w:hideMark/>
          </w:tcPr>
          <w:p w:rsidR="001A17A2" w:rsidRPr="000C3EBF" w:rsidRDefault="001A17A2" w:rsidP="001A17A2">
            <w:pPr>
              <w:spacing w:before="120" w:after="120"/>
              <w:rPr>
                <w:rFonts w:ascii="Times New Roman" w:eastAsia="Times New Roman" w:hAnsi="Times New Roman" w:cs="Times New Roman"/>
                <w:b/>
                <w:iCs/>
                <w:noProof/>
                <w:sz w:val="20"/>
                <w:lang w:val="en-US"/>
              </w:rPr>
            </w:pPr>
            <w:r w:rsidRPr="000C3EBF">
              <w:rPr>
                <w:rFonts w:ascii="Times New Roman" w:eastAsia="Times New Roman" w:hAnsi="Times New Roman" w:cs="Times New Roman"/>
                <w:b/>
                <w:iCs/>
                <w:noProof/>
                <w:sz w:val="20"/>
                <w:lang w:val="en-US"/>
              </w:rPr>
              <w:t xml:space="preserve">Criteria </w:t>
            </w:r>
          </w:p>
        </w:tc>
        <w:tc>
          <w:tcPr>
            <w:tcW w:w="1143" w:type="dxa"/>
            <w:tcBorders>
              <w:top w:val="single" w:sz="4" w:space="0" w:color="auto"/>
              <w:left w:val="single" w:sz="4" w:space="0" w:color="auto"/>
              <w:bottom w:val="single" w:sz="4" w:space="0" w:color="auto"/>
              <w:right w:val="single" w:sz="4" w:space="0" w:color="auto"/>
            </w:tcBorders>
            <w:hideMark/>
          </w:tcPr>
          <w:p w:rsidR="001A17A2" w:rsidRPr="000C3EBF" w:rsidRDefault="001A17A2" w:rsidP="001A17A2">
            <w:pPr>
              <w:spacing w:before="120" w:after="120"/>
              <w:rPr>
                <w:rFonts w:ascii="Times New Roman" w:eastAsia="Times New Roman" w:hAnsi="Times New Roman" w:cs="Times New Roman"/>
                <w:b/>
                <w:iCs/>
                <w:noProof/>
                <w:sz w:val="20"/>
                <w:lang w:val="en-US"/>
              </w:rPr>
            </w:pPr>
            <w:r w:rsidRPr="000C3EBF">
              <w:rPr>
                <w:rFonts w:ascii="Times New Roman" w:eastAsia="Times New Roman" w:hAnsi="Times New Roman" w:cs="Times New Roman"/>
                <w:b/>
                <w:iCs/>
                <w:noProof/>
                <w:sz w:val="20"/>
                <w:lang w:val="en-US"/>
              </w:rPr>
              <w:t>Fulfilment of criteria</w:t>
            </w:r>
          </w:p>
        </w:tc>
        <w:tc>
          <w:tcPr>
            <w:tcW w:w="1250" w:type="dxa"/>
            <w:tcBorders>
              <w:top w:val="single" w:sz="4" w:space="0" w:color="auto"/>
              <w:left w:val="single" w:sz="4" w:space="0" w:color="auto"/>
              <w:bottom w:val="single" w:sz="4" w:space="0" w:color="auto"/>
              <w:right w:val="single" w:sz="4" w:space="0" w:color="auto"/>
            </w:tcBorders>
            <w:hideMark/>
          </w:tcPr>
          <w:p w:rsidR="001A17A2" w:rsidRPr="000C3EBF" w:rsidRDefault="001A17A2" w:rsidP="001A17A2">
            <w:pPr>
              <w:spacing w:before="120" w:after="120"/>
              <w:rPr>
                <w:rFonts w:ascii="Times New Roman" w:eastAsia="Times New Roman" w:hAnsi="Times New Roman" w:cs="Times New Roman"/>
                <w:b/>
                <w:iCs/>
                <w:noProof/>
                <w:sz w:val="20"/>
                <w:lang w:val="en-US"/>
              </w:rPr>
            </w:pPr>
            <w:r w:rsidRPr="000C3EBF">
              <w:rPr>
                <w:rFonts w:ascii="Times New Roman" w:eastAsia="Times New Roman" w:hAnsi="Times New Roman" w:cs="Times New Roman"/>
                <w:b/>
                <w:iCs/>
                <w:noProof/>
                <w:sz w:val="20"/>
                <w:lang w:val="en-US"/>
              </w:rPr>
              <w:t xml:space="preserve">Reference to relevant documents </w:t>
            </w:r>
          </w:p>
        </w:tc>
        <w:tc>
          <w:tcPr>
            <w:tcW w:w="1359" w:type="dxa"/>
            <w:tcBorders>
              <w:top w:val="single" w:sz="4" w:space="0" w:color="auto"/>
              <w:left w:val="single" w:sz="4" w:space="0" w:color="auto"/>
              <w:bottom w:val="single" w:sz="4" w:space="0" w:color="auto"/>
              <w:right w:val="single" w:sz="4" w:space="0" w:color="auto"/>
            </w:tcBorders>
            <w:hideMark/>
          </w:tcPr>
          <w:p w:rsidR="001A17A2" w:rsidRPr="000C3EBF" w:rsidRDefault="001A17A2" w:rsidP="001A17A2">
            <w:pPr>
              <w:spacing w:before="120" w:after="120"/>
              <w:rPr>
                <w:rFonts w:ascii="Times New Roman" w:eastAsia="Times New Roman" w:hAnsi="Times New Roman" w:cs="Times New Roman"/>
                <w:b/>
                <w:iCs/>
                <w:noProof/>
                <w:sz w:val="20"/>
                <w:lang w:val="en-US"/>
              </w:rPr>
            </w:pPr>
            <w:r w:rsidRPr="000C3EBF">
              <w:rPr>
                <w:rFonts w:ascii="Times New Roman" w:eastAsia="Times New Roman" w:hAnsi="Times New Roman" w:cs="Times New Roman"/>
                <w:b/>
                <w:iCs/>
                <w:noProof/>
                <w:sz w:val="20"/>
                <w:lang w:val="en-US"/>
              </w:rPr>
              <w:t xml:space="preserve">Justification </w:t>
            </w:r>
          </w:p>
        </w:tc>
      </w:tr>
      <w:tr w:rsidR="008713BD" w:rsidRPr="000C3EBF" w:rsidTr="00BA6374">
        <w:tc>
          <w:tcPr>
            <w:tcW w:w="1472" w:type="dxa"/>
            <w:tcBorders>
              <w:top w:val="single" w:sz="4" w:space="0" w:color="auto"/>
              <w:left w:val="single" w:sz="4" w:space="0" w:color="auto"/>
              <w:bottom w:val="single" w:sz="4" w:space="0" w:color="auto"/>
              <w:right w:val="single" w:sz="4" w:space="0" w:color="auto"/>
            </w:tcBorders>
          </w:tcPr>
          <w:p w:rsidR="001A17A2" w:rsidRPr="000C3EBF" w:rsidRDefault="00C157E8" w:rsidP="001A17A2">
            <w:pPr>
              <w:spacing w:before="120" w:after="120"/>
              <w:rPr>
                <w:rFonts w:ascii="Times New Roman" w:eastAsia="Times New Roman" w:hAnsi="Times New Roman" w:cs="Times New Roman"/>
                <w:iCs/>
                <w:noProof/>
                <w:sz w:val="20"/>
                <w:lang w:val="en-US"/>
              </w:rPr>
            </w:pPr>
            <w:r w:rsidRPr="000C3EBF">
              <w:rPr>
                <w:rFonts w:ascii="Times New Roman" w:eastAsia="Times New Roman" w:hAnsi="Times New Roman" w:cs="Times New Roman"/>
                <w:iCs/>
                <w:noProof/>
                <w:sz w:val="20"/>
                <w:lang w:val="en-US"/>
              </w:rPr>
              <w:t>Comprehensive transport planning at the appropriate level</w:t>
            </w:r>
          </w:p>
        </w:tc>
        <w:tc>
          <w:tcPr>
            <w:tcW w:w="981" w:type="dxa"/>
            <w:tcBorders>
              <w:top w:val="single" w:sz="4" w:space="0" w:color="auto"/>
              <w:left w:val="single" w:sz="4" w:space="0" w:color="auto"/>
              <w:bottom w:val="single" w:sz="4" w:space="0" w:color="auto"/>
              <w:right w:val="single" w:sz="4" w:space="0" w:color="auto"/>
            </w:tcBorders>
          </w:tcPr>
          <w:p w:rsidR="001A17A2" w:rsidRPr="000C3EBF" w:rsidRDefault="00C157E8" w:rsidP="001A17A2">
            <w:pPr>
              <w:spacing w:before="120" w:after="120"/>
              <w:rPr>
                <w:rFonts w:ascii="Times New Roman" w:eastAsia="Times New Roman" w:hAnsi="Times New Roman" w:cs="Times New Roman"/>
                <w:iCs/>
                <w:noProof/>
                <w:sz w:val="20"/>
                <w:lang w:val="en-US"/>
              </w:rPr>
            </w:pPr>
            <w:r w:rsidRPr="000C3EBF">
              <w:rPr>
                <w:rFonts w:ascii="Times New Roman" w:eastAsia="Times New Roman" w:hAnsi="Times New Roman" w:cs="Times New Roman"/>
                <w:iCs/>
                <w:noProof/>
                <w:sz w:val="20"/>
                <w:lang w:val="en-US"/>
              </w:rPr>
              <w:t>FEDR</w:t>
            </w:r>
          </w:p>
          <w:p w:rsidR="00C157E8" w:rsidRPr="000C3EBF" w:rsidRDefault="00C157E8" w:rsidP="001A17A2">
            <w:pPr>
              <w:spacing w:before="120" w:after="120"/>
              <w:rPr>
                <w:rFonts w:ascii="Times New Roman" w:eastAsia="Times New Roman" w:hAnsi="Times New Roman" w:cs="Times New Roman"/>
                <w:iCs/>
                <w:noProof/>
                <w:sz w:val="20"/>
                <w:lang w:val="en-US"/>
              </w:rPr>
            </w:pPr>
            <w:r w:rsidRPr="000C3EBF">
              <w:rPr>
                <w:rFonts w:ascii="Times New Roman" w:eastAsia="Times New Roman" w:hAnsi="Times New Roman" w:cs="Times New Roman"/>
                <w:iCs/>
                <w:noProof/>
                <w:sz w:val="20"/>
                <w:lang w:val="en-US"/>
              </w:rPr>
              <w:t>FC</w:t>
            </w:r>
          </w:p>
        </w:tc>
        <w:tc>
          <w:tcPr>
            <w:tcW w:w="1189" w:type="dxa"/>
            <w:tcBorders>
              <w:top w:val="single" w:sz="4" w:space="0" w:color="auto"/>
              <w:left w:val="single" w:sz="4" w:space="0" w:color="auto"/>
              <w:bottom w:val="single" w:sz="4" w:space="0" w:color="auto"/>
              <w:right w:val="single" w:sz="4" w:space="0" w:color="auto"/>
            </w:tcBorders>
          </w:tcPr>
          <w:p w:rsidR="007C0758" w:rsidRPr="000C3EBF" w:rsidRDefault="007C0758" w:rsidP="007C0758">
            <w:pPr>
              <w:spacing w:before="120" w:after="120"/>
              <w:rPr>
                <w:rFonts w:ascii="Times New Roman" w:eastAsia="Times New Roman" w:hAnsi="Times New Roman" w:cs="Times New Roman"/>
                <w:iCs/>
                <w:noProof/>
                <w:sz w:val="20"/>
                <w:lang w:val="en-US"/>
              </w:rPr>
            </w:pPr>
            <w:r w:rsidRPr="000C3EBF">
              <w:rPr>
                <w:rFonts w:ascii="Times New Roman" w:eastAsia="Times New Roman" w:hAnsi="Times New Roman" w:cs="Times New Roman"/>
                <w:iCs/>
                <w:noProof/>
                <w:sz w:val="20"/>
                <w:lang w:val="en-US"/>
              </w:rPr>
              <w:t>3.2 Developing a sustainable, climate resilient, intelligent, secure and intermodal TEN-T</w:t>
            </w:r>
          </w:p>
          <w:p w:rsidR="001A17A2" w:rsidRPr="000C3EBF" w:rsidRDefault="007C0758" w:rsidP="007C0758">
            <w:pPr>
              <w:spacing w:before="120" w:after="120"/>
              <w:rPr>
                <w:rFonts w:ascii="Times New Roman" w:eastAsia="Times New Roman" w:hAnsi="Times New Roman" w:cs="Times New Roman"/>
                <w:iCs/>
                <w:noProof/>
                <w:sz w:val="20"/>
                <w:lang w:val="en-US"/>
              </w:rPr>
            </w:pPr>
            <w:r w:rsidRPr="000C3EBF">
              <w:rPr>
                <w:rFonts w:ascii="Times New Roman" w:eastAsia="Times New Roman" w:hAnsi="Times New Roman" w:cs="Times New Roman"/>
                <w:iCs/>
                <w:noProof/>
                <w:sz w:val="20"/>
                <w:lang w:val="en-US"/>
              </w:rPr>
              <w:lastRenderedPageBreak/>
              <w:t>3.3 Sustainable, climate-resilient, intelligent and intermodal national, regional, and local mobility, including improved access to TEN-T and cross-border mobility</w:t>
            </w:r>
          </w:p>
        </w:tc>
        <w:tc>
          <w:tcPr>
            <w:tcW w:w="1143" w:type="dxa"/>
            <w:tcBorders>
              <w:top w:val="single" w:sz="4" w:space="0" w:color="auto"/>
              <w:left w:val="single" w:sz="4" w:space="0" w:color="auto"/>
              <w:bottom w:val="single" w:sz="4" w:space="0" w:color="auto"/>
              <w:right w:val="single" w:sz="4" w:space="0" w:color="auto"/>
            </w:tcBorders>
            <w:hideMark/>
          </w:tcPr>
          <w:p w:rsidR="001A17A2" w:rsidRPr="00CA52BB" w:rsidRDefault="001A17A2" w:rsidP="001A17A2">
            <w:pPr>
              <w:spacing w:before="120" w:after="120"/>
              <w:rPr>
                <w:rFonts w:ascii="Times New Roman" w:eastAsia="Times New Roman" w:hAnsi="Times New Roman" w:cs="Times New Roman"/>
                <w:iCs/>
                <w:noProof/>
                <w:sz w:val="20"/>
                <w:lang w:val="en-US"/>
              </w:rPr>
            </w:pPr>
            <w:r w:rsidRPr="00CA52BB">
              <w:rPr>
                <w:rFonts w:ascii="Times New Roman" w:eastAsia="Times New Roman" w:hAnsi="Times New Roman" w:cs="Times New Roman"/>
                <w:iCs/>
                <w:noProof/>
                <w:sz w:val="20"/>
                <w:lang w:val="en-US"/>
              </w:rPr>
              <w:lastRenderedPageBreak/>
              <w:t>Yes/No</w:t>
            </w:r>
          </w:p>
        </w:tc>
        <w:tc>
          <w:tcPr>
            <w:tcW w:w="1069" w:type="dxa"/>
            <w:tcBorders>
              <w:top w:val="single" w:sz="4" w:space="0" w:color="auto"/>
              <w:left w:val="single" w:sz="4" w:space="0" w:color="auto"/>
              <w:bottom w:val="single" w:sz="4" w:space="0" w:color="auto"/>
              <w:right w:val="single" w:sz="4" w:space="0" w:color="auto"/>
            </w:tcBorders>
            <w:hideMark/>
          </w:tcPr>
          <w:p w:rsidR="001A17A2" w:rsidRPr="00CA52BB" w:rsidRDefault="001A17A2" w:rsidP="001A17A2">
            <w:pPr>
              <w:spacing w:before="120" w:after="120"/>
              <w:rPr>
                <w:rFonts w:ascii="Times New Roman" w:eastAsia="Times New Roman" w:hAnsi="Times New Roman" w:cs="Times New Roman"/>
                <w:iCs/>
                <w:noProof/>
                <w:sz w:val="20"/>
                <w:lang w:val="en-US"/>
              </w:rPr>
            </w:pPr>
            <w:r w:rsidRPr="00CA52BB">
              <w:rPr>
                <w:rFonts w:ascii="Times New Roman" w:eastAsia="Times New Roman" w:hAnsi="Times New Roman" w:cs="Times New Roman"/>
                <w:iCs/>
                <w:noProof/>
                <w:sz w:val="20"/>
                <w:lang w:val="en-US"/>
              </w:rPr>
              <w:t>Criterion 1</w:t>
            </w:r>
          </w:p>
        </w:tc>
        <w:tc>
          <w:tcPr>
            <w:tcW w:w="1143" w:type="dxa"/>
            <w:tcBorders>
              <w:top w:val="single" w:sz="4" w:space="0" w:color="auto"/>
              <w:left w:val="single" w:sz="4" w:space="0" w:color="auto"/>
              <w:bottom w:val="single" w:sz="4" w:space="0" w:color="auto"/>
              <w:right w:val="single" w:sz="4" w:space="0" w:color="auto"/>
            </w:tcBorders>
            <w:hideMark/>
          </w:tcPr>
          <w:p w:rsidR="001A17A2" w:rsidRPr="00CA52BB" w:rsidRDefault="001A17A2" w:rsidP="001A17A2">
            <w:pPr>
              <w:spacing w:before="120" w:after="120"/>
              <w:rPr>
                <w:rFonts w:ascii="Times New Roman" w:eastAsia="Times New Roman" w:hAnsi="Times New Roman" w:cs="Times New Roman"/>
                <w:iCs/>
                <w:noProof/>
                <w:sz w:val="20"/>
                <w:lang w:val="en-US"/>
              </w:rPr>
            </w:pPr>
            <w:r w:rsidRPr="00CA52BB">
              <w:rPr>
                <w:rFonts w:ascii="Times New Roman" w:eastAsia="Times New Roman" w:hAnsi="Times New Roman" w:cs="Times New Roman"/>
                <w:iCs/>
                <w:noProof/>
                <w:sz w:val="20"/>
                <w:lang w:val="en-US"/>
              </w:rPr>
              <w:t>Y/N</w:t>
            </w:r>
          </w:p>
          <w:p w:rsidR="00C157E8" w:rsidRPr="00CA52BB" w:rsidRDefault="00C157E8" w:rsidP="001A17A2">
            <w:pPr>
              <w:spacing w:before="120" w:after="120"/>
              <w:rPr>
                <w:rFonts w:ascii="Times New Roman" w:eastAsia="Times New Roman" w:hAnsi="Times New Roman" w:cs="Times New Roman"/>
                <w:iCs/>
                <w:noProof/>
                <w:sz w:val="20"/>
                <w:lang w:val="en-US"/>
              </w:rPr>
            </w:pPr>
            <w:r w:rsidRPr="00CA52BB">
              <w:rPr>
                <w:rFonts w:ascii="Times New Roman" w:eastAsia="Times New Roman" w:hAnsi="Times New Roman" w:cs="Times New Roman"/>
                <w:iCs/>
                <w:noProof/>
                <w:sz w:val="20"/>
                <w:lang w:val="en-US"/>
              </w:rPr>
              <w:t xml:space="preserve">Partially fulfilled </w:t>
            </w:r>
          </w:p>
        </w:tc>
        <w:tc>
          <w:tcPr>
            <w:tcW w:w="1250" w:type="dxa"/>
            <w:tcBorders>
              <w:top w:val="single" w:sz="4" w:space="0" w:color="auto"/>
              <w:left w:val="single" w:sz="4" w:space="0" w:color="auto"/>
              <w:bottom w:val="single" w:sz="4" w:space="0" w:color="auto"/>
              <w:right w:val="single" w:sz="4" w:space="0" w:color="auto"/>
            </w:tcBorders>
            <w:hideMark/>
          </w:tcPr>
          <w:p w:rsidR="001A17A2" w:rsidRPr="000C3EBF" w:rsidRDefault="001A17A2" w:rsidP="001A17A2">
            <w:pPr>
              <w:spacing w:before="120" w:after="120"/>
              <w:rPr>
                <w:rFonts w:ascii="Times New Roman" w:eastAsia="Times New Roman" w:hAnsi="Times New Roman" w:cs="Times New Roman"/>
                <w:iCs/>
                <w:noProof/>
                <w:sz w:val="20"/>
                <w:lang w:val="en-US"/>
              </w:rPr>
            </w:pPr>
            <w:r w:rsidRPr="000C3EBF">
              <w:rPr>
                <w:rFonts w:ascii="Times New Roman" w:eastAsia="Times New Roman" w:hAnsi="Times New Roman" w:cs="Times New Roman"/>
                <w:iCs/>
                <w:noProof/>
                <w:sz w:val="20"/>
                <w:lang w:val="en-US"/>
              </w:rPr>
              <w:t>[500]</w:t>
            </w:r>
          </w:p>
          <w:p w:rsidR="00C157E8" w:rsidRPr="000C3EBF" w:rsidRDefault="00C157E8" w:rsidP="001A17A2">
            <w:pPr>
              <w:spacing w:before="120" w:after="120"/>
              <w:rPr>
                <w:rFonts w:ascii="Times New Roman" w:eastAsia="Times New Roman" w:hAnsi="Times New Roman" w:cs="Times New Roman"/>
                <w:iCs/>
                <w:noProof/>
                <w:sz w:val="20"/>
                <w:lang w:val="en-US"/>
              </w:rPr>
            </w:pPr>
            <w:r w:rsidRPr="000C3EBF">
              <w:rPr>
                <w:rFonts w:ascii="Times New Roman" w:eastAsia="Times New Roman" w:hAnsi="Times New Roman" w:cs="Times New Roman"/>
                <w:iCs/>
                <w:noProof/>
                <w:sz w:val="20"/>
                <w:lang w:val="en-US"/>
              </w:rPr>
              <w:t>Investment Plan for 2020-2030</w:t>
            </w:r>
          </w:p>
        </w:tc>
        <w:tc>
          <w:tcPr>
            <w:tcW w:w="1359" w:type="dxa"/>
            <w:tcBorders>
              <w:top w:val="single" w:sz="4" w:space="0" w:color="auto"/>
              <w:left w:val="single" w:sz="4" w:space="0" w:color="auto"/>
              <w:bottom w:val="single" w:sz="4" w:space="0" w:color="auto"/>
              <w:right w:val="single" w:sz="4" w:space="0" w:color="auto"/>
            </w:tcBorders>
            <w:hideMark/>
          </w:tcPr>
          <w:p w:rsidR="001A17A2" w:rsidRPr="000C3EBF" w:rsidRDefault="001A17A2" w:rsidP="001A17A2">
            <w:pPr>
              <w:spacing w:before="120" w:after="120"/>
              <w:rPr>
                <w:rFonts w:ascii="Times New Roman" w:eastAsia="Times New Roman" w:hAnsi="Times New Roman" w:cs="Times New Roman"/>
                <w:iCs/>
                <w:noProof/>
                <w:sz w:val="20"/>
                <w:lang w:val="en-US"/>
              </w:rPr>
            </w:pPr>
            <w:r w:rsidRPr="000C3EBF">
              <w:rPr>
                <w:rFonts w:ascii="Times New Roman" w:eastAsia="Times New Roman" w:hAnsi="Times New Roman" w:cs="Times New Roman"/>
                <w:iCs/>
                <w:noProof/>
                <w:sz w:val="20"/>
                <w:lang w:val="en-US"/>
              </w:rPr>
              <w:t>[1 000]</w:t>
            </w:r>
          </w:p>
          <w:p w:rsidR="00B9752C" w:rsidRPr="000C3EBF" w:rsidRDefault="00872E31" w:rsidP="001A17A2">
            <w:pPr>
              <w:spacing w:before="120" w:after="120"/>
              <w:rPr>
                <w:rFonts w:ascii="Times New Roman" w:eastAsia="Times New Roman" w:hAnsi="Times New Roman" w:cs="Times New Roman"/>
                <w:iCs/>
                <w:noProof/>
                <w:sz w:val="20"/>
                <w:lang w:val="en-US"/>
              </w:rPr>
            </w:pPr>
            <w:r w:rsidRPr="000C3EBF">
              <w:rPr>
                <w:rFonts w:ascii="Times New Roman" w:eastAsia="Times New Roman" w:hAnsi="Times New Roman" w:cs="Times New Roman"/>
                <w:iCs/>
                <w:noProof/>
                <w:sz w:val="20"/>
                <w:lang w:val="en-US"/>
              </w:rPr>
              <w:t>The Investment Plan for the period 2020-2030 ha</w:t>
            </w:r>
            <w:r w:rsidR="00791B60">
              <w:rPr>
                <w:rFonts w:ascii="Times New Roman" w:eastAsia="Times New Roman" w:hAnsi="Times New Roman" w:cs="Times New Roman"/>
                <w:iCs/>
                <w:noProof/>
                <w:sz w:val="20"/>
                <w:lang w:val="en-US"/>
              </w:rPr>
              <w:t>s</w:t>
            </w:r>
            <w:r w:rsidRPr="000C3EBF">
              <w:rPr>
                <w:rFonts w:ascii="Times New Roman" w:eastAsia="Times New Roman" w:hAnsi="Times New Roman" w:cs="Times New Roman"/>
                <w:iCs/>
                <w:noProof/>
                <w:sz w:val="20"/>
                <w:lang w:val="en-US"/>
              </w:rPr>
              <w:t xml:space="preserve"> a programmatic character, having as main reference the socio-economic </w:t>
            </w:r>
            <w:r w:rsidRPr="000C3EBF">
              <w:rPr>
                <w:rFonts w:ascii="Times New Roman" w:eastAsia="Times New Roman" w:hAnsi="Times New Roman" w:cs="Times New Roman"/>
                <w:iCs/>
                <w:noProof/>
                <w:sz w:val="20"/>
                <w:lang w:val="en-US"/>
              </w:rPr>
              <w:lastRenderedPageBreak/>
              <w:t>efficiency, recalibrating the investment objectives through a multi-criteria analysis, starting from the projects already finalized and those in progress, identifying the future needs and the sources of financing, proposals of measures to improve the implementation process and a series of horizontal measures throughout the transport sector.</w:t>
            </w:r>
          </w:p>
        </w:tc>
      </w:tr>
      <w:tr w:rsidR="008713BD" w:rsidRPr="000C3EBF" w:rsidTr="00BA6374">
        <w:tc>
          <w:tcPr>
            <w:tcW w:w="1472" w:type="dxa"/>
            <w:tcBorders>
              <w:top w:val="single" w:sz="4" w:space="0" w:color="auto"/>
              <w:left w:val="single" w:sz="4" w:space="0" w:color="auto"/>
              <w:bottom w:val="single" w:sz="4" w:space="0" w:color="auto"/>
              <w:right w:val="single" w:sz="4" w:space="0" w:color="auto"/>
            </w:tcBorders>
          </w:tcPr>
          <w:p w:rsidR="001A17A2" w:rsidRPr="000C3EBF" w:rsidRDefault="001A17A2" w:rsidP="001A17A2">
            <w:pPr>
              <w:spacing w:before="120" w:after="120"/>
              <w:rPr>
                <w:rFonts w:ascii="Times New Roman" w:eastAsia="Times New Roman" w:hAnsi="Times New Roman" w:cs="Times New Roman"/>
                <w:iCs/>
                <w:noProof/>
                <w:sz w:val="20"/>
                <w:lang w:val="en-US"/>
              </w:rPr>
            </w:pPr>
          </w:p>
        </w:tc>
        <w:tc>
          <w:tcPr>
            <w:tcW w:w="981" w:type="dxa"/>
            <w:tcBorders>
              <w:top w:val="single" w:sz="4" w:space="0" w:color="auto"/>
              <w:left w:val="single" w:sz="4" w:space="0" w:color="auto"/>
              <w:bottom w:val="single" w:sz="4" w:space="0" w:color="auto"/>
              <w:right w:val="single" w:sz="4" w:space="0" w:color="auto"/>
            </w:tcBorders>
          </w:tcPr>
          <w:p w:rsidR="001A17A2" w:rsidRPr="000C3EBF" w:rsidRDefault="001A17A2" w:rsidP="001A17A2">
            <w:pPr>
              <w:spacing w:before="120" w:after="120"/>
              <w:rPr>
                <w:rFonts w:ascii="Times New Roman" w:eastAsia="Times New Roman" w:hAnsi="Times New Roman" w:cs="Times New Roman"/>
                <w:iCs/>
                <w:noProof/>
                <w:sz w:val="20"/>
                <w:lang w:val="en-US"/>
              </w:rPr>
            </w:pPr>
          </w:p>
        </w:tc>
        <w:tc>
          <w:tcPr>
            <w:tcW w:w="1189" w:type="dxa"/>
            <w:tcBorders>
              <w:top w:val="single" w:sz="4" w:space="0" w:color="auto"/>
              <w:left w:val="single" w:sz="4" w:space="0" w:color="auto"/>
              <w:bottom w:val="single" w:sz="4" w:space="0" w:color="auto"/>
              <w:right w:val="single" w:sz="4" w:space="0" w:color="auto"/>
            </w:tcBorders>
          </w:tcPr>
          <w:p w:rsidR="001A17A2" w:rsidRPr="000C3EBF" w:rsidRDefault="001A17A2" w:rsidP="001A17A2">
            <w:pPr>
              <w:spacing w:before="120" w:after="120"/>
              <w:rPr>
                <w:rFonts w:ascii="Times New Roman" w:eastAsia="Times New Roman" w:hAnsi="Times New Roman" w:cs="Times New Roman"/>
                <w:iCs/>
                <w:noProof/>
                <w:sz w:val="20"/>
                <w:lang w:val="en-US"/>
              </w:rPr>
            </w:pPr>
          </w:p>
        </w:tc>
        <w:tc>
          <w:tcPr>
            <w:tcW w:w="1143" w:type="dxa"/>
            <w:tcBorders>
              <w:top w:val="single" w:sz="4" w:space="0" w:color="auto"/>
              <w:left w:val="single" w:sz="4" w:space="0" w:color="auto"/>
              <w:bottom w:val="single" w:sz="4" w:space="0" w:color="auto"/>
              <w:right w:val="single" w:sz="4" w:space="0" w:color="auto"/>
            </w:tcBorders>
          </w:tcPr>
          <w:p w:rsidR="001A17A2" w:rsidRPr="000C3EBF" w:rsidRDefault="001A17A2" w:rsidP="001A17A2">
            <w:pPr>
              <w:spacing w:before="120" w:after="120"/>
              <w:rPr>
                <w:rFonts w:ascii="Times New Roman" w:eastAsia="Times New Roman" w:hAnsi="Times New Roman" w:cs="Times New Roman"/>
                <w:iCs/>
                <w:noProof/>
                <w:sz w:val="20"/>
                <w:lang w:val="en-US"/>
              </w:rPr>
            </w:pPr>
          </w:p>
        </w:tc>
        <w:tc>
          <w:tcPr>
            <w:tcW w:w="1069" w:type="dxa"/>
            <w:tcBorders>
              <w:top w:val="single" w:sz="4" w:space="0" w:color="auto"/>
              <w:left w:val="single" w:sz="4" w:space="0" w:color="auto"/>
              <w:bottom w:val="single" w:sz="4" w:space="0" w:color="auto"/>
              <w:right w:val="single" w:sz="4" w:space="0" w:color="auto"/>
            </w:tcBorders>
            <w:hideMark/>
          </w:tcPr>
          <w:p w:rsidR="001A17A2" w:rsidRPr="000C3EBF" w:rsidRDefault="001A17A2" w:rsidP="001A17A2">
            <w:pPr>
              <w:spacing w:before="120" w:after="120"/>
              <w:rPr>
                <w:rFonts w:ascii="Times New Roman" w:eastAsia="Times New Roman" w:hAnsi="Times New Roman" w:cs="Times New Roman"/>
                <w:iCs/>
                <w:noProof/>
                <w:sz w:val="20"/>
                <w:lang w:val="en-US"/>
              </w:rPr>
            </w:pPr>
            <w:r w:rsidRPr="000C3EBF">
              <w:rPr>
                <w:rFonts w:ascii="Times New Roman" w:eastAsia="Times New Roman" w:hAnsi="Times New Roman" w:cs="Times New Roman"/>
                <w:iCs/>
                <w:noProof/>
                <w:sz w:val="20"/>
                <w:lang w:val="en-US"/>
              </w:rPr>
              <w:t>Criterion 2</w:t>
            </w:r>
          </w:p>
        </w:tc>
        <w:tc>
          <w:tcPr>
            <w:tcW w:w="1143" w:type="dxa"/>
            <w:tcBorders>
              <w:top w:val="single" w:sz="4" w:space="0" w:color="auto"/>
              <w:left w:val="single" w:sz="4" w:space="0" w:color="auto"/>
              <w:bottom w:val="single" w:sz="4" w:space="0" w:color="auto"/>
              <w:right w:val="single" w:sz="4" w:space="0" w:color="auto"/>
            </w:tcBorders>
            <w:hideMark/>
          </w:tcPr>
          <w:p w:rsidR="001A17A2" w:rsidRPr="000C3EBF" w:rsidRDefault="001A17A2" w:rsidP="001A17A2">
            <w:pPr>
              <w:spacing w:before="120" w:after="120"/>
              <w:rPr>
                <w:rFonts w:ascii="Times New Roman" w:eastAsia="Times New Roman" w:hAnsi="Times New Roman" w:cs="Times New Roman"/>
                <w:iCs/>
                <w:noProof/>
                <w:sz w:val="20"/>
                <w:lang w:val="en-US"/>
              </w:rPr>
            </w:pPr>
            <w:r w:rsidRPr="00CA52BB">
              <w:rPr>
                <w:rFonts w:ascii="Times New Roman" w:eastAsia="Times New Roman" w:hAnsi="Times New Roman" w:cs="Times New Roman"/>
                <w:iCs/>
                <w:noProof/>
                <w:sz w:val="20"/>
                <w:lang w:val="en-US"/>
              </w:rPr>
              <w:t>Y/N</w:t>
            </w:r>
          </w:p>
          <w:p w:rsidR="00C157E8" w:rsidRPr="000C3EBF" w:rsidRDefault="00C157E8" w:rsidP="001A17A2">
            <w:pPr>
              <w:spacing w:before="120" w:after="120"/>
              <w:rPr>
                <w:rFonts w:ascii="Times New Roman" w:eastAsia="Times New Roman" w:hAnsi="Times New Roman" w:cs="Times New Roman"/>
                <w:iCs/>
                <w:noProof/>
                <w:sz w:val="20"/>
                <w:lang w:val="en-US"/>
              </w:rPr>
            </w:pPr>
            <w:r w:rsidRPr="000C3EBF">
              <w:rPr>
                <w:rFonts w:ascii="Times New Roman" w:eastAsia="Times New Roman" w:hAnsi="Times New Roman" w:cs="Times New Roman"/>
                <w:iCs/>
                <w:noProof/>
                <w:sz w:val="20"/>
                <w:lang w:val="en-US"/>
              </w:rPr>
              <w:t>Ongoing</w:t>
            </w:r>
          </w:p>
        </w:tc>
        <w:tc>
          <w:tcPr>
            <w:tcW w:w="1250" w:type="dxa"/>
            <w:tcBorders>
              <w:top w:val="single" w:sz="4" w:space="0" w:color="auto"/>
              <w:left w:val="single" w:sz="4" w:space="0" w:color="auto"/>
              <w:bottom w:val="single" w:sz="4" w:space="0" w:color="auto"/>
              <w:right w:val="single" w:sz="4" w:space="0" w:color="auto"/>
            </w:tcBorders>
          </w:tcPr>
          <w:p w:rsidR="001A17A2" w:rsidRPr="000C3EBF" w:rsidRDefault="00C157E8" w:rsidP="001A17A2">
            <w:pPr>
              <w:spacing w:before="120" w:after="120"/>
              <w:rPr>
                <w:rFonts w:ascii="Times New Roman" w:eastAsia="Times New Roman" w:hAnsi="Times New Roman" w:cs="Times New Roman"/>
                <w:iCs/>
                <w:noProof/>
                <w:sz w:val="20"/>
                <w:lang w:val="en-US"/>
              </w:rPr>
            </w:pPr>
            <w:r w:rsidRPr="000C3EBF">
              <w:rPr>
                <w:rFonts w:ascii="Times New Roman" w:eastAsia="Times New Roman" w:hAnsi="Times New Roman" w:cs="Times New Roman"/>
                <w:iCs/>
                <w:noProof/>
                <w:sz w:val="20"/>
                <w:lang w:val="en-US"/>
              </w:rPr>
              <w:t>PNIESC 2021-2030</w:t>
            </w:r>
          </w:p>
          <w:p w:rsidR="00C157E8" w:rsidRPr="000C3EBF" w:rsidRDefault="00C157E8" w:rsidP="001A17A2">
            <w:pPr>
              <w:spacing w:before="120" w:after="120"/>
              <w:rPr>
                <w:rFonts w:ascii="Times New Roman" w:eastAsia="Times New Roman" w:hAnsi="Times New Roman" w:cs="Times New Roman"/>
                <w:iCs/>
                <w:noProof/>
                <w:sz w:val="20"/>
                <w:lang w:val="en-US"/>
              </w:rPr>
            </w:pPr>
            <w:r w:rsidRPr="000C3EBF">
              <w:rPr>
                <w:rFonts w:ascii="Times New Roman" w:eastAsia="Times New Roman" w:hAnsi="Times New Roman" w:cs="Times New Roman"/>
                <w:iCs/>
                <w:noProof/>
                <w:sz w:val="20"/>
                <w:lang w:val="en-US"/>
              </w:rPr>
              <w:t>National Integrated Plan for Energy and Climate Change</w:t>
            </w:r>
          </w:p>
        </w:tc>
        <w:tc>
          <w:tcPr>
            <w:tcW w:w="1359" w:type="dxa"/>
            <w:tcBorders>
              <w:top w:val="single" w:sz="4" w:space="0" w:color="auto"/>
              <w:left w:val="single" w:sz="4" w:space="0" w:color="auto"/>
              <w:bottom w:val="single" w:sz="4" w:space="0" w:color="auto"/>
              <w:right w:val="single" w:sz="4" w:space="0" w:color="auto"/>
            </w:tcBorders>
          </w:tcPr>
          <w:p w:rsidR="000D2EED" w:rsidRPr="000C3EBF" w:rsidRDefault="000D2EED" w:rsidP="000D2EED">
            <w:pPr>
              <w:spacing w:before="120" w:after="120"/>
              <w:rPr>
                <w:rFonts w:ascii="Times New Roman" w:eastAsia="Times New Roman" w:hAnsi="Times New Roman" w:cs="Times New Roman"/>
                <w:iCs/>
                <w:noProof/>
                <w:sz w:val="20"/>
                <w:lang w:val="en-US"/>
              </w:rPr>
            </w:pPr>
            <w:r w:rsidRPr="000C3EBF">
              <w:rPr>
                <w:rFonts w:ascii="Times New Roman" w:eastAsia="Times New Roman" w:hAnsi="Times New Roman" w:cs="Times New Roman"/>
                <w:iCs/>
                <w:noProof/>
                <w:sz w:val="20"/>
                <w:lang w:val="en-US"/>
              </w:rPr>
              <w:t xml:space="preserve">PNIESC includes within Operational Objective 9 "Increasing energy efficiency" measures related to several economic sectors under the responsibility of several state authorities depending on the area of competence of each institution. </w:t>
            </w:r>
          </w:p>
          <w:p w:rsidR="001A17A2" w:rsidRPr="000C3EBF" w:rsidRDefault="000D2EED" w:rsidP="000D2EED">
            <w:pPr>
              <w:spacing w:before="120" w:after="120"/>
              <w:rPr>
                <w:rFonts w:ascii="Times New Roman" w:eastAsia="Times New Roman" w:hAnsi="Times New Roman" w:cs="Times New Roman"/>
                <w:iCs/>
                <w:noProof/>
                <w:sz w:val="20"/>
                <w:lang w:val="en-US"/>
              </w:rPr>
            </w:pPr>
            <w:r w:rsidRPr="000C3EBF">
              <w:rPr>
                <w:rFonts w:ascii="Times New Roman" w:eastAsia="Times New Roman" w:hAnsi="Times New Roman" w:cs="Times New Roman"/>
                <w:iCs/>
                <w:noProof/>
                <w:sz w:val="20"/>
                <w:lang w:val="en-US"/>
              </w:rPr>
              <w:t xml:space="preserve">After PNIESC approval by the government through a normative act, </w:t>
            </w:r>
            <w:r w:rsidRPr="000C3EBF">
              <w:rPr>
                <w:rFonts w:ascii="Times New Roman" w:eastAsia="Times New Roman" w:hAnsi="Times New Roman" w:cs="Times New Roman"/>
                <w:iCs/>
                <w:noProof/>
                <w:sz w:val="20"/>
                <w:lang w:val="en-US"/>
              </w:rPr>
              <w:lastRenderedPageBreak/>
              <w:t>the implementation of the measures on the specific areas will be carried out by the competent institutions concerned.</w:t>
            </w:r>
          </w:p>
        </w:tc>
      </w:tr>
      <w:tr w:rsidR="008713BD" w:rsidRPr="000C3EBF" w:rsidTr="00BA6374">
        <w:tc>
          <w:tcPr>
            <w:tcW w:w="1472" w:type="dxa"/>
            <w:tcBorders>
              <w:top w:val="single" w:sz="4" w:space="0" w:color="auto"/>
              <w:left w:val="single" w:sz="4" w:space="0" w:color="auto"/>
              <w:bottom w:val="single" w:sz="4" w:space="0" w:color="auto"/>
              <w:right w:val="single" w:sz="4" w:space="0" w:color="auto"/>
            </w:tcBorders>
          </w:tcPr>
          <w:p w:rsidR="00C157E8" w:rsidRPr="000C3EBF" w:rsidRDefault="00C157E8" w:rsidP="001A17A2">
            <w:pPr>
              <w:spacing w:before="120" w:after="120"/>
              <w:rPr>
                <w:rFonts w:ascii="Times New Roman" w:eastAsia="Times New Roman" w:hAnsi="Times New Roman" w:cs="Times New Roman"/>
                <w:iCs/>
                <w:noProof/>
                <w:sz w:val="20"/>
                <w:lang w:val="en-US"/>
              </w:rPr>
            </w:pPr>
          </w:p>
        </w:tc>
        <w:tc>
          <w:tcPr>
            <w:tcW w:w="981" w:type="dxa"/>
            <w:tcBorders>
              <w:top w:val="single" w:sz="4" w:space="0" w:color="auto"/>
              <w:left w:val="single" w:sz="4" w:space="0" w:color="auto"/>
              <w:bottom w:val="single" w:sz="4" w:space="0" w:color="auto"/>
              <w:right w:val="single" w:sz="4" w:space="0" w:color="auto"/>
            </w:tcBorders>
          </w:tcPr>
          <w:p w:rsidR="00C157E8" w:rsidRPr="000C3EBF" w:rsidRDefault="00C157E8" w:rsidP="001A17A2">
            <w:pPr>
              <w:spacing w:before="120" w:after="120"/>
              <w:rPr>
                <w:rFonts w:ascii="Times New Roman" w:eastAsia="Times New Roman" w:hAnsi="Times New Roman" w:cs="Times New Roman"/>
                <w:iCs/>
                <w:noProof/>
                <w:sz w:val="20"/>
                <w:lang w:val="en-US"/>
              </w:rPr>
            </w:pPr>
          </w:p>
        </w:tc>
        <w:tc>
          <w:tcPr>
            <w:tcW w:w="1189" w:type="dxa"/>
            <w:tcBorders>
              <w:top w:val="single" w:sz="4" w:space="0" w:color="auto"/>
              <w:left w:val="single" w:sz="4" w:space="0" w:color="auto"/>
              <w:bottom w:val="single" w:sz="4" w:space="0" w:color="auto"/>
              <w:right w:val="single" w:sz="4" w:space="0" w:color="auto"/>
            </w:tcBorders>
          </w:tcPr>
          <w:p w:rsidR="00C157E8" w:rsidRPr="000C3EBF" w:rsidRDefault="00C157E8" w:rsidP="001A17A2">
            <w:pPr>
              <w:spacing w:before="120" w:after="120"/>
              <w:rPr>
                <w:rFonts w:ascii="Times New Roman" w:eastAsia="Times New Roman" w:hAnsi="Times New Roman" w:cs="Times New Roman"/>
                <w:iCs/>
                <w:noProof/>
                <w:sz w:val="20"/>
                <w:lang w:val="en-US"/>
              </w:rPr>
            </w:pPr>
          </w:p>
        </w:tc>
        <w:tc>
          <w:tcPr>
            <w:tcW w:w="1143" w:type="dxa"/>
            <w:tcBorders>
              <w:top w:val="single" w:sz="4" w:space="0" w:color="auto"/>
              <w:left w:val="single" w:sz="4" w:space="0" w:color="auto"/>
              <w:bottom w:val="single" w:sz="4" w:space="0" w:color="auto"/>
              <w:right w:val="single" w:sz="4" w:space="0" w:color="auto"/>
            </w:tcBorders>
          </w:tcPr>
          <w:p w:rsidR="00C157E8" w:rsidRPr="000C3EBF" w:rsidRDefault="00C157E8" w:rsidP="001A17A2">
            <w:pPr>
              <w:spacing w:before="120" w:after="120"/>
              <w:rPr>
                <w:rFonts w:ascii="Times New Roman" w:eastAsia="Times New Roman" w:hAnsi="Times New Roman" w:cs="Times New Roman"/>
                <w:iCs/>
                <w:noProof/>
                <w:sz w:val="20"/>
                <w:lang w:val="en-US"/>
              </w:rPr>
            </w:pPr>
          </w:p>
        </w:tc>
        <w:tc>
          <w:tcPr>
            <w:tcW w:w="1069" w:type="dxa"/>
            <w:tcBorders>
              <w:top w:val="single" w:sz="4" w:space="0" w:color="auto"/>
              <w:left w:val="single" w:sz="4" w:space="0" w:color="auto"/>
              <w:bottom w:val="single" w:sz="4" w:space="0" w:color="auto"/>
              <w:right w:val="single" w:sz="4" w:space="0" w:color="auto"/>
            </w:tcBorders>
          </w:tcPr>
          <w:p w:rsidR="00C157E8" w:rsidRPr="000C3EBF" w:rsidRDefault="00C157E8" w:rsidP="001A17A2">
            <w:pPr>
              <w:spacing w:before="120" w:after="120"/>
              <w:rPr>
                <w:rFonts w:ascii="Times New Roman" w:eastAsia="Times New Roman" w:hAnsi="Times New Roman" w:cs="Times New Roman"/>
                <w:iCs/>
                <w:noProof/>
                <w:sz w:val="20"/>
                <w:lang w:val="en-US"/>
              </w:rPr>
            </w:pPr>
            <w:r w:rsidRPr="000C3EBF">
              <w:rPr>
                <w:rFonts w:ascii="Times New Roman" w:eastAsia="Times New Roman" w:hAnsi="Times New Roman" w:cs="Times New Roman"/>
                <w:iCs/>
                <w:noProof/>
                <w:sz w:val="20"/>
                <w:lang w:val="en-US"/>
              </w:rPr>
              <w:t>Criterion 3</w:t>
            </w:r>
          </w:p>
        </w:tc>
        <w:tc>
          <w:tcPr>
            <w:tcW w:w="1143" w:type="dxa"/>
            <w:tcBorders>
              <w:top w:val="single" w:sz="4" w:space="0" w:color="auto"/>
              <w:left w:val="single" w:sz="4" w:space="0" w:color="auto"/>
              <w:bottom w:val="single" w:sz="4" w:space="0" w:color="auto"/>
              <w:right w:val="single" w:sz="4" w:space="0" w:color="auto"/>
            </w:tcBorders>
          </w:tcPr>
          <w:p w:rsidR="0080257B" w:rsidRPr="00CA52BB" w:rsidRDefault="0080257B" w:rsidP="0080257B">
            <w:pPr>
              <w:spacing w:before="120" w:after="120"/>
              <w:rPr>
                <w:rFonts w:ascii="Times New Roman" w:eastAsia="Times New Roman" w:hAnsi="Times New Roman" w:cs="Times New Roman"/>
                <w:iCs/>
                <w:noProof/>
                <w:sz w:val="20"/>
                <w:lang w:val="en-US"/>
              </w:rPr>
            </w:pPr>
            <w:r w:rsidRPr="00CA52BB">
              <w:rPr>
                <w:rFonts w:ascii="Times New Roman" w:eastAsia="Times New Roman" w:hAnsi="Times New Roman" w:cs="Times New Roman"/>
                <w:iCs/>
                <w:noProof/>
                <w:sz w:val="20"/>
                <w:lang w:val="en-US"/>
              </w:rPr>
              <w:t>Y/N</w:t>
            </w:r>
          </w:p>
          <w:p w:rsidR="00CA52BB" w:rsidRDefault="00CA52BB" w:rsidP="001A17A2">
            <w:pPr>
              <w:spacing w:before="120" w:after="120"/>
              <w:rPr>
                <w:rFonts w:ascii="Times New Roman" w:eastAsia="Times New Roman" w:hAnsi="Times New Roman" w:cs="Times New Roman"/>
                <w:iCs/>
                <w:noProof/>
                <w:sz w:val="20"/>
                <w:lang w:val="en-US"/>
              </w:rPr>
            </w:pPr>
            <w:r>
              <w:rPr>
                <w:rFonts w:ascii="Times New Roman" w:eastAsia="Times New Roman" w:hAnsi="Times New Roman" w:cs="Times New Roman"/>
                <w:iCs/>
                <w:noProof/>
                <w:sz w:val="20"/>
                <w:lang w:val="en-US"/>
              </w:rPr>
              <w:t>Y</w:t>
            </w:r>
          </w:p>
          <w:p w:rsidR="00C157E8" w:rsidRPr="000C3EBF" w:rsidRDefault="00CA52BB" w:rsidP="001A17A2">
            <w:pPr>
              <w:spacing w:before="120" w:after="120"/>
              <w:rPr>
                <w:rFonts w:ascii="Times New Roman" w:eastAsia="Times New Roman" w:hAnsi="Times New Roman" w:cs="Times New Roman"/>
                <w:iCs/>
                <w:noProof/>
                <w:sz w:val="20"/>
                <w:highlight w:val="yellow"/>
                <w:lang w:val="en-US"/>
              </w:rPr>
            </w:pPr>
            <w:r>
              <w:rPr>
                <w:rFonts w:ascii="Times New Roman" w:eastAsia="Times New Roman" w:hAnsi="Times New Roman" w:cs="Times New Roman"/>
                <w:iCs/>
                <w:noProof/>
                <w:sz w:val="20"/>
                <w:lang w:val="en-US"/>
              </w:rPr>
              <w:t>(</w:t>
            </w:r>
            <w:r w:rsidR="0080257B" w:rsidRPr="00CA52BB">
              <w:rPr>
                <w:rFonts w:ascii="Times New Roman" w:eastAsia="Times New Roman" w:hAnsi="Times New Roman" w:cs="Times New Roman"/>
                <w:iCs/>
                <w:noProof/>
                <w:sz w:val="20"/>
                <w:lang w:val="en-US"/>
              </w:rPr>
              <w:t>Fulfilled</w:t>
            </w:r>
            <w:r>
              <w:rPr>
                <w:rFonts w:ascii="Times New Roman" w:eastAsia="Times New Roman" w:hAnsi="Times New Roman" w:cs="Times New Roman"/>
                <w:iCs/>
                <w:noProof/>
                <w:sz w:val="20"/>
                <w:lang w:val="en-US"/>
              </w:rPr>
              <w:t>)</w:t>
            </w:r>
          </w:p>
        </w:tc>
        <w:tc>
          <w:tcPr>
            <w:tcW w:w="1250" w:type="dxa"/>
            <w:tcBorders>
              <w:top w:val="single" w:sz="4" w:space="0" w:color="auto"/>
              <w:left w:val="single" w:sz="4" w:space="0" w:color="auto"/>
              <w:bottom w:val="single" w:sz="4" w:space="0" w:color="auto"/>
              <w:right w:val="single" w:sz="4" w:space="0" w:color="auto"/>
            </w:tcBorders>
          </w:tcPr>
          <w:p w:rsidR="00C157E8" w:rsidRPr="000C3EBF" w:rsidRDefault="0080257B" w:rsidP="001A17A2">
            <w:pPr>
              <w:spacing w:before="120" w:after="120"/>
              <w:rPr>
                <w:rFonts w:ascii="Times New Roman" w:eastAsia="Times New Roman" w:hAnsi="Times New Roman" w:cs="Times New Roman"/>
                <w:iCs/>
                <w:noProof/>
                <w:sz w:val="20"/>
                <w:lang w:val="en-US"/>
              </w:rPr>
            </w:pPr>
            <w:r w:rsidRPr="000C3EBF">
              <w:rPr>
                <w:rFonts w:ascii="Times New Roman" w:eastAsia="Times New Roman" w:hAnsi="Times New Roman" w:cs="Times New Roman"/>
                <w:iCs/>
                <w:noProof/>
                <w:sz w:val="20"/>
                <w:lang w:val="en-US"/>
              </w:rPr>
              <w:t>GTMP</w:t>
            </w:r>
          </w:p>
          <w:p w:rsidR="0080257B" w:rsidRPr="000C3EBF" w:rsidRDefault="0080257B" w:rsidP="001A17A2">
            <w:pPr>
              <w:spacing w:before="120" w:after="120"/>
              <w:rPr>
                <w:rFonts w:ascii="Times New Roman" w:eastAsia="Times New Roman" w:hAnsi="Times New Roman" w:cs="Times New Roman"/>
                <w:iCs/>
                <w:noProof/>
                <w:sz w:val="20"/>
                <w:lang w:val="en-US"/>
              </w:rPr>
            </w:pPr>
            <w:r w:rsidRPr="000C3EBF">
              <w:rPr>
                <w:rFonts w:ascii="Times New Roman" w:eastAsia="Times New Roman" w:hAnsi="Times New Roman" w:cs="Times New Roman"/>
                <w:iCs/>
                <w:noProof/>
                <w:sz w:val="20"/>
                <w:lang w:val="en-US"/>
              </w:rPr>
              <w:t>General Transport Master Plan</w:t>
            </w:r>
          </w:p>
        </w:tc>
        <w:tc>
          <w:tcPr>
            <w:tcW w:w="1359" w:type="dxa"/>
            <w:tcBorders>
              <w:top w:val="single" w:sz="4" w:space="0" w:color="auto"/>
              <w:left w:val="single" w:sz="4" w:space="0" w:color="auto"/>
              <w:bottom w:val="single" w:sz="4" w:space="0" w:color="auto"/>
              <w:right w:val="single" w:sz="4" w:space="0" w:color="auto"/>
            </w:tcBorders>
          </w:tcPr>
          <w:p w:rsidR="00C157E8" w:rsidRPr="000C3EBF" w:rsidRDefault="000D2EED" w:rsidP="001A17A2">
            <w:pPr>
              <w:spacing w:before="120" w:after="120"/>
              <w:rPr>
                <w:rFonts w:ascii="Times New Roman" w:eastAsia="Times New Roman" w:hAnsi="Times New Roman" w:cs="Times New Roman"/>
                <w:iCs/>
                <w:noProof/>
                <w:sz w:val="20"/>
                <w:lang w:val="en-US"/>
              </w:rPr>
            </w:pPr>
            <w:r w:rsidRPr="000C3EBF">
              <w:rPr>
                <w:rFonts w:ascii="Times New Roman" w:eastAsia="Times New Roman" w:hAnsi="Times New Roman" w:cs="Times New Roman"/>
                <w:iCs/>
                <w:noProof/>
                <w:sz w:val="20"/>
                <w:lang w:val="en-US"/>
              </w:rPr>
              <w:t>The scenarios analysed by Investment Plan for 2020-2030 have the TEN-T network as prime criteria for prioritization of projects (</w:t>
            </w:r>
            <w:r w:rsidR="008713BD">
              <w:rPr>
                <w:rFonts w:ascii="Times New Roman" w:eastAsia="Times New Roman" w:hAnsi="Times New Roman" w:cs="Times New Roman"/>
                <w:iCs/>
                <w:noProof/>
                <w:sz w:val="20"/>
                <w:lang w:val="en-US"/>
              </w:rPr>
              <w:t>25</w:t>
            </w:r>
            <w:r w:rsidRPr="000C3EBF">
              <w:rPr>
                <w:rFonts w:ascii="Times New Roman" w:eastAsia="Times New Roman" w:hAnsi="Times New Roman" w:cs="Times New Roman"/>
                <w:iCs/>
                <w:noProof/>
                <w:sz w:val="20"/>
                <w:lang w:val="en-US"/>
              </w:rPr>
              <w:t>% weight), as defined in the Regulations (EU) no. 1315/2013 and 1316/2013, followed by economic sustainability (7</w:t>
            </w:r>
            <w:r w:rsidR="008713BD">
              <w:rPr>
                <w:rFonts w:ascii="Times New Roman" w:eastAsia="Times New Roman" w:hAnsi="Times New Roman" w:cs="Times New Roman"/>
                <w:iCs/>
                <w:noProof/>
                <w:sz w:val="20"/>
                <w:lang w:val="en-US"/>
              </w:rPr>
              <w:t>5</w:t>
            </w:r>
            <w:r w:rsidRPr="000C3EBF">
              <w:rPr>
                <w:rFonts w:ascii="Times New Roman" w:eastAsia="Times New Roman" w:hAnsi="Times New Roman" w:cs="Times New Roman"/>
                <w:iCs/>
                <w:noProof/>
                <w:sz w:val="20"/>
                <w:lang w:val="en-US"/>
              </w:rPr>
              <w:t>% weight).</w:t>
            </w:r>
          </w:p>
        </w:tc>
      </w:tr>
      <w:tr w:rsidR="008713BD" w:rsidRPr="000C3EBF" w:rsidTr="00BA6374">
        <w:tc>
          <w:tcPr>
            <w:tcW w:w="1472" w:type="dxa"/>
            <w:tcBorders>
              <w:top w:val="single" w:sz="4" w:space="0" w:color="auto"/>
              <w:left w:val="single" w:sz="4" w:space="0" w:color="auto"/>
              <w:bottom w:val="single" w:sz="4" w:space="0" w:color="auto"/>
              <w:right w:val="single" w:sz="4" w:space="0" w:color="auto"/>
            </w:tcBorders>
          </w:tcPr>
          <w:p w:rsidR="00C157E8" w:rsidRPr="000C3EBF" w:rsidRDefault="00C157E8" w:rsidP="001A17A2">
            <w:pPr>
              <w:spacing w:before="120" w:after="120"/>
              <w:rPr>
                <w:rFonts w:ascii="Times New Roman" w:eastAsia="Times New Roman" w:hAnsi="Times New Roman" w:cs="Times New Roman"/>
                <w:iCs/>
                <w:noProof/>
                <w:sz w:val="20"/>
                <w:lang w:val="en-US"/>
              </w:rPr>
            </w:pPr>
          </w:p>
        </w:tc>
        <w:tc>
          <w:tcPr>
            <w:tcW w:w="981" w:type="dxa"/>
            <w:tcBorders>
              <w:top w:val="single" w:sz="4" w:space="0" w:color="auto"/>
              <w:left w:val="single" w:sz="4" w:space="0" w:color="auto"/>
              <w:bottom w:val="single" w:sz="4" w:space="0" w:color="auto"/>
              <w:right w:val="single" w:sz="4" w:space="0" w:color="auto"/>
            </w:tcBorders>
          </w:tcPr>
          <w:p w:rsidR="00C157E8" w:rsidRPr="000C3EBF" w:rsidRDefault="00C157E8" w:rsidP="001A17A2">
            <w:pPr>
              <w:spacing w:before="120" w:after="120"/>
              <w:rPr>
                <w:rFonts w:ascii="Times New Roman" w:eastAsia="Times New Roman" w:hAnsi="Times New Roman" w:cs="Times New Roman"/>
                <w:iCs/>
                <w:noProof/>
                <w:sz w:val="20"/>
                <w:lang w:val="en-US"/>
              </w:rPr>
            </w:pPr>
          </w:p>
        </w:tc>
        <w:tc>
          <w:tcPr>
            <w:tcW w:w="1189" w:type="dxa"/>
            <w:tcBorders>
              <w:top w:val="single" w:sz="4" w:space="0" w:color="auto"/>
              <w:left w:val="single" w:sz="4" w:space="0" w:color="auto"/>
              <w:bottom w:val="single" w:sz="4" w:space="0" w:color="auto"/>
              <w:right w:val="single" w:sz="4" w:space="0" w:color="auto"/>
            </w:tcBorders>
          </w:tcPr>
          <w:p w:rsidR="00C157E8" w:rsidRPr="000C3EBF" w:rsidRDefault="00C157E8" w:rsidP="001A17A2">
            <w:pPr>
              <w:spacing w:before="120" w:after="120"/>
              <w:rPr>
                <w:rFonts w:ascii="Times New Roman" w:eastAsia="Times New Roman" w:hAnsi="Times New Roman" w:cs="Times New Roman"/>
                <w:iCs/>
                <w:noProof/>
                <w:sz w:val="20"/>
                <w:lang w:val="en-US"/>
              </w:rPr>
            </w:pPr>
          </w:p>
        </w:tc>
        <w:tc>
          <w:tcPr>
            <w:tcW w:w="1143" w:type="dxa"/>
            <w:tcBorders>
              <w:top w:val="single" w:sz="4" w:space="0" w:color="auto"/>
              <w:left w:val="single" w:sz="4" w:space="0" w:color="auto"/>
              <w:bottom w:val="single" w:sz="4" w:space="0" w:color="auto"/>
              <w:right w:val="single" w:sz="4" w:space="0" w:color="auto"/>
            </w:tcBorders>
          </w:tcPr>
          <w:p w:rsidR="00C157E8" w:rsidRPr="000C3EBF" w:rsidRDefault="00C157E8" w:rsidP="001A17A2">
            <w:pPr>
              <w:spacing w:before="120" w:after="120"/>
              <w:rPr>
                <w:rFonts w:ascii="Times New Roman" w:eastAsia="Times New Roman" w:hAnsi="Times New Roman" w:cs="Times New Roman"/>
                <w:iCs/>
                <w:noProof/>
                <w:sz w:val="20"/>
                <w:lang w:val="en-US"/>
              </w:rPr>
            </w:pPr>
          </w:p>
        </w:tc>
        <w:tc>
          <w:tcPr>
            <w:tcW w:w="1069" w:type="dxa"/>
            <w:tcBorders>
              <w:top w:val="single" w:sz="4" w:space="0" w:color="auto"/>
              <w:left w:val="single" w:sz="4" w:space="0" w:color="auto"/>
              <w:bottom w:val="single" w:sz="4" w:space="0" w:color="auto"/>
              <w:right w:val="single" w:sz="4" w:space="0" w:color="auto"/>
            </w:tcBorders>
          </w:tcPr>
          <w:p w:rsidR="00C157E8" w:rsidRPr="000C3EBF" w:rsidRDefault="00C157E8" w:rsidP="001A17A2">
            <w:pPr>
              <w:spacing w:before="120" w:after="120"/>
              <w:rPr>
                <w:rFonts w:ascii="Times New Roman" w:eastAsia="Times New Roman" w:hAnsi="Times New Roman" w:cs="Times New Roman"/>
                <w:iCs/>
                <w:noProof/>
                <w:sz w:val="20"/>
                <w:lang w:val="en-US"/>
              </w:rPr>
            </w:pPr>
            <w:r w:rsidRPr="000C3EBF">
              <w:rPr>
                <w:rFonts w:ascii="Times New Roman" w:eastAsia="Times New Roman" w:hAnsi="Times New Roman" w:cs="Times New Roman"/>
                <w:iCs/>
                <w:noProof/>
                <w:sz w:val="20"/>
                <w:lang w:val="en-US"/>
              </w:rPr>
              <w:t>Criterion 4</w:t>
            </w:r>
          </w:p>
        </w:tc>
        <w:tc>
          <w:tcPr>
            <w:tcW w:w="1143" w:type="dxa"/>
            <w:tcBorders>
              <w:top w:val="single" w:sz="4" w:space="0" w:color="auto"/>
              <w:left w:val="single" w:sz="4" w:space="0" w:color="auto"/>
              <w:bottom w:val="single" w:sz="4" w:space="0" w:color="auto"/>
              <w:right w:val="single" w:sz="4" w:space="0" w:color="auto"/>
            </w:tcBorders>
          </w:tcPr>
          <w:p w:rsidR="0080257B" w:rsidRPr="00CA52BB" w:rsidRDefault="0080257B" w:rsidP="0080257B">
            <w:pPr>
              <w:spacing w:before="120" w:after="120"/>
              <w:rPr>
                <w:rFonts w:ascii="Times New Roman" w:eastAsia="Times New Roman" w:hAnsi="Times New Roman" w:cs="Times New Roman"/>
                <w:iCs/>
                <w:noProof/>
                <w:sz w:val="20"/>
                <w:lang w:val="en-US"/>
              </w:rPr>
            </w:pPr>
            <w:r w:rsidRPr="00CA52BB">
              <w:rPr>
                <w:rFonts w:ascii="Times New Roman" w:eastAsia="Times New Roman" w:hAnsi="Times New Roman" w:cs="Times New Roman"/>
                <w:iCs/>
                <w:noProof/>
                <w:sz w:val="20"/>
                <w:lang w:val="en-US"/>
              </w:rPr>
              <w:t>Y/N</w:t>
            </w:r>
          </w:p>
          <w:p w:rsidR="00C157E8" w:rsidRPr="000C3EBF" w:rsidRDefault="0080257B" w:rsidP="001A17A2">
            <w:pPr>
              <w:spacing w:before="120" w:after="120"/>
              <w:rPr>
                <w:rFonts w:ascii="Times New Roman" w:eastAsia="Times New Roman" w:hAnsi="Times New Roman" w:cs="Times New Roman"/>
                <w:iCs/>
                <w:noProof/>
                <w:sz w:val="20"/>
                <w:highlight w:val="yellow"/>
                <w:lang w:val="en-US"/>
              </w:rPr>
            </w:pPr>
            <w:r w:rsidRPr="00CA52BB">
              <w:rPr>
                <w:rFonts w:ascii="Times New Roman" w:eastAsia="Times New Roman" w:hAnsi="Times New Roman" w:cs="Times New Roman"/>
                <w:iCs/>
                <w:noProof/>
                <w:sz w:val="20"/>
                <w:lang w:val="en-US"/>
              </w:rPr>
              <w:t>Ongoing</w:t>
            </w:r>
          </w:p>
        </w:tc>
        <w:tc>
          <w:tcPr>
            <w:tcW w:w="1250" w:type="dxa"/>
            <w:tcBorders>
              <w:top w:val="single" w:sz="4" w:space="0" w:color="auto"/>
              <w:left w:val="single" w:sz="4" w:space="0" w:color="auto"/>
              <w:bottom w:val="single" w:sz="4" w:space="0" w:color="auto"/>
              <w:right w:val="single" w:sz="4" w:space="0" w:color="auto"/>
            </w:tcBorders>
          </w:tcPr>
          <w:p w:rsidR="0080257B" w:rsidRPr="000C3EBF" w:rsidRDefault="0080257B" w:rsidP="0080257B">
            <w:pPr>
              <w:spacing w:before="120" w:after="120"/>
              <w:rPr>
                <w:rFonts w:ascii="Times New Roman" w:eastAsia="Times New Roman" w:hAnsi="Times New Roman" w:cs="Times New Roman"/>
                <w:iCs/>
                <w:noProof/>
                <w:sz w:val="20"/>
                <w:lang w:val="en-US"/>
              </w:rPr>
            </w:pPr>
            <w:r w:rsidRPr="000C3EBF">
              <w:rPr>
                <w:rFonts w:ascii="Times New Roman" w:eastAsia="Times New Roman" w:hAnsi="Times New Roman" w:cs="Times New Roman"/>
                <w:iCs/>
                <w:noProof/>
                <w:sz w:val="20"/>
                <w:lang w:val="en-US"/>
              </w:rPr>
              <w:t>GTMP</w:t>
            </w:r>
          </w:p>
          <w:p w:rsidR="00C157E8" w:rsidRPr="000C3EBF" w:rsidRDefault="0080257B" w:rsidP="0080257B">
            <w:pPr>
              <w:spacing w:before="120" w:after="120"/>
              <w:rPr>
                <w:rFonts w:ascii="Times New Roman" w:eastAsia="Times New Roman" w:hAnsi="Times New Roman" w:cs="Times New Roman"/>
                <w:iCs/>
                <w:noProof/>
                <w:sz w:val="20"/>
                <w:lang w:val="en-US"/>
              </w:rPr>
            </w:pPr>
            <w:r w:rsidRPr="000C3EBF">
              <w:rPr>
                <w:rFonts w:ascii="Times New Roman" w:eastAsia="Times New Roman" w:hAnsi="Times New Roman" w:cs="Times New Roman"/>
                <w:iCs/>
                <w:noProof/>
                <w:sz w:val="20"/>
                <w:lang w:val="en-US"/>
              </w:rPr>
              <w:t>General Transport Master Plan</w:t>
            </w:r>
          </w:p>
        </w:tc>
        <w:tc>
          <w:tcPr>
            <w:tcW w:w="1359" w:type="dxa"/>
            <w:tcBorders>
              <w:top w:val="single" w:sz="4" w:space="0" w:color="auto"/>
              <w:left w:val="single" w:sz="4" w:space="0" w:color="auto"/>
              <w:bottom w:val="single" w:sz="4" w:space="0" w:color="auto"/>
              <w:right w:val="single" w:sz="4" w:space="0" w:color="auto"/>
            </w:tcBorders>
          </w:tcPr>
          <w:p w:rsidR="00D34510" w:rsidRPr="000C3EBF" w:rsidRDefault="00D34510" w:rsidP="00D34510">
            <w:pPr>
              <w:spacing w:before="120" w:after="120"/>
              <w:rPr>
                <w:rFonts w:ascii="Times New Roman" w:eastAsia="Times New Roman" w:hAnsi="Times New Roman" w:cs="Times New Roman"/>
                <w:iCs/>
                <w:noProof/>
                <w:sz w:val="20"/>
                <w:lang w:val="en-US"/>
              </w:rPr>
            </w:pPr>
            <w:r w:rsidRPr="000C3EBF">
              <w:rPr>
                <w:rFonts w:ascii="Times New Roman" w:eastAsia="Times New Roman" w:hAnsi="Times New Roman" w:cs="Times New Roman"/>
                <w:iCs/>
                <w:noProof/>
                <w:sz w:val="20"/>
                <w:lang w:val="en-US"/>
              </w:rPr>
              <w:t>For the regional transport infrastructure</w:t>
            </w:r>
            <w:r w:rsidR="008713BD">
              <w:rPr>
                <w:rFonts w:ascii="Times New Roman" w:eastAsia="Times New Roman" w:hAnsi="Times New Roman" w:cs="Times New Roman"/>
                <w:iCs/>
                <w:noProof/>
                <w:sz w:val="20"/>
                <w:lang w:val="en-US"/>
              </w:rPr>
              <w:t xml:space="preserve"> based on the RDAs proposals </w:t>
            </w:r>
            <w:r w:rsidRPr="000C3EBF">
              <w:rPr>
                <w:rFonts w:ascii="Times New Roman" w:eastAsia="Times New Roman" w:hAnsi="Times New Roman" w:cs="Times New Roman"/>
                <w:iCs/>
                <w:noProof/>
                <w:sz w:val="20"/>
                <w:lang w:val="en-US"/>
              </w:rPr>
              <w:t xml:space="preserve">the Ministry of , </w:t>
            </w:r>
            <w:r w:rsidR="008713BD">
              <w:rPr>
                <w:rFonts w:ascii="Times New Roman" w:eastAsia="Times New Roman" w:hAnsi="Times New Roman" w:cs="Times New Roman"/>
                <w:iCs/>
                <w:noProof/>
                <w:sz w:val="20"/>
                <w:lang w:val="en-US"/>
              </w:rPr>
              <w:t xml:space="preserve">European Funds with the support of Minnistry of Transport </w:t>
            </w:r>
            <w:r w:rsidRPr="000C3EBF">
              <w:rPr>
                <w:rFonts w:ascii="Times New Roman" w:eastAsia="Times New Roman" w:hAnsi="Times New Roman" w:cs="Times New Roman"/>
                <w:iCs/>
                <w:noProof/>
                <w:sz w:val="20"/>
                <w:lang w:val="en-US"/>
              </w:rPr>
              <w:t xml:space="preserve">analyses the connection of the primary transport network with the secondary and tertiary network and establish the elements that ensure the regional </w:t>
            </w:r>
            <w:r w:rsidRPr="000C3EBF">
              <w:rPr>
                <w:rFonts w:ascii="Times New Roman" w:eastAsia="Times New Roman" w:hAnsi="Times New Roman" w:cs="Times New Roman"/>
                <w:iCs/>
                <w:noProof/>
                <w:sz w:val="20"/>
                <w:lang w:val="en-US"/>
              </w:rPr>
              <w:lastRenderedPageBreak/>
              <w:t>connectivity.</w:t>
            </w:r>
          </w:p>
          <w:p w:rsidR="00C157E8" w:rsidRPr="000C3EBF" w:rsidRDefault="00D34510" w:rsidP="00D34510">
            <w:pPr>
              <w:spacing w:before="120" w:after="120"/>
              <w:rPr>
                <w:rFonts w:ascii="Times New Roman" w:eastAsia="Times New Roman" w:hAnsi="Times New Roman" w:cs="Times New Roman"/>
                <w:iCs/>
                <w:noProof/>
                <w:sz w:val="20"/>
                <w:lang w:val="en-US"/>
              </w:rPr>
            </w:pPr>
            <w:r w:rsidRPr="000C3EBF">
              <w:rPr>
                <w:rFonts w:ascii="Times New Roman" w:eastAsia="Times New Roman" w:hAnsi="Times New Roman" w:cs="Times New Roman"/>
                <w:iCs/>
                <w:noProof/>
                <w:sz w:val="20"/>
                <w:lang w:val="en-US"/>
              </w:rPr>
              <w:t>All the measures undertaken focused to ensure the proper connection of the tertiary transport network (county roads) managed at level of local authorities with primary and secondary network manged at center level.</w:t>
            </w:r>
          </w:p>
        </w:tc>
      </w:tr>
      <w:tr w:rsidR="008713BD" w:rsidRPr="000C3EBF" w:rsidTr="00BA6374">
        <w:tc>
          <w:tcPr>
            <w:tcW w:w="1472" w:type="dxa"/>
            <w:tcBorders>
              <w:top w:val="single" w:sz="4" w:space="0" w:color="auto"/>
              <w:left w:val="single" w:sz="4" w:space="0" w:color="auto"/>
              <w:bottom w:val="single" w:sz="4" w:space="0" w:color="auto"/>
              <w:right w:val="single" w:sz="4" w:space="0" w:color="auto"/>
            </w:tcBorders>
          </w:tcPr>
          <w:p w:rsidR="00C157E8" w:rsidRPr="000C3EBF" w:rsidRDefault="008713BD" w:rsidP="001A17A2">
            <w:pPr>
              <w:spacing w:before="120" w:after="120"/>
              <w:rPr>
                <w:rFonts w:ascii="Times New Roman" w:eastAsia="Times New Roman" w:hAnsi="Times New Roman" w:cs="Times New Roman"/>
                <w:iCs/>
                <w:noProof/>
                <w:sz w:val="20"/>
                <w:lang w:val="en-US"/>
              </w:rPr>
            </w:pPr>
            <w:r>
              <w:rPr>
                <w:rFonts w:ascii="Times New Roman" w:eastAsia="Times New Roman" w:hAnsi="Times New Roman" w:cs="Times New Roman"/>
                <w:iCs/>
                <w:noProof/>
                <w:sz w:val="20"/>
                <w:lang w:val="en-US"/>
              </w:rPr>
              <w:lastRenderedPageBreak/>
              <w:t>e</w:t>
            </w:r>
          </w:p>
        </w:tc>
        <w:tc>
          <w:tcPr>
            <w:tcW w:w="981" w:type="dxa"/>
            <w:tcBorders>
              <w:top w:val="single" w:sz="4" w:space="0" w:color="auto"/>
              <w:left w:val="single" w:sz="4" w:space="0" w:color="auto"/>
              <w:bottom w:val="single" w:sz="4" w:space="0" w:color="auto"/>
              <w:right w:val="single" w:sz="4" w:space="0" w:color="auto"/>
            </w:tcBorders>
          </w:tcPr>
          <w:p w:rsidR="00C157E8" w:rsidRPr="000C3EBF" w:rsidRDefault="00C157E8" w:rsidP="001A17A2">
            <w:pPr>
              <w:spacing w:before="120" w:after="120"/>
              <w:rPr>
                <w:rFonts w:ascii="Times New Roman" w:eastAsia="Times New Roman" w:hAnsi="Times New Roman" w:cs="Times New Roman"/>
                <w:iCs/>
                <w:noProof/>
                <w:sz w:val="20"/>
                <w:lang w:val="en-US"/>
              </w:rPr>
            </w:pPr>
          </w:p>
        </w:tc>
        <w:tc>
          <w:tcPr>
            <w:tcW w:w="1189" w:type="dxa"/>
            <w:tcBorders>
              <w:top w:val="single" w:sz="4" w:space="0" w:color="auto"/>
              <w:left w:val="single" w:sz="4" w:space="0" w:color="auto"/>
              <w:bottom w:val="single" w:sz="4" w:space="0" w:color="auto"/>
              <w:right w:val="single" w:sz="4" w:space="0" w:color="auto"/>
            </w:tcBorders>
          </w:tcPr>
          <w:p w:rsidR="00C157E8" w:rsidRPr="000C3EBF" w:rsidRDefault="00C157E8" w:rsidP="001A17A2">
            <w:pPr>
              <w:spacing w:before="120" w:after="120"/>
              <w:rPr>
                <w:rFonts w:ascii="Times New Roman" w:eastAsia="Times New Roman" w:hAnsi="Times New Roman" w:cs="Times New Roman"/>
                <w:iCs/>
                <w:noProof/>
                <w:sz w:val="20"/>
                <w:lang w:val="en-US"/>
              </w:rPr>
            </w:pPr>
          </w:p>
        </w:tc>
        <w:tc>
          <w:tcPr>
            <w:tcW w:w="1143" w:type="dxa"/>
            <w:tcBorders>
              <w:top w:val="single" w:sz="4" w:space="0" w:color="auto"/>
              <w:left w:val="single" w:sz="4" w:space="0" w:color="auto"/>
              <w:bottom w:val="single" w:sz="4" w:space="0" w:color="auto"/>
              <w:right w:val="single" w:sz="4" w:space="0" w:color="auto"/>
            </w:tcBorders>
          </w:tcPr>
          <w:p w:rsidR="00C157E8" w:rsidRPr="000C3EBF" w:rsidRDefault="00C157E8" w:rsidP="001A17A2">
            <w:pPr>
              <w:spacing w:before="120" w:after="120"/>
              <w:rPr>
                <w:rFonts w:ascii="Times New Roman" w:eastAsia="Times New Roman" w:hAnsi="Times New Roman" w:cs="Times New Roman"/>
                <w:iCs/>
                <w:noProof/>
                <w:sz w:val="20"/>
                <w:lang w:val="en-US"/>
              </w:rPr>
            </w:pPr>
          </w:p>
        </w:tc>
        <w:tc>
          <w:tcPr>
            <w:tcW w:w="1069" w:type="dxa"/>
            <w:tcBorders>
              <w:top w:val="single" w:sz="4" w:space="0" w:color="auto"/>
              <w:left w:val="single" w:sz="4" w:space="0" w:color="auto"/>
              <w:bottom w:val="single" w:sz="4" w:space="0" w:color="auto"/>
              <w:right w:val="single" w:sz="4" w:space="0" w:color="auto"/>
            </w:tcBorders>
          </w:tcPr>
          <w:p w:rsidR="00C157E8" w:rsidRPr="000C3EBF" w:rsidRDefault="00C157E8" w:rsidP="001A17A2">
            <w:pPr>
              <w:spacing w:before="120" w:after="120"/>
              <w:rPr>
                <w:rFonts w:ascii="Times New Roman" w:eastAsia="Times New Roman" w:hAnsi="Times New Roman" w:cs="Times New Roman"/>
                <w:iCs/>
                <w:noProof/>
                <w:sz w:val="20"/>
                <w:lang w:val="en-US"/>
              </w:rPr>
            </w:pPr>
            <w:r w:rsidRPr="000C3EBF">
              <w:rPr>
                <w:rFonts w:ascii="Times New Roman" w:eastAsia="Times New Roman" w:hAnsi="Times New Roman" w:cs="Times New Roman"/>
                <w:iCs/>
                <w:noProof/>
                <w:sz w:val="20"/>
                <w:lang w:val="en-US"/>
              </w:rPr>
              <w:t>Criterion 5</w:t>
            </w:r>
          </w:p>
        </w:tc>
        <w:tc>
          <w:tcPr>
            <w:tcW w:w="1143" w:type="dxa"/>
            <w:tcBorders>
              <w:top w:val="single" w:sz="4" w:space="0" w:color="auto"/>
              <w:left w:val="single" w:sz="4" w:space="0" w:color="auto"/>
              <w:bottom w:val="single" w:sz="4" w:space="0" w:color="auto"/>
              <w:right w:val="single" w:sz="4" w:space="0" w:color="auto"/>
            </w:tcBorders>
          </w:tcPr>
          <w:p w:rsidR="0080257B" w:rsidRPr="00CA52BB" w:rsidRDefault="0080257B" w:rsidP="0080257B">
            <w:pPr>
              <w:spacing w:before="120" w:after="120"/>
              <w:rPr>
                <w:rFonts w:ascii="Times New Roman" w:eastAsia="Times New Roman" w:hAnsi="Times New Roman" w:cs="Times New Roman"/>
                <w:iCs/>
                <w:noProof/>
                <w:sz w:val="20"/>
                <w:lang w:val="en-US"/>
              </w:rPr>
            </w:pPr>
            <w:r w:rsidRPr="00CA52BB">
              <w:rPr>
                <w:rFonts w:ascii="Times New Roman" w:eastAsia="Times New Roman" w:hAnsi="Times New Roman" w:cs="Times New Roman"/>
                <w:iCs/>
                <w:noProof/>
                <w:sz w:val="20"/>
                <w:lang w:val="en-US"/>
              </w:rPr>
              <w:t>Y/N</w:t>
            </w:r>
          </w:p>
          <w:p w:rsidR="00CA52BB" w:rsidRPr="00CA52BB" w:rsidRDefault="00CA52BB" w:rsidP="0080257B">
            <w:pPr>
              <w:spacing w:before="120" w:after="120"/>
              <w:rPr>
                <w:rFonts w:ascii="Times New Roman" w:eastAsia="Times New Roman" w:hAnsi="Times New Roman" w:cs="Times New Roman"/>
                <w:iCs/>
                <w:noProof/>
                <w:sz w:val="20"/>
                <w:lang w:val="en-US"/>
              </w:rPr>
            </w:pPr>
            <w:r w:rsidRPr="00CA52BB">
              <w:rPr>
                <w:rFonts w:ascii="Times New Roman" w:eastAsia="Times New Roman" w:hAnsi="Times New Roman" w:cs="Times New Roman"/>
                <w:iCs/>
                <w:noProof/>
                <w:sz w:val="20"/>
                <w:lang w:val="en-US"/>
              </w:rPr>
              <w:t xml:space="preserve">Y </w:t>
            </w:r>
          </w:p>
          <w:p w:rsidR="0080257B" w:rsidRPr="00CA52BB" w:rsidRDefault="00CA52BB" w:rsidP="0080257B">
            <w:pPr>
              <w:spacing w:before="120" w:after="120"/>
              <w:rPr>
                <w:rFonts w:ascii="Times New Roman" w:eastAsia="Times New Roman" w:hAnsi="Times New Roman" w:cs="Times New Roman"/>
                <w:iCs/>
                <w:noProof/>
                <w:sz w:val="20"/>
                <w:lang w:val="en-US"/>
              </w:rPr>
            </w:pPr>
            <w:r w:rsidRPr="00CA52BB">
              <w:rPr>
                <w:rFonts w:ascii="Times New Roman" w:eastAsia="Times New Roman" w:hAnsi="Times New Roman" w:cs="Times New Roman"/>
                <w:iCs/>
                <w:noProof/>
                <w:sz w:val="20"/>
                <w:lang w:val="en-US"/>
              </w:rPr>
              <w:t>(</w:t>
            </w:r>
            <w:r w:rsidR="0080257B" w:rsidRPr="00CA52BB">
              <w:rPr>
                <w:rFonts w:ascii="Times New Roman" w:eastAsia="Times New Roman" w:hAnsi="Times New Roman" w:cs="Times New Roman"/>
                <w:iCs/>
                <w:noProof/>
                <w:sz w:val="20"/>
                <w:lang w:val="en-US"/>
              </w:rPr>
              <w:t>Fulfilled</w:t>
            </w:r>
            <w:r w:rsidRPr="00CA52BB">
              <w:rPr>
                <w:rFonts w:ascii="Times New Roman" w:eastAsia="Times New Roman" w:hAnsi="Times New Roman" w:cs="Times New Roman"/>
                <w:iCs/>
                <w:noProof/>
                <w:sz w:val="20"/>
                <w:lang w:val="en-US"/>
              </w:rPr>
              <w:t>)</w:t>
            </w:r>
          </w:p>
          <w:p w:rsidR="00C157E8" w:rsidRPr="00CA52BB" w:rsidRDefault="00C157E8" w:rsidP="001A17A2">
            <w:pPr>
              <w:spacing w:before="120" w:after="120"/>
              <w:rPr>
                <w:rFonts w:ascii="Times New Roman" w:eastAsia="Times New Roman" w:hAnsi="Times New Roman" w:cs="Times New Roman"/>
                <w:iCs/>
                <w:noProof/>
                <w:sz w:val="20"/>
                <w:lang w:val="en-US"/>
              </w:rPr>
            </w:pPr>
          </w:p>
        </w:tc>
        <w:tc>
          <w:tcPr>
            <w:tcW w:w="1250" w:type="dxa"/>
            <w:tcBorders>
              <w:top w:val="single" w:sz="4" w:space="0" w:color="auto"/>
              <w:left w:val="single" w:sz="4" w:space="0" w:color="auto"/>
              <w:bottom w:val="single" w:sz="4" w:space="0" w:color="auto"/>
              <w:right w:val="single" w:sz="4" w:space="0" w:color="auto"/>
            </w:tcBorders>
          </w:tcPr>
          <w:p w:rsidR="00C157E8" w:rsidRPr="00CA52BB" w:rsidRDefault="00C157E8" w:rsidP="001A17A2">
            <w:pPr>
              <w:spacing w:before="120" w:after="120"/>
              <w:rPr>
                <w:rFonts w:ascii="Times New Roman" w:eastAsia="Times New Roman" w:hAnsi="Times New Roman" w:cs="Times New Roman"/>
                <w:iCs/>
                <w:noProof/>
                <w:sz w:val="20"/>
                <w:lang w:val="en-US"/>
              </w:rPr>
            </w:pPr>
          </w:p>
        </w:tc>
        <w:tc>
          <w:tcPr>
            <w:tcW w:w="1359" w:type="dxa"/>
            <w:tcBorders>
              <w:top w:val="single" w:sz="4" w:space="0" w:color="auto"/>
              <w:left w:val="single" w:sz="4" w:space="0" w:color="auto"/>
              <w:bottom w:val="single" w:sz="4" w:space="0" w:color="auto"/>
              <w:right w:val="single" w:sz="4" w:space="0" w:color="auto"/>
            </w:tcBorders>
          </w:tcPr>
          <w:p w:rsidR="00C157E8" w:rsidRPr="000C3EBF" w:rsidRDefault="00C769F4" w:rsidP="001A17A2">
            <w:pPr>
              <w:spacing w:before="120" w:after="120"/>
              <w:rPr>
                <w:rFonts w:ascii="Times New Roman" w:eastAsia="Times New Roman" w:hAnsi="Times New Roman" w:cs="Times New Roman"/>
                <w:iCs/>
                <w:noProof/>
                <w:sz w:val="20"/>
                <w:lang w:val="en-US"/>
              </w:rPr>
            </w:pPr>
            <w:r w:rsidRPr="000C3EBF">
              <w:rPr>
                <w:rFonts w:ascii="Times New Roman" w:eastAsia="Times New Roman" w:hAnsi="Times New Roman" w:cs="Times New Roman"/>
                <w:iCs/>
                <w:noProof/>
                <w:sz w:val="20"/>
                <w:lang w:val="en-US"/>
              </w:rPr>
              <w:t>Investment objectives in the railway sector include equipping with ERTMS 2. All projects aimed at modernizing the railway infrastructure financed under the current programming period through LIOP and CEF include equipping with ERTMS 2. This approach will continue in the 2021-2027 programming period.</w:t>
            </w:r>
          </w:p>
        </w:tc>
      </w:tr>
      <w:tr w:rsidR="008713BD" w:rsidRPr="000C3EBF" w:rsidTr="00BA6374">
        <w:tc>
          <w:tcPr>
            <w:tcW w:w="1472" w:type="dxa"/>
            <w:tcBorders>
              <w:top w:val="single" w:sz="4" w:space="0" w:color="auto"/>
              <w:left w:val="single" w:sz="4" w:space="0" w:color="auto"/>
              <w:bottom w:val="single" w:sz="4" w:space="0" w:color="auto"/>
              <w:right w:val="single" w:sz="4" w:space="0" w:color="auto"/>
            </w:tcBorders>
          </w:tcPr>
          <w:p w:rsidR="00C157E8" w:rsidRPr="000C3EBF" w:rsidRDefault="00C157E8" w:rsidP="001A17A2">
            <w:pPr>
              <w:spacing w:before="120" w:after="120"/>
              <w:rPr>
                <w:rFonts w:ascii="Times New Roman" w:eastAsia="Times New Roman" w:hAnsi="Times New Roman" w:cs="Times New Roman"/>
                <w:iCs/>
                <w:noProof/>
                <w:sz w:val="20"/>
                <w:lang w:val="en-US"/>
              </w:rPr>
            </w:pPr>
          </w:p>
        </w:tc>
        <w:tc>
          <w:tcPr>
            <w:tcW w:w="981" w:type="dxa"/>
            <w:tcBorders>
              <w:top w:val="single" w:sz="4" w:space="0" w:color="auto"/>
              <w:left w:val="single" w:sz="4" w:space="0" w:color="auto"/>
              <w:bottom w:val="single" w:sz="4" w:space="0" w:color="auto"/>
              <w:right w:val="single" w:sz="4" w:space="0" w:color="auto"/>
            </w:tcBorders>
          </w:tcPr>
          <w:p w:rsidR="00C157E8" w:rsidRPr="000C3EBF" w:rsidRDefault="00C157E8" w:rsidP="001A17A2">
            <w:pPr>
              <w:spacing w:before="120" w:after="120"/>
              <w:rPr>
                <w:rFonts w:ascii="Times New Roman" w:eastAsia="Times New Roman" w:hAnsi="Times New Roman" w:cs="Times New Roman"/>
                <w:iCs/>
                <w:noProof/>
                <w:sz w:val="20"/>
                <w:lang w:val="en-US"/>
              </w:rPr>
            </w:pPr>
          </w:p>
        </w:tc>
        <w:tc>
          <w:tcPr>
            <w:tcW w:w="1189" w:type="dxa"/>
            <w:tcBorders>
              <w:top w:val="single" w:sz="4" w:space="0" w:color="auto"/>
              <w:left w:val="single" w:sz="4" w:space="0" w:color="auto"/>
              <w:bottom w:val="single" w:sz="4" w:space="0" w:color="auto"/>
              <w:right w:val="single" w:sz="4" w:space="0" w:color="auto"/>
            </w:tcBorders>
          </w:tcPr>
          <w:p w:rsidR="00C157E8" w:rsidRPr="000C3EBF" w:rsidRDefault="00C157E8" w:rsidP="001A17A2">
            <w:pPr>
              <w:spacing w:before="120" w:after="120"/>
              <w:rPr>
                <w:rFonts w:ascii="Times New Roman" w:eastAsia="Times New Roman" w:hAnsi="Times New Roman" w:cs="Times New Roman"/>
                <w:iCs/>
                <w:noProof/>
                <w:sz w:val="20"/>
                <w:lang w:val="en-US"/>
              </w:rPr>
            </w:pPr>
          </w:p>
        </w:tc>
        <w:tc>
          <w:tcPr>
            <w:tcW w:w="1143" w:type="dxa"/>
            <w:tcBorders>
              <w:top w:val="single" w:sz="4" w:space="0" w:color="auto"/>
              <w:left w:val="single" w:sz="4" w:space="0" w:color="auto"/>
              <w:bottom w:val="single" w:sz="4" w:space="0" w:color="auto"/>
              <w:right w:val="single" w:sz="4" w:space="0" w:color="auto"/>
            </w:tcBorders>
          </w:tcPr>
          <w:p w:rsidR="00C157E8" w:rsidRPr="000C3EBF" w:rsidRDefault="00C157E8" w:rsidP="001A17A2">
            <w:pPr>
              <w:spacing w:before="120" w:after="120"/>
              <w:rPr>
                <w:rFonts w:ascii="Times New Roman" w:eastAsia="Times New Roman" w:hAnsi="Times New Roman" w:cs="Times New Roman"/>
                <w:iCs/>
                <w:noProof/>
                <w:sz w:val="20"/>
                <w:lang w:val="en-US"/>
              </w:rPr>
            </w:pPr>
          </w:p>
        </w:tc>
        <w:tc>
          <w:tcPr>
            <w:tcW w:w="1069" w:type="dxa"/>
            <w:tcBorders>
              <w:top w:val="single" w:sz="4" w:space="0" w:color="auto"/>
              <w:left w:val="single" w:sz="4" w:space="0" w:color="auto"/>
              <w:bottom w:val="single" w:sz="4" w:space="0" w:color="auto"/>
              <w:right w:val="single" w:sz="4" w:space="0" w:color="auto"/>
            </w:tcBorders>
          </w:tcPr>
          <w:p w:rsidR="00C157E8" w:rsidRPr="000C3EBF" w:rsidRDefault="00C157E8" w:rsidP="001A17A2">
            <w:pPr>
              <w:spacing w:before="120" w:after="120"/>
              <w:rPr>
                <w:rFonts w:ascii="Times New Roman" w:eastAsia="Times New Roman" w:hAnsi="Times New Roman" w:cs="Times New Roman"/>
                <w:iCs/>
                <w:noProof/>
                <w:sz w:val="20"/>
                <w:lang w:val="en-US"/>
              </w:rPr>
            </w:pPr>
            <w:r w:rsidRPr="000C3EBF">
              <w:rPr>
                <w:rFonts w:ascii="Times New Roman" w:eastAsia="Times New Roman" w:hAnsi="Times New Roman" w:cs="Times New Roman"/>
                <w:iCs/>
                <w:noProof/>
                <w:sz w:val="20"/>
                <w:lang w:val="en-US"/>
              </w:rPr>
              <w:t>Criterion 6</w:t>
            </w:r>
          </w:p>
        </w:tc>
        <w:tc>
          <w:tcPr>
            <w:tcW w:w="1143" w:type="dxa"/>
            <w:tcBorders>
              <w:top w:val="single" w:sz="4" w:space="0" w:color="auto"/>
              <w:left w:val="single" w:sz="4" w:space="0" w:color="auto"/>
              <w:bottom w:val="single" w:sz="4" w:space="0" w:color="auto"/>
              <w:right w:val="single" w:sz="4" w:space="0" w:color="auto"/>
            </w:tcBorders>
          </w:tcPr>
          <w:p w:rsidR="0080257B" w:rsidRPr="00CA52BB" w:rsidRDefault="0080257B" w:rsidP="0080257B">
            <w:pPr>
              <w:spacing w:before="120" w:after="120"/>
              <w:rPr>
                <w:rFonts w:ascii="Times New Roman" w:eastAsia="Times New Roman" w:hAnsi="Times New Roman" w:cs="Times New Roman"/>
                <w:iCs/>
                <w:noProof/>
                <w:sz w:val="20"/>
                <w:lang w:val="en-US"/>
              </w:rPr>
            </w:pPr>
            <w:r w:rsidRPr="00CA52BB">
              <w:rPr>
                <w:rFonts w:ascii="Times New Roman" w:eastAsia="Times New Roman" w:hAnsi="Times New Roman" w:cs="Times New Roman"/>
                <w:iCs/>
                <w:noProof/>
                <w:sz w:val="20"/>
                <w:lang w:val="en-US"/>
              </w:rPr>
              <w:t>Y/N</w:t>
            </w:r>
          </w:p>
          <w:p w:rsidR="00CA52BB" w:rsidRPr="00CA52BB" w:rsidRDefault="00CA52BB" w:rsidP="0080257B">
            <w:pPr>
              <w:spacing w:before="120" w:after="120"/>
              <w:rPr>
                <w:rFonts w:ascii="Times New Roman" w:eastAsia="Times New Roman" w:hAnsi="Times New Roman" w:cs="Times New Roman"/>
                <w:iCs/>
                <w:noProof/>
                <w:sz w:val="20"/>
                <w:lang w:val="en-US"/>
              </w:rPr>
            </w:pPr>
            <w:r w:rsidRPr="00CA52BB">
              <w:rPr>
                <w:rFonts w:ascii="Times New Roman" w:eastAsia="Times New Roman" w:hAnsi="Times New Roman" w:cs="Times New Roman"/>
                <w:iCs/>
                <w:noProof/>
                <w:sz w:val="20"/>
                <w:lang w:val="en-US"/>
              </w:rPr>
              <w:t>Y</w:t>
            </w:r>
          </w:p>
          <w:p w:rsidR="0080257B" w:rsidRPr="00CA52BB" w:rsidRDefault="00CA52BB" w:rsidP="0080257B">
            <w:pPr>
              <w:spacing w:before="120" w:after="120"/>
              <w:rPr>
                <w:rFonts w:ascii="Times New Roman" w:eastAsia="Times New Roman" w:hAnsi="Times New Roman" w:cs="Times New Roman"/>
                <w:iCs/>
                <w:noProof/>
                <w:sz w:val="20"/>
                <w:lang w:val="en-US"/>
              </w:rPr>
            </w:pPr>
            <w:r w:rsidRPr="00CA52BB">
              <w:rPr>
                <w:rFonts w:ascii="Times New Roman" w:eastAsia="Times New Roman" w:hAnsi="Times New Roman" w:cs="Times New Roman"/>
                <w:iCs/>
                <w:noProof/>
                <w:sz w:val="20"/>
                <w:lang w:val="en-US"/>
              </w:rPr>
              <w:t>(</w:t>
            </w:r>
            <w:r w:rsidR="0080257B" w:rsidRPr="00CA52BB">
              <w:rPr>
                <w:rFonts w:ascii="Times New Roman" w:eastAsia="Times New Roman" w:hAnsi="Times New Roman" w:cs="Times New Roman"/>
                <w:iCs/>
                <w:noProof/>
                <w:sz w:val="20"/>
                <w:lang w:val="en-US"/>
              </w:rPr>
              <w:t>Fulfilled</w:t>
            </w:r>
            <w:r w:rsidRPr="00CA52BB">
              <w:rPr>
                <w:rFonts w:ascii="Times New Roman" w:eastAsia="Times New Roman" w:hAnsi="Times New Roman" w:cs="Times New Roman"/>
                <w:iCs/>
                <w:noProof/>
                <w:sz w:val="20"/>
                <w:lang w:val="en-US"/>
              </w:rPr>
              <w:t>)</w:t>
            </w:r>
          </w:p>
          <w:p w:rsidR="0080257B" w:rsidRPr="000C3EBF" w:rsidRDefault="0080257B" w:rsidP="0080257B">
            <w:pPr>
              <w:spacing w:before="120" w:after="120"/>
              <w:rPr>
                <w:rFonts w:ascii="Times New Roman" w:eastAsia="Times New Roman" w:hAnsi="Times New Roman" w:cs="Times New Roman"/>
                <w:iCs/>
                <w:noProof/>
                <w:sz w:val="20"/>
                <w:lang w:val="en-US"/>
              </w:rPr>
            </w:pPr>
          </w:p>
          <w:p w:rsidR="00C157E8" w:rsidRPr="000C3EBF" w:rsidRDefault="00C157E8" w:rsidP="001A17A2">
            <w:pPr>
              <w:spacing w:before="120" w:after="120"/>
              <w:rPr>
                <w:rFonts w:ascii="Times New Roman" w:eastAsia="Times New Roman" w:hAnsi="Times New Roman" w:cs="Times New Roman"/>
                <w:iCs/>
                <w:noProof/>
                <w:sz w:val="20"/>
                <w:highlight w:val="yellow"/>
                <w:lang w:val="en-US"/>
              </w:rPr>
            </w:pPr>
          </w:p>
        </w:tc>
        <w:tc>
          <w:tcPr>
            <w:tcW w:w="1250" w:type="dxa"/>
            <w:tcBorders>
              <w:top w:val="single" w:sz="4" w:space="0" w:color="auto"/>
              <w:left w:val="single" w:sz="4" w:space="0" w:color="auto"/>
              <w:bottom w:val="single" w:sz="4" w:space="0" w:color="auto"/>
              <w:right w:val="single" w:sz="4" w:space="0" w:color="auto"/>
            </w:tcBorders>
          </w:tcPr>
          <w:p w:rsidR="0080257B" w:rsidRPr="000C3EBF" w:rsidRDefault="0080257B" w:rsidP="0080257B">
            <w:pPr>
              <w:spacing w:before="120" w:after="120"/>
              <w:rPr>
                <w:rFonts w:ascii="Times New Roman" w:eastAsia="Times New Roman" w:hAnsi="Times New Roman" w:cs="Times New Roman"/>
                <w:iCs/>
                <w:noProof/>
                <w:sz w:val="20"/>
                <w:lang w:val="en-US"/>
              </w:rPr>
            </w:pPr>
            <w:r w:rsidRPr="000C3EBF">
              <w:rPr>
                <w:rFonts w:ascii="Times New Roman" w:eastAsia="Times New Roman" w:hAnsi="Times New Roman" w:cs="Times New Roman"/>
                <w:iCs/>
                <w:noProof/>
                <w:sz w:val="20"/>
                <w:lang w:val="en-US"/>
              </w:rPr>
              <w:t>GTMP</w:t>
            </w:r>
          </w:p>
          <w:p w:rsidR="00C157E8" w:rsidRPr="000C3EBF" w:rsidRDefault="0080257B" w:rsidP="0080257B">
            <w:pPr>
              <w:spacing w:before="120" w:after="120"/>
              <w:rPr>
                <w:rFonts w:ascii="Times New Roman" w:eastAsia="Times New Roman" w:hAnsi="Times New Roman" w:cs="Times New Roman"/>
                <w:iCs/>
                <w:noProof/>
                <w:sz w:val="20"/>
                <w:lang w:val="en-US"/>
              </w:rPr>
            </w:pPr>
            <w:r w:rsidRPr="000C3EBF">
              <w:rPr>
                <w:rFonts w:ascii="Times New Roman" w:eastAsia="Times New Roman" w:hAnsi="Times New Roman" w:cs="Times New Roman"/>
                <w:iCs/>
                <w:noProof/>
                <w:sz w:val="20"/>
                <w:lang w:val="en-US"/>
              </w:rPr>
              <w:t>General Transport Master Plan</w:t>
            </w:r>
          </w:p>
          <w:p w:rsidR="00C769F4" w:rsidRPr="000C3EBF" w:rsidRDefault="00C769F4" w:rsidP="0080257B">
            <w:pPr>
              <w:spacing w:before="120" w:after="120"/>
              <w:rPr>
                <w:rFonts w:ascii="Times New Roman" w:eastAsia="Times New Roman" w:hAnsi="Times New Roman" w:cs="Times New Roman"/>
                <w:iCs/>
                <w:noProof/>
                <w:sz w:val="20"/>
                <w:lang w:val="en-US"/>
              </w:rPr>
            </w:pPr>
            <w:r w:rsidRPr="000C3EBF">
              <w:rPr>
                <w:rFonts w:ascii="Times New Roman" w:eastAsia="Times New Roman" w:hAnsi="Times New Roman" w:cs="Times New Roman"/>
                <w:iCs/>
                <w:noProof/>
                <w:sz w:val="20"/>
                <w:lang w:val="en-US"/>
              </w:rPr>
              <w:t>Investmenl Plan 2020-2030</w:t>
            </w:r>
          </w:p>
        </w:tc>
        <w:tc>
          <w:tcPr>
            <w:tcW w:w="1359" w:type="dxa"/>
            <w:tcBorders>
              <w:top w:val="single" w:sz="4" w:space="0" w:color="auto"/>
              <w:left w:val="single" w:sz="4" w:space="0" w:color="auto"/>
              <w:bottom w:val="single" w:sz="4" w:space="0" w:color="auto"/>
              <w:right w:val="single" w:sz="4" w:space="0" w:color="auto"/>
            </w:tcBorders>
          </w:tcPr>
          <w:p w:rsidR="00C157E8" w:rsidRPr="000C3EBF" w:rsidRDefault="00C769F4" w:rsidP="001A17A2">
            <w:pPr>
              <w:spacing w:before="120" w:after="120"/>
              <w:rPr>
                <w:rFonts w:ascii="Times New Roman" w:eastAsia="Times New Roman" w:hAnsi="Times New Roman" w:cs="Times New Roman"/>
                <w:iCs/>
                <w:noProof/>
                <w:sz w:val="20"/>
                <w:lang w:val="en-US"/>
              </w:rPr>
            </w:pPr>
            <w:r w:rsidRPr="000C3EBF">
              <w:rPr>
                <w:rFonts w:ascii="Times New Roman" w:eastAsia="Times New Roman" w:hAnsi="Times New Roman" w:cs="Times New Roman"/>
                <w:iCs/>
                <w:noProof/>
                <w:sz w:val="20"/>
                <w:lang w:val="en-US"/>
              </w:rPr>
              <w:t xml:space="preserve">GTMP and Investment Plan  </w:t>
            </w:r>
            <w:r w:rsidR="008713BD">
              <w:rPr>
                <w:rFonts w:ascii="Times New Roman" w:eastAsia="Times New Roman" w:hAnsi="Times New Roman" w:cs="Times New Roman"/>
                <w:iCs/>
                <w:noProof/>
                <w:sz w:val="20"/>
                <w:lang w:val="en-US"/>
              </w:rPr>
              <w:t xml:space="preserve">2020-2030 </w:t>
            </w:r>
            <w:r w:rsidRPr="000C3EBF">
              <w:rPr>
                <w:rFonts w:ascii="Times New Roman" w:eastAsia="Times New Roman" w:hAnsi="Times New Roman" w:cs="Times New Roman"/>
                <w:iCs/>
                <w:noProof/>
                <w:sz w:val="20"/>
                <w:lang w:val="en-US"/>
              </w:rPr>
              <w:t xml:space="preserve">covers all modes of transport: road, rail, naval, air and intermodal. GTMP planned </w:t>
            </w:r>
            <w:r w:rsidRPr="000C3EBF">
              <w:rPr>
                <w:rFonts w:ascii="Times New Roman" w:eastAsia="Times New Roman" w:hAnsi="Times New Roman" w:cs="Times New Roman"/>
                <w:iCs/>
                <w:noProof/>
                <w:sz w:val="20"/>
                <w:lang w:val="en-US"/>
              </w:rPr>
              <w:lastRenderedPageBreak/>
              <w:t>the network of public freight terminals, located balanced at the national network level, to ensure non-discriminatory access of logistics operators, rail-road and rail-river services integrators, starting from the existing freight flows at national level. The analysis considered the following elements: connectivity with other modes, geographical distribution of goods entry points in Romania (ports) and population centres, the current network of railways and roads, the current and potential traffic flows, the coverage area of freight truck drive.</w:t>
            </w:r>
          </w:p>
        </w:tc>
      </w:tr>
      <w:tr w:rsidR="008713BD" w:rsidRPr="000C3EBF" w:rsidTr="00BA6374">
        <w:tc>
          <w:tcPr>
            <w:tcW w:w="1472" w:type="dxa"/>
            <w:tcBorders>
              <w:top w:val="single" w:sz="4" w:space="0" w:color="auto"/>
              <w:left w:val="single" w:sz="4" w:space="0" w:color="auto"/>
              <w:bottom w:val="single" w:sz="4" w:space="0" w:color="auto"/>
              <w:right w:val="single" w:sz="4" w:space="0" w:color="auto"/>
            </w:tcBorders>
          </w:tcPr>
          <w:p w:rsidR="00C157E8" w:rsidRPr="000C3EBF" w:rsidRDefault="00C157E8" w:rsidP="001A17A2">
            <w:pPr>
              <w:spacing w:before="120" w:after="120"/>
              <w:rPr>
                <w:rFonts w:ascii="Times New Roman" w:eastAsia="Times New Roman" w:hAnsi="Times New Roman" w:cs="Times New Roman"/>
                <w:iCs/>
                <w:noProof/>
                <w:sz w:val="20"/>
                <w:lang w:val="en-US"/>
              </w:rPr>
            </w:pPr>
          </w:p>
        </w:tc>
        <w:tc>
          <w:tcPr>
            <w:tcW w:w="981" w:type="dxa"/>
            <w:tcBorders>
              <w:top w:val="single" w:sz="4" w:space="0" w:color="auto"/>
              <w:left w:val="single" w:sz="4" w:space="0" w:color="auto"/>
              <w:bottom w:val="single" w:sz="4" w:space="0" w:color="auto"/>
              <w:right w:val="single" w:sz="4" w:space="0" w:color="auto"/>
            </w:tcBorders>
          </w:tcPr>
          <w:p w:rsidR="00C157E8" w:rsidRPr="000C3EBF" w:rsidRDefault="00C157E8" w:rsidP="001A17A2">
            <w:pPr>
              <w:spacing w:before="120" w:after="120"/>
              <w:rPr>
                <w:rFonts w:ascii="Times New Roman" w:eastAsia="Times New Roman" w:hAnsi="Times New Roman" w:cs="Times New Roman"/>
                <w:iCs/>
                <w:noProof/>
                <w:sz w:val="20"/>
                <w:lang w:val="en-US"/>
              </w:rPr>
            </w:pPr>
          </w:p>
        </w:tc>
        <w:tc>
          <w:tcPr>
            <w:tcW w:w="1189" w:type="dxa"/>
            <w:tcBorders>
              <w:top w:val="single" w:sz="4" w:space="0" w:color="auto"/>
              <w:left w:val="single" w:sz="4" w:space="0" w:color="auto"/>
              <w:bottom w:val="single" w:sz="4" w:space="0" w:color="auto"/>
              <w:right w:val="single" w:sz="4" w:space="0" w:color="auto"/>
            </w:tcBorders>
          </w:tcPr>
          <w:p w:rsidR="00C157E8" w:rsidRPr="000C3EBF" w:rsidRDefault="00C157E8" w:rsidP="001A17A2">
            <w:pPr>
              <w:spacing w:before="120" w:after="120"/>
              <w:rPr>
                <w:rFonts w:ascii="Times New Roman" w:eastAsia="Times New Roman" w:hAnsi="Times New Roman" w:cs="Times New Roman"/>
                <w:iCs/>
                <w:noProof/>
                <w:sz w:val="20"/>
                <w:lang w:val="en-US"/>
              </w:rPr>
            </w:pPr>
          </w:p>
        </w:tc>
        <w:tc>
          <w:tcPr>
            <w:tcW w:w="1143" w:type="dxa"/>
            <w:tcBorders>
              <w:top w:val="single" w:sz="4" w:space="0" w:color="auto"/>
              <w:left w:val="single" w:sz="4" w:space="0" w:color="auto"/>
              <w:bottom w:val="single" w:sz="4" w:space="0" w:color="auto"/>
              <w:right w:val="single" w:sz="4" w:space="0" w:color="auto"/>
            </w:tcBorders>
          </w:tcPr>
          <w:p w:rsidR="00C157E8" w:rsidRPr="000C3EBF" w:rsidRDefault="00C157E8" w:rsidP="001A17A2">
            <w:pPr>
              <w:spacing w:before="120" w:after="120"/>
              <w:rPr>
                <w:rFonts w:ascii="Times New Roman" w:eastAsia="Times New Roman" w:hAnsi="Times New Roman" w:cs="Times New Roman"/>
                <w:iCs/>
                <w:noProof/>
                <w:sz w:val="20"/>
                <w:lang w:val="en-US"/>
              </w:rPr>
            </w:pPr>
          </w:p>
        </w:tc>
        <w:tc>
          <w:tcPr>
            <w:tcW w:w="1069" w:type="dxa"/>
            <w:tcBorders>
              <w:top w:val="single" w:sz="4" w:space="0" w:color="auto"/>
              <w:left w:val="single" w:sz="4" w:space="0" w:color="auto"/>
              <w:bottom w:val="single" w:sz="4" w:space="0" w:color="auto"/>
              <w:right w:val="single" w:sz="4" w:space="0" w:color="auto"/>
            </w:tcBorders>
          </w:tcPr>
          <w:p w:rsidR="00C157E8" w:rsidRPr="000C3EBF" w:rsidRDefault="00C157E8" w:rsidP="001A17A2">
            <w:pPr>
              <w:spacing w:before="120" w:after="120"/>
              <w:rPr>
                <w:rFonts w:ascii="Times New Roman" w:eastAsia="Times New Roman" w:hAnsi="Times New Roman" w:cs="Times New Roman"/>
                <w:iCs/>
                <w:noProof/>
                <w:sz w:val="20"/>
                <w:lang w:val="en-US"/>
              </w:rPr>
            </w:pPr>
            <w:r w:rsidRPr="000C3EBF">
              <w:rPr>
                <w:rFonts w:ascii="Times New Roman" w:eastAsia="Times New Roman" w:hAnsi="Times New Roman" w:cs="Times New Roman"/>
                <w:iCs/>
                <w:noProof/>
                <w:sz w:val="20"/>
                <w:lang w:val="en-US"/>
              </w:rPr>
              <w:t>Criterion 7</w:t>
            </w:r>
          </w:p>
        </w:tc>
        <w:tc>
          <w:tcPr>
            <w:tcW w:w="1143" w:type="dxa"/>
            <w:tcBorders>
              <w:top w:val="single" w:sz="4" w:space="0" w:color="auto"/>
              <w:left w:val="single" w:sz="4" w:space="0" w:color="auto"/>
              <w:bottom w:val="single" w:sz="4" w:space="0" w:color="auto"/>
              <w:right w:val="single" w:sz="4" w:space="0" w:color="auto"/>
            </w:tcBorders>
          </w:tcPr>
          <w:p w:rsidR="0080257B" w:rsidRPr="00CA52BB" w:rsidRDefault="0080257B" w:rsidP="0080257B">
            <w:pPr>
              <w:spacing w:before="120" w:after="120"/>
              <w:rPr>
                <w:rFonts w:ascii="Times New Roman" w:eastAsia="Times New Roman" w:hAnsi="Times New Roman" w:cs="Times New Roman"/>
                <w:iCs/>
                <w:noProof/>
                <w:sz w:val="20"/>
                <w:lang w:val="en-US"/>
              </w:rPr>
            </w:pPr>
            <w:r w:rsidRPr="00CA52BB">
              <w:rPr>
                <w:rFonts w:ascii="Times New Roman" w:eastAsia="Times New Roman" w:hAnsi="Times New Roman" w:cs="Times New Roman"/>
                <w:iCs/>
                <w:noProof/>
                <w:sz w:val="20"/>
                <w:lang w:val="en-US"/>
              </w:rPr>
              <w:t>Y/N</w:t>
            </w:r>
          </w:p>
          <w:p w:rsidR="00CA52BB" w:rsidRPr="00CA52BB" w:rsidRDefault="00CA52BB" w:rsidP="0080257B">
            <w:pPr>
              <w:spacing w:before="120" w:after="120"/>
              <w:rPr>
                <w:rFonts w:ascii="Times New Roman" w:eastAsia="Times New Roman" w:hAnsi="Times New Roman" w:cs="Times New Roman"/>
                <w:iCs/>
                <w:noProof/>
                <w:sz w:val="20"/>
                <w:lang w:val="en-US"/>
              </w:rPr>
            </w:pPr>
            <w:r w:rsidRPr="00CA52BB">
              <w:rPr>
                <w:rFonts w:ascii="Times New Roman" w:eastAsia="Times New Roman" w:hAnsi="Times New Roman" w:cs="Times New Roman"/>
                <w:iCs/>
                <w:noProof/>
                <w:sz w:val="20"/>
                <w:lang w:val="en-US"/>
              </w:rPr>
              <w:t>Y</w:t>
            </w:r>
          </w:p>
          <w:p w:rsidR="0080257B" w:rsidRPr="00CA52BB" w:rsidRDefault="00CA52BB" w:rsidP="0080257B">
            <w:pPr>
              <w:spacing w:before="120" w:after="120"/>
              <w:rPr>
                <w:rFonts w:ascii="Times New Roman" w:eastAsia="Times New Roman" w:hAnsi="Times New Roman" w:cs="Times New Roman"/>
                <w:iCs/>
                <w:noProof/>
                <w:sz w:val="20"/>
                <w:lang w:val="en-US"/>
              </w:rPr>
            </w:pPr>
            <w:r w:rsidRPr="00CA52BB">
              <w:rPr>
                <w:rFonts w:ascii="Times New Roman" w:eastAsia="Times New Roman" w:hAnsi="Times New Roman" w:cs="Times New Roman"/>
                <w:iCs/>
                <w:noProof/>
                <w:sz w:val="20"/>
                <w:lang w:val="en-US"/>
              </w:rPr>
              <w:t>(</w:t>
            </w:r>
            <w:r w:rsidR="0080257B" w:rsidRPr="00CA52BB">
              <w:rPr>
                <w:rFonts w:ascii="Times New Roman" w:eastAsia="Times New Roman" w:hAnsi="Times New Roman" w:cs="Times New Roman"/>
                <w:iCs/>
                <w:noProof/>
                <w:sz w:val="20"/>
                <w:lang w:val="en-US"/>
              </w:rPr>
              <w:t>Fulfilled</w:t>
            </w:r>
            <w:r w:rsidRPr="00CA52BB">
              <w:rPr>
                <w:rFonts w:ascii="Times New Roman" w:eastAsia="Times New Roman" w:hAnsi="Times New Roman" w:cs="Times New Roman"/>
                <w:iCs/>
                <w:noProof/>
                <w:sz w:val="20"/>
                <w:lang w:val="en-US"/>
              </w:rPr>
              <w:t>)</w:t>
            </w:r>
          </w:p>
          <w:p w:rsidR="0080257B" w:rsidRPr="000C3EBF" w:rsidRDefault="0080257B" w:rsidP="0080257B">
            <w:pPr>
              <w:spacing w:before="120" w:after="120"/>
              <w:rPr>
                <w:rFonts w:ascii="Times New Roman" w:eastAsia="Times New Roman" w:hAnsi="Times New Roman" w:cs="Times New Roman"/>
                <w:iCs/>
                <w:noProof/>
                <w:sz w:val="20"/>
                <w:lang w:val="en-US"/>
              </w:rPr>
            </w:pPr>
          </w:p>
          <w:p w:rsidR="00C157E8" w:rsidRPr="000C3EBF" w:rsidRDefault="00C157E8" w:rsidP="001A17A2">
            <w:pPr>
              <w:spacing w:before="120" w:after="120"/>
              <w:rPr>
                <w:rFonts w:ascii="Times New Roman" w:eastAsia="Times New Roman" w:hAnsi="Times New Roman" w:cs="Times New Roman"/>
                <w:iCs/>
                <w:noProof/>
                <w:sz w:val="20"/>
                <w:highlight w:val="yellow"/>
                <w:lang w:val="en-US"/>
              </w:rPr>
            </w:pPr>
          </w:p>
        </w:tc>
        <w:tc>
          <w:tcPr>
            <w:tcW w:w="1250" w:type="dxa"/>
            <w:tcBorders>
              <w:top w:val="single" w:sz="4" w:space="0" w:color="auto"/>
              <w:left w:val="single" w:sz="4" w:space="0" w:color="auto"/>
              <w:bottom w:val="single" w:sz="4" w:space="0" w:color="auto"/>
              <w:right w:val="single" w:sz="4" w:space="0" w:color="auto"/>
            </w:tcBorders>
          </w:tcPr>
          <w:p w:rsidR="0080257B" w:rsidRPr="000C3EBF" w:rsidRDefault="0080257B" w:rsidP="001A17A2">
            <w:pPr>
              <w:spacing w:before="120" w:after="120"/>
              <w:rPr>
                <w:rFonts w:ascii="Times New Roman" w:eastAsia="Times New Roman" w:hAnsi="Times New Roman" w:cs="Times New Roman"/>
                <w:iCs/>
                <w:noProof/>
                <w:sz w:val="20"/>
                <w:lang w:val="en-US"/>
              </w:rPr>
            </w:pPr>
            <w:r w:rsidRPr="000C3EBF">
              <w:rPr>
                <w:rFonts w:ascii="Times New Roman" w:eastAsia="Times New Roman" w:hAnsi="Times New Roman" w:cs="Times New Roman"/>
                <w:iCs/>
                <w:noProof/>
                <w:sz w:val="20"/>
                <w:lang w:val="en-US"/>
              </w:rPr>
              <w:t>Strategy regarding the National policy Framework for the development of the alternative fuuel market</w:t>
            </w:r>
          </w:p>
          <w:p w:rsidR="00C157E8" w:rsidRPr="000C3EBF" w:rsidRDefault="0080257B" w:rsidP="001A17A2">
            <w:pPr>
              <w:spacing w:before="120" w:after="120"/>
              <w:rPr>
                <w:rFonts w:ascii="Times New Roman" w:eastAsia="Times New Roman" w:hAnsi="Times New Roman" w:cs="Times New Roman"/>
                <w:iCs/>
                <w:noProof/>
                <w:sz w:val="20"/>
                <w:lang w:val="en-US"/>
              </w:rPr>
            </w:pPr>
            <w:r w:rsidRPr="000C3EBF">
              <w:rPr>
                <w:rFonts w:ascii="Times New Roman" w:eastAsia="Times New Roman" w:hAnsi="Times New Roman" w:cs="Times New Roman"/>
                <w:iCs/>
                <w:noProof/>
                <w:sz w:val="20"/>
                <w:lang w:val="en-US"/>
              </w:rPr>
              <w:lastRenderedPageBreak/>
              <w:t xml:space="preserve">(GD no. 87/2018) </w:t>
            </w:r>
          </w:p>
        </w:tc>
        <w:tc>
          <w:tcPr>
            <w:tcW w:w="1359" w:type="dxa"/>
            <w:tcBorders>
              <w:top w:val="single" w:sz="4" w:space="0" w:color="auto"/>
              <w:left w:val="single" w:sz="4" w:space="0" w:color="auto"/>
              <w:bottom w:val="single" w:sz="4" w:space="0" w:color="auto"/>
              <w:right w:val="single" w:sz="4" w:space="0" w:color="auto"/>
            </w:tcBorders>
          </w:tcPr>
          <w:p w:rsidR="00B97AD8" w:rsidRPr="000C3EBF" w:rsidRDefault="00B97AD8" w:rsidP="00B97AD8">
            <w:pPr>
              <w:spacing w:before="120" w:after="120"/>
              <w:rPr>
                <w:rFonts w:ascii="Times New Roman" w:eastAsia="Times New Roman" w:hAnsi="Times New Roman" w:cs="Times New Roman"/>
                <w:iCs/>
                <w:noProof/>
                <w:sz w:val="20"/>
                <w:lang w:val="en-US"/>
              </w:rPr>
            </w:pPr>
            <w:r w:rsidRPr="000C3EBF">
              <w:rPr>
                <w:rFonts w:ascii="Times New Roman" w:eastAsia="Times New Roman" w:hAnsi="Times New Roman" w:cs="Times New Roman"/>
                <w:iCs/>
                <w:noProof/>
                <w:sz w:val="20"/>
                <w:lang w:val="en-US"/>
              </w:rPr>
              <w:lastRenderedPageBreak/>
              <w:t xml:space="preserve">The purpose of the Strategy is to support the development of alternative fuel infrastructure in Romania, so that all relevant modes of transport, methods and </w:t>
            </w:r>
            <w:r w:rsidRPr="000C3EBF">
              <w:rPr>
                <w:rFonts w:ascii="Times New Roman" w:eastAsia="Times New Roman" w:hAnsi="Times New Roman" w:cs="Times New Roman"/>
                <w:iCs/>
                <w:noProof/>
                <w:sz w:val="20"/>
                <w:lang w:val="en-US"/>
              </w:rPr>
              <w:lastRenderedPageBreak/>
              <w:t>technologies can be used in a non-discriminatory manner in accordance with their efficiency, applicability and cost-effectiveness to ensure a high-grade transport system of continuity and a minimal impact on the environment and population health, both in urban agglomerations, as well as along inter-urban infrastructure and TEN-T networks.</w:t>
            </w:r>
          </w:p>
          <w:p w:rsidR="00C157E8" w:rsidRPr="000C3EBF" w:rsidRDefault="00B97AD8" w:rsidP="00B97AD8">
            <w:pPr>
              <w:spacing w:before="120" w:after="120"/>
              <w:rPr>
                <w:rFonts w:ascii="Times New Roman" w:eastAsia="Times New Roman" w:hAnsi="Times New Roman" w:cs="Times New Roman"/>
                <w:iCs/>
                <w:noProof/>
                <w:sz w:val="20"/>
                <w:lang w:val="en-US"/>
              </w:rPr>
            </w:pPr>
            <w:r w:rsidRPr="000C3EBF">
              <w:rPr>
                <w:rFonts w:ascii="Times New Roman" w:eastAsia="Times New Roman" w:hAnsi="Times New Roman" w:cs="Times New Roman"/>
                <w:iCs/>
                <w:noProof/>
                <w:sz w:val="20"/>
                <w:lang w:val="en-US"/>
              </w:rPr>
              <w:t>During the current program period, through CEF are funded actions aimed at creating a sustainable network of alternative fuels, thus starting the implementation at national level of a network of alternative fuels located on the main sections of the TEN-T core network.</w:t>
            </w:r>
          </w:p>
        </w:tc>
      </w:tr>
      <w:tr w:rsidR="008713BD" w:rsidRPr="000C3EBF" w:rsidTr="00BA6374">
        <w:tc>
          <w:tcPr>
            <w:tcW w:w="1472" w:type="dxa"/>
            <w:tcBorders>
              <w:top w:val="single" w:sz="4" w:space="0" w:color="auto"/>
              <w:left w:val="single" w:sz="4" w:space="0" w:color="auto"/>
              <w:bottom w:val="single" w:sz="4" w:space="0" w:color="auto"/>
              <w:right w:val="single" w:sz="4" w:space="0" w:color="auto"/>
            </w:tcBorders>
          </w:tcPr>
          <w:p w:rsidR="00C157E8" w:rsidRPr="000C3EBF" w:rsidRDefault="00C157E8" w:rsidP="001A17A2">
            <w:pPr>
              <w:spacing w:before="120" w:after="120"/>
              <w:rPr>
                <w:rFonts w:ascii="Times New Roman" w:eastAsia="Times New Roman" w:hAnsi="Times New Roman" w:cs="Times New Roman"/>
                <w:iCs/>
                <w:noProof/>
                <w:sz w:val="20"/>
                <w:lang w:val="en-US"/>
              </w:rPr>
            </w:pPr>
          </w:p>
        </w:tc>
        <w:tc>
          <w:tcPr>
            <w:tcW w:w="981" w:type="dxa"/>
            <w:tcBorders>
              <w:top w:val="single" w:sz="4" w:space="0" w:color="auto"/>
              <w:left w:val="single" w:sz="4" w:space="0" w:color="auto"/>
              <w:bottom w:val="single" w:sz="4" w:space="0" w:color="auto"/>
              <w:right w:val="single" w:sz="4" w:space="0" w:color="auto"/>
            </w:tcBorders>
          </w:tcPr>
          <w:p w:rsidR="00C157E8" w:rsidRPr="000C3EBF" w:rsidRDefault="00C157E8" w:rsidP="001A17A2">
            <w:pPr>
              <w:spacing w:before="120" w:after="120"/>
              <w:rPr>
                <w:rFonts w:ascii="Times New Roman" w:eastAsia="Times New Roman" w:hAnsi="Times New Roman" w:cs="Times New Roman"/>
                <w:iCs/>
                <w:noProof/>
                <w:sz w:val="20"/>
                <w:lang w:val="en-US"/>
              </w:rPr>
            </w:pPr>
          </w:p>
        </w:tc>
        <w:tc>
          <w:tcPr>
            <w:tcW w:w="1189" w:type="dxa"/>
            <w:tcBorders>
              <w:top w:val="single" w:sz="4" w:space="0" w:color="auto"/>
              <w:left w:val="single" w:sz="4" w:space="0" w:color="auto"/>
              <w:bottom w:val="single" w:sz="4" w:space="0" w:color="auto"/>
              <w:right w:val="single" w:sz="4" w:space="0" w:color="auto"/>
            </w:tcBorders>
          </w:tcPr>
          <w:p w:rsidR="00C157E8" w:rsidRPr="000C3EBF" w:rsidRDefault="00C157E8" w:rsidP="001A17A2">
            <w:pPr>
              <w:spacing w:before="120" w:after="120"/>
              <w:rPr>
                <w:rFonts w:ascii="Times New Roman" w:eastAsia="Times New Roman" w:hAnsi="Times New Roman" w:cs="Times New Roman"/>
                <w:iCs/>
                <w:noProof/>
                <w:sz w:val="20"/>
                <w:lang w:val="en-US"/>
              </w:rPr>
            </w:pPr>
          </w:p>
        </w:tc>
        <w:tc>
          <w:tcPr>
            <w:tcW w:w="1143" w:type="dxa"/>
            <w:tcBorders>
              <w:top w:val="single" w:sz="4" w:space="0" w:color="auto"/>
              <w:left w:val="single" w:sz="4" w:space="0" w:color="auto"/>
              <w:bottom w:val="single" w:sz="4" w:space="0" w:color="auto"/>
              <w:right w:val="single" w:sz="4" w:space="0" w:color="auto"/>
            </w:tcBorders>
          </w:tcPr>
          <w:p w:rsidR="00C157E8" w:rsidRPr="000C3EBF" w:rsidRDefault="00C157E8" w:rsidP="001A17A2">
            <w:pPr>
              <w:spacing w:before="120" w:after="120"/>
              <w:rPr>
                <w:rFonts w:ascii="Times New Roman" w:eastAsia="Times New Roman" w:hAnsi="Times New Roman" w:cs="Times New Roman"/>
                <w:iCs/>
                <w:noProof/>
                <w:sz w:val="20"/>
                <w:lang w:val="en-US"/>
              </w:rPr>
            </w:pPr>
          </w:p>
        </w:tc>
        <w:tc>
          <w:tcPr>
            <w:tcW w:w="1069" w:type="dxa"/>
            <w:tcBorders>
              <w:top w:val="single" w:sz="4" w:space="0" w:color="auto"/>
              <w:left w:val="single" w:sz="4" w:space="0" w:color="auto"/>
              <w:bottom w:val="single" w:sz="4" w:space="0" w:color="auto"/>
              <w:right w:val="single" w:sz="4" w:space="0" w:color="auto"/>
            </w:tcBorders>
          </w:tcPr>
          <w:p w:rsidR="00C157E8" w:rsidRPr="000C3EBF" w:rsidRDefault="00C157E8" w:rsidP="001A17A2">
            <w:pPr>
              <w:spacing w:before="120" w:after="120"/>
              <w:rPr>
                <w:rFonts w:ascii="Times New Roman" w:eastAsia="Times New Roman" w:hAnsi="Times New Roman" w:cs="Times New Roman"/>
                <w:iCs/>
                <w:noProof/>
                <w:sz w:val="20"/>
                <w:lang w:val="en-US"/>
              </w:rPr>
            </w:pPr>
            <w:r w:rsidRPr="000C3EBF">
              <w:rPr>
                <w:rFonts w:ascii="Times New Roman" w:eastAsia="Times New Roman" w:hAnsi="Times New Roman" w:cs="Times New Roman"/>
                <w:iCs/>
                <w:noProof/>
                <w:sz w:val="20"/>
                <w:lang w:val="en-US"/>
              </w:rPr>
              <w:t>Criterion 8</w:t>
            </w:r>
          </w:p>
        </w:tc>
        <w:tc>
          <w:tcPr>
            <w:tcW w:w="1143" w:type="dxa"/>
            <w:tcBorders>
              <w:top w:val="single" w:sz="4" w:space="0" w:color="auto"/>
              <w:left w:val="single" w:sz="4" w:space="0" w:color="auto"/>
              <w:bottom w:val="single" w:sz="4" w:space="0" w:color="auto"/>
              <w:right w:val="single" w:sz="4" w:space="0" w:color="auto"/>
            </w:tcBorders>
          </w:tcPr>
          <w:p w:rsidR="0080257B" w:rsidRPr="00CA52BB" w:rsidRDefault="0080257B" w:rsidP="0080257B">
            <w:pPr>
              <w:spacing w:before="120" w:after="120"/>
              <w:rPr>
                <w:rFonts w:ascii="Times New Roman" w:eastAsia="Times New Roman" w:hAnsi="Times New Roman" w:cs="Times New Roman"/>
                <w:iCs/>
                <w:noProof/>
                <w:sz w:val="20"/>
                <w:lang w:val="en-US"/>
              </w:rPr>
            </w:pPr>
            <w:r w:rsidRPr="00CA52BB">
              <w:rPr>
                <w:rFonts w:ascii="Times New Roman" w:eastAsia="Times New Roman" w:hAnsi="Times New Roman" w:cs="Times New Roman"/>
                <w:iCs/>
                <w:noProof/>
                <w:sz w:val="20"/>
                <w:lang w:val="en-US"/>
              </w:rPr>
              <w:t>Y/N</w:t>
            </w:r>
          </w:p>
          <w:p w:rsidR="00C157E8" w:rsidRPr="000C3EBF" w:rsidRDefault="0080257B" w:rsidP="001A17A2">
            <w:pPr>
              <w:spacing w:before="120" w:after="120"/>
              <w:rPr>
                <w:rFonts w:ascii="Times New Roman" w:eastAsia="Times New Roman" w:hAnsi="Times New Roman" w:cs="Times New Roman"/>
                <w:iCs/>
                <w:noProof/>
                <w:sz w:val="20"/>
                <w:highlight w:val="yellow"/>
                <w:lang w:val="en-US"/>
              </w:rPr>
            </w:pPr>
            <w:r w:rsidRPr="00CA52BB">
              <w:rPr>
                <w:rFonts w:ascii="Times New Roman" w:eastAsia="Times New Roman" w:hAnsi="Times New Roman" w:cs="Times New Roman"/>
                <w:iCs/>
                <w:noProof/>
                <w:sz w:val="20"/>
                <w:lang w:val="en-US"/>
              </w:rPr>
              <w:t>Partially fulfilled</w:t>
            </w:r>
          </w:p>
        </w:tc>
        <w:tc>
          <w:tcPr>
            <w:tcW w:w="1250" w:type="dxa"/>
            <w:tcBorders>
              <w:top w:val="single" w:sz="4" w:space="0" w:color="auto"/>
              <w:left w:val="single" w:sz="4" w:space="0" w:color="auto"/>
              <w:bottom w:val="single" w:sz="4" w:space="0" w:color="auto"/>
              <w:right w:val="single" w:sz="4" w:space="0" w:color="auto"/>
            </w:tcBorders>
          </w:tcPr>
          <w:p w:rsidR="0080257B" w:rsidRPr="000C3EBF" w:rsidRDefault="0080257B" w:rsidP="0080257B">
            <w:pPr>
              <w:spacing w:before="120" w:after="120"/>
              <w:rPr>
                <w:rFonts w:ascii="Times New Roman" w:eastAsia="Times New Roman" w:hAnsi="Times New Roman" w:cs="Times New Roman"/>
                <w:iCs/>
                <w:noProof/>
                <w:sz w:val="20"/>
                <w:lang w:val="en-US"/>
              </w:rPr>
            </w:pPr>
            <w:r w:rsidRPr="000C3EBF">
              <w:rPr>
                <w:rFonts w:ascii="Times New Roman" w:eastAsia="Times New Roman" w:hAnsi="Times New Roman" w:cs="Times New Roman"/>
                <w:iCs/>
                <w:noProof/>
                <w:sz w:val="20"/>
                <w:lang w:val="en-US"/>
              </w:rPr>
              <w:t>Investment Plan for 2020-2030</w:t>
            </w:r>
          </w:p>
        </w:tc>
        <w:tc>
          <w:tcPr>
            <w:tcW w:w="1359" w:type="dxa"/>
            <w:tcBorders>
              <w:top w:val="single" w:sz="4" w:space="0" w:color="auto"/>
              <w:left w:val="single" w:sz="4" w:space="0" w:color="auto"/>
              <w:bottom w:val="single" w:sz="4" w:space="0" w:color="auto"/>
              <w:right w:val="single" w:sz="4" w:space="0" w:color="auto"/>
            </w:tcBorders>
          </w:tcPr>
          <w:p w:rsidR="00C157E8" w:rsidRPr="000C3EBF" w:rsidRDefault="00B97AD8" w:rsidP="008713BD">
            <w:pPr>
              <w:spacing w:before="120" w:after="120"/>
              <w:rPr>
                <w:rFonts w:ascii="Times New Roman" w:eastAsia="Times New Roman" w:hAnsi="Times New Roman" w:cs="Times New Roman"/>
                <w:iCs/>
                <w:noProof/>
                <w:sz w:val="20"/>
                <w:lang w:val="en-US"/>
              </w:rPr>
            </w:pPr>
            <w:r w:rsidRPr="000C3EBF">
              <w:rPr>
                <w:rFonts w:ascii="Times New Roman" w:eastAsia="Times New Roman" w:hAnsi="Times New Roman" w:cs="Times New Roman"/>
                <w:iCs/>
                <w:noProof/>
                <w:sz w:val="20"/>
                <w:lang w:val="en-US"/>
              </w:rPr>
              <w:t xml:space="preserve">All the updated measures aimed to improve road safety </w:t>
            </w:r>
            <w:r w:rsidR="008713BD">
              <w:rPr>
                <w:rFonts w:ascii="Times New Roman" w:eastAsia="Times New Roman" w:hAnsi="Times New Roman" w:cs="Times New Roman"/>
                <w:iCs/>
                <w:noProof/>
                <w:sz w:val="20"/>
                <w:lang w:val="en-US"/>
              </w:rPr>
              <w:t>are</w:t>
            </w:r>
            <w:r w:rsidRPr="000C3EBF">
              <w:rPr>
                <w:rFonts w:ascii="Times New Roman" w:eastAsia="Times New Roman" w:hAnsi="Times New Roman" w:cs="Times New Roman"/>
                <w:iCs/>
                <w:noProof/>
                <w:sz w:val="20"/>
                <w:lang w:val="en-US"/>
              </w:rPr>
              <w:t xml:space="preserve"> treated in a distinct chapter </w:t>
            </w:r>
            <w:r w:rsidRPr="000C3EBF">
              <w:rPr>
                <w:rFonts w:ascii="Times New Roman" w:eastAsia="Times New Roman" w:hAnsi="Times New Roman" w:cs="Times New Roman"/>
                <w:iCs/>
                <w:noProof/>
                <w:sz w:val="20"/>
                <w:lang w:val="en-US"/>
              </w:rPr>
              <w:lastRenderedPageBreak/>
              <w:t>of the Investment Plan for the period 2020-2030.</w:t>
            </w:r>
          </w:p>
        </w:tc>
      </w:tr>
      <w:tr w:rsidR="008713BD" w:rsidRPr="000C3EBF" w:rsidTr="00BA6374">
        <w:tc>
          <w:tcPr>
            <w:tcW w:w="1472" w:type="dxa"/>
            <w:tcBorders>
              <w:top w:val="single" w:sz="4" w:space="0" w:color="auto"/>
              <w:left w:val="single" w:sz="4" w:space="0" w:color="auto"/>
              <w:bottom w:val="single" w:sz="4" w:space="0" w:color="auto"/>
              <w:right w:val="single" w:sz="4" w:space="0" w:color="auto"/>
            </w:tcBorders>
          </w:tcPr>
          <w:p w:rsidR="00C157E8" w:rsidRPr="000C3EBF" w:rsidRDefault="00C157E8" w:rsidP="001A17A2">
            <w:pPr>
              <w:spacing w:before="120" w:after="120"/>
              <w:rPr>
                <w:rFonts w:ascii="Times New Roman" w:eastAsia="Times New Roman" w:hAnsi="Times New Roman" w:cs="Times New Roman"/>
                <w:iCs/>
                <w:noProof/>
                <w:sz w:val="20"/>
                <w:lang w:val="en-US"/>
              </w:rPr>
            </w:pPr>
          </w:p>
        </w:tc>
        <w:tc>
          <w:tcPr>
            <w:tcW w:w="981" w:type="dxa"/>
            <w:tcBorders>
              <w:top w:val="single" w:sz="4" w:space="0" w:color="auto"/>
              <w:left w:val="single" w:sz="4" w:space="0" w:color="auto"/>
              <w:bottom w:val="single" w:sz="4" w:space="0" w:color="auto"/>
              <w:right w:val="single" w:sz="4" w:space="0" w:color="auto"/>
            </w:tcBorders>
          </w:tcPr>
          <w:p w:rsidR="00C157E8" w:rsidRPr="000C3EBF" w:rsidRDefault="00C157E8" w:rsidP="001A17A2">
            <w:pPr>
              <w:spacing w:before="120" w:after="120"/>
              <w:rPr>
                <w:rFonts w:ascii="Times New Roman" w:eastAsia="Times New Roman" w:hAnsi="Times New Roman" w:cs="Times New Roman"/>
                <w:iCs/>
                <w:noProof/>
                <w:sz w:val="20"/>
                <w:lang w:val="en-US"/>
              </w:rPr>
            </w:pPr>
          </w:p>
        </w:tc>
        <w:tc>
          <w:tcPr>
            <w:tcW w:w="1189" w:type="dxa"/>
            <w:tcBorders>
              <w:top w:val="single" w:sz="4" w:space="0" w:color="auto"/>
              <w:left w:val="single" w:sz="4" w:space="0" w:color="auto"/>
              <w:bottom w:val="single" w:sz="4" w:space="0" w:color="auto"/>
              <w:right w:val="single" w:sz="4" w:space="0" w:color="auto"/>
            </w:tcBorders>
          </w:tcPr>
          <w:p w:rsidR="00C157E8" w:rsidRPr="000C3EBF" w:rsidRDefault="00C157E8" w:rsidP="001A17A2">
            <w:pPr>
              <w:spacing w:before="120" w:after="120"/>
              <w:rPr>
                <w:rFonts w:ascii="Times New Roman" w:eastAsia="Times New Roman" w:hAnsi="Times New Roman" w:cs="Times New Roman"/>
                <w:iCs/>
                <w:noProof/>
                <w:sz w:val="20"/>
                <w:lang w:val="en-US"/>
              </w:rPr>
            </w:pPr>
          </w:p>
        </w:tc>
        <w:tc>
          <w:tcPr>
            <w:tcW w:w="1143" w:type="dxa"/>
            <w:tcBorders>
              <w:top w:val="single" w:sz="4" w:space="0" w:color="auto"/>
              <w:left w:val="single" w:sz="4" w:space="0" w:color="auto"/>
              <w:bottom w:val="single" w:sz="4" w:space="0" w:color="auto"/>
              <w:right w:val="single" w:sz="4" w:space="0" w:color="auto"/>
            </w:tcBorders>
          </w:tcPr>
          <w:p w:rsidR="00C157E8" w:rsidRPr="000C3EBF" w:rsidRDefault="00C157E8" w:rsidP="001A17A2">
            <w:pPr>
              <w:spacing w:before="120" w:after="120"/>
              <w:rPr>
                <w:rFonts w:ascii="Times New Roman" w:eastAsia="Times New Roman" w:hAnsi="Times New Roman" w:cs="Times New Roman"/>
                <w:iCs/>
                <w:noProof/>
                <w:sz w:val="20"/>
                <w:lang w:val="en-US"/>
              </w:rPr>
            </w:pPr>
          </w:p>
        </w:tc>
        <w:tc>
          <w:tcPr>
            <w:tcW w:w="1069" w:type="dxa"/>
            <w:tcBorders>
              <w:top w:val="single" w:sz="4" w:space="0" w:color="auto"/>
              <w:left w:val="single" w:sz="4" w:space="0" w:color="auto"/>
              <w:bottom w:val="single" w:sz="4" w:space="0" w:color="auto"/>
              <w:right w:val="single" w:sz="4" w:space="0" w:color="auto"/>
            </w:tcBorders>
          </w:tcPr>
          <w:p w:rsidR="00C157E8" w:rsidRPr="000C3EBF" w:rsidRDefault="00C157E8" w:rsidP="001A17A2">
            <w:pPr>
              <w:spacing w:before="120" w:after="120"/>
              <w:rPr>
                <w:rFonts w:ascii="Times New Roman" w:eastAsia="Times New Roman" w:hAnsi="Times New Roman" w:cs="Times New Roman"/>
                <w:iCs/>
                <w:noProof/>
                <w:sz w:val="20"/>
                <w:lang w:val="en-US"/>
              </w:rPr>
            </w:pPr>
            <w:r w:rsidRPr="000C3EBF">
              <w:rPr>
                <w:rFonts w:ascii="Times New Roman" w:eastAsia="Times New Roman" w:hAnsi="Times New Roman" w:cs="Times New Roman"/>
                <w:iCs/>
                <w:noProof/>
                <w:sz w:val="20"/>
                <w:lang w:val="en-US"/>
              </w:rPr>
              <w:t>Criterion 9</w:t>
            </w:r>
          </w:p>
        </w:tc>
        <w:tc>
          <w:tcPr>
            <w:tcW w:w="1143" w:type="dxa"/>
            <w:tcBorders>
              <w:top w:val="single" w:sz="4" w:space="0" w:color="auto"/>
              <w:left w:val="single" w:sz="4" w:space="0" w:color="auto"/>
              <w:bottom w:val="single" w:sz="4" w:space="0" w:color="auto"/>
              <w:right w:val="single" w:sz="4" w:space="0" w:color="auto"/>
            </w:tcBorders>
          </w:tcPr>
          <w:p w:rsidR="0080257B" w:rsidRPr="00CA52BB" w:rsidRDefault="0080257B" w:rsidP="0080257B">
            <w:pPr>
              <w:spacing w:before="120" w:after="120"/>
              <w:rPr>
                <w:rFonts w:ascii="Times New Roman" w:eastAsia="Times New Roman" w:hAnsi="Times New Roman" w:cs="Times New Roman"/>
                <w:iCs/>
                <w:noProof/>
                <w:sz w:val="20"/>
                <w:lang w:val="en-US"/>
              </w:rPr>
            </w:pPr>
            <w:r w:rsidRPr="00CA52BB">
              <w:rPr>
                <w:rFonts w:ascii="Times New Roman" w:eastAsia="Times New Roman" w:hAnsi="Times New Roman" w:cs="Times New Roman"/>
                <w:iCs/>
                <w:noProof/>
                <w:sz w:val="20"/>
                <w:lang w:val="en-US"/>
              </w:rPr>
              <w:t>Y/N</w:t>
            </w:r>
          </w:p>
          <w:p w:rsidR="0080257B" w:rsidRPr="000C3EBF" w:rsidRDefault="0080257B" w:rsidP="0080257B">
            <w:pPr>
              <w:spacing w:before="120" w:after="120"/>
              <w:rPr>
                <w:rFonts w:ascii="Times New Roman" w:eastAsia="Times New Roman" w:hAnsi="Times New Roman" w:cs="Times New Roman"/>
                <w:iCs/>
                <w:noProof/>
                <w:sz w:val="20"/>
                <w:lang w:val="en-US"/>
              </w:rPr>
            </w:pPr>
            <w:r w:rsidRPr="00CA52BB">
              <w:rPr>
                <w:rFonts w:ascii="Times New Roman" w:eastAsia="Times New Roman" w:hAnsi="Times New Roman" w:cs="Times New Roman"/>
                <w:iCs/>
                <w:noProof/>
                <w:sz w:val="20"/>
                <w:lang w:val="en-US"/>
              </w:rPr>
              <w:t>Ongoing</w:t>
            </w:r>
          </w:p>
          <w:p w:rsidR="00C157E8" w:rsidRPr="000C3EBF" w:rsidRDefault="00C157E8" w:rsidP="001A17A2">
            <w:pPr>
              <w:spacing w:before="120" w:after="120"/>
              <w:rPr>
                <w:rFonts w:ascii="Times New Roman" w:eastAsia="Times New Roman" w:hAnsi="Times New Roman" w:cs="Times New Roman"/>
                <w:iCs/>
                <w:noProof/>
                <w:sz w:val="20"/>
                <w:highlight w:val="yellow"/>
                <w:lang w:val="en-US"/>
              </w:rPr>
            </w:pPr>
          </w:p>
        </w:tc>
        <w:tc>
          <w:tcPr>
            <w:tcW w:w="1250" w:type="dxa"/>
            <w:tcBorders>
              <w:top w:val="single" w:sz="4" w:space="0" w:color="auto"/>
              <w:left w:val="single" w:sz="4" w:space="0" w:color="auto"/>
              <w:bottom w:val="single" w:sz="4" w:space="0" w:color="auto"/>
              <w:right w:val="single" w:sz="4" w:space="0" w:color="auto"/>
            </w:tcBorders>
          </w:tcPr>
          <w:p w:rsidR="00C157E8" w:rsidRPr="000C3EBF" w:rsidRDefault="0080257B" w:rsidP="001A17A2">
            <w:pPr>
              <w:spacing w:before="120" w:after="120"/>
              <w:rPr>
                <w:rFonts w:ascii="Times New Roman" w:eastAsia="Times New Roman" w:hAnsi="Times New Roman" w:cs="Times New Roman"/>
                <w:iCs/>
                <w:noProof/>
                <w:sz w:val="20"/>
                <w:lang w:val="en-US"/>
              </w:rPr>
            </w:pPr>
            <w:r w:rsidRPr="000C3EBF">
              <w:rPr>
                <w:rFonts w:ascii="Times New Roman" w:eastAsia="Times New Roman" w:hAnsi="Times New Roman" w:cs="Times New Roman"/>
                <w:iCs/>
                <w:noProof/>
                <w:sz w:val="20"/>
                <w:lang w:val="en-US"/>
              </w:rPr>
              <w:t>Investment Plan for 2020-2030</w:t>
            </w:r>
          </w:p>
        </w:tc>
        <w:tc>
          <w:tcPr>
            <w:tcW w:w="1359" w:type="dxa"/>
            <w:tcBorders>
              <w:top w:val="single" w:sz="4" w:space="0" w:color="auto"/>
              <w:left w:val="single" w:sz="4" w:space="0" w:color="auto"/>
              <w:bottom w:val="single" w:sz="4" w:space="0" w:color="auto"/>
              <w:right w:val="single" w:sz="4" w:space="0" w:color="auto"/>
            </w:tcBorders>
          </w:tcPr>
          <w:p w:rsidR="00B97AD8" w:rsidRPr="000C3EBF" w:rsidRDefault="00B97AD8" w:rsidP="00B97AD8">
            <w:pPr>
              <w:spacing w:before="120" w:after="120"/>
              <w:rPr>
                <w:rFonts w:ascii="Times New Roman" w:eastAsia="Times New Roman" w:hAnsi="Times New Roman" w:cs="Times New Roman"/>
                <w:iCs/>
                <w:noProof/>
                <w:sz w:val="20"/>
                <w:lang w:val="en-US"/>
              </w:rPr>
            </w:pPr>
            <w:r w:rsidRPr="000C3EBF">
              <w:rPr>
                <w:rFonts w:ascii="Times New Roman" w:eastAsia="Times New Roman" w:hAnsi="Times New Roman" w:cs="Times New Roman"/>
                <w:iCs/>
                <w:noProof/>
                <w:sz w:val="20"/>
                <w:lang w:val="en-US"/>
              </w:rPr>
              <w:t xml:space="preserve">The Investment Plan for the period 2020-2030 elaborated by MoTIC contains a distinct chapter called Financing strategy. This chapter analyses the total financing available for the sector (as well as the specific conditions for each funding source) including European funds, </w:t>
            </w:r>
            <w:r w:rsidR="008713BD">
              <w:rPr>
                <w:rFonts w:ascii="Times New Roman" w:eastAsia="Times New Roman" w:hAnsi="Times New Roman" w:cs="Times New Roman"/>
                <w:iCs/>
                <w:noProof/>
                <w:sz w:val="20"/>
                <w:lang w:val="en-US"/>
              </w:rPr>
              <w:t xml:space="preserve">Recovery and Resilience Facility, </w:t>
            </w:r>
            <w:r w:rsidRPr="000C3EBF">
              <w:rPr>
                <w:rFonts w:ascii="Times New Roman" w:eastAsia="Times New Roman" w:hAnsi="Times New Roman" w:cs="Times New Roman"/>
                <w:iCs/>
                <w:noProof/>
                <w:sz w:val="20"/>
                <w:lang w:val="en-US"/>
              </w:rPr>
              <w:t xml:space="preserve">external loans, the state budget and other sources. </w:t>
            </w:r>
          </w:p>
          <w:p w:rsidR="00C157E8" w:rsidRPr="000C3EBF" w:rsidRDefault="00B97AD8" w:rsidP="00B97AD8">
            <w:pPr>
              <w:spacing w:before="120" w:after="120"/>
              <w:rPr>
                <w:rFonts w:ascii="Times New Roman" w:eastAsia="Times New Roman" w:hAnsi="Times New Roman" w:cs="Times New Roman"/>
                <w:iCs/>
                <w:noProof/>
                <w:sz w:val="20"/>
                <w:lang w:val="en-US"/>
              </w:rPr>
            </w:pPr>
            <w:r w:rsidRPr="000C3EBF">
              <w:rPr>
                <w:rFonts w:ascii="Times New Roman" w:eastAsia="Times New Roman" w:hAnsi="Times New Roman" w:cs="Times New Roman"/>
                <w:iCs/>
                <w:noProof/>
                <w:sz w:val="20"/>
                <w:lang w:val="en-US"/>
              </w:rPr>
              <w:t xml:space="preserve">A clear prioritization of the projects that can / will be implemented within the limits of the available funding ceilings will be proposed and the financing scenarios and the related list of the priority projects will be presented to the Government </w:t>
            </w:r>
            <w:r w:rsidRPr="000C3EBF">
              <w:rPr>
                <w:rFonts w:ascii="Times New Roman" w:eastAsia="Times New Roman" w:hAnsi="Times New Roman" w:cs="Times New Roman"/>
                <w:iCs/>
                <w:noProof/>
                <w:sz w:val="20"/>
                <w:lang w:val="en-US"/>
              </w:rPr>
              <w:lastRenderedPageBreak/>
              <w:t>decision. Based on the Government's decision on the agreed financing scenario, a national financing commitment will be ensured for the next 10 years. The coverage of this need will be assured by the Ministry of Public Finance taking into account the different sources of financing.</w:t>
            </w:r>
          </w:p>
        </w:tc>
      </w:tr>
    </w:tbl>
    <w:p w:rsidR="00561D4E" w:rsidRDefault="00561D4E" w:rsidP="001A17A2">
      <w:pPr>
        <w:spacing w:before="120" w:after="120" w:line="360" w:lineRule="auto"/>
        <w:rPr>
          <w:rFonts w:ascii="Times New Roman" w:hAnsi="Times New Roman" w:cs="Times New Roman"/>
          <w:b/>
          <w:noProof/>
          <w:sz w:val="24"/>
          <w:lang w:val="fr-BE"/>
        </w:rPr>
      </w:pPr>
    </w:p>
    <w:tbl>
      <w:tblPr>
        <w:tblStyle w:val="TableGrid6"/>
        <w:tblW w:w="0" w:type="auto"/>
        <w:tblLayout w:type="fixed"/>
        <w:tblLook w:val="04A0" w:firstRow="1" w:lastRow="0" w:firstColumn="1" w:lastColumn="0" w:noHBand="0" w:noVBand="1"/>
      </w:tblPr>
      <w:tblGrid>
        <w:gridCol w:w="1398"/>
        <w:gridCol w:w="665"/>
        <w:gridCol w:w="972"/>
        <w:gridCol w:w="1103"/>
        <w:gridCol w:w="1409"/>
        <w:gridCol w:w="1103"/>
        <w:gridCol w:w="1255"/>
        <w:gridCol w:w="1949"/>
      </w:tblGrid>
      <w:tr w:rsidR="00561D4E" w:rsidRPr="00561D4E" w:rsidTr="00CA52BB">
        <w:tc>
          <w:tcPr>
            <w:tcW w:w="9854" w:type="dxa"/>
            <w:gridSpan w:val="8"/>
            <w:shd w:val="clear" w:color="auto" w:fill="DAEEF3" w:themeFill="accent5" w:themeFillTint="33"/>
          </w:tcPr>
          <w:p w:rsidR="00561D4E" w:rsidRDefault="00561D4E" w:rsidP="00561D4E">
            <w:pPr>
              <w:rPr>
                <w:rFonts w:eastAsia="Times New Roman"/>
                <w:b/>
                <w:iCs/>
                <w:noProof/>
                <w:sz w:val="20"/>
              </w:rPr>
            </w:pPr>
            <w:r w:rsidRPr="00561D4E">
              <w:rPr>
                <w:rFonts w:eastAsia="Times New Roman"/>
                <w:b/>
                <w:iCs/>
                <w:noProof/>
                <w:sz w:val="20"/>
              </w:rPr>
              <w:t xml:space="preserve">Table 12: </w:t>
            </w:r>
            <w:r>
              <w:rPr>
                <w:rFonts w:eastAsia="Times New Roman"/>
                <w:b/>
                <w:iCs/>
                <w:noProof/>
                <w:sz w:val="20"/>
              </w:rPr>
              <w:t xml:space="preserve">Hoizontal </w:t>
            </w:r>
            <w:r w:rsidRPr="00561D4E">
              <w:rPr>
                <w:rFonts w:eastAsia="Times New Roman"/>
                <w:b/>
                <w:iCs/>
                <w:noProof/>
                <w:sz w:val="20"/>
              </w:rPr>
              <w:t>Enabling conditions</w:t>
            </w:r>
          </w:p>
          <w:p w:rsidR="00CA52BB" w:rsidRPr="00561D4E" w:rsidRDefault="00CA52BB" w:rsidP="00561D4E">
            <w:pPr>
              <w:rPr>
                <w:rFonts w:eastAsia="Times New Roman"/>
                <w:b/>
                <w:iCs/>
                <w:noProof/>
                <w:sz w:val="20"/>
              </w:rPr>
            </w:pPr>
          </w:p>
        </w:tc>
      </w:tr>
      <w:tr w:rsidR="00561D4E" w:rsidRPr="00561D4E" w:rsidTr="00561D4E">
        <w:tc>
          <w:tcPr>
            <w:tcW w:w="1398" w:type="dxa"/>
          </w:tcPr>
          <w:p w:rsidR="00561D4E" w:rsidRPr="00561D4E" w:rsidRDefault="00561D4E" w:rsidP="00561D4E">
            <w:pPr>
              <w:rPr>
                <w:rFonts w:eastAsia="Times New Roman"/>
                <w:b/>
                <w:iCs/>
                <w:noProof/>
                <w:sz w:val="20"/>
              </w:rPr>
            </w:pPr>
            <w:r w:rsidRPr="00561D4E">
              <w:rPr>
                <w:rFonts w:eastAsia="Times New Roman"/>
                <w:b/>
                <w:iCs/>
                <w:noProof/>
                <w:sz w:val="20"/>
              </w:rPr>
              <w:t>Enabling conditions</w:t>
            </w:r>
          </w:p>
        </w:tc>
        <w:tc>
          <w:tcPr>
            <w:tcW w:w="665" w:type="dxa"/>
          </w:tcPr>
          <w:p w:rsidR="00561D4E" w:rsidRPr="00561D4E" w:rsidRDefault="00561D4E" w:rsidP="00561D4E">
            <w:pPr>
              <w:rPr>
                <w:rFonts w:eastAsia="Times New Roman"/>
                <w:b/>
                <w:iCs/>
                <w:noProof/>
                <w:sz w:val="20"/>
              </w:rPr>
            </w:pPr>
            <w:r w:rsidRPr="00561D4E">
              <w:rPr>
                <w:rFonts w:eastAsia="Times New Roman"/>
                <w:b/>
                <w:iCs/>
                <w:noProof/>
                <w:sz w:val="20"/>
              </w:rPr>
              <w:t>Fund</w:t>
            </w:r>
          </w:p>
        </w:tc>
        <w:tc>
          <w:tcPr>
            <w:tcW w:w="972" w:type="dxa"/>
          </w:tcPr>
          <w:p w:rsidR="00561D4E" w:rsidRPr="00561D4E" w:rsidRDefault="00561D4E" w:rsidP="00561D4E">
            <w:pPr>
              <w:rPr>
                <w:rFonts w:eastAsia="Times New Roman"/>
                <w:b/>
                <w:iCs/>
                <w:noProof/>
                <w:sz w:val="20"/>
              </w:rPr>
            </w:pPr>
            <w:r w:rsidRPr="00561D4E">
              <w:rPr>
                <w:rFonts w:eastAsia="Times New Roman"/>
                <w:b/>
                <w:iCs/>
                <w:noProof/>
                <w:sz w:val="20"/>
              </w:rPr>
              <w:t>Specific objective</w:t>
            </w:r>
          </w:p>
          <w:p w:rsidR="00561D4E" w:rsidRPr="00561D4E" w:rsidRDefault="00561D4E" w:rsidP="00561D4E">
            <w:pPr>
              <w:rPr>
                <w:rFonts w:eastAsia="Times New Roman"/>
                <w:b/>
                <w:iCs/>
                <w:noProof/>
                <w:sz w:val="20"/>
              </w:rPr>
            </w:pPr>
            <w:r w:rsidRPr="00561D4E">
              <w:rPr>
                <w:rFonts w:eastAsia="Times New Roman"/>
                <w:iCs/>
                <w:noProof/>
                <w:sz w:val="20"/>
              </w:rPr>
              <w:t>(N/A to the EMFF)</w:t>
            </w:r>
          </w:p>
        </w:tc>
        <w:tc>
          <w:tcPr>
            <w:tcW w:w="1103" w:type="dxa"/>
          </w:tcPr>
          <w:p w:rsidR="00561D4E" w:rsidRPr="00561D4E" w:rsidRDefault="00561D4E" w:rsidP="00561D4E">
            <w:pPr>
              <w:rPr>
                <w:rFonts w:eastAsia="Times New Roman"/>
                <w:b/>
                <w:iCs/>
                <w:noProof/>
                <w:sz w:val="20"/>
              </w:rPr>
            </w:pPr>
            <w:r w:rsidRPr="00561D4E">
              <w:rPr>
                <w:rFonts w:eastAsia="Times New Roman"/>
                <w:b/>
                <w:iCs/>
                <w:noProof/>
                <w:sz w:val="20"/>
              </w:rPr>
              <w:t>Fulfilment of enabling condition</w:t>
            </w:r>
          </w:p>
        </w:tc>
        <w:tc>
          <w:tcPr>
            <w:tcW w:w="1409" w:type="dxa"/>
          </w:tcPr>
          <w:p w:rsidR="00561D4E" w:rsidRPr="00561D4E" w:rsidRDefault="00561D4E" w:rsidP="00561D4E">
            <w:pPr>
              <w:rPr>
                <w:rFonts w:eastAsia="Times New Roman"/>
                <w:b/>
                <w:iCs/>
                <w:noProof/>
                <w:sz w:val="20"/>
              </w:rPr>
            </w:pPr>
            <w:r w:rsidRPr="00561D4E">
              <w:rPr>
                <w:rFonts w:eastAsia="Times New Roman"/>
                <w:b/>
                <w:iCs/>
                <w:noProof/>
                <w:sz w:val="20"/>
              </w:rPr>
              <w:t xml:space="preserve">Criteria </w:t>
            </w:r>
          </w:p>
        </w:tc>
        <w:tc>
          <w:tcPr>
            <w:tcW w:w="1103" w:type="dxa"/>
          </w:tcPr>
          <w:p w:rsidR="00561D4E" w:rsidRPr="00561D4E" w:rsidRDefault="00561D4E" w:rsidP="00561D4E">
            <w:pPr>
              <w:rPr>
                <w:rFonts w:eastAsia="Times New Roman"/>
                <w:b/>
                <w:iCs/>
                <w:noProof/>
                <w:sz w:val="20"/>
              </w:rPr>
            </w:pPr>
            <w:r w:rsidRPr="00561D4E">
              <w:rPr>
                <w:rFonts w:eastAsia="Times New Roman"/>
                <w:b/>
                <w:iCs/>
                <w:noProof/>
                <w:sz w:val="20"/>
              </w:rPr>
              <w:t>Fulfilment of criteria</w:t>
            </w:r>
          </w:p>
        </w:tc>
        <w:tc>
          <w:tcPr>
            <w:tcW w:w="1255" w:type="dxa"/>
          </w:tcPr>
          <w:p w:rsidR="00561D4E" w:rsidRPr="00561D4E" w:rsidRDefault="00561D4E" w:rsidP="00561D4E">
            <w:pPr>
              <w:rPr>
                <w:rFonts w:eastAsia="Times New Roman"/>
                <w:b/>
                <w:iCs/>
                <w:noProof/>
                <w:sz w:val="20"/>
              </w:rPr>
            </w:pPr>
            <w:r w:rsidRPr="00561D4E">
              <w:rPr>
                <w:rFonts w:eastAsia="Times New Roman"/>
                <w:b/>
                <w:iCs/>
                <w:noProof/>
                <w:sz w:val="20"/>
              </w:rPr>
              <w:t xml:space="preserve">Reference to relevant documents </w:t>
            </w:r>
          </w:p>
        </w:tc>
        <w:tc>
          <w:tcPr>
            <w:tcW w:w="1949" w:type="dxa"/>
          </w:tcPr>
          <w:p w:rsidR="00561D4E" w:rsidRPr="00561D4E" w:rsidRDefault="00561D4E" w:rsidP="00561D4E">
            <w:pPr>
              <w:rPr>
                <w:rFonts w:eastAsia="Times New Roman"/>
                <w:b/>
                <w:iCs/>
                <w:noProof/>
                <w:sz w:val="20"/>
              </w:rPr>
            </w:pPr>
            <w:r w:rsidRPr="00561D4E">
              <w:rPr>
                <w:rFonts w:eastAsia="Times New Roman"/>
                <w:b/>
                <w:iCs/>
                <w:noProof/>
                <w:sz w:val="20"/>
              </w:rPr>
              <w:t xml:space="preserve">Justification </w:t>
            </w:r>
          </w:p>
        </w:tc>
      </w:tr>
      <w:tr w:rsidR="00561D4E" w:rsidRPr="00561D4E" w:rsidTr="00561D4E">
        <w:tc>
          <w:tcPr>
            <w:tcW w:w="1398" w:type="dxa"/>
            <w:vMerge w:val="restart"/>
          </w:tcPr>
          <w:p w:rsidR="00561D4E" w:rsidRPr="00CA52BB" w:rsidRDefault="00561D4E" w:rsidP="00561D4E">
            <w:pPr>
              <w:rPr>
                <w:rFonts w:eastAsia="Times New Roman"/>
                <w:b/>
                <w:iCs/>
                <w:noProof/>
                <w:sz w:val="20"/>
              </w:rPr>
            </w:pPr>
            <w:r w:rsidRPr="00CA52BB">
              <w:rPr>
                <w:rFonts w:eastAsia="Times New Roman"/>
                <w:b/>
                <w:iCs/>
                <w:noProof/>
                <w:sz w:val="20"/>
              </w:rPr>
              <w:t>Mecanisme eficiente de monitorizare a pieţei achiziţiilor publice</w:t>
            </w:r>
          </w:p>
        </w:tc>
        <w:tc>
          <w:tcPr>
            <w:tcW w:w="665" w:type="dxa"/>
          </w:tcPr>
          <w:p w:rsidR="00561D4E" w:rsidRPr="00561D4E" w:rsidRDefault="00561D4E" w:rsidP="00561D4E">
            <w:pPr>
              <w:rPr>
                <w:rFonts w:eastAsia="Times New Roman"/>
                <w:iCs/>
                <w:noProof/>
                <w:sz w:val="20"/>
                <w:lang w:val="fr-BE"/>
              </w:rPr>
            </w:pPr>
          </w:p>
        </w:tc>
        <w:tc>
          <w:tcPr>
            <w:tcW w:w="972" w:type="dxa"/>
          </w:tcPr>
          <w:p w:rsidR="00561D4E" w:rsidRPr="00561D4E" w:rsidRDefault="00561D4E" w:rsidP="00561D4E">
            <w:pPr>
              <w:rPr>
                <w:rFonts w:eastAsia="Times New Roman"/>
                <w:iCs/>
                <w:noProof/>
                <w:sz w:val="20"/>
              </w:rPr>
            </w:pPr>
            <w:r w:rsidRPr="00561D4E">
              <w:rPr>
                <w:rFonts w:eastAsia="Times New Roman"/>
                <w:iCs/>
                <w:noProof/>
                <w:sz w:val="20"/>
              </w:rPr>
              <w:t>NA</w:t>
            </w:r>
          </w:p>
        </w:tc>
        <w:tc>
          <w:tcPr>
            <w:tcW w:w="1103" w:type="dxa"/>
          </w:tcPr>
          <w:p w:rsidR="00561D4E" w:rsidRPr="00561D4E" w:rsidRDefault="00561D4E" w:rsidP="00561D4E">
            <w:pPr>
              <w:rPr>
                <w:rFonts w:eastAsia="Times New Roman"/>
                <w:iCs/>
                <w:noProof/>
                <w:sz w:val="20"/>
              </w:rPr>
            </w:pPr>
            <w:r w:rsidRPr="00561D4E">
              <w:rPr>
                <w:rFonts w:eastAsia="Times New Roman"/>
                <w:iCs/>
                <w:noProof/>
                <w:sz w:val="20"/>
              </w:rPr>
              <w:t>Yes/No</w:t>
            </w:r>
          </w:p>
        </w:tc>
        <w:tc>
          <w:tcPr>
            <w:tcW w:w="1409" w:type="dxa"/>
          </w:tcPr>
          <w:p w:rsidR="00561D4E" w:rsidRPr="00561D4E" w:rsidRDefault="00561D4E" w:rsidP="00561D4E">
            <w:pPr>
              <w:rPr>
                <w:rFonts w:eastAsia="Times New Roman"/>
                <w:iCs/>
                <w:noProof/>
                <w:sz w:val="20"/>
                <w:lang w:val="en-US"/>
              </w:rPr>
            </w:pPr>
            <w:r w:rsidRPr="00561D4E">
              <w:rPr>
                <w:rFonts w:eastAsia="Times New Roman"/>
                <w:iCs/>
                <w:noProof/>
                <w:sz w:val="20"/>
              </w:rPr>
              <w:t>Există mecanisme de monitorizare care acoperă toate contractele de achiziţie din fonduri, în acord cu legislaţia UE privind achiziţiile. Această cerinţă include</w:t>
            </w:r>
            <w:r w:rsidRPr="00561D4E">
              <w:rPr>
                <w:rFonts w:eastAsia="Times New Roman"/>
                <w:iCs/>
                <w:noProof/>
                <w:sz w:val="20"/>
                <w:lang w:val="en-US"/>
              </w:rPr>
              <w:t>:</w:t>
            </w:r>
          </w:p>
          <w:p w:rsidR="00561D4E" w:rsidRPr="00561D4E" w:rsidRDefault="00561D4E" w:rsidP="00561D4E">
            <w:pPr>
              <w:rPr>
                <w:rFonts w:eastAsia="Times New Roman"/>
                <w:iCs/>
                <w:noProof/>
                <w:sz w:val="20"/>
              </w:rPr>
            </w:pPr>
            <w:r w:rsidRPr="00561D4E">
              <w:rPr>
                <w:rFonts w:eastAsia="Times New Roman"/>
                <w:iCs/>
                <w:noProof/>
                <w:sz w:val="20"/>
                <w:lang w:val="en-US"/>
              </w:rPr>
              <w:t xml:space="preserve">1.Măsuri care să asigurare culegerea şi prelucrarea de date eficiente şi corecte privind procedurile de </w:t>
            </w:r>
            <w:r w:rsidRPr="00561D4E">
              <w:rPr>
                <w:rFonts w:eastAsia="Times New Roman"/>
                <w:iCs/>
                <w:noProof/>
                <w:sz w:val="20"/>
                <w:lang w:val="en-US"/>
              </w:rPr>
              <w:lastRenderedPageBreak/>
              <w:t xml:space="preserve">achiziţii peste pragurile UE în acord cu obligaţiile de raportare prevăzute la Art.83 şi 84 din Directiva 2014/24/EU </w:t>
            </w:r>
            <w:r w:rsidRPr="00561D4E">
              <w:rPr>
                <w:rFonts w:eastAsia="Times New Roman"/>
                <w:iCs/>
                <w:noProof/>
                <w:sz w:val="20"/>
              </w:rPr>
              <w:t>şi Art.99 şi 100 din</w:t>
            </w:r>
            <w:r w:rsidRPr="00561D4E">
              <w:rPr>
                <w:rFonts w:eastAsia="Times New Roman"/>
                <w:iCs/>
                <w:noProof/>
                <w:sz w:val="20"/>
                <w:lang w:val="en-US"/>
              </w:rPr>
              <w:t xml:space="preserve"> Directiva 2014/25/EU.  </w:t>
            </w:r>
          </w:p>
        </w:tc>
        <w:tc>
          <w:tcPr>
            <w:tcW w:w="1103" w:type="dxa"/>
          </w:tcPr>
          <w:p w:rsidR="00561D4E" w:rsidRPr="00561D4E" w:rsidRDefault="00561D4E" w:rsidP="00561D4E">
            <w:pPr>
              <w:rPr>
                <w:rFonts w:eastAsia="Times New Roman"/>
                <w:iCs/>
                <w:noProof/>
                <w:sz w:val="20"/>
              </w:rPr>
            </w:pPr>
            <w:r w:rsidRPr="00561D4E">
              <w:rPr>
                <w:rFonts w:eastAsia="Times New Roman"/>
                <w:iCs/>
                <w:noProof/>
                <w:sz w:val="20"/>
              </w:rPr>
              <w:lastRenderedPageBreak/>
              <w:t>Y</w:t>
            </w:r>
          </w:p>
        </w:tc>
        <w:tc>
          <w:tcPr>
            <w:tcW w:w="1255" w:type="dxa"/>
          </w:tcPr>
          <w:p w:rsidR="00561D4E" w:rsidRPr="00561D4E" w:rsidRDefault="00561D4E" w:rsidP="00561D4E">
            <w:pPr>
              <w:rPr>
                <w:rFonts w:eastAsia="Times New Roman"/>
                <w:iCs/>
                <w:noProof/>
                <w:sz w:val="20"/>
              </w:rPr>
            </w:pPr>
            <w:r w:rsidRPr="00561D4E">
              <w:rPr>
                <w:rFonts w:eastAsia="Times New Roman"/>
                <w:iCs/>
                <w:noProof/>
                <w:sz w:val="20"/>
              </w:rPr>
              <w:t>[500]</w:t>
            </w:r>
          </w:p>
          <w:p w:rsidR="00561D4E" w:rsidRPr="00561D4E" w:rsidRDefault="00561D4E" w:rsidP="00561D4E">
            <w:pPr>
              <w:rPr>
                <w:rFonts w:eastAsia="Times New Roman"/>
                <w:iCs/>
                <w:noProof/>
                <w:sz w:val="20"/>
              </w:rPr>
            </w:pPr>
          </w:p>
          <w:p w:rsidR="00561D4E" w:rsidRPr="00561D4E" w:rsidRDefault="00561D4E" w:rsidP="00561D4E">
            <w:pPr>
              <w:rPr>
                <w:rFonts w:eastAsia="Times New Roman"/>
                <w:iCs/>
                <w:noProof/>
                <w:sz w:val="20"/>
              </w:rPr>
            </w:pPr>
          </w:p>
          <w:p w:rsidR="00561D4E" w:rsidRPr="00561D4E" w:rsidRDefault="00561D4E" w:rsidP="00561D4E">
            <w:pPr>
              <w:rPr>
                <w:rFonts w:eastAsia="Times New Roman"/>
                <w:iCs/>
                <w:noProof/>
                <w:sz w:val="20"/>
              </w:rPr>
            </w:pPr>
          </w:p>
          <w:p w:rsidR="00561D4E" w:rsidRPr="00561D4E" w:rsidRDefault="00561D4E" w:rsidP="00561D4E">
            <w:pPr>
              <w:rPr>
                <w:rFonts w:eastAsia="Times New Roman"/>
                <w:iCs/>
                <w:noProof/>
                <w:sz w:val="20"/>
              </w:rPr>
            </w:pPr>
          </w:p>
          <w:p w:rsidR="00561D4E" w:rsidRPr="00561D4E" w:rsidRDefault="00561D4E" w:rsidP="00561D4E">
            <w:pPr>
              <w:rPr>
                <w:rFonts w:eastAsia="Times New Roman"/>
                <w:iCs/>
                <w:noProof/>
                <w:sz w:val="20"/>
              </w:rPr>
            </w:pPr>
          </w:p>
          <w:p w:rsidR="00561D4E" w:rsidRPr="00561D4E" w:rsidRDefault="00561D4E" w:rsidP="00561D4E">
            <w:pPr>
              <w:rPr>
                <w:rFonts w:eastAsia="Times New Roman"/>
                <w:iCs/>
                <w:noProof/>
                <w:sz w:val="20"/>
              </w:rPr>
            </w:pPr>
          </w:p>
          <w:p w:rsidR="00561D4E" w:rsidRPr="00561D4E" w:rsidRDefault="00561D4E" w:rsidP="00561D4E">
            <w:pPr>
              <w:rPr>
                <w:rFonts w:eastAsia="Times New Roman"/>
                <w:iCs/>
                <w:noProof/>
                <w:sz w:val="20"/>
              </w:rPr>
            </w:pPr>
          </w:p>
          <w:p w:rsidR="00561D4E" w:rsidRPr="00561D4E" w:rsidRDefault="00561D4E" w:rsidP="00561D4E">
            <w:pPr>
              <w:rPr>
                <w:rFonts w:eastAsia="Times New Roman"/>
                <w:iCs/>
                <w:noProof/>
                <w:sz w:val="20"/>
              </w:rPr>
            </w:pPr>
          </w:p>
          <w:p w:rsidR="00561D4E" w:rsidRPr="00561D4E" w:rsidRDefault="00561D4E" w:rsidP="00561D4E">
            <w:pPr>
              <w:rPr>
                <w:rFonts w:eastAsia="Times New Roman"/>
                <w:iCs/>
                <w:noProof/>
                <w:sz w:val="20"/>
              </w:rPr>
            </w:pPr>
            <w:r w:rsidRPr="00561D4E">
              <w:rPr>
                <w:rFonts w:eastAsia="Times New Roman"/>
                <w:iCs/>
                <w:noProof/>
                <w:sz w:val="20"/>
              </w:rPr>
              <w:t>HG 901/2015</w:t>
            </w:r>
          </w:p>
          <w:p w:rsidR="00561D4E" w:rsidRPr="00561D4E" w:rsidRDefault="00561D4E" w:rsidP="00561D4E">
            <w:pPr>
              <w:rPr>
                <w:rFonts w:eastAsia="Times New Roman"/>
                <w:iCs/>
                <w:noProof/>
                <w:sz w:val="20"/>
                <w:lang w:val="en-US"/>
              </w:rPr>
            </w:pPr>
            <w:r w:rsidRPr="00561D4E">
              <w:rPr>
                <w:rFonts w:eastAsia="Times New Roman"/>
                <w:iCs/>
                <w:noProof/>
                <w:sz w:val="20"/>
                <w:lang w:val="en-US"/>
              </w:rPr>
              <w:t>OUG nr. 13/2015</w:t>
            </w:r>
          </w:p>
          <w:p w:rsidR="00561D4E" w:rsidRPr="00561D4E" w:rsidRDefault="00561D4E" w:rsidP="00561D4E">
            <w:pPr>
              <w:rPr>
                <w:rFonts w:eastAsia="Times New Roman"/>
                <w:iCs/>
                <w:noProof/>
                <w:sz w:val="20"/>
                <w:lang w:val="en-US"/>
              </w:rPr>
            </w:pPr>
            <w:r w:rsidRPr="00561D4E">
              <w:rPr>
                <w:rFonts w:eastAsia="Times New Roman"/>
                <w:iCs/>
                <w:noProof/>
                <w:sz w:val="20"/>
                <w:lang w:val="en-US"/>
              </w:rPr>
              <w:t>OUG nr. 68/2019</w:t>
            </w:r>
          </w:p>
          <w:p w:rsidR="00561D4E" w:rsidRPr="00561D4E" w:rsidRDefault="00561D4E" w:rsidP="00561D4E">
            <w:pPr>
              <w:rPr>
                <w:rFonts w:eastAsia="Times New Roman"/>
                <w:iCs/>
                <w:noProof/>
                <w:sz w:val="20"/>
              </w:rPr>
            </w:pPr>
          </w:p>
        </w:tc>
        <w:tc>
          <w:tcPr>
            <w:tcW w:w="1949" w:type="dxa"/>
          </w:tcPr>
          <w:p w:rsidR="00561D4E" w:rsidRPr="00561D4E" w:rsidRDefault="00561D4E" w:rsidP="00561D4E">
            <w:pPr>
              <w:rPr>
                <w:rFonts w:eastAsia="Times New Roman"/>
                <w:iCs/>
                <w:noProof/>
                <w:sz w:val="20"/>
                <w:lang w:val="fr-BE"/>
              </w:rPr>
            </w:pPr>
            <w:r w:rsidRPr="00561D4E">
              <w:rPr>
                <w:rFonts w:eastAsia="Times New Roman"/>
                <w:iCs/>
                <w:noProof/>
                <w:sz w:val="20"/>
                <w:lang w:val="fr-BE"/>
              </w:rPr>
              <w:t>[1 000]</w:t>
            </w:r>
          </w:p>
          <w:p w:rsidR="00561D4E" w:rsidRPr="00561D4E" w:rsidRDefault="00561D4E" w:rsidP="00561D4E">
            <w:pPr>
              <w:rPr>
                <w:rFonts w:eastAsia="Times New Roman"/>
                <w:iCs/>
                <w:noProof/>
                <w:sz w:val="20"/>
                <w:lang w:val="fr-BE"/>
              </w:rPr>
            </w:pPr>
          </w:p>
          <w:p w:rsidR="00561D4E" w:rsidRPr="00561D4E" w:rsidRDefault="00561D4E" w:rsidP="00561D4E">
            <w:pPr>
              <w:rPr>
                <w:rFonts w:eastAsia="Times New Roman"/>
                <w:iCs/>
                <w:noProof/>
                <w:sz w:val="20"/>
                <w:szCs w:val="20"/>
              </w:rPr>
            </w:pPr>
            <w:r w:rsidRPr="00561D4E">
              <w:rPr>
                <w:rFonts w:eastAsia="Times New Roman"/>
                <w:iCs/>
                <w:noProof/>
                <w:sz w:val="20"/>
                <w:szCs w:val="20"/>
              </w:rPr>
              <w:t xml:space="preserve">Agenția Națională pentru Achiziții Publice (ANAP) exercită funcția de monitorizare a sistemului național de achiziţii publice, prin: </w:t>
            </w:r>
          </w:p>
          <w:p w:rsidR="00561D4E" w:rsidRPr="00561D4E" w:rsidRDefault="00561D4E" w:rsidP="00561D4E">
            <w:pPr>
              <w:rPr>
                <w:rFonts w:eastAsia="Times New Roman"/>
                <w:iCs/>
                <w:noProof/>
                <w:sz w:val="20"/>
                <w:szCs w:val="20"/>
              </w:rPr>
            </w:pPr>
            <w:r w:rsidRPr="00561D4E">
              <w:rPr>
                <w:rFonts w:eastAsia="Times New Roman"/>
                <w:iCs/>
                <w:noProof/>
                <w:sz w:val="20"/>
                <w:szCs w:val="20"/>
              </w:rPr>
              <w:t>-prelucrarea periodică a datelor și informaţiilor privind toate procedurile de achiziție în Sistemul Electronic de Achiziții Publice (SEAP) de către autoritățile/entitățile contractante, conform obligațiilor legale</w:t>
            </w:r>
          </w:p>
          <w:p w:rsidR="00561D4E" w:rsidRPr="00561D4E" w:rsidRDefault="00561D4E" w:rsidP="00561D4E">
            <w:pPr>
              <w:rPr>
                <w:rFonts w:eastAsia="Times New Roman"/>
                <w:iCs/>
                <w:noProof/>
                <w:sz w:val="20"/>
                <w:szCs w:val="20"/>
              </w:rPr>
            </w:pPr>
            <w:r w:rsidRPr="00561D4E">
              <w:rPr>
                <w:rFonts w:eastAsia="Times New Roman"/>
                <w:iCs/>
                <w:noProof/>
                <w:sz w:val="20"/>
                <w:szCs w:val="20"/>
              </w:rPr>
              <w:t xml:space="preserve">-prelucrarea datelor </w:t>
            </w:r>
            <w:r w:rsidRPr="00561D4E">
              <w:rPr>
                <w:rFonts w:eastAsia="Times New Roman"/>
                <w:iCs/>
                <w:noProof/>
                <w:sz w:val="20"/>
                <w:szCs w:val="20"/>
              </w:rPr>
              <w:lastRenderedPageBreak/>
              <w:t>privind decizii ale Consiliului Național pentru Soluționarea Contestațiilor (CNSC) și ale Curților de apel</w:t>
            </w:r>
          </w:p>
          <w:p w:rsidR="00561D4E" w:rsidRPr="00561D4E" w:rsidRDefault="00561D4E" w:rsidP="00561D4E">
            <w:pPr>
              <w:rPr>
                <w:rFonts w:eastAsia="Times New Roman"/>
                <w:iCs/>
                <w:noProof/>
                <w:sz w:val="20"/>
                <w:szCs w:val="20"/>
              </w:rPr>
            </w:pPr>
            <w:r w:rsidRPr="00561D4E">
              <w:rPr>
                <w:rFonts w:eastAsia="Times New Roman"/>
                <w:iCs/>
                <w:noProof/>
                <w:sz w:val="20"/>
                <w:szCs w:val="20"/>
              </w:rPr>
              <w:t>-calcularea de indicatori de performanță relevanţi şi măsurabili</w:t>
            </w:r>
          </w:p>
          <w:p w:rsidR="00561D4E" w:rsidRPr="00561D4E" w:rsidRDefault="00561D4E" w:rsidP="00561D4E">
            <w:pPr>
              <w:rPr>
                <w:rFonts w:eastAsia="Times New Roman"/>
                <w:iCs/>
                <w:noProof/>
                <w:sz w:val="20"/>
                <w:szCs w:val="20"/>
              </w:rPr>
            </w:pPr>
            <w:r w:rsidRPr="00561D4E">
              <w:rPr>
                <w:rFonts w:eastAsia="Times New Roman"/>
                <w:iCs/>
                <w:noProof/>
                <w:sz w:val="20"/>
                <w:szCs w:val="20"/>
              </w:rPr>
              <w:t>-elaborarea de rapoarte și situații, conform obligațiilor de raportare prevăzute în directive și legislația națională.</w:t>
            </w:r>
          </w:p>
          <w:p w:rsidR="00561D4E" w:rsidRPr="00561D4E" w:rsidRDefault="00561D4E" w:rsidP="00561D4E">
            <w:pPr>
              <w:rPr>
                <w:rFonts w:eastAsia="Times New Roman"/>
                <w:iCs/>
                <w:noProof/>
                <w:sz w:val="20"/>
              </w:rPr>
            </w:pPr>
            <w:r w:rsidRPr="00561D4E">
              <w:rPr>
                <w:rFonts w:eastAsia="Times New Roman"/>
                <w:iCs/>
                <w:noProof/>
                <w:sz w:val="20"/>
                <w:szCs w:val="20"/>
              </w:rPr>
              <w:t xml:space="preserve">Datele și informațiile monitorizate sunt publicate periodic, pentru transparență și informare publică, pe site-ul instituției </w:t>
            </w:r>
            <w:hyperlink r:id="rId19" w:history="1">
              <w:r w:rsidRPr="00561D4E">
                <w:rPr>
                  <w:rFonts w:eastAsia="Times New Roman"/>
                  <w:iCs/>
                  <w:noProof/>
                  <w:color w:val="0563C1"/>
                  <w:sz w:val="20"/>
                  <w:szCs w:val="20"/>
                  <w:u w:val="single"/>
                </w:rPr>
                <w:t>http://anap.gov.ro/web/analize-si-rapoarte-statistice/?future=false</w:t>
              </w:r>
            </w:hyperlink>
            <w:r w:rsidRPr="00561D4E">
              <w:rPr>
                <w:rFonts w:eastAsia="Times New Roman"/>
                <w:iCs/>
                <w:noProof/>
                <w:sz w:val="20"/>
                <w:szCs w:val="20"/>
              </w:rPr>
              <w:t xml:space="preserve"> și au în vedere: mărimea și caracteristicile pieței, intensitatea concurenței, activitatea economică, eficiența achizițiilor publice, eventuale situații de comportament necorespunzător/nereguli.</w:t>
            </w:r>
          </w:p>
        </w:tc>
      </w:tr>
      <w:tr w:rsidR="00561D4E" w:rsidRPr="00561D4E" w:rsidTr="00561D4E">
        <w:tc>
          <w:tcPr>
            <w:tcW w:w="1398" w:type="dxa"/>
            <w:vMerge/>
          </w:tcPr>
          <w:p w:rsidR="00561D4E" w:rsidRPr="00561D4E" w:rsidRDefault="00561D4E" w:rsidP="00561D4E">
            <w:pPr>
              <w:rPr>
                <w:rFonts w:eastAsia="Times New Roman"/>
                <w:iCs/>
                <w:noProof/>
                <w:sz w:val="20"/>
              </w:rPr>
            </w:pPr>
          </w:p>
        </w:tc>
        <w:tc>
          <w:tcPr>
            <w:tcW w:w="665" w:type="dxa"/>
          </w:tcPr>
          <w:p w:rsidR="00561D4E" w:rsidRPr="00561D4E" w:rsidRDefault="00561D4E" w:rsidP="00561D4E">
            <w:pPr>
              <w:rPr>
                <w:rFonts w:eastAsia="Times New Roman"/>
                <w:iCs/>
                <w:noProof/>
                <w:sz w:val="20"/>
              </w:rPr>
            </w:pPr>
          </w:p>
        </w:tc>
        <w:tc>
          <w:tcPr>
            <w:tcW w:w="972" w:type="dxa"/>
          </w:tcPr>
          <w:p w:rsidR="00561D4E" w:rsidRPr="00561D4E" w:rsidRDefault="00561D4E" w:rsidP="00561D4E">
            <w:pPr>
              <w:rPr>
                <w:rFonts w:eastAsia="Times New Roman"/>
                <w:iCs/>
                <w:noProof/>
                <w:sz w:val="20"/>
              </w:rPr>
            </w:pPr>
          </w:p>
        </w:tc>
        <w:tc>
          <w:tcPr>
            <w:tcW w:w="1103" w:type="dxa"/>
          </w:tcPr>
          <w:p w:rsidR="00561D4E" w:rsidRPr="00561D4E" w:rsidRDefault="00561D4E" w:rsidP="00561D4E">
            <w:pPr>
              <w:rPr>
                <w:rFonts w:eastAsia="Times New Roman"/>
                <w:iCs/>
                <w:noProof/>
                <w:sz w:val="20"/>
              </w:rPr>
            </w:pPr>
          </w:p>
        </w:tc>
        <w:tc>
          <w:tcPr>
            <w:tcW w:w="1409" w:type="dxa"/>
          </w:tcPr>
          <w:p w:rsidR="00561D4E" w:rsidRPr="00561D4E" w:rsidRDefault="00561D4E" w:rsidP="00561D4E">
            <w:pPr>
              <w:rPr>
                <w:rFonts w:eastAsia="Times New Roman"/>
                <w:iCs/>
                <w:noProof/>
                <w:sz w:val="20"/>
              </w:rPr>
            </w:pPr>
            <w:r w:rsidRPr="00561D4E">
              <w:rPr>
                <w:rFonts w:eastAsia="Times New Roman"/>
                <w:iCs/>
                <w:noProof/>
                <w:sz w:val="20"/>
              </w:rPr>
              <w:t>2.Măsuri care să asigure că datele acoperă cel puţin următoarele elemente:</w:t>
            </w:r>
          </w:p>
          <w:p w:rsidR="00561D4E" w:rsidRPr="00561D4E" w:rsidRDefault="00561D4E" w:rsidP="00561D4E">
            <w:pPr>
              <w:rPr>
                <w:rFonts w:eastAsia="Times New Roman"/>
                <w:iCs/>
                <w:noProof/>
                <w:sz w:val="20"/>
              </w:rPr>
            </w:pPr>
            <w:r w:rsidRPr="00561D4E">
              <w:rPr>
                <w:rFonts w:eastAsia="Times New Roman"/>
                <w:iCs/>
                <w:noProof/>
                <w:sz w:val="20"/>
              </w:rPr>
              <w:t>a.Calitatea şi intensitatea concurenţei: numele ofertanţilor câştigători, numărul ofertanţilor iniţiali şi valoarea contractuală</w:t>
            </w:r>
          </w:p>
          <w:p w:rsidR="00561D4E" w:rsidRPr="00561D4E" w:rsidRDefault="00561D4E" w:rsidP="00561D4E">
            <w:pPr>
              <w:rPr>
                <w:rFonts w:eastAsia="Times New Roman"/>
                <w:iCs/>
                <w:noProof/>
                <w:sz w:val="20"/>
              </w:rPr>
            </w:pPr>
          </w:p>
          <w:p w:rsidR="00561D4E" w:rsidRPr="00561D4E" w:rsidRDefault="00561D4E" w:rsidP="00561D4E">
            <w:pPr>
              <w:rPr>
                <w:rFonts w:eastAsia="Times New Roman"/>
                <w:iCs/>
                <w:noProof/>
                <w:sz w:val="20"/>
              </w:rPr>
            </w:pPr>
          </w:p>
          <w:p w:rsidR="00561D4E" w:rsidRPr="00561D4E" w:rsidRDefault="00561D4E" w:rsidP="00561D4E">
            <w:pPr>
              <w:rPr>
                <w:rFonts w:eastAsia="Times New Roman"/>
                <w:iCs/>
                <w:noProof/>
                <w:sz w:val="20"/>
              </w:rPr>
            </w:pPr>
          </w:p>
          <w:p w:rsidR="00561D4E" w:rsidRPr="00561D4E" w:rsidRDefault="00561D4E" w:rsidP="00561D4E">
            <w:pPr>
              <w:rPr>
                <w:rFonts w:eastAsia="Times New Roman"/>
                <w:iCs/>
                <w:noProof/>
                <w:sz w:val="20"/>
              </w:rPr>
            </w:pPr>
          </w:p>
          <w:p w:rsidR="00561D4E" w:rsidRPr="00561D4E" w:rsidRDefault="00561D4E" w:rsidP="00561D4E">
            <w:pPr>
              <w:rPr>
                <w:rFonts w:eastAsia="Times New Roman"/>
                <w:iCs/>
                <w:noProof/>
                <w:sz w:val="20"/>
              </w:rPr>
            </w:pPr>
          </w:p>
          <w:p w:rsidR="00561D4E" w:rsidRPr="00561D4E" w:rsidRDefault="00561D4E" w:rsidP="00561D4E">
            <w:pPr>
              <w:rPr>
                <w:rFonts w:eastAsia="Times New Roman"/>
                <w:iCs/>
                <w:noProof/>
                <w:sz w:val="20"/>
              </w:rPr>
            </w:pPr>
          </w:p>
          <w:p w:rsidR="00561D4E" w:rsidRPr="00561D4E" w:rsidRDefault="00561D4E" w:rsidP="00561D4E">
            <w:pPr>
              <w:rPr>
                <w:rFonts w:eastAsia="Times New Roman"/>
                <w:iCs/>
                <w:noProof/>
                <w:sz w:val="20"/>
              </w:rPr>
            </w:pPr>
          </w:p>
          <w:p w:rsidR="00561D4E" w:rsidRPr="00561D4E" w:rsidRDefault="00561D4E" w:rsidP="00561D4E">
            <w:pPr>
              <w:rPr>
                <w:rFonts w:eastAsia="Times New Roman"/>
                <w:iCs/>
                <w:noProof/>
                <w:sz w:val="20"/>
              </w:rPr>
            </w:pPr>
            <w:r w:rsidRPr="00561D4E">
              <w:rPr>
                <w:rFonts w:eastAsia="Times New Roman"/>
                <w:iCs/>
                <w:noProof/>
                <w:sz w:val="20"/>
              </w:rPr>
              <w:t>b.Informaţii privind preţul final după finalizarea contractului şi privind participarea IMM-urilor în calitate de ofertanţi direcţi, în cazul în care sistemele naţionale furnizează astfel de informaţii</w:t>
            </w:r>
          </w:p>
        </w:tc>
        <w:tc>
          <w:tcPr>
            <w:tcW w:w="1103" w:type="dxa"/>
          </w:tcPr>
          <w:p w:rsidR="00561D4E" w:rsidRPr="00561D4E" w:rsidRDefault="00561D4E" w:rsidP="00561D4E">
            <w:pPr>
              <w:rPr>
                <w:rFonts w:eastAsia="Times New Roman"/>
                <w:iCs/>
                <w:noProof/>
                <w:sz w:val="20"/>
              </w:rPr>
            </w:pPr>
            <w:r w:rsidRPr="00561D4E">
              <w:rPr>
                <w:rFonts w:eastAsia="Times New Roman"/>
                <w:iCs/>
                <w:noProof/>
                <w:sz w:val="20"/>
              </w:rPr>
              <w:lastRenderedPageBreak/>
              <w:t>N</w:t>
            </w:r>
          </w:p>
        </w:tc>
        <w:tc>
          <w:tcPr>
            <w:tcW w:w="1255" w:type="dxa"/>
          </w:tcPr>
          <w:p w:rsidR="00561D4E" w:rsidRPr="00561D4E" w:rsidRDefault="00561D4E" w:rsidP="00561D4E">
            <w:pPr>
              <w:rPr>
                <w:rFonts w:eastAsia="Times New Roman"/>
                <w:iCs/>
                <w:noProof/>
                <w:sz w:val="20"/>
              </w:rPr>
            </w:pPr>
          </w:p>
          <w:p w:rsidR="00561D4E" w:rsidRPr="00561D4E" w:rsidRDefault="00561D4E" w:rsidP="00561D4E">
            <w:pPr>
              <w:rPr>
                <w:rFonts w:eastAsia="Times New Roman"/>
                <w:iCs/>
                <w:noProof/>
                <w:sz w:val="20"/>
              </w:rPr>
            </w:pPr>
          </w:p>
          <w:p w:rsidR="00561D4E" w:rsidRPr="00561D4E" w:rsidRDefault="00561D4E" w:rsidP="00561D4E">
            <w:pPr>
              <w:rPr>
                <w:rFonts w:eastAsia="Times New Roman"/>
                <w:iCs/>
                <w:noProof/>
                <w:sz w:val="20"/>
              </w:rPr>
            </w:pPr>
          </w:p>
          <w:p w:rsidR="00561D4E" w:rsidRPr="00561D4E" w:rsidRDefault="00561D4E" w:rsidP="00561D4E">
            <w:pPr>
              <w:rPr>
                <w:rFonts w:eastAsia="Times New Roman"/>
                <w:iCs/>
                <w:noProof/>
                <w:sz w:val="20"/>
              </w:rPr>
            </w:pPr>
          </w:p>
          <w:p w:rsidR="00561D4E" w:rsidRPr="00561D4E" w:rsidRDefault="00561D4E" w:rsidP="00561D4E">
            <w:pPr>
              <w:rPr>
                <w:rFonts w:eastAsia="Times New Roman"/>
                <w:iCs/>
                <w:noProof/>
                <w:sz w:val="20"/>
              </w:rPr>
            </w:pPr>
            <w:r w:rsidRPr="00561D4E">
              <w:rPr>
                <w:rFonts w:eastAsia="Times New Roman"/>
                <w:iCs/>
                <w:noProof/>
                <w:sz w:val="20"/>
              </w:rPr>
              <w:t>Legea nr. 98/2016, art. 232 (1)</w:t>
            </w:r>
          </w:p>
          <w:p w:rsidR="00561D4E" w:rsidRPr="00561D4E" w:rsidRDefault="00561D4E" w:rsidP="00561D4E">
            <w:pPr>
              <w:rPr>
                <w:rFonts w:eastAsia="Times New Roman"/>
                <w:iCs/>
                <w:noProof/>
                <w:sz w:val="20"/>
              </w:rPr>
            </w:pPr>
            <w:r w:rsidRPr="00561D4E">
              <w:rPr>
                <w:rFonts w:eastAsia="Times New Roman"/>
                <w:iCs/>
                <w:noProof/>
                <w:sz w:val="20"/>
              </w:rPr>
              <w:t>Legea nr. 99/2016, art. 252 (1)</w:t>
            </w:r>
          </w:p>
          <w:p w:rsidR="00561D4E" w:rsidRPr="00561D4E" w:rsidRDefault="00561D4E" w:rsidP="00561D4E">
            <w:pPr>
              <w:rPr>
                <w:rFonts w:eastAsia="Times New Roman"/>
                <w:iCs/>
                <w:noProof/>
                <w:sz w:val="20"/>
              </w:rPr>
            </w:pPr>
            <w:r w:rsidRPr="00561D4E">
              <w:rPr>
                <w:rFonts w:eastAsia="Times New Roman"/>
                <w:iCs/>
                <w:noProof/>
                <w:sz w:val="20"/>
              </w:rPr>
              <w:t xml:space="preserve">H.G. nr. 394/2016 art. 170, 171, 172 </w:t>
            </w:r>
          </w:p>
          <w:p w:rsidR="00561D4E" w:rsidRPr="00561D4E" w:rsidRDefault="00561D4E" w:rsidP="00561D4E">
            <w:pPr>
              <w:rPr>
                <w:rFonts w:eastAsia="Times New Roman"/>
                <w:iCs/>
                <w:noProof/>
                <w:sz w:val="20"/>
              </w:rPr>
            </w:pPr>
            <w:r w:rsidRPr="00561D4E">
              <w:rPr>
                <w:rFonts w:eastAsia="Times New Roman"/>
                <w:iCs/>
                <w:noProof/>
                <w:sz w:val="20"/>
              </w:rPr>
              <w:t>H.G. nr. 395/2016 art. 167, 168, 169</w:t>
            </w:r>
          </w:p>
          <w:p w:rsidR="00561D4E" w:rsidRPr="00561D4E" w:rsidRDefault="00561D4E" w:rsidP="00561D4E">
            <w:pPr>
              <w:rPr>
                <w:rFonts w:eastAsia="Times New Roman"/>
                <w:iCs/>
                <w:noProof/>
                <w:sz w:val="20"/>
              </w:rPr>
            </w:pPr>
          </w:p>
          <w:p w:rsidR="00561D4E" w:rsidRPr="00561D4E" w:rsidRDefault="00561D4E" w:rsidP="00561D4E">
            <w:pPr>
              <w:rPr>
                <w:rFonts w:eastAsia="Times New Roman"/>
                <w:iCs/>
                <w:noProof/>
                <w:sz w:val="20"/>
              </w:rPr>
            </w:pPr>
          </w:p>
          <w:p w:rsidR="00561D4E" w:rsidRPr="00561D4E" w:rsidRDefault="00561D4E" w:rsidP="00561D4E">
            <w:pPr>
              <w:rPr>
                <w:rFonts w:eastAsia="Times New Roman"/>
                <w:iCs/>
                <w:noProof/>
                <w:sz w:val="20"/>
              </w:rPr>
            </w:pPr>
          </w:p>
          <w:p w:rsidR="00561D4E" w:rsidRPr="00561D4E" w:rsidRDefault="00561D4E" w:rsidP="00561D4E">
            <w:pPr>
              <w:rPr>
                <w:rFonts w:eastAsia="Times New Roman"/>
                <w:iCs/>
                <w:noProof/>
                <w:sz w:val="20"/>
              </w:rPr>
            </w:pPr>
          </w:p>
          <w:p w:rsidR="00561D4E" w:rsidRPr="00561D4E" w:rsidRDefault="00561D4E" w:rsidP="00561D4E">
            <w:pPr>
              <w:rPr>
                <w:rFonts w:eastAsia="Times New Roman"/>
                <w:iCs/>
                <w:noProof/>
                <w:sz w:val="20"/>
                <w:szCs w:val="20"/>
              </w:rPr>
            </w:pPr>
            <w:r w:rsidRPr="00561D4E">
              <w:rPr>
                <w:rFonts w:eastAsia="Times New Roman"/>
                <w:iCs/>
                <w:noProof/>
                <w:sz w:val="20"/>
                <w:szCs w:val="20"/>
              </w:rPr>
              <w:t>Legea nr. 98/2016, art. 221 (6)</w:t>
            </w:r>
          </w:p>
          <w:p w:rsidR="00561D4E" w:rsidRPr="00561D4E" w:rsidRDefault="00561D4E" w:rsidP="00561D4E">
            <w:pPr>
              <w:rPr>
                <w:rFonts w:eastAsia="Times New Roman"/>
                <w:iCs/>
                <w:noProof/>
                <w:sz w:val="20"/>
                <w:szCs w:val="20"/>
              </w:rPr>
            </w:pPr>
            <w:r w:rsidRPr="00561D4E">
              <w:rPr>
                <w:rFonts w:eastAsia="Times New Roman"/>
                <w:iCs/>
                <w:noProof/>
                <w:sz w:val="20"/>
                <w:szCs w:val="20"/>
              </w:rPr>
              <w:t xml:space="preserve">Legea nr. 99/2016, art. 239 </w:t>
            </w:r>
          </w:p>
          <w:p w:rsidR="00561D4E" w:rsidRPr="00561D4E" w:rsidRDefault="00561D4E" w:rsidP="00561D4E">
            <w:pPr>
              <w:rPr>
                <w:rFonts w:eastAsia="Times New Roman"/>
                <w:iCs/>
                <w:noProof/>
                <w:sz w:val="20"/>
              </w:rPr>
            </w:pPr>
          </w:p>
          <w:p w:rsidR="00561D4E" w:rsidRPr="00561D4E" w:rsidRDefault="00561D4E" w:rsidP="00561D4E">
            <w:pPr>
              <w:rPr>
                <w:rFonts w:eastAsia="Times New Roman"/>
                <w:iCs/>
                <w:noProof/>
                <w:sz w:val="20"/>
              </w:rPr>
            </w:pPr>
          </w:p>
        </w:tc>
        <w:tc>
          <w:tcPr>
            <w:tcW w:w="1949" w:type="dxa"/>
          </w:tcPr>
          <w:p w:rsidR="00561D4E" w:rsidRPr="00561D4E" w:rsidRDefault="00561D4E" w:rsidP="00561D4E">
            <w:pPr>
              <w:rPr>
                <w:rFonts w:eastAsia="Times New Roman"/>
                <w:iCs/>
                <w:noProof/>
                <w:sz w:val="20"/>
                <w:highlight w:val="yellow"/>
              </w:rPr>
            </w:pPr>
          </w:p>
          <w:p w:rsidR="00561D4E" w:rsidRPr="00561D4E" w:rsidRDefault="00561D4E" w:rsidP="00561D4E">
            <w:pPr>
              <w:rPr>
                <w:rFonts w:eastAsia="Times New Roman"/>
                <w:iCs/>
                <w:noProof/>
                <w:sz w:val="20"/>
                <w:highlight w:val="yellow"/>
              </w:rPr>
            </w:pPr>
          </w:p>
          <w:p w:rsidR="00561D4E" w:rsidRPr="00561D4E" w:rsidRDefault="00561D4E" w:rsidP="00561D4E">
            <w:pPr>
              <w:rPr>
                <w:rFonts w:eastAsia="Times New Roman"/>
                <w:iCs/>
                <w:noProof/>
                <w:sz w:val="20"/>
                <w:highlight w:val="yellow"/>
              </w:rPr>
            </w:pPr>
          </w:p>
          <w:p w:rsidR="00561D4E" w:rsidRPr="00561D4E" w:rsidRDefault="00561D4E" w:rsidP="00561D4E">
            <w:pPr>
              <w:rPr>
                <w:rFonts w:eastAsia="Times New Roman"/>
                <w:iCs/>
                <w:noProof/>
                <w:sz w:val="20"/>
                <w:highlight w:val="yellow"/>
              </w:rPr>
            </w:pPr>
          </w:p>
          <w:p w:rsidR="00561D4E" w:rsidRPr="00561D4E" w:rsidRDefault="00561D4E" w:rsidP="00561D4E">
            <w:pPr>
              <w:rPr>
                <w:rFonts w:eastAsia="Times New Roman"/>
                <w:iCs/>
                <w:noProof/>
                <w:sz w:val="20"/>
                <w:lang w:val="fr-BE"/>
              </w:rPr>
            </w:pPr>
            <w:r w:rsidRPr="00561D4E">
              <w:rPr>
                <w:rFonts w:eastAsia="Times New Roman"/>
                <w:iCs/>
                <w:noProof/>
                <w:sz w:val="20"/>
                <w:lang w:val="fr-BE"/>
              </w:rPr>
              <w:t>a.Indicatorii se regăsesc în anunțurile de atribuire publicate în SEAP (</w:t>
            </w:r>
            <w:hyperlink r:id="rId20" w:history="1">
              <w:r w:rsidRPr="00561D4E">
                <w:rPr>
                  <w:rFonts w:eastAsia="Times New Roman"/>
                  <w:iCs/>
                  <w:noProof/>
                  <w:color w:val="0563C1"/>
                  <w:sz w:val="20"/>
                  <w:u w:val="single"/>
                  <w:lang w:val="fr-BE"/>
                </w:rPr>
                <w:t>http://sicap-prod.e-licitatie.ro</w:t>
              </w:r>
            </w:hyperlink>
            <w:r w:rsidRPr="00561D4E">
              <w:rPr>
                <w:rFonts w:eastAsia="Times New Roman"/>
                <w:iCs/>
                <w:noProof/>
                <w:sz w:val="20"/>
                <w:lang w:val="fr-BE"/>
              </w:rPr>
              <w:t>), conform obligaţiilor legale de publicare.</w:t>
            </w:r>
          </w:p>
          <w:p w:rsidR="00561D4E" w:rsidRPr="00561D4E" w:rsidRDefault="00561D4E" w:rsidP="00561D4E">
            <w:pPr>
              <w:rPr>
                <w:rFonts w:eastAsia="Times New Roman"/>
                <w:iCs/>
                <w:noProof/>
                <w:sz w:val="20"/>
                <w:highlight w:val="yellow"/>
              </w:rPr>
            </w:pPr>
          </w:p>
          <w:p w:rsidR="00561D4E" w:rsidRPr="00561D4E" w:rsidRDefault="00561D4E" w:rsidP="00561D4E">
            <w:pPr>
              <w:rPr>
                <w:rFonts w:eastAsia="Times New Roman"/>
                <w:iCs/>
                <w:noProof/>
                <w:sz w:val="20"/>
                <w:highlight w:val="yellow"/>
              </w:rPr>
            </w:pPr>
          </w:p>
          <w:p w:rsidR="00561D4E" w:rsidRPr="00561D4E" w:rsidRDefault="00561D4E" w:rsidP="00561D4E">
            <w:pPr>
              <w:rPr>
                <w:rFonts w:eastAsia="Times New Roman"/>
                <w:iCs/>
                <w:noProof/>
                <w:sz w:val="20"/>
                <w:highlight w:val="yellow"/>
              </w:rPr>
            </w:pPr>
          </w:p>
          <w:p w:rsidR="00561D4E" w:rsidRPr="00561D4E" w:rsidRDefault="00561D4E" w:rsidP="00561D4E">
            <w:pPr>
              <w:rPr>
                <w:rFonts w:eastAsia="Times New Roman"/>
                <w:iCs/>
                <w:noProof/>
                <w:sz w:val="20"/>
                <w:highlight w:val="yellow"/>
              </w:rPr>
            </w:pPr>
          </w:p>
          <w:p w:rsidR="00561D4E" w:rsidRPr="00561D4E" w:rsidRDefault="00561D4E" w:rsidP="00561D4E">
            <w:pPr>
              <w:rPr>
                <w:rFonts w:eastAsia="Times New Roman"/>
                <w:iCs/>
                <w:noProof/>
                <w:sz w:val="20"/>
                <w:highlight w:val="yellow"/>
              </w:rPr>
            </w:pPr>
          </w:p>
          <w:p w:rsidR="00561D4E" w:rsidRPr="00561D4E" w:rsidRDefault="00561D4E" w:rsidP="00561D4E">
            <w:pPr>
              <w:rPr>
                <w:rFonts w:eastAsia="Times New Roman"/>
                <w:iCs/>
                <w:noProof/>
                <w:sz w:val="20"/>
                <w:highlight w:val="yellow"/>
              </w:rPr>
            </w:pPr>
          </w:p>
          <w:p w:rsidR="00561D4E" w:rsidRPr="00561D4E" w:rsidRDefault="00561D4E" w:rsidP="00561D4E">
            <w:pPr>
              <w:rPr>
                <w:rFonts w:eastAsia="Times New Roman"/>
                <w:iCs/>
                <w:noProof/>
                <w:sz w:val="20"/>
                <w:highlight w:val="yellow"/>
              </w:rPr>
            </w:pPr>
          </w:p>
          <w:p w:rsidR="00561D4E" w:rsidRPr="00561D4E" w:rsidRDefault="00561D4E" w:rsidP="00561D4E">
            <w:pPr>
              <w:rPr>
                <w:rFonts w:eastAsia="Times New Roman"/>
                <w:iCs/>
                <w:noProof/>
                <w:sz w:val="20"/>
                <w:highlight w:val="yellow"/>
              </w:rPr>
            </w:pPr>
          </w:p>
          <w:p w:rsidR="00561D4E" w:rsidRPr="00561D4E" w:rsidRDefault="00561D4E" w:rsidP="00561D4E">
            <w:pPr>
              <w:rPr>
                <w:rFonts w:eastAsia="Times New Roman"/>
                <w:iCs/>
                <w:noProof/>
                <w:sz w:val="20"/>
                <w:highlight w:val="yellow"/>
              </w:rPr>
            </w:pPr>
          </w:p>
          <w:p w:rsidR="00561D4E" w:rsidRPr="00561D4E" w:rsidRDefault="00561D4E" w:rsidP="00561D4E">
            <w:pPr>
              <w:rPr>
                <w:rFonts w:eastAsia="Times New Roman"/>
                <w:iCs/>
                <w:noProof/>
                <w:sz w:val="20"/>
                <w:szCs w:val="20"/>
              </w:rPr>
            </w:pPr>
            <w:r w:rsidRPr="00561D4E">
              <w:rPr>
                <w:rFonts w:eastAsia="Times New Roman"/>
                <w:iCs/>
                <w:noProof/>
                <w:sz w:val="20"/>
                <w:szCs w:val="20"/>
              </w:rPr>
              <w:t>b.Indicatorul privind prețul final după finalizarea contractului se va regăsi în anunțurile de atribuire publicate în SEAP. Pentru a monitoriza modificările contractuale, în afara celor prevăzute în directive, trebuie modificat formularul standard 20 al JOUE.</w:t>
            </w:r>
          </w:p>
          <w:p w:rsidR="00561D4E" w:rsidRPr="00561D4E" w:rsidRDefault="00561D4E" w:rsidP="00561D4E">
            <w:pPr>
              <w:rPr>
                <w:rFonts w:eastAsia="Times New Roman"/>
                <w:iCs/>
                <w:noProof/>
                <w:sz w:val="20"/>
                <w:szCs w:val="20"/>
              </w:rPr>
            </w:pPr>
            <w:r w:rsidRPr="00561D4E">
              <w:rPr>
                <w:rFonts w:eastAsia="Times New Roman"/>
                <w:iCs/>
                <w:noProof/>
                <w:sz w:val="20"/>
                <w:szCs w:val="20"/>
              </w:rPr>
              <w:t>Măsuri ANAP:</w:t>
            </w:r>
          </w:p>
          <w:p w:rsidR="00561D4E" w:rsidRPr="00561D4E" w:rsidRDefault="00561D4E" w:rsidP="00561D4E">
            <w:pPr>
              <w:rPr>
                <w:rFonts w:eastAsia="Times New Roman"/>
                <w:iCs/>
                <w:noProof/>
                <w:sz w:val="20"/>
                <w:szCs w:val="20"/>
              </w:rPr>
            </w:pPr>
            <w:r w:rsidRPr="00561D4E">
              <w:rPr>
                <w:rFonts w:eastAsia="Times New Roman"/>
                <w:iCs/>
                <w:noProof/>
                <w:sz w:val="20"/>
                <w:szCs w:val="20"/>
              </w:rPr>
              <w:t>-instrucțiune care să vină în sprijinul AC în vederea utilizării formularului</w:t>
            </w:r>
          </w:p>
          <w:p w:rsidR="00561D4E" w:rsidRPr="00561D4E" w:rsidRDefault="00561D4E" w:rsidP="00561D4E">
            <w:pPr>
              <w:rPr>
                <w:rFonts w:eastAsia="Times New Roman"/>
                <w:iCs/>
                <w:noProof/>
                <w:sz w:val="20"/>
                <w:szCs w:val="20"/>
              </w:rPr>
            </w:pPr>
            <w:r w:rsidRPr="00561D4E">
              <w:rPr>
                <w:rFonts w:eastAsia="Times New Roman"/>
                <w:iCs/>
                <w:noProof/>
                <w:sz w:val="20"/>
                <w:szCs w:val="20"/>
              </w:rPr>
              <w:t>-modificări legislative, pentru introducerea obligației de a publica în SEAP și alte modificări decât cele din formular</w:t>
            </w:r>
          </w:p>
          <w:p w:rsidR="00561D4E" w:rsidRPr="00561D4E" w:rsidRDefault="00561D4E" w:rsidP="00561D4E">
            <w:pPr>
              <w:rPr>
                <w:rFonts w:eastAsia="Times New Roman"/>
                <w:iCs/>
                <w:noProof/>
                <w:sz w:val="20"/>
                <w:szCs w:val="20"/>
              </w:rPr>
            </w:pPr>
            <w:r w:rsidRPr="00561D4E">
              <w:rPr>
                <w:rFonts w:eastAsia="Times New Roman"/>
                <w:iCs/>
                <w:noProof/>
                <w:sz w:val="20"/>
                <w:szCs w:val="20"/>
              </w:rPr>
              <w:t>Măsuri ADR:</w:t>
            </w:r>
          </w:p>
          <w:p w:rsidR="00561D4E" w:rsidRPr="00561D4E" w:rsidRDefault="00561D4E" w:rsidP="00561D4E">
            <w:pPr>
              <w:rPr>
                <w:rFonts w:eastAsia="Times New Roman"/>
                <w:iCs/>
                <w:noProof/>
                <w:sz w:val="20"/>
                <w:szCs w:val="20"/>
              </w:rPr>
            </w:pPr>
            <w:r w:rsidRPr="00561D4E">
              <w:rPr>
                <w:rFonts w:eastAsia="Times New Roman"/>
                <w:iCs/>
                <w:noProof/>
                <w:sz w:val="20"/>
                <w:szCs w:val="20"/>
              </w:rPr>
              <w:t>-dezvoltarea platformei astfel încât să permită AC publicarea de informații suplimentare cu privire la modificările aduse prețului de semnare a contractului</w:t>
            </w:r>
            <w:r w:rsidRPr="00561D4E">
              <w:rPr>
                <w:rFonts w:eastAsia="Times New Roman"/>
                <w:iCs/>
                <w:noProof/>
                <w:sz w:val="20"/>
                <w:szCs w:val="20"/>
              </w:rPr>
              <w:tab/>
              <w:t xml:space="preserve"> </w:t>
            </w:r>
          </w:p>
          <w:p w:rsidR="00561D4E" w:rsidRPr="00561D4E" w:rsidRDefault="00561D4E" w:rsidP="00561D4E">
            <w:pPr>
              <w:rPr>
                <w:rFonts w:eastAsia="Times New Roman"/>
                <w:iCs/>
                <w:noProof/>
                <w:sz w:val="20"/>
                <w:szCs w:val="20"/>
              </w:rPr>
            </w:pPr>
            <w:r w:rsidRPr="00561D4E">
              <w:rPr>
                <w:rFonts w:eastAsia="Times New Roman"/>
                <w:iCs/>
                <w:noProof/>
                <w:sz w:val="20"/>
                <w:szCs w:val="20"/>
              </w:rPr>
              <w:t>Termen: Trim  IV  2020</w:t>
            </w:r>
          </w:p>
          <w:p w:rsidR="00561D4E" w:rsidRPr="00561D4E" w:rsidRDefault="00561D4E" w:rsidP="00561D4E">
            <w:pPr>
              <w:rPr>
                <w:rFonts w:eastAsia="Times New Roman"/>
                <w:iCs/>
                <w:noProof/>
                <w:sz w:val="20"/>
                <w:highlight w:val="yellow"/>
              </w:rPr>
            </w:pPr>
            <w:r w:rsidRPr="00561D4E">
              <w:rPr>
                <w:rFonts w:eastAsia="Times New Roman"/>
                <w:iCs/>
                <w:noProof/>
                <w:sz w:val="20"/>
                <w:szCs w:val="20"/>
              </w:rPr>
              <w:t>Indicatorul</w:t>
            </w:r>
            <w:r w:rsidRPr="00561D4E">
              <w:t xml:space="preserve"> </w:t>
            </w:r>
            <w:r w:rsidRPr="00561D4E">
              <w:rPr>
                <w:rFonts w:eastAsia="Times New Roman"/>
                <w:iCs/>
                <w:noProof/>
                <w:sz w:val="20"/>
                <w:szCs w:val="20"/>
              </w:rPr>
              <w:t>referitor</w:t>
            </w:r>
            <w:r w:rsidRPr="00561D4E">
              <w:t xml:space="preserve"> la </w:t>
            </w:r>
            <w:r w:rsidRPr="00561D4E">
              <w:rPr>
                <w:rFonts w:eastAsia="Times New Roman"/>
                <w:iCs/>
                <w:noProof/>
                <w:sz w:val="20"/>
                <w:szCs w:val="20"/>
              </w:rPr>
              <w:t xml:space="preserve">participarea IMM-urilor ca ofertanți direcți se regăsește în anunțurile de atribuire publicate în SEAP. </w:t>
            </w:r>
            <w:r w:rsidRPr="00561D4E">
              <w:rPr>
                <w:rFonts w:eastAsia="Times New Roman"/>
                <w:iCs/>
                <w:noProof/>
                <w:sz w:val="20"/>
                <w:szCs w:val="20"/>
                <w:lang w:val="fr-BE"/>
              </w:rPr>
              <w:t>Ofertanții au posibilitatea de a selecta tipul de entitate: mijlocie, mică, mare, informații preluate ulterior în mod automat în DUAE și în declarația cu participanții la procedură.</w:t>
            </w:r>
          </w:p>
        </w:tc>
      </w:tr>
      <w:tr w:rsidR="00561D4E" w:rsidRPr="00561D4E" w:rsidTr="00561D4E">
        <w:tc>
          <w:tcPr>
            <w:tcW w:w="1398" w:type="dxa"/>
            <w:vMerge/>
          </w:tcPr>
          <w:p w:rsidR="00561D4E" w:rsidRPr="00561D4E" w:rsidRDefault="00561D4E" w:rsidP="00561D4E">
            <w:pPr>
              <w:rPr>
                <w:rFonts w:eastAsia="Times New Roman"/>
                <w:iCs/>
                <w:noProof/>
                <w:sz w:val="20"/>
                <w:lang w:val="fr-BE"/>
              </w:rPr>
            </w:pPr>
          </w:p>
        </w:tc>
        <w:tc>
          <w:tcPr>
            <w:tcW w:w="665" w:type="dxa"/>
          </w:tcPr>
          <w:p w:rsidR="00561D4E" w:rsidRPr="00561D4E" w:rsidRDefault="00561D4E" w:rsidP="00561D4E">
            <w:pPr>
              <w:rPr>
                <w:rFonts w:eastAsia="Times New Roman"/>
                <w:iCs/>
                <w:noProof/>
                <w:sz w:val="20"/>
                <w:lang w:val="fr-BE"/>
              </w:rPr>
            </w:pPr>
          </w:p>
        </w:tc>
        <w:tc>
          <w:tcPr>
            <w:tcW w:w="972" w:type="dxa"/>
          </w:tcPr>
          <w:p w:rsidR="00561D4E" w:rsidRPr="00561D4E" w:rsidRDefault="00561D4E" w:rsidP="00561D4E">
            <w:pPr>
              <w:rPr>
                <w:rFonts w:eastAsia="Times New Roman"/>
                <w:iCs/>
                <w:noProof/>
                <w:sz w:val="20"/>
                <w:lang w:val="fr-BE"/>
              </w:rPr>
            </w:pPr>
          </w:p>
        </w:tc>
        <w:tc>
          <w:tcPr>
            <w:tcW w:w="1103" w:type="dxa"/>
          </w:tcPr>
          <w:p w:rsidR="00561D4E" w:rsidRPr="00561D4E" w:rsidRDefault="00561D4E" w:rsidP="00561D4E">
            <w:pPr>
              <w:rPr>
                <w:rFonts w:eastAsia="Times New Roman"/>
                <w:iCs/>
                <w:noProof/>
                <w:sz w:val="20"/>
                <w:lang w:val="fr-BE"/>
              </w:rPr>
            </w:pPr>
          </w:p>
        </w:tc>
        <w:tc>
          <w:tcPr>
            <w:tcW w:w="1409" w:type="dxa"/>
          </w:tcPr>
          <w:p w:rsidR="00561D4E" w:rsidRPr="00561D4E" w:rsidRDefault="00561D4E" w:rsidP="00561D4E">
            <w:pPr>
              <w:rPr>
                <w:rFonts w:eastAsia="Times New Roman"/>
                <w:iCs/>
                <w:noProof/>
                <w:sz w:val="20"/>
              </w:rPr>
            </w:pPr>
            <w:r w:rsidRPr="00561D4E">
              <w:rPr>
                <w:rFonts w:eastAsia="Times New Roman"/>
                <w:iCs/>
                <w:noProof/>
                <w:sz w:val="20"/>
                <w:lang w:val="fr-BE"/>
              </w:rPr>
              <w:t xml:space="preserve">3.Măsuri care să asigurare </w:t>
            </w:r>
            <w:r w:rsidRPr="00561D4E">
              <w:rPr>
                <w:rFonts w:eastAsia="Times New Roman"/>
                <w:iCs/>
                <w:noProof/>
                <w:sz w:val="20"/>
                <w:lang w:val="fr-BE"/>
              </w:rPr>
              <w:lastRenderedPageBreak/>
              <w:t>monitorizarea şi analiza datelor de către autorităţile naţionale competente conform cu art.83(2) din Directiva 2014/24/EU</w:t>
            </w:r>
            <w:r w:rsidRPr="00561D4E">
              <w:rPr>
                <w:rFonts w:eastAsia="Times New Roman"/>
                <w:iCs/>
                <w:noProof/>
                <w:sz w:val="20"/>
              </w:rPr>
              <w:t xml:space="preserve"> şi a</w:t>
            </w:r>
            <w:r w:rsidRPr="00561D4E">
              <w:rPr>
                <w:rFonts w:eastAsia="Times New Roman"/>
                <w:iCs/>
                <w:noProof/>
                <w:sz w:val="20"/>
                <w:lang w:val="fr-BE"/>
              </w:rPr>
              <w:t>rt.99(2) din Directiva 2014/25/EU</w:t>
            </w:r>
          </w:p>
        </w:tc>
        <w:tc>
          <w:tcPr>
            <w:tcW w:w="1103" w:type="dxa"/>
          </w:tcPr>
          <w:p w:rsidR="00561D4E" w:rsidRPr="00561D4E" w:rsidRDefault="00561D4E" w:rsidP="00561D4E">
            <w:pPr>
              <w:rPr>
                <w:rFonts w:eastAsia="Times New Roman"/>
                <w:iCs/>
                <w:noProof/>
                <w:sz w:val="20"/>
                <w:lang w:val="fr-BE"/>
              </w:rPr>
            </w:pPr>
          </w:p>
        </w:tc>
        <w:tc>
          <w:tcPr>
            <w:tcW w:w="1255" w:type="dxa"/>
          </w:tcPr>
          <w:p w:rsidR="00561D4E" w:rsidRPr="00561D4E" w:rsidRDefault="00561D4E" w:rsidP="00561D4E">
            <w:pPr>
              <w:rPr>
                <w:rFonts w:eastAsia="Times New Roman"/>
                <w:iCs/>
                <w:noProof/>
                <w:sz w:val="20"/>
                <w:lang w:val="fr-BE"/>
              </w:rPr>
            </w:pPr>
          </w:p>
        </w:tc>
        <w:tc>
          <w:tcPr>
            <w:tcW w:w="1949" w:type="dxa"/>
          </w:tcPr>
          <w:p w:rsidR="00561D4E" w:rsidRPr="00561D4E" w:rsidRDefault="00561D4E" w:rsidP="00561D4E">
            <w:pPr>
              <w:autoSpaceDE w:val="0"/>
              <w:autoSpaceDN w:val="0"/>
              <w:adjustRightInd w:val="0"/>
              <w:rPr>
                <w:rFonts w:eastAsia="Times New Roman"/>
                <w:iCs/>
                <w:noProof/>
                <w:sz w:val="20"/>
                <w:lang w:val="fr-BE"/>
              </w:rPr>
            </w:pPr>
            <w:r w:rsidRPr="00561D4E">
              <w:rPr>
                <w:rFonts w:eastAsia="Times New Roman"/>
                <w:iCs/>
                <w:noProof/>
                <w:sz w:val="20"/>
                <w:lang w:val="fr-BE"/>
              </w:rPr>
              <w:t xml:space="preserve">Prin HG nr. 901/2015, s-au </w:t>
            </w:r>
            <w:r w:rsidRPr="00561D4E">
              <w:rPr>
                <w:rFonts w:eastAsia="Times New Roman"/>
                <w:iCs/>
                <w:noProof/>
                <w:sz w:val="20"/>
                <w:lang w:val="fr-BE"/>
              </w:rPr>
              <w:lastRenderedPageBreak/>
              <w:t>introdus noi activități pentru calcularea unor indicatori ai sistemului de achiziții publice. S-a urmărit asigurarea colectării de date puse la dispoziție de către AADR, în prezent ADR, care este operatorul  SEAP. S-a avut în vedere prelucrarea periodică a datelor și informaţiilor, crearea de instrumente necesare culegerii acestora, analiza datelor statistice în vederea calculării de indicatori relevanţi şi măsurabili, elaborarea de rapoarte și situații prin intermediul cărora să poată fi urmărit modul de funcționare a sistemului de achiziții publice.</w:t>
            </w:r>
          </w:p>
        </w:tc>
      </w:tr>
      <w:tr w:rsidR="00561D4E" w:rsidRPr="00561D4E" w:rsidTr="00561D4E">
        <w:tc>
          <w:tcPr>
            <w:tcW w:w="1398" w:type="dxa"/>
            <w:vMerge/>
          </w:tcPr>
          <w:p w:rsidR="00561D4E" w:rsidRPr="00561D4E" w:rsidRDefault="00561D4E" w:rsidP="00561D4E">
            <w:pPr>
              <w:rPr>
                <w:rFonts w:eastAsia="Times New Roman"/>
                <w:iCs/>
                <w:noProof/>
                <w:sz w:val="20"/>
                <w:lang w:val="fr-BE"/>
              </w:rPr>
            </w:pPr>
          </w:p>
        </w:tc>
        <w:tc>
          <w:tcPr>
            <w:tcW w:w="665" w:type="dxa"/>
          </w:tcPr>
          <w:p w:rsidR="00561D4E" w:rsidRPr="00561D4E" w:rsidRDefault="00561D4E" w:rsidP="00561D4E">
            <w:pPr>
              <w:rPr>
                <w:rFonts w:eastAsia="Times New Roman"/>
                <w:iCs/>
                <w:noProof/>
                <w:sz w:val="20"/>
                <w:lang w:val="fr-BE"/>
              </w:rPr>
            </w:pPr>
          </w:p>
        </w:tc>
        <w:tc>
          <w:tcPr>
            <w:tcW w:w="972" w:type="dxa"/>
          </w:tcPr>
          <w:p w:rsidR="00561D4E" w:rsidRPr="00561D4E" w:rsidRDefault="00561D4E" w:rsidP="00561D4E">
            <w:pPr>
              <w:rPr>
                <w:rFonts w:eastAsia="Times New Roman"/>
                <w:iCs/>
                <w:noProof/>
                <w:sz w:val="20"/>
                <w:lang w:val="fr-BE"/>
              </w:rPr>
            </w:pPr>
          </w:p>
        </w:tc>
        <w:tc>
          <w:tcPr>
            <w:tcW w:w="1103" w:type="dxa"/>
          </w:tcPr>
          <w:p w:rsidR="00561D4E" w:rsidRPr="00561D4E" w:rsidRDefault="00561D4E" w:rsidP="00561D4E">
            <w:pPr>
              <w:rPr>
                <w:rFonts w:eastAsia="Times New Roman"/>
                <w:iCs/>
                <w:noProof/>
                <w:sz w:val="20"/>
                <w:lang w:val="fr-BE"/>
              </w:rPr>
            </w:pPr>
          </w:p>
        </w:tc>
        <w:tc>
          <w:tcPr>
            <w:tcW w:w="1409" w:type="dxa"/>
          </w:tcPr>
          <w:p w:rsidR="00561D4E" w:rsidRPr="00561D4E" w:rsidRDefault="00561D4E" w:rsidP="00561D4E">
            <w:pPr>
              <w:rPr>
                <w:rFonts w:eastAsia="Times New Roman"/>
                <w:iCs/>
                <w:noProof/>
                <w:sz w:val="20"/>
                <w:lang w:val="fr-BE"/>
              </w:rPr>
            </w:pPr>
            <w:r w:rsidRPr="00561D4E">
              <w:rPr>
                <w:rFonts w:eastAsia="Times New Roman"/>
                <w:iCs/>
                <w:noProof/>
                <w:sz w:val="20"/>
                <w:lang w:val="fr-BE"/>
              </w:rPr>
              <w:t>4.Măsuri care să asigure că rezultatele analizelor sunt publicate în conformitate cu prevederile art.83(3) din Directiva 2014/24/EU şi art.99(3) din Directiva 2014/25/EU</w:t>
            </w:r>
          </w:p>
        </w:tc>
        <w:tc>
          <w:tcPr>
            <w:tcW w:w="1103" w:type="dxa"/>
          </w:tcPr>
          <w:p w:rsidR="00561D4E" w:rsidRPr="00561D4E" w:rsidRDefault="00561D4E" w:rsidP="00561D4E">
            <w:pPr>
              <w:rPr>
                <w:rFonts w:eastAsia="Times New Roman"/>
                <w:iCs/>
                <w:noProof/>
                <w:sz w:val="20"/>
                <w:lang w:val="fr-BE"/>
              </w:rPr>
            </w:pPr>
          </w:p>
        </w:tc>
        <w:tc>
          <w:tcPr>
            <w:tcW w:w="1255" w:type="dxa"/>
          </w:tcPr>
          <w:p w:rsidR="00561D4E" w:rsidRPr="00561D4E" w:rsidRDefault="00561D4E" w:rsidP="00561D4E">
            <w:pPr>
              <w:rPr>
                <w:rFonts w:eastAsia="Times New Roman"/>
                <w:iCs/>
                <w:noProof/>
                <w:sz w:val="20"/>
                <w:lang w:val="fr-BE"/>
              </w:rPr>
            </w:pPr>
          </w:p>
        </w:tc>
        <w:tc>
          <w:tcPr>
            <w:tcW w:w="1949" w:type="dxa"/>
          </w:tcPr>
          <w:p w:rsidR="00561D4E" w:rsidRPr="00561D4E" w:rsidRDefault="00561D4E" w:rsidP="00561D4E">
            <w:pPr>
              <w:rPr>
                <w:rFonts w:eastAsia="Times New Roman"/>
                <w:iCs/>
                <w:noProof/>
                <w:sz w:val="20"/>
                <w:lang w:val="fr-BE"/>
              </w:rPr>
            </w:pPr>
            <w:r w:rsidRPr="00561D4E">
              <w:rPr>
                <w:rFonts w:eastAsia="Times New Roman"/>
                <w:iCs/>
                <w:noProof/>
                <w:sz w:val="20"/>
                <w:lang w:val="fr-BE"/>
              </w:rPr>
              <w:t xml:space="preserve">Pe site-ul ANAP </w:t>
            </w:r>
            <w:hyperlink r:id="rId21" w:history="1">
              <w:r w:rsidRPr="00561D4E">
                <w:rPr>
                  <w:rFonts w:eastAsia="Times New Roman"/>
                  <w:iCs/>
                  <w:noProof/>
                  <w:color w:val="0563C1"/>
                  <w:sz w:val="20"/>
                  <w:u w:val="single"/>
                  <w:lang w:val="fr-BE"/>
                </w:rPr>
                <w:t>http://anap.gov.ro/web/analize-si-rapoarte-statistice/?future=false</w:t>
              </w:r>
            </w:hyperlink>
            <w:r w:rsidRPr="00561D4E">
              <w:rPr>
                <w:rFonts w:eastAsia="Times New Roman"/>
                <w:iCs/>
                <w:noProof/>
                <w:sz w:val="20"/>
                <w:lang w:val="fr-BE"/>
              </w:rPr>
              <w:t xml:space="preserve"> sunt publicate date statistice rezultate în urma calculării acestor indicatori ai sistemului de achiziții publice.</w:t>
            </w:r>
          </w:p>
        </w:tc>
      </w:tr>
      <w:tr w:rsidR="00561D4E" w:rsidRPr="00561D4E" w:rsidTr="00561D4E">
        <w:tc>
          <w:tcPr>
            <w:tcW w:w="1398" w:type="dxa"/>
            <w:vMerge/>
          </w:tcPr>
          <w:p w:rsidR="00561D4E" w:rsidRPr="00561D4E" w:rsidRDefault="00561D4E" w:rsidP="00561D4E">
            <w:pPr>
              <w:rPr>
                <w:rFonts w:eastAsia="Times New Roman"/>
                <w:iCs/>
                <w:noProof/>
                <w:sz w:val="20"/>
                <w:lang w:val="fr-BE"/>
              </w:rPr>
            </w:pPr>
          </w:p>
        </w:tc>
        <w:tc>
          <w:tcPr>
            <w:tcW w:w="665" w:type="dxa"/>
          </w:tcPr>
          <w:p w:rsidR="00561D4E" w:rsidRPr="00561D4E" w:rsidRDefault="00561D4E" w:rsidP="00561D4E">
            <w:pPr>
              <w:rPr>
                <w:rFonts w:eastAsia="Times New Roman"/>
                <w:iCs/>
                <w:noProof/>
                <w:sz w:val="20"/>
                <w:lang w:val="fr-BE"/>
              </w:rPr>
            </w:pPr>
          </w:p>
        </w:tc>
        <w:tc>
          <w:tcPr>
            <w:tcW w:w="972" w:type="dxa"/>
          </w:tcPr>
          <w:p w:rsidR="00561D4E" w:rsidRPr="00561D4E" w:rsidRDefault="00561D4E" w:rsidP="00561D4E">
            <w:pPr>
              <w:rPr>
                <w:rFonts w:eastAsia="Times New Roman"/>
                <w:iCs/>
                <w:noProof/>
                <w:sz w:val="20"/>
                <w:lang w:val="fr-BE"/>
              </w:rPr>
            </w:pPr>
          </w:p>
        </w:tc>
        <w:tc>
          <w:tcPr>
            <w:tcW w:w="1103" w:type="dxa"/>
          </w:tcPr>
          <w:p w:rsidR="00561D4E" w:rsidRPr="00561D4E" w:rsidRDefault="00561D4E" w:rsidP="00561D4E">
            <w:pPr>
              <w:rPr>
                <w:rFonts w:eastAsia="Times New Roman"/>
                <w:iCs/>
                <w:noProof/>
                <w:sz w:val="20"/>
                <w:lang w:val="fr-BE"/>
              </w:rPr>
            </w:pPr>
          </w:p>
        </w:tc>
        <w:tc>
          <w:tcPr>
            <w:tcW w:w="1409" w:type="dxa"/>
          </w:tcPr>
          <w:p w:rsidR="00561D4E" w:rsidRPr="00561D4E" w:rsidRDefault="00561D4E" w:rsidP="00561D4E">
            <w:pPr>
              <w:rPr>
                <w:rFonts w:eastAsia="Times New Roman"/>
                <w:iCs/>
                <w:noProof/>
                <w:sz w:val="20"/>
              </w:rPr>
            </w:pPr>
            <w:r w:rsidRPr="00561D4E">
              <w:rPr>
                <w:rFonts w:eastAsia="Times New Roman"/>
                <w:iCs/>
                <w:noProof/>
                <w:sz w:val="20"/>
                <w:lang w:val="fr-BE"/>
              </w:rPr>
              <w:t>5.Măsuri care să asigure că toate informaţiile privind situaţiile de denaturare a concurenţei sunt comunicate autorit</w:t>
            </w:r>
            <w:r w:rsidRPr="00561D4E">
              <w:rPr>
                <w:rFonts w:eastAsia="Times New Roman"/>
                <w:iCs/>
                <w:noProof/>
                <w:sz w:val="20"/>
              </w:rPr>
              <w:t xml:space="preserve">ăţilor naţionale competente </w:t>
            </w:r>
            <w:r w:rsidRPr="00561D4E">
              <w:rPr>
                <w:rFonts w:eastAsia="Times New Roman"/>
                <w:iCs/>
                <w:noProof/>
                <w:sz w:val="20"/>
                <w:lang w:val="fr-BE"/>
              </w:rPr>
              <w:t xml:space="preserve">în conformitate cu prevederile </w:t>
            </w:r>
            <w:r w:rsidRPr="00561D4E">
              <w:rPr>
                <w:rFonts w:eastAsia="Times New Roman"/>
                <w:iCs/>
                <w:noProof/>
                <w:sz w:val="20"/>
                <w:lang w:val="fr-BE"/>
              </w:rPr>
              <w:lastRenderedPageBreak/>
              <w:t>art.83(2) din Directiva 2014/24/EU</w:t>
            </w:r>
            <w:r w:rsidRPr="00561D4E">
              <w:rPr>
                <w:rFonts w:eastAsia="Times New Roman"/>
                <w:iCs/>
                <w:noProof/>
                <w:sz w:val="20"/>
              </w:rPr>
              <w:t xml:space="preserve"> şi a</w:t>
            </w:r>
            <w:r w:rsidRPr="00561D4E">
              <w:rPr>
                <w:rFonts w:eastAsia="Times New Roman"/>
                <w:iCs/>
                <w:noProof/>
                <w:sz w:val="20"/>
                <w:lang w:val="fr-BE"/>
              </w:rPr>
              <w:t>rt.99(2) din Directiva 2014/25/EU</w:t>
            </w:r>
          </w:p>
        </w:tc>
        <w:tc>
          <w:tcPr>
            <w:tcW w:w="1103" w:type="dxa"/>
          </w:tcPr>
          <w:p w:rsidR="00561D4E" w:rsidRPr="00561D4E" w:rsidRDefault="00561D4E" w:rsidP="00561D4E">
            <w:pPr>
              <w:rPr>
                <w:rFonts w:eastAsia="Times New Roman"/>
                <w:iCs/>
                <w:noProof/>
                <w:sz w:val="20"/>
                <w:lang w:val="fr-BE"/>
              </w:rPr>
            </w:pPr>
          </w:p>
        </w:tc>
        <w:tc>
          <w:tcPr>
            <w:tcW w:w="1255" w:type="dxa"/>
          </w:tcPr>
          <w:p w:rsidR="00561D4E" w:rsidRPr="00561D4E" w:rsidRDefault="00561D4E" w:rsidP="00561D4E">
            <w:pPr>
              <w:rPr>
                <w:rFonts w:eastAsia="Times New Roman"/>
                <w:iCs/>
                <w:noProof/>
                <w:sz w:val="20"/>
              </w:rPr>
            </w:pPr>
            <w:r w:rsidRPr="00561D4E">
              <w:rPr>
                <w:rFonts w:eastAsia="Times New Roman"/>
                <w:iCs/>
                <w:noProof/>
                <w:sz w:val="20"/>
              </w:rPr>
              <w:t>Legea nr. 98/2016</w:t>
            </w:r>
          </w:p>
          <w:p w:rsidR="00561D4E" w:rsidRPr="00561D4E" w:rsidRDefault="00561D4E" w:rsidP="00561D4E">
            <w:pPr>
              <w:rPr>
                <w:rFonts w:eastAsia="Times New Roman"/>
                <w:iCs/>
                <w:noProof/>
                <w:sz w:val="20"/>
              </w:rPr>
            </w:pPr>
            <w:r w:rsidRPr="00561D4E">
              <w:rPr>
                <w:rFonts w:eastAsia="Times New Roman"/>
                <w:iCs/>
                <w:noProof/>
                <w:sz w:val="20"/>
              </w:rPr>
              <w:t>Legea nr. 99/2016</w:t>
            </w:r>
          </w:p>
          <w:p w:rsidR="00561D4E" w:rsidRPr="00561D4E" w:rsidRDefault="00561D4E" w:rsidP="00561D4E">
            <w:pPr>
              <w:rPr>
                <w:rFonts w:eastAsia="Times New Roman"/>
                <w:iCs/>
                <w:noProof/>
                <w:sz w:val="20"/>
              </w:rPr>
            </w:pPr>
          </w:p>
        </w:tc>
        <w:tc>
          <w:tcPr>
            <w:tcW w:w="1949" w:type="dxa"/>
          </w:tcPr>
          <w:p w:rsidR="00561D4E" w:rsidRPr="00561D4E" w:rsidRDefault="00561D4E" w:rsidP="00561D4E">
            <w:pPr>
              <w:rPr>
                <w:rFonts w:eastAsia="Times New Roman"/>
                <w:iCs/>
                <w:noProof/>
                <w:sz w:val="20"/>
              </w:rPr>
            </w:pPr>
            <w:r w:rsidRPr="00561D4E">
              <w:rPr>
                <w:rFonts w:eastAsia="Times New Roman"/>
                <w:iCs/>
                <w:noProof/>
                <w:sz w:val="20"/>
              </w:rPr>
              <w:t>Legea nr. 98/2016 privind achizitiile publice prevede în art.167</w:t>
            </w:r>
            <w:r w:rsidRPr="00561D4E">
              <w:rPr>
                <w:rFonts w:eastAsia="Times New Roman"/>
                <w:iCs/>
                <w:noProof/>
                <w:sz w:val="20"/>
                <w:lang w:val="en-US"/>
              </w:rPr>
              <w:t xml:space="preserve">(5), (6), (7) reglementări privind cazurile de </w:t>
            </w:r>
            <w:r w:rsidRPr="00561D4E">
              <w:rPr>
                <w:rFonts w:eastAsia="Times New Roman"/>
                <w:iCs/>
                <w:noProof/>
                <w:sz w:val="20"/>
              </w:rPr>
              <w:t xml:space="preserve">licitaţii </w:t>
            </w:r>
            <w:r w:rsidRPr="00561D4E">
              <w:rPr>
                <w:rFonts w:eastAsia="Times New Roman"/>
                <w:iCs/>
                <w:noProof/>
                <w:sz w:val="20"/>
                <w:lang w:val="en-US"/>
              </w:rPr>
              <w:t>“trucate”.</w:t>
            </w:r>
          </w:p>
          <w:p w:rsidR="00561D4E" w:rsidRPr="00561D4E" w:rsidRDefault="00561D4E" w:rsidP="00561D4E">
            <w:pPr>
              <w:rPr>
                <w:rFonts w:eastAsia="Times New Roman"/>
                <w:iCs/>
                <w:noProof/>
                <w:sz w:val="20"/>
              </w:rPr>
            </w:pPr>
            <w:r w:rsidRPr="00561D4E">
              <w:rPr>
                <w:rFonts w:eastAsia="Times New Roman"/>
                <w:iCs/>
                <w:noProof/>
                <w:sz w:val="20"/>
              </w:rPr>
              <w:t xml:space="preserve">Legea nr. 99/2016 privind achizitiile sectoriale reglementează prin art.180 excluderea din procedura de atribuire a operatorilor </w:t>
            </w:r>
            <w:r w:rsidRPr="00561D4E">
              <w:rPr>
                <w:rFonts w:eastAsia="Times New Roman"/>
                <w:iCs/>
                <w:noProof/>
                <w:sz w:val="20"/>
              </w:rPr>
              <w:lastRenderedPageBreak/>
              <w:t>economici aflaţi în  situaţii de incompatibilitate.</w:t>
            </w:r>
          </w:p>
          <w:p w:rsidR="00561D4E" w:rsidRPr="00561D4E" w:rsidRDefault="00561D4E" w:rsidP="00561D4E">
            <w:pPr>
              <w:rPr>
                <w:rFonts w:eastAsia="Times New Roman"/>
                <w:iCs/>
                <w:noProof/>
                <w:sz w:val="20"/>
              </w:rPr>
            </w:pPr>
            <w:r w:rsidRPr="00561D4E">
              <w:rPr>
                <w:rFonts w:eastAsia="Times New Roman"/>
                <w:iCs/>
                <w:noProof/>
                <w:sz w:val="20"/>
              </w:rPr>
              <w:t>În conformitate cu art.180</w:t>
            </w:r>
            <w:r w:rsidRPr="00561D4E">
              <w:rPr>
                <w:rFonts w:eastAsia="Times New Roman"/>
                <w:iCs/>
                <w:noProof/>
                <w:sz w:val="20"/>
                <w:lang w:val="fr-BE"/>
              </w:rPr>
              <w:t>(3) sunt precizate motivele de excludere a candidatului/</w:t>
            </w:r>
            <w:r w:rsidRPr="00561D4E">
              <w:rPr>
                <w:rFonts w:eastAsia="Times New Roman"/>
                <w:iCs/>
                <w:noProof/>
                <w:sz w:val="20"/>
              </w:rPr>
              <w:t xml:space="preserve">ofertantului de la o licitaţie ce are suspiciunea de a fi </w:t>
            </w:r>
            <w:r w:rsidRPr="00561D4E">
              <w:rPr>
                <w:rFonts w:eastAsia="Times New Roman"/>
                <w:iCs/>
                <w:noProof/>
                <w:sz w:val="20"/>
                <w:lang w:val="fr-BE"/>
              </w:rPr>
              <w:t>“trucată”</w:t>
            </w:r>
            <w:r w:rsidRPr="00561D4E">
              <w:rPr>
                <w:rFonts w:eastAsia="Times New Roman"/>
                <w:iCs/>
                <w:noProof/>
                <w:sz w:val="20"/>
              </w:rPr>
              <w:t>, art.180</w:t>
            </w:r>
            <w:r w:rsidRPr="00561D4E">
              <w:rPr>
                <w:rFonts w:eastAsia="Times New Roman"/>
                <w:iCs/>
                <w:noProof/>
                <w:sz w:val="20"/>
                <w:lang w:val="fr-BE"/>
              </w:rPr>
              <w:t>(4) precizează că trebuie solicitat un punct de vedere asupra speţei către Consiliul Concurenţei, iar a</w:t>
            </w:r>
            <w:r w:rsidRPr="00561D4E">
              <w:rPr>
                <w:rFonts w:eastAsia="Times New Roman"/>
                <w:iCs/>
                <w:noProof/>
                <w:sz w:val="20"/>
              </w:rPr>
              <w:t>rt.180</w:t>
            </w:r>
            <w:r w:rsidRPr="00561D4E">
              <w:rPr>
                <w:rFonts w:eastAsia="Times New Roman"/>
                <w:iCs/>
                <w:noProof/>
                <w:sz w:val="20"/>
                <w:lang w:val="fr-BE"/>
              </w:rPr>
              <w:t>(5) precizează că trebuie furnizate Consiliului Concurenţei toate informaţiile solicitate de către acesta.</w:t>
            </w:r>
          </w:p>
        </w:tc>
      </w:tr>
      <w:tr w:rsidR="00561D4E" w:rsidRPr="00561D4E" w:rsidTr="00561D4E">
        <w:tc>
          <w:tcPr>
            <w:tcW w:w="1398" w:type="dxa"/>
            <w:vMerge w:val="restart"/>
          </w:tcPr>
          <w:p w:rsidR="00561D4E" w:rsidRPr="00CA52BB" w:rsidRDefault="00561D4E" w:rsidP="00561D4E">
            <w:pPr>
              <w:rPr>
                <w:rFonts w:eastAsia="Times New Roman"/>
                <w:b/>
                <w:iCs/>
                <w:noProof/>
                <w:sz w:val="20"/>
              </w:rPr>
            </w:pPr>
            <w:r w:rsidRPr="00CA52BB">
              <w:rPr>
                <w:rFonts w:eastAsia="Times New Roman"/>
                <w:b/>
                <w:iCs/>
                <w:noProof/>
                <w:sz w:val="20"/>
              </w:rPr>
              <w:lastRenderedPageBreak/>
              <w:t>Instrumente şi capacitatea pentru aplicarea eficace a normelor privind ajutoarele de stat</w:t>
            </w:r>
          </w:p>
        </w:tc>
        <w:tc>
          <w:tcPr>
            <w:tcW w:w="665" w:type="dxa"/>
          </w:tcPr>
          <w:p w:rsidR="00561D4E" w:rsidRPr="00561D4E" w:rsidRDefault="00561D4E" w:rsidP="00561D4E">
            <w:pPr>
              <w:rPr>
                <w:rFonts w:eastAsia="Times New Roman"/>
                <w:iCs/>
                <w:noProof/>
                <w:sz w:val="20"/>
              </w:rPr>
            </w:pPr>
          </w:p>
        </w:tc>
        <w:tc>
          <w:tcPr>
            <w:tcW w:w="972" w:type="dxa"/>
          </w:tcPr>
          <w:p w:rsidR="00561D4E" w:rsidRPr="00561D4E" w:rsidRDefault="00561D4E" w:rsidP="00561D4E">
            <w:pPr>
              <w:rPr>
                <w:rFonts w:eastAsia="Times New Roman"/>
                <w:iCs/>
                <w:noProof/>
                <w:sz w:val="20"/>
              </w:rPr>
            </w:pPr>
          </w:p>
        </w:tc>
        <w:tc>
          <w:tcPr>
            <w:tcW w:w="1103" w:type="dxa"/>
          </w:tcPr>
          <w:p w:rsidR="00561D4E" w:rsidRPr="00561D4E" w:rsidRDefault="00561D4E" w:rsidP="00561D4E">
            <w:pPr>
              <w:rPr>
                <w:rFonts w:eastAsia="Times New Roman"/>
                <w:iCs/>
                <w:noProof/>
                <w:sz w:val="20"/>
              </w:rPr>
            </w:pPr>
          </w:p>
        </w:tc>
        <w:tc>
          <w:tcPr>
            <w:tcW w:w="1409" w:type="dxa"/>
          </w:tcPr>
          <w:p w:rsidR="00561D4E" w:rsidRPr="00561D4E" w:rsidRDefault="00561D4E" w:rsidP="00561D4E">
            <w:pPr>
              <w:rPr>
                <w:rFonts w:eastAsia="Times New Roman"/>
                <w:iCs/>
                <w:noProof/>
                <w:sz w:val="20"/>
                <w:lang w:val="fr-BE"/>
              </w:rPr>
            </w:pPr>
            <w:r w:rsidRPr="00561D4E">
              <w:rPr>
                <w:rFonts w:eastAsia="Times New Roman"/>
                <w:iCs/>
                <w:noProof/>
                <w:sz w:val="20"/>
                <w:lang w:val="fr-BE"/>
              </w:rPr>
              <w:t>Autorităţile de management au instrumentele şi capacitatea să verifice conformitatea cu regulile de ajutor de stat:</w:t>
            </w:r>
          </w:p>
          <w:p w:rsidR="00561D4E" w:rsidRPr="00561D4E" w:rsidRDefault="00561D4E" w:rsidP="00561D4E">
            <w:pPr>
              <w:rPr>
                <w:rFonts w:eastAsia="Times New Roman"/>
                <w:iCs/>
                <w:noProof/>
                <w:sz w:val="20"/>
              </w:rPr>
            </w:pPr>
            <w:r w:rsidRPr="00561D4E">
              <w:rPr>
                <w:rFonts w:eastAsia="Times New Roman"/>
                <w:iCs/>
                <w:noProof/>
                <w:sz w:val="20"/>
              </w:rPr>
              <w:t>1.Pentru întreprinderi aflate în dificultate şi întreprinderi care fac obiectul unei cerinţe de recuperare</w:t>
            </w:r>
          </w:p>
        </w:tc>
        <w:tc>
          <w:tcPr>
            <w:tcW w:w="1103" w:type="dxa"/>
          </w:tcPr>
          <w:p w:rsidR="00561D4E" w:rsidRPr="00561D4E" w:rsidRDefault="00561D4E" w:rsidP="00561D4E">
            <w:pPr>
              <w:rPr>
                <w:rFonts w:eastAsia="Times New Roman"/>
                <w:iCs/>
                <w:noProof/>
                <w:sz w:val="20"/>
                <w:lang w:val="fr-BE"/>
              </w:rPr>
            </w:pPr>
          </w:p>
          <w:p w:rsidR="00561D4E" w:rsidRPr="00561D4E" w:rsidRDefault="00561D4E" w:rsidP="00561D4E">
            <w:pPr>
              <w:rPr>
                <w:rFonts w:eastAsia="Times New Roman"/>
                <w:iCs/>
                <w:noProof/>
                <w:sz w:val="20"/>
                <w:lang w:val="fr-BE"/>
              </w:rPr>
            </w:pPr>
          </w:p>
          <w:p w:rsidR="00561D4E" w:rsidRPr="00561D4E" w:rsidRDefault="00561D4E" w:rsidP="00561D4E">
            <w:pPr>
              <w:rPr>
                <w:rFonts w:eastAsia="Times New Roman"/>
                <w:iCs/>
                <w:noProof/>
                <w:sz w:val="20"/>
                <w:lang w:val="fr-BE"/>
              </w:rPr>
            </w:pPr>
          </w:p>
          <w:p w:rsidR="00561D4E" w:rsidRPr="00561D4E" w:rsidRDefault="00561D4E" w:rsidP="00561D4E">
            <w:pPr>
              <w:rPr>
                <w:rFonts w:eastAsia="Times New Roman"/>
                <w:iCs/>
                <w:noProof/>
                <w:sz w:val="20"/>
                <w:lang w:val="fr-BE"/>
              </w:rPr>
            </w:pPr>
          </w:p>
          <w:p w:rsidR="00561D4E" w:rsidRPr="00561D4E" w:rsidRDefault="00561D4E" w:rsidP="00561D4E">
            <w:pPr>
              <w:rPr>
                <w:rFonts w:eastAsia="Times New Roman"/>
                <w:iCs/>
                <w:noProof/>
                <w:sz w:val="20"/>
                <w:lang w:val="fr-BE"/>
              </w:rPr>
            </w:pPr>
          </w:p>
          <w:p w:rsidR="00561D4E" w:rsidRPr="00561D4E" w:rsidRDefault="00561D4E" w:rsidP="00561D4E">
            <w:pPr>
              <w:rPr>
                <w:rFonts w:eastAsia="Times New Roman"/>
                <w:iCs/>
                <w:noProof/>
                <w:sz w:val="20"/>
                <w:lang w:val="fr-BE"/>
              </w:rPr>
            </w:pPr>
          </w:p>
          <w:p w:rsidR="00561D4E" w:rsidRPr="00561D4E" w:rsidRDefault="00561D4E" w:rsidP="00561D4E">
            <w:pPr>
              <w:rPr>
                <w:rFonts w:eastAsia="Times New Roman"/>
                <w:iCs/>
                <w:noProof/>
                <w:sz w:val="20"/>
                <w:lang w:val="fr-BE"/>
              </w:rPr>
            </w:pPr>
          </w:p>
        </w:tc>
        <w:tc>
          <w:tcPr>
            <w:tcW w:w="1255" w:type="dxa"/>
          </w:tcPr>
          <w:p w:rsidR="00561D4E" w:rsidRPr="00561D4E" w:rsidRDefault="00561D4E" w:rsidP="00561D4E">
            <w:pPr>
              <w:rPr>
                <w:rFonts w:eastAsia="Times New Roman"/>
                <w:iCs/>
                <w:noProof/>
                <w:sz w:val="20"/>
                <w:lang w:val="fr-BE"/>
              </w:rPr>
            </w:pPr>
          </w:p>
          <w:p w:rsidR="00561D4E" w:rsidRPr="00561D4E" w:rsidRDefault="00561D4E" w:rsidP="00561D4E">
            <w:pPr>
              <w:rPr>
                <w:rFonts w:eastAsia="Times New Roman"/>
                <w:iCs/>
                <w:noProof/>
                <w:sz w:val="20"/>
                <w:lang w:val="fr-BE"/>
              </w:rPr>
            </w:pPr>
          </w:p>
          <w:p w:rsidR="00561D4E" w:rsidRPr="00561D4E" w:rsidRDefault="00561D4E" w:rsidP="00561D4E">
            <w:pPr>
              <w:rPr>
                <w:rFonts w:eastAsia="Times New Roman"/>
                <w:iCs/>
                <w:noProof/>
                <w:sz w:val="20"/>
                <w:lang w:val="fr-BE"/>
              </w:rPr>
            </w:pPr>
          </w:p>
          <w:p w:rsidR="00561D4E" w:rsidRPr="00561D4E" w:rsidRDefault="00561D4E" w:rsidP="00561D4E">
            <w:pPr>
              <w:rPr>
                <w:rFonts w:eastAsia="Times New Roman"/>
                <w:iCs/>
                <w:noProof/>
                <w:sz w:val="20"/>
                <w:lang w:val="fr-BE"/>
              </w:rPr>
            </w:pPr>
          </w:p>
          <w:p w:rsidR="00561D4E" w:rsidRPr="00561D4E" w:rsidRDefault="00561D4E" w:rsidP="00561D4E">
            <w:pPr>
              <w:rPr>
                <w:rFonts w:eastAsia="Times New Roman"/>
                <w:iCs/>
                <w:noProof/>
                <w:sz w:val="20"/>
                <w:lang w:val="fr-BE"/>
              </w:rPr>
            </w:pPr>
          </w:p>
          <w:p w:rsidR="00561D4E" w:rsidRPr="00561D4E" w:rsidRDefault="00561D4E" w:rsidP="00561D4E">
            <w:pPr>
              <w:rPr>
                <w:rFonts w:eastAsia="Times New Roman"/>
                <w:iCs/>
                <w:noProof/>
                <w:sz w:val="20"/>
                <w:lang w:val="fr-BE"/>
              </w:rPr>
            </w:pPr>
          </w:p>
          <w:p w:rsidR="00561D4E" w:rsidRPr="00561D4E" w:rsidRDefault="00561D4E" w:rsidP="00561D4E">
            <w:pPr>
              <w:rPr>
                <w:rFonts w:eastAsia="Times New Roman"/>
                <w:iCs/>
                <w:noProof/>
                <w:sz w:val="20"/>
              </w:rPr>
            </w:pPr>
            <w:r w:rsidRPr="00561D4E">
              <w:rPr>
                <w:rFonts w:eastAsia="Times New Roman"/>
                <w:iCs/>
                <w:noProof/>
                <w:sz w:val="20"/>
              </w:rPr>
              <w:t xml:space="preserve">Registrul Ajutoarelor de Stat (RegAS) </w:t>
            </w:r>
            <w:hyperlink r:id="rId22" w:history="1">
              <w:r w:rsidRPr="00561D4E">
                <w:rPr>
                  <w:rFonts w:eastAsia="Times New Roman"/>
                  <w:iCs/>
                  <w:noProof/>
                  <w:sz w:val="20"/>
                </w:rPr>
                <w:t>http://www.ajutordestat.ro/?pag=206</w:t>
              </w:r>
            </w:hyperlink>
          </w:p>
          <w:p w:rsidR="00561D4E" w:rsidRPr="00561D4E" w:rsidRDefault="00561D4E" w:rsidP="00561D4E">
            <w:pPr>
              <w:rPr>
                <w:rFonts w:eastAsia="Times New Roman"/>
                <w:iCs/>
                <w:noProof/>
                <w:sz w:val="20"/>
              </w:rPr>
            </w:pPr>
            <w:r w:rsidRPr="00561D4E">
              <w:rPr>
                <w:rFonts w:eastAsia="Times New Roman"/>
                <w:iCs/>
                <w:noProof/>
                <w:sz w:val="20"/>
              </w:rPr>
              <w:t xml:space="preserve">OUG nr. 77/2014 </w:t>
            </w:r>
            <w:r w:rsidRPr="00561D4E">
              <w:t>p</w:t>
            </w:r>
            <w:r w:rsidRPr="00561D4E">
              <w:rPr>
                <w:rFonts w:eastAsia="Times New Roman"/>
                <w:iCs/>
                <w:noProof/>
                <w:sz w:val="20"/>
              </w:rPr>
              <w:t>rivind procedurile naționale în domeniul ajutorului de stat, precum și pentru modificarea și completarea Legii concurenței nr. 21/1996</w:t>
            </w:r>
          </w:p>
        </w:tc>
        <w:tc>
          <w:tcPr>
            <w:tcW w:w="1949" w:type="dxa"/>
          </w:tcPr>
          <w:p w:rsidR="00561D4E" w:rsidRPr="00561D4E" w:rsidRDefault="00561D4E" w:rsidP="00561D4E">
            <w:pPr>
              <w:rPr>
                <w:rFonts w:eastAsia="Times New Roman"/>
                <w:iCs/>
                <w:noProof/>
                <w:sz w:val="20"/>
              </w:rPr>
            </w:pPr>
          </w:p>
          <w:p w:rsidR="00561D4E" w:rsidRPr="00561D4E" w:rsidRDefault="00561D4E" w:rsidP="00561D4E">
            <w:pPr>
              <w:rPr>
                <w:rFonts w:eastAsia="Times New Roman"/>
                <w:iCs/>
                <w:noProof/>
                <w:sz w:val="20"/>
              </w:rPr>
            </w:pPr>
          </w:p>
          <w:p w:rsidR="00561D4E" w:rsidRPr="00561D4E" w:rsidRDefault="00561D4E" w:rsidP="00561D4E">
            <w:pPr>
              <w:jc w:val="both"/>
              <w:rPr>
                <w:rFonts w:eastAsia="Times New Roman"/>
                <w:iCs/>
                <w:noProof/>
                <w:sz w:val="20"/>
                <w:u w:val="single"/>
              </w:rPr>
            </w:pPr>
            <w:r w:rsidRPr="00561D4E">
              <w:rPr>
                <w:rFonts w:eastAsia="Times New Roman"/>
                <w:iCs/>
                <w:noProof/>
                <w:sz w:val="20"/>
                <w:u w:val="single"/>
              </w:rPr>
              <w:t>Întreprinderile aflate în dificultate:</w:t>
            </w:r>
          </w:p>
          <w:p w:rsidR="00561D4E" w:rsidRPr="00561D4E" w:rsidRDefault="00561D4E" w:rsidP="00561D4E">
            <w:pPr>
              <w:rPr>
                <w:rFonts w:eastAsia="Times New Roman"/>
                <w:iCs/>
                <w:noProof/>
                <w:sz w:val="20"/>
              </w:rPr>
            </w:pPr>
            <w:r w:rsidRPr="00561D4E">
              <w:rPr>
                <w:rFonts w:eastAsia="Times New Roman"/>
                <w:iCs/>
                <w:noProof/>
                <w:sz w:val="20"/>
              </w:rPr>
              <w:t>AM-urile dețin proceduri prin care verifică administrativ – existența declaraţiei pe propria răspundere a beneficiarului</w:t>
            </w:r>
          </w:p>
          <w:p w:rsidR="00561D4E" w:rsidRPr="00561D4E" w:rsidRDefault="00561D4E" w:rsidP="00561D4E">
            <w:pPr>
              <w:rPr>
                <w:rFonts w:eastAsia="Times New Roman"/>
                <w:iCs/>
                <w:noProof/>
                <w:sz w:val="20"/>
              </w:rPr>
            </w:pPr>
            <w:r w:rsidRPr="00561D4E">
              <w:rPr>
                <w:rFonts w:eastAsia="Times New Roman"/>
                <w:iCs/>
                <w:noProof/>
                <w:sz w:val="20"/>
              </w:rPr>
              <w:t>- tehnico-economic criteriile care arată că acesta nu este în dificultate (Metodologie de verificare elaborată pe baza normelor UE privind ajutoarele de stat referitoare la conceptul de întreprindere în dificultate).</w:t>
            </w:r>
          </w:p>
          <w:p w:rsidR="00561D4E" w:rsidRPr="00561D4E" w:rsidRDefault="00561D4E" w:rsidP="00561D4E">
            <w:pPr>
              <w:rPr>
                <w:rFonts w:eastAsia="Times New Roman"/>
                <w:iCs/>
                <w:noProof/>
                <w:sz w:val="20"/>
                <w:u w:val="single"/>
                <w:lang w:val="fr-BE"/>
              </w:rPr>
            </w:pPr>
            <w:r w:rsidRPr="00561D4E">
              <w:rPr>
                <w:rFonts w:eastAsia="Times New Roman"/>
                <w:iCs/>
                <w:noProof/>
                <w:sz w:val="20"/>
                <w:u w:val="single"/>
                <w:lang w:val="fr-BE"/>
              </w:rPr>
              <w:t>Întreprinderile vizate de o cerință de recuperare:</w:t>
            </w:r>
          </w:p>
          <w:p w:rsidR="00561D4E" w:rsidRPr="00561D4E" w:rsidRDefault="00561D4E" w:rsidP="00561D4E">
            <w:pPr>
              <w:rPr>
                <w:rFonts w:eastAsia="Times New Roman"/>
                <w:iCs/>
                <w:noProof/>
                <w:sz w:val="20"/>
                <w:lang w:val="fr-BE"/>
              </w:rPr>
            </w:pPr>
            <w:r w:rsidRPr="00561D4E">
              <w:rPr>
                <w:rFonts w:eastAsia="Times New Roman"/>
                <w:iCs/>
                <w:noProof/>
                <w:sz w:val="20"/>
                <w:lang w:val="fr-BE"/>
              </w:rPr>
              <w:t>RegAS permite verificarea ex-ante a eligibilităţii beneficiarilor.</w:t>
            </w:r>
          </w:p>
          <w:p w:rsidR="00561D4E" w:rsidRPr="00561D4E" w:rsidRDefault="00561D4E" w:rsidP="00561D4E">
            <w:pPr>
              <w:rPr>
                <w:rFonts w:eastAsia="Times New Roman"/>
                <w:iCs/>
                <w:noProof/>
                <w:sz w:val="20"/>
                <w:lang w:val="fr-BE"/>
              </w:rPr>
            </w:pPr>
            <w:r w:rsidRPr="00561D4E">
              <w:rPr>
                <w:rFonts w:eastAsia="Times New Roman"/>
                <w:iCs/>
                <w:noProof/>
                <w:sz w:val="20"/>
                <w:lang w:val="fr-BE"/>
              </w:rPr>
              <w:t xml:space="preserve">OUG nr. 77/2014 -  Cap. VI și VII conțin proceduri naţionale privind rambursarea/recuperarea ajutorului de </w:t>
            </w:r>
            <w:r w:rsidRPr="00561D4E">
              <w:rPr>
                <w:rFonts w:eastAsia="Times New Roman"/>
                <w:iCs/>
                <w:noProof/>
                <w:sz w:val="20"/>
                <w:lang w:val="fr-BE"/>
              </w:rPr>
              <w:lastRenderedPageBreak/>
              <w:t>stat ilegal şl a ajutorului de stat utilizat abuziv dispusă de CE, respectiv dispusă de furnizori.</w:t>
            </w:r>
          </w:p>
        </w:tc>
      </w:tr>
      <w:tr w:rsidR="00561D4E" w:rsidRPr="00561D4E" w:rsidTr="00561D4E">
        <w:tc>
          <w:tcPr>
            <w:tcW w:w="1398" w:type="dxa"/>
            <w:vMerge/>
          </w:tcPr>
          <w:p w:rsidR="00561D4E" w:rsidRPr="00561D4E" w:rsidRDefault="00561D4E" w:rsidP="00561D4E">
            <w:pPr>
              <w:rPr>
                <w:rFonts w:eastAsia="Times New Roman"/>
                <w:iCs/>
                <w:noProof/>
                <w:sz w:val="20"/>
                <w:lang w:val="fr-BE"/>
              </w:rPr>
            </w:pPr>
          </w:p>
        </w:tc>
        <w:tc>
          <w:tcPr>
            <w:tcW w:w="665" w:type="dxa"/>
          </w:tcPr>
          <w:p w:rsidR="00561D4E" w:rsidRPr="00561D4E" w:rsidRDefault="00561D4E" w:rsidP="00561D4E">
            <w:pPr>
              <w:rPr>
                <w:rFonts w:eastAsia="Times New Roman"/>
                <w:iCs/>
                <w:noProof/>
                <w:sz w:val="20"/>
                <w:lang w:val="fr-BE"/>
              </w:rPr>
            </w:pPr>
          </w:p>
        </w:tc>
        <w:tc>
          <w:tcPr>
            <w:tcW w:w="972" w:type="dxa"/>
          </w:tcPr>
          <w:p w:rsidR="00561D4E" w:rsidRPr="00561D4E" w:rsidRDefault="00561D4E" w:rsidP="00561D4E">
            <w:pPr>
              <w:rPr>
                <w:rFonts w:eastAsia="Times New Roman"/>
                <w:iCs/>
                <w:noProof/>
                <w:sz w:val="20"/>
                <w:lang w:val="fr-BE"/>
              </w:rPr>
            </w:pPr>
          </w:p>
        </w:tc>
        <w:tc>
          <w:tcPr>
            <w:tcW w:w="1103" w:type="dxa"/>
          </w:tcPr>
          <w:p w:rsidR="00561D4E" w:rsidRPr="00561D4E" w:rsidRDefault="00561D4E" w:rsidP="00561D4E">
            <w:pPr>
              <w:rPr>
                <w:rFonts w:eastAsia="Times New Roman"/>
                <w:iCs/>
                <w:noProof/>
                <w:sz w:val="20"/>
                <w:lang w:val="fr-BE"/>
              </w:rPr>
            </w:pPr>
          </w:p>
        </w:tc>
        <w:tc>
          <w:tcPr>
            <w:tcW w:w="1409" w:type="dxa"/>
          </w:tcPr>
          <w:p w:rsidR="00561D4E" w:rsidRPr="00561D4E" w:rsidRDefault="00561D4E" w:rsidP="00561D4E">
            <w:pPr>
              <w:rPr>
                <w:rFonts w:eastAsia="Times New Roman"/>
                <w:iCs/>
                <w:noProof/>
                <w:sz w:val="20"/>
                <w:lang w:val="fr-BE"/>
              </w:rPr>
            </w:pPr>
            <w:r w:rsidRPr="00561D4E">
              <w:rPr>
                <w:rFonts w:eastAsia="Times New Roman"/>
                <w:iCs/>
                <w:noProof/>
                <w:sz w:val="20"/>
                <w:lang w:val="fr-BE"/>
              </w:rPr>
              <w:t>2.Prin acces la consiliere sau orientări în materie de ajutoare de stat, asigurate de experţi în ajutor de stat din instituţii locale sau naţionale</w:t>
            </w:r>
          </w:p>
        </w:tc>
        <w:tc>
          <w:tcPr>
            <w:tcW w:w="1103" w:type="dxa"/>
          </w:tcPr>
          <w:p w:rsidR="00561D4E" w:rsidRPr="00561D4E" w:rsidRDefault="00561D4E" w:rsidP="00561D4E">
            <w:pPr>
              <w:rPr>
                <w:rFonts w:eastAsia="Times New Roman"/>
                <w:iCs/>
                <w:noProof/>
                <w:sz w:val="20"/>
                <w:lang w:val="fr-BE"/>
              </w:rPr>
            </w:pPr>
          </w:p>
        </w:tc>
        <w:tc>
          <w:tcPr>
            <w:tcW w:w="1255" w:type="dxa"/>
          </w:tcPr>
          <w:p w:rsidR="00561D4E" w:rsidRPr="00561D4E" w:rsidRDefault="00561D4E" w:rsidP="00561D4E">
            <w:pPr>
              <w:rPr>
                <w:rFonts w:eastAsia="Times New Roman"/>
                <w:iCs/>
                <w:noProof/>
                <w:sz w:val="20"/>
              </w:rPr>
            </w:pPr>
            <w:r w:rsidRPr="00561D4E">
              <w:rPr>
                <w:rFonts w:eastAsia="Times New Roman"/>
                <w:iCs/>
                <w:noProof/>
                <w:sz w:val="20"/>
              </w:rPr>
              <w:t xml:space="preserve">OUG nr. 77/2014 </w:t>
            </w:r>
            <w:r w:rsidRPr="00561D4E">
              <w:t>p</w:t>
            </w:r>
            <w:r w:rsidRPr="00561D4E">
              <w:rPr>
                <w:rFonts w:eastAsia="Times New Roman"/>
                <w:iCs/>
                <w:noProof/>
                <w:sz w:val="20"/>
              </w:rPr>
              <w:t>rivind procedurile naționale în domeniul ajutorului de stat, precum și pentru modificarea și completarea Legii concurenței nr. 21/1996</w:t>
            </w:r>
          </w:p>
        </w:tc>
        <w:tc>
          <w:tcPr>
            <w:tcW w:w="1949" w:type="dxa"/>
          </w:tcPr>
          <w:p w:rsidR="00561D4E" w:rsidRPr="00561D4E" w:rsidRDefault="00561D4E" w:rsidP="00561D4E">
            <w:pPr>
              <w:rPr>
                <w:rFonts w:eastAsia="Times New Roman"/>
                <w:iCs/>
                <w:noProof/>
                <w:sz w:val="20"/>
                <w:lang w:val="fr-BE"/>
              </w:rPr>
            </w:pPr>
            <w:r w:rsidRPr="00561D4E">
              <w:rPr>
                <w:rFonts w:eastAsia="Times New Roman"/>
                <w:iCs/>
                <w:noProof/>
                <w:sz w:val="20"/>
                <w:lang w:val="fr-BE"/>
              </w:rPr>
              <w:t>Alin. (2), art. 6 -  CC acordă asistenţă de specialitate în domeniul ajutorului tuturor entităților care aplică regulile ajutorului de stat</w:t>
            </w:r>
          </w:p>
          <w:p w:rsidR="00561D4E" w:rsidRPr="00561D4E" w:rsidRDefault="00561D4E" w:rsidP="00561D4E">
            <w:pPr>
              <w:rPr>
                <w:rFonts w:ascii="Trebuchet MS" w:hAnsi="Trebuchet MS" w:cs="Tahoma"/>
                <w:sz w:val="20"/>
                <w:szCs w:val="20"/>
                <w:lang w:val="fr-BE"/>
              </w:rPr>
            </w:pPr>
            <w:r w:rsidRPr="00561D4E">
              <w:rPr>
                <w:rFonts w:eastAsia="Times New Roman"/>
                <w:iCs/>
                <w:noProof/>
                <w:sz w:val="20"/>
                <w:lang w:val="fr-BE"/>
              </w:rPr>
              <w:t>AM-urile au acces la paltforma wiki prin CC.</w:t>
            </w:r>
            <w:r w:rsidRPr="00561D4E">
              <w:rPr>
                <w:rFonts w:ascii="Trebuchet MS" w:hAnsi="Trebuchet MS" w:cs="Tahoma"/>
                <w:sz w:val="20"/>
                <w:szCs w:val="20"/>
                <w:lang w:val="fr-BE"/>
              </w:rPr>
              <w:t xml:space="preserve">  </w:t>
            </w:r>
          </w:p>
        </w:tc>
      </w:tr>
      <w:tr w:rsidR="008249C4" w:rsidRPr="00561D4E" w:rsidTr="00561D4E">
        <w:tc>
          <w:tcPr>
            <w:tcW w:w="1398" w:type="dxa"/>
            <w:vMerge w:val="restart"/>
          </w:tcPr>
          <w:p w:rsidR="008249C4" w:rsidRPr="00CA52BB" w:rsidRDefault="008249C4" w:rsidP="00561D4E">
            <w:pPr>
              <w:rPr>
                <w:rFonts w:eastAsia="Times New Roman"/>
                <w:b/>
                <w:iCs/>
                <w:noProof/>
                <w:sz w:val="20"/>
              </w:rPr>
            </w:pPr>
            <w:r w:rsidRPr="00CA52BB">
              <w:rPr>
                <w:rFonts w:eastAsia="Times New Roman"/>
                <w:b/>
                <w:iCs/>
                <w:noProof/>
                <w:sz w:val="20"/>
              </w:rPr>
              <w:t>Aplicarea şi implementarea eficientă a Cartei UE privind Drepturile Fundamentale</w:t>
            </w:r>
          </w:p>
        </w:tc>
        <w:tc>
          <w:tcPr>
            <w:tcW w:w="665" w:type="dxa"/>
          </w:tcPr>
          <w:p w:rsidR="008249C4" w:rsidRPr="00561D4E" w:rsidRDefault="008249C4" w:rsidP="00561D4E">
            <w:pPr>
              <w:rPr>
                <w:rFonts w:eastAsia="Times New Roman"/>
                <w:iCs/>
                <w:noProof/>
                <w:sz w:val="20"/>
              </w:rPr>
            </w:pPr>
          </w:p>
        </w:tc>
        <w:tc>
          <w:tcPr>
            <w:tcW w:w="972" w:type="dxa"/>
          </w:tcPr>
          <w:p w:rsidR="008249C4" w:rsidRPr="00561D4E" w:rsidRDefault="008249C4" w:rsidP="00561D4E">
            <w:pPr>
              <w:rPr>
                <w:rFonts w:eastAsia="Times New Roman"/>
                <w:iCs/>
                <w:noProof/>
                <w:sz w:val="20"/>
              </w:rPr>
            </w:pPr>
          </w:p>
        </w:tc>
        <w:tc>
          <w:tcPr>
            <w:tcW w:w="1103" w:type="dxa"/>
          </w:tcPr>
          <w:p w:rsidR="008249C4" w:rsidRPr="00561D4E" w:rsidRDefault="008249C4" w:rsidP="00561D4E">
            <w:pPr>
              <w:rPr>
                <w:rFonts w:eastAsia="Times New Roman"/>
                <w:iCs/>
                <w:noProof/>
                <w:sz w:val="20"/>
              </w:rPr>
            </w:pPr>
          </w:p>
        </w:tc>
        <w:tc>
          <w:tcPr>
            <w:tcW w:w="1409" w:type="dxa"/>
          </w:tcPr>
          <w:p w:rsidR="008249C4" w:rsidRPr="00561D4E" w:rsidRDefault="008249C4" w:rsidP="00561D4E">
            <w:pPr>
              <w:rPr>
                <w:rFonts w:eastAsia="Times New Roman"/>
                <w:iCs/>
                <w:noProof/>
                <w:sz w:val="20"/>
                <w:lang w:val="en-US"/>
              </w:rPr>
            </w:pPr>
            <w:r w:rsidRPr="00561D4E">
              <w:rPr>
                <w:rFonts w:eastAsia="Times New Roman"/>
                <w:iCs/>
                <w:noProof/>
                <w:sz w:val="20"/>
              </w:rPr>
              <w:t>Mecanisme eficiente sunt în vigoare pentru asigurarea conformităţii cu Carta UE privind Drepturile Fundamentale</w:t>
            </w:r>
            <w:r w:rsidRPr="00561D4E">
              <w:rPr>
                <w:rFonts w:eastAsia="Times New Roman"/>
                <w:iCs/>
                <w:noProof/>
                <w:sz w:val="20"/>
                <w:lang w:val="en-US"/>
              </w:rPr>
              <w:t>:</w:t>
            </w:r>
          </w:p>
          <w:p w:rsidR="008249C4" w:rsidRPr="00561D4E" w:rsidRDefault="008249C4" w:rsidP="00561D4E">
            <w:pPr>
              <w:rPr>
                <w:rFonts w:eastAsia="Times New Roman"/>
                <w:iCs/>
                <w:noProof/>
                <w:sz w:val="20"/>
              </w:rPr>
            </w:pPr>
            <w:r w:rsidRPr="00561D4E">
              <w:rPr>
                <w:rFonts w:eastAsia="Times New Roman"/>
                <w:iCs/>
                <w:noProof/>
                <w:sz w:val="20"/>
              </w:rPr>
              <w:t>1. Modalităţi prin care se asigură conformitatea programelor sprijinite de Fonduri şi implementarea lor cu prevederile relevante ale Cartei</w:t>
            </w:r>
          </w:p>
        </w:tc>
        <w:tc>
          <w:tcPr>
            <w:tcW w:w="1103" w:type="dxa"/>
          </w:tcPr>
          <w:p w:rsidR="008249C4" w:rsidRPr="00561D4E" w:rsidRDefault="008249C4" w:rsidP="00561D4E">
            <w:pPr>
              <w:rPr>
                <w:rFonts w:eastAsia="Times New Roman"/>
                <w:iCs/>
                <w:noProof/>
                <w:sz w:val="20"/>
              </w:rPr>
            </w:pPr>
          </w:p>
        </w:tc>
        <w:tc>
          <w:tcPr>
            <w:tcW w:w="1255" w:type="dxa"/>
          </w:tcPr>
          <w:p w:rsidR="008249C4" w:rsidRPr="00561D4E" w:rsidRDefault="008249C4" w:rsidP="00561D4E">
            <w:pPr>
              <w:rPr>
                <w:rFonts w:eastAsia="Times New Roman"/>
                <w:iCs/>
                <w:noProof/>
                <w:sz w:val="20"/>
              </w:rPr>
            </w:pPr>
          </w:p>
          <w:p w:rsidR="008249C4" w:rsidRPr="00561D4E" w:rsidRDefault="008249C4" w:rsidP="00561D4E">
            <w:pPr>
              <w:rPr>
                <w:rFonts w:eastAsia="Times New Roman"/>
                <w:iCs/>
                <w:noProof/>
                <w:sz w:val="20"/>
              </w:rPr>
            </w:pPr>
          </w:p>
          <w:p w:rsidR="008249C4" w:rsidRPr="00561D4E" w:rsidRDefault="008249C4" w:rsidP="00561D4E">
            <w:pPr>
              <w:rPr>
                <w:rFonts w:eastAsia="Times New Roman"/>
                <w:iCs/>
                <w:noProof/>
                <w:sz w:val="20"/>
              </w:rPr>
            </w:pPr>
          </w:p>
          <w:p w:rsidR="008249C4" w:rsidRPr="00561D4E" w:rsidRDefault="008249C4" w:rsidP="00561D4E">
            <w:pPr>
              <w:rPr>
                <w:rFonts w:eastAsia="Times New Roman"/>
                <w:iCs/>
                <w:noProof/>
                <w:sz w:val="20"/>
              </w:rPr>
            </w:pPr>
          </w:p>
          <w:p w:rsidR="008249C4" w:rsidRPr="00561D4E" w:rsidRDefault="008249C4" w:rsidP="00561D4E">
            <w:pPr>
              <w:rPr>
                <w:rFonts w:eastAsia="Times New Roman"/>
                <w:iCs/>
                <w:noProof/>
                <w:sz w:val="20"/>
              </w:rPr>
            </w:pPr>
          </w:p>
          <w:p w:rsidR="008249C4" w:rsidRPr="00561D4E" w:rsidRDefault="008249C4" w:rsidP="00561D4E">
            <w:pPr>
              <w:rPr>
                <w:rFonts w:eastAsia="Times New Roman"/>
                <w:iCs/>
                <w:noProof/>
                <w:sz w:val="20"/>
              </w:rPr>
            </w:pPr>
          </w:p>
          <w:p w:rsidR="008249C4" w:rsidRPr="00561D4E" w:rsidRDefault="008249C4" w:rsidP="00561D4E">
            <w:pPr>
              <w:rPr>
                <w:rFonts w:eastAsia="Times New Roman"/>
                <w:iCs/>
                <w:noProof/>
                <w:sz w:val="20"/>
              </w:rPr>
            </w:pPr>
          </w:p>
        </w:tc>
        <w:tc>
          <w:tcPr>
            <w:tcW w:w="1949" w:type="dxa"/>
            <w:vMerge w:val="restart"/>
          </w:tcPr>
          <w:p w:rsidR="008249C4" w:rsidRPr="00561D4E" w:rsidRDefault="008249C4" w:rsidP="00561D4E">
            <w:pPr>
              <w:rPr>
                <w:rFonts w:eastAsia="Times New Roman"/>
                <w:iCs/>
                <w:noProof/>
                <w:sz w:val="20"/>
              </w:rPr>
            </w:pPr>
            <w:r w:rsidRPr="00561D4E">
              <w:rPr>
                <w:rFonts w:eastAsia="Times New Roman"/>
                <w:iCs/>
                <w:noProof/>
                <w:sz w:val="20"/>
              </w:rPr>
              <w:t>MFE a elaborat o propunere de Ghid pentru aplicarea Cartei Drepturilor Fundamentale UE în implementarea fondurilor europene, ghid care se asigură că activitățile și verificările pentru respectarea dispozițiilor Cartei sunt integrate în toate etapele, documentele și activitățile derulate implicând resurse financiare UE.</w:t>
            </w:r>
          </w:p>
          <w:p w:rsidR="008249C4" w:rsidRPr="00561D4E" w:rsidRDefault="008249C4" w:rsidP="00561D4E">
            <w:pPr>
              <w:rPr>
                <w:rFonts w:eastAsia="Times New Roman"/>
                <w:iCs/>
                <w:noProof/>
                <w:sz w:val="20"/>
                <w:lang w:val="fr-BE"/>
              </w:rPr>
            </w:pPr>
            <w:r w:rsidRPr="00561D4E">
              <w:rPr>
                <w:rFonts w:eastAsia="Times New Roman"/>
                <w:iCs/>
                <w:noProof/>
                <w:sz w:val="20"/>
                <w:lang w:val="fr-BE"/>
              </w:rPr>
              <w:t xml:space="preserve">Ghidul include obligațiile autorităților de management și a celorlalte instituții implicate în implementarea fondurilor, în redactarea lui luându-se în considerare și opiniile avizate ale Agenției pentru Drepturi Fundamentale . Acesta urmează să fie supus consultării autorităților de management și altor </w:t>
            </w:r>
            <w:r w:rsidRPr="00561D4E">
              <w:rPr>
                <w:rFonts w:eastAsia="Times New Roman"/>
                <w:iCs/>
                <w:noProof/>
                <w:sz w:val="20"/>
                <w:lang w:val="fr-BE"/>
              </w:rPr>
              <w:lastRenderedPageBreak/>
              <w:t>entități.</w:t>
            </w:r>
          </w:p>
          <w:p w:rsidR="008249C4" w:rsidRPr="00561D4E" w:rsidRDefault="008249C4" w:rsidP="00561D4E">
            <w:pPr>
              <w:rPr>
                <w:rFonts w:eastAsia="Times New Roman"/>
                <w:iCs/>
                <w:noProof/>
                <w:sz w:val="20"/>
                <w:lang w:val="fr-BE"/>
              </w:rPr>
            </w:pPr>
          </w:p>
        </w:tc>
      </w:tr>
      <w:tr w:rsidR="008249C4" w:rsidRPr="00561D4E" w:rsidTr="00561D4E">
        <w:tc>
          <w:tcPr>
            <w:tcW w:w="1398" w:type="dxa"/>
            <w:vMerge/>
          </w:tcPr>
          <w:p w:rsidR="008249C4" w:rsidRPr="00561D4E" w:rsidRDefault="008249C4" w:rsidP="00561D4E">
            <w:pPr>
              <w:rPr>
                <w:rFonts w:eastAsia="Times New Roman"/>
                <w:iCs/>
                <w:noProof/>
                <w:sz w:val="20"/>
                <w:lang w:val="fr-BE"/>
              </w:rPr>
            </w:pPr>
          </w:p>
        </w:tc>
        <w:tc>
          <w:tcPr>
            <w:tcW w:w="665" w:type="dxa"/>
          </w:tcPr>
          <w:p w:rsidR="008249C4" w:rsidRPr="00561D4E" w:rsidRDefault="008249C4" w:rsidP="00561D4E">
            <w:pPr>
              <w:rPr>
                <w:rFonts w:eastAsia="Times New Roman"/>
                <w:iCs/>
                <w:noProof/>
                <w:sz w:val="20"/>
                <w:lang w:val="fr-BE"/>
              </w:rPr>
            </w:pPr>
          </w:p>
        </w:tc>
        <w:tc>
          <w:tcPr>
            <w:tcW w:w="972" w:type="dxa"/>
          </w:tcPr>
          <w:p w:rsidR="008249C4" w:rsidRPr="00561D4E" w:rsidRDefault="008249C4" w:rsidP="00561D4E">
            <w:pPr>
              <w:rPr>
                <w:rFonts w:eastAsia="Times New Roman"/>
                <w:iCs/>
                <w:noProof/>
                <w:sz w:val="20"/>
                <w:lang w:val="fr-BE"/>
              </w:rPr>
            </w:pPr>
          </w:p>
        </w:tc>
        <w:tc>
          <w:tcPr>
            <w:tcW w:w="1103" w:type="dxa"/>
          </w:tcPr>
          <w:p w:rsidR="008249C4" w:rsidRPr="00561D4E" w:rsidRDefault="008249C4" w:rsidP="00561D4E">
            <w:pPr>
              <w:rPr>
                <w:rFonts w:eastAsia="Times New Roman"/>
                <w:iCs/>
                <w:noProof/>
                <w:sz w:val="20"/>
                <w:lang w:val="fr-BE"/>
              </w:rPr>
            </w:pPr>
          </w:p>
        </w:tc>
        <w:tc>
          <w:tcPr>
            <w:tcW w:w="1409" w:type="dxa"/>
          </w:tcPr>
          <w:p w:rsidR="008249C4" w:rsidRPr="00561D4E" w:rsidRDefault="008249C4" w:rsidP="00561D4E">
            <w:pPr>
              <w:rPr>
                <w:rFonts w:eastAsia="Times New Roman"/>
                <w:iCs/>
                <w:noProof/>
                <w:sz w:val="20"/>
                <w:lang w:val="fr-BE"/>
              </w:rPr>
            </w:pPr>
            <w:r w:rsidRPr="00561D4E">
              <w:rPr>
                <w:rFonts w:eastAsia="Times New Roman"/>
                <w:iCs/>
                <w:noProof/>
                <w:sz w:val="20"/>
                <w:lang w:val="fr-BE"/>
              </w:rPr>
              <w:t xml:space="preserve">2.Modalităţi de raportare către comitetul de monitorizare cu privire la cazurile de neconformitate ale operaţiunilor sprijinite de Fonduri cu Carta şi plângeri </w:t>
            </w:r>
            <w:r w:rsidRPr="00561D4E">
              <w:rPr>
                <w:rFonts w:eastAsia="Times New Roman"/>
                <w:iCs/>
                <w:noProof/>
                <w:sz w:val="20"/>
                <w:lang w:val="fr-BE"/>
              </w:rPr>
              <w:lastRenderedPageBreak/>
              <w:t>referitoare la Cartă transmise în acord cu aranjamentele făcute în conformitate cu Art.63(3) CPR</w:t>
            </w:r>
          </w:p>
        </w:tc>
        <w:tc>
          <w:tcPr>
            <w:tcW w:w="1103" w:type="dxa"/>
          </w:tcPr>
          <w:p w:rsidR="008249C4" w:rsidRPr="00561D4E" w:rsidRDefault="008249C4" w:rsidP="00561D4E">
            <w:pPr>
              <w:rPr>
                <w:rFonts w:eastAsia="Times New Roman"/>
                <w:iCs/>
                <w:noProof/>
                <w:sz w:val="20"/>
                <w:lang w:val="fr-BE"/>
              </w:rPr>
            </w:pPr>
          </w:p>
        </w:tc>
        <w:tc>
          <w:tcPr>
            <w:tcW w:w="1255" w:type="dxa"/>
          </w:tcPr>
          <w:p w:rsidR="008249C4" w:rsidRPr="00561D4E" w:rsidRDefault="008249C4" w:rsidP="00561D4E">
            <w:pPr>
              <w:rPr>
                <w:rFonts w:eastAsia="Times New Roman"/>
                <w:iCs/>
                <w:noProof/>
                <w:sz w:val="20"/>
              </w:rPr>
            </w:pPr>
          </w:p>
        </w:tc>
        <w:tc>
          <w:tcPr>
            <w:tcW w:w="1949" w:type="dxa"/>
            <w:vMerge/>
          </w:tcPr>
          <w:p w:rsidR="008249C4" w:rsidRPr="00561D4E" w:rsidRDefault="008249C4" w:rsidP="00561D4E">
            <w:pPr>
              <w:rPr>
                <w:rFonts w:eastAsia="Times New Roman"/>
                <w:iCs/>
                <w:noProof/>
                <w:sz w:val="20"/>
              </w:rPr>
            </w:pPr>
          </w:p>
        </w:tc>
      </w:tr>
      <w:tr w:rsidR="00561D4E" w:rsidRPr="00561D4E" w:rsidTr="00561D4E">
        <w:tc>
          <w:tcPr>
            <w:tcW w:w="1398" w:type="dxa"/>
            <w:vMerge w:val="restart"/>
          </w:tcPr>
          <w:p w:rsidR="00561D4E" w:rsidRPr="00CA52BB" w:rsidRDefault="00561D4E" w:rsidP="00561D4E">
            <w:pPr>
              <w:rPr>
                <w:rFonts w:eastAsia="Times New Roman"/>
                <w:b/>
                <w:iCs/>
                <w:noProof/>
                <w:sz w:val="20"/>
              </w:rPr>
            </w:pPr>
            <w:r w:rsidRPr="00CA52BB">
              <w:rPr>
                <w:rFonts w:eastAsia="Times New Roman"/>
                <w:b/>
                <w:iCs/>
                <w:noProof/>
                <w:sz w:val="20"/>
              </w:rPr>
              <w:lastRenderedPageBreak/>
              <w:t xml:space="preserve">Implementarea şi aplicarea Convenţiei Organizaţiei Naţiunilor Unite privind drepturile persoanelor cu dizabilităţi </w:t>
            </w:r>
            <w:r w:rsidRPr="00CA52BB">
              <w:rPr>
                <w:rFonts w:eastAsia="Times New Roman"/>
                <w:b/>
                <w:iCs/>
                <w:noProof/>
                <w:sz w:val="20"/>
                <w:lang w:val="en-US"/>
              </w:rPr>
              <w:t>(UNCRPD)</w:t>
            </w:r>
            <w:r w:rsidRPr="00CA52BB">
              <w:rPr>
                <w:rFonts w:eastAsia="Times New Roman"/>
                <w:b/>
                <w:iCs/>
                <w:noProof/>
                <w:sz w:val="20"/>
              </w:rPr>
              <w:t xml:space="preserve"> în acord cu Decizia Consiliului 2010</w:t>
            </w:r>
            <w:r w:rsidRPr="00CA52BB">
              <w:rPr>
                <w:rFonts w:eastAsia="Times New Roman"/>
                <w:b/>
                <w:iCs/>
                <w:noProof/>
                <w:sz w:val="20"/>
                <w:lang w:val="en-US"/>
              </w:rPr>
              <w:t>/</w:t>
            </w:r>
            <w:r w:rsidRPr="00CA52BB">
              <w:rPr>
                <w:rFonts w:eastAsia="Times New Roman"/>
                <w:b/>
                <w:iCs/>
                <w:noProof/>
                <w:sz w:val="20"/>
              </w:rPr>
              <w:t>48</w:t>
            </w:r>
            <w:r w:rsidRPr="00CA52BB">
              <w:rPr>
                <w:rFonts w:eastAsia="Times New Roman"/>
                <w:b/>
                <w:iCs/>
                <w:noProof/>
                <w:sz w:val="20"/>
                <w:lang w:val="en-US"/>
              </w:rPr>
              <w:t>/EC</w:t>
            </w:r>
          </w:p>
        </w:tc>
        <w:tc>
          <w:tcPr>
            <w:tcW w:w="665" w:type="dxa"/>
          </w:tcPr>
          <w:p w:rsidR="00561D4E" w:rsidRPr="00561D4E" w:rsidRDefault="00561D4E" w:rsidP="00561D4E">
            <w:pPr>
              <w:rPr>
                <w:rFonts w:eastAsia="Times New Roman"/>
                <w:iCs/>
                <w:noProof/>
                <w:sz w:val="20"/>
              </w:rPr>
            </w:pPr>
          </w:p>
        </w:tc>
        <w:tc>
          <w:tcPr>
            <w:tcW w:w="972" w:type="dxa"/>
          </w:tcPr>
          <w:p w:rsidR="00561D4E" w:rsidRPr="00561D4E" w:rsidRDefault="00561D4E" w:rsidP="00561D4E">
            <w:pPr>
              <w:rPr>
                <w:rFonts w:eastAsia="Times New Roman"/>
                <w:iCs/>
                <w:noProof/>
                <w:sz w:val="20"/>
              </w:rPr>
            </w:pPr>
          </w:p>
        </w:tc>
        <w:tc>
          <w:tcPr>
            <w:tcW w:w="1103" w:type="dxa"/>
          </w:tcPr>
          <w:p w:rsidR="00561D4E" w:rsidRPr="00561D4E" w:rsidRDefault="00561D4E" w:rsidP="00561D4E">
            <w:pPr>
              <w:rPr>
                <w:rFonts w:eastAsia="Times New Roman"/>
                <w:iCs/>
                <w:noProof/>
                <w:sz w:val="20"/>
              </w:rPr>
            </w:pPr>
          </w:p>
        </w:tc>
        <w:tc>
          <w:tcPr>
            <w:tcW w:w="1409" w:type="dxa"/>
          </w:tcPr>
          <w:p w:rsidR="00561D4E" w:rsidRPr="00561D4E" w:rsidRDefault="00561D4E" w:rsidP="00561D4E">
            <w:pPr>
              <w:rPr>
                <w:rFonts w:eastAsia="Times New Roman"/>
                <w:iCs/>
                <w:noProof/>
                <w:sz w:val="20"/>
                <w:lang w:val="en-US"/>
              </w:rPr>
            </w:pPr>
            <w:r w:rsidRPr="00561D4E">
              <w:rPr>
                <w:rFonts w:eastAsia="Times New Roman"/>
                <w:iCs/>
                <w:noProof/>
                <w:sz w:val="20"/>
              </w:rPr>
              <w:t>Un cadru naţional care să asigure implementarea UNCRPD care include</w:t>
            </w:r>
            <w:r w:rsidRPr="00561D4E">
              <w:rPr>
                <w:rFonts w:eastAsia="Times New Roman"/>
                <w:iCs/>
                <w:noProof/>
                <w:sz w:val="20"/>
                <w:lang w:val="en-US"/>
              </w:rPr>
              <w:t>:</w:t>
            </w:r>
          </w:p>
          <w:p w:rsidR="00561D4E" w:rsidRPr="00561D4E" w:rsidRDefault="00561D4E" w:rsidP="00561D4E">
            <w:pPr>
              <w:rPr>
                <w:rFonts w:eastAsia="Times New Roman"/>
                <w:iCs/>
                <w:noProof/>
                <w:sz w:val="20"/>
              </w:rPr>
            </w:pPr>
            <w:r w:rsidRPr="00561D4E">
              <w:rPr>
                <w:rFonts w:eastAsia="Times New Roman"/>
                <w:iCs/>
                <w:noProof/>
                <w:sz w:val="20"/>
                <w:lang w:val="fr-BE"/>
              </w:rPr>
              <w:t>1.</w:t>
            </w:r>
            <w:r w:rsidRPr="00561D4E">
              <w:rPr>
                <w:rFonts w:eastAsia="Times New Roman"/>
                <w:iCs/>
                <w:noProof/>
                <w:sz w:val="20"/>
              </w:rPr>
              <w:t xml:space="preserve">Obiective cu ţinte măsurabile, mecanisme pentru colectare date şi monitorizare </w:t>
            </w:r>
          </w:p>
        </w:tc>
        <w:tc>
          <w:tcPr>
            <w:tcW w:w="1103" w:type="dxa"/>
          </w:tcPr>
          <w:p w:rsidR="00561D4E" w:rsidRPr="00561D4E" w:rsidRDefault="00561D4E" w:rsidP="00561D4E">
            <w:pPr>
              <w:rPr>
                <w:rFonts w:eastAsia="Times New Roman"/>
                <w:iCs/>
                <w:noProof/>
                <w:sz w:val="20"/>
                <w:lang w:val="fr-BE"/>
              </w:rPr>
            </w:pPr>
          </w:p>
          <w:p w:rsidR="00561D4E" w:rsidRPr="00561D4E" w:rsidRDefault="00561D4E" w:rsidP="00561D4E">
            <w:pPr>
              <w:rPr>
                <w:rFonts w:eastAsia="Times New Roman"/>
                <w:iCs/>
                <w:noProof/>
                <w:sz w:val="20"/>
                <w:lang w:val="fr-BE"/>
              </w:rPr>
            </w:pPr>
          </w:p>
          <w:p w:rsidR="00561D4E" w:rsidRPr="00561D4E" w:rsidRDefault="00561D4E" w:rsidP="00561D4E">
            <w:pPr>
              <w:rPr>
                <w:rFonts w:eastAsia="Times New Roman"/>
                <w:iCs/>
                <w:noProof/>
                <w:sz w:val="20"/>
                <w:lang w:val="fr-BE"/>
              </w:rPr>
            </w:pPr>
          </w:p>
          <w:p w:rsidR="00561D4E" w:rsidRPr="00561D4E" w:rsidRDefault="00561D4E" w:rsidP="00561D4E">
            <w:pPr>
              <w:rPr>
                <w:rFonts w:eastAsia="Times New Roman"/>
                <w:iCs/>
                <w:noProof/>
                <w:sz w:val="20"/>
                <w:lang w:val="fr-BE"/>
              </w:rPr>
            </w:pPr>
          </w:p>
          <w:p w:rsidR="00561D4E" w:rsidRPr="00561D4E" w:rsidRDefault="00561D4E" w:rsidP="00561D4E">
            <w:pPr>
              <w:rPr>
                <w:rFonts w:eastAsia="Times New Roman"/>
                <w:iCs/>
                <w:noProof/>
                <w:sz w:val="20"/>
                <w:lang w:val="fr-BE"/>
              </w:rPr>
            </w:pPr>
          </w:p>
        </w:tc>
        <w:tc>
          <w:tcPr>
            <w:tcW w:w="1255" w:type="dxa"/>
          </w:tcPr>
          <w:p w:rsidR="00561D4E" w:rsidRPr="00561D4E" w:rsidRDefault="00561D4E" w:rsidP="00561D4E">
            <w:pPr>
              <w:rPr>
                <w:rFonts w:eastAsia="Times New Roman"/>
                <w:iCs/>
                <w:noProof/>
                <w:sz w:val="20"/>
                <w:lang w:val="fr-BE"/>
              </w:rPr>
            </w:pPr>
          </w:p>
          <w:p w:rsidR="00561D4E" w:rsidRPr="00561D4E" w:rsidRDefault="00561D4E" w:rsidP="00561D4E">
            <w:pPr>
              <w:rPr>
                <w:rFonts w:eastAsia="Times New Roman"/>
                <w:iCs/>
                <w:noProof/>
                <w:sz w:val="20"/>
                <w:lang w:val="fr-BE"/>
              </w:rPr>
            </w:pPr>
          </w:p>
          <w:p w:rsidR="00561D4E" w:rsidRPr="00561D4E" w:rsidRDefault="00561D4E" w:rsidP="00561D4E">
            <w:pPr>
              <w:rPr>
                <w:rFonts w:eastAsia="Times New Roman"/>
                <w:iCs/>
                <w:noProof/>
                <w:sz w:val="20"/>
                <w:lang w:val="fr-BE"/>
              </w:rPr>
            </w:pPr>
          </w:p>
          <w:p w:rsidR="00561D4E" w:rsidRPr="00561D4E" w:rsidRDefault="00561D4E" w:rsidP="00561D4E">
            <w:pPr>
              <w:rPr>
                <w:rFonts w:eastAsia="Times New Roman"/>
                <w:iCs/>
                <w:noProof/>
                <w:sz w:val="20"/>
                <w:lang w:val="fr-BE"/>
              </w:rPr>
            </w:pPr>
          </w:p>
          <w:p w:rsidR="00561D4E" w:rsidRPr="00561D4E" w:rsidRDefault="00561D4E" w:rsidP="00561D4E">
            <w:pPr>
              <w:rPr>
                <w:rFonts w:eastAsia="Times New Roman"/>
                <w:iCs/>
                <w:noProof/>
                <w:sz w:val="20"/>
              </w:rPr>
            </w:pPr>
            <w:r w:rsidRPr="00561D4E">
              <w:rPr>
                <w:rFonts w:eastAsia="Times New Roman"/>
                <w:iCs/>
                <w:noProof/>
                <w:sz w:val="20"/>
              </w:rPr>
              <w:t>Strategia națională ”O societate fără bariere pentru persoanele cu dizabilități 2016-2020”</w:t>
            </w:r>
          </w:p>
        </w:tc>
        <w:tc>
          <w:tcPr>
            <w:tcW w:w="1949" w:type="dxa"/>
          </w:tcPr>
          <w:p w:rsidR="00561D4E" w:rsidRPr="00561D4E" w:rsidRDefault="00561D4E" w:rsidP="00561D4E">
            <w:pPr>
              <w:rPr>
                <w:rFonts w:eastAsia="Times New Roman"/>
                <w:iCs/>
                <w:noProof/>
                <w:sz w:val="20"/>
              </w:rPr>
            </w:pPr>
          </w:p>
          <w:p w:rsidR="00561D4E" w:rsidRPr="00561D4E" w:rsidRDefault="00561D4E" w:rsidP="00561D4E">
            <w:pPr>
              <w:rPr>
                <w:rFonts w:eastAsia="Times New Roman"/>
                <w:iCs/>
                <w:noProof/>
                <w:sz w:val="20"/>
              </w:rPr>
            </w:pPr>
            <w:r w:rsidRPr="00561D4E">
              <w:rPr>
                <w:rFonts w:eastAsia="Times New Roman"/>
                <w:iCs/>
                <w:noProof/>
                <w:sz w:val="20"/>
              </w:rPr>
              <w:t xml:space="preserve">Strategia Națională privind Drepturile Persoanelor cu Dizabilități 2021-2027 și Planul Operațional aferent sunt în curs de elaborare şi se bazează pe Raportul de evaluare al Strategiei Naționale „O societate fără bariere pentru persoanele cu dizabilități  2016-2020” și pe diagnoza situaţiei persoanelor cu dizabilităţi în România. </w:t>
            </w:r>
          </w:p>
          <w:p w:rsidR="00561D4E" w:rsidRPr="00561D4E" w:rsidRDefault="00561D4E" w:rsidP="00561D4E">
            <w:pPr>
              <w:rPr>
                <w:rFonts w:eastAsia="Times New Roman"/>
                <w:iCs/>
                <w:noProof/>
                <w:sz w:val="20"/>
              </w:rPr>
            </w:pPr>
            <w:r w:rsidRPr="00561D4E">
              <w:rPr>
                <w:rFonts w:eastAsia="Times New Roman"/>
                <w:iCs/>
                <w:noProof/>
                <w:sz w:val="20"/>
              </w:rPr>
              <w:t xml:space="preserve">Până în prezent, au fost finalizate Raportul de evaluare a implementării Strategiei naționale ”O societate fără bariere pentru persoanele cu dizabilități 2016-2020”, setul  de  indicatori  cheie  privind  implementarea </w:t>
            </w:r>
            <w:r w:rsidRPr="00561D4E">
              <w:rPr>
                <w:rFonts w:eastAsia="Times New Roman"/>
                <w:iCs/>
                <w:noProof/>
                <w:sz w:val="20"/>
                <w:lang w:val="en-US"/>
              </w:rPr>
              <w:t>UNCRPD</w:t>
            </w:r>
            <w:r w:rsidRPr="00561D4E">
              <w:rPr>
                <w:rFonts w:eastAsia="Times New Roman"/>
                <w:iCs/>
                <w:noProof/>
                <w:sz w:val="20"/>
              </w:rPr>
              <w:t xml:space="preserve"> și Planul  preliminar  de  cercetare pentru colectarea datelor privind indicatorii cheie. </w:t>
            </w:r>
          </w:p>
          <w:p w:rsidR="00561D4E" w:rsidRPr="00561D4E" w:rsidRDefault="00561D4E" w:rsidP="00561D4E">
            <w:pPr>
              <w:rPr>
                <w:rFonts w:eastAsia="Times New Roman"/>
                <w:iCs/>
                <w:noProof/>
                <w:sz w:val="20"/>
              </w:rPr>
            </w:pPr>
            <w:r w:rsidRPr="00561D4E">
              <w:rPr>
                <w:rFonts w:eastAsia="Times New Roman"/>
                <w:iCs/>
                <w:noProof/>
                <w:sz w:val="20"/>
              </w:rPr>
              <w:t xml:space="preserve">Începând din decembrie 2019, a fost operaționalizat Comitetul Interministerial pentru asigurarea implementării </w:t>
            </w:r>
            <w:r w:rsidRPr="00561D4E">
              <w:rPr>
                <w:rFonts w:eastAsia="Times New Roman"/>
                <w:iCs/>
                <w:noProof/>
                <w:sz w:val="20"/>
                <w:lang w:val="en-US"/>
              </w:rPr>
              <w:t>UNCRPD</w:t>
            </w:r>
            <w:r w:rsidRPr="00561D4E">
              <w:rPr>
                <w:rFonts w:eastAsia="Times New Roman"/>
                <w:iCs/>
                <w:noProof/>
                <w:sz w:val="20"/>
              </w:rPr>
              <w:t xml:space="preserve">, care reunește reprezentanți ai instituțiilor și </w:t>
            </w:r>
            <w:r w:rsidRPr="00561D4E">
              <w:rPr>
                <w:rFonts w:eastAsia="Times New Roman"/>
                <w:iCs/>
                <w:noProof/>
                <w:sz w:val="20"/>
              </w:rPr>
              <w:lastRenderedPageBreak/>
              <w:t xml:space="preserve">autorităților publice cu atribuții în implementarea </w:t>
            </w:r>
            <w:r w:rsidRPr="00561D4E">
              <w:rPr>
                <w:rFonts w:eastAsia="Times New Roman"/>
                <w:iCs/>
                <w:noProof/>
                <w:sz w:val="20"/>
                <w:lang w:val="en-US"/>
              </w:rPr>
              <w:t>UNCRPD.</w:t>
            </w:r>
          </w:p>
        </w:tc>
      </w:tr>
      <w:tr w:rsidR="00561D4E" w:rsidRPr="00561D4E" w:rsidTr="00561D4E">
        <w:tc>
          <w:tcPr>
            <w:tcW w:w="1398" w:type="dxa"/>
            <w:vMerge/>
          </w:tcPr>
          <w:p w:rsidR="00561D4E" w:rsidRPr="00561D4E" w:rsidRDefault="00561D4E" w:rsidP="00561D4E">
            <w:pPr>
              <w:rPr>
                <w:rFonts w:eastAsia="Times New Roman"/>
                <w:iCs/>
                <w:noProof/>
                <w:sz w:val="20"/>
              </w:rPr>
            </w:pPr>
          </w:p>
        </w:tc>
        <w:tc>
          <w:tcPr>
            <w:tcW w:w="665" w:type="dxa"/>
          </w:tcPr>
          <w:p w:rsidR="00561D4E" w:rsidRPr="00561D4E" w:rsidRDefault="00561D4E" w:rsidP="00561D4E">
            <w:pPr>
              <w:rPr>
                <w:rFonts w:eastAsia="Times New Roman"/>
                <w:iCs/>
                <w:noProof/>
                <w:sz w:val="20"/>
              </w:rPr>
            </w:pPr>
          </w:p>
        </w:tc>
        <w:tc>
          <w:tcPr>
            <w:tcW w:w="972" w:type="dxa"/>
          </w:tcPr>
          <w:p w:rsidR="00561D4E" w:rsidRPr="00561D4E" w:rsidRDefault="00561D4E" w:rsidP="00561D4E">
            <w:pPr>
              <w:rPr>
                <w:rFonts w:eastAsia="Times New Roman"/>
                <w:iCs/>
                <w:noProof/>
                <w:sz w:val="20"/>
              </w:rPr>
            </w:pPr>
          </w:p>
        </w:tc>
        <w:tc>
          <w:tcPr>
            <w:tcW w:w="1103" w:type="dxa"/>
          </w:tcPr>
          <w:p w:rsidR="00561D4E" w:rsidRPr="00561D4E" w:rsidRDefault="00561D4E" w:rsidP="00561D4E">
            <w:pPr>
              <w:rPr>
                <w:rFonts w:eastAsia="Times New Roman"/>
                <w:iCs/>
                <w:noProof/>
                <w:sz w:val="20"/>
              </w:rPr>
            </w:pPr>
          </w:p>
        </w:tc>
        <w:tc>
          <w:tcPr>
            <w:tcW w:w="1409" w:type="dxa"/>
          </w:tcPr>
          <w:p w:rsidR="00561D4E" w:rsidRPr="00561D4E" w:rsidRDefault="00561D4E" w:rsidP="00561D4E">
            <w:pPr>
              <w:rPr>
                <w:rFonts w:eastAsia="Times New Roman"/>
                <w:iCs/>
                <w:noProof/>
                <w:sz w:val="20"/>
              </w:rPr>
            </w:pPr>
            <w:r w:rsidRPr="00561D4E">
              <w:rPr>
                <w:rFonts w:eastAsia="Times New Roman"/>
                <w:iCs/>
                <w:noProof/>
                <w:sz w:val="20"/>
              </w:rPr>
              <w:t>2.Aranjamente care să asigure că politica de accesibilitate, legislaţia şi standardele sunt reflectate corespunzător în pregătirea şi implementarea programelor</w:t>
            </w:r>
          </w:p>
          <w:p w:rsidR="00561D4E" w:rsidRPr="00561D4E" w:rsidRDefault="00561D4E" w:rsidP="00561D4E">
            <w:pPr>
              <w:rPr>
                <w:rFonts w:eastAsia="Times New Roman"/>
                <w:iCs/>
                <w:noProof/>
                <w:sz w:val="20"/>
              </w:rPr>
            </w:pPr>
            <w:r w:rsidRPr="00561D4E">
              <w:rPr>
                <w:rFonts w:eastAsia="Times New Roman"/>
                <w:iCs/>
                <w:noProof/>
                <w:sz w:val="20"/>
              </w:rPr>
              <w:t xml:space="preserve">2a.Raportarea aranjamentelor către comitetul de monitorizare, cu privire la cazurile de neconformitate a operaţiilor sprijinite de Fonduri cu </w:t>
            </w:r>
            <w:r w:rsidRPr="00561D4E">
              <w:rPr>
                <w:rFonts w:eastAsia="Times New Roman"/>
                <w:iCs/>
                <w:noProof/>
                <w:sz w:val="20"/>
                <w:lang w:val="en-US"/>
              </w:rPr>
              <w:t>UNCRPD şi reclamaţii privind UNCRPD transmise în acord cu aranjamentele făcute în conformitate cu Art.63(6) CPR</w:t>
            </w:r>
          </w:p>
        </w:tc>
        <w:tc>
          <w:tcPr>
            <w:tcW w:w="1103" w:type="dxa"/>
          </w:tcPr>
          <w:p w:rsidR="00561D4E" w:rsidRPr="00561D4E" w:rsidRDefault="00561D4E" w:rsidP="00561D4E">
            <w:pPr>
              <w:rPr>
                <w:rFonts w:eastAsia="Times New Roman"/>
                <w:iCs/>
                <w:noProof/>
                <w:sz w:val="20"/>
              </w:rPr>
            </w:pPr>
          </w:p>
        </w:tc>
        <w:tc>
          <w:tcPr>
            <w:tcW w:w="1255" w:type="dxa"/>
          </w:tcPr>
          <w:p w:rsidR="00561D4E" w:rsidRPr="00561D4E" w:rsidRDefault="00561D4E" w:rsidP="00561D4E">
            <w:pPr>
              <w:rPr>
                <w:rFonts w:eastAsia="Times New Roman"/>
                <w:iCs/>
                <w:noProof/>
                <w:sz w:val="20"/>
              </w:rPr>
            </w:pPr>
            <w:r w:rsidRPr="00561D4E">
              <w:rPr>
                <w:rFonts w:eastAsia="Times New Roman"/>
                <w:iCs/>
                <w:noProof/>
                <w:sz w:val="20"/>
              </w:rPr>
              <w:t>Legea nr. 448/2006</w:t>
            </w:r>
          </w:p>
          <w:p w:rsidR="00561D4E" w:rsidRPr="00561D4E" w:rsidRDefault="00561D4E" w:rsidP="00561D4E">
            <w:pPr>
              <w:rPr>
                <w:rFonts w:eastAsia="Times New Roman"/>
                <w:iCs/>
                <w:noProof/>
                <w:sz w:val="20"/>
              </w:rPr>
            </w:pPr>
            <w:r w:rsidRPr="00561D4E">
              <w:rPr>
                <w:rFonts w:eastAsia="Times New Roman"/>
                <w:iCs/>
                <w:noProof/>
                <w:sz w:val="20"/>
              </w:rPr>
              <w:t>Legea nr. 292/2011</w:t>
            </w:r>
          </w:p>
          <w:p w:rsidR="00561D4E" w:rsidRPr="00561D4E" w:rsidRDefault="00561D4E" w:rsidP="00561D4E">
            <w:pPr>
              <w:rPr>
                <w:rFonts w:eastAsia="Times New Roman"/>
                <w:iCs/>
                <w:noProof/>
                <w:sz w:val="20"/>
              </w:rPr>
            </w:pPr>
          </w:p>
        </w:tc>
        <w:tc>
          <w:tcPr>
            <w:tcW w:w="1949" w:type="dxa"/>
          </w:tcPr>
          <w:p w:rsidR="00561D4E" w:rsidRPr="00561D4E" w:rsidRDefault="00561D4E" w:rsidP="00561D4E">
            <w:pPr>
              <w:rPr>
                <w:rFonts w:eastAsia="Times New Roman"/>
                <w:iCs/>
                <w:noProof/>
                <w:sz w:val="20"/>
              </w:rPr>
            </w:pPr>
            <w:r w:rsidRPr="00561D4E">
              <w:rPr>
                <w:rFonts w:eastAsia="Times New Roman"/>
                <w:iCs/>
                <w:noProof/>
                <w:sz w:val="20"/>
              </w:rPr>
              <w:t xml:space="preserve">A fost elaborat și lansat în dezbatere publică Ghidul privind reflectarea </w:t>
            </w:r>
            <w:r w:rsidRPr="00561D4E">
              <w:rPr>
                <w:rFonts w:eastAsia="Times New Roman"/>
                <w:iCs/>
                <w:noProof/>
                <w:sz w:val="20"/>
                <w:lang w:val="en-GB"/>
              </w:rPr>
              <w:t>UNCRPD</w:t>
            </w:r>
            <w:r w:rsidRPr="00561D4E">
              <w:rPr>
                <w:rFonts w:eastAsia="Times New Roman"/>
                <w:iCs/>
                <w:noProof/>
                <w:sz w:val="20"/>
              </w:rPr>
              <w:t xml:space="preserve"> în pregătirea și implementarea PO 2021-2027.  </w:t>
            </w:r>
          </w:p>
          <w:p w:rsidR="00561D4E" w:rsidRPr="00561D4E" w:rsidRDefault="00561D4E" w:rsidP="00561D4E">
            <w:pPr>
              <w:rPr>
                <w:rFonts w:eastAsia="Times New Roman"/>
                <w:iCs/>
                <w:noProof/>
                <w:sz w:val="20"/>
              </w:rPr>
            </w:pPr>
            <w:r w:rsidRPr="00561D4E">
              <w:rPr>
                <w:rFonts w:eastAsia="Times New Roman"/>
                <w:iCs/>
                <w:noProof/>
                <w:sz w:val="20"/>
              </w:rPr>
              <w:t xml:space="preserve">Ghidul privind reflectarea </w:t>
            </w:r>
            <w:r w:rsidRPr="00561D4E">
              <w:rPr>
                <w:rFonts w:eastAsia="Times New Roman"/>
                <w:iCs/>
                <w:noProof/>
                <w:sz w:val="20"/>
                <w:lang w:val="en-US"/>
              </w:rPr>
              <w:t>UNCRPD</w:t>
            </w:r>
            <w:r w:rsidRPr="00561D4E">
              <w:rPr>
                <w:rFonts w:eastAsia="Times New Roman"/>
                <w:iCs/>
                <w:noProof/>
                <w:sz w:val="20"/>
              </w:rPr>
              <w:t xml:space="preserve"> în pregătirea și implementarea PO 2021-2027 este în curs de elaborare. Documentul prezintă cadrul legal și instituțional aplicabil, principalele dispoziții ale </w:t>
            </w:r>
            <w:r w:rsidRPr="00561D4E">
              <w:rPr>
                <w:rFonts w:eastAsia="Times New Roman"/>
                <w:iCs/>
                <w:noProof/>
                <w:sz w:val="20"/>
                <w:lang w:val="en-US"/>
              </w:rPr>
              <w:t>UNCRPD</w:t>
            </w:r>
            <w:r w:rsidRPr="00561D4E">
              <w:rPr>
                <w:rFonts w:eastAsia="Times New Roman"/>
                <w:iCs/>
                <w:noProof/>
                <w:sz w:val="20"/>
              </w:rPr>
              <w:t xml:space="preserve"> de care se va ține cont atât în etapa de programare, cât și în cea de implementare, precum și mecanismele de asigurare și verificare a respectării condiției favorizante.</w:t>
            </w:r>
          </w:p>
          <w:p w:rsidR="00561D4E" w:rsidRPr="00561D4E" w:rsidRDefault="00561D4E" w:rsidP="00561D4E">
            <w:pPr>
              <w:rPr>
                <w:rFonts w:eastAsia="Times New Roman"/>
                <w:iCs/>
                <w:noProof/>
                <w:sz w:val="20"/>
              </w:rPr>
            </w:pPr>
            <w:r w:rsidRPr="00561D4E">
              <w:rPr>
                <w:rFonts w:eastAsia="Times New Roman"/>
                <w:iCs/>
                <w:noProof/>
                <w:sz w:val="20"/>
              </w:rPr>
              <w:t xml:space="preserve">Fondurile UE nu vor sprijini acțiuni care să contribuie la vreo formă de segregare pentru persoanele cu dizabilități, urmărind, la nivelul fiecărui obiectiv specific, promovarea de acțiuni privind accesibilitatea, adaptarea rezonabilă, designul universal, cercetarea și utilizarea de noi tehnologii, inclusiv tehnologii și dispozitive asistive și tehnologii de acces destinate persoanelor cu dizabilități. Totodată, se va ține cont de principiul parteneriatului cu </w:t>
            </w:r>
            <w:r w:rsidRPr="00561D4E">
              <w:rPr>
                <w:rFonts w:eastAsia="Times New Roman"/>
                <w:iCs/>
                <w:noProof/>
                <w:sz w:val="20"/>
              </w:rPr>
              <w:lastRenderedPageBreak/>
              <w:t xml:space="preserve">organismele responsabile de promovarea drepturilor persoanelor cu dizabilități. Anexele la Ghid cuprind screeningul legislativ pentru toate obiectivele specifice din cadrul celor 5 obiective de politică UE. </w:t>
            </w:r>
          </w:p>
          <w:p w:rsidR="00561D4E" w:rsidRPr="00561D4E" w:rsidRDefault="00561D4E" w:rsidP="00561D4E">
            <w:pPr>
              <w:rPr>
                <w:rFonts w:eastAsia="Times New Roman"/>
                <w:iCs/>
                <w:noProof/>
                <w:sz w:val="20"/>
              </w:rPr>
            </w:pPr>
            <w:r w:rsidRPr="00561D4E">
              <w:rPr>
                <w:rFonts w:eastAsia="Times New Roman"/>
                <w:iCs/>
                <w:noProof/>
                <w:sz w:val="20"/>
              </w:rPr>
              <w:t>În ceea ce privește raportarea către Comitetul de monitorizare al programului a cazurilor de neconformitate a operaţiunilor sprijinite de Fonduri, aceasta se va realiza în manieră similară celei din perioada de programare 2014-2020, cu participarea în cadrul acestui comitet a reprezentanților autorităților de management, ANDPDCA, DCEI-Punctul de contact pentru implementarea Convenției privind drepturile persoanelor cu dizabilități și ai altor structuri relevante din punct de vedere al implementării și aplicării UNCRPD.</w:t>
            </w:r>
          </w:p>
        </w:tc>
      </w:tr>
    </w:tbl>
    <w:p w:rsidR="001A17A2" w:rsidRPr="000C3EBF" w:rsidRDefault="001A17A2" w:rsidP="001A17A2">
      <w:pPr>
        <w:spacing w:before="120" w:after="120" w:line="360" w:lineRule="auto"/>
        <w:rPr>
          <w:rFonts w:ascii="Times New Roman" w:hAnsi="Times New Roman" w:cs="Times New Roman"/>
          <w:b/>
          <w:noProof/>
          <w:sz w:val="24"/>
          <w:lang w:val="fr-BE"/>
        </w:rPr>
      </w:pPr>
      <w:r w:rsidRPr="000C3EBF">
        <w:rPr>
          <w:rFonts w:ascii="Times New Roman" w:hAnsi="Times New Roman" w:cs="Times New Roman"/>
          <w:b/>
          <w:noProof/>
          <w:sz w:val="24"/>
          <w:lang w:val="fr-BE"/>
        </w:rPr>
        <w:lastRenderedPageBreak/>
        <w:br w:type="page"/>
      </w:r>
      <w:r w:rsidRPr="000C3EBF">
        <w:rPr>
          <w:rFonts w:ascii="Times New Roman" w:hAnsi="Times New Roman" w:cs="Times New Roman"/>
          <w:b/>
          <w:noProof/>
          <w:sz w:val="24"/>
          <w:lang w:val="fr-BE"/>
        </w:rPr>
        <w:lastRenderedPageBreak/>
        <w:t>5.</w:t>
      </w:r>
      <w:r w:rsidRPr="000C3EBF">
        <w:rPr>
          <w:rFonts w:ascii="Times New Roman" w:hAnsi="Times New Roman" w:cs="Times New Roman"/>
          <w:b/>
          <w:noProof/>
          <w:sz w:val="24"/>
          <w:lang w:val="fr-BE"/>
        </w:rPr>
        <w:tab/>
        <w:t xml:space="preserve">Programme authorities </w:t>
      </w:r>
    </w:p>
    <w:p w:rsidR="001A17A2" w:rsidRPr="000C3EBF" w:rsidRDefault="001A17A2" w:rsidP="001A17A2">
      <w:pPr>
        <w:spacing w:before="120" w:after="120" w:line="360" w:lineRule="auto"/>
        <w:rPr>
          <w:rFonts w:ascii="Times New Roman" w:eastAsia="Times New Roman" w:hAnsi="Times New Roman" w:cs="Times New Roman"/>
          <w:b/>
          <w:i/>
          <w:iCs/>
          <w:noProof/>
          <w:sz w:val="24"/>
          <w:szCs w:val="24"/>
          <w:lang w:val="fr-BE"/>
        </w:rPr>
      </w:pPr>
      <w:r w:rsidRPr="000C3EBF">
        <w:rPr>
          <w:rFonts w:ascii="Times New Roman" w:eastAsia="Times New Roman" w:hAnsi="Times New Roman" w:cs="Times New Roman"/>
          <w:i/>
          <w:noProof/>
          <w:sz w:val="24"/>
          <w:szCs w:val="24"/>
          <w:lang w:val="fr-BE"/>
        </w:rPr>
        <w:t>Reference: Article 17(3)(j); Article 65, Article 78 CPR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2"/>
        <w:gridCol w:w="2403"/>
        <w:gridCol w:w="2057"/>
        <w:gridCol w:w="2376"/>
      </w:tblGrid>
      <w:tr w:rsidR="001A17A2" w:rsidRPr="000C3EBF" w:rsidTr="004F32B2">
        <w:tc>
          <w:tcPr>
            <w:tcW w:w="9288" w:type="dxa"/>
            <w:gridSpan w:val="4"/>
            <w:tcBorders>
              <w:top w:val="single" w:sz="4" w:space="0" w:color="auto"/>
              <w:left w:val="single" w:sz="4" w:space="0" w:color="auto"/>
              <w:bottom w:val="single" w:sz="4" w:space="0" w:color="auto"/>
              <w:right w:val="single" w:sz="4" w:space="0" w:color="auto"/>
            </w:tcBorders>
            <w:hideMark/>
          </w:tcPr>
          <w:p w:rsidR="001A17A2" w:rsidRPr="000C3EBF" w:rsidRDefault="001A17A2" w:rsidP="001A17A2">
            <w:pPr>
              <w:spacing w:before="120" w:after="120" w:line="360" w:lineRule="auto"/>
              <w:rPr>
                <w:rFonts w:ascii="Times New Roman" w:hAnsi="Times New Roman" w:cs="Times New Roman"/>
                <w:b/>
                <w:noProof/>
                <w:sz w:val="20"/>
                <w:lang w:val="en-US"/>
              </w:rPr>
            </w:pPr>
            <w:r w:rsidRPr="000C3EBF">
              <w:rPr>
                <w:rFonts w:ascii="Times New Roman" w:hAnsi="Times New Roman" w:cs="Times New Roman"/>
                <w:b/>
                <w:noProof/>
                <w:sz w:val="20"/>
                <w:lang w:val="en-US"/>
              </w:rPr>
              <w:t>Table 13: Programme authorities</w:t>
            </w:r>
          </w:p>
        </w:tc>
      </w:tr>
      <w:tr w:rsidR="001A17A2" w:rsidRPr="000C3EBF" w:rsidTr="004F32B2">
        <w:tc>
          <w:tcPr>
            <w:tcW w:w="2452" w:type="dxa"/>
            <w:tcBorders>
              <w:top w:val="single" w:sz="4" w:space="0" w:color="auto"/>
              <w:left w:val="single" w:sz="4" w:space="0" w:color="auto"/>
              <w:bottom w:val="single" w:sz="4" w:space="0" w:color="auto"/>
              <w:right w:val="single" w:sz="4" w:space="0" w:color="auto"/>
            </w:tcBorders>
            <w:hideMark/>
          </w:tcPr>
          <w:p w:rsidR="001A17A2" w:rsidRPr="000C3EBF" w:rsidRDefault="001A17A2" w:rsidP="001A17A2">
            <w:pPr>
              <w:spacing w:before="120" w:after="120" w:line="360" w:lineRule="auto"/>
              <w:rPr>
                <w:rFonts w:ascii="Times New Roman" w:hAnsi="Times New Roman" w:cs="Times New Roman"/>
                <w:b/>
                <w:noProof/>
                <w:sz w:val="20"/>
                <w:lang w:val="en-US"/>
              </w:rPr>
            </w:pPr>
            <w:r w:rsidRPr="000C3EBF">
              <w:rPr>
                <w:rFonts w:ascii="Times New Roman" w:hAnsi="Times New Roman" w:cs="Times New Roman"/>
                <w:b/>
                <w:noProof/>
                <w:sz w:val="20"/>
                <w:lang w:val="en-US"/>
              </w:rPr>
              <w:t xml:space="preserve">Programme authorities </w:t>
            </w:r>
          </w:p>
        </w:tc>
        <w:tc>
          <w:tcPr>
            <w:tcW w:w="2403" w:type="dxa"/>
            <w:tcBorders>
              <w:top w:val="single" w:sz="4" w:space="0" w:color="auto"/>
              <w:left w:val="single" w:sz="4" w:space="0" w:color="auto"/>
              <w:bottom w:val="single" w:sz="4" w:space="0" w:color="auto"/>
              <w:right w:val="single" w:sz="4" w:space="0" w:color="auto"/>
            </w:tcBorders>
            <w:hideMark/>
          </w:tcPr>
          <w:p w:rsidR="001A17A2" w:rsidRPr="000C3EBF" w:rsidRDefault="001A17A2" w:rsidP="001A17A2">
            <w:pPr>
              <w:spacing w:before="120" w:after="120" w:line="360" w:lineRule="auto"/>
              <w:rPr>
                <w:rFonts w:ascii="Times New Roman" w:hAnsi="Times New Roman" w:cs="Times New Roman"/>
                <w:b/>
                <w:noProof/>
                <w:sz w:val="20"/>
                <w:lang w:val="en-US"/>
              </w:rPr>
            </w:pPr>
            <w:r w:rsidRPr="000C3EBF">
              <w:rPr>
                <w:rFonts w:ascii="Times New Roman" w:hAnsi="Times New Roman" w:cs="Times New Roman"/>
                <w:b/>
                <w:noProof/>
                <w:sz w:val="20"/>
                <w:lang w:val="en-US"/>
              </w:rPr>
              <w:t xml:space="preserve">Name of the institution </w:t>
            </w:r>
            <w:r w:rsidRPr="000C3EBF">
              <w:rPr>
                <w:rFonts w:ascii="Times New Roman" w:hAnsi="Times New Roman" w:cs="Times New Roman"/>
                <w:noProof/>
                <w:sz w:val="20"/>
                <w:lang w:val="en-US"/>
              </w:rPr>
              <w:t>[500]</w:t>
            </w:r>
          </w:p>
        </w:tc>
        <w:tc>
          <w:tcPr>
            <w:tcW w:w="2057" w:type="dxa"/>
            <w:tcBorders>
              <w:top w:val="single" w:sz="4" w:space="0" w:color="auto"/>
              <w:left w:val="single" w:sz="4" w:space="0" w:color="auto"/>
              <w:bottom w:val="single" w:sz="4" w:space="0" w:color="auto"/>
              <w:right w:val="single" w:sz="4" w:space="0" w:color="auto"/>
            </w:tcBorders>
          </w:tcPr>
          <w:p w:rsidR="001A17A2" w:rsidRPr="000C3EBF" w:rsidRDefault="001A17A2" w:rsidP="001A17A2">
            <w:pPr>
              <w:spacing w:before="120" w:after="120" w:line="360" w:lineRule="auto"/>
              <w:rPr>
                <w:rFonts w:ascii="Times New Roman" w:hAnsi="Times New Roman" w:cs="Times New Roman"/>
                <w:b/>
                <w:noProof/>
                <w:sz w:val="20"/>
                <w:lang w:val="en-US"/>
              </w:rPr>
            </w:pPr>
            <w:r w:rsidRPr="000C3EBF">
              <w:rPr>
                <w:rFonts w:ascii="Times New Roman" w:hAnsi="Times New Roman" w:cs="Times New Roman"/>
                <w:b/>
                <w:noProof/>
                <w:sz w:val="20"/>
                <w:lang w:val="en-US"/>
              </w:rPr>
              <w:t xml:space="preserve">Contact name </w:t>
            </w:r>
            <w:r w:rsidRPr="000C3EBF">
              <w:rPr>
                <w:rFonts w:ascii="Times New Roman" w:hAnsi="Times New Roman" w:cs="Times New Roman"/>
                <w:noProof/>
                <w:sz w:val="20"/>
                <w:lang w:val="en-US"/>
              </w:rPr>
              <w:t>[200]</w:t>
            </w:r>
          </w:p>
          <w:p w:rsidR="001A17A2" w:rsidRPr="000C3EBF" w:rsidRDefault="001A17A2" w:rsidP="001A17A2">
            <w:pPr>
              <w:spacing w:before="120" w:after="120" w:line="360" w:lineRule="auto"/>
              <w:rPr>
                <w:rFonts w:ascii="Times New Roman" w:hAnsi="Times New Roman" w:cs="Times New Roman"/>
                <w:b/>
                <w:noProof/>
                <w:sz w:val="20"/>
                <w:lang w:val="en-US"/>
              </w:rPr>
            </w:pPr>
          </w:p>
        </w:tc>
        <w:tc>
          <w:tcPr>
            <w:tcW w:w="2376" w:type="dxa"/>
            <w:tcBorders>
              <w:top w:val="single" w:sz="4" w:space="0" w:color="auto"/>
              <w:left w:val="single" w:sz="4" w:space="0" w:color="auto"/>
              <w:bottom w:val="single" w:sz="4" w:space="0" w:color="auto"/>
              <w:right w:val="single" w:sz="4" w:space="0" w:color="auto"/>
            </w:tcBorders>
            <w:hideMark/>
          </w:tcPr>
          <w:p w:rsidR="001A17A2" w:rsidRPr="000C3EBF" w:rsidRDefault="001A17A2" w:rsidP="001A17A2">
            <w:pPr>
              <w:spacing w:before="120" w:after="120" w:line="360" w:lineRule="auto"/>
              <w:rPr>
                <w:rFonts w:ascii="Times New Roman" w:hAnsi="Times New Roman" w:cs="Times New Roman"/>
                <w:b/>
                <w:noProof/>
                <w:sz w:val="20"/>
                <w:lang w:val="en-US"/>
              </w:rPr>
            </w:pPr>
            <w:r w:rsidRPr="000C3EBF">
              <w:rPr>
                <w:rFonts w:ascii="Times New Roman" w:hAnsi="Times New Roman" w:cs="Times New Roman"/>
                <w:b/>
                <w:noProof/>
                <w:sz w:val="20"/>
                <w:lang w:val="en-US"/>
              </w:rPr>
              <w:t xml:space="preserve">E-mail </w:t>
            </w:r>
            <w:r w:rsidRPr="000C3EBF">
              <w:rPr>
                <w:rFonts w:ascii="Times New Roman" w:hAnsi="Times New Roman" w:cs="Times New Roman"/>
                <w:noProof/>
                <w:sz w:val="20"/>
                <w:lang w:val="en-US"/>
              </w:rPr>
              <w:t>[200]</w:t>
            </w:r>
          </w:p>
        </w:tc>
      </w:tr>
      <w:tr w:rsidR="001A17A2" w:rsidRPr="000C3EBF" w:rsidTr="004F32B2">
        <w:tc>
          <w:tcPr>
            <w:tcW w:w="2452" w:type="dxa"/>
            <w:tcBorders>
              <w:top w:val="single" w:sz="4" w:space="0" w:color="auto"/>
              <w:left w:val="single" w:sz="4" w:space="0" w:color="auto"/>
              <w:bottom w:val="single" w:sz="4" w:space="0" w:color="auto"/>
              <w:right w:val="single" w:sz="4" w:space="0" w:color="auto"/>
            </w:tcBorders>
            <w:hideMark/>
          </w:tcPr>
          <w:p w:rsidR="001A17A2" w:rsidRPr="000C3EBF" w:rsidRDefault="001A17A2" w:rsidP="001A17A2">
            <w:pPr>
              <w:spacing w:before="120" w:after="120" w:line="360" w:lineRule="auto"/>
              <w:rPr>
                <w:rFonts w:ascii="Times New Roman" w:hAnsi="Times New Roman" w:cs="Times New Roman"/>
                <w:noProof/>
                <w:sz w:val="20"/>
                <w:lang w:val="en-US"/>
              </w:rPr>
            </w:pPr>
            <w:r w:rsidRPr="000C3EBF">
              <w:rPr>
                <w:rFonts w:ascii="Times New Roman" w:hAnsi="Times New Roman" w:cs="Times New Roman"/>
                <w:noProof/>
                <w:sz w:val="20"/>
                <w:lang w:val="en-US"/>
              </w:rPr>
              <w:t>Managing authority</w:t>
            </w:r>
          </w:p>
        </w:tc>
        <w:tc>
          <w:tcPr>
            <w:tcW w:w="2403" w:type="dxa"/>
            <w:tcBorders>
              <w:top w:val="single" w:sz="4" w:space="0" w:color="auto"/>
              <w:left w:val="single" w:sz="4" w:space="0" w:color="auto"/>
              <w:bottom w:val="single" w:sz="4" w:space="0" w:color="auto"/>
              <w:right w:val="single" w:sz="4" w:space="0" w:color="auto"/>
            </w:tcBorders>
          </w:tcPr>
          <w:p w:rsidR="001A17A2" w:rsidRPr="008249C4" w:rsidRDefault="00A32B4C">
            <w:pPr>
              <w:spacing w:before="120" w:after="120" w:line="360" w:lineRule="auto"/>
              <w:rPr>
                <w:rFonts w:ascii="Times New Roman" w:hAnsi="Times New Roman" w:cs="Times New Roman"/>
                <w:b/>
                <w:noProof/>
                <w:sz w:val="20"/>
                <w:lang w:val="en-US"/>
              </w:rPr>
            </w:pPr>
            <w:r w:rsidRPr="008249C4">
              <w:rPr>
                <w:rFonts w:ascii="Times New Roman" w:hAnsi="Times New Roman" w:cs="Times New Roman"/>
                <w:b/>
                <w:noProof/>
                <w:sz w:val="20"/>
                <w:lang w:val="en-US"/>
              </w:rPr>
              <w:t>Ministerul Transporturilor, Infrastructurii si Comunicatiilor</w:t>
            </w:r>
            <w:r w:rsidR="004377AE" w:rsidRPr="008249C4">
              <w:rPr>
                <w:rFonts w:ascii="Times New Roman" w:hAnsi="Times New Roman" w:cs="Times New Roman"/>
                <w:b/>
                <w:noProof/>
                <w:sz w:val="20"/>
                <w:lang w:val="en-US"/>
              </w:rPr>
              <w:t xml:space="preserve"> – Directia Generala </w:t>
            </w:r>
            <w:r w:rsidR="00DD2EDA" w:rsidRPr="008249C4">
              <w:rPr>
                <w:rFonts w:ascii="Times New Roman" w:hAnsi="Times New Roman" w:cs="Times New Roman"/>
                <w:b/>
                <w:noProof/>
                <w:sz w:val="20"/>
                <w:lang w:val="en-US"/>
              </w:rPr>
              <w:t>Organismul Intermediar pentru Transport.</w:t>
            </w:r>
          </w:p>
        </w:tc>
        <w:tc>
          <w:tcPr>
            <w:tcW w:w="2057" w:type="dxa"/>
            <w:tcBorders>
              <w:top w:val="single" w:sz="4" w:space="0" w:color="auto"/>
              <w:left w:val="single" w:sz="4" w:space="0" w:color="auto"/>
              <w:bottom w:val="single" w:sz="4" w:space="0" w:color="auto"/>
              <w:right w:val="single" w:sz="4" w:space="0" w:color="auto"/>
            </w:tcBorders>
          </w:tcPr>
          <w:p w:rsidR="00DD2EDA" w:rsidRDefault="00DD2EDA" w:rsidP="001A17A2">
            <w:pPr>
              <w:spacing w:before="120" w:after="120" w:line="360" w:lineRule="auto"/>
              <w:rPr>
                <w:rFonts w:ascii="Times New Roman" w:hAnsi="Times New Roman" w:cs="Times New Roman"/>
                <w:noProof/>
                <w:sz w:val="20"/>
                <w:lang w:val="en-US"/>
              </w:rPr>
            </w:pPr>
          </w:p>
          <w:p w:rsidR="001A17A2" w:rsidRPr="0053198B" w:rsidRDefault="001A17A2" w:rsidP="0053198B">
            <w:pPr>
              <w:rPr>
                <w:rFonts w:ascii="Times New Roman" w:hAnsi="Times New Roman" w:cs="Times New Roman"/>
                <w:sz w:val="20"/>
                <w:lang w:val="en-US"/>
              </w:rPr>
            </w:pPr>
          </w:p>
        </w:tc>
        <w:tc>
          <w:tcPr>
            <w:tcW w:w="2376" w:type="dxa"/>
            <w:tcBorders>
              <w:top w:val="single" w:sz="4" w:space="0" w:color="auto"/>
              <w:left w:val="single" w:sz="4" w:space="0" w:color="auto"/>
              <w:bottom w:val="single" w:sz="4" w:space="0" w:color="auto"/>
              <w:right w:val="single" w:sz="4" w:space="0" w:color="auto"/>
            </w:tcBorders>
          </w:tcPr>
          <w:p w:rsidR="001A17A2" w:rsidRPr="000C3EBF" w:rsidRDefault="001A17A2" w:rsidP="001A17A2">
            <w:pPr>
              <w:spacing w:before="120" w:after="120" w:line="360" w:lineRule="auto"/>
              <w:rPr>
                <w:rFonts w:ascii="Times New Roman" w:hAnsi="Times New Roman" w:cs="Times New Roman"/>
                <w:noProof/>
                <w:sz w:val="20"/>
                <w:lang w:val="en-US"/>
              </w:rPr>
            </w:pPr>
          </w:p>
        </w:tc>
      </w:tr>
      <w:tr w:rsidR="001A17A2" w:rsidRPr="000C3EBF" w:rsidTr="004F32B2">
        <w:tc>
          <w:tcPr>
            <w:tcW w:w="2452" w:type="dxa"/>
            <w:tcBorders>
              <w:top w:val="single" w:sz="4" w:space="0" w:color="auto"/>
              <w:left w:val="single" w:sz="4" w:space="0" w:color="auto"/>
              <w:bottom w:val="single" w:sz="4" w:space="0" w:color="auto"/>
              <w:right w:val="single" w:sz="4" w:space="0" w:color="auto"/>
            </w:tcBorders>
            <w:hideMark/>
          </w:tcPr>
          <w:p w:rsidR="001A17A2" w:rsidRPr="000C3EBF" w:rsidRDefault="001A17A2" w:rsidP="001A17A2">
            <w:pPr>
              <w:spacing w:before="120" w:after="120" w:line="360" w:lineRule="auto"/>
              <w:rPr>
                <w:rFonts w:ascii="Times New Roman" w:hAnsi="Times New Roman" w:cs="Times New Roman"/>
                <w:noProof/>
                <w:sz w:val="20"/>
                <w:lang w:val="en-US"/>
              </w:rPr>
            </w:pPr>
            <w:r w:rsidRPr="000C3EBF">
              <w:rPr>
                <w:rFonts w:ascii="Times New Roman" w:hAnsi="Times New Roman" w:cs="Times New Roman"/>
                <w:noProof/>
                <w:sz w:val="20"/>
                <w:lang w:val="en-US"/>
              </w:rPr>
              <w:t>Audit authority</w:t>
            </w:r>
          </w:p>
        </w:tc>
        <w:tc>
          <w:tcPr>
            <w:tcW w:w="2403" w:type="dxa"/>
            <w:tcBorders>
              <w:top w:val="single" w:sz="4" w:space="0" w:color="auto"/>
              <w:left w:val="single" w:sz="4" w:space="0" w:color="auto"/>
              <w:bottom w:val="single" w:sz="4" w:space="0" w:color="auto"/>
              <w:right w:val="single" w:sz="4" w:space="0" w:color="auto"/>
            </w:tcBorders>
          </w:tcPr>
          <w:p w:rsidR="001A17A2" w:rsidRPr="008249C4" w:rsidRDefault="00A32B4C" w:rsidP="001A17A2">
            <w:pPr>
              <w:spacing w:before="120" w:after="120" w:line="360" w:lineRule="auto"/>
              <w:rPr>
                <w:rFonts w:ascii="Times New Roman" w:hAnsi="Times New Roman" w:cs="Times New Roman"/>
                <w:b/>
                <w:noProof/>
                <w:sz w:val="20"/>
                <w:lang w:val="en-US"/>
              </w:rPr>
            </w:pPr>
            <w:r w:rsidRPr="008249C4">
              <w:rPr>
                <w:rFonts w:ascii="Times New Roman" w:hAnsi="Times New Roman" w:cs="Times New Roman"/>
                <w:b/>
                <w:noProof/>
                <w:sz w:val="20"/>
                <w:lang w:val="en-US"/>
              </w:rPr>
              <w:t>Autoritatea de Audit</w:t>
            </w:r>
            <w:r w:rsidR="004377AE" w:rsidRPr="008249C4">
              <w:rPr>
                <w:rFonts w:ascii="Times New Roman" w:hAnsi="Times New Roman" w:cs="Times New Roman"/>
                <w:b/>
                <w:noProof/>
                <w:sz w:val="20"/>
                <w:lang w:val="en-US"/>
              </w:rPr>
              <w:t>- Organism independent pe langa Curtea de Conturi a Romaniei</w:t>
            </w:r>
          </w:p>
        </w:tc>
        <w:tc>
          <w:tcPr>
            <w:tcW w:w="2057" w:type="dxa"/>
            <w:tcBorders>
              <w:top w:val="single" w:sz="4" w:space="0" w:color="auto"/>
              <w:left w:val="single" w:sz="4" w:space="0" w:color="auto"/>
              <w:bottom w:val="single" w:sz="4" w:space="0" w:color="auto"/>
              <w:right w:val="single" w:sz="4" w:space="0" w:color="auto"/>
            </w:tcBorders>
          </w:tcPr>
          <w:p w:rsidR="001A17A2" w:rsidRPr="000C3EBF" w:rsidRDefault="001A17A2" w:rsidP="001A17A2">
            <w:pPr>
              <w:spacing w:before="120" w:after="120" w:line="360" w:lineRule="auto"/>
              <w:rPr>
                <w:rFonts w:ascii="Times New Roman" w:hAnsi="Times New Roman" w:cs="Times New Roman"/>
                <w:noProof/>
                <w:sz w:val="20"/>
                <w:lang w:val="en-US"/>
              </w:rPr>
            </w:pPr>
          </w:p>
        </w:tc>
        <w:tc>
          <w:tcPr>
            <w:tcW w:w="2376" w:type="dxa"/>
            <w:tcBorders>
              <w:top w:val="single" w:sz="4" w:space="0" w:color="auto"/>
              <w:left w:val="single" w:sz="4" w:space="0" w:color="auto"/>
              <w:bottom w:val="single" w:sz="4" w:space="0" w:color="auto"/>
              <w:right w:val="single" w:sz="4" w:space="0" w:color="auto"/>
            </w:tcBorders>
          </w:tcPr>
          <w:p w:rsidR="001A17A2" w:rsidRPr="000C3EBF" w:rsidRDefault="001A17A2" w:rsidP="001A17A2">
            <w:pPr>
              <w:spacing w:before="120" w:after="120" w:line="360" w:lineRule="auto"/>
              <w:rPr>
                <w:rFonts w:ascii="Times New Roman" w:hAnsi="Times New Roman" w:cs="Times New Roman"/>
                <w:noProof/>
                <w:sz w:val="20"/>
                <w:lang w:val="en-US"/>
              </w:rPr>
            </w:pPr>
          </w:p>
        </w:tc>
      </w:tr>
      <w:tr w:rsidR="001A17A2" w:rsidRPr="000C3EBF" w:rsidTr="004F32B2">
        <w:tc>
          <w:tcPr>
            <w:tcW w:w="2452" w:type="dxa"/>
            <w:tcBorders>
              <w:top w:val="single" w:sz="4" w:space="0" w:color="auto"/>
              <w:left w:val="single" w:sz="4" w:space="0" w:color="auto"/>
              <w:bottom w:val="single" w:sz="4" w:space="0" w:color="auto"/>
              <w:right w:val="single" w:sz="4" w:space="0" w:color="auto"/>
            </w:tcBorders>
            <w:hideMark/>
          </w:tcPr>
          <w:p w:rsidR="001A17A2" w:rsidRPr="000C3EBF" w:rsidRDefault="001A17A2" w:rsidP="001A17A2">
            <w:pPr>
              <w:spacing w:before="120" w:after="120" w:line="360" w:lineRule="auto"/>
              <w:rPr>
                <w:rFonts w:ascii="Times New Roman" w:hAnsi="Times New Roman" w:cs="Times New Roman"/>
                <w:noProof/>
                <w:sz w:val="20"/>
                <w:lang w:val="en-US"/>
              </w:rPr>
            </w:pPr>
            <w:r w:rsidRPr="000C3EBF">
              <w:rPr>
                <w:rFonts w:ascii="Times New Roman" w:hAnsi="Times New Roman" w:cs="Times New Roman"/>
                <w:noProof/>
                <w:sz w:val="20"/>
                <w:lang w:val="en-US"/>
              </w:rPr>
              <w:t>Body which receives payments from the Commission</w:t>
            </w:r>
          </w:p>
        </w:tc>
        <w:tc>
          <w:tcPr>
            <w:tcW w:w="2403" w:type="dxa"/>
            <w:tcBorders>
              <w:top w:val="single" w:sz="4" w:space="0" w:color="auto"/>
              <w:left w:val="single" w:sz="4" w:space="0" w:color="auto"/>
              <w:bottom w:val="single" w:sz="4" w:space="0" w:color="auto"/>
              <w:right w:val="single" w:sz="4" w:space="0" w:color="auto"/>
            </w:tcBorders>
          </w:tcPr>
          <w:p w:rsidR="001A17A2" w:rsidRPr="008249C4" w:rsidRDefault="00A32B4C" w:rsidP="001A17A2">
            <w:pPr>
              <w:spacing w:before="120" w:after="120" w:line="360" w:lineRule="auto"/>
              <w:rPr>
                <w:rFonts w:ascii="Times New Roman" w:hAnsi="Times New Roman" w:cs="Times New Roman"/>
                <w:b/>
                <w:noProof/>
                <w:sz w:val="20"/>
                <w:lang w:val="en-US"/>
              </w:rPr>
            </w:pPr>
            <w:r w:rsidRPr="008249C4">
              <w:rPr>
                <w:rFonts w:ascii="Times New Roman" w:hAnsi="Times New Roman" w:cs="Times New Roman"/>
                <w:b/>
                <w:noProof/>
                <w:sz w:val="20"/>
                <w:lang w:val="en-US"/>
              </w:rPr>
              <w:t>Ministerul Finantelor Publice - Autoritatea de Certificare si Plata</w:t>
            </w:r>
          </w:p>
        </w:tc>
        <w:tc>
          <w:tcPr>
            <w:tcW w:w="2057" w:type="dxa"/>
            <w:tcBorders>
              <w:top w:val="single" w:sz="4" w:space="0" w:color="auto"/>
              <w:left w:val="single" w:sz="4" w:space="0" w:color="auto"/>
              <w:bottom w:val="single" w:sz="4" w:space="0" w:color="auto"/>
              <w:right w:val="single" w:sz="4" w:space="0" w:color="auto"/>
            </w:tcBorders>
          </w:tcPr>
          <w:p w:rsidR="001A17A2" w:rsidRPr="000C3EBF" w:rsidRDefault="001A17A2" w:rsidP="001A17A2">
            <w:pPr>
              <w:spacing w:before="120" w:after="120" w:line="360" w:lineRule="auto"/>
              <w:rPr>
                <w:rFonts w:ascii="Times New Roman" w:hAnsi="Times New Roman" w:cs="Times New Roman"/>
                <w:noProof/>
                <w:sz w:val="20"/>
                <w:lang w:val="en-US"/>
              </w:rPr>
            </w:pPr>
          </w:p>
        </w:tc>
        <w:tc>
          <w:tcPr>
            <w:tcW w:w="2376" w:type="dxa"/>
            <w:tcBorders>
              <w:top w:val="single" w:sz="4" w:space="0" w:color="auto"/>
              <w:left w:val="single" w:sz="4" w:space="0" w:color="auto"/>
              <w:bottom w:val="single" w:sz="4" w:space="0" w:color="auto"/>
              <w:right w:val="single" w:sz="4" w:space="0" w:color="auto"/>
            </w:tcBorders>
          </w:tcPr>
          <w:p w:rsidR="001A17A2" w:rsidRPr="000C3EBF" w:rsidRDefault="001A17A2" w:rsidP="001A17A2">
            <w:pPr>
              <w:spacing w:before="120" w:after="120" w:line="360" w:lineRule="auto"/>
              <w:rPr>
                <w:rFonts w:ascii="Times New Roman" w:hAnsi="Times New Roman" w:cs="Times New Roman"/>
                <w:noProof/>
                <w:sz w:val="20"/>
                <w:lang w:val="en-US"/>
              </w:rPr>
            </w:pPr>
          </w:p>
        </w:tc>
      </w:tr>
      <w:tr w:rsidR="001A17A2" w:rsidRPr="000C3EBF" w:rsidTr="004F32B2">
        <w:tc>
          <w:tcPr>
            <w:tcW w:w="2452" w:type="dxa"/>
            <w:tcBorders>
              <w:top w:val="single" w:sz="4" w:space="0" w:color="auto"/>
              <w:left w:val="single" w:sz="4" w:space="0" w:color="auto"/>
              <w:bottom w:val="single" w:sz="4" w:space="0" w:color="auto"/>
              <w:right w:val="single" w:sz="4" w:space="0" w:color="auto"/>
            </w:tcBorders>
            <w:hideMark/>
          </w:tcPr>
          <w:p w:rsidR="001A17A2" w:rsidRPr="000C3EBF" w:rsidRDefault="001A17A2" w:rsidP="001A17A2">
            <w:pPr>
              <w:spacing w:before="120" w:after="120" w:line="360" w:lineRule="auto"/>
              <w:rPr>
                <w:rFonts w:ascii="Times New Roman" w:hAnsi="Times New Roman" w:cs="Times New Roman"/>
                <w:b/>
                <w:bCs/>
                <w:noProof/>
                <w:sz w:val="20"/>
                <w:u w:val="single"/>
                <w:lang w:val="en-US"/>
              </w:rPr>
            </w:pPr>
            <w:r w:rsidRPr="000C3EBF">
              <w:rPr>
                <w:rFonts w:ascii="Times New Roman" w:hAnsi="Times New Roman" w:cs="Times New Roman"/>
                <w:noProof/>
                <w:sz w:val="20"/>
                <w:lang w:val="en-US"/>
              </w:rPr>
              <w:t>Where app</w:t>
            </w:r>
            <w:r w:rsidRPr="000C3EBF">
              <w:rPr>
                <w:rFonts w:ascii="Times New Roman" w:hAnsi="Times New Roman" w:cs="Times New Roman"/>
                <w:b/>
                <w:noProof/>
                <w:sz w:val="20"/>
                <w:u w:val="single"/>
                <w:lang w:val="en-US"/>
              </w:rPr>
              <w:t>l</w:t>
            </w:r>
            <w:r w:rsidRPr="000C3EBF">
              <w:rPr>
                <w:rFonts w:ascii="Times New Roman" w:hAnsi="Times New Roman" w:cs="Times New Roman"/>
                <w:noProof/>
                <w:sz w:val="20"/>
                <w:lang w:val="en-US"/>
              </w:rPr>
              <w:t>icable, body or, bodies which receive payments from the Commission in case of technical assistance pursuant to Article 30(5)</w:t>
            </w:r>
          </w:p>
        </w:tc>
        <w:tc>
          <w:tcPr>
            <w:tcW w:w="2403" w:type="dxa"/>
            <w:tcBorders>
              <w:top w:val="single" w:sz="4" w:space="0" w:color="auto"/>
              <w:left w:val="single" w:sz="4" w:space="0" w:color="auto"/>
              <w:bottom w:val="single" w:sz="4" w:space="0" w:color="auto"/>
              <w:right w:val="single" w:sz="4" w:space="0" w:color="auto"/>
            </w:tcBorders>
          </w:tcPr>
          <w:p w:rsidR="001A17A2" w:rsidRPr="000C3EBF" w:rsidRDefault="001A17A2" w:rsidP="001A17A2">
            <w:pPr>
              <w:spacing w:before="120" w:after="120" w:line="360" w:lineRule="auto"/>
              <w:rPr>
                <w:rFonts w:ascii="Times New Roman" w:hAnsi="Times New Roman" w:cs="Times New Roman"/>
                <w:noProof/>
                <w:sz w:val="20"/>
                <w:lang w:val="en-US"/>
              </w:rPr>
            </w:pPr>
          </w:p>
        </w:tc>
        <w:tc>
          <w:tcPr>
            <w:tcW w:w="2057" w:type="dxa"/>
            <w:tcBorders>
              <w:top w:val="single" w:sz="4" w:space="0" w:color="auto"/>
              <w:left w:val="single" w:sz="4" w:space="0" w:color="auto"/>
              <w:bottom w:val="single" w:sz="4" w:space="0" w:color="auto"/>
              <w:right w:val="single" w:sz="4" w:space="0" w:color="auto"/>
            </w:tcBorders>
          </w:tcPr>
          <w:p w:rsidR="001A17A2" w:rsidRPr="000C3EBF" w:rsidRDefault="001A17A2" w:rsidP="001A17A2">
            <w:pPr>
              <w:spacing w:before="120" w:after="120" w:line="360" w:lineRule="auto"/>
              <w:rPr>
                <w:rFonts w:ascii="Times New Roman" w:hAnsi="Times New Roman" w:cs="Times New Roman"/>
                <w:noProof/>
                <w:sz w:val="20"/>
                <w:lang w:val="en-US"/>
              </w:rPr>
            </w:pPr>
          </w:p>
        </w:tc>
        <w:tc>
          <w:tcPr>
            <w:tcW w:w="2376" w:type="dxa"/>
            <w:tcBorders>
              <w:top w:val="single" w:sz="4" w:space="0" w:color="auto"/>
              <w:left w:val="single" w:sz="4" w:space="0" w:color="auto"/>
              <w:bottom w:val="single" w:sz="4" w:space="0" w:color="auto"/>
              <w:right w:val="single" w:sz="4" w:space="0" w:color="auto"/>
            </w:tcBorders>
          </w:tcPr>
          <w:p w:rsidR="001A17A2" w:rsidRPr="000C3EBF" w:rsidRDefault="001A17A2" w:rsidP="001A17A2">
            <w:pPr>
              <w:spacing w:before="120" w:after="120" w:line="360" w:lineRule="auto"/>
              <w:rPr>
                <w:rFonts w:ascii="Times New Roman" w:hAnsi="Times New Roman" w:cs="Times New Roman"/>
                <w:noProof/>
                <w:sz w:val="20"/>
                <w:lang w:val="en-US"/>
              </w:rPr>
            </w:pPr>
          </w:p>
        </w:tc>
      </w:tr>
      <w:tr w:rsidR="001A17A2" w:rsidRPr="000C3EBF" w:rsidTr="004F32B2">
        <w:tc>
          <w:tcPr>
            <w:tcW w:w="2452" w:type="dxa"/>
            <w:tcBorders>
              <w:top w:val="single" w:sz="4" w:space="0" w:color="auto"/>
              <w:left w:val="single" w:sz="4" w:space="0" w:color="auto"/>
              <w:bottom w:val="single" w:sz="4" w:space="0" w:color="auto"/>
              <w:right w:val="single" w:sz="4" w:space="0" w:color="auto"/>
            </w:tcBorders>
            <w:hideMark/>
          </w:tcPr>
          <w:p w:rsidR="001A17A2" w:rsidRPr="000C3EBF" w:rsidRDefault="001A17A2" w:rsidP="001A17A2">
            <w:pPr>
              <w:spacing w:before="120" w:after="120" w:line="360" w:lineRule="auto"/>
              <w:rPr>
                <w:rFonts w:ascii="Times New Roman" w:hAnsi="Times New Roman" w:cs="Times New Roman"/>
                <w:noProof/>
                <w:sz w:val="20"/>
                <w:lang w:val="en-US"/>
              </w:rPr>
            </w:pPr>
            <w:r w:rsidRPr="000C3EBF">
              <w:rPr>
                <w:rFonts w:ascii="Times New Roman" w:hAnsi="Times New Roman" w:cs="Times New Roman"/>
                <w:noProof/>
                <w:sz w:val="20"/>
                <w:lang w:val="en-US"/>
              </w:rPr>
              <w:t>Accounting function in case this function is entrusted to a body other than the managing authority</w:t>
            </w:r>
          </w:p>
        </w:tc>
        <w:tc>
          <w:tcPr>
            <w:tcW w:w="2403" w:type="dxa"/>
            <w:tcBorders>
              <w:top w:val="single" w:sz="4" w:space="0" w:color="auto"/>
              <w:left w:val="single" w:sz="4" w:space="0" w:color="auto"/>
              <w:bottom w:val="single" w:sz="4" w:space="0" w:color="auto"/>
              <w:right w:val="single" w:sz="4" w:space="0" w:color="auto"/>
            </w:tcBorders>
          </w:tcPr>
          <w:p w:rsidR="001A17A2" w:rsidRPr="008249C4" w:rsidRDefault="00A32B4C" w:rsidP="001A17A2">
            <w:pPr>
              <w:spacing w:before="120" w:after="120" w:line="360" w:lineRule="auto"/>
              <w:rPr>
                <w:rFonts w:ascii="Times New Roman" w:hAnsi="Times New Roman" w:cs="Times New Roman"/>
                <w:b/>
                <w:noProof/>
                <w:sz w:val="20"/>
                <w:lang w:val="en-US"/>
              </w:rPr>
            </w:pPr>
            <w:r w:rsidRPr="008249C4">
              <w:rPr>
                <w:rFonts w:ascii="Times New Roman" w:hAnsi="Times New Roman" w:cs="Times New Roman"/>
                <w:b/>
                <w:noProof/>
                <w:sz w:val="20"/>
                <w:lang w:val="en-US"/>
              </w:rPr>
              <w:t>Ministerul Finantelor Publice - Autoritatea de Certificare si Plata</w:t>
            </w:r>
          </w:p>
        </w:tc>
        <w:tc>
          <w:tcPr>
            <w:tcW w:w="2057" w:type="dxa"/>
            <w:tcBorders>
              <w:top w:val="single" w:sz="4" w:space="0" w:color="auto"/>
              <w:left w:val="single" w:sz="4" w:space="0" w:color="auto"/>
              <w:bottom w:val="single" w:sz="4" w:space="0" w:color="auto"/>
              <w:right w:val="single" w:sz="4" w:space="0" w:color="auto"/>
            </w:tcBorders>
          </w:tcPr>
          <w:p w:rsidR="001A17A2" w:rsidRPr="000C3EBF" w:rsidRDefault="001A17A2" w:rsidP="001A17A2">
            <w:pPr>
              <w:spacing w:before="120" w:after="120" w:line="360" w:lineRule="auto"/>
              <w:rPr>
                <w:rFonts w:ascii="Times New Roman" w:hAnsi="Times New Roman" w:cs="Times New Roman"/>
                <w:noProof/>
                <w:sz w:val="20"/>
                <w:lang w:val="en-US"/>
              </w:rPr>
            </w:pPr>
          </w:p>
        </w:tc>
        <w:tc>
          <w:tcPr>
            <w:tcW w:w="2376" w:type="dxa"/>
            <w:tcBorders>
              <w:top w:val="single" w:sz="4" w:space="0" w:color="auto"/>
              <w:left w:val="single" w:sz="4" w:space="0" w:color="auto"/>
              <w:bottom w:val="single" w:sz="4" w:space="0" w:color="auto"/>
              <w:right w:val="single" w:sz="4" w:space="0" w:color="auto"/>
            </w:tcBorders>
          </w:tcPr>
          <w:p w:rsidR="001A17A2" w:rsidRPr="000C3EBF" w:rsidRDefault="001A17A2" w:rsidP="001A17A2">
            <w:pPr>
              <w:spacing w:before="120" w:after="120" w:line="360" w:lineRule="auto"/>
              <w:rPr>
                <w:rFonts w:ascii="Times New Roman" w:hAnsi="Times New Roman" w:cs="Times New Roman"/>
                <w:noProof/>
                <w:sz w:val="20"/>
                <w:lang w:val="en-US"/>
              </w:rPr>
            </w:pPr>
          </w:p>
        </w:tc>
      </w:tr>
    </w:tbl>
    <w:p w:rsidR="001A17A2" w:rsidRPr="000C3EBF" w:rsidRDefault="001A17A2" w:rsidP="001A17A2">
      <w:pPr>
        <w:spacing w:before="120" w:after="120" w:line="360" w:lineRule="auto"/>
        <w:rPr>
          <w:rFonts w:ascii="Times New Roman" w:hAnsi="Times New Roman" w:cs="Times New Roman"/>
          <w:noProof/>
          <w:sz w:val="24"/>
          <w:lang w:val="en-GB"/>
        </w:rPr>
      </w:pPr>
    </w:p>
    <w:p w:rsidR="001A17A2" w:rsidRPr="000C3EBF" w:rsidRDefault="001A17A2" w:rsidP="001A17A2">
      <w:pPr>
        <w:spacing w:before="120" w:after="120" w:line="360" w:lineRule="auto"/>
        <w:rPr>
          <w:rFonts w:ascii="Times New Roman" w:eastAsia="Times New Roman" w:hAnsi="Times New Roman" w:cs="Times New Roman"/>
          <w:bCs/>
          <w:i/>
          <w:iCs/>
          <w:noProof/>
          <w:sz w:val="24"/>
          <w:szCs w:val="24"/>
          <w:lang w:val="en-GB"/>
        </w:rPr>
      </w:pPr>
      <w:r w:rsidRPr="000C3EBF">
        <w:rPr>
          <w:rFonts w:ascii="Times New Roman" w:eastAsia="Times New Roman" w:hAnsi="Times New Roman" w:cs="Times New Roman"/>
          <w:bCs/>
          <w:i/>
          <w:noProof/>
          <w:sz w:val="24"/>
          <w:szCs w:val="24"/>
          <w:lang w:val="en-GB"/>
        </w:rPr>
        <w:t>Reference: 4th subparagraph of Article 17(3)</w:t>
      </w:r>
    </w:p>
    <w:p w:rsidR="001A17A2" w:rsidRPr="000C3EBF" w:rsidRDefault="001A17A2" w:rsidP="001A17A2">
      <w:pPr>
        <w:spacing w:before="120" w:after="120" w:line="360" w:lineRule="auto"/>
        <w:rPr>
          <w:rFonts w:ascii="Times New Roman" w:hAnsi="Times New Roman" w:cs="Times New Roman"/>
          <w:b/>
          <w:noProof/>
          <w:sz w:val="20"/>
          <w:lang w:val="en-GB"/>
        </w:rPr>
      </w:pPr>
      <w:r w:rsidRPr="000C3EBF">
        <w:rPr>
          <w:rFonts w:ascii="Times New Roman" w:hAnsi="Times New Roman" w:cs="Times New Roman"/>
          <w:b/>
          <w:noProof/>
          <w:sz w:val="20"/>
          <w:lang w:val="en-GB"/>
        </w:rPr>
        <w:t>The repartition of the reimbursed amounts for technical assistance pursuant to Article 30(5) if more bodies are identified to receive reimbursements</w:t>
      </w:r>
    </w:p>
    <w:tbl>
      <w:tblPr>
        <w:tblW w:w="0" w:type="auto"/>
        <w:tblLook w:val="04A0" w:firstRow="1" w:lastRow="0" w:firstColumn="1" w:lastColumn="0" w:noHBand="0" w:noVBand="1"/>
      </w:tblPr>
      <w:tblGrid>
        <w:gridCol w:w="8472"/>
        <w:gridCol w:w="850"/>
      </w:tblGrid>
      <w:tr w:rsidR="001A17A2" w:rsidRPr="000C3EBF" w:rsidTr="004F32B2">
        <w:tc>
          <w:tcPr>
            <w:tcW w:w="9322" w:type="dxa"/>
            <w:gridSpan w:val="2"/>
            <w:tcBorders>
              <w:top w:val="single" w:sz="4" w:space="0" w:color="auto"/>
              <w:left w:val="single" w:sz="4" w:space="0" w:color="auto"/>
              <w:bottom w:val="single" w:sz="4" w:space="0" w:color="auto"/>
              <w:right w:val="single" w:sz="4" w:space="0" w:color="auto"/>
            </w:tcBorders>
            <w:hideMark/>
          </w:tcPr>
          <w:p w:rsidR="001A17A2" w:rsidRPr="000C3EBF" w:rsidRDefault="001A17A2" w:rsidP="001A17A2">
            <w:pPr>
              <w:spacing w:before="120" w:after="120" w:line="360" w:lineRule="auto"/>
              <w:rPr>
                <w:rFonts w:ascii="Times New Roman" w:hAnsi="Times New Roman" w:cs="Times New Roman"/>
                <w:noProof/>
                <w:sz w:val="24"/>
                <w:lang w:val="en-GB"/>
              </w:rPr>
            </w:pPr>
            <w:r w:rsidRPr="000C3EBF">
              <w:rPr>
                <w:rFonts w:ascii="Times New Roman" w:hAnsi="Times New Roman" w:cs="Times New Roman"/>
                <w:b/>
                <w:noProof/>
                <w:sz w:val="20"/>
                <w:lang w:val="en-GB"/>
              </w:rPr>
              <w:lastRenderedPageBreak/>
              <w:t>The portion of the percentages set out in Article 30(5)(b) that would be reimbursed to the bodies which receive payments from the Commission in case of technical assistance pursuant to Article 30(5) (in percentage points)</w:t>
            </w:r>
          </w:p>
        </w:tc>
      </w:tr>
      <w:tr w:rsidR="001A17A2" w:rsidRPr="000C3EBF" w:rsidTr="004F32B2">
        <w:tc>
          <w:tcPr>
            <w:tcW w:w="8472" w:type="dxa"/>
            <w:tcBorders>
              <w:top w:val="single" w:sz="4" w:space="0" w:color="auto"/>
              <w:left w:val="single" w:sz="4" w:space="0" w:color="auto"/>
              <w:bottom w:val="single" w:sz="4" w:space="0" w:color="auto"/>
              <w:right w:val="single" w:sz="4" w:space="0" w:color="auto"/>
            </w:tcBorders>
            <w:hideMark/>
          </w:tcPr>
          <w:p w:rsidR="001A17A2" w:rsidRPr="000C3EBF" w:rsidRDefault="001A17A2" w:rsidP="001A17A2">
            <w:pPr>
              <w:spacing w:before="120" w:after="120" w:line="360" w:lineRule="auto"/>
              <w:rPr>
                <w:rFonts w:ascii="Times New Roman" w:hAnsi="Times New Roman" w:cs="Times New Roman"/>
                <w:noProof/>
                <w:sz w:val="20"/>
                <w:lang w:val="en-GB"/>
              </w:rPr>
            </w:pPr>
            <w:r w:rsidRPr="000C3EBF">
              <w:rPr>
                <w:rFonts w:ascii="Times New Roman" w:hAnsi="Times New Roman" w:cs="Times New Roman"/>
                <w:noProof/>
                <w:sz w:val="20"/>
                <w:lang w:val="en-GB"/>
              </w:rPr>
              <w:t>Body 1</w:t>
            </w:r>
          </w:p>
        </w:tc>
        <w:tc>
          <w:tcPr>
            <w:tcW w:w="850" w:type="dxa"/>
            <w:tcBorders>
              <w:top w:val="single" w:sz="4" w:space="0" w:color="auto"/>
              <w:left w:val="single" w:sz="4" w:space="0" w:color="auto"/>
              <w:bottom w:val="single" w:sz="4" w:space="0" w:color="auto"/>
              <w:right w:val="single" w:sz="4" w:space="0" w:color="auto"/>
            </w:tcBorders>
            <w:hideMark/>
          </w:tcPr>
          <w:p w:rsidR="001A17A2" w:rsidRPr="000C3EBF" w:rsidRDefault="001A17A2" w:rsidP="001A17A2">
            <w:pPr>
              <w:spacing w:before="120" w:after="120" w:line="360" w:lineRule="auto"/>
              <w:rPr>
                <w:rFonts w:ascii="Times New Roman" w:hAnsi="Times New Roman" w:cs="Times New Roman"/>
                <w:noProof/>
                <w:sz w:val="24"/>
                <w:lang w:val="en-GB"/>
              </w:rPr>
            </w:pPr>
            <w:r w:rsidRPr="000C3EBF">
              <w:rPr>
                <w:rFonts w:ascii="Times New Roman" w:hAnsi="Times New Roman" w:cs="Times New Roman"/>
                <w:noProof/>
                <w:sz w:val="24"/>
                <w:lang w:val="en-GB"/>
              </w:rPr>
              <w:t>p.p.</w:t>
            </w:r>
          </w:p>
        </w:tc>
      </w:tr>
      <w:tr w:rsidR="001A17A2" w:rsidRPr="000C3EBF" w:rsidTr="004F32B2">
        <w:tc>
          <w:tcPr>
            <w:tcW w:w="8472" w:type="dxa"/>
            <w:tcBorders>
              <w:top w:val="single" w:sz="4" w:space="0" w:color="auto"/>
              <w:left w:val="single" w:sz="4" w:space="0" w:color="auto"/>
              <w:bottom w:val="single" w:sz="4" w:space="0" w:color="auto"/>
              <w:right w:val="single" w:sz="4" w:space="0" w:color="auto"/>
            </w:tcBorders>
            <w:hideMark/>
          </w:tcPr>
          <w:p w:rsidR="001A17A2" w:rsidRPr="000C3EBF" w:rsidRDefault="001A17A2" w:rsidP="001A17A2">
            <w:pPr>
              <w:spacing w:before="120" w:after="120" w:line="360" w:lineRule="auto"/>
              <w:rPr>
                <w:rFonts w:ascii="Times New Roman" w:hAnsi="Times New Roman" w:cs="Times New Roman"/>
                <w:noProof/>
                <w:sz w:val="20"/>
                <w:lang w:val="en-GB"/>
              </w:rPr>
            </w:pPr>
            <w:r w:rsidRPr="000C3EBF">
              <w:rPr>
                <w:rFonts w:ascii="Times New Roman" w:hAnsi="Times New Roman" w:cs="Times New Roman"/>
                <w:noProof/>
                <w:sz w:val="20"/>
                <w:lang w:val="en-GB"/>
              </w:rPr>
              <w:t>Body 2</w:t>
            </w:r>
          </w:p>
        </w:tc>
        <w:tc>
          <w:tcPr>
            <w:tcW w:w="850" w:type="dxa"/>
            <w:tcBorders>
              <w:top w:val="single" w:sz="4" w:space="0" w:color="auto"/>
              <w:left w:val="single" w:sz="4" w:space="0" w:color="auto"/>
              <w:bottom w:val="single" w:sz="4" w:space="0" w:color="auto"/>
              <w:right w:val="single" w:sz="4" w:space="0" w:color="auto"/>
            </w:tcBorders>
            <w:hideMark/>
          </w:tcPr>
          <w:p w:rsidR="001A17A2" w:rsidRPr="000C3EBF" w:rsidRDefault="001A17A2" w:rsidP="001A17A2">
            <w:pPr>
              <w:spacing w:before="120" w:after="120" w:line="360" w:lineRule="auto"/>
              <w:rPr>
                <w:rFonts w:ascii="Times New Roman" w:hAnsi="Times New Roman" w:cs="Times New Roman"/>
                <w:noProof/>
                <w:sz w:val="24"/>
                <w:lang w:val="en-GB"/>
              </w:rPr>
            </w:pPr>
            <w:r w:rsidRPr="000C3EBF">
              <w:rPr>
                <w:rFonts w:ascii="Times New Roman" w:hAnsi="Times New Roman" w:cs="Times New Roman"/>
                <w:noProof/>
                <w:sz w:val="24"/>
                <w:lang w:val="en-GB"/>
              </w:rPr>
              <w:t>p.p.</w:t>
            </w:r>
          </w:p>
        </w:tc>
      </w:tr>
    </w:tbl>
    <w:p w:rsidR="001A17A2" w:rsidRPr="000C3EBF" w:rsidRDefault="001A17A2" w:rsidP="001A17A2">
      <w:pPr>
        <w:spacing w:before="120" w:after="120" w:line="360" w:lineRule="auto"/>
        <w:rPr>
          <w:rFonts w:ascii="Times New Roman" w:hAnsi="Times New Roman" w:cs="Times New Roman"/>
          <w:noProof/>
          <w:sz w:val="24"/>
          <w:lang w:val="en-GB"/>
        </w:rPr>
      </w:pPr>
    </w:p>
    <w:p w:rsidR="001A17A2" w:rsidRPr="000C3EBF" w:rsidRDefault="001A17A2" w:rsidP="001A17A2">
      <w:pPr>
        <w:spacing w:before="120" w:after="120" w:line="360" w:lineRule="auto"/>
        <w:rPr>
          <w:rFonts w:ascii="Times New Roman" w:hAnsi="Times New Roman" w:cs="Times New Roman"/>
          <w:b/>
          <w:bCs/>
          <w:noProof/>
          <w:sz w:val="24"/>
          <w:lang w:val="en-GB"/>
        </w:rPr>
      </w:pPr>
      <w:r w:rsidRPr="000C3EBF">
        <w:rPr>
          <w:rFonts w:ascii="Times New Roman" w:hAnsi="Times New Roman" w:cs="Times New Roman"/>
          <w:b/>
          <w:bCs/>
          <w:noProof/>
          <w:sz w:val="24"/>
          <w:lang w:val="en-GB"/>
        </w:rPr>
        <w:t>6.</w:t>
      </w:r>
      <w:r w:rsidRPr="000C3EBF">
        <w:rPr>
          <w:rFonts w:ascii="Times New Roman" w:hAnsi="Times New Roman" w:cs="Times New Roman"/>
          <w:b/>
          <w:bCs/>
          <w:noProof/>
          <w:sz w:val="24"/>
          <w:lang w:val="en-GB"/>
        </w:rPr>
        <w:tab/>
        <w:t xml:space="preserve">Partnership </w:t>
      </w:r>
    </w:p>
    <w:p w:rsidR="001A17A2" w:rsidRPr="000C3EBF" w:rsidRDefault="001A17A2" w:rsidP="001A17A2">
      <w:pPr>
        <w:spacing w:before="120" w:after="120" w:line="360" w:lineRule="auto"/>
        <w:rPr>
          <w:rFonts w:ascii="Times New Roman" w:eastAsia="Times New Roman" w:hAnsi="Times New Roman" w:cs="Times New Roman"/>
          <w:b/>
          <w:i/>
          <w:iCs/>
          <w:noProof/>
          <w:sz w:val="24"/>
          <w:szCs w:val="24"/>
          <w:lang w:val="en-GB"/>
        </w:rPr>
      </w:pPr>
      <w:r w:rsidRPr="000C3EBF">
        <w:rPr>
          <w:rFonts w:ascii="Times New Roman" w:eastAsia="Times New Roman" w:hAnsi="Times New Roman" w:cs="Times New Roman"/>
          <w:i/>
          <w:noProof/>
          <w:sz w:val="24"/>
          <w:szCs w:val="24"/>
          <w:lang w:val="en-GB"/>
        </w:rPr>
        <w:t>Reference: Article 17(3)(g)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1A17A2" w:rsidRPr="000C3EBF" w:rsidTr="004F32B2">
        <w:tc>
          <w:tcPr>
            <w:tcW w:w="9288" w:type="dxa"/>
            <w:tcBorders>
              <w:top w:val="single" w:sz="4" w:space="0" w:color="auto"/>
              <w:left w:val="single" w:sz="4" w:space="0" w:color="auto"/>
              <w:bottom w:val="single" w:sz="4" w:space="0" w:color="auto"/>
              <w:right w:val="single" w:sz="4" w:space="0" w:color="auto"/>
            </w:tcBorders>
            <w:hideMark/>
          </w:tcPr>
          <w:p w:rsidR="00561D4E" w:rsidRPr="00CA52BB" w:rsidRDefault="00CA52BB" w:rsidP="00CA52BB">
            <w:pPr>
              <w:spacing w:before="120" w:after="120" w:line="360" w:lineRule="auto"/>
              <w:rPr>
                <w:rFonts w:ascii="Times New Roman" w:eastAsia="Times New Roman" w:hAnsi="Times New Roman" w:cs="Times New Roman"/>
                <w:i/>
                <w:noProof/>
                <w:lang w:val="en-US"/>
              </w:rPr>
            </w:pPr>
            <w:r>
              <w:rPr>
                <w:rFonts w:ascii="Times New Roman" w:eastAsia="Times New Roman" w:hAnsi="Times New Roman" w:cs="Times New Roman"/>
                <w:i/>
                <w:noProof/>
                <w:lang w:val="en-US"/>
              </w:rPr>
              <w:t>Text field [10 000]</w:t>
            </w:r>
          </w:p>
          <w:p w:rsidR="00561D4E" w:rsidRPr="00561D4E" w:rsidRDefault="00561D4E" w:rsidP="00561D4E">
            <w:pPr>
              <w:spacing w:before="120" w:after="120" w:line="360" w:lineRule="auto"/>
              <w:jc w:val="both"/>
              <w:rPr>
                <w:rFonts w:ascii="Times New Roman" w:eastAsia="Times New Roman" w:hAnsi="Times New Roman" w:cs="Times New Roman"/>
                <w:noProof/>
                <w:sz w:val="20"/>
                <w:szCs w:val="20"/>
                <w:lang w:val="en-US"/>
              </w:rPr>
            </w:pPr>
            <w:r w:rsidRPr="00561D4E">
              <w:rPr>
                <w:rFonts w:ascii="Times New Roman" w:eastAsia="Times New Roman" w:hAnsi="Times New Roman" w:cs="Times New Roman"/>
                <w:noProof/>
                <w:sz w:val="20"/>
                <w:szCs w:val="20"/>
                <w:lang w:val="en-US"/>
              </w:rPr>
              <w:t>Asigurarea parteneriatului în procesul de programare și gestionare a fondurilor europene reprezintă o precondiție pentru elaborarea unor documente de programare solide, bazate pe prioritățile stabilite la nivel european, național și regional în vederea punerii în practică a unor politici economice, sociale și teritoriale realiste, eficiente, eficace și cu impact pozitiv în viața cetățenilor și în reducerea diferențelor de dezvoltare la nivelul Uniunii Europene.</w:t>
            </w:r>
          </w:p>
          <w:p w:rsidR="00561D4E" w:rsidRPr="00561D4E" w:rsidRDefault="00561D4E" w:rsidP="00561D4E">
            <w:pPr>
              <w:spacing w:before="120" w:after="120" w:line="360" w:lineRule="auto"/>
              <w:jc w:val="both"/>
              <w:rPr>
                <w:rFonts w:ascii="Times New Roman" w:eastAsia="Times New Roman" w:hAnsi="Times New Roman" w:cs="Times New Roman"/>
                <w:noProof/>
                <w:sz w:val="20"/>
                <w:szCs w:val="20"/>
                <w:lang w:val="en-US"/>
              </w:rPr>
            </w:pPr>
            <w:r w:rsidRPr="00561D4E">
              <w:rPr>
                <w:rFonts w:ascii="Times New Roman" w:eastAsia="Times New Roman" w:hAnsi="Times New Roman" w:cs="Times New Roman"/>
                <w:noProof/>
                <w:sz w:val="20"/>
                <w:szCs w:val="20"/>
                <w:lang w:val="en-US"/>
              </w:rPr>
              <w:t xml:space="preserve">În acord cu prevederile art. 6 din CPR, Romania și-a îndeplinit obligația de a organiza și implementa principiul parteneriatului cu implicarea partenerilor relevanți, în conformitate cu Regulamentul delegat (UE) nr. 240/2014 al Comisiei privind Codul european de conduită referitor la parteneriat, în cadrul fondurilor structurale și de investiții europene. </w:t>
            </w:r>
          </w:p>
          <w:p w:rsidR="00561D4E" w:rsidRPr="00561D4E" w:rsidRDefault="00561D4E" w:rsidP="00561D4E">
            <w:pPr>
              <w:spacing w:before="120" w:after="120" w:line="360" w:lineRule="auto"/>
              <w:jc w:val="both"/>
              <w:rPr>
                <w:rFonts w:ascii="Times New Roman" w:eastAsia="Times New Roman" w:hAnsi="Times New Roman" w:cs="Times New Roman"/>
                <w:noProof/>
                <w:sz w:val="20"/>
                <w:szCs w:val="20"/>
                <w:lang w:val="en-US"/>
              </w:rPr>
            </w:pPr>
            <w:r w:rsidRPr="00561D4E">
              <w:rPr>
                <w:rFonts w:ascii="Times New Roman" w:eastAsia="Times New Roman" w:hAnsi="Times New Roman" w:cs="Times New Roman"/>
                <w:noProof/>
                <w:sz w:val="20"/>
                <w:szCs w:val="20"/>
                <w:lang w:val="en-US"/>
              </w:rPr>
              <w:t>Astfel, pentru creșterea implicării partenerilor în derularea activității structurilor parteneriale și pentru derularea unor procese de consultare eficiente și participativă, pe baza Regulamentului nr.240/2014, a fost elaborat Codul Național de Conduită privind Parteneriatul pentru Fondurile Europene aferente Politicii de Coeziune. Acest document stabilește o serie de norme, principii și reguli de bază care ghidează funcționarea structurilor parteneriale cu rol consultativ în procesul de programare și gestionare a fondurilor europene privind coeziunea, cu impact predilect asupra cadrului de programare 2021-2027. Documentul a fost utilizat in organizarea parteneriatului si diseminat în rândul membrilor structurilor parteneriale cu rol consultativ în procesul de programare a fondurilor europene privind coeziunea prin comunicare directă, în cadrul reuniunilor parteneriale, prin intermediul poștei electronice, precum și prin afișare pe web-site-ul MFE (http://mfe.gov.ro/wp-content/uploads/2020/07/6588501da9e75a7d8003d010af3b03fd.pdf).</w:t>
            </w:r>
          </w:p>
          <w:p w:rsidR="00561D4E" w:rsidRPr="00561D4E" w:rsidRDefault="00561D4E" w:rsidP="00561D4E">
            <w:pPr>
              <w:spacing w:before="120" w:after="120" w:line="360" w:lineRule="auto"/>
              <w:jc w:val="both"/>
              <w:rPr>
                <w:rFonts w:ascii="Times New Roman" w:eastAsia="Times New Roman" w:hAnsi="Times New Roman" w:cs="Times New Roman"/>
                <w:noProof/>
                <w:sz w:val="20"/>
                <w:szCs w:val="20"/>
                <w:lang w:val="en-US"/>
              </w:rPr>
            </w:pPr>
            <w:r w:rsidRPr="00561D4E">
              <w:rPr>
                <w:rFonts w:ascii="Times New Roman" w:eastAsia="Times New Roman" w:hAnsi="Times New Roman" w:cs="Times New Roman"/>
                <w:noProof/>
                <w:sz w:val="20"/>
                <w:szCs w:val="20"/>
                <w:lang w:val="en-US"/>
              </w:rPr>
              <w:t xml:space="preserve">Așadar, bazat pe prevederile din regulamentele europene și pe Codul Național de Conduită privind Parteneriatul pentru Fondurile Europene aferente Politicii de Coeziune, documentele de programare au fost elaborate într-un parteneriat larg și eficient din care fac parte autorități naționale, regionale și locale, parteneri relevanți din societatea civilă, sindicate, asociații de afaceri și mediul academic. </w:t>
            </w:r>
          </w:p>
          <w:p w:rsidR="00561D4E" w:rsidRPr="00561D4E" w:rsidRDefault="00561D4E" w:rsidP="00561D4E">
            <w:pPr>
              <w:spacing w:before="120" w:after="120" w:line="360" w:lineRule="auto"/>
              <w:jc w:val="both"/>
              <w:rPr>
                <w:rFonts w:ascii="Times New Roman" w:eastAsia="Times New Roman" w:hAnsi="Times New Roman" w:cs="Times New Roman"/>
                <w:noProof/>
                <w:sz w:val="20"/>
                <w:szCs w:val="20"/>
                <w:lang w:val="en-US"/>
              </w:rPr>
            </w:pPr>
            <w:r w:rsidRPr="00561D4E">
              <w:rPr>
                <w:rFonts w:ascii="Times New Roman" w:eastAsia="Times New Roman" w:hAnsi="Times New Roman" w:cs="Times New Roman"/>
                <w:noProof/>
                <w:sz w:val="20"/>
                <w:szCs w:val="20"/>
                <w:lang w:val="en-US"/>
              </w:rPr>
              <w:t xml:space="preserve">Preocupările pentru asigurarea parteneriatului au început în luna mai 2019, când MFE a demarat pregătirea cadrului partenerial prin constituirea a 5 grupuri parteneriale aferente celor 5 Obiective de Politică prevăzute la nivelul propunerii de Regulament General pentru perioada 2021-2027. Ca urmare, în luna noiembrie 2019, MFE </w:t>
            </w:r>
            <w:r w:rsidRPr="00561D4E">
              <w:rPr>
                <w:rFonts w:ascii="Times New Roman" w:eastAsia="Times New Roman" w:hAnsi="Times New Roman" w:cs="Times New Roman"/>
                <w:noProof/>
                <w:sz w:val="20"/>
                <w:szCs w:val="20"/>
                <w:lang w:val="en-US"/>
              </w:rPr>
              <w:lastRenderedPageBreak/>
              <w:t>a organizat reuniuni ale acestor grupuri în care a fost prezentată și dezbătută logica intervenției pe fiecare dintre cele 5 obiective de politică. Documentele au fost publicate pe site-ul MFE, la secțiunea Perioada de Programare 2021-2027, astfel încât să se asigure transparența dezbaterilor și posibilitatea de consultare cât mai largă a tuturor părților interesate (http://mfe.gov.ro/minister/perioade-de-programare/perioada-2021-2027/).</w:t>
            </w:r>
          </w:p>
          <w:p w:rsidR="00561D4E" w:rsidRPr="00561D4E" w:rsidRDefault="00561D4E" w:rsidP="00561D4E">
            <w:pPr>
              <w:spacing w:before="120" w:after="120" w:line="360" w:lineRule="auto"/>
              <w:jc w:val="both"/>
              <w:rPr>
                <w:rFonts w:ascii="Times New Roman" w:eastAsia="Times New Roman" w:hAnsi="Times New Roman" w:cs="Times New Roman"/>
                <w:noProof/>
                <w:sz w:val="20"/>
                <w:szCs w:val="20"/>
                <w:lang w:val="en-US"/>
              </w:rPr>
            </w:pPr>
            <w:r w:rsidRPr="00561D4E">
              <w:rPr>
                <w:rFonts w:ascii="Times New Roman" w:eastAsia="Times New Roman" w:hAnsi="Times New Roman" w:cs="Times New Roman"/>
                <w:noProof/>
                <w:sz w:val="20"/>
                <w:szCs w:val="20"/>
                <w:lang w:val="en-US"/>
              </w:rPr>
              <w:t>În data de 28 noiembrie 2019, MFE a organizat un eveniment de amploare vizând consultarea asupra viitoarei perioade de programare – 2021-2027, eveniment la care au participat reprezentanți ai mediului de afaceri, societății civile, autorităților publice centrale și locale, beneficiari de fonduri europene. Cu acest prilej, au fost prezentate: stadiul negocierilor documentelor de programare 2021-2027, logica intervenției pe fiecare obiectiv de politica și arhitectura viitoarelor programe operaționale, precum și mecanismul de consultare partenerială.</w:t>
            </w:r>
          </w:p>
          <w:p w:rsidR="00561D4E" w:rsidRPr="00561D4E" w:rsidRDefault="00561D4E" w:rsidP="00561D4E">
            <w:pPr>
              <w:spacing w:before="120" w:after="120" w:line="360" w:lineRule="auto"/>
              <w:jc w:val="both"/>
              <w:rPr>
                <w:rFonts w:ascii="Times New Roman" w:eastAsia="Times New Roman" w:hAnsi="Times New Roman" w:cs="Times New Roman"/>
                <w:noProof/>
                <w:sz w:val="20"/>
                <w:szCs w:val="20"/>
                <w:lang w:val="en-US"/>
              </w:rPr>
            </w:pPr>
            <w:r w:rsidRPr="00561D4E">
              <w:rPr>
                <w:rFonts w:ascii="Times New Roman" w:eastAsia="Times New Roman" w:hAnsi="Times New Roman" w:cs="Times New Roman"/>
                <w:noProof/>
                <w:sz w:val="20"/>
                <w:szCs w:val="20"/>
                <w:lang w:val="en-US"/>
              </w:rPr>
              <w:t>Odată cu stabilirea arhitecturii documentelor de programare și a cadrului instituțional de gestionare a fondurilor europene aferente Politicii de Coeziune 2021-2027, începând cu luna martie 2020, s-a trecut la etapa de constituire a cadrului partenerial la nivelul fiecărui Program Operațional și a Comitetului pentru Coordonarea și Managementul Acordului de Parteneriat (CCMAP). Astfel, în perioada 20.05.2020 – 05.06.2020, MFE a derulat Apelul Național pentru exprimarea interesului privind participarea în cadrul procesului de consultare partenerială pentru elaborarea documentelor programatice pentru perioada  2021-2027 (http://mfe.gov.ro/minister/perioade-de-programare/perioada-2021-2027/).</w:t>
            </w:r>
          </w:p>
          <w:p w:rsidR="00561D4E" w:rsidRPr="00561D4E" w:rsidRDefault="00561D4E" w:rsidP="00561D4E">
            <w:pPr>
              <w:spacing w:before="120" w:after="120" w:line="360" w:lineRule="auto"/>
              <w:jc w:val="both"/>
              <w:rPr>
                <w:rFonts w:ascii="Times New Roman" w:eastAsia="Times New Roman" w:hAnsi="Times New Roman" w:cs="Times New Roman"/>
                <w:noProof/>
                <w:sz w:val="20"/>
                <w:szCs w:val="20"/>
                <w:lang w:val="en-US"/>
              </w:rPr>
            </w:pPr>
            <w:r w:rsidRPr="00561D4E">
              <w:rPr>
                <w:rFonts w:ascii="Times New Roman" w:eastAsia="Times New Roman" w:hAnsi="Times New Roman" w:cs="Times New Roman"/>
                <w:noProof/>
                <w:sz w:val="20"/>
                <w:szCs w:val="20"/>
                <w:lang w:val="en-US"/>
              </w:rPr>
              <w:t xml:space="preserve">Selecția partenerilor s-a efectuat în conformitate cu prevederile Codului Național de Conduită privind Parteneriatul pentru Fondurile Europene aferente Politicii de Coeziune, principiile de bază privind identificarea partenerilor relevanți fiind următoarele: principiul reprezentativității; principiul echilibrului intereselor; principiul implicării active; principiul responsabilității si principiul regularității participării. De asemenea, prin metodologia internă de selecție a partenerilor, au fost stabilite criterii specifice procesului de programare a fondurilor europene, precum: relevanța obiectului de activitate pentru domeniile de intervenție ale fondurilor europene; recunoașterea organizației la nivel național; nivelul de specializare; experiența anterioară; performanța; capacitatea de reprezentare; capacitatea de planificare strategică; integritatea; susținerea politicilor privind principiile orizontale ale Uniunii Europene. Totodată, metodologia conține formulare de candidatură care au fost completate de către cei care doreau să devină membri în structurile parteneriale, precum și grile de evaluare pe baza cărora s-a făcut selecția candidaților, acestea fiind publicate pe site-ul MFE în vederea asigurării unui proces de selecție transparent. De asemenea, comisiile de selecție a candidaturilor și de soluționare a contestațiilor au fost aprobate prin ordin de ministru. </w:t>
            </w:r>
          </w:p>
          <w:p w:rsidR="00561D4E" w:rsidRPr="00561D4E" w:rsidRDefault="00561D4E" w:rsidP="00561D4E">
            <w:pPr>
              <w:spacing w:before="120" w:after="120" w:line="360" w:lineRule="auto"/>
              <w:jc w:val="both"/>
              <w:rPr>
                <w:rFonts w:ascii="Times New Roman" w:eastAsia="Times New Roman" w:hAnsi="Times New Roman" w:cs="Times New Roman"/>
                <w:noProof/>
                <w:sz w:val="20"/>
                <w:szCs w:val="20"/>
                <w:lang w:val="en-US"/>
              </w:rPr>
            </w:pPr>
            <w:r w:rsidRPr="00561D4E">
              <w:rPr>
                <w:rFonts w:ascii="Times New Roman" w:eastAsia="Times New Roman" w:hAnsi="Times New Roman" w:cs="Times New Roman"/>
                <w:noProof/>
                <w:sz w:val="20"/>
                <w:szCs w:val="20"/>
                <w:lang w:val="en-US"/>
              </w:rPr>
              <w:t xml:space="preserve">In urma apelului public lansat pe site-ul MFE, au fost înregistrate 230 de candidaturi, reprezentând 735 de solicitări de participare la structurile parteneriale, atât din mediul social (asociații, fundații, sindicate, patronate, organizații și forme asociative), cât și din mediul economic (societăți pe acțiuni, societăți cu răspundere limitată). </w:t>
            </w:r>
          </w:p>
          <w:p w:rsidR="00561D4E" w:rsidRPr="00561D4E" w:rsidRDefault="00561D4E" w:rsidP="00561D4E">
            <w:pPr>
              <w:spacing w:before="120" w:after="120" w:line="360" w:lineRule="auto"/>
              <w:jc w:val="both"/>
              <w:rPr>
                <w:rFonts w:ascii="Times New Roman" w:eastAsia="Times New Roman" w:hAnsi="Times New Roman" w:cs="Times New Roman"/>
                <w:noProof/>
                <w:sz w:val="20"/>
                <w:szCs w:val="20"/>
                <w:lang w:val="en-US"/>
              </w:rPr>
            </w:pPr>
            <w:r w:rsidRPr="00561D4E">
              <w:rPr>
                <w:rFonts w:ascii="Times New Roman" w:eastAsia="Times New Roman" w:hAnsi="Times New Roman" w:cs="Times New Roman"/>
                <w:noProof/>
                <w:sz w:val="20"/>
                <w:szCs w:val="20"/>
                <w:lang w:val="en-US"/>
              </w:rPr>
              <w:t xml:space="preserve">La nivelul CCMAP au fost selectați să participe partenerii care și-au exprimat opțiunea de a fi membri ai acestei structuri parteneriale și care, totodată, au obținut punctajele cele mai mari la nivelul candidaturilor pentru Programele Operaționale, cu asigurarea reprezentării echilibrate a partenerilor sociali, societății civile și mediului academic pe domeniile majore aferente Programelor Operaționale, cu luarea în considerare a unui procent de reprezentare public/privat (parteneri) de 55% (mediul public) versus 45% (mediul privat/parteneri). Astfel, la nivelul CCMAP, din cele 67 de entități membre, 31 reprezintă parteneri selectați din mediul privat. </w:t>
            </w:r>
          </w:p>
          <w:p w:rsidR="00561D4E" w:rsidRPr="00561D4E" w:rsidRDefault="00561D4E" w:rsidP="00561D4E">
            <w:pPr>
              <w:spacing w:before="120" w:after="120" w:line="360" w:lineRule="auto"/>
              <w:jc w:val="both"/>
              <w:rPr>
                <w:rFonts w:ascii="Times New Roman" w:eastAsia="Times New Roman" w:hAnsi="Times New Roman" w:cs="Times New Roman"/>
                <w:noProof/>
                <w:sz w:val="20"/>
                <w:szCs w:val="20"/>
                <w:lang w:val="en-US"/>
              </w:rPr>
            </w:pPr>
            <w:r w:rsidRPr="00561D4E">
              <w:rPr>
                <w:rFonts w:ascii="Times New Roman" w:eastAsia="Times New Roman" w:hAnsi="Times New Roman" w:cs="Times New Roman"/>
                <w:noProof/>
                <w:sz w:val="20"/>
                <w:szCs w:val="20"/>
                <w:lang w:val="en-US"/>
              </w:rPr>
              <w:t xml:space="preserve">Procesul de selecție a partenerilor s-a finalizat pe data de 20 iulie 2020, când MFE a afișat listele finale cu organizațiile/entitățile selectate în cadrul structurilor parteneriale pentru elaborarea Programelor Operaționale și </w:t>
            </w:r>
            <w:r w:rsidRPr="00561D4E">
              <w:rPr>
                <w:rFonts w:ascii="Times New Roman" w:eastAsia="Times New Roman" w:hAnsi="Times New Roman" w:cs="Times New Roman"/>
                <w:noProof/>
                <w:sz w:val="20"/>
                <w:szCs w:val="20"/>
                <w:lang w:val="en-US"/>
              </w:rPr>
              <w:lastRenderedPageBreak/>
              <w:t>a Acordului de Parteneriat 2021-2027.</w:t>
            </w:r>
          </w:p>
          <w:p w:rsidR="00561D4E" w:rsidRPr="00561D4E" w:rsidRDefault="00561D4E" w:rsidP="00561D4E">
            <w:pPr>
              <w:spacing w:before="120" w:after="120" w:line="360" w:lineRule="auto"/>
              <w:jc w:val="both"/>
              <w:rPr>
                <w:rFonts w:ascii="Times New Roman" w:eastAsia="Times New Roman" w:hAnsi="Times New Roman" w:cs="Times New Roman"/>
                <w:noProof/>
                <w:sz w:val="20"/>
                <w:szCs w:val="20"/>
                <w:lang w:val="en-US"/>
              </w:rPr>
            </w:pPr>
            <w:r w:rsidRPr="00561D4E">
              <w:rPr>
                <w:rFonts w:ascii="Times New Roman" w:eastAsia="Times New Roman" w:hAnsi="Times New Roman" w:cs="Times New Roman"/>
                <w:noProof/>
                <w:sz w:val="20"/>
                <w:szCs w:val="20"/>
                <w:lang w:val="en-US"/>
              </w:rPr>
              <w:t xml:space="preserve">Totodată, pentru asigurarea unei consultări tematice, la nivel orizontal cu cele mai relevante categorii de beneficiari ai fondurilor europene, urmare a adoptării Memorandumului cu tema: Rezultatele celei de a 5-a runde de negocieri informale între autoritățile române și Comisia Europeană privind documentele naționale de programare a finanțărilor din fonduri europene 2021-2027, 2-4 decembrie 2019, au fost constituite prin Decizii ale Primului Ministru 3 Comitete Consultative dedicate parteneriatului cu: mediul de afaceri; societatea civilă si autoritățile locale. </w:t>
            </w:r>
          </w:p>
          <w:p w:rsidR="00561D4E" w:rsidRPr="00561D4E" w:rsidRDefault="00561D4E" w:rsidP="00561D4E">
            <w:pPr>
              <w:spacing w:before="120" w:after="120" w:line="360" w:lineRule="auto"/>
              <w:jc w:val="both"/>
              <w:rPr>
                <w:rFonts w:ascii="Times New Roman" w:eastAsia="Times New Roman" w:hAnsi="Times New Roman" w:cs="Times New Roman"/>
                <w:noProof/>
                <w:sz w:val="20"/>
                <w:szCs w:val="20"/>
                <w:lang w:val="en-US"/>
              </w:rPr>
            </w:pPr>
            <w:r w:rsidRPr="00561D4E">
              <w:rPr>
                <w:rFonts w:ascii="Times New Roman" w:eastAsia="Times New Roman" w:hAnsi="Times New Roman" w:cs="Times New Roman"/>
                <w:noProof/>
                <w:sz w:val="20"/>
                <w:szCs w:val="20"/>
                <w:lang w:val="en-US"/>
              </w:rPr>
              <w:t>În data de 31 iulie 2020, MFE a publicat în consultare publică, pe site-ul instituției, propunerile de documente de programare specifice perioadei 2021-2027, respectiv Acordul de Parteneriat și programele operaționale, în vederea transmiterii de comentarii, observații sau propuneri pe marginea acestora la o adresa de e-mail dedicată parteneriat.programare@mfe.gov.ro. De asemenea, în vederea facilitării comunicării, au fost create adrese de e-mail spec</w:t>
            </w:r>
            <w:r>
              <w:rPr>
                <w:rFonts w:ascii="Times New Roman" w:eastAsia="Times New Roman" w:hAnsi="Times New Roman" w:cs="Times New Roman"/>
                <w:noProof/>
                <w:sz w:val="20"/>
                <w:szCs w:val="20"/>
                <w:lang w:val="en-US"/>
              </w:rPr>
              <w:t xml:space="preserve">ifice fiecărui program (ex: pot@mfe.gov.ro). </w:t>
            </w:r>
          </w:p>
          <w:p w:rsidR="00561D4E" w:rsidRPr="00561D4E" w:rsidRDefault="00561D4E" w:rsidP="00561D4E">
            <w:pPr>
              <w:spacing w:before="120" w:after="120" w:line="360" w:lineRule="auto"/>
              <w:jc w:val="both"/>
              <w:rPr>
                <w:rFonts w:ascii="Times New Roman" w:eastAsia="Times New Roman" w:hAnsi="Times New Roman" w:cs="Times New Roman"/>
                <w:noProof/>
                <w:sz w:val="20"/>
                <w:szCs w:val="20"/>
                <w:lang w:val="en-US"/>
              </w:rPr>
            </w:pPr>
            <w:r w:rsidRPr="00561D4E">
              <w:rPr>
                <w:rFonts w:ascii="Times New Roman" w:eastAsia="Times New Roman" w:hAnsi="Times New Roman" w:cs="Times New Roman"/>
                <w:noProof/>
                <w:sz w:val="20"/>
                <w:szCs w:val="20"/>
                <w:lang w:val="en-US"/>
              </w:rPr>
              <w:t xml:space="preserve">De asemenea, în perioada 18-27 august 2020 s-au derulat consultări publice la nivelul tuturor structurilor parteneriale constituite pentru Programele Operaționale și Acordul de Parteneriat, la care au participat 945 de reprezentanți ai instituțiilor publice, ai societății civile, mediului academic și economic. </w:t>
            </w:r>
          </w:p>
          <w:p w:rsidR="00561D4E" w:rsidRPr="00561D4E" w:rsidRDefault="00561D4E" w:rsidP="00561D4E">
            <w:pPr>
              <w:spacing w:before="120" w:after="120" w:line="360" w:lineRule="auto"/>
              <w:jc w:val="both"/>
              <w:rPr>
                <w:rFonts w:ascii="Times New Roman" w:eastAsia="Times New Roman" w:hAnsi="Times New Roman" w:cs="Times New Roman"/>
                <w:noProof/>
                <w:sz w:val="20"/>
                <w:szCs w:val="20"/>
                <w:lang w:val="en-US"/>
              </w:rPr>
            </w:pPr>
            <w:r w:rsidRPr="00561D4E">
              <w:rPr>
                <w:rFonts w:ascii="Times New Roman" w:eastAsia="Times New Roman" w:hAnsi="Times New Roman" w:cs="Times New Roman"/>
                <w:noProof/>
                <w:sz w:val="20"/>
                <w:szCs w:val="20"/>
                <w:lang w:val="en-US"/>
              </w:rPr>
              <w:t>În luna septembrie 2020, au fost convocate și Comitetele Consultative tematice privind mediul de afaceri și societatea civilă și au fost prezentate documentele de programare, prilej cu care au fost primite o serie de comentarii și propuneri care au fost atent analizate și avute în vedere la definitivarea primului draft al programelor si Acordului de Parteneriat.</w:t>
            </w:r>
          </w:p>
          <w:p w:rsidR="00561D4E" w:rsidRPr="008249C4" w:rsidRDefault="00561D4E" w:rsidP="00561D4E">
            <w:pPr>
              <w:spacing w:before="120" w:after="120" w:line="360" w:lineRule="auto"/>
              <w:jc w:val="both"/>
              <w:rPr>
                <w:rFonts w:ascii="Times New Roman" w:eastAsia="Times New Roman" w:hAnsi="Times New Roman" w:cs="Times New Roman"/>
                <w:i/>
                <w:noProof/>
                <w:sz w:val="20"/>
                <w:szCs w:val="20"/>
                <w:u w:val="single"/>
                <w:lang w:val="en-US"/>
              </w:rPr>
            </w:pPr>
            <w:r w:rsidRPr="008249C4">
              <w:rPr>
                <w:rFonts w:ascii="Times New Roman" w:eastAsia="Times New Roman" w:hAnsi="Times New Roman" w:cs="Times New Roman"/>
                <w:i/>
                <w:noProof/>
                <w:sz w:val="20"/>
                <w:szCs w:val="20"/>
                <w:u w:val="single"/>
                <w:lang w:val="en-US"/>
              </w:rPr>
              <w:t xml:space="preserve">Structura partenerială POT </w:t>
            </w:r>
          </w:p>
          <w:p w:rsidR="00561D4E" w:rsidRPr="00561D4E" w:rsidRDefault="00561D4E" w:rsidP="00561D4E">
            <w:pPr>
              <w:spacing w:before="120" w:after="120" w:line="360" w:lineRule="auto"/>
              <w:jc w:val="both"/>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Elaborarea POT</w:t>
            </w:r>
            <w:r w:rsidRPr="00561D4E">
              <w:rPr>
                <w:rFonts w:ascii="Times New Roman" w:eastAsia="Times New Roman" w:hAnsi="Times New Roman" w:cs="Times New Roman"/>
                <w:noProof/>
                <w:sz w:val="20"/>
                <w:szCs w:val="20"/>
                <w:lang w:val="en-US"/>
              </w:rPr>
              <w:t xml:space="preserve"> 2021-2027 a fost coordonată de MFE, cu respectarea şi aplicarea principiului parteneriatului, și a presupus o cooperare strânsă cu autorităţile publice responsabile de politicile domeniilor finanțate prin program, precum şi cu principalele tipuri de beneficiari, şi alţi reprezentanţi ai societăţii civile, mediului academic şi socio-economic implicate sau vizaţi de</w:t>
            </w:r>
            <w:r>
              <w:rPr>
                <w:rFonts w:ascii="Times New Roman" w:eastAsia="Times New Roman" w:hAnsi="Times New Roman" w:cs="Times New Roman"/>
                <w:noProof/>
                <w:sz w:val="20"/>
                <w:szCs w:val="20"/>
                <w:lang w:val="en-US"/>
              </w:rPr>
              <w:t xml:space="preserve"> acţiunile finanţabile prin POT</w:t>
            </w:r>
            <w:r w:rsidRPr="00561D4E">
              <w:rPr>
                <w:rFonts w:ascii="Times New Roman" w:eastAsia="Times New Roman" w:hAnsi="Times New Roman" w:cs="Times New Roman"/>
                <w:noProof/>
                <w:sz w:val="20"/>
                <w:szCs w:val="20"/>
                <w:lang w:val="en-US"/>
              </w:rPr>
              <w:t>.</w:t>
            </w:r>
          </w:p>
          <w:p w:rsidR="00561D4E" w:rsidRPr="00561D4E" w:rsidRDefault="00561D4E" w:rsidP="00561D4E">
            <w:pPr>
              <w:spacing w:before="120" w:after="120" w:line="360" w:lineRule="auto"/>
              <w:jc w:val="both"/>
              <w:rPr>
                <w:rFonts w:ascii="Times New Roman" w:eastAsia="Times New Roman" w:hAnsi="Times New Roman" w:cs="Times New Roman"/>
                <w:noProof/>
                <w:sz w:val="20"/>
                <w:szCs w:val="20"/>
                <w:lang w:val="en-US"/>
              </w:rPr>
            </w:pPr>
            <w:r w:rsidRPr="00561D4E">
              <w:rPr>
                <w:rFonts w:ascii="Times New Roman" w:eastAsia="Times New Roman" w:hAnsi="Times New Roman" w:cs="Times New Roman"/>
                <w:noProof/>
                <w:sz w:val="20"/>
                <w:szCs w:val="20"/>
                <w:lang w:val="en-US"/>
              </w:rPr>
              <w:t>În vederea definitivării componenței structurii</w:t>
            </w:r>
            <w:r>
              <w:rPr>
                <w:rFonts w:ascii="Times New Roman" w:eastAsia="Times New Roman" w:hAnsi="Times New Roman" w:cs="Times New Roman"/>
                <w:noProof/>
                <w:sz w:val="20"/>
                <w:szCs w:val="20"/>
                <w:lang w:val="en-US"/>
              </w:rPr>
              <w:t xml:space="preserve"> parteneriale de la nivelul POT</w:t>
            </w:r>
            <w:r w:rsidRPr="00561D4E">
              <w:rPr>
                <w:rFonts w:ascii="Times New Roman" w:eastAsia="Times New Roman" w:hAnsi="Times New Roman" w:cs="Times New Roman"/>
                <w:noProof/>
                <w:sz w:val="20"/>
                <w:szCs w:val="20"/>
                <w:lang w:val="en-US"/>
              </w:rPr>
              <w:t>, pe lângă partenerii sociali selectați în cadrul Apelului național, au fost desemnați prin ordin comun de ministru reprezentanți ai principalelor instituții implicate în procesul de elaborare a</w:t>
            </w:r>
            <w:r>
              <w:rPr>
                <w:rFonts w:ascii="Times New Roman" w:eastAsia="Times New Roman" w:hAnsi="Times New Roman" w:cs="Times New Roman"/>
                <w:noProof/>
                <w:sz w:val="20"/>
                <w:szCs w:val="20"/>
                <w:lang w:val="en-US"/>
              </w:rPr>
              <w:t xml:space="preserve"> POT</w:t>
            </w:r>
            <w:r w:rsidRPr="00561D4E">
              <w:rPr>
                <w:rFonts w:ascii="Times New Roman" w:eastAsia="Times New Roman" w:hAnsi="Times New Roman" w:cs="Times New Roman"/>
                <w:noProof/>
                <w:sz w:val="20"/>
                <w:szCs w:val="20"/>
                <w:lang w:val="en-US"/>
              </w:rPr>
              <w:t xml:space="preserve">, după cum urmează: Ministerul </w:t>
            </w:r>
            <w:r>
              <w:rPr>
                <w:rFonts w:ascii="Times New Roman" w:eastAsia="Times New Roman" w:hAnsi="Times New Roman" w:cs="Times New Roman"/>
                <w:noProof/>
                <w:sz w:val="20"/>
                <w:szCs w:val="20"/>
                <w:lang w:val="en-US"/>
              </w:rPr>
              <w:t>Transporturilor, Infrastructurii si Comunicatiilor</w:t>
            </w:r>
            <w:r w:rsidR="00CA52BB">
              <w:rPr>
                <w:rFonts w:ascii="Times New Roman" w:eastAsia="Times New Roman" w:hAnsi="Times New Roman" w:cs="Times New Roman"/>
                <w:noProof/>
                <w:sz w:val="20"/>
                <w:szCs w:val="20"/>
                <w:lang w:val="en-US"/>
              </w:rPr>
              <w:t>,</w:t>
            </w:r>
            <w:r w:rsidRPr="00561D4E">
              <w:rPr>
                <w:rFonts w:ascii="Times New Roman" w:eastAsia="Times New Roman" w:hAnsi="Times New Roman" w:cs="Times New Roman"/>
                <w:noProof/>
                <w:sz w:val="20"/>
                <w:szCs w:val="20"/>
                <w:lang w:val="en-US"/>
              </w:rPr>
              <w:t xml:space="preserve"> Ministerul Lucrărilor Publice, Dezvoltării și Administrației, Ministerul Apărării Naționale, Secretariatul General al Guvernului.</w:t>
            </w:r>
          </w:p>
          <w:p w:rsidR="00561D4E" w:rsidRPr="008249C4" w:rsidRDefault="00561D4E" w:rsidP="00561D4E">
            <w:pPr>
              <w:spacing w:before="120" w:after="120" w:line="360" w:lineRule="auto"/>
              <w:jc w:val="both"/>
              <w:rPr>
                <w:rFonts w:ascii="Times New Roman" w:eastAsia="Times New Roman" w:hAnsi="Times New Roman" w:cs="Times New Roman"/>
                <w:i/>
                <w:noProof/>
                <w:sz w:val="20"/>
                <w:szCs w:val="20"/>
                <w:u w:val="single"/>
                <w:lang w:val="en-US"/>
              </w:rPr>
            </w:pPr>
            <w:r w:rsidRPr="008249C4">
              <w:rPr>
                <w:rFonts w:ascii="Times New Roman" w:eastAsia="Times New Roman" w:hAnsi="Times New Roman" w:cs="Times New Roman"/>
                <w:i/>
                <w:noProof/>
                <w:sz w:val="20"/>
                <w:szCs w:val="20"/>
                <w:u w:val="single"/>
                <w:lang w:val="en-US"/>
              </w:rPr>
              <w:t>Consultări publice</w:t>
            </w:r>
          </w:p>
          <w:p w:rsidR="00561D4E" w:rsidRPr="008713BD" w:rsidRDefault="00561D4E" w:rsidP="00561D4E">
            <w:pPr>
              <w:spacing w:before="120" w:after="120" w:line="360" w:lineRule="auto"/>
              <w:jc w:val="both"/>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In data de 18 august 2020 a avut loc</w:t>
            </w:r>
            <w:r w:rsidRPr="008713BD">
              <w:rPr>
                <w:rFonts w:ascii="Times New Roman" w:eastAsia="Times New Roman" w:hAnsi="Times New Roman" w:cs="Times New Roman"/>
                <w:noProof/>
                <w:sz w:val="20"/>
                <w:szCs w:val="20"/>
                <w:lang w:val="en-US"/>
              </w:rPr>
              <w:t xml:space="preserve"> consultare</w:t>
            </w:r>
            <w:r>
              <w:rPr>
                <w:rFonts w:ascii="Times New Roman" w:eastAsia="Times New Roman" w:hAnsi="Times New Roman" w:cs="Times New Roman"/>
                <w:noProof/>
                <w:sz w:val="20"/>
                <w:szCs w:val="20"/>
                <w:lang w:val="en-US"/>
              </w:rPr>
              <w:t>a</w:t>
            </w:r>
            <w:r w:rsidRPr="008713BD">
              <w:rPr>
                <w:rFonts w:ascii="Times New Roman" w:eastAsia="Times New Roman" w:hAnsi="Times New Roman" w:cs="Times New Roman"/>
                <w:noProof/>
                <w:sz w:val="20"/>
                <w:szCs w:val="20"/>
                <w:lang w:val="en-US"/>
              </w:rPr>
              <w:t xml:space="preserve"> publică în sistem videoconferință privind elaborarea Pr</w:t>
            </w:r>
            <w:r>
              <w:rPr>
                <w:rFonts w:ascii="Times New Roman" w:eastAsia="Times New Roman" w:hAnsi="Times New Roman" w:cs="Times New Roman"/>
                <w:noProof/>
                <w:sz w:val="20"/>
                <w:szCs w:val="20"/>
                <w:lang w:val="en-US"/>
              </w:rPr>
              <w:t>ogramului Operațional Transport, fiind transmise un n</w:t>
            </w:r>
            <w:r w:rsidRPr="008713BD">
              <w:rPr>
                <w:rFonts w:ascii="Times New Roman" w:eastAsia="Times New Roman" w:hAnsi="Times New Roman" w:cs="Times New Roman"/>
                <w:noProof/>
                <w:sz w:val="20"/>
                <w:szCs w:val="20"/>
                <w:lang w:val="en-US"/>
              </w:rPr>
              <w:t xml:space="preserve">umăr de </w:t>
            </w:r>
            <w:r>
              <w:rPr>
                <w:rFonts w:ascii="Times New Roman" w:eastAsia="Times New Roman" w:hAnsi="Times New Roman" w:cs="Times New Roman"/>
                <w:noProof/>
                <w:sz w:val="20"/>
                <w:szCs w:val="20"/>
                <w:lang w:val="en-US"/>
              </w:rPr>
              <w:t>48 invitații, la aceasta reuniune participand 32 de entitati.</w:t>
            </w:r>
          </w:p>
          <w:p w:rsidR="008713BD" w:rsidRPr="000C3EBF" w:rsidRDefault="00561D4E" w:rsidP="008713BD">
            <w:pPr>
              <w:spacing w:before="120" w:after="120" w:line="360" w:lineRule="auto"/>
              <w:jc w:val="both"/>
              <w:rPr>
                <w:rFonts w:ascii="Times New Roman" w:eastAsia="Times New Roman" w:hAnsi="Times New Roman" w:cs="Times New Roman"/>
                <w:noProof/>
                <w:sz w:val="20"/>
                <w:szCs w:val="20"/>
                <w:lang w:val="en-US"/>
              </w:rPr>
            </w:pPr>
            <w:r w:rsidRPr="00561D4E">
              <w:rPr>
                <w:rFonts w:ascii="Times New Roman" w:eastAsia="Times New Roman" w:hAnsi="Times New Roman" w:cs="Times New Roman"/>
                <w:noProof/>
                <w:sz w:val="20"/>
                <w:szCs w:val="20"/>
                <w:lang w:val="en-US"/>
              </w:rPr>
              <w:t>Ca urmare a desfășurării acestui proces amplu de consultare publică, au fost primite o serie de contribuții, acestea fiind analizate și parțial preluate la nivelul Programului Operațional. MFE a centralizat propunerile primite, modalitatea în care acestea au fost integrate sau o justificare a motivului pentru ca</w:t>
            </w:r>
            <w:r w:rsidR="009C4FD4">
              <w:rPr>
                <w:rFonts w:ascii="Times New Roman" w:eastAsia="Times New Roman" w:hAnsi="Times New Roman" w:cs="Times New Roman"/>
                <w:noProof/>
                <w:sz w:val="20"/>
                <w:szCs w:val="20"/>
                <w:lang w:val="en-US"/>
              </w:rPr>
              <w:t>re acestea nu au fost preluate.</w:t>
            </w:r>
          </w:p>
        </w:tc>
      </w:tr>
    </w:tbl>
    <w:p w:rsidR="001A17A2" w:rsidRPr="000C3EBF" w:rsidRDefault="001A17A2" w:rsidP="001A17A2">
      <w:pPr>
        <w:spacing w:before="120" w:after="120" w:line="360" w:lineRule="auto"/>
        <w:rPr>
          <w:rFonts w:ascii="Times New Roman" w:hAnsi="Times New Roman" w:cs="Times New Roman"/>
          <w:b/>
          <w:bCs/>
          <w:noProof/>
          <w:sz w:val="24"/>
          <w:lang w:val="en-GB"/>
        </w:rPr>
      </w:pPr>
    </w:p>
    <w:p w:rsidR="001A17A2" w:rsidRPr="000C3EBF" w:rsidRDefault="001A17A2" w:rsidP="001A17A2">
      <w:pPr>
        <w:spacing w:before="120" w:after="120" w:line="360" w:lineRule="auto"/>
        <w:rPr>
          <w:rFonts w:ascii="Times New Roman" w:hAnsi="Times New Roman" w:cs="Times New Roman"/>
          <w:b/>
          <w:bCs/>
          <w:noProof/>
          <w:sz w:val="24"/>
          <w:lang w:val="en-GB"/>
        </w:rPr>
      </w:pPr>
      <w:r w:rsidRPr="000C3EBF">
        <w:rPr>
          <w:rFonts w:ascii="Times New Roman" w:hAnsi="Times New Roman" w:cs="Times New Roman"/>
          <w:b/>
          <w:bCs/>
          <w:noProof/>
          <w:sz w:val="24"/>
          <w:lang w:val="en-GB"/>
        </w:rPr>
        <w:lastRenderedPageBreak/>
        <w:t>7.</w:t>
      </w:r>
      <w:r w:rsidRPr="000C3EBF">
        <w:rPr>
          <w:rFonts w:ascii="Times New Roman" w:hAnsi="Times New Roman" w:cs="Times New Roman"/>
          <w:b/>
          <w:bCs/>
          <w:noProof/>
          <w:sz w:val="24"/>
          <w:lang w:val="en-GB"/>
        </w:rPr>
        <w:tab/>
        <w:t>Communication and visibility</w:t>
      </w:r>
    </w:p>
    <w:p w:rsidR="001A17A2" w:rsidRPr="000C3EBF" w:rsidRDefault="001A17A2" w:rsidP="001A17A2">
      <w:pPr>
        <w:spacing w:before="240" w:after="240" w:line="360" w:lineRule="auto"/>
        <w:rPr>
          <w:rFonts w:ascii="Times New Roman" w:eastAsia="Times New Roman" w:hAnsi="Times New Roman" w:cs="Times New Roman"/>
          <w:i/>
          <w:noProof/>
          <w:sz w:val="24"/>
          <w:szCs w:val="24"/>
          <w:lang w:val="fr-BE"/>
        </w:rPr>
      </w:pPr>
      <w:r w:rsidRPr="000C3EBF">
        <w:rPr>
          <w:rFonts w:ascii="Times New Roman" w:eastAsia="Times New Roman" w:hAnsi="Times New Roman" w:cs="Times New Roman"/>
          <w:i/>
          <w:noProof/>
          <w:sz w:val="24"/>
          <w:szCs w:val="24"/>
          <w:lang w:val="fr-BE"/>
        </w:rPr>
        <w:t xml:space="preserve">Reference:  Article 17(3)(i) CPR, Article 42(2) CPR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1A17A2" w:rsidRPr="000C3EBF" w:rsidTr="004F32B2">
        <w:tc>
          <w:tcPr>
            <w:tcW w:w="9288" w:type="dxa"/>
            <w:tcBorders>
              <w:top w:val="single" w:sz="4" w:space="0" w:color="auto"/>
              <w:left w:val="single" w:sz="4" w:space="0" w:color="auto"/>
              <w:bottom w:val="single" w:sz="4" w:space="0" w:color="auto"/>
              <w:right w:val="single" w:sz="4" w:space="0" w:color="auto"/>
            </w:tcBorders>
            <w:hideMark/>
          </w:tcPr>
          <w:p w:rsidR="001A17A2" w:rsidRPr="000C3EBF" w:rsidRDefault="001A17A2" w:rsidP="001A17A2">
            <w:pPr>
              <w:spacing w:before="120" w:after="120" w:line="360" w:lineRule="auto"/>
              <w:rPr>
                <w:rFonts w:ascii="Times New Roman" w:eastAsia="Times New Roman" w:hAnsi="Times New Roman" w:cs="Times New Roman"/>
                <w:i/>
                <w:noProof/>
                <w:lang w:val="en-US"/>
              </w:rPr>
            </w:pPr>
            <w:r w:rsidRPr="000C3EBF">
              <w:rPr>
                <w:rFonts w:ascii="Times New Roman" w:eastAsia="Times New Roman" w:hAnsi="Times New Roman" w:cs="Times New Roman"/>
                <w:i/>
                <w:noProof/>
                <w:lang w:val="en-US"/>
              </w:rPr>
              <w:t>Text field [4 500]</w:t>
            </w:r>
          </w:p>
          <w:p w:rsidR="009C4FD4" w:rsidRPr="009C4FD4" w:rsidRDefault="009C4FD4" w:rsidP="009C4FD4">
            <w:pPr>
              <w:autoSpaceDE w:val="0"/>
              <w:autoSpaceDN w:val="0"/>
              <w:adjustRightInd w:val="0"/>
              <w:jc w:val="both"/>
              <w:rPr>
                <w:rFonts w:ascii="Times New Roman" w:hAnsi="Times New Roman" w:cs="Times New Roman"/>
                <w:noProof/>
                <w:sz w:val="20"/>
                <w:lang w:val="en-US"/>
              </w:rPr>
            </w:pPr>
            <w:r w:rsidRPr="009C4FD4">
              <w:rPr>
                <w:rFonts w:ascii="Times New Roman" w:hAnsi="Times New Roman" w:cs="Times New Roman"/>
                <w:noProof/>
                <w:sz w:val="20"/>
                <w:lang w:val="en-US"/>
              </w:rPr>
              <w:t xml:space="preserve">Îmbunătățirea vizibilității politicii de coeziune reprezintă o prioritate majoră în perioada de programare financiară 2021-2027, fiind imperios necesară creșterea gradului de conștientizare a beneficiilor finanțărilor UE pentru cetățeni. Astfel, vor fi întreprinse demersurile necesare pentru asigurarea  comunicării și vizibilității, pe scară largă și sistematică, a oportunităților, rezultatelor și impactului finanțărilor asigurate prin proiectele implementate în temeiul politicii de coeziune. </w:t>
            </w:r>
          </w:p>
          <w:p w:rsidR="009C4FD4" w:rsidRPr="009C4FD4" w:rsidRDefault="009C4FD4" w:rsidP="009C4FD4">
            <w:pPr>
              <w:autoSpaceDE w:val="0"/>
              <w:autoSpaceDN w:val="0"/>
              <w:adjustRightInd w:val="0"/>
              <w:jc w:val="both"/>
              <w:rPr>
                <w:rFonts w:ascii="Times New Roman" w:hAnsi="Times New Roman" w:cs="Times New Roman"/>
                <w:noProof/>
                <w:sz w:val="20"/>
                <w:lang w:val="en-US"/>
              </w:rPr>
            </w:pPr>
            <w:r w:rsidRPr="009C4FD4">
              <w:rPr>
                <w:rFonts w:ascii="Times New Roman" w:hAnsi="Times New Roman" w:cs="Times New Roman"/>
                <w:noProof/>
                <w:sz w:val="20"/>
                <w:lang w:val="en-US"/>
              </w:rPr>
              <w:t xml:space="preserve">În acord cu prevederile art.41 și 43 din CPR privind vizibilitatea, activitățile de comunicare vor fi coordonate la nivel național în cadrul unei Strategii naționale de comunicare, care va pune bazele unei comunicări coerente la nivel național a temei fondurilor europene. Prin similitudine cu perioada de programare precedentă, această strategie va fi prezentată în Comitetul de Monitorizare al fiecărui program. Totodată, în conformitate cu obligațiile stabilite prin art 41 (b), portalul unic pentru fondurile europene www.fonduri-ue.ro, operaționalizat începând cu anul 2007, va oferi în continuare informații privind politica de coeziune și fondurile aferente acesteia, precum și acces la toate programele operaționale din România, incluzând obiectivele și activitățile acestora, oportunitățile de finanțare și rezultatele obținute în urma implementării. Portalul unic va comunica spre cetățeni rolul și realizările obținute cu fondurile europene, va publica în format deschis listele actualizate cu operațiunile (proiectele) cofinanțate de UE, va oferi acces la oportunitățile de finanțare active, la calendarul apelurilor de proiecte, la mecanismele de acordare a finanțărilor, la evaluările realizate și în general la toate documentele relevante pentru finanțarea europeană. Programul operațional... va dispune de o secțiune dedicată pe acest portal, care, in conformitate cu prevederile art. 44 (1.), va fi disponibilă în cel mult 6 luni de la aprobarea programului. </w:t>
            </w:r>
          </w:p>
          <w:p w:rsidR="009C4FD4" w:rsidRPr="009C4FD4" w:rsidRDefault="009C4FD4" w:rsidP="009C4FD4">
            <w:pPr>
              <w:autoSpaceDE w:val="0"/>
              <w:autoSpaceDN w:val="0"/>
              <w:adjustRightInd w:val="0"/>
              <w:jc w:val="both"/>
              <w:rPr>
                <w:rFonts w:ascii="Times New Roman" w:hAnsi="Times New Roman" w:cs="Times New Roman"/>
                <w:noProof/>
                <w:sz w:val="20"/>
                <w:lang w:val="en-US"/>
              </w:rPr>
            </w:pPr>
            <w:r w:rsidRPr="009C4FD4">
              <w:rPr>
                <w:rFonts w:ascii="Times New Roman" w:hAnsi="Times New Roman" w:cs="Times New Roman"/>
                <w:noProof/>
                <w:sz w:val="20"/>
                <w:lang w:val="en-US"/>
              </w:rPr>
              <w:t>În concordanță cu art. 43 din CPR, similar perioadei precedente de programare, fiecare program operațional va avea desemnat un responsabil privind acțiunile de comunicare.</w:t>
            </w:r>
          </w:p>
          <w:p w:rsidR="009C4FD4" w:rsidRPr="009C4FD4" w:rsidRDefault="009C4FD4" w:rsidP="009C4FD4">
            <w:pPr>
              <w:autoSpaceDE w:val="0"/>
              <w:autoSpaceDN w:val="0"/>
              <w:adjustRightInd w:val="0"/>
              <w:jc w:val="both"/>
              <w:rPr>
                <w:rFonts w:ascii="Times New Roman" w:hAnsi="Times New Roman" w:cs="Times New Roman"/>
                <w:noProof/>
                <w:sz w:val="20"/>
                <w:lang w:val="en-US"/>
              </w:rPr>
            </w:pPr>
            <w:r w:rsidRPr="009C4FD4">
              <w:rPr>
                <w:rFonts w:ascii="Times New Roman" w:hAnsi="Times New Roman" w:cs="Times New Roman"/>
                <w:noProof/>
                <w:sz w:val="20"/>
                <w:lang w:val="en-US"/>
              </w:rPr>
              <w:t>Abordarea în ceea de privește componenta de comunicare a programului, conf art.17 (i) cuprinde următoarele elemente:</w:t>
            </w:r>
          </w:p>
          <w:p w:rsidR="009C4FD4" w:rsidRPr="009C4FD4" w:rsidRDefault="009C4FD4" w:rsidP="009C4FD4">
            <w:pPr>
              <w:autoSpaceDE w:val="0"/>
              <w:autoSpaceDN w:val="0"/>
              <w:adjustRightInd w:val="0"/>
              <w:jc w:val="both"/>
              <w:rPr>
                <w:rFonts w:ascii="Times New Roman" w:hAnsi="Times New Roman" w:cs="Times New Roman"/>
                <w:noProof/>
                <w:sz w:val="20"/>
                <w:lang w:val="en-US"/>
              </w:rPr>
            </w:pPr>
            <w:r w:rsidRPr="009C4FD4">
              <w:rPr>
                <w:rFonts w:ascii="Times New Roman" w:hAnsi="Times New Roman" w:cs="Times New Roman"/>
                <w:noProof/>
                <w:sz w:val="20"/>
                <w:lang w:val="en-US"/>
              </w:rPr>
              <w:t>Obiectivele generale de comunicare ale programului, respectiv:</w:t>
            </w:r>
          </w:p>
          <w:p w:rsidR="009C4FD4" w:rsidRPr="009C4FD4" w:rsidRDefault="009C4FD4" w:rsidP="009C4FD4">
            <w:pPr>
              <w:autoSpaceDE w:val="0"/>
              <w:autoSpaceDN w:val="0"/>
              <w:adjustRightInd w:val="0"/>
              <w:jc w:val="both"/>
              <w:rPr>
                <w:rFonts w:ascii="Times New Roman" w:hAnsi="Times New Roman" w:cs="Times New Roman"/>
                <w:noProof/>
                <w:sz w:val="20"/>
                <w:lang w:val="en-US"/>
              </w:rPr>
            </w:pPr>
            <w:r w:rsidRPr="009C4FD4">
              <w:rPr>
                <w:rFonts w:ascii="Times New Roman" w:hAnsi="Times New Roman" w:cs="Times New Roman"/>
                <w:noProof/>
                <w:sz w:val="20"/>
                <w:lang w:val="en-US"/>
              </w:rPr>
              <w:t>1. Asigurarea transparenței în ceea ce privește obiectivele programului, oportunitățile de finanțare și rezultatele obținute;</w:t>
            </w:r>
          </w:p>
          <w:p w:rsidR="009C4FD4" w:rsidRPr="009C4FD4" w:rsidRDefault="009C4FD4" w:rsidP="009C4FD4">
            <w:pPr>
              <w:autoSpaceDE w:val="0"/>
              <w:autoSpaceDN w:val="0"/>
              <w:adjustRightInd w:val="0"/>
              <w:jc w:val="both"/>
              <w:rPr>
                <w:rFonts w:ascii="Times New Roman" w:hAnsi="Times New Roman" w:cs="Times New Roman"/>
                <w:noProof/>
                <w:sz w:val="20"/>
                <w:lang w:val="en-US"/>
              </w:rPr>
            </w:pPr>
            <w:r w:rsidRPr="009C4FD4">
              <w:rPr>
                <w:rFonts w:ascii="Times New Roman" w:hAnsi="Times New Roman" w:cs="Times New Roman"/>
                <w:noProof/>
                <w:sz w:val="20"/>
                <w:lang w:val="en-US"/>
              </w:rPr>
              <w:t>2. Sprijinirea potențialilor beneficiari cu informații menite să asigure elaborarea de proiecte mature;</w:t>
            </w:r>
          </w:p>
          <w:p w:rsidR="009C4FD4" w:rsidRPr="009C4FD4" w:rsidRDefault="009C4FD4" w:rsidP="009C4FD4">
            <w:pPr>
              <w:autoSpaceDE w:val="0"/>
              <w:autoSpaceDN w:val="0"/>
              <w:adjustRightInd w:val="0"/>
              <w:jc w:val="both"/>
              <w:rPr>
                <w:rFonts w:ascii="Times New Roman" w:hAnsi="Times New Roman" w:cs="Times New Roman"/>
                <w:noProof/>
                <w:sz w:val="20"/>
                <w:lang w:val="en-US"/>
              </w:rPr>
            </w:pPr>
            <w:r w:rsidRPr="009C4FD4">
              <w:rPr>
                <w:rFonts w:ascii="Times New Roman" w:hAnsi="Times New Roman" w:cs="Times New Roman"/>
                <w:noProof/>
                <w:sz w:val="20"/>
                <w:lang w:val="en-US"/>
              </w:rPr>
              <w:t>3. Sprijinirea beneficiarilor să-și implementeze corect și eficient proiectele.</w:t>
            </w:r>
          </w:p>
          <w:p w:rsidR="009C4FD4" w:rsidRPr="009C4FD4" w:rsidRDefault="009C4FD4" w:rsidP="009C4FD4">
            <w:pPr>
              <w:autoSpaceDE w:val="0"/>
              <w:autoSpaceDN w:val="0"/>
              <w:adjustRightInd w:val="0"/>
              <w:jc w:val="both"/>
              <w:rPr>
                <w:rFonts w:ascii="Times New Roman" w:hAnsi="Times New Roman" w:cs="Times New Roman"/>
                <w:noProof/>
                <w:sz w:val="20"/>
                <w:lang w:val="en-US"/>
              </w:rPr>
            </w:pPr>
            <w:r w:rsidRPr="009C4FD4">
              <w:rPr>
                <w:rFonts w:ascii="Times New Roman" w:hAnsi="Times New Roman" w:cs="Times New Roman"/>
                <w:noProof/>
                <w:sz w:val="20"/>
                <w:lang w:val="en-US"/>
              </w:rPr>
              <w:t>Publicul țintă căruia se adresează masurile de comunicare este reprezentat de: potențialii beneficiari și beneficiarii; publicul larg; actorii implicați, partenerii sociali, presa.</w:t>
            </w:r>
          </w:p>
          <w:p w:rsidR="009C4FD4" w:rsidRPr="009C4FD4" w:rsidRDefault="009C4FD4" w:rsidP="009C4FD4">
            <w:pPr>
              <w:autoSpaceDE w:val="0"/>
              <w:autoSpaceDN w:val="0"/>
              <w:adjustRightInd w:val="0"/>
              <w:jc w:val="both"/>
              <w:rPr>
                <w:rFonts w:ascii="Times New Roman" w:hAnsi="Times New Roman" w:cs="Times New Roman"/>
                <w:noProof/>
                <w:sz w:val="20"/>
                <w:lang w:val="en-US"/>
              </w:rPr>
            </w:pPr>
            <w:r w:rsidRPr="009C4FD4">
              <w:rPr>
                <w:rFonts w:ascii="Times New Roman" w:hAnsi="Times New Roman" w:cs="Times New Roman"/>
                <w:noProof/>
                <w:sz w:val="20"/>
                <w:lang w:val="en-US"/>
              </w:rPr>
              <w:t>Principalele canale și mijloacele de comunicare utilizate vor fi: evenimente și consultări (offline sau online); materiale de comunicare publicate online (ex tutoriale, ghiduri practice etc); pagina specifica programului pe website-ul unic, cu informații la zi; sprijin specific în cadrul centrului de informare pentru fonduri europene; colaborarea cu reprezentanții presei, cu liderii de opinie și reprezentanții new media pentru informarea obiectivă a publicului larg și a categoriilor de public specific; publicitate.</w:t>
            </w:r>
          </w:p>
          <w:p w:rsidR="009C4FD4" w:rsidRPr="009C4FD4" w:rsidRDefault="009C4FD4" w:rsidP="009C4FD4">
            <w:pPr>
              <w:autoSpaceDE w:val="0"/>
              <w:autoSpaceDN w:val="0"/>
              <w:adjustRightInd w:val="0"/>
              <w:jc w:val="both"/>
              <w:rPr>
                <w:rFonts w:ascii="Times New Roman" w:hAnsi="Times New Roman" w:cs="Times New Roman"/>
                <w:noProof/>
                <w:sz w:val="20"/>
                <w:lang w:val="en-US"/>
              </w:rPr>
            </w:pPr>
            <w:r w:rsidRPr="009C4FD4">
              <w:rPr>
                <w:rFonts w:ascii="Times New Roman" w:hAnsi="Times New Roman" w:cs="Times New Roman"/>
                <w:noProof/>
                <w:sz w:val="20"/>
                <w:lang w:val="en-US"/>
              </w:rPr>
              <w:t xml:space="preserve">Orientativ, bugetul utilizat pentru promovarea specifică a programului este de aproximativ …. euro. </w:t>
            </w:r>
          </w:p>
          <w:p w:rsidR="009C4FD4" w:rsidRPr="009C4FD4" w:rsidRDefault="009C4FD4" w:rsidP="009C4FD4">
            <w:pPr>
              <w:autoSpaceDE w:val="0"/>
              <w:autoSpaceDN w:val="0"/>
              <w:adjustRightInd w:val="0"/>
              <w:jc w:val="both"/>
              <w:rPr>
                <w:rFonts w:ascii="Times New Roman" w:hAnsi="Times New Roman" w:cs="Times New Roman"/>
                <w:noProof/>
                <w:sz w:val="20"/>
                <w:lang w:val="en-US"/>
              </w:rPr>
            </w:pPr>
            <w:r w:rsidRPr="009C4FD4">
              <w:rPr>
                <w:rFonts w:ascii="Times New Roman" w:hAnsi="Times New Roman" w:cs="Times New Roman"/>
                <w:noProof/>
                <w:sz w:val="20"/>
                <w:lang w:val="en-US"/>
              </w:rPr>
              <w:t xml:space="preserve">Indicatorii care vor fi utilizați pentru monitorizarea și evaluarea comunicării sunt: grad de cunoaștere a publicului larg cu privire la proiectele finanțate de UE în aria de interes a programului, număr de accesări a </w:t>
            </w:r>
            <w:r w:rsidRPr="009C4FD4">
              <w:rPr>
                <w:rFonts w:ascii="Times New Roman" w:hAnsi="Times New Roman" w:cs="Times New Roman"/>
                <w:noProof/>
                <w:sz w:val="20"/>
                <w:lang w:val="en-US"/>
              </w:rPr>
              <w:lastRenderedPageBreak/>
              <w:t>paginii specifice programului pe portalul unic.</w:t>
            </w:r>
          </w:p>
          <w:p w:rsidR="009C4FD4" w:rsidRPr="009C4FD4" w:rsidRDefault="009C4FD4" w:rsidP="009C4FD4">
            <w:pPr>
              <w:autoSpaceDE w:val="0"/>
              <w:autoSpaceDN w:val="0"/>
              <w:adjustRightInd w:val="0"/>
              <w:jc w:val="both"/>
              <w:rPr>
                <w:rFonts w:ascii="Times New Roman" w:hAnsi="Times New Roman" w:cs="Times New Roman"/>
                <w:noProof/>
                <w:sz w:val="20"/>
                <w:lang w:val="en-US"/>
              </w:rPr>
            </w:pPr>
            <w:r w:rsidRPr="009C4FD4">
              <w:rPr>
                <w:rFonts w:ascii="Times New Roman" w:hAnsi="Times New Roman" w:cs="Times New Roman"/>
                <w:noProof/>
                <w:sz w:val="20"/>
                <w:lang w:val="en-US"/>
              </w:rPr>
              <w:t xml:space="preserve">De asemenea, conform art. 42 din CPR și pentru a sprijini aplicarea prevederilor art.41 (a) și art.45, va fi elaborat un manual de identitate vizuală care va fi aplicat la nivel național și care va conține elementele de vizibilitate ce vor fi utilizate pentru toate materialele de comunicare și publicitate pentru operațiunile cofinanțate în cadrul tuturor programelor operaționale. </w:t>
            </w:r>
          </w:p>
          <w:p w:rsidR="009C4FD4" w:rsidRPr="009C4FD4" w:rsidRDefault="009C4FD4" w:rsidP="009C4FD4">
            <w:pPr>
              <w:autoSpaceDE w:val="0"/>
              <w:autoSpaceDN w:val="0"/>
              <w:adjustRightInd w:val="0"/>
              <w:jc w:val="both"/>
              <w:rPr>
                <w:rFonts w:ascii="Times New Roman" w:hAnsi="Times New Roman" w:cs="Times New Roman"/>
                <w:noProof/>
                <w:sz w:val="20"/>
                <w:lang w:val="en-US"/>
              </w:rPr>
            </w:pPr>
            <w:r w:rsidRPr="009C4FD4">
              <w:rPr>
                <w:rFonts w:ascii="Times New Roman" w:hAnsi="Times New Roman" w:cs="Times New Roman"/>
                <w:noProof/>
                <w:sz w:val="20"/>
                <w:lang w:val="en-US"/>
              </w:rPr>
              <w:t xml:space="preserve">Un alt instrument orizontal avut în vedere în perioada 2021-2027 este centrul de informare pentru fonduri europene, care va oferi informații publicului larg cu privire la finanțările europene, sprijin potențialilor beneficiari în identificarea oportunităților de finanțare și beneficiarilor în implementarea proiectelor lor. </w:t>
            </w:r>
          </w:p>
          <w:p w:rsidR="00960A93" w:rsidRPr="00CA52BB" w:rsidRDefault="009C4FD4" w:rsidP="00C37E37">
            <w:pPr>
              <w:autoSpaceDE w:val="0"/>
              <w:autoSpaceDN w:val="0"/>
              <w:adjustRightInd w:val="0"/>
              <w:jc w:val="both"/>
              <w:rPr>
                <w:rFonts w:ascii="Times New Roman" w:hAnsi="Times New Roman" w:cs="Times New Roman"/>
                <w:noProof/>
                <w:sz w:val="20"/>
                <w:lang w:val="en-US"/>
              </w:rPr>
            </w:pPr>
            <w:r w:rsidRPr="009C4FD4">
              <w:rPr>
                <w:rFonts w:ascii="Times New Roman" w:hAnsi="Times New Roman" w:cs="Times New Roman"/>
                <w:noProof/>
                <w:sz w:val="20"/>
                <w:lang w:val="en-US"/>
              </w:rPr>
              <w:t>In acord cu art 44, autoritatea de management va informa beneficiarii cu privire la publicarea datelor referitoare la acordarea finanțării. De asemenea, le va aduce la cunoștință obligația ca, la cerere, să pună materiale de informare și promovare la dispoziția instituțiilor, organismelor sau agențiilor Uniunii, fără drepturi de autor, neexclusive și irevocabile pentru utilizarea acestora și cedarea oricăror drepturi preexistente atașate acestora (în conformitate cu</w:t>
            </w:r>
            <w:r w:rsidR="00CA52BB">
              <w:rPr>
                <w:rFonts w:ascii="Times New Roman" w:hAnsi="Times New Roman" w:cs="Times New Roman"/>
                <w:noProof/>
                <w:sz w:val="20"/>
                <w:lang w:val="en-US"/>
              </w:rPr>
              <w:t xml:space="preserve"> anexa VIII </w:t>
            </w:r>
            <w:r w:rsidR="00C37E37">
              <w:rPr>
                <w:rFonts w:ascii="Times New Roman" w:hAnsi="Times New Roman" w:cs="Times New Roman"/>
                <w:noProof/>
                <w:sz w:val="20"/>
                <w:lang w:val="en-US"/>
              </w:rPr>
              <w:t>a Regulamentului privind Dispozitiile Comune</w:t>
            </w:r>
            <w:r w:rsidRPr="009C4FD4">
              <w:rPr>
                <w:rFonts w:ascii="Times New Roman" w:hAnsi="Times New Roman" w:cs="Times New Roman"/>
                <w:noProof/>
                <w:sz w:val="20"/>
                <w:lang w:val="en-US"/>
              </w:rPr>
              <w:t>).</w:t>
            </w:r>
          </w:p>
        </w:tc>
      </w:tr>
    </w:tbl>
    <w:p w:rsidR="001A17A2" w:rsidRPr="000C3EBF" w:rsidRDefault="001A17A2" w:rsidP="001A17A2">
      <w:pPr>
        <w:spacing w:before="120" w:after="120" w:line="360" w:lineRule="auto"/>
        <w:rPr>
          <w:rFonts w:ascii="Times New Roman" w:hAnsi="Times New Roman" w:cs="Times New Roman"/>
          <w:b/>
          <w:bCs/>
          <w:noProof/>
          <w:sz w:val="24"/>
          <w:lang w:val="en-GB"/>
        </w:rPr>
      </w:pPr>
    </w:p>
    <w:p w:rsidR="001A17A2" w:rsidRPr="000C3EBF" w:rsidRDefault="001A17A2" w:rsidP="001A17A2">
      <w:pPr>
        <w:spacing w:before="120" w:after="120" w:line="360" w:lineRule="auto"/>
        <w:rPr>
          <w:rFonts w:ascii="Times New Roman" w:hAnsi="Times New Roman" w:cs="Times New Roman"/>
          <w:b/>
          <w:bCs/>
          <w:noProof/>
          <w:sz w:val="24"/>
          <w:lang w:val="en-GB"/>
        </w:rPr>
      </w:pPr>
      <w:r w:rsidRPr="000C3EBF">
        <w:rPr>
          <w:rFonts w:ascii="Times New Roman" w:hAnsi="Times New Roman" w:cs="Times New Roman"/>
          <w:b/>
          <w:bCs/>
          <w:noProof/>
          <w:sz w:val="24"/>
          <w:lang w:val="en-GB"/>
        </w:rPr>
        <w:t>8.</w:t>
      </w:r>
      <w:r w:rsidRPr="000C3EBF">
        <w:rPr>
          <w:rFonts w:ascii="Times New Roman" w:hAnsi="Times New Roman" w:cs="Times New Roman"/>
          <w:b/>
          <w:bCs/>
          <w:noProof/>
          <w:sz w:val="24"/>
          <w:lang w:val="en-GB"/>
        </w:rPr>
        <w:tab/>
        <w:t>Use of unit costs, lump sums, flat rates and financing not linked to costs</w:t>
      </w:r>
    </w:p>
    <w:p w:rsidR="001A17A2" w:rsidRPr="000C3EBF" w:rsidRDefault="001A17A2" w:rsidP="001A17A2">
      <w:pPr>
        <w:spacing w:before="240" w:after="240" w:line="360" w:lineRule="auto"/>
        <w:rPr>
          <w:rFonts w:ascii="Times New Roman" w:eastAsia="Times New Roman" w:hAnsi="Times New Roman" w:cs="Times New Roman"/>
          <w:i/>
          <w:noProof/>
          <w:sz w:val="24"/>
          <w:szCs w:val="24"/>
          <w:lang w:val="en-GB"/>
        </w:rPr>
      </w:pPr>
      <w:r w:rsidRPr="000C3EBF">
        <w:rPr>
          <w:rFonts w:ascii="Times New Roman" w:eastAsia="Times New Roman" w:hAnsi="Times New Roman" w:cs="Times New Roman"/>
          <w:i/>
          <w:noProof/>
          <w:sz w:val="24"/>
          <w:szCs w:val="24"/>
          <w:lang w:val="en-GB"/>
        </w:rPr>
        <w:t>Reference: Articles 88 and 89 CPR</w:t>
      </w:r>
    </w:p>
    <w:p w:rsidR="001A17A2" w:rsidRPr="00C37E37" w:rsidRDefault="001A17A2" w:rsidP="00C37E37">
      <w:pPr>
        <w:spacing w:before="120" w:after="120" w:line="360" w:lineRule="auto"/>
        <w:rPr>
          <w:rFonts w:ascii="Times New Roman" w:eastAsia="Times New Roman" w:hAnsi="Times New Roman" w:cs="Times New Roman"/>
          <w:b/>
          <w:iCs/>
          <w:noProof/>
          <w:sz w:val="20"/>
          <w:lang w:val="en-GB"/>
        </w:rPr>
      </w:pPr>
      <w:r w:rsidRPr="000C3EBF">
        <w:rPr>
          <w:rFonts w:ascii="Times New Roman" w:eastAsia="Times New Roman" w:hAnsi="Times New Roman" w:cs="Times New Roman"/>
          <w:b/>
          <w:iCs/>
          <w:noProof/>
          <w:sz w:val="20"/>
          <w:lang w:val="en-GB"/>
        </w:rPr>
        <w:t>Table 14: Use of Union contribution based on unit costs, lump sums, flat rates and o</w:t>
      </w:r>
      <w:r w:rsidR="00C37E37">
        <w:rPr>
          <w:rFonts w:ascii="Times New Roman" w:eastAsia="Times New Roman" w:hAnsi="Times New Roman" w:cs="Times New Roman"/>
          <w:b/>
          <w:iCs/>
          <w:noProof/>
          <w:sz w:val="20"/>
          <w:lang w:val="en-GB"/>
        </w:rPr>
        <w:t>n financing not linked to costs</w:t>
      </w:r>
    </w:p>
    <w:tbl>
      <w:tblPr>
        <w:tblStyle w:val="TableGrid1"/>
        <w:tblW w:w="0" w:type="auto"/>
        <w:tblLook w:val="04A0" w:firstRow="1" w:lastRow="0" w:firstColumn="1" w:lastColumn="0" w:noHBand="0" w:noVBand="1"/>
      </w:tblPr>
      <w:tblGrid>
        <w:gridCol w:w="4310"/>
        <w:gridCol w:w="1050"/>
        <w:gridCol w:w="882"/>
        <w:gridCol w:w="3046"/>
      </w:tblGrid>
      <w:tr w:rsidR="001A17A2" w:rsidRPr="000C3EBF" w:rsidTr="004F32B2">
        <w:trPr>
          <w:trHeight w:val="484"/>
        </w:trPr>
        <w:tc>
          <w:tcPr>
            <w:tcW w:w="4310" w:type="dxa"/>
          </w:tcPr>
          <w:p w:rsidR="001A17A2" w:rsidRPr="000C3EBF" w:rsidRDefault="001A17A2" w:rsidP="004F32B2">
            <w:pPr>
              <w:ind w:left="720"/>
              <w:contextualSpacing/>
              <w:rPr>
                <w:rFonts w:ascii="Times New Roman" w:hAnsi="Times New Roman" w:cs="Times New Roman"/>
                <w:noProof/>
                <w:sz w:val="20"/>
                <w:szCs w:val="20"/>
              </w:rPr>
            </w:pPr>
            <w:r w:rsidRPr="000C3EBF">
              <w:rPr>
                <w:rFonts w:ascii="Times New Roman" w:hAnsi="Times New Roman" w:cs="Times New Roman"/>
                <w:noProof/>
                <w:sz w:val="20"/>
                <w:szCs w:val="20"/>
              </w:rPr>
              <w:t>Indication of use of Articles 88 and 89 CPR*</w:t>
            </w:r>
          </w:p>
          <w:p w:rsidR="001A17A2" w:rsidRPr="000C3EBF" w:rsidRDefault="001A17A2" w:rsidP="004F32B2">
            <w:pPr>
              <w:rPr>
                <w:rFonts w:ascii="Times New Roman" w:hAnsi="Times New Roman" w:cs="Times New Roman"/>
                <w:noProof/>
                <w:sz w:val="20"/>
                <w:szCs w:val="20"/>
              </w:rPr>
            </w:pPr>
          </w:p>
        </w:tc>
        <w:tc>
          <w:tcPr>
            <w:tcW w:w="1050" w:type="dxa"/>
          </w:tcPr>
          <w:p w:rsidR="001A17A2" w:rsidRPr="000C3EBF" w:rsidRDefault="001A17A2" w:rsidP="004F32B2">
            <w:pPr>
              <w:rPr>
                <w:rFonts w:ascii="Times New Roman" w:hAnsi="Times New Roman" w:cs="Times New Roman"/>
                <w:noProof/>
                <w:sz w:val="20"/>
                <w:szCs w:val="20"/>
              </w:rPr>
            </w:pPr>
            <w:r w:rsidRPr="000C3EBF">
              <w:rPr>
                <w:rFonts w:ascii="Times New Roman" w:hAnsi="Times New Roman" w:cs="Times New Roman"/>
                <w:noProof/>
                <w:sz w:val="20"/>
                <w:szCs w:val="20"/>
              </w:rPr>
              <w:t>Priority No</w:t>
            </w:r>
          </w:p>
        </w:tc>
        <w:tc>
          <w:tcPr>
            <w:tcW w:w="882" w:type="dxa"/>
          </w:tcPr>
          <w:p w:rsidR="001A17A2" w:rsidRPr="000C3EBF" w:rsidRDefault="001A17A2" w:rsidP="004F32B2">
            <w:pPr>
              <w:rPr>
                <w:rFonts w:ascii="Times New Roman" w:hAnsi="Times New Roman" w:cs="Times New Roman"/>
                <w:noProof/>
                <w:sz w:val="20"/>
                <w:szCs w:val="20"/>
              </w:rPr>
            </w:pPr>
            <w:r w:rsidRPr="000C3EBF">
              <w:rPr>
                <w:rFonts w:ascii="Times New Roman" w:hAnsi="Times New Roman" w:cs="Times New Roman"/>
                <w:noProof/>
                <w:sz w:val="20"/>
                <w:szCs w:val="20"/>
              </w:rPr>
              <w:t>Fund</w:t>
            </w:r>
          </w:p>
        </w:tc>
        <w:tc>
          <w:tcPr>
            <w:tcW w:w="3046" w:type="dxa"/>
          </w:tcPr>
          <w:p w:rsidR="001A17A2" w:rsidRPr="000C3EBF" w:rsidRDefault="001A17A2" w:rsidP="004F32B2">
            <w:pPr>
              <w:rPr>
                <w:rFonts w:ascii="Times New Roman" w:hAnsi="Times New Roman" w:cs="Times New Roman"/>
                <w:noProof/>
                <w:sz w:val="20"/>
                <w:szCs w:val="20"/>
              </w:rPr>
            </w:pPr>
            <w:r w:rsidRPr="000C3EBF">
              <w:rPr>
                <w:rFonts w:ascii="Times New Roman" w:hAnsi="Times New Roman" w:cs="Times New Roman"/>
                <w:noProof/>
                <w:sz w:val="20"/>
                <w:szCs w:val="20"/>
              </w:rPr>
              <w:t>Specific objective (Jobs and growth goal) or area of support (EMFF)</w:t>
            </w:r>
          </w:p>
        </w:tc>
      </w:tr>
      <w:tr w:rsidR="001A17A2" w:rsidRPr="000C3EBF" w:rsidTr="004F32B2">
        <w:trPr>
          <w:trHeight w:val="428"/>
        </w:trPr>
        <w:tc>
          <w:tcPr>
            <w:tcW w:w="4310" w:type="dxa"/>
            <w:vMerge w:val="restart"/>
          </w:tcPr>
          <w:p w:rsidR="001A17A2" w:rsidRPr="000C3EBF" w:rsidRDefault="001A17A2" w:rsidP="004F32B2">
            <w:pPr>
              <w:spacing w:before="240" w:after="240"/>
              <w:rPr>
                <w:rFonts w:ascii="Times New Roman" w:hAnsi="Times New Roman" w:cs="Times New Roman"/>
                <w:noProof/>
                <w:sz w:val="20"/>
                <w:szCs w:val="20"/>
              </w:rPr>
            </w:pPr>
            <w:r w:rsidRPr="000C3EBF">
              <w:rPr>
                <w:rFonts w:ascii="Times New Roman" w:hAnsi="Times New Roman" w:cs="Times New Roman"/>
                <w:noProof/>
                <w:sz w:val="20"/>
                <w:szCs w:val="20"/>
              </w:rPr>
              <w:t>Use of reimbursement of eligible expenditure based on unit costs, lump sums and flat rates under priority according to Article 88 CPR</w:t>
            </w:r>
          </w:p>
        </w:tc>
        <w:tc>
          <w:tcPr>
            <w:tcW w:w="1050" w:type="dxa"/>
            <w:vMerge w:val="restart"/>
          </w:tcPr>
          <w:p w:rsidR="001A17A2" w:rsidRPr="000C3EBF" w:rsidRDefault="001A17A2" w:rsidP="004F32B2">
            <w:pPr>
              <w:rPr>
                <w:rFonts w:ascii="Times New Roman" w:hAnsi="Times New Roman" w:cs="Times New Roman"/>
                <w:noProof/>
                <w:sz w:val="20"/>
                <w:szCs w:val="20"/>
              </w:rPr>
            </w:pPr>
            <w:r w:rsidRPr="000C3EBF">
              <w:rPr>
                <w:rFonts w:ascii="Times New Roman" w:hAnsi="Times New Roman" w:cs="Times New Roman"/>
                <w:noProof/>
                <w:sz w:val="20"/>
                <w:szCs w:val="20"/>
              </w:rPr>
              <w:t>Priority 1</w:t>
            </w:r>
          </w:p>
        </w:tc>
        <w:tc>
          <w:tcPr>
            <w:tcW w:w="882" w:type="dxa"/>
            <w:vMerge w:val="restart"/>
          </w:tcPr>
          <w:p w:rsidR="001A17A2" w:rsidRPr="000C3EBF" w:rsidRDefault="001A17A2" w:rsidP="004F32B2">
            <w:pPr>
              <w:rPr>
                <w:rFonts w:ascii="Times New Roman" w:hAnsi="Times New Roman" w:cs="Times New Roman"/>
                <w:noProof/>
                <w:sz w:val="20"/>
                <w:szCs w:val="20"/>
              </w:rPr>
            </w:pPr>
            <w:r w:rsidRPr="000C3EBF">
              <w:rPr>
                <w:rFonts w:ascii="Times New Roman" w:hAnsi="Times New Roman" w:cs="Times New Roman"/>
                <w:noProof/>
                <w:sz w:val="20"/>
                <w:szCs w:val="20"/>
              </w:rPr>
              <w:t>ERDF</w:t>
            </w:r>
          </w:p>
        </w:tc>
        <w:tc>
          <w:tcPr>
            <w:tcW w:w="3046" w:type="dxa"/>
          </w:tcPr>
          <w:p w:rsidR="001A17A2" w:rsidRPr="000C3EBF" w:rsidRDefault="001A17A2" w:rsidP="004F32B2">
            <w:pPr>
              <w:rPr>
                <w:rFonts w:ascii="Times New Roman" w:hAnsi="Times New Roman" w:cs="Times New Roman"/>
                <w:noProof/>
                <w:sz w:val="20"/>
                <w:szCs w:val="20"/>
              </w:rPr>
            </w:pPr>
            <w:r w:rsidRPr="000C3EBF">
              <w:rPr>
                <w:rFonts w:ascii="Times New Roman" w:hAnsi="Times New Roman" w:cs="Times New Roman"/>
                <w:noProof/>
                <w:sz w:val="20"/>
                <w:szCs w:val="20"/>
              </w:rPr>
              <w:t>SO 1</w:t>
            </w:r>
          </w:p>
        </w:tc>
      </w:tr>
      <w:tr w:rsidR="001A17A2" w:rsidRPr="000C3EBF" w:rsidTr="004F32B2">
        <w:trPr>
          <w:trHeight w:val="428"/>
        </w:trPr>
        <w:tc>
          <w:tcPr>
            <w:tcW w:w="4310" w:type="dxa"/>
            <w:vMerge/>
          </w:tcPr>
          <w:p w:rsidR="001A17A2" w:rsidRPr="000C3EBF" w:rsidRDefault="001A17A2" w:rsidP="004F32B2">
            <w:pPr>
              <w:spacing w:before="240" w:after="240"/>
              <w:rPr>
                <w:rFonts w:ascii="Times New Roman" w:hAnsi="Times New Roman" w:cs="Times New Roman"/>
                <w:noProof/>
                <w:sz w:val="20"/>
                <w:szCs w:val="20"/>
              </w:rPr>
            </w:pPr>
          </w:p>
        </w:tc>
        <w:tc>
          <w:tcPr>
            <w:tcW w:w="1050" w:type="dxa"/>
            <w:vMerge/>
          </w:tcPr>
          <w:p w:rsidR="001A17A2" w:rsidRPr="000C3EBF" w:rsidRDefault="001A17A2" w:rsidP="004F32B2">
            <w:pPr>
              <w:rPr>
                <w:rFonts w:ascii="Times New Roman" w:hAnsi="Times New Roman" w:cs="Times New Roman"/>
                <w:noProof/>
                <w:sz w:val="20"/>
                <w:szCs w:val="20"/>
              </w:rPr>
            </w:pPr>
          </w:p>
        </w:tc>
        <w:tc>
          <w:tcPr>
            <w:tcW w:w="882" w:type="dxa"/>
            <w:vMerge/>
          </w:tcPr>
          <w:p w:rsidR="001A17A2" w:rsidRPr="000C3EBF" w:rsidRDefault="001A17A2" w:rsidP="004F32B2">
            <w:pPr>
              <w:rPr>
                <w:rFonts w:ascii="Times New Roman" w:hAnsi="Times New Roman" w:cs="Times New Roman"/>
                <w:noProof/>
                <w:sz w:val="20"/>
                <w:szCs w:val="20"/>
              </w:rPr>
            </w:pPr>
          </w:p>
        </w:tc>
        <w:tc>
          <w:tcPr>
            <w:tcW w:w="3046" w:type="dxa"/>
          </w:tcPr>
          <w:p w:rsidR="001A17A2" w:rsidRPr="000C3EBF" w:rsidRDefault="001A17A2" w:rsidP="004F32B2">
            <w:pPr>
              <w:rPr>
                <w:rFonts w:ascii="Times New Roman" w:hAnsi="Times New Roman" w:cs="Times New Roman"/>
                <w:noProof/>
                <w:sz w:val="20"/>
                <w:szCs w:val="20"/>
              </w:rPr>
            </w:pPr>
            <w:r w:rsidRPr="000C3EBF">
              <w:rPr>
                <w:rFonts w:ascii="Times New Roman" w:hAnsi="Times New Roman" w:cs="Times New Roman"/>
                <w:noProof/>
                <w:sz w:val="20"/>
                <w:szCs w:val="20"/>
              </w:rPr>
              <w:t>SO 2</w:t>
            </w:r>
          </w:p>
        </w:tc>
      </w:tr>
      <w:tr w:rsidR="001A17A2" w:rsidRPr="000C3EBF" w:rsidTr="004F32B2">
        <w:trPr>
          <w:trHeight w:val="319"/>
        </w:trPr>
        <w:tc>
          <w:tcPr>
            <w:tcW w:w="4310" w:type="dxa"/>
            <w:vMerge/>
          </w:tcPr>
          <w:p w:rsidR="001A17A2" w:rsidRPr="000C3EBF" w:rsidRDefault="001A17A2" w:rsidP="004F32B2">
            <w:pPr>
              <w:spacing w:before="240" w:after="240"/>
              <w:rPr>
                <w:rFonts w:ascii="Times New Roman" w:hAnsi="Times New Roman" w:cs="Times New Roman"/>
                <w:noProof/>
                <w:sz w:val="20"/>
                <w:szCs w:val="20"/>
              </w:rPr>
            </w:pPr>
          </w:p>
        </w:tc>
        <w:tc>
          <w:tcPr>
            <w:tcW w:w="1050" w:type="dxa"/>
            <w:vMerge w:val="restart"/>
          </w:tcPr>
          <w:p w:rsidR="001A17A2" w:rsidRPr="000C3EBF" w:rsidRDefault="001A17A2" w:rsidP="004F32B2">
            <w:pPr>
              <w:rPr>
                <w:rFonts w:ascii="Times New Roman" w:hAnsi="Times New Roman" w:cs="Times New Roman"/>
                <w:noProof/>
                <w:sz w:val="20"/>
                <w:szCs w:val="20"/>
              </w:rPr>
            </w:pPr>
            <w:r w:rsidRPr="000C3EBF">
              <w:rPr>
                <w:rFonts w:ascii="Times New Roman" w:hAnsi="Times New Roman" w:cs="Times New Roman"/>
                <w:noProof/>
                <w:sz w:val="20"/>
                <w:szCs w:val="20"/>
              </w:rPr>
              <w:t>Priority 2</w:t>
            </w:r>
          </w:p>
        </w:tc>
        <w:tc>
          <w:tcPr>
            <w:tcW w:w="882" w:type="dxa"/>
            <w:vMerge w:val="restart"/>
          </w:tcPr>
          <w:p w:rsidR="001A17A2" w:rsidRPr="000C3EBF" w:rsidRDefault="001A17A2" w:rsidP="004F32B2">
            <w:pPr>
              <w:rPr>
                <w:rFonts w:ascii="Times New Roman" w:hAnsi="Times New Roman" w:cs="Times New Roman"/>
                <w:noProof/>
                <w:sz w:val="20"/>
                <w:szCs w:val="20"/>
              </w:rPr>
            </w:pPr>
            <w:r w:rsidRPr="000C3EBF">
              <w:rPr>
                <w:rFonts w:ascii="Times New Roman" w:hAnsi="Times New Roman" w:cs="Times New Roman"/>
                <w:noProof/>
                <w:sz w:val="20"/>
                <w:szCs w:val="20"/>
              </w:rPr>
              <w:t>ESF+</w:t>
            </w:r>
          </w:p>
        </w:tc>
        <w:tc>
          <w:tcPr>
            <w:tcW w:w="3046" w:type="dxa"/>
          </w:tcPr>
          <w:p w:rsidR="001A17A2" w:rsidRPr="000C3EBF" w:rsidRDefault="001A17A2" w:rsidP="004F32B2">
            <w:pPr>
              <w:rPr>
                <w:rFonts w:ascii="Times New Roman" w:hAnsi="Times New Roman" w:cs="Times New Roman"/>
                <w:noProof/>
                <w:sz w:val="20"/>
                <w:szCs w:val="20"/>
              </w:rPr>
            </w:pPr>
            <w:r w:rsidRPr="000C3EBF">
              <w:rPr>
                <w:rFonts w:ascii="Times New Roman" w:hAnsi="Times New Roman" w:cs="Times New Roman"/>
                <w:noProof/>
                <w:sz w:val="20"/>
                <w:szCs w:val="20"/>
              </w:rPr>
              <w:t>SO 3</w:t>
            </w:r>
          </w:p>
        </w:tc>
      </w:tr>
      <w:tr w:rsidR="001A17A2" w:rsidRPr="000C3EBF" w:rsidTr="004F32B2">
        <w:trPr>
          <w:trHeight w:val="319"/>
        </w:trPr>
        <w:tc>
          <w:tcPr>
            <w:tcW w:w="4310" w:type="dxa"/>
            <w:vMerge/>
          </w:tcPr>
          <w:p w:rsidR="001A17A2" w:rsidRPr="000C3EBF" w:rsidRDefault="001A17A2" w:rsidP="004F32B2">
            <w:pPr>
              <w:spacing w:before="240" w:after="240"/>
              <w:rPr>
                <w:rFonts w:ascii="Times New Roman" w:hAnsi="Times New Roman" w:cs="Times New Roman"/>
                <w:noProof/>
                <w:sz w:val="20"/>
                <w:szCs w:val="20"/>
              </w:rPr>
            </w:pPr>
          </w:p>
        </w:tc>
        <w:tc>
          <w:tcPr>
            <w:tcW w:w="1050" w:type="dxa"/>
            <w:vMerge/>
          </w:tcPr>
          <w:p w:rsidR="001A17A2" w:rsidRPr="000C3EBF" w:rsidRDefault="001A17A2" w:rsidP="004F32B2">
            <w:pPr>
              <w:rPr>
                <w:rFonts w:ascii="Times New Roman" w:hAnsi="Times New Roman" w:cs="Times New Roman"/>
                <w:noProof/>
                <w:sz w:val="20"/>
                <w:szCs w:val="20"/>
              </w:rPr>
            </w:pPr>
          </w:p>
        </w:tc>
        <w:tc>
          <w:tcPr>
            <w:tcW w:w="882" w:type="dxa"/>
            <w:vMerge/>
          </w:tcPr>
          <w:p w:rsidR="001A17A2" w:rsidRPr="000C3EBF" w:rsidRDefault="001A17A2" w:rsidP="004F32B2">
            <w:pPr>
              <w:rPr>
                <w:rFonts w:ascii="Times New Roman" w:hAnsi="Times New Roman" w:cs="Times New Roman"/>
                <w:noProof/>
                <w:sz w:val="20"/>
                <w:szCs w:val="20"/>
              </w:rPr>
            </w:pPr>
          </w:p>
        </w:tc>
        <w:tc>
          <w:tcPr>
            <w:tcW w:w="3046" w:type="dxa"/>
          </w:tcPr>
          <w:p w:rsidR="001A17A2" w:rsidRPr="000C3EBF" w:rsidRDefault="001A17A2" w:rsidP="004F32B2">
            <w:pPr>
              <w:rPr>
                <w:rFonts w:ascii="Times New Roman" w:hAnsi="Times New Roman" w:cs="Times New Roman"/>
                <w:noProof/>
                <w:sz w:val="20"/>
                <w:szCs w:val="20"/>
              </w:rPr>
            </w:pPr>
            <w:r w:rsidRPr="000C3EBF">
              <w:rPr>
                <w:rFonts w:ascii="Times New Roman" w:hAnsi="Times New Roman" w:cs="Times New Roman"/>
                <w:noProof/>
                <w:sz w:val="20"/>
                <w:szCs w:val="20"/>
              </w:rPr>
              <w:t>SO 4</w:t>
            </w:r>
          </w:p>
        </w:tc>
      </w:tr>
      <w:tr w:rsidR="001A17A2" w:rsidRPr="000C3EBF" w:rsidTr="004F32B2">
        <w:trPr>
          <w:trHeight w:val="319"/>
        </w:trPr>
        <w:tc>
          <w:tcPr>
            <w:tcW w:w="4310" w:type="dxa"/>
            <w:vMerge/>
          </w:tcPr>
          <w:p w:rsidR="001A17A2" w:rsidRPr="000C3EBF" w:rsidRDefault="001A17A2" w:rsidP="004F32B2">
            <w:pPr>
              <w:spacing w:before="240" w:after="240"/>
              <w:rPr>
                <w:rFonts w:ascii="Times New Roman" w:hAnsi="Times New Roman" w:cs="Times New Roman"/>
                <w:noProof/>
                <w:sz w:val="20"/>
                <w:szCs w:val="20"/>
              </w:rPr>
            </w:pPr>
          </w:p>
        </w:tc>
        <w:tc>
          <w:tcPr>
            <w:tcW w:w="1050" w:type="dxa"/>
            <w:vMerge w:val="restart"/>
          </w:tcPr>
          <w:p w:rsidR="001A17A2" w:rsidRPr="000C3EBF" w:rsidRDefault="001A17A2" w:rsidP="004F32B2">
            <w:pPr>
              <w:rPr>
                <w:rFonts w:ascii="Times New Roman" w:hAnsi="Times New Roman" w:cs="Times New Roman"/>
                <w:noProof/>
                <w:sz w:val="20"/>
                <w:szCs w:val="20"/>
              </w:rPr>
            </w:pPr>
            <w:r w:rsidRPr="000C3EBF">
              <w:rPr>
                <w:rFonts w:ascii="Times New Roman" w:hAnsi="Times New Roman" w:cs="Times New Roman"/>
                <w:noProof/>
                <w:sz w:val="20"/>
                <w:szCs w:val="20"/>
              </w:rPr>
              <w:t>Priority 3</w:t>
            </w:r>
          </w:p>
        </w:tc>
        <w:tc>
          <w:tcPr>
            <w:tcW w:w="882" w:type="dxa"/>
            <w:vMerge w:val="restart"/>
          </w:tcPr>
          <w:p w:rsidR="001A17A2" w:rsidRPr="000C3EBF" w:rsidRDefault="001A17A2" w:rsidP="004F32B2">
            <w:pPr>
              <w:rPr>
                <w:rFonts w:ascii="Times New Roman" w:hAnsi="Times New Roman" w:cs="Times New Roman"/>
                <w:noProof/>
                <w:sz w:val="20"/>
                <w:szCs w:val="20"/>
              </w:rPr>
            </w:pPr>
            <w:r w:rsidRPr="000C3EBF">
              <w:rPr>
                <w:rFonts w:ascii="Times New Roman" w:hAnsi="Times New Roman" w:cs="Times New Roman"/>
                <w:noProof/>
                <w:sz w:val="20"/>
                <w:szCs w:val="20"/>
              </w:rPr>
              <w:t>CF</w:t>
            </w:r>
          </w:p>
        </w:tc>
        <w:tc>
          <w:tcPr>
            <w:tcW w:w="3046" w:type="dxa"/>
          </w:tcPr>
          <w:p w:rsidR="001A17A2" w:rsidRPr="000C3EBF" w:rsidRDefault="001A17A2" w:rsidP="004F32B2">
            <w:pPr>
              <w:rPr>
                <w:rFonts w:ascii="Times New Roman" w:hAnsi="Times New Roman" w:cs="Times New Roman"/>
                <w:noProof/>
                <w:sz w:val="20"/>
                <w:szCs w:val="20"/>
              </w:rPr>
            </w:pPr>
            <w:r w:rsidRPr="000C3EBF">
              <w:rPr>
                <w:rFonts w:ascii="Times New Roman" w:hAnsi="Times New Roman" w:cs="Times New Roman"/>
                <w:noProof/>
                <w:sz w:val="20"/>
                <w:szCs w:val="20"/>
              </w:rPr>
              <w:t>SO 5</w:t>
            </w:r>
          </w:p>
        </w:tc>
      </w:tr>
      <w:tr w:rsidR="001A17A2" w:rsidRPr="000C3EBF" w:rsidTr="004F32B2">
        <w:trPr>
          <w:trHeight w:val="319"/>
        </w:trPr>
        <w:tc>
          <w:tcPr>
            <w:tcW w:w="4310" w:type="dxa"/>
            <w:vMerge/>
          </w:tcPr>
          <w:p w:rsidR="001A17A2" w:rsidRPr="000C3EBF" w:rsidRDefault="001A17A2" w:rsidP="004F32B2">
            <w:pPr>
              <w:spacing w:before="240" w:after="240"/>
              <w:rPr>
                <w:rFonts w:ascii="Times New Roman" w:hAnsi="Times New Roman" w:cs="Times New Roman"/>
                <w:noProof/>
                <w:sz w:val="20"/>
                <w:szCs w:val="20"/>
              </w:rPr>
            </w:pPr>
          </w:p>
        </w:tc>
        <w:tc>
          <w:tcPr>
            <w:tcW w:w="1050" w:type="dxa"/>
            <w:vMerge/>
          </w:tcPr>
          <w:p w:rsidR="001A17A2" w:rsidRPr="000C3EBF" w:rsidRDefault="001A17A2" w:rsidP="004F32B2">
            <w:pPr>
              <w:rPr>
                <w:rFonts w:ascii="Times New Roman" w:hAnsi="Times New Roman" w:cs="Times New Roman"/>
                <w:noProof/>
                <w:sz w:val="20"/>
                <w:szCs w:val="20"/>
              </w:rPr>
            </w:pPr>
          </w:p>
        </w:tc>
        <w:tc>
          <w:tcPr>
            <w:tcW w:w="882" w:type="dxa"/>
            <w:vMerge/>
          </w:tcPr>
          <w:p w:rsidR="001A17A2" w:rsidRPr="000C3EBF" w:rsidRDefault="001A17A2" w:rsidP="004F32B2">
            <w:pPr>
              <w:rPr>
                <w:rFonts w:ascii="Times New Roman" w:hAnsi="Times New Roman" w:cs="Times New Roman"/>
                <w:noProof/>
                <w:sz w:val="20"/>
                <w:szCs w:val="20"/>
              </w:rPr>
            </w:pPr>
          </w:p>
        </w:tc>
        <w:tc>
          <w:tcPr>
            <w:tcW w:w="3046" w:type="dxa"/>
          </w:tcPr>
          <w:p w:rsidR="001A17A2" w:rsidRPr="000C3EBF" w:rsidRDefault="001A17A2" w:rsidP="004F32B2">
            <w:pPr>
              <w:rPr>
                <w:rFonts w:ascii="Times New Roman" w:hAnsi="Times New Roman" w:cs="Times New Roman"/>
                <w:noProof/>
                <w:sz w:val="20"/>
                <w:szCs w:val="20"/>
              </w:rPr>
            </w:pPr>
            <w:r w:rsidRPr="000C3EBF">
              <w:rPr>
                <w:rFonts w:ascii="Times New Roman" w:hAnsi="Times New Roman" w:cs="Times New Roman"/>
                <w:noProof/>
                <w:sz w:val="20"/>
                <w:szCs w:val="20"/>
              </w:rPr>
              <w:t>SO 6</w:t>
            </w:r>
          </w:p>
        </w:tc>
      </w:tr>
      <w:tr w:rsidR="001A17A2" w:rsidRPr="000C3EBF" w:rsidTr="004F32B2">
        <w:trPr>
          <w:trHeight w:val="1464"/>
        </w:trPr>
        <w:tc>
          <w:tcPr>
            <w:tcW w:w="4310" w:type="dxa"/>
            <w:vMerge/>
          </w:tcPr>
          <w:p w:rsidR="001A17A2" w:rsidRPr="000C3EBF" w:rsidRDefault="001A17A2" w:rsidP="004F32B2">
            <w:pPr>
              <w:spacing w:before="240" w:after="240"/>
              <w:rPr>
                <w:rFonts w:ascii="Times New Roman" w:hAnsi="Times New Roman" w:cs="Times New Roman"/>
                <w:noProof/>
                <w:sz w:val="20"/>
                <w:szCs w:val="20"/>
              </w:rPr>
            </w:pPr>
          </w:p>
        </w:tc>
        <w:tc>
          <w:tcPr>
            <w:tcW w:w="1050" w:type="dxa"/>
          </w:tcPr>
          <w:p w:rsidR="001A17A2" w:rsidRPr="000C3EBF" w:rsidRDefault="001A17A2" w:rsidP="004F32B2">
            <w:pPr>
              <w:rPr>
                <w:rFonts w:ascii="Times New Roman" w:hAnsi="Times New Roman" w:cs="Times New Roman"/>
                <w:noProof/>
                <w:sz w:val="20"/>
                <w:szCs w:val="20"/>
              </w:rPr>
            </w:pPr>
            <w:r w:rsidRPr="000C3EBF">
              <w:rPr>
                <w:rFonts w:ascii="Times New Roman" w:hAnsi="Times New Roman" w:cs="Times New Roman"/>
                <w:noProof/>
                <w:sz w:val="20"/>
                <w:szCs w:val="20"/>
              </w:rPr>
              <w:t>Priority 4</w:t>
            </w:r>
          </w:p>
        </w:tc>
        <w:tc>
          <w:tcPr>
            <w:tcW w:w="882" w:type="dxa"/>
          </w:tcPr>
          <w:p w:rsidR="001A17A2" w:rsidRPr="000C3EBF" w:rsidRDefault="001A17A2" w:rsidP="004F32B2">
            <w:pPr>
              <w:rPr>
                <w:rFonts w:ascii="Times New Roman" w:hAnsi="Times New Roman" w:cs="Times New Roman"/>
                <w:noProof/>
                <w:sz w:val="20"/>
                <w:szCs w:val="20"/>
              </w:rPr>
            </w:pPr>
            <w:r w:rsidRPr="000C3EBF">
              <w:rPr>
                <w:rFonts w:ascii="Times New Roman" w:hAnsi="Times New Roman" w:cs="Times New Roman"/>
                <w:noProof/>
                <w:sz w:val="20"/>
                <w:szCs w:val="20"/>
              </w:rPr>
              <w:t>JTF</w:t>
            </w:r>
          </w:p>
        </w:tc>
        <w:tc>
          <w:tcPr>
            <w:tcW w:w="3046" w:type="dxa"/>
          </w:tcPr>
          <w:p w:rsidR="001A17A2" w:rsidRPr="000C3EBF" w:rsidRDefault="001A17A2" w:rsidP="004F32B2">
            <w:pPr>
              <w:rPr>
                <w:rFonts w:ascii="Times New Roman" w:hAnsi="Times New Roman" w:cs="Times New Roman"/>
                <w:noProof/>
                <w:sz w:val="20"/>
                <w:szCs w:val="20"/>
              </w:rPr>
            </w:pPr>
            <w:r w:rsidRPr="000C3EBF">
              <w:rPr>
                <w:rFonts w:ascii="Times New Roman" w:hAnsi="Times New Roman" w:cs="Times New Roman"/>
                <w:noProof/>
                <w:sz w:val="20"/>
                <w:szCs w:val="20"/>
              </w:rPr>
              <w:t>SO JTF</w:t>
            </w:r>
          </w:p>
          <w:p w:rsidR="001A17A2" w:rsidRPr="000C3EBF" w:rsidRDefault="001A17A2" w:rsidP="004F32B2">
            <w:pPr>
              <w:rPr>
                <w:rFonts w:ascii="Times New Roman" w:hAnsi="Times New Roman" w:cs="Times New Roman"/>
                <w:noProof/>
                <w:sz w:val="20"/>
                <w:szCs w:val="20"/>
              </w:rPr>
            </w:pPr>
          </w:p>
        </w:tc>
      </w:tr>
      <w:tr w:rsidR="001A17A2" w:rsidRPr="000C3EBF" w:rsidTr="004F32B2">
        <w:trPr>
          <w:trHeight w:val="319"/>
        </w:trPr>
        <w:tc>
          <w:tcPr>
            <w:tcW w:w="4310" w:type="dxa"/>
            <w:vMerge w:val="restart"/>
          </w:tcPr>
          <w:p w:rsidR="001A17A2" w:rsidRPr="000C3EBF" w:rsidRDefault="001A17A2" w:rsidP="004F32B2">
            <w:pPr>
              <w:spacing w:before="240" w:after="240"/>
              <w:rPr>
                <w:rFonts w:ascii="Times New Roman" w:hAnsi="Times New Roman" w:cs="Times New Roman"/>
                <w:noProof/>
                <w:sz w:val="20"/>
                <w:szCs w:val="20"/>
              </w:rPr>
            </w:pPr>
            <w:r w:rsidRPr="000C3EBF">
              <w:rPr>
                <w:rFonts w:ascii="Times New Roman" w:hAnsi="Times New Roman" w:cs="Times New Roman"/>
                <w:noProof/>
                <w:sz w:val="20"/>
                <w:szCs w:val="20"/>
              </w:rPr>
              <w:t>Use of financing not linked to costs according to Article 89 CPR</w:t>
            </w:r>
          </w:p>
        </w:tc>
        <w:tc>
          <w:tcPr>
            <w:tcW w:w="1050" w:type="dxa"/>
            <w:vMerge w:val="restart"/>
          </w:tcPr>
          <w:p w:rsidR="001A17A2" w:rsidRPr="000C3EBF" w:rsidRDefault="001A17A2" w:rsidP="004F32B2">
            <w:pPr>
              <w:rPr>
                <w:rFonts w:ascii="Times New Roman" w:hAnsi="Times New Roman" w:cs="Times New Roman"/>
                <w:noProof/>
                <w:sz w:val="20"/>
                <w:szCs w:val="20"/>
              </w:rPr>
            </w:pPr>
            <w:r w:rsidRPr="000C3EBF">
              <w:rPr>
                <w:rFonts w:ascii="Times New Roman" w:hAnsi="Times New Roman" w:cs="Times New Roman"/>
                <w:noProof/>
                <w:sz w:val="20"/>
                <w:szCs w:val="20"/>
              </w:rPr>
              <w:t>Priority 1</w:t>
            </w:r>
          </w:p>
        </w:tc>
        <w:tc>
          <w:tcPr>
            <w:tcW w:w="882" w:type="dxa"/>
            <w:vMerge w:val="restart"/>
          </w:tcPr>
          <w:p w:rsidR="001A17A2" w:rsidRPr="000C3EBF" w:rsidRDefault="001A17A2" w:rsidP="004F32B2">
            <w:pPr>
              <w:rPr>
                <w:rFonts w:ascii="Times New Roman" w:hAnsi="Times New Roman" w:cs="Times New Roman"/>
                <w:noProof/>
                <w:sz w:val="20"/>
                <w:szCs w:val="20"/>
              </w:rPr>
            </w:pPr>
            <w:r w:rsidRPr="000C3EBF">
              <w:rPr>
                <w:rFonts w:ascii="Times New Roman" w:hAnsi="Times New Roman" w:cs="Times New Roman"/>
                <w:noProof/>
                <w:sz w:val="20"/>
                <w:szCs w:val="20"/>
              </w:rPr>
              <w:t>ERDF</w:t>
            </w:r>
          </w:p>
        </w:tc>
        <w:tc>
          <w:tcPr>
            <w:tcW w:w="3046" w:type="dxa"/>
          </w:tcPr>
          <w:p w:rsidR="001A17A2" w:rsidRPr="000C3EBF" w:rsidRDefault="001A17A2" w:rsidP="004F32B2">
            <w:pPr>
              <w:rPr>
                <w:rFonts w:ascii="Times New Roman" w:hAnsi="Times New Roman" w:cs="Times New Roman"/>
                <w:noProof/>
                <w:sz w:val="20"/>
                <w:szCs w:val="20"/>
              </w:rPr>
            </w:pPr>
            <w:r w:rsidRPr="000C3EBF">
              <w:rPr>
                <w:rFonts w:ascii="Times New Roman" w:hAnsi="Times New Roman" w:cs="Times New Roman"/>
                <w:noProof/>
                <w:sz w:val="20"/>
                <w:szCs w:val="20"/>
              </w:rPr>
              <w:t>SO 7</w:t>
            </w:r>
          </w:p>
        </w:tc>
      </w:tr>
      <w:tr w:rsidR="001A17A2" w:rsidRPr="000C3EBF" w:rsidTr="004F32B2">
        <w:trPr>
          <w:trHeight w:val="319"/>
        </w:trPr>
        <w:tc>
          <w:tcPr>
            <w:tcW w:w="4310" w:type="dxa"/>
            <w:vMerge/>
          </w:tcPr>
          <w:p w:rsidR="001A17A2" w:rsidRPr="000C3EBF" w:rsidRDefault="001A17A2" w:rsidP="004F32B2">
            <w:pPr>
              <w:spacing w:before="240" w:after="240"/>
              <w:rPr>
                <w:rFonts w:ascii="Times New Roman" w:hAnsi="Times New Roman" w:cs="Times New Roman"/>
                <w:noProof/>
                <w:sz w:val="20"/>
                <w:szCs w:val="20"/>
              </w:rPr>
            </w:pPr>
          </w:p>
        </w:tc>
        <w:tc>
          <w:tcPr>
            <w:tcW w:w="1050" w:type="dxa"/>
            <w:vMerge/>
          </w:tcPr>
          <w:p w:rsidR="001A17A2" w:rsidRPr="000C3EBF" w:rsidRDefault="001A17A2" w:rsidP="004F32B2">
            <w:pPr>
              <w:rPr>
                <w:rFonts w:ascii="Times New Roman" w:hAnsi="Times New Roman" w:cs="Times New Roman"/>
                <w:noProof/>
                <w:sz w:val="20"/>
                <w:szCs w:val="20"/>
              </w:rPr>
            </w:pPr>
          </w:p>
        </w:tc>
        <w:tc>
          <w:tcPr>
            <w:tcW w:w="882" w:type="dxa"/>
            <w:vMerge/>
          </w:tcPr>
          <w:p w:rsidR="001A17A2" w:rsidRPr="000C3EBF" w:rsidRDefault="001A17A2" w:rsidP="004F32B2">
            <w:pPr>
              <w:rPr>
                <w:rFonts w:ascii="Times New Roman" w:hAnsi="Times New Roman" w:cs="Times New Roman"/>
                <w:noProof/>
                <w:sz w:val="20"/>
                <w:szCs w:val="20"/>
              </w:rPr>
            </w:pPr>
          </w:p>
        </w:tc>
        <w:tc>
          <w:tcPr>
            <w:tcW w:w="3046" w:type="dxa"/>
          </w:tcPr>
          <w:p w:rsidR="001A17A2" w:rsidRPr="000C3EBF" w:rsidRDefault="001A17A2" w:rsidP="004F32B2">
            <w:pPr>
              <w:rPr>
                <w:rFonts w:ascii="Times New Roman" w:hAnsi="Times New Roman" w:cs="Times New Roman"/>
                <w:noProof/>
                <w:sz w:val="20"/>
                <w:szCs w:val="20"/>
              </w:rPr>
            </w:pPr>
            <w:r w:rsidRPr="000C3EBF">
              <w:rPr>
                <w:rFonts w:ascii="Times New Roman" w:hAnsi="Times New Roman" w:cs="Times New Roman"/>
                <w:noProof/>
                <w:sz w:val="20"/>
                <w:szCs w:val="20"/>
              </w:rPr>
              <w:t>SO 8</w:t>
            </w:r>
          </w:p>
        </w:tc>
      </w:tr>
      <w:tr w:rsidR="001A17A2" w:rsidRPr="000C3EBF" w:rsidTr="004F32B2">
        <w:trPr>
          <w:trHeight w:val="319"/>
        </w:trPr>
        <w:tc>
          <w:tcPr>
            <w:tcW w:w="4310" w:type="dxa"/>
            <w:vMerge/>
          </w:tcPr>
          <w:p w:rsidR="001A17A2" w:rsidRPr="000C3EBF" w:rsidRDefault="001A17A2" w:rsidP="004F32B2">
            <w:pPr>
              <w:spacing w:before="240" w:after="240"/>
              <w:rPr>
                <w:rFonts w:ascii="Times New Roman" w:hAnsi="Times New Roman" w:cs="Times New Roman"/>
                <w:noProof/>
                <w:sz w:val="20"/>
                <w:szCs w:val="20"/>
              </w:rPr>
            </w:pPr>
          </w:p>
        </w:tc>
        <w:tc>
          <w:tcPr>
            <w:tcW w:w="1050" w:type="dxa"/>
            <w:vMerge w:val="restart"/>
          </w:tcPr>
          <w:p w:rsidR="001A17A2" w:rsidRPr="000C3EBF" w:rsidRDefault="001A17A2" w:rsidP="004F32B2">
            <w:pPr>
              <w:rPr>
                <w:rFonts w:ascii="Times New Roman" w:hAnsi="Times New Roman" w:cs="Times New Roman"/>
                <w:noProof/>
                <w:sz w:val="20"/>
                <w:szCs w:val="20"/>
              </w:rPr>
            </w:pPr>
            <w:r w:rsidRPr="000C3EBF">
              <w:rPr>
                <w:rFonts w:ascii="Times New Roman" w:hAnsi="Times New Roman" w:cs="Times New Roman"/>
                <w:noProof/>
                <w:sz w:val="20"/>
                <w:szCs w:val="20"/>
              </w:rPr>
              <w:t>Priority 2</w:t>
            </w:r>
          </w:p>
        </w:tc>
        <w:tc>
          <w:tcPr>
            <w:tcW w:w="882" w:type="dxa"/>
            <w:vMerge w:val="restart"/>
          </w:tcPr>
          <w:p w:rsidR="001A17A2" w:rsidRPr="000C3EBF" w:rsidRDefault="001A17A2" w:rsidP="004F32B2">
            <w:pPr>
              <w:rPr>
                <w:rFonts w:ascii="Times New Roman" w:hAnsi="Times New Roman" w:cs="Times New Roman"/>
                <w:noProof/>
                <w:sz w:val="20"/>
                <w:szCs w:val="20"/>
              </w:rPr>
            </w:pPr>
            <w:r w:rsidRPr="000C3EBF">
              <w:rPr>
                <w:rFonts w:ascii="Times New Roman" w:hAnsi="Times New Roman" w:cs="Times New Roman"/>
                <w:noProof/>
                <w:sz w:val="20"/>
                <w:szCs w:val="20"/>
              </w:rPr>
              <w:t>ESF+</w:t>
            </w:r>
          </w:p>
        </w:tc>
        <w:tc>
          <w:tcPr>
            <w:tcW w:w="3046" w:type="dxa"/>
          </w:tcPr>
          <w:p w:rsidR="001A17A2" w:rsidRPr="000C3EBF" w:rsidRDefault="001A17A2" w:rsidP="004F32B2">
            <w:pPr>
              <w:rPr>
                <w:rFonts w:ascii="Times New Roman" w:hAnsi="Times New Roman" w:cs="Times New Roman"/>
                <w:noProof/>
                <w:sz w:val="20"/>
                <w:szCs w:val="20"/>
              </w:rPr>
            </w:pPr>
            <w:r w:rsidRPr="000C3EBF">
              <w:rPr>
                <w:rFonts w:ascii="Times New Roman" w:hAnsi="Times New Roman" w:cs="Times New Roman"/>
                <w:noProof/>
                <w:sz w:val="20"/>
                <w:szCs w:val="20"/>
              </w:rPr>
              <w:t>SO 9</w:t>
            </w:r>
          </w:p>
        </w:tc>
      </w:tr>
      <w:tr w:rsidR="001A17A2" w:rsidRPr="000C3EBF" w:rsidTr="004F32B2">
        <w:trPr>
          <w:trHeight w:val="319"/>
        </w:trPr>
        <w:tc>
          <w:tcPr>
            <w:tcW w:w="4310" w:type="dxa"/>
            <w:vMerge/>
          </w:tcPr>
          <w:p w:rsidR="001A17A2" w:rsidRPr="000C3EBF" w:rsidRDefault="001A17A2" w:rsidP="004F32B2">
            <w:pPr>
              <w:spacing w:before="240" w:after="240"/>
              <w:rPr>
                <w:rFonts w:ascii="Times New Roman" w:hAnsi="Times New Roman" w:cs="Times New Roman"/>
                <w:noProof/>
                <w:sz w:val="20"/>
                <w:szCs w:val="20"/>
              </w:rPr>
            </w:pPr>
          </w:p>
        </w:tc>
        <w:tc>
          <w:tcPr>
            <w:tcW w:w="1050" w:type="dxa"/>
            <w:vMerge/>
          </w:tcPr>
          <w:p w:rsidR="001A17A2" w:rsidRPr="000C3EBF" w:rsidRDefault="001A17A2" w:rsidP="004F32B2">
            <w:pPr>
              <w:rPr>
                <w:rFonts w:ascii="Times New Roman" w:hAnsi="Times New Roman" w:cs="Times New Roman"/>
                <w:noProof/>
                <w:sz w:val="20"/>
                <w:szCs w:val="20"/>
              </w:rPr>
            </w:pPr>
          </w:p>
        </w:tc>
        <w:tc>
          <w:tcPr>
            <w:tcW w:w="882" w:type="dxa"/>
            <w:vMerge/>
          </w:tcPr>
          <w:p w:rsidR="001A17A2" w:rsidRPr="000C3EBF" w:rsidRDefault="001A17A2" w:rsidP="004F32B2">
            <w:pPr>
              <w:rPr>
                <w:rFonts w:ascii="Times New Roman" w:hAnsi="Times New Roman" w:cs="Times New Roman"/>
                <w:noProof/>
                <w:sz w:val="20"/>
                <w:szCs w:val="20"/>
              </w:rPr>
            </w:pPr>
          </w:p>
        </w:tc>
        <w:tc>
          <w:tcPr>
            <w:tcW w:w="3046" w:type="dxa"/>
          </w:tcPr>
          <w:p w:rsidR="001A17A2" w:rsidRPr="000C3EBF" w:rsidRDefault="001A17A2" w:rsidP="004F32B2">
            <w:pPr>
              <w:rPr>
                <w:rFonts w:ascii="Times New Roman" w:hAnsi="Times New Roman" w:cs="Times New Roman"/>
                <w:noProof/>
                <w:sz w:val="20"/>
                <w:szCs w:val="20"/>
              </w:rPr>
            </w:pPr>
            <w:r w:rsidRPr="000C3EBF">
              <w:rPr>
                <w:rFonts w:ascii="Times New Roman" w:hAnsi="Times New Roman" w:cs="Times New Roman"/>
                <w:noProof/>
                <w:sz w:val="20"/>
                <w:szCs w:val="20"/>
              </w:rPr>
              <w:t>SO 10</w:t>
            </w:r>
          </w:p>
        </w:tc>
      </w:tr>
      <w:tr w:rsidR="001A17A2" w:rsidRPr="000C3EBF" w:rsidTr="004F32B2">
        <w:trPr>
          <w:trHeight w:val="319"/>
        </w:trPr>
        <w:tc>
          <w:tcPr>
            <w:tcW w:w="4310" w:type="dxa"/>
            <w:vMerge/>
          </w:tcPr>
          <w:p w:rsidR="001A17A2" w:rsidRPr="000C3EBF" w:rsidRDefault="001A17A2" w:rsidP="004F32B2">
            <w:pPr>
              <w:spacing w:before="240" w:after="240"/>
              <w:rPr>
                <w:rFonts w:ascii="Times New Roman" w:hAnsi="Times New Roman" w:cs="Times New Roman"/>
                <w:noProof/>
                <w:sz w:val="20"/>
                <w:szCs w:val="20"/>
              </w:rPr>
            </w:pPr>
          </w:p>
        </w:tc>
        <w:tc>
          <w:tcPr>
            <w:tcW w:w="1050" w:type="dxa"/>
            <w:vMerge w:val="restart"/>
          </w:tcPr>
          <w:p w:rsidR="001A17A2" w:rsidRPr="000C3EBF" w:rsidRDefault="001A17A2" w:rsidP="004F32B2">
            <w:pPr>
              <w:rPr>
                <w:rFonts w:ascii="Times New Roman" w:hAnsi="Times New Roman" w:cs="Times New Roman"/>
                <w:noProof/>
                <w:sz w:val="20"/>
                <w:szCs w:val="20"/>
              </w:rPr>
            </w:pPr>
            <w:r w:rsidRPr="000C3EBF">
              <w:rPr>
                <w:rFonts w:ascii="Times New Roman" w:hAnsi="Times New Roman" w:cs="Times New Roman"/>
                <w:noProof/>
                <w:sz w:val="20"/>
                <w:szCs w:val="20"/>
              </w:rPr>
              <w:t>Priority 3</w:t>
            </w:r>
          </w:p>
        </w:tc>
        <w:tc>
          <w:tcPr>
            <w:tcW w:w="882" w:type="dxa"/>
            <w:vMerge w:val="restart"/>
          </w:tcPr>
          <w:p w:rsidR="001A17A2" w:rsidRPr="000C3EBF" w:rsidRDefault="001A17A2" w:rsidP="004F32B2">
            <w:pPr>
              <w:rPr>
                <w:rFonts w:ascii="Times New Roman" w:hAnsi="Times New Roman" w:cs="Times New Roman"/>
                <w:noProof/>
                <w:sz w:val="20"/>
                <w:szCs w:val="20"/>
              </w:rPr>
            </w:pPr>
            <w:r w:rsidRPr="000C3EBF">
              <w:rPr>
                <w:rFonts w:ascii="Times New Roman" w:hAnsi="Times New Roman" w:cs="Times New Roman"/>
                <w:noProof/>
                <w:sz w:val="20"/>
                <w:szCs w:val="20"/>
              </w:rPr>
              <w:t>CF</w:t>
            </w:r>
          </w:p>
        </w:tc>
        <w:tc>
          <w:tcPr>
            <w:tcW w:w="3046" w:type="dxa"/>
          </w:tcPr>
          <w:p w:rsidR="001A17A2" w:rsidRPr="000C3EBF" w:rsidRDefault="001A17A2" w:rsidP="004F32B2">
            <w:pPr>
              <w:rPr>
                <w:rFonts w:ascii="Times New Roman" w:hAnsi="Times New Roman" w:cs="Times New Roman"/>
                <w:noProof/>
                <w:sz w:val="20"/>
                <w:szCs w:val="20"/>
              </w:rPr>
            </w:pPr>
            <w:r w:rsidRPr="000C3EBF">
              <w:rPr>
                <w:rFonts w:ascii="Times New Roman" w:hAnsi="Times New Roman" w:cs="Times New Roman"/>
                <w:noProof/>
                <w:sz w:val="20"/>
                <w:szCs w:val="20"/>
              </w:rPr>
              <w:t>SO 11</w:t>
            </w:r>
          </w:p>
        </w:tc>
      </w:tr>
      <w:tr w:rsidR="001A17A2" w:rsidRPr="000C3EBF" w:rsidTr="004F32B2">
        <w:trPr>
          <w:trHeight w:val="319"/>
        </w:trPr>
        <w:tc>
          <w:tcPr>
            <w:tcW w:w="4310" w:type="dxa"/>
            <w:vMerge/>
          </w:tcPr>
          <w:p w:rsidR="001A17A2" w:rsidRPr="000C3EBF" w:rsidRDefault="001A17A2" w:rsidP="004F32B2">
            <w:pPr>
              <w:spacing w:before="240" w:after="240"/>
              <w:rPr>
                <w:rFonts w:ascii="Times New Roman" w:hAnsi="Times New Roman" w:cs="Times New Roman"/>
                <w:noProof/>
                <w:sz w:val="20"/>
                <w:szCs w:val="20"/>
              </w:rPr>
            </w:pPr>
          </w:p>
        </w:tc>
        <w:tc>
          <w:tcPr>
            <w:tcW w:w="1050" w:type="dxa"/>
            <w:vMerge/>
          </w:tcPr>
          <w:p w:rsidR="001A17A2" w:rsidRPr="000C3EBF" w:rsidRDefault="001A17A2" w:rsidP="004F32B2">
            <w:pPr>
              <w:rPr>
                <w:rFonts w:ascii="Times New Roman" w:hAnsi="Times New Roman" w:cs="Times New Roman"/>
                <w:noProof/>
                <w:sz w:val="20"/>
                <w:szCs w:val="20"/>
              </w:rPr>
            </w:pPr>
          </w:p>
        </w:tc>
        <w:tc>
          <w:tcPr>
            <w:tcW w:w="882" w:type="dxa"/>
            <w:vMerge/>
          </w:tcPr>
          <w:p w:rsidR="001A17A2" w:rsidRPr="000C3EBF" w:rsidRDefault="001A17A2" w:rsidP="004F32B2">
            <w:pPr>
              <w:rPr>
                <w:rFonts w:ascii="Times New Roman" w:hAnsi="Times New Roman" w:cs="Times New Roman"/>
                <w:noProof/>
                <w:sz w:val="20"/>
                <w:szCs w:val="20"/>
              </w:rPr>
            </w:pPr>
          </w:p>
        </w:tc>
        <w:tc>
          <w:tcPr>
            <w:tcW w:w="3046" w:type="dxa"/>
          </w:tcPr>
          <w:p w:rsidR="001A17A2" w:rsidRPr="000C3EBF" w:rsidRDefault="001A17A2" w:rsidP="004F32B2">
            <w:pPr>
              <w:rPr>
                <w:rFonts w:ascii="Times New Roman" w:hAnsi="Times New Roman" w:cs="Times New Roman"/>
                <w:noProof/>
                <w:sz w:val="20"/>
                <w:szCs w:val="20"/>
              </w:rPr>
            </w:pPr>
            <w:r w:rsidRPr="000C3EBF">
              <w:rPr>
                <w:rFonts w:ascii="Times New Roman" w:hAnsi="Times New Roman" w:cs="Times New Roman"/>
                <w:noProof/>
                <w:sz w:val="20"/>
                <w:szCs w:val="20"/>
              </w:rPr>
              <w:t>SO 12</w:t>
            </w:r>
          </w:p>
        </w:tc>
      </w:tr>
      <w:tr w:rsidR="001A17A2" w:rsidRPr="000C3EBF" w:rsidTr="004F32B2">
        <w:trPr>
          <w:trHeight w:val="648"/>
        </w:trPr>
        <w:tc>
          <w:tcPr>
            <w:tcW w:w="4310" w:type="dxa"/>
            <w:vMerge/>
          </w:tcPr>
          <w:p w:rsidR="001A17A2" w:rsidRPr="000C3EBF" w:rsidRDefault="001A17A2" w:rsidP="004F32B2">
            <w:pPr>
              <w:rPr>
                <w:rFonts w:ascii="Times New Roman" w:hAnsi="Times New Roman" w:cs="Times New Roman"/>
                <w:noProof/>
                <w:sz w:val="20"/>
                <w:szCs w:val="20"/>
              </w:rPr>
            </w:pPr>
          </w:p>
        </w:tc>
        <w:tc>
          <w:tcPr>
            <w:tcW w:w="1050" w:type="dxa"/>
          </w:tcPr>
          <w:p w:rsidR="001A17A2" w:rsidRPr="000C3EBF" w:rsidRDefault="001A17A2" w:rsidP="004F32B2">
            <w:pPr>
              <w:rPr>
                <w:rFonts w:ascii="Times New Roman" w:hAnsi="Times New Roman" w:cs="Times New Roman"/>
                <w:noProof/>
                <w:sz w:val="20"/>
                <w:szCs w:val="20"/>
              </w:rPr>
            </w:pPr>
            <w:r w:rsidRPr="000C3EBF">
              <w:rPr>
                <w:rFonts w:ascii="Times New Roman" w:hAnsi="Times New Roman" w:cs="Times New Roman"/>
                <w:noProof/>
                <w:sz w:val="20"/>
                <w:szCs w:val="20"/>
              </w:rPr>
              <w:t>Priority 4</w:t>
            </w:r>
          </w:p>
        </w:tc>
        <w:tc>
          <w:tcPr>
            <w:tcW w:w="882" w:type="dxa"/>
          </w:tcPr>
          <w:p w:rsidR="001A17A2" w:rsidRPr="000C3EBF" w:rsidRDefault="001A17A2" w:rsidP="004F32B2">
            <w:pPr>
              <w:rPr>
                <w:rFonts w:ascii="Times New Roman" w:hAnsi="Times New Roman" w:cs="Times New Roman"/>
                <w:noProof/>
                <w:sz w:val="20"/>
                <w:szCs w:val="20"/>
              </w:rPr>
            </w:pPr>
            <w:r w:rsidRPr="000C3EBF">
              <w:rPr>
                <w:rFonts w:ascii="Times New Roman" w:hAnsi="Times New Roman" w:cs="Times New Roman"/>
                <w:noProof/>
                <w:sz w:val="20"/>
                <w:szCs w:val="20"/>
              </w:rPr>
              <w:t>JTF</w:t>
            </w:r>
          </w:p>
        </w:tc>
        <w:tc>
          <w:tcPr>
            <w:tcW w:w="3046" w:type="dxa"/>
          </w:tcPr>
          <w:p w:rsidR="001A17A2" w:rsidRPr="000C3EBF" w:rsidRDefault="001A17A2" w:rsidP="004F32B2">
            <w:pPr>
              <w:rPr>
                <w:rFonts w:ascii="Times New Roman" w:hAnsi="Times New Roman" w:cs="Times New Roman"/>
                <w:noProof/>
                <w:sz w:val="20"/>
                <w:szCs w:val="20"/>
              </w:rPr>
            </w:pPr>
            <w:r w:rsidRPr="000C3EBF">
              <w:rPr>
                <w:rFonts w:ascii="Times New Roman" w:hAnsi="Times New Roman" w:cs="Times New Roman"/>
                <w:noProof/>
                <w:sz w:val="20"/>
                <w:szCs w:val="20"/>
              </w:rPr>
              <w:t>SO JTF</w:t>
            </w:r>
          </w:p>
          <w:p w:rsidR="001A17A2" w:rsidRPr="000C3EBF" w:rsidRDefault="001A17A2" w:rsidP="004F32B2">
            <w:pPr>
              <w:rPr>
                <w:rFonts w:ascii="Times New Roman" w:hAnsi="Times New Roman" w:cs="Times New Roman"/>
                <w:noProof/>
                <w:sz w:val="20"/>
                <w:szCs w:val="20"/>
              </w:rPr>
            </w:pPr>
          </w:p>
        </w:tc>
      </w:tr>
    </w:tbl>
    <w:p w:rsidR="001A17A2" w:rsidRPr="000C3EBF" w:rsidRDefault="001A17A2" w:rsidP="001A17A2">
      <w:pPr>
        <w:spacing w:after="0"/>
        <w:rPr>
          <w:rFonts w:ascii="Times New Roman" w:hAnsi="Times New Roman" w:cs="Times New Roman"/>
          <w:noProof/>
          <w:sz w:val="16"/>
          <w:szCs w:val="16"/>
          <w:lang w:val="en-GB"/>
        </w:rPr>
      </w:pPr>
    </w:p>
    <w:p w:rsidR="004F32B2" w:rsidRPr="000C3EBF" w:rsidRDefault="004F32B2" w:rsidP="001A17A2">
      <w:pPr>
        <w:spacing w:after="0"/>
        <w:rPr>
          <w:rFonts w:ascii="Times New Roman" w:hAnsi="Times New Roman" w:cs="Times New Roman"/>
          <w:noProof/>
          <w:sz w:val="16"/>
          <w:szCs w:val="16"/>
          <w:lang w:val="en-GB"/>
        </w:rPr>
      </w:pPr>
    </w:p>
    <w:p w:rsidR="004F32B2" w:rsidRPr="000C3EBF" w:rsidRDefault="004F32B2" w:rsidP="001A17A2">
      <w:pPr>
        <w:spacing w:after="0"/>
        <w:rPr>
          <w:rFonts w:ascii="Times New Roman" w:hAnsi="Times New Roman" w:cs="Times New Roman"/>
          <w:noProof/>
          <w:sz w:val="16"/>
          <w:szCs w:val="16"/>
          <w:lang w:val="en-GB"/>
        </w:rPr>
      </w:pPr>
    </w:p>
    <w:p w:rsidR="004F32B2" w:rsidRPr="000C3EBF" w:rsidRDefault="004F32B2" w:rsidP="004F32B2">
      <w:pPr>
        <w:rPr>
          <w:rFonts w:eastAsia="Calibri"/>
          <w:b/>
          <w:i/>
          <w:noProof/>
          <w:szCs w:val="24"/>
          <w:lang w:eastAsia="en-GB"/>
        </w:rPr>
      </w:pPr>
      <w:r w:rsidRPr="000C3EBF">
        <w:rPr>
          <w:rFonts w:eastAsia="Times New Roman"/>
          <w:b/>
          <w:i/>
          <w:noProof/>
          <w:szCs w:val="24"/>
          <w:lang w:eastAsia="en-GB"/>
        </w:rPr>
        <w:t>Appendix 1:</w:t>
      </w:r>
      <w:r w:rsidRPr="000C3EBF">
        <w:rPr>
          <w:rFonts w:eastAsia="Times New Roman"/>
          <w:b/>
          <w:noProof/>
          <w:szCs w:val="24"/>
          <w:lang w:eastAsia="en-GB"/>
        </w:rPr>
        <w:t xml:space="preserve"> </w:t>
      </w:r>
      <w:r w:rsidRPr="000C3EBF">
        <w:rPr>
          <w:rFonts w:eastAsia="Times New Roman"/>
          <w:b/>
          <w:noProof/>
          <w:szCs w:val="24"/>
          <w:lang w:eastAsia="en-GB"/>
        </w:rPr>
        <w:tab/>
        <w:t xml:space="preserve">Union contribution based on unit costs, lump sums and flat rates </w:t>
      </w:r>
    </w:p>
    <w:p w:rsidR="004F32B2" w:rsidRPr="000C3EBF" w:rsidRDefault="004F32B2" w:rsidP="004F32B2">
      <w:pPr>
        <w:jc w:val="center"/>
        <w:rPr>
          <w:rFonts w:eastAsia="Calibri"/>
          <w:b/>
          <w:noProof/>
          <w:szCs w:val="24"/>
          <w:lang w:eastAsia="en-GB"/>
        </w:rPr>
      </w:pPr>
      <w:r w:rsidRPr="000C3EBF">
        <w:rPr>
          <w:rFonts w:eastAsia="Calibri"/>
          <w:b/>
          <w:noProof/>
          <w:szCs w:val="24"/>
          <w:lang w:eastAsia="en-GB"/>
        </w:rPr>
        <w:t>Template for submitting data for the consideration of the Commission</w:t>
      </w:r>
    </w:p>
    <w:p w:rsidR="004F32B2" w:rsidRPr="000C3EBF" w:rsidRDefault="004F32B2" w:rsidP="004F32B2">
      <w:pPr>
        <w:jc w:val="center"/>
        <w:rPr>
          <w:rFonts w:eastAsia="Calibri"/>
          <w:b/>
          <w:i/>
          <w:noProof/>
          <w:szCs w:val="24"/>
          <w:lang w:eastAsia="en-GB"/>
        </w:rPr>
      </w:pPr>
      <w:r w:rsidRPr="000C3EBF">
        <w:rPr>
          <w:rFonts w:eastAsia="Calibri"/>
          <w:b/>
          <w:noProof/>
          <w:szCs w:val="24"/>
          <w:lang w:eastAsia="en-GB"/>
        </w:rPr>
        <w:t>(Article 88)</w:t>
      </w:r>
    </w:p>
    <w:p w:rsidR="004F32B2" w:rsidRPr="000C3EBF" w:rsidRDefault="004F32B2" w:rsidP="004F32B2">
      <w:pPr>
        <w:spacing w:after="240"/>
        <w:jc w:val="center"/>
        <w:rPr>
          <w:rFonts w:eastAsia="Calibri"/>
          <w:noProof/>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4F32B2" w:rsidRPr="000C3EBF" w:rsidTr="004F32B2">
        <w:tc>
          <w:tcPr>
            <w:tcW w:w="4644" w:type="dxa"/>
            <w:tcBorders>
              <w:top w:val="single" w:sz="4" w:space="0" w:color="auto"/>
              <w:left w:val="single" w:sz="4" w:space="0" w:color="auto"/>
              <w:bottom w:val="single" w:sz="4" w:space="0" w:color="auto"/>
              <w:right w:val="single" w:sz="4" w:space="0" w:color="auto"/>
            </w:tcBorders>
            <w:hideMark/>
          </w:tcPr>
          <w:p w:rsidR="004F32B2" w:rsidRPr="000C3EBF" w:rsidRDefault="004F32B2" w:rsidP="004F32B2">
            <w:pPr>
              <w:rPr>
                <w:rFonts w:eastAsia="Calibri"/>
                <w:noProof/>
                <w:szCs w:val="24"/>
                <w:lang w:val="en-US" w:eastAsia="en-GB"/>
              </w:rPr>
            </w:pPr>
            <w:r w:rsidRPr="000C3EBF">
              <w:rPr>
                <w:rFonts w:eastAsia="Calibri"/>
                <w:noProof/>
                <w:szCs w:val="24"/>
                <w:lang w:val="en-US" w:eastAsia="en-GB"/>
              </w:rPr>
              <w:t>Date of submitting the proposal</w:t>
            </w:r>
          </w:p>
        </w:tc>
        <w:tc>
          <w:tcPr>
            <w:tcW w:w="4644" w:type="dxa"/>
            <w:tcBorders>
              <w:top w:val="single" w:sz="4" w:space="0" w:color="auto"/>
              <w:left w:val="single" w:sz="4" w:space="0" w:color="auto"/>
              <w:bottom w:val="single" w:sz="4" w:space="0" w:color="auto"/>
              <w:right w:val="single" w:sz="4" w:space="0" w:color="auto"/>
            </w:tcBorders>
          </w:tcPr>
          <w:p w:rsidR="004F32B2" w:rsidRPr="000C3EBF" w:rsidRDefault="004F32B2" w:rsidP="004F32B2">
            <w:pPr>
              <w:rPr>
                <w:rFonts w:eastAsia="Calibri"/>
                <w:noProof/>
                <w:szCs w:val="24"/>
                <w:lang w:val="en-US" w:eastAsia="en-GB"/>
              </w:rPr>
            </w:pPr>
          </w:p>
        </w:tc>
      </w:tr>
      <w:tr w:rsidR="004F32B2" w:rsidRPr="000C3EBF" w:rsidTr="004F32B2">
        <w:tc>
          <w:tcPr>
            <w:tcW w:w="4644" w:type="dxa"/>
            <w:tcBorders>
              <w:top w:val="single" w:sz="4" w:space="0" w:color="auto"/>
              <w:left w:val="single" w:sz="4" w:space="0" w:color="auto"/>
              <w:bottom w:val="single" w:sz="4" w:space="0" w:color="auto"/>
              <w:right w:val="single" w:sz="4" w:space="0" w:color="auto"/>
            </w:tcBorders>
            <w:hideMark/>
          </w:tcPr>
          <w:p w:rsidR="004F32B2" w:rsidRPr="000C3EBF" w:rsidRDefault="004F32B2" w:rsidP="004F32B2">
            <w:pPr>
              <w:rPr>
                <w:rFonts w:eastAsia="Calibri"/>
                <w:noProof/>
                <w:szCs w:val="24"/>
                <w:lang w:val="en-US" w:eastAsia="en-GB"/>
              </w:rPr>
            </w:pPr>
            <w:r w:rsidRPr="000C3EBF">
              <w:rPr>
                <w:rFonts w:eastAsia="Calibri"/>
                <w:noProof/>
                <w:szCs w:val="24"/>
                <w:lang w:val="en-US" w:eastAsia="en-GB"/>
              </w:rPr>
              <w:t xml:space="preserve">Current version </w:t>
            </w:r>
          </w:p>
        </w:tc>
        <w:tc>
          <w:tcPr>
            <w:tcW w:w="4644" w:type="dxa"/>
            <w:tcBorders>
              <w:top w:val="single" w:sz="4" w:space="0" w:color="auto"/>
              <w:left w:val="single" w:sz="4" w:space="0" w:color="auto"/>
              <w:bottom w:val="single" w:sz="4" w:space="0" w:color="auto"/>
              <w:right w:val="single" w:sz="4" w:space="0" w:color="auto"/>
            </w:tcBorders>
          </w:tcPr>
          <w:p w:rsidR="004F32B2" w:rsidRPr="000C3EBF" w:rsidRDefault="004F32B2" w:rsidP="004F32B2">
            <w:pPr>
              <w:rPr>
                <w:rFonts w:eastAsia="Calibri"/>
                <w:noProof/>
                <w:szCs w:val="24"/>
                <w:lang w:val="en-US" w:eastAsia="en-GB"/>
              </w:rPr>
            </w:pPr>
          </w:p>
        </w:tc>
      </w:tr>
    </w:tbl>
    <w:p w:rsidR="004F32B2" w:rsidRPr="000C3EBF" w:rsidRDefault="004F32B2" w:rsidP="004F32B2">
      <w:pPr>
        <w:rPr>
          <w:rFonts w:eastAsia="Calibri"/>
          <w:noProof/>
          <w:szCs w:val="24"/>
          <w:lang w:eastAsia="en-GB"/>
        </w:rPr>
      </w:pPr>
    </w:p>
    <w:p w:rsidR="004F32B2" w:rsidRPr="000C3EBF" w:rsidRDefault="004F32B2" w:rsidP="004F32B2">
      <w:pPr>
        <w:spacing w:after="0"/>
        <w:rPr>
          <w:rFonts w:eastAsia="Calibri"/>
          <w:noProof/>
          <w:sz w:val="20"/>
          <w:szCs w:val="20"/>
          <w:lang w:eastAsia="en-GB"/>
        </w:rPr>
        <w:sectPr w:rsidR="004F32B2" w:rsidRPr="000C3EBF" w:rsidSect="004F32B2">
          <w:pgSz w:w="11907" w:h="16839"/>
          <w:pgMar w:top="1134" w:right="1134" w:bottom="1134" w:left="1134" w:header="567" w:footer="567" w:gutter="0"/>
          <w:cols w:space="720"/>
          <w:docGrid w:linePitch="326"/>
        </w:sectPr>
      </w:pPr>
    </w:p>
    <w:p w:rsidR="004F32B2" w:rsidRPr="000C3EBF" w:rsidRDefault="004F32B2" w:rsidP="004F32B2">
      <w:pPr>
        <w:spacing w:after="240"/>
        <w:rPr>
          <w:rFonts w:eastAsia="Calibri"/>
          <w:b/>
          <w:noProof/>
          <w:szCs w:val="20"/>
          <w:u w:val="single"/>
          <w:lang w:eastAsia="en-GB"/>
        </w:rPr>
      </w:pPr>
      <w:r w:rsidRPr="000C3EBF">
        <w:rPr>
          <w:rFonts w:eastAsia="Calibri"/>
          <w:b/>
          <w:noProof/>
          <w:szCs w:val="20"/>
          <w:u w:val="single"/>
          <w:lang w:eastAsia="en-GB"/>
        </w:rPr>
        <w:lastRenderedPageBreak/>
        <w:t>A.</w:t>
      </w:r>
      <w:r w:rsidRPr="000C3EBF">
        <w:rPr>
          <w:rFonts w:eastAsia="Calibri"/>
          <w:b/>
          <w:noProof/>
          <w:szCs w:val="20"/>
          <w:u w:val="single"/>
          <w:lang w:eastAsia="en-GB"/>
        </w:rPr>
        <w:tab/>
        <w:t xml:space="preserve">Summary of the main elements </w:t>
      </w:r>
    </w:p>
    <w:tbl>
      <w:tblPr>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808"/>
        <w:gridCol w:w="1315"/>
        <w:gridCol w:w="1314"/>
        <w:gridCol w:w="1343"/>
        <w:gridCol w:w="804"/>
        <w:gridCol w:w="1396"/>
        <w:gridCol w:w="804"/>
        <w:gridCol w:w="1439"/>
        <w:gridCol w:w="1634"/>
        <w:gridCol w:w="1224"/>
        <w:gridCol w:w="1474"/>
      </w:tblGrid>
      <w:tr w:rsidR="004F32B2" w:rsidRPr="000C3EBF" w:rsidTr="00BA6374">
        <w:tc>
          <w:tcPr>
            <w:tcW w:w="347" w:type="pct"/>
            <w:tcBorders>
              <w:top w:val="single" w:sz="4" w:space="0" w:color="auto"/>
              <w:left w:val="single" w:sz="4" w:space="0" w:color="auto"/>
              <w:bottom w:val="single" w:sz="4" w:space="0" w:color="auto"/>
              <w:right w:val="single" w:sz="4" w:space="0" w:color="auto"/>
            </w:tcBorders>
            <w:hideMark/>
          </w:tcPr>
          <w:p w:rsidR="004F32B2" w:rsidRPr="000C3EBF" w:rsidRDefault="004F32B2" w:rsidP="004F32B2">
            <w:pPr>
              <w:jc w:val="center"/>
              <w:rPr>
                <w:rFonts w:eastAsia="Calibri"/>
                <w:b/>
                <w:noProof/>
                <w:sz w:val="18"/>
                <w:szCs w:val="18"/>
                <w:lang w:val="en-US" w:eastAsia="en-GB"/>
              </w:rPr>
            </w:pPr>
            <w:r w:rsidRPr="000C3EBF">
              <w:rPr>
                <w:rFonts w:eastAsia="Calibri"/>
                <w:b/>
                <w:noProof/>
                <w:sz w:val="18"/>
                <w:szCs w:val="18"/>
                <w:lang w:val="en-US" w:eastAsia="en-GB"/>
              </w:rPr>
              <w:t xml:space="preserve">Priority </w:t>
            </w:r>
          </w:p>
        </w:tc>
        <w:tc>
          <w:tcPr>
            <w:tcW w:w="277" w:type="pct"/>
            <w:tcBorders>
              <w:top w:val="single" w:sz="4" w:space="0" w:color="auto"/>
              <w:left w:val="single" w:sz="4" w:space="0" w:color="auto"/>
              <w:bottom w:val="single" w:sz="4" w:space="0" w:color="auto"/>
              <w:right w:val="single" w:sz="4" w:space="0" w:color="auto"/>
            </w:tcBorders>
            <w:hideMark/>
          </w:tcPr>
          <w:p w:rsidR="004F32B2" w:rsidRPr="000C3EBF" w:rsidRDefault="004F32B2" w:rsidP="004F32B2">
            <w:pPr>
              <w:jc w:val="center"/>
              <w:rPr>
                <w:rFonts w:eastAsia="Calibri"/>
                <w:b/>
                <w:noProof/>
                <w:sz w:val="18"/>
                <w:szCs w:val="18"/>
                <w:lang w:val="en-US" w:eastAsia="en-GB"/>
              </w:rPr>
            </w:pPr>
            <w:r w:rsidRPr="000C3EBF">
              <w:rPr>
                <w:rFonts w:eastAsia="Calibri"/>
                <w:b/>
                <w:noProof/>
                <w:sz w:val="18"/>
                <w:szCs w:val="18"/>
                <w:lang w:val="en-US" w:eastAsia="en-GB"/>
              </w:rPr>
              <w:t>Fund</w:t>
            </w:r>
          </w:p>
        </w:tc>
        <w:tc>
          <w:tcPr>
            <w:tcW w:w="451" w:type="pct"/>
            <w:tcBorders>
              <w:top w:val="single" w:sz="4" w:space="0" w:color="auto"/>
              <w:left w:val="single" w:sz="4" w:space="0" w:color="auto"/>
              <w:bottom w:val="single" w:sz="4" w:space="0" w:color="auto"/>
              <w:right w:val="single" w:sz="4" w:space="0" w:color="auto"/>
            </w:tcBorders>
            <w:hideMark/>
          </w:tcPr>
          <w:p w:rsidR="004F32B2" w:rsidRPr="000C3EBF" w:rsidRDefault="004F32B2" w:rsidP="004F32B2">
            <w:pPr>
              <w:jc w:val="center"/>
              <w:rPr>
                <w:rFonts w:eastAsia="Calibri"/>
                <w:b/>
                <w:noProof/>
                <w:sz w:val="18"/>
                <w:szCs w:val="18"/>
                <w:lang w:val="en-US" w:eastAsia="en-GB"/>
              </w:rPr>
            </w:pPr>
            <w:r w:rsidRPr="000C3EBF">
              <w:rPr>
                <w:rFonts w:eastAsia="Calibri"/>
                <w:b/>
                <w:noProof/>
                <w:sz w:val="18"/>
                <w:szCs w:val="18"/>
                <w:lang w:val="en-US" w:eastAsia="en-GB"/>
              </w:rPr>
              <w:t xml:space="preserve">Specific objective </w:t>
            </w:r>
          </w:p>
        </w:tc>
        <w:tc>
          <w:tcPr>
            <w:tcW w:w="451" w:type="pct"/>
            <w:tcBorders>
              <w:top w:val="single" w:sz="4" w:space="0" w:color="auto"/>
              <w:left w:val="single" w:sz="4" w:space="0" w:color="auto"/>
              <w:bottom w:val="single" w:sz="4" w:space="0" w:color="auto"/>
              <w:right w:val="single" w:sz="4" w:space="0" w:color="auto"/>
            </w:tcBorders>
            <w:hideMark/>
          </w:tcPr>
          <w:p w:rsidR="004F32B2" w:rsidRPr="000C3EBF" w:rsidRDefault="004F32B2" w:rsidP="004F32B2">
            <w:pPr>
              <w:jc w:val="center"/>
              <w:rPr>
                <w:rFonts w:eastAsia="Calibri"/>
                <w:b/>
                <w:noProof/>
                <w:sz w:val="18"/>
                <w:szCs w:val="18"/>
                <w:lang w:val="en-US" w:eastAsia="en-GB"/>
              </w:rPr>
            </w:pPr>
            <w:r w:rsidRPr="000C3EBF">
              <w:rPr>
                <w:rFonts w:eastAsia="Calibri"/>
                <w:b/>
                <w:noProof/>
                <w:sz w:val="18"/>
                <w:szCs w:val="18"/>
                <w:lang w:val="en-US" w:eastAsia="en-GB"/>
              </w:rPr>
              <w:t xml:space="preserve">Category of region </w:t>
            </w:r>
          </w:p>
        </w:tc>
        <w:tc>
          <w:tcPr>
            <w:tcW w:w="461" w:type="pct"/>
            <w:tcBorders>
              <w:top w:val="single" w:sz="4" w:space="0" w:color="auto"/>
              <w:left w:val="single" w:sz="4" w:space="0" w:color="auto"/>
              <w:bottom w:val="single" w:sz="4" w:space="0" w:color="auto"/>
              <w:right w:val="single" w:sz="4" w:space="0" w:color="auto"/>
            </w:tcBorders>
            <w:hideMark/>
          </w:tcPr>
          <w:p w:rsidR="004F32B2" w:rsidRPr="000C3EBF" w:rsidRDefault="004F32B2" w:rsidP="004F32B2">
            <w:pPr>
              <w:jc w:val="center"/>
              <w:rPr>
                <w:rFonts w:eastAsia="Calibri"/>
                <w:b/>
                <w:noProof/>
                <w:sz w:val="18"/>
                <w:szCs w:val="18"/>
                <w:lang w:val="en-US" w:eastAsia="en-GB"/>
              </w:rPr>
            </w:pPr>
            <w:r w:rsidRPr="000C3EBF">
              <w:rPr>
                <w:rFonts w:eastAsia="Calibri"/>
                <w:b/>
                <w:noProof/>
                <w:sz w:val="18"/>
                <w:szCs w:val="18"/>
                <w:lang w:val="en-US" w:eastAsia="en-GB"/>
              </w:rPr>
              <w:t>Estimated proportion of the total financial allocation within the priority to which the SCO will be applied in % (estimate)</w:t>
            </w:r>
          </w:p>
        </w:tc>
        <w:tc>
          <w:tcPr>
            <w:tcW w:w="755" w:type="pct"/>
            <w:gridSpan w:val="2"/>
            <w:tcBorders>
              <w:top w:val="single" w:sz="4" w:space="0" w:color="auto"/>
              <w:left w:val="single" w:sz="4" w:space="0" w:color="auto"/>
              <w:bottom w:val="single" w:sz="4" w:space="0" w:color="auto"/>
              <w:right w:val="single" w:sz="4" w:space="0" w:color="auto"/>
            </w:tcBorders>
            <w:hideMark/>
          </w:tcPr>
          <w:p w:rsidR="004F32B2" w:rsidRPr="000C3EBF" w:rsidRDefault="004F32B2" w:rsidP="004F32B2">
            <w:pPr>
              <w:jc w:val="center"/>
              <w:rPr>
                <w:rFonts w:eastAsia="Calibri"/>
                <w:b/>
                <w:noProof/>
                <w:sz w:val="18"/>
                <w:szCs w:val="18"/>
                <w:lang w:val="en-US" w:eastAsia="en-GB"/>
              </w:rPr>
            </w:pPr>
            <w:r w:rsidRPr="000C3EBF">
              <w:rPr>
                <w:rFonts w:eastAsia="Calibri"/>
                <w:b/>
                <w:noProof/>
                <w:sz w:val="18"/>
                <w:szCs w:val="18"/>
                <w:lang w:val="en-US" w:eastAsia="en-GB"/>
              </w:rPr>
              <w:t>Type(s) of operation</w:t>
            </w:r>
          </w:p>
        </w:tc>
        <w:tc>
          <w:tcPr>
            <w:tcW w:w="770" w:type="pct"/>
            <w:gridSpan w:val="2"/>
            <w:tcBorders>
              <w:top w:val="single" w:sz="4" w:space="0" w:color="auto"/>
              <w:left w:val="single" w:sz="4" w:space="0" w:color="auto"/>
              <w:bottom w:val="single" w:sz="4" w:space="0" w:color="auto"/>
              <w:right w:val="single" w:sz="4" w:space="0" w:color="auto"/>
            </w:tcBorders>
            <w:hideMark/>
          </w:tcPr>
          <w:p w:rsidR="004F32B2" w:rsidRPr="000C3EBF" w:rsidRDefault="004F32B2" w:rsidP="004F32B2">
            <w:pPr>
              <w:jc w:val="center"/>
              <w:rPr>
                <w:rFonts w:eastAsia="Calibri"/>
                <w:b/>
                <w:noProof/>
                <w:sz w:val="18"/>
                <w:szCs w:val="18"/>
                <w:lang w:val="en-US" w:eastAsia="en-GB"/>
              </w:rPr>
            </w:pPr>
            <w:r w:rsidRPr="000C3EBF">
              <w:rPr>
                <w:rFonts w:eastAsia="Calibri"/>
                <w:b/>
                <w:noProof/>
                <w:sz w:val="18"/>
                <w:szCs w:val="18"/>
                <w:lang w:val="en-US" w:eastAsia="en-GB"/>
              </w:rPr>
              <w:t>Corresponding indicator name(s)</w:t>
            </w:r>
          </w:p>
        </w:tc>
        <w:tc>
          <w:tcPr>
            <w:tcW w:w="561" w:type="pct"/>
            <w:tcBorders>
              <w:top w:val="single" w:sz="4" w:space="0" w:color="auto"/>
              <w:left w:val="single" w:sz="4" w:space="0" w:color="auto"/>
              <w:bottom w:val="single" w:sz="4" w:space="0" w:color="auto"/>
              <w:right w:val="single" w:sz="4" w:space="0" w:color="auto"/>
            </w:tcBorders>
            <w:hideMark/>
          </w:tcPr>
          <w:p w:rsidR="004F32B2" w:rsidRPr="000C3EBF" w:rsidRDefault="004F32B2" w:rsidP="004F32B2">
            <w:pPr>
              <w:jc w:val="center"/>
              <w:rPr>
                <w:rFonts w:eastAsia="Calibri"/>
                <w:b/>
                <w:noProof/>
                <w:sz w:val="18"/>
                <w:szCs w:val="18"/>
                <w:lang w:val="en-US" w:eastAsia="en-GB"/>
              </w:rPr>
            </w:pPr>
            <w:r w:rsidRPr="000C3EBF">
              <w:rPr>
                <w:rFonts w:eastAsia="Calibri"/>
                <w:b/>
                <w:noProof/>
                <w:sz w:val="18"/>
                <w:szCs w:val="18"/>
                <w:lang w:val="en-US" w:eastAsia="en-GB"/>
              </w:rPr>
              <w:t>Unit of measurement for the indicator</w:t>
            </w:r>
          </w:p>
        </w:tc>
        <w:tc>
          <w:tcPr>
            <w:tcW w:w="420" w:type="pct"/>
            <w:tcBorders>
              <w:top w:val="single" w:sz="4" w:space="0" w:color="auto"/>
              <w:left w:val="single" w:sz="4" w:space="0" w:color="auto"/>
              <w:bottom w:val="single" w:sz="4" w:space="0" w:color="auto"/>
              <w:right w:val="single" w:sz="4" w:space="0" w:color="auto"/>
            </w:tcBorders>
            <w:hideMark/>
          </w:tcPr>
          <w:p w:rsidR="004F32B2" w:rsidRPr="000C3EBF" w:rsidRDefault="004F32B2" w:rsidP="004F32B2">
            <w:pPr>
              <w:jc w:val="center"/>
              <w:rPr>
                <w:rFonts w:eastAsia="Calibri"/>
                <w:b/>
                <w:noProof/>
                <w:sz w:val="18"/>
                <w:szCs w:val="18"/>
                <w:lang w:val="en-US" w:eastAsia="en-GB"/>
              </w:rPr>
            </w:pPr>
            <w:r w:rsidRPr="000C3EBF">
              <w:rPr>
                <w:rFonts w:eastAsia="Calibri"/>
                <w:b/>
                <w:noProof/>
                <w:sz w:val="18"/>
                <w:szCs w:val="18"/>
                <w:lang w:val="en-US" w:eastAsia="en-GB"/>
              </w:rPr>
              <w:t>Type of SCO (standard scale of unit costs, lump sums or flat rates)</w:t>
            </w:r>
          </w:p>
        </w:tc>
        <w:tc>
          <w:tcPr>
            <w:tcW w:w="506" w:type="pct"/>
            <w:tcBorders>
              <w:top w:val="single" w:sz="4" w:space="0" w:color="auto"/>
              <w:left w:val="single" w:sz="4" w:space="0" w:color="auto"/>
              <w:bottom w:val="single" w:sz="4" w:space="0" w:color="auto"/>
              <w:right w:val="single" w:sz="4" w:space="0" w:color="auto"/>
            </w:tcBorders>
          </w:tcPr>
          <w:p w:rsidR="004F32B2" w:rsidRPr="000C3EBF" w:rsidRDefault="004F32B2" w:rsidP="004F32B2">
            <w:pPr>
              <w:jc w:val="center"/>
              <w:rPr>
                <w:rFonts w:eastAsia="Calibri"/>
                <w:b/>
                <w:noProof/>
                <w:sz w:val="18"/>
                <w:szCs w:val="18"/>
                <w:lang w:val="en-US" w:eastAsia="en-GB"/>
              </w:rPr>
            </w:pPr>
            <w:r w:rsidRPr="000C3EBF">
              <w:rPr>
                <w:rFonts w:eastAsia="Calibri"/>
                <w:b/>
                <w:noProof/>
                <w:sz w:val="18"/>
                <w:szCs w:val="18"/>
                <w:lang w:val="en-US" w:eastAsia="en-GB"/>
              </w:rPr>
              <w:t>Corresponding standard scales of unit costs, lump sums or flat rates</w:t>
            </w:r>
          </w:p>
          <w:p w:rsidR="004F32B2" w:rsidRPr="000C3EBF" w:rsidRDefault="004F32B2" w:rsidP="004F32B2">
            <w:pPr>
              <w:jc w:val="center"/>
              <w:rPr>
                <w:rFonts w:eastAsia="Calibri"/>
                <w:b/>
                <w:strike/>
                <w:noProof/>
                <w:sz w:val="18"/>
                <w:szCs w:val="18"/>
                <w:lang w:val="en-US" w:eastAsia="en-GB"/>
              </w:rPr>
            </w:pPr>
          </w:p>
        </w:tc>
      </w:tr>
      <w:tr w:rsidR="004F32B2" w:rsidRPr="000C3EBF" w:rsidTr="00BA6374">
        <w:tc>
          <w:tcPr>
            <w:tcW w:w="347" w:type="pct"/>
            <w:tcBorders>
              <w:top w:val="single" w:sz="4" w:space="0" w:color="auto"/>
              <w:left w:val="single" w:sz="4" w:space="0" w:color="auto"/>
              <w:bottom w:val="single" w:sz="4" w:space="0" w:color="auto"/>
              <w:right w:val="single" w:sz="4" w:space="0" w:color="auto"/>
            </w:tcBorders>
          </w:tcPr>
          <w:p w:rsidR="004F32B2" w:rsidRPr="000C3EBF" w:rsidRDefault="004F32B2" w:rsidP="004F32B2">
            <w:pPr>
              <w:jc w:val="center"/>
              <w:rPr>
                <w:rFonts w:eastAsia="Calibri"/>
                <w:noProof/>
                <w:sz w:val="18"/>
                <w:szCs w:val="18"/>
                <w:lang w:val="en-US" w:eastAsia="en-GB"/>
              </w:rPr>
            </w:pPr>
          </w:p>
        </w:tc>
        <w:tc>
          <w:tcPr>
            <w:tcW w:w="277" w:type="pct"/>
            <w:tcBorders>
              <w:top w:val="single" w:sz="4" w:space="0" w:color="auto"/>
              <w:left w:val="single" w:sz="4" w:space="0" w:color="auto"/>
              <w:bottom w:val="single" w:sz="4" w:space="0" w:color="auto"/>
              <w:right w:val="single" w:sz="4" w:space="0" w:color="auto"/>
            </w:tcBorders>
          </w:tcPr>
          <w:p w:rsidR="004F32B2" w:rsidRPr="000C3EBF" w:rsidRDefault="004F32B2" w:rsidP="004F32B2">
            <w:pPr>
              <w:jc w:val="center"/>
              <w:rPr>
                <w:rFonts w:eastAsia="Calibri"/>
                <w:noProof/>
                <w:sz w:val="18"/>
                <w:szCs w:val="18"/>
                <w:lang w:val="en-US" w:eastAsia="en-GB"/>
              </w:rPr>
            </w:pPr>
          </w:p>
        </w:tc>
        <w:tc>
          <w:tcPr>
            <w:tcW w:w="451" w:type="pct"/>
            <w:tcBorders>
              <w:top w:val="single" w:sz="4" w:space="0" w:color="auto"/>
              <w:left w:val="single" w:sz="4" w:space="0" w:color="auto"/>
              <w:bottom w:val="single" w:sz="4" w:space="0" w:color="auto"/>
              <w:right w:val="single" w:sz="4" w:space="0" w:color="auto"/>
            </w:tcBorders>
          </w:tcPr>
          <w:p w:rsidR="004F32B2" w:rsidRPr="000C3EBF" w:rsidRDefault="004F32B2" w:rsidP="004F32B2">
            <w:pPr>
              <w:jc w:val="center"/>
              <w:rPr>
                <w:rFonts w:eastAsia="Calibri"/>
                <w:noProof/>
                <w:sz w:val="18"/>
                <w:szCs w:val="18"/>
                <w:lang w:val="en-US" w:eastAsia="en-GB"/>
              </w:rPr>
            </w:pPr>
          </w:p>
        </w:tc>
        <w:tc>
          <w:tcPr>
            <w:tcW w:w="451" w:type="pct"/>
            <w:tcBorders>
              <w:top w:val="single" w:sz="4" w:space="0" w:color="auto"/>
              <w:left w:val="single" w:sz="4" w:space="0" w:color="auto"/>
              <w:bottom w:val="single" w:sz="4" w:space="0" w:color="auto"/>
              <w:right w:val="single" w:sz="4" w:space="0" w:color="auto"/>
            </w:tcBorders>
          </w:tcPr>
          <w:p w:rsidR="004F32B2" w:rsidRPr="000C3EBF" w:rsidRDefault="004F32B2" w:rsidP="004F32B2">
            <w:pPr>
              <w:jc w:val="center"/>
              <w:rPr>
                <w:rFonts w:eastAsia="Calibri"/>
                <w:noProof/>
                <w:sz w:val="18"/>
                <w:szCs w:val="18"/>
                <w:lang w:val="en-US" w:eastAsia="en-GB"/>
              </w:rPr>
            </w:pPr>
          </w:p>
        </w:tc>
        <w:tc>
          <w:tcPr>
            <w:tcW w:w="461" w:type="pct"/>
            <w:tcBorders>
              <w:top w:val="single" w:sz="4" w:space="0" w:color="auto"/>
              <w:left w:val="single" w:sz="4" w:space="0" w:color="auto"/>
              <w:bottom w:val="single" w:sz="4" w:space="0" w:color="auto"/>
              <w:right w:val="single" w:sz="4" w:space="0" w:color="auto"/>
            </w:tcBorders>
          </w:tcPr>
          <w:p w:rsidR="004F32B2" w:rsidRPr="000C3EBF" w:rsidRDefault="004F32B2" w:rsidP="004F32B2">
            <w:pPr>
              <w:jc w:val="center"/>
              <w:rPr>
                <w:rFonts w:eastAsia="Calibri"/>
                <w:noProof/>
                <w:sz w:val="18"/>
                <w:szCs w:val="18"/>
                <w:lang w:val="en-US" w:eastAsia="en-GB"/>
              </w:rPr>
            </w:pPr>
          </w:p>
        </w:tc>
        <w:tc>
          <w:tcPr>
            <w:tcW w:w="276" w:type="pct"/>
            <w:tcBorders>
              <w:top w:val="single" w:sz="4" w:space="0" w:color="auto"/>
              <w:left w:val="single" w:sz="4" w:space="0" w:color="auto"/>
              <w:bottom w:val="single" w:sz="4" w:space="0" w:color="auto"/>
              <w:right w:val="single" w:sz="4" w:space="0" w:color="auto"/>
            </w:tcBorders>
            <w:hideMark/>
          </w:tcPr>
          <w:p w:rsidR="004F32B2" w:rsidRPr="000C3EBF" w:rsidRDefault="004F32B2" w:rsidP="004F32B2">
            <w:pPr>
              <w:jc w:val="center"/>
              <w:rPr>
                <w:rFonts w:eastAsia="Calibri"/>
                <w:noProof/>
                <w:sz w:val="18"/>
                <w:szCs w:val="18"/>
                <w:lang w:val="en-US" w:eastAsia="en-GB"/>
              </w:rPr>
            </w:pPr>
            <w:r w:rsidRPr="000C3EBF">
              <w:rPr>
                <w:rFonts w:eastAsia="Calibri"/>
                <w:noProof/>
                <w:sz w:val="18"/>
                <w:szCs w:val="18"/>
                <w:lang w:val="en-US" w:eastAsia="en-GB"/>
              </w:rPr>
              <w:t>Code</w:t>
            </w:r>
          </w:p>
        </w:tc>
        <w:tc>
          <w:tcPr>
            <w:tcW w:w="479" w:type="pct"/>
            <w:tcBorders>
              <w:top w:val="single" w:sz="4" w:space="0" w:color="auto"/>
              <w:left w:val="single" w:sz="4" w:space="0" w:color="auto"/>
              <w:bottom w:val="single" w:sz="4" w:space="0" w:color="auto"/>
              <w:right w:val="single" w:sz="4" w:space="0" w:color="auto"/>
            </w:tcBorders>
            <w:hideMark/>
          </w:tcPr>
          <w:p w:rsidR="004F32B2" w:rsidRPr="000C3EBF" w:rsidRDefault="004F32B2" w:rsidP="004F32B2">
            <w:pPr>
              <w:jc w:val="center"/>
              <w:rPr>
                <w:rFonts w:eastAsia="Calibri"/>
                <w:noProof/>
                <w:sz w:val="18"/>
                <w:szCs w:val="18"/>
                <w:lang w:val="en-US" w:eastAsia="en-GB"/>
              </w:rPr>
            </w:pPr>
            <w:r w:rsidRPr="000C3EBF">
              <w:rPr>
                <w:rFonts w:eastAsia="Calibri"/>
                <w:noProof/>
                <w:sz w:val="18"/>
                <w:szCs w:val="18"/>
                <w:lang w:val="en-US" w:eastAsia="en-GB"/>
              </w:rPr>
              <w:t>Description</w:t>
            </w:r>
          </w:p>
        </w:tc>
        <w:tc>
          <w:tcPr>
            <w:tcW w:w="276" w:type="pct"/>
            <w:tcBorders>
              <w:top w:val="single" w:sz="4" w:space="0" w:color="auto"/>
              <w:left w:val="single" w:sz="4" w:space="0" w:color="auto"/>
              <w:bottom w:val="single" w:sz="4" w:space="0" w:color="auto"/>
              <w:right w:val="single" w:sz="4" w:space="0" w:color="auto"/>
            </w:tcBorders>
            <w:hideMark/>
          </w:tcPr>
          <w:p w:rsidR="004F32B2" w:rsidRPr="000C3EBF" w:rsidRDefault="004F32B2" w:rsidP="004F32B2">
            <w:pPr>
              <w:jc w:val="center"/>
              <w:rPr>
                <w:rFonts w:eastAsia="Calibri"/>
                <w:noProof/>
                <w:sz w:val="18"/>
                <w:szCs w:val="18"/>
                <w:lang w:val="en-US" w:eastAsia="en-GB"/>
              </w:rPr>
            </w:pPr>
            <w:r w:rsidRPr="000C3EBF">
              <w:rPr>
                <w:rFonts w:eastAsia="Calibri"/>
                <w:noProof/>
                <w:sz w:val="18"/>
                <w:szCs w:val="18"/>
                <w:lang w:val="en-US" w:eastAsia="en-GB"/>
              </w:rPr>
              <w:t xml:space="preserve">Code </w:t>
            </w:r>
          </w:p>
        </w:tc>
        <w:tc>
          <w:tcPr>
            <w:tcW w:w="494" w:type="pct"/>
            <w:tcBorders>
              <w:top w:val="single" w:sz="4" w:space="0" w:color="auto"/>
              <w:left w:val="single" w:sz="4" w:space="0" w:color="auto"/>
              <w:bottom w:val="single" w:sz="4" w:space="0" w:color="auto"/>
              <w:right w:val="single" w:sz="4" w:space="0" w:color="auto"/>
            </w:tcBorders>
            <w:hideMark/>
          </w:tcPr>
          <w:p w:rsidR="004F32B2" w:rsidRPr="000C3EBF" w:rsidRDefault="004F32B2" w:rsidP="004F32B2">
            <w:pPr>
              <w:jc w:val="center"/>
              <w:rPr>
                <w:rFonts w:eastAsia="Calibri"/>
                <w:noProof/>
                <w:sz w:val="18"/>
                <w:szCs w:val="18"/>
                <w:lang w:val="en-US" w:eastAsia="en-GB"/>
              </w:rPr>
            </w:pPr>
            <w:r w:rsidRPr="000C3EBF">
              <w:rPr>
                <w:rFonts w:eastAsia="Calibri"/>
                <w:noProof/>
                <w:sz w:val="18"/>
                <w:szCs w:val="18"/>
                <w:lang w:val="en-US" w:eastAsia="en-GB"/>
              </w:rPr>
              <w:t>Description</w:t>
            </w:r>
          </w:p>
        </w:tc>
        <w:tc>
          <w:tcPr>
            <w:tcW w:w="561" w:type="pct"/>
            <w:tcBorders>
              <w:top w:val="single" w:sz="4" w:space="0" w:color="auto"/>
              <w:left w:val="single" w:sz="4" w:space="0" w:color="auto"/>
              <w:bottom w:val="single" w:sz="4" w:space="0" w:color="auto"/>
              <w:right w:val="single" w:sz="4" w:space="0" w:color="auto"/>
            </w:tcBorders>
          </w:tcPr>
          <w:p w:rsidR="004F32B2" w:rsidRPr="000C3EBF" w:rsidRDefault="004F32B2" w:rsidP="004F32B2">
            <w:pPr>
              <w:jc w:val="center"/>
              <w:rPr>
                <w:rFonts w:eastAsia="Calibri"/>
                <w:noProof/>
                <w:sz w:val="18"/>
                <w:szCs w:val="18"/>
                <w:lang w:val="en-US" w:eastAsia="en-GB"/>
              </w:rPr>
            </w:pPr>
          </w:p>
        </w:tc>
        <w:tc>
          <w:tcPr>
            <w:tcW w:w="420" w:type="pct"/>
            <w:tcBorders>
              <w:top w:val="single" w:sz="4" w:space="0" w:color="auto"/>
              <w:left w:val="single" w:sz="4" w:space="0" w:color="auto"/>
              <w:bottom w:val="single" w:sz="4" w:space="0" w:color="auto"/>
              <w:right w:val="single" w:sz="4" w:space="0" w:color="auto"/>
            </w:tcBorders>
          </w:tcPr>
          <w:p w:rsidR="004F32B2" w:rsidRPr="000C3EBF" w:rsidRDefault="004F32B2" w:rsidP="004F32B2">
            <w:pPr>
              <w:jc w:val="center"/>
              <w:rPr>
                <w:rFonts w:eastAsia="Calibri"/>
                <w:noProof/>
                <w:sz w:val="18"/>
                <w:szCs w:val="18"/>
                <w:lang w:val="en-US" w:eastAsia="en-GB"/>
              </w:rPr>
            </w:pPr>
          </w:p>
        </w:tc>
        <w:tc>
          <w:tcPr>
            <w:tcW w:w="506" w:type="pct"/>
            <w:tcBorders>
              <w:top w:val="single" w:sz="4" w:space="0" w:color="auto"/>
              <w:left w:val="single" w:sz="4" w:space="0" w:color="auto"/>
              <w:bottom w:val="single" w:sz="4" w:space="0" w:color="auto"/>
              <w:right w:val="single" w:sz="4" w:space="0" w:color="auto"/>
            </w:tcBorders>
          </w:tcPr>
          <w:p w:rsidR="004F32B2" w:rsidRPr="000C3EBF" w:rsidRDefault="004F32B2" w:rsidP="004F32B2">
            <w:pPr>
              <w:jc w:val="center"/>
              <w:rPr>
                <w:rFonts w:eastAsia="Calibri"/>
                <w:noProof/>
                <w:sz w:val="18"/>
                <w:szCs w:val="18"/>
                <w:lang w:val="en-US" w:eastAsia="en-GB"/>
              </w:rPr>
            </w:pPr>
          </w:p>
        </w:tc>
      </w:tr>
      <w:tr w:rsidR="004F32B2" w:rsidRPr="000C3EBF" w:rsidTr="00BA6374">
        <w:tc>
          <w:tcPr>
            <w:tcW w:w="347" w:type="pct"/>
            <w:tcBorders>
              <w:top w:val="single" w:sz="4" w:space="0" w:color="auto"/>
              <w:left w:val="single" w:sz="4" w:space="0" w:color="auto"/>
              <w:bottom w:val="single" w:sz="4" w:space="0" w:color="auto"/>
              <w:right w:val="single" w:sz="4" w:space="0" w:color="auto"/>
            </w:tcBorders>
          </w:tcPr>
          <w:p w:rsidR="004F32B2" w:rsidRPr="000C3EBF" w:rsidRDefault="004F32B2" w:rsidP="004F32B2">
            <w:pPr>
              <w:jc w:val="center"/>
              <w:rPr>
                <w:rFonts w:eastAsia="Calibri"/>
                <w:b/>
                <w:i/>
                <w:noProof/>
                <w:sz w:val="18"/>
                <w:szCs w:val="18"/>
                <w:lang w:val="en-US" w:eastAsia="en-GB"/>
              </w:rPr>
            </w:pPr>
          </w:p>
        </w:tc>
        <w:tc>
          <w:tcPr>
            <w:tcW w:w="277" w:type="pct"/>
            <w:tcBorders>
              <w:top w:val="single" w:sz="4" w:space="0" w:color="auto"/>
              <w:left w:val="single" w:sz="4" w:space="0" w:color="auto"/>
              <w:bottom w:val="single" w:sz="4" w:space="0" w:color="auto"/>
              <w:right w:val="single" w:sz="4" w:space="0" w:color="auto"/>
            </w:tcBorders>
          </w:tcPr>
          <w:p w:rsidR="004F32B2" w:rsidRPr="000C3EBF" w:rsidRDefault="004F32B2" w:rsidP="004F32B2">
            <w:pPr>
              <w:jc w:val="center"/>
              <w:rPr>
                <w:rFonts w:eastAsia="Calibri"/>
                <w:b/>
                <w:i/>
                <w:noProof/>
                <w:sz w:val="18"/>
                <w:szCs w:val="18"/>
                <w:lang w:val="en-US" w:eastAsia="en-GB"/>
              </w:rPr>
            </w:pPr>
          </w:p>
        </w:tc>
        <w:tc>
          <w:tcPr>
            <w:tcW w:w="451" w:type="pct"/>
            <w:tcBorders>
              <w:top w:val="single" w:sz="4" w:space="0" w:color="auto"/>
              <w:left w:val="single" w:sz="4" w:space="0" w:color="auto"/>
              <w:bottom w:val="single" w:sz="4" w:space="0" w:color="auto"/>
              <w:right w:val="single" w:sz="4" w:space="0" w:color="auto"/>
            </w:tcBorders>
          </w:tcPr>
          <w:p w:rsidR="004F32B2" w:rsidRPr="000C3EBF" w:rsidRDefault="004F32B2" w:rsidP="004F32B2">
            <w:pPr>
              <w:jc w:val="center"/>
              <w:rPr>
                <w:rFonts w:eastAsia="Calibri"/>
                <w:b/>
                <w:i/>
                <w:noProof/>
                <w:sz w:val="18"/>
                <w:szCs w:val="18"/>
                <w:lang w:val="en-US" w:eastAsia="en-GB"/>
              </w:rPr>
            </w:pPr>
          </w:p>
        </w:tc>
        <w:tc>
          <w:tcPr>
            <w:tcW w:w="451" w:type="pct"/>
            <w:tcBorders>
              <w:top w:val="single" w:sz="4" w:space="0" w:color="auto"/>
              <w:left w:val="single" w:sz="4" w:space="0" w:color="auto"/>
              <w:bottom w:val="single" w:sz="4" w:space="0" w:color="auto"/>
              <w:right w:val="single" w:sz="4" w:space="0" w:color="auto"/>
            </w:tcBorders>
          </w:tcPr>
          <w:p w:rsidR="004F32B2" w:rsidRPr="000C3EBF" w:rsidRDefault="004F32B2" w:rsidP="004F32B2">
            <w:pPr>
              <w:jc w:val="center"/>
              <w:rPr>
                <w:rFonts w:eastAsia="Calibri"/>
                <w:b/>
                <w:i/>
                <w:noProof/>
                <w:sz w:val="18"/>
                <w:szCs w:val="18"/>
                <w:lang w:val="en-US" w:eastAsia="en-GB"/>
              </w:rPr>
            </w:pPr>
          </w:p>
        </w:tc>
        <w:tc>
          <w:tcPr>
            <w:tcW w:w="461" w:type="pct"/>
            <w:tcBorders>
              <w:top w:val="single" w:sz="4" w:space="0" w:color="auto"/>
              <w:left w:val="single" w:sz="4" w:space="0" w:color="auto"/>
              <w:bottom w:val="single" w:sz="4" w:space="0" w:color="auto"/>
              <w:right w:val="single" w:sz="4" w:space="0" w:color="auto"/>
            </w:tcBorders>
          </w:tcPr>
          <w:p w:rsidR="004F32B2" w:rsidRPr="000C3EBF" w:rsidRDefault="004F32B2" w:rsidP="004F32B2">
            <w:pPr>
              <w:jc w:val="center"/>
              <w:rPr>
                <w:rFonts w:eastAsia="Calibri"/>
                <w:b/>
                <w:i/>
                <w:noProof/>
                <w:sz w:val="18"/>
                <w:szCs w:val="18"/>
                <w:lang w:val="en-US" w:eastAsia="en-GB"/>
              </w:rPr>
            </w:pPr>
          </w:p>
        </w:tc>
        <w:tc>
          <w:tcPr>
            <w:tcW w:w="276" w:type="pct"/>
            <w:tcBorders>
              <w:top w:val="single" w:sz="4" w:space="0" w:color="auto"/>
              <w:left w:val="single" w:sz="4" w:space="0" w:color="auto"/>
              <w:bottom w:val="single" w:sz="4" w:space="0" w:color="auto"/>
              <w:right w:val="single" w:sz="4" w:space="0" w:color="auto"/>
            </w:tcBorders>
          </w:tcPr>
          <w:p w:rsidR="004F32B2" w:rsidRPr="000C3EBF" w:rsidRDefault="004F32B2" w:rsidP="004F32B2">
            <w:pPr>
              <w:jc w:val="center"/>
              <w:rPr>
                <w:rFonts w:eastAsia="Calibri"/>
                <w:i/>
                <w:noProof/>
                <w:sz w:val="18"/>
                <w:szCs w:val="18"/>
                <w:lang w:val="en-US" w:eastAsia="en-GB"/>
              </w:rPr>
            </w:pPr>
          </w:p>
        </w:tc>
        <w:tc>
          <w:tcPr>
            <w:tcW w:w="479" w:type="pct"/>
            <w:tcBorders>
              <w:top w:val="single" w:sz="4" w:space="0" w:color="auto"/>
              <w:left w:val="single" w:sz="4" w:space="0" w:color="auto"/>
              <w:bottom w:val="single" w:sz="4" w:space="0" w:color="auto"/>
              <w:right w:val="single" w:sz="4" w:space="0" w:color="auto"/>
            </w:tcBorders>
          </w:tcPr>
          <w:p w:rsidR="004F32B2" w:rsidRPr="000C3EBF" w:rsidRDefault="004F32B2" w:rsidP="004F32B2">
            <w:pPr>
              <w:jc w:val="center"/>
              <w:rPr>
                <w:rFonts w:eastAsia="Calibri"/>
                <w:i/>
                <w:noProof/>
                <w:sz w:val="18"/>
                <w:szCs w:val="18"/>
                <w:lang w:val="en-US" w:eastAsia="en-GB"/>
              </w:rPr>
            </w:pPr>
          </w:p>
        </w:tc>
        <w:tc>
          <w:tcPr>
            <w:tcW w:w="276" w:type="pct"/>
            <w:tcBorders>
              <w:top w:val="single" w:sz="4" w:space="0" w:color="auto"/>
              <w:left w:val="single" w:sz="4" w:space="0" w:color="auto"/>
              <w:bottom w:val="single" w:sz="4" w:space="0" w:color="auto"/>
              <w:right w:val="single" w:sz="4" w:space="0" w:color="auto"/>
            </w:tcBorders>
          </w:tcPr>
          <w:p w:rsidR="004F32B2" w:rsidRPr="000C3EBF" w:rsidRDefault="004F32B2" w:rsidP="004F32B2">
            <w:pPr>
              <w:jc w:val="center"/>
              <w:rPr>
                <w:rFonts w:eastAsia="Calibri"/>
                <w:i/>
                <w:noProof/>
                <w:sz w:val="18"/>
                <w:szCs w:val="18"/>
                <w:lang w:val="en-US" w:eastAsia="en-GB"/>
              </w:rPr>
            </w:pPr>
          </w:p>
        </w:tc>
        <w:tc>
          <w:tcPr>
            <w:tcW w:w="494" w:type="pct"/>
            <w:tcBorders>
              <w:top w:val="single" w:sz="4" w:space="0" w:color="auto"/>
              <w:left w:val="single" w:sz="4" w:space="0" w:color="auto"/>
              <w:bottom w:val="single" w:sz="4" w:space="0" w:color="auto"/>
              <w:right w:val="single" w:sz="4" w:space="0" w:color="auto"/>
            </w:tcBorders>
          </w:tcPr>
          <w:p w:rsidR="004F32B2" w:rsidRPr="000C3EBF" w:rsidRDefault="004F32B2" w:rsidP="004F32B2">
            <w:pPr>
              <w:jc w:val="center"/>
              <w:rPr>
                <w:rFonts w:eastAsia="Calibri"/>
                <w:i/>
                <w:noProof/>
                <w:sz w:val="18"/>
                <w:szCs w:val="18"/>
                <w:lang w:val="en-US" w:eastAsia="en-GB"/>
              </w:rPr>
            </w:pPr>
          </w:p>
        </w:tc>
        <w:tc>
          <w:tcPr>
            <w:tcW w:w="561" w:type="pct"/>
            <w:tcBorders>
              <w:top w:val="single" w:sz="4" w:space="0" w:color="auto"/>
              <w:left w:val="single" w:sz="4" w:space="0" w:color="auto"/>
              <w:bottom w:val="single" w:sz="4" w:space="0" w:color="auto"/>
              <w:right w:val="single" w:sz="4" w:space="0" w:color="auto"/>
            </w:tcBorders>
          </w:tcPr>
          <w:p w:rsidR="004F32B2" w:rsidRPr="000C3EBF" w:rsidRDefault="004F32B2" w:rsidP="004F32B2">
            <w:pPr>
              <w:jc w:val="center"/>
              <w:rPr>
                <w:rFonts w:eastAsia="Calibri"/>
                <w:i/>
                <w:noProof/>
                <w:sz w:val="18"/>
                <w:szCs w:val="18"/>
                <w:lang w:val="en-US" w:eastAsia="en-GB"/>
              </w:rPr>
            </w:pPr>
          </w:p>
        </w:tc>
        <w:tc>
          <w:tcPr>
            <w:tcW w:w="420" w:type="pct"/>
            <w:tcBorders>
              <w:top w:val="single" w:sz="4" w:space="0" w:color="auto"/>
              <w:left w:val="single" w:sz="4" w:space="0" w:color="auto"/>
              <w:bottom w:val="single" w:sz="4" w:space="0" w:color="auto"/>
              <w:right w:val="single" w:sz="4" w:space="0" w:color="auto"/>
            </w:tcBorders>
          </w:tcPr>
          <w:p w:rsidR="004F32B2" w:rsidRPr="000C3EBF" w:rsidRDefault="004F32B2" w:rsidP="004F32B2">
            <w:pPr>
              <w:jc w:val="center"/>
              <w:rPr>
                <w:rFonts w:eastAsia="Calibri"/>
                <w:i/>
                <w:noProof/>
                <w:sz w:val="18"/>
                <w:szCs w:val="18"/>
                <w:lang w:val="en-US" w:eastAsia="en-GB"/>
              </w:rPr>
            </w:pPr>
          </w:p>
        </w:tc>
        <w:tc>
          <w:tcPr>
            <w:tcW w:w="506" w:type="pct"/>
            <w:tcBorders>
              <w:top w:val="single" w:sz="4" w:space="0" w:color="auto"/>
              <w:left w:val="single" w:sz="4" w:space="0" w:color="auto"/>
              <w:bottom w:val="single" w:sz="4" w:space="0" w:color="auto"/>
              <w:right w:val="single" w:sz="4" w:space="0" w:color="auto"/>
            </w:tcBorders>
          </w:tcPr>
          <w:p w:rsidR="004F32B2" w:rsidRPr="000C3EBF" w:rsidRDefault="004F32B2" w:rsidP="004F32B2">
            <w:pPr>
              <w:jc w:val="center"/>
              <w:rPr>
                <w:rFonts w:eastAsia="Calibri"/>
                <w:i/>
                <w:noProof/>
                <w:sz w:val="18"/>
                <w:szCs w:val="18"/>
                <w:lang w:val="en-US" w:eastAsia="en-GB"/>
              </w:rPr>
            </w:pPr>
          </w:p>
        </w:tc>
      </w:tr>
      <w:tr w:rsidR="004F32B2" w:rsidRPr="000C3EBF" w:rsidTr="00BA6374">
        <w:tc>
          <w:tcPr>
            <w:tcW w:w="347" w:type="pct"/>
            <w:tcBorders>
              <w:top w:val="single" w:sz="4" w:space="0" w:color="auto"/>
              <w:left w:val="single" w:sz="4" w:space="0" w:color="auto"/>
              <w:bottom w:val="single" w:sz="4" w:space="0" w:color="auto"/>
              <w:right w:val="single" w:sz="4" w:space="0" w:color="auto"/>
            </w:tcBorders>
          </w:tcPr>
          <w:p w:rsidR="004F32B2" w:rsidRPr="000C3EBF" w:rsidRDefault="004F32B2" w:rsidP="004F32B2">
            <w:pPr>
              <w:jc w:val="center"/>
              <w:rPr>
                <w:rFonts w:eastAsia="Calibri"/>
                <w:b/>
                <w:i/>
                <w:noProof/>
                <w:sz w:val="18"/>
                <w:szCs w:val="18"/>
                <w:lang w:val="en-US" w:eastAsia="en-GB"/>
              </w:rPr>
            </w:pPr>
          </w:p>
        </w:tc>
        <w:tc>
          <w:tcPr>
            <w:tcW w:w="277" w:type="pct"/>
            <w:tcBorders>
              <w:top w:val="single" w:sz="4" w:space="0" w:color="auto"/>
              <w:left w:val="single" w:sz="4" w:space="0" w:color="auto"/>
              <w:bottom w:val="single" w:sz="4" w:space="0" w:color="auto"/>
              <w:right w:val="single" w:sz="4" w:space="0" w:color="auto"/>
            </w:tcBorders>
          </w:tcPr>
          <w:p w:rsidR="004F32B2" w:rsidRPr="000C3EBF" w:rsidRDefault="004F32B2" w:rsidP="004F32B2">
            <w:pPr>
              <w:jc w:val="center"/>
              <w:rPr>
                <w:rFonts w:eastAsia="Calibri"/>
                <w:b/>
                <w:i/>
                <w:noProof/>
                <w:sz w:val="18"/>
                <w:szCs w:val="18"/>
                <w:lang w:val="en-US" w:eastAsia="en-GB"/>
              </w:rPr>
            </w:pPr>
          </w:p>
        </w:tc>
        <w:tc>
          <w:tcPr>
            <w:tcW w:w="451" w:type="pct"/>
            <w:tcBorders>
              <w:top w:val="single" w:sz="4" w:space="0" w:color="auto"/>
              <w:left w:val="single" w:sz="4" w:space="0" w:color="auto"/>
              <w:bottom w:val="single" w:sz="4" w:space="0" w:color="auto"/>
              <w:right w:val="single" w:sz="4" w:space="0" w:color="auto"/>
            </w:tcBorders>
          </w:tcPr>
          <w:p w:rsidR="004F32B2" w:rsidRPr="000C3EBF" w:rsidRDefault="004F32B2" w:rsidP="004F32B2">
            <w:pPr>
              <w:jc w:val="center"/>
              <w:rPr>
                <w:rFonts w:eastAsia="Calibri"/>
                <w:b/>
                <w:i/>
                <w:noProof/>
                <w:sz w:val="18"/>
                <w:szCs w:val="18"/>
                <w:lang w:val="en-US" w:eastAsia="en-GB"/>
              </w:rPr>
            </w:pPr>
          </w:p>
        </w:tc>
        <w:tc>
          <w:tcPr>
            <w:tcW w:w="451" w:type="pct"/>
            <w:tcBorders>
              <w:top w:val="single" w:sz="4" w:space="0" w:color="auto"/>
              <w:left w:val="single" w:sz="4" w:space="0" w:color="auto"/>
              <w:bottom w:val="single" w:sz="4" w:space="0" w:color="auto"/>
              <w:right w:val="single" w:sz="4" w:space="0" w:color="auto"/>
            </w:tcBorders>
          </w:tcPr>
          <w:p w:rsidR="004F32B2" w:rsidRPr="000C3EBF" w:rsidRDefault="004F32B2" w:rsidP="004F32B2">
            <w:pPr>
              <w:jc w:val="center"/>
              <w:rPr>
                <w:rFonts w:eastAsia="Calibri"/>
                <w:b/>
                <w:i/>
                <w:noProof/>
                <w:sz w:val="18"/>
                <w:szCs w:val="18"/>
                <w:lang w:val="en-US" w:eastAsia="en-GB"/>
              </w:rPr>
            </w:pPr>
          </w:p>
        </w:tc>
        <w:tc>
          <w:tcPr>
            <w:tcW w:w="461" w:type="pct"/>
            <w:tcBorders>
              <w:top w:val="single" w:sz="4" w:space="0" w:color="auto"/>
              <w:left w:val="single" w:sz="4" w:space="0" w:color="auto"/>
              <w:bottom w:val="single" w:sz="4" w:space="0" w:color="auto"/>
              <w:right w:val="single" w:sz="4" w:space="0" w:color="auto"/>
            </w:tcBorders>
          </w:tcPr>
          <w:p w:rsidR="004F32B2" w:rsidRPr="000C3EBF" w:rsidRDefault="004F32B2" w:rsidP="004F32B2">
            <w:pPr>
              <w:jc w:val="center"/>
              <w:rPr>
                <w:rFonts w:eastAsia="Calibri"/>
                <w:b/>
                <w:i/>
                <w:noProof/>
                <w:sz w:val="18"/>
                <w:szCs w:val="18"/>
                <w:lang w:val="en-US" w:eastAsia="en-GB"/>
              </w:rPr>
            </w:pPr>
          </w:p>
        </w:tc>
        <w:tc>
          <w:tcPr>
            <w:tcW w:w="276" w:type="pct"/>
            <w:tcBorders>
              <w:top w:val="single" w:sz="4" w:space="0" w:color="auto"/>
              <w:left w:val="single" w:sz="4" w:space="0" w:color="auto"/>
              <w:bottom w:val="single" w:sz="4" w:space="0" w:color="auto"/>
              <w:right w:val="single" w:sz="4" w:space="0" w:color="auto"/>
            </w:tcBorders>
          </w:tcPr>
          <w:p w:rsidR="004F32B2" w:rsidRPr="000C3EBF" w:rsidRDefault="004F32B2" w:rsidP="004F32B2">
            <w:pPr>
              <w:jc w:val="center"/>
              <w:rPr>
                <w:rFonts w:eastAsia="Calibri"/>
                <w:i/>
                <w:noProof/>
                <w:sz w:val="18"/>
                <w:szCs w:val="18"/>
                <w:lang w:val="en-US" w:eastAsia="en-GB"/>
              </w:rPr>
            </w:pPr>
          </w:p>
        </w:tc>
        <w:tc>
          <w:tcPr>
            <w:tcW w:w="479" w:type="pct"/>
            <w:tcBorders>
              <w:top w:val="single" w:sz="4" w:space="0" w:color="auto"/>
              <w:left w:val="single" w:sz="4" w:space="0" w:color="auto"/>
              <w:bottom w:val="single" w:sz="4" w:space="0" w:color="auto"/>
              <w:right w:val="single" w:sz="4" w:space="0" w:color="auto"/>
            </w:tcBorders>
          </w:tcPr>
          <w:p w:rsidR="004F32B2" w:rsidRPr="000C3EBF" w:rsidRDefault="004F32B2" w:rsidP="004F32B2">
            <w:pPr>
              <w:jc w:val="center"/>
              <w:rPr>
                <w:rFonts w:eastAsia="Calibri"/>
                <w:i/>
                <w:noProof/>
                <w:sz w:val="18"/>
                <w:szCs w:val="18"/>
                <w:lang w:val="en-US" w:eastAsia="en-GB"/>
              </w:rPr>
            </w:pPr>
          </w:p>
        </w:tc>
        <w:tc>
          <w:tcPr>
            <w:tcW w:w="276" w:type="pct"/>
            <w:tcBorders>
              <w:top w:val="single" w:sz="4" w:space="0" w:color="auto"/>
              <w:left w:val="single" w:sz="4" w:space="0" w:color="auto"/>
              <w:bottom w:val="single" w:sz="4" w:space="0" w:color="auto"/>
              <w:right w:val="single" w:sz="4" w:space="0" w:color="auto"/>
            </w:tcBorders>
          </w:tcPr>
          <w:p w:rsidR="004F32B2" w:rsidRPr="000C3EBF" w:rsidRDefault="004F32B2" w:rsidP="004F32B2">
            <w:pPr>
              <w:jc w:val="center"/>
              <w:rPr>
                <w:rFonts w:eastAsia="Calibri"/>
                <w:i/>
                <w:noProof/>
                <w:sz w:val="18"/>
                <w:szCs w:val="18"/>
                <w:lang w:val="en-US" w:eastAsia="en-GB"/>
              </w:rPr>
            </w:pPr>
          </w:p>
        </w:tc>
        <w:tc>
          <w:tcPr>
            <w:tcW w:w="494" w:type="pct"/>
            <w:tcBorders>
              <w:top w:val="single" w:sz="4" w:space="0" w:color="auto"/>
              <w:left w:val="single" w:sz="4" w:space="0" w:color="auto"/>
              <w:bottom w:val="single" w:sz="4" w:space="0" w:color="auto"/>
              <w:right w:val="single" w:sz="4" w:space="0" w:color="auto"/>
            </w:tcBorders>
          </w:tcPr>
          <w:p w:rsidR="004F32B2" w:rsidRPr="000C3EBF" w:rsidRDefault="004F32B2" w:rsidP="004F32B2">
            <w:pPr>
              <w:jc w:val="center"/>
              <w:rPr>
                <w:rFonts w:eastAsia="Calibri"/>
                <w:i/>
                <w:noProof/>
                <w:sz w:val="18"/>
                <w:szCs w:val="18"/>
                <w:lang w:val="en-US" w:eastAsia="en-GB"/>
              </w:rPr>
            </w:pPr>
          </w:p>
        </w:tc>
        <w:tc>
          <w:tcPr>
            <w:tcW w:w="561" w:type="pct"/>
            <w:tcBorders>
              <w:top w:val="single" w:sz="4" w:space="0" w:color="auto"/>
              <w:left w:val="single" w:sz="4" w:space="0" w:color="auto"/>
              <w:bottom w:val="single" w:sz="4" w:space="0" w:color="auto"/>
              <w:right w:val="single" w:sz="4" w:space="0" w:color="auto"/>
            </w:tcBorders>
          </w:tcPr>
          <w:p w:rsidR="004F32B2" w:rsidRPr="000C3EBF" w:rsidRDefault="004F32B2" w:rsidP="004F32B2">
            <w:pPr>
              <w:jc w:val="center"/>
              <w:rPr>
                <w:rFonts w:eastAsia="Calibri"/>
                <w:i/>
                <w:noProof/>
                <w:sz w:val="18"/>
                <w:szCs w:val="18"/>
                <w:lang w:val="en-US" w:eastAsia="en-GB"/>
              </w:rPr>
            </w:pPr>
          </w:p>
        </w:tc>
        <w:tc>
          <w:tcPr>
            <w:tcW w:w="420" w:type="pct"/>
            <w:tcBorders>
              <w:top w:val="single" w:sz="4" w:space="0" w:color="auto"/>
              <w:left w:val="single" w:sz="4" w:space="0" w:color="auto"/>
              <w:bottom w:val="single" w:sz="4" w:space="0" w:color="auto"/>
              <w:right w:val="single" w:sz="4" w:space="0" w:color="auto"/>
            </w:tcBorders>
          </w:tcPr>
          <w:p w:rsidR="004F32B2" w:rsidRPr="000C3EBF" w:rsidRDefault="004F32B2" w:rsidP="004F32B2">
            <w:pPr>
              <w:jc w:val="center"/>
              <w:rPr>
                <w:rFonts w:eastAsia="Calibri"/>
                <w:i/>
                <w:noProof/>
                <w:sz w:val="18"/>
                <w:szCs w:val="18"/>
                <w:lang w:val="en-US" w:eastAsia="en-GB"/>
              </w:rPr>
            </w:pPr>
          </w:p>
        </w:tc>
        <w:tc>
          <w:tcPr>
            <w:tcW w:w="506" w:type="pct"/>
            <w:tcBorders>
              <w:top w:val="single" w:sz="4" w:space="0" w:color="auto"/>
              <w:left w:val="single" w:sz="4" w:space="0" w:color="auto"/>
              <w:bottom w:val="single" w:sz="4" w:space="0" w:color="auto"/>
              <w:right w:val="single" w:sz="4" w:space="0" w:color="auto"/>
            </w:tcBorders>
          </w:tcPr>
          <w:p w:rsidR="004F32B2" w:rsidRPr="000C3EBF" w:rsidRDefault="004F32B2" w:rsidP="004F32B2">
            <w:pPr>
              <w:jc w:val="center"/>
              <w:rPr>
                <w:rFonts w:eastAsia="Calibri"/>
                <w:i/>
                <w:noProof/>
                <w:sz w:val="18"/>
                <w:szCs w:val="18"/>
                <w:lang w:val="en-US" w:eastAsia="en-GB"/>
              </w:rPr>
            </w:pPr>
          </w:p>
        </w:tc>
      </w:tr>
      <w:tr w:rsidR="004F32B2" w:rsidRPr="000C3EBF" w:rsidTr="00BA6374">
        <w:tc>
          <w:tcPr>
            <w:tcW w:w="347" w:type="pct"/>
            <w:tcBorders>
              <w:top w:val="single" w:sz="4" w:space="0" w:color="auto"/>
              <w:left w:val="single" w:sz="4" w:space="0" w:color="auto"/>
              <w:bottom w:val="single" w:sz="4" w:space="0" w:color="auto"/>
              <w:right w:val="single" w:sz="4" w:space="0" w:color="auto"/>
            </w:tcBorders>
          </w:tcPr>
          <w:p w:rsidR="004F32B2" w:rsidRPr="000C3EBF" w:rsidRDefault="004F32B2" w:rsidP="004F32B2">
            <w:pPr>
              <w:jc w:val="center"/>
              <w:rPr>
                <w:rFonts w:eastAsia="Calibri"/>
                <w:noProof/>
                <w:sz w:val="18"/>
                <w:szCs w:val="18"/>
                <w:lang w:val="en-US" w:eastAsia="en-GB"/>
              </w:rPr>
            </w:pPr>
          </w:p>
        </w:tc>
        <w:tc>
          <w:tcPr>
            <w:tcW w:w="277" w:type="pct"/>
            <w:tcBorders>
              <w:top w:val="single" w:sz="4" w:space="0" w:color="auto"/>
              <w:left w:val="single" w:sz="4" w:space="0" w:color="auto"/>
              <w:bottom w:val="single" w:sz="4" w:space="0" w:color="auto"/>
              <w:right w:val="single" w:sz="4" w:space="0" w:color="auto"/>
            </w:tcBorders>
          </w:tcPr>
          <w:p w:rsidR="004F32B2" w:rsidRPr="000C3EBF" w:rsidRDefault="004F32B2" w:rsidP="004F32B2">
            <w:pPr>
              <w:jc w:val="center"/>
              <w:rPr>
                <w:rFonts w:eastAsia="Calibri"/>
                <w:noProof/>
                <w:sz w:val="18"/>
                <w:szCs w:val="18"/>
                <w:lang w:val="en-US" w:eastAsia="en-GB"/>
              </w:rPr>
            </w:pPr>
          </w:p>
        </w:tc>
        <w:tc>
          <w:tcPr>
            <w:tcW w:w="451" w:type="pct"/>
            <w:tcBorders>
              <w:top w:val="single" w:sz="4" w:space="0" w:color="auto"/>
              <w:left w:val="single" w:sz="4" w:space="0" w:color="auto"/>
              <w:bottom w:val="single" w:sz="4" w:space="0" w:color="auto"/>
              <w:right w:val="single" w:sz="4" w:space="0" w:color="auto"/>
            </w:tcBorders>
          </w:tcPr>
          <w:p w:rsidR="004F32B2" w:rsidRPr="000C3EBF" w:rsidRDefault="004F32B2" w:rsidP="004F32B2">
            <w:pPr>
              <w:jc w:val="center"/>
              <w:rPr>
                <w:rFonts w:eastAsia="Calibri"/>
                <w:noProof/>
                <w:sz w:val="18"/>
                <w:szCs w:val="18"/>
                <w:lang w:val="en-US" w:eastAsia="en-GB"/>
              </w:rPr>
            </w:pPr>
          </w:p>
        </w:tc>
        <w:tc>
          <w:tcPr>
            <w:tcW w:w="451" w:type="pct"/>
            <w:tcBorders>
              <w:top w:val="single" w:sz="4" w:space="0" w:color="auto"/>
              <w:left w:val="single" w:sz="4" w:space="0" w:color="auto"/>
              <w:bottom w:val="single" w:sz="4" w:space="0" w:color="auto"/>
              <w:right w:val="single" w:sz="4" w:space="0" w:color="auto"/>
            </w:tcBorders>
          </w:tcPr>
          <w:p w:rsidR="004F32B2" w:rsidRPr="000C3EBF" w:rsidRDefault="004F32B2" w:rsidP="004F32B2">
            <w:pPr>
              <w:jc w:val="center"/>
              <w:rPr>
                <w:rFonts w:eastAsia="Calibri"/>
                <w:noProof/>
                <w:sz w:val="18"/>
                <w:szCs w:val="18"/>
                <w:lang w:val="en-US" w:eastAsia="en-GB"/>
              </w:rPr>
            </w:pPr>
          </w:p>
        </w:tc>
        <w:tc>
          <w:tcPr>
            <w:tcW w:w="461" w:type="pct"/>
            <w:tcBorders>
              <w:top w:val="single" w:sz="4" w:space="0" w:color="auto"/>
              <w:left w:val="single" w:sz="4" w:space="0" w:color="auto"/>
              <w:bottom w:val="single" w:sz="4" w:space="0" w:color="auto"/>
              <w:right w:val="single" w:sz="4" w:space="0" w:color="auto"/>
            </w:tcBorders>
          </w:tcPr>
          <w:p w:rsidR="004F32B2" w:rsidRPr="000C3EBF" w:rsidRDefault="004F32B2" w:rsidP="004F32B2">
            <w:pPr>
              <w:jc w:val="center"/>
              <w:rPr>
                <w:rFonts w:eastAsia="Calibri"/>
                <w:noProof/>
                <w:sz w:val="18"/>
                <w:szCs w:val="18"/>
                <w:lang w:val="en-US" w:eastAsia="en-GB"/>
              </w:rPr>
            </w:pPr>
          </w:p>
        </w:tc>
        <w:tc>
          <w:tcPr>
            <w:tcW w:w="276" w:type="pct"/>
            <w:tcBorders>
              <w:top w:val="single" w:sz="4" w:space="0" w:color="auto"/>
              <w:left w:val="single" w:sz="4" w:space="0" w:color="auto"/>
              <w:bottom w:val="single" w:sz="4" w:space="0" w:color="auto"/>
              <w:right w:val="single" w:sz="4" w:space="0" w:color="auto"/>
            </w:tcBorders>
          </w:tcPr>
          <w:p w:rsidR="004F32B2" w:rsidRPr="000C3EBF" w:rsidRDefault="004F32B2" w:rsidP="004F32B2">
            <w:pPr>
              <w:jc w:val="center"/>
              <w:rPr>
                <w:rFonts w:eastAsia="Calibri"/>
                <w:noProof/>
                <w:sz w:val="18"/>
                <w:szCs w:val="18"/>
                <w:lang w:val="en-US" w:eastAsia="en-GB"/>
              </w:rPr>
            </w:pPr>
          </w:p>
        </w:tc>
        <w:tc>
          <w:tcPr>
            <w:tcW w:w="479" w:type="pct"/>
            <w:tcBorders>
              <w:top w:val="single" w:sz="4" w:space="0" w:color="auto"/>
              <w:left w:val="single" w:sz="4" w:space="0" w:color="auto"/>
              <w:bottom w:val="single" w:sz="4" w:space="0" w:color="auto"/>
              <w:right w:val="single" w:sz="4" w:space="0" w:color="auto"/>
            </w:tcBorders>
          </w:tcPr>
          <w:p w:rsidR="004F32B2" w:rsidRPr="000C3EBF" w:rsidRDefault="004F32B2" w:rsidP="004F32B2">
            <w:pPr>
              <w:jc w:val="center"/>
              <w:rPr>
                <w:rFonts w:eastAsia="Calibri"/>
                <w:noProof/>
                <w:sz w:val="18"/>
                <w:szCs w:val="18"/>
                <w:lang w:val="en-US" w:eastAsia="en-GB"/>
              </w:rPr>
            </w:pPr>
          </w:p>
        </w:tc>
        <w:tc>
          <w:tcPr>
            <w:tcW w:w="276" w:type="pct"/>
            <w:tcBorders>
              <w:top w:val="single" w:sz="4" w:space="0" w:color="auto"/>
              <w:left w:val="single" w:sz="4" w:space="0" w:color="auto"/>
              <w:bottom w:val="single" w:sz="4" w:space="0" w:color="auto"/>
              <w:right w:val="single" w:sz="4" w:space="0" w:color="auto"/>
            </w:tcBorders>
          </w:tcPr>
          <w:p w:rsidR="004F32B2" w:rsidRPr="000C3EBF" w:rsidRDefault="004F32B2" w:rsidP="004F32B2">
            <w:pPr>
              <w:jc w:val="center"/>
              <w:rPr>
                <w:rFonts w:eastAsia="Calibri"/>
                <w:noProof/>
                <w:sz w:val="18"/>
                <w:szCs w:val="18"/>
                <w:lang w:val="en-US" w:eastAsia="en-GB"/>
              </w:rPr>
            </w:pPr>
          </w:p>
        </w:tc>
        <w:tc>
          <w:tcPr>
            <w:tcW w:w="494" w:type="pct"/>
            <w:tcBorders>
              <w:top w:val="single" w:sz="4" w:space="0" w:color="auto"/>
              <w:left w:val="single" w:sz="4" w:space="0" w:color="auto"/>
              <w:bottom w:val="single" w:sz="4" w:space="0" w:color="auto"/>
              <w:right w:val="single" w:sz="4" w:space="0" w:color="auto"/>
            </w:tcBorders>
          </w:tcPr>
          <w:p w:rsidR="004F32B2" w:rsidRPr="000C3EBF" w:rsidRDefault="004F32B2" w:rsidP="004F32B2">
            <w:pPr>
              <w:jc w:val="center"/>
              <w:rPr>
                <w:rFonts w:eastAsia="Calibri"/>
                <w:noProof/>
                <w:sz w:val="18"/>
                <w:szCs w:val="18"/>
                <w:lang w:val="en-US" w:eastAsia="en-GB"/>
              </w:rPr>
            </w:pPr>
          </w:p>
        </w:tc>
        <w:tc>
          <w:tcPr>
            <w:tcW w:w="561" w:type="pct"/>
            <w:tcBorders>
              <w:top w:val="single" w:sz="4" w:space="0" w:color="auto"/>
              <w:left w:val="single" w:sz="4" w:space="0" w:color="auto"/>
              <w:bottom w:val="single" w:sz="4" w:space="0" w:color="auto"/>
              <w:right w:val="single" w:sz="4" w:space="0" w:color="auto"/>
            </w:tcBorders>
          </w:tcPr>
          <w:p w:rsidR="004F32B2" w:rsidRPr="000C3EBF" w:rsidRDefault="004F32B2" w:rsidP="004F32B2">
            <w:pPr>
              <w:jc w:val="center"/>
              <w:rPr>
                <w:rFonts w:eastAsia="Calibri"/>
                <w:noProof/>
                <w:sz w:val="18"/>
                <w:szCs w:val="18"/>
                <w:lang w:val="en-US" w:eastAsia="en-GB"/>
              </w:rPr>
            </w:pPr>
          </w:p>
        </w:tc>
        <w:tc>
          <w:tcPr>
            <w:tcW w:w="420" w:type="pct"/>
            <w:tcBorders>
              <w:top w:val="single" w:sz="4" w:space="0" w:color="auto"/>
              <w:left w:val="single" w:sz="4" w:space="0" w:color="auto"/>
              <w:bottom w:val="single" w:sz="4" w:space="0" w:color="auto"/>
              <w:right w:val="single" w:sz="4" w:space="0" w:color="auto"/>
            </w:tcBorders>
          </w:tcPr>
          <w:p w:rsidR="004F32B2" w:rsidRPr="000C3EBF" w:rsidRDefault="004F32B2" w:rsidP="004F32B2">
            <w:pPr>
              <w:jc w:val="center"/>
              <w:rPr>
                <w:rFonts w:eastAsia="Calibri"/>
                <w:noProof/>
                <w:sz w:val="18"/>
                <w:szCs w:val="18"/>
                <w:lang w:val="en-US" w:eastAsia="en-GB"/>
              </w:rPr>
            </w:pPr>
          </w:p>
        </w:tc>
        <w:tc>
          <w:tcPr>
            <w:tcW w:w="506" w:type="pct"/>
            <w:tcBorders>
              <w:top w:val="single" w:sz="4" w:space="0" w:color="auto"/>
              <w:left w:val="single" w:sz="4" w:space="0" w:color="auto"/>
              <w:bottom w:val="single" w:sz="4" w:space="0" w:color="auto"/>
              <w:right w:val="single" w:sz="4" w:space="0" w:color="auto"/>
            </w:tcBorders>
          </w:tcPr>
          <w:p w:rsidR="004F32B2" w:rsidRPr="000C3EBF" w:rsidRDefault="004F32B2" w:rsidP="004F32B2">
            <w:pPr>
              <w:jc w:val="center"/>
              <w:rPr>
                <w:rFonts w:eastAsia="Calibri"/>
                <w:noProof/>
                <w:sz w:val="18"/>
                <w:szCs w:val="18"/>
                <w:lang w:val="en-US" w:eastAsia="en-GB"/>
              </w:rPr>
            </w:pPr>
          </w:p>
        </w:tc>
      </w:tr>
      <w:tr w:rsidR="004F32B2" w:rsidRPr="000C3EBF" w:rsidTr="00BA6374">
        <w:tc>
          <w:tcPr>
            <w:tcW w:w="347" w:type="pct"/>
            <w:tcBorders>
              <w:top w:val="single" w:sz="4" w:space="0" w:color="auto"/>
              <w:left w:val="single" w:sz="4" w:space="0" w:color="auto"/>
              <w:bottom w:val="single" w:sz="4" w:space="0" w:color="auto"/>
              <w:right w:val="single" w:sz="4" w:space="0" w:color="auto"/>
            </w:tcBorders>
          </w:tcPr>
          <w:p w:rsidR="004F32B2" w:rsidRPr="000C3EBF" w:rsidRDefault="004F32B2" w:rsidP="004F32B2">
            <w:pPr>
              <w:jc w:val="center"/>
              <w:rPr>
                <w:rFonts w:eastAsia="Calibri"/>
                <w:noProof/>
                <w:sz w:val="18"/>
                <w:szCs w:val="18"/>
                <w:lang w:val="en-US" w:eastAsia="en-GB"/>
              </w:rPr>
            </w:pPr>
          </w:p>
        </w:tc>
        <w:tc>
          <w:tcPr>
            <w:tcW w:w="277" w:type="pct"/>
            <w:tcBorders>
              <w:top w:val="single" w:sz="4" w:space="0" w:color="auto"/>
              <w:left w:val="single" w:sz="4" w:space="0" w:color="auto"/>
              <w:bottom w:val="single" w:sz="4" w:space="0" w:color="auto"/>
              <w:right w:val="single" w:sz="4" w:space="0" w:color="auto"/>
            </w:tcBorders>
          </w:tcPr>
          <w:p w:rsidR="004F32B2" w:rsidRPr="000C3EBF" w:rsidRDefault="004F32B2" w:rsidP="004F32B2">
            <w:pPr>
              <w:jc w:val="center"/>
              <w:rPr>
                <w:rFonts w:eastAsia="Calibri"/>
                <w:noProof/>
                <w:sz w:val="18"/>
                <w:szCs w:val="18"/>
                <w:lang w:val="en-US" w:eastAsia="en-GB"/>
              </w:rPr>
            </w:pPr>
          </w:p>
        </w:tc>
        <w:tc>
          <w:tcPr>
            <w:tcW w:w="451" w:type="pct"/>
            <w:tcBorders>
              <w:top w:val="single" w:sz="4" w:space="0" w:color="auto"/>
              <w:left w:val="single" w:sz="4" w:space="0" w:color="auto"/>
              <w:bottom w:val="single" w:sz="4" w:space="0" w:color="auto"/>
              <w:right w:val="single" w:sz="4" w:space="0" w:color="auto"/>
            </w:tcBorders>
          </w:tcPr>
          <w:p w:rsidR="004F32B2" w:rsidRPr="000C3EBF" w:rsidRDefault="004F32B2" w:rsidP="004F32B2">
            <w:pPr>
              <w:jc w:val="center"/>
              <w:rPr>
                <w:rFonts w:eastAsia="Calibri"/>
                <w:noProof/>
                <w:sz w:val="18"/>
                <w:szCs w:val="18"/>
                <w:lang w:val="en-US" w:eastAsia="en-GB"/>
              </w:rPr>
            </w:pPr>
          </w:p>
        </w:tc>
        <w:tc>
          <w:tcPr>
            <w:tcW w:w="451" w:type="pct"/>
            <w:tcBorders>
              <w:top w:val="single" w:sz="4" w:space="0" w:color="auto"/>
              <w:left w:val="single" w:sz="4" w:space="0" w:color="auto"/>
              <w:bottom w:val="single" w:sz="4" w:space="0" w:color="auto"/>
              <w:right w:val="single" w:sz="4" w:space="0" w:color="auto"/>
            </w:tcBorders>
          </w:tcPr>
          <w:p w:rsidR="004F32B2" w:rsidRPr="000C3EBF" w:rsidRDefault="004F32B2" w:rsidP="004F32B2">
            <w:pPr>
              <w:jc w:val="center"/>
              <w:rPr>
                <w:rFonts w:eastAsia="Calibri"/>
                <w:noProof/>
                <w:sz w:val="18"/>
                <w:szCs w:val="18"/>
                <w:lang w:val="en-US" w:eastAsia="en-GB"/>
              </w:rPr>
            </w:pPr>
          </w:p>
        </w:tc>
        <w:tc>
          <w:tcPr>
            <w:tcW w:w="461" w:type="pct"/>
            <w:tcBorders>
              <w:top w:val="single" w:sz="4" w:space="0" w:color="auto"/>
              <w:left w:val="single" w:sz="4" w:space="0" w:color="auto"/>
              <w:bottom w:val="single" w:sz="4" w:space="0" w:color="auto"/>
              <w:right w:val="single" w:sz="4" w:space="0" w:color="auto"/>
            </w:tcBorders>
          </w:tcPr>
          <w:p w:rsidR="004F32B2" w:rsidRPr="000C3EBF" w:rsidRDefault="004F32B2" w:rsidP="004F32B2">
            <w:pPr>
              <w:jc w:val="center"/>
              <w:rPr>
                <w:rFonts w:eastAsia="Calibri"/>
                <w:noProof/>
                <w:sz w:val="18"/>
                <w:szCs w:val="18"/>
                <w:lang w:val="en-US" w:eastAsia="en-GB"/>
              </w:rPr>
            </w:pPr>
          </w:p>
        </w:tc>
        <w:tc>
          <w:tcPr>
            <w:tcW w:w="276" w:type="pct"/>
            <w:tcBorders>
              <w:top w:val="single" w:sz="4" w:space="0" w:color="auto"/>
              <w:left w:val="single" w:sz="4" w:space="0" w:color="auto"/>
              <w:bottom w:val="single" w:sz="4" w:space="0" w:color="auto"/>
              <w:right w:val="single" w:sz="4" w:space="0" w:color="auto"/>
            </w:tcBorders>
          </w:tcPr>
          <w:p w:rsidR="004F32B2" w:rsidRPr="000C3EBF" w:rsidRDefault="004F32B2" w:rsidP="004F32B2">
            <w:pPr>
              <w:jc w:val="center"/>
              <w:rPr>
                <w:rFonts w:eastAsia="Calibri"/>
                <w:noProof/>
                <w:sz w:val="18"/>
                <w:szCs w:val="18"/>
                <w:lang w:val="en-US" w:eastAsia="en-GB"/>
              </w:rPr>
            </w:pPr>
          </w:p>
        </w:tc>
        <w:tc>
          <w:tcPr>
            <w:tcW w:w="479" w:type="pct"/>
            <w:tcBorders>
              <w:top w:val="single" w:sz="4" w:space="0" w:color="auto"/>
              <w:left w:val="single" w:sz="4" w:space="0" w:color="auto"/>
              <w:bottom w:val="single" w:sz="4" w:space="0" w:color="auto"/>
              <w:right w:val="single" w:sz="4" w:space="0" w:color="auto"/>
            </w:tcBorders>
          </w:tcPr>
          <w:p w:rsidR="004F32B2" w:rsidRPr="000C3EBF" w:rsidRDefault="004F32B2" w:rsidP="004F32B2">
            <w:pPr>
              <w:jc w:val="center"/>
              <w:rPr>
                <w:rFonts w:eastAsia="Calibri"/>
                <w:noProof/>
                <w:sz w:val="18"/>
                <w:szCs w:val="18"/>
                <w:lang w:val="en-US" w:eastAsia="en-GB"/>
              </w:rPr>
            </w:pPr>
          </w:p>
        </w:tc>
        <w:tc>
          <w:tcPr>
            <w:tcW w:w="276" w:type="pct"/>
            <w:tcBorders>
              <w:top w:val="single" w:sz="4" w:space="0" w:color="auto"/>
              <w:left w:val="single" w:sz="4" w:space="0" w:color="auto"/>
              <w:bottom w:val="single" w:sz="4" w:space="0" w:color="auto"/>
              <w:right w:val="single" w:sz="4" w:space="0" w:color="auto"/>
            </w:tcBorders>
          </w:tcPr>
          <w:p w:rsidR="004F32B2" w:rsidRPr="000C3EBF" w:rsidRDefault="004F32B2" w:rsidP="004F32B2">
            <w:pPr>
              <w:jc w:val="center"/>
              <w:rPr>
                <w:rFonts w:eastAsia="Calibri"/>
                <w:noProof/>
                <w:sz w:val="18"/>
                <w:szCs w:val="18"/>
                <w:lang w:val="en-US" w:eastAsia="en-GB"/>
              </w:rPr>
            </w:pPr>
          </w:p>
        </w:tc>
        <w:tc>
          <w:tcPr>
            <w:tcW w:w="494" w:type="pct"/>
            <w:tcBorders>
              <w:top w:val="single" w:sz="4" w:space="0" w:color="auto"/>
              <w:left w:val="single" w:sz="4" w:space="0" w:color="auto"/>
              <w:bottom w:val="single" w:sz="4" w:space="0" w:color="auto"/>
              <w:right w:val="single" w:sz="4" w:space="0" w:color="auto"/>
            </w:tcBorders>
          </w:tcPr>
          <w:p w:rsidR="004F32B2" w:rsidRPr="000C3EBF" w:rsidRDefault="004F32B2" w:rsidP="004F32B2">
            <w:pPr>
              <w:jc w:val="center"/>
              <w:rPr>
                <w:rFonts w:eastAsia="Calibri"/>
                <w:noProof/>
                <w:sz w:val="18"/>
                <w:szCs w:val="18"/>
                <w:lang w:val="en-US" w:eastAsia="en-GB"/>
              </w:rPr>
            </w:pPr>
          </w:p>
        </w:tc>
        <w:tc>
          <w:tcPr>
            <w:tcW w:w="561" w:type="pct"/>
            <w:tcBorders>
              <w:top w:val="single" w:sz="4" w:space="0" w:color="auto"/>
              <w:left w:val="single" w:sz="4" w:space="0" w:color="auto"/>
              <w:bottom w:val="single" w:sz="4" w:space="0" w:color="auto"/>
              <w:right w:val="single" w:sz="4" w:space="0" w:color="auto"/>
            </w:tcBorders>
          </w:tcPr>
          <w:p w:rsidR="004F32B2" w:rsidRPr="000C3EBF" w:rsidRDefault="004F32B2" w:rsidP="004F32B2">
            <w:pPr>
              <w:jc w:val="center"/>
              <w:rPr>
                <w:rFonts w:eastAsia="Calibri"/>
                <w:noProof/>
                <w:sz w:val="18"/>
                <w:szCs w:val="18"/>
                <w:lang w:val="en-US" w:eastAsia="en-GB"/>
              </w:rPr>
            </w:pPr>
          </w:p>
        </w:tc>
        <w:tc>
          <w:tcPr>
            <w:tcW w:w="420" w:type="pct"/>
            <w:tcBorders>
              <w:top w:val="single" w:sz="4" w:space="0" w:color="auto"/>
              <w:left w:val="single" w:sz="4" w:space="0" w:color="auto"/>
              <w:bottom w:val="single" w:sz="4" w:space="0" w:color="auto"/>
              <w:right w:val="single" w:sz="4" w:space="0" w:color="auto"/>
            </w:tcBorders>
          </w:tcPr>
          <w:p w:rsidR="004F32B2" w:rsidRPr="000C3EBF" w:rsidRDefault="004F32B2" w:rsidP="004F32B2">
            <w:pPr>
              <w:jc w:val="center"/>
              <w:rPr>
                <w:rFonts w:eastAsia="Calibri"/>
                <w:noProof/>
                <w:sz w:val="18"/>
                <w:szCs w:val="18"/>
                <w:lang w:val="en-US" w:eastAsia="en-GB"/>
              </w:rPr>
            </w:pPr>
          </w:p>
        </w:tc>
        <w:tc>
          <w:tcPr>
            <w:tcW w:w="506" w:type="pct"/>
            <w:tcBorders>
              <w:top w:val="single" w:sz="4" w:space="0" w:color="auto"/>
              <w:left w:val="single" w:sz="4" w:space="0" w:color="auto"/>
              <w:bottom w:val="single" w:sz="4" w:space="0" w:color="auto"/>
              <w:right w:val="single" w:sz="4" w:space="0" w:color="auto"/>
            </w:tcBorders>
          </w:tcPr>
          <w:p w:rsidR="004F32B2" w:rsidRPr="000C3EBF" w:rsidRDefault="004F32B2" w:rsidP="004F32B2">
            <w:pPr>
              <w:jc w:val="center"/>
              <w:rPr>
                <w:rFonts w:eastAsia="Calibri"/>
                <w:noProof/>
                <w:sz w:val="18"/>
                <w:szCs w:val="18"/>
                <w:lang w:val="en-US" w:eastAsia="en-GB"/>
              </w:rPr>
            </w:pPr>
          </w:p>
        </w:tc>
      </w:tr>
      <w:tr w:rsidR="004F32B2" w:rsidRPr="000C3EBF" w:rsidTr="00BA6374">
        <w:tc>
          <w:tcPr>
            <w:tcW w:w="347" w:type="pct"/>
            <w:tcBorders>
              <w:top w:val="single" w:sz="4" w:space="0" w:color="auto"/>
              <w:left w:val="single" w:sz="4" w:space="0" w:color="auto"/>
              <w:bottom w:val="single" w:sz="4" w:space="0" w:color="auto"/>
              <w:right w:val="single" w:sz="4" w:space="0" w:color="auto"/>
            </w:tcBorders>
          </w:tcPr>
          <w:p w:rsidR="004F32B2" w:rsidRPr="000C3EBF" w:rsidRDefault="004F32B2" w:rsidP="004F32B2">
            <w:pPr>
              <w:jc w:val="center"/>
              <w:rPr>
                <w:rFonts w:eastAsia="Calibri"/>
                <w:noProof/>
                <w:sz w:val="18"/>
                <w:szCs w:val="18"/>
                <w:lang w:val="en-US" w:eastAsia="en-GB"/>
              </w:rPr>
            </w:pPr>
          </w:p>
        </w:tc>
        <w:tc>
          <w:tcPr>
            <w:tcW w:w="277" w:type="pct"/>
            <w:tcBorders>
              <w:top w:val="single" w:sz="4" w:space="0" w:color="auto"/>
              <w:left w:val="single" w:sz="4" w:space="0" w:color="auto"/>
              <w:bottom w:val="single" w:sz="4" w:space="0" w:color="auto"/>
              <w:right w:val="single" w:sz="4" w:space="0" w:color="auto"/>
            </w:tcBorders>
          </w:tcPr>
          <w:p w:rsidR="004F32B2" w:rsidRPr="000C3EBF" w:rsidRDefault="004F32B2" w:rsidP="004F32B2">
            <w:pPr>
              <w:jc w:val="center"/>
              <w:rPr>
                <w:rFonts w:eastAsia="Calibri"/>
                <w:noProof/>
                <w:sz w:val="18"/>
                <w:szCs w:val="18"/>
                <w:lang w:val="en-US" w:eastAsia="en-GB"/>
              </w:rPr>
            </w:pPr>
          </w:p>
        </w:tc>
        <w:tc>
          <w:tcPr>
            <w:tcW w:w="451" w:type="pct"/>
            <w:tcBorders>
              <w:top w:val="single" w:sz="4" w:space="0" w:color="auto"/>
              <w:left w:val="single" w:sz="4" w:space="0" w:color="auto"/>
              <w:bottom w:val="single" w:sz="4" w:space="0" w:color="auto"/>
              <w:right w:val="single" w:sz="4" w:space="0" w:color="auto"/>
            </w:tcBorders>
          </w:tcPr>
          <w:p w:rsidR="004F32B2" w:rsidRPr="000C3EBF" w:rsidRDefault="004F32B2" w:rsidP="004F32B2">
            <w:pPr>
              <w:jc w:val="center"/>
              <w:rPr>
                <w:rFonts w:eastAsia="Calibri"/>
                <w:noProof/>
                <w:sz w:val="18"/>
                <w:szCs w:val="18"/>
                <w:lang w:val="en-US" w:eastAsia="en-GB"/>
              </w:rPr>
            </w:pPr>
          </w:p>
        </w:tc>
        <w:tc>
          <w:tcPr>
            <w:tcW w:w="451" w:type="pct"/>
            <w:tcBorders>
              <w:top w:val="single" w:sz="4" w:space="0" w:color="auto"/>
              <w:left w:val="single" w:sz="4" w:space="0" w:color="auto"/>
              <w:bottom w:val="single" w:sz="4" w:space="0" w:color="auto"/>
              <w:right w:val="single" w:sz="4" w:space="0" w:color="auto"/>
            </w:tcBorders>
          </w:tcPr>
          <w:p w:rsidR="004F32B2" w:rsidRPr="000C3EBF" w:rsidRDefault="004F32B2" w:rsidP="004F32B2">
            <w:pPr>
              <w:jc w:val="center"/>
              <w:rPr>
                <w:rFonts w:eastAsia="Calibri"/>
                <w:noProof/>
                <w:sz w:val="18"/>
                <w:szCs w:val="18"/>
                <w:lang w:val="en-US" w:eastAsia="en-GB"/>
              </w:rPr>
            </w:pPr>
          </w:p>
        </w:tc>
        <w:tc>
          <w:tcPr>
            <w:tcW w:w="461" w:type="pct"/>
            <w:tcBorders>
              <w:top w:val="single" w:sz="4" w:space="0" w:color="auto"/>
              <w:left w:val="single" w:sz="4" w:space="0" w:color="auto"/>
              <w:bottom w:val="single" w:sz="4" w:space="0" w:color="auto"/>
              <w:right w:val="single" w:sz="4" w:space="0" w:color="auto"/>
            </w:tcBorders>
          </w:tcPr>
          <w:p w:rsidR="004F32B2" w:rsidRPr="000C3EBF" w:rsidRDefault="004F32B2" w:rsidP="004F32B2">
            <w:pPr>
              <w:jc w:val="center"/>
              <w:rPr>
                <w:rFonts w:eastAsia="Calibri"/>
                <w:noProof/>
                <w:sz w:val="18"/>
                <w:szCs w:val="18"/>
                <w:lang w:val="en-US" w:eastAsia="en-GB"/>
              </w:rPr>
            </w:pPr>
          </w:p>
        </w:tc>
        <w:tc>
          <w:tcPr>
            <w:tcW w:w="276" w:type="pct"/>
            <w:tcBorders>
              <w:top w:val="single" w:sz="4" w:space="0" w:color="auto"/>
              <w:left w:val="single" w:sz="4" w:space="0" w:color="auto"/>
              <w:bottom w:val="single" w:sz="4" w:space="0" w:color="auto"/>
              <w:right w:val="single" w:sz="4" w:space="0" w:color="auto"/>
            </w:tcBorders>
          </w:tcPr>
          <w:p w:rsidR="004F32B2" w:rsidRPr="000C3EBF" w:rsidRDefault="004F32B2" w:rsidP="004F32B2">
            <w:pPr>
              <w:jc w:val="center"/>
              <w:rPr>
                <w:rFonts w:eastAsia="Calibri"/>
                <w:noProof/>
                <w:sz w:val="18"/>
                <w:szCs w:val="18"/>
                <w:lang w:val="en-US" w:eastAsia="en-GB"/>
              </w:rPr>
            </w:pPr>
          </w:p>
        </w:tc>
        <w:tc>
          <w:tcPr>
            <w:tcW w:w="479" w:type="pct"/>
            <w:tcBorders>
              <w:top w:val="single" w:sz="4" w:space="0" w:color="auto"/>
              <w:left w:val="single" w:sz="4" w:space="0" w:color="auto"/>
              <w:bottom w:val="single" w:sz="4" w:space="0" w:color="auto"/>
              <w:right w:val="single" w:sz="4" w:space="0" w:color="auto"/>
            </w:tcBorders>
          </w:tcPr>
          <w:p w:rsidR="004F32B2" w:rsidRPr="000C3EBF" w:rsidRDefault="004F32B2" w:rsidP="004F32B2">
            <w:pPr>
              <w:jc w:val="center"/>
              <w:rPr>
                <w:rFonts w:eastAsia="Calibri"/>
                <w:noProof/>
                <w:sz w:val="18"/>
                <w:szCs w:val="18"/>
                <w:lang w:val="en-US" w:eastAsia="en-GB"/>
              </w:rPr>
            </w:pPr>
          </w:p>
        </w:tc>
        <w:tc>
          <w:tcPr>
            <w:tcW w:w="276" w:type="pct"/>
            <w:tcBorders>
              <w:top w:val="single" w:sz="4" w:space="0" w:color="auto"/>
              <w:left w:val="single" w:sz="4" w:space="0" w:color="auto"/>
              <w:bottom w:val="single" w:sz="4" w:space="0" w:color="auto"/>
              <w:right w:val="single" w:sz="4" w:space="0" w:color="auto"/>
            </w:tcBorders>
          </w:tcPr>
          <w:p w:rsidR="004F32B2" w:rsidRPr="000C3EBF" w:rsidRDefault="004F32B2" w:rsidP="004F32B2">
            <w:pPr>
              <w:jc w:val="center"/>
              <w:rPr>
                <w:rFonts w:eastAsia="Calibri"/>
                <w:noProof/>
                <w:sz w:val="18"/>
                <w:szCs w:val="18"/>
                <w:lang w:val="en-US" w:eastAsia="en-GB"/>
              </w:rPr>
            </w:pPr>
          </w:p>
        </w:tc>
        <w:tc>
          <w:tcPr>
            <w:tcW w:w="494" w:type="pct"/>
            <w:tcBorders>
              <w:top w:val="single" w:sz="4" w:space="0" w:color="auto"/>
              <w:left w:val="single" w:sz="4" w:space="0" w:color="auto"/>
              <w:bottom w:val="single" w:sz="4" w:space="0" w:color="auto"/>
              <w:right w:val="single" w:sz="4" w:space="0" w:color="auto"/>
            </w:tcBorders>
          </w:tcPr>
          <w:p w:rsidR="004F32B2" w:rsidRPr="000C3EBF" w:rsidRDefault="004F32B2" w:rsidP="004F32B2">
            <w:pPr>
              <w:jc w:val="center"/>
              <w:rPr>
                <w:rFonts w:eastAsia="Calibri"/>
                <w:noProof/>
                <w:sz w:val="18"/>
                <w:szCs w:val="18"/>
                <w:lang w:val="en-US" w:eastAsia="en-GB"/>
              </w:rPr>
            </w:pPr>
          </w:p>
        </w:tc>
        <w:tc>
          <w:tcPr>
            <w:tcW w:w="561" w:type="pct"/>
            <w:tcBorders>
              <w:top w:val="single" w:sz="4" w:space="0" w:color="auto"/>
              <w:left w:val="single" w:sz="4" w:space="0" w:color="auto"/>
              <w:bottom w:val="single" w:sz="4" w:space="0" w:color="auto"/>
              <w:right w:val="single" w:sz="4" w:space="0" w:color="auto"/>
            </w:tcBorders>
          </w:tcPr>
          <w:p w:rsidR="004F32B2" w:rsidRPr="000C3EBF" w:rsidRDefault="004F32B2" w:rsidP="004F32B2">
            <w:pPr>
              <w:jc w:val="center"/>
              <w:rPr>
                <w:rFonts w:eastAsia="Calibri"/>
                <w:noProof/>
                <w:sz w:val="18"/>
                <w:szCs w:val="18"/>
                <w:lang w:val="en-US" w:eastAsia="en-GB"/>
              </w:rPr>
            </w:pPr>
          </w:p>
        </w:tc>
        <w:tc>
          <w:tcPr>
            <w:tcW w:w="420" w:type="pct"/>
            <w:tcBorders>
              <w:top w:val="single" w:sz="4" w:space="0" w:color="auto"/>
              <w:left w:val="single" w:sz="4" w:space="0" w:color="auto"/>
              <w:bottom w:val="single" w:sz="4" w:space="0" w:color="auto"/>
              <w:right w:val="single" w:sz="4" w:space="0" w:color="auto"/>
            </w:tcBorders>
          </w:tcPr>
          <w:p w:rsidR="004F32B2" w:rsidRPr="000C3EBF" w:rsidRDefault="004F32B2" w:rsidP="004F32B2">
            <w:pPr>
              <w:jc w:val="center"/>
              <w:rPr>
                <w:rFonts w:eastAsia="Calibri"/>
                <w:noProof/>
                <w:sz w:val="18"/>
                <w:szCs w:val="18"/>
                <w:lang w:val="en-US" w:eastAsia="en-GB"/>
              </w:rPr>
            </w:pPr>
          </w:p>
        </w:tc>
        <w:tc>
          <w:tcPr>
            <w:tcW w:w="506" w:type="pct"/>
            <w:tcBorders>
              <w:top w:val="single" w:sz="4" w:space="0" w:color="auto"/>
              <w:left w:val="single" w:sz="4" w:space="0" w:color="auto"/>
              <w:bottom w:val="single" w:sz="4" w:space="0" w:color="auto"/>
              <w:right w:val="single" w:sz="4" w:space="0" w:color="auto"/>
            </w:tcBorders>
          </w:tcPr>
          <w:p w:rsidR="004F32B2" w:rsidRPr="000C3EBF" w:rsidRDefault="004F32B2" w:rsidP="004F32B2">
            <w:pPr>
              <w:jc w:val="center"/>
              <w:rPr>
                <w:rFonts w:eastAsia="Calibri"/>
                <w:noProof/>
                <w:sz w:val="18"/>
                <w:szCs w:val="18"/>
                <w:lang w:val="en-US" w:eastAsia="en-GB"/>
              </w:rPr>
            </w:pPr>
          </w:p>
        </w:tc>
      </w:tr>
    </w:tbl>
    <w:p w:rsidR="004F32B2" w:rsidRPr="000C3EBF" w:rsidRDefault="004F32B2" w:rsidP="004F32B2">
      <w:pPr>
        <w:spacing w:after="0"/>
        <w:rPr>
          <w:rFonts w:eastAsia="Calibri"/>
          <w:noProof/>
          <w:szCs w:val="20"/>
          <w:lang w:eastAsia="en-GB"/>
        </w:rPr>
        <w:sectPr w:rsidR="004F32B2" w:rsidRPr="000C3EBF" w:rsidSect="004F32B2">
          <w:headerReference w:type="default" r:id="rId23"/>
          <w:footerReference w:type="default" r:id="rId24"/>
          <w:pgSz w:w="16838" w:h="11906" w:orient="landscape"/>
          <w:pgMar w:top="1134" w:right="1134" w:bottom="1134" w:left="1134" w:header="567" w:footer="567" w:gutter="0"/>
          <w:cols w:space="720"/>
          <w:docGrid w:linePitch="326"/>
        </w:sectPr>
      </w:pPr>
    </w:p>
    <w:p w:rsidR="004F32B2" w:rsidRPr="000C3EBF" w:rsidRDefault="004F32B2" w:rsidP="004F32B2">
      <w:pPr>
        <w:rPr>
          <w:rFonts w:eastAsia="Calibri"/>
          <w:b/>
          <w:noProof/>
          <w:szCs w:val="20"/>
          <w:u w:val="single"/>
          <w:lang w:eastAsia="en-GB"/>
        </w:rPr>
      </w:pPr>
      <w:r w:rsidRPr="000C3EBF">
        <w:rPr>
          <w:rFonts w:eastAsia="Calibri"/>
          <w:b/>
          <w:noProof/>
          <w:szCs w:val="20"/>
          <w:u w:val="single"/>
          <w:lang w:eastAsia="en-GB"/>
        </w:rPr>
        <w:lastRenderedPageBreak/>
        <w:t>B. Details by type of operation (to be completed for every type of operation)</w:t>
      </w:r>
    </w:p>
    <w:p w:rsidR="004F32B2" w:rsidRPr="000C3EBF" w:rsidRDefault="004F32B2" w:rsidP="004F32B2">
      <w:pPr>
        <w:rPr>
          <w:rFonts w:eastAsia="Calibri"/>
          <w:b/>
          <w:noProof/>
          <w:szCs w:val="20"/>
          <w:lang w:eastAsia="en-GB"/>
        </w:rPr>
      </w:pPr>
      <w:r w:rsidRPr="000C3EBF">
        <w:rPr>
          <w:rFonts w:eastAsia="Calibri"/>
          <w:b/>
          <w:noProof/>
          <w:szCs w:val="20"/>
          <w:lang w:eastAsia="en-GB"/>
        </w:rPr>
        <w:t xml:space="preserve">Did the managing authority receive support from an external company to set out the simplified costs below? </w:t>
      </w:r>
    </w:p>
    <w:p w:rsidR="004F32B2" w:rsidRPr="000C3EBF" w:rsidRDefault="004F32B2" w:rsidP="004F32B2">
      <w:pPr>
        <w:rPr>
          <w:rFonts w:eastAsia="Calibri"/>
          <w:b/>
          <w:noProof/>
          <w:szCs w:val="20"/>
          <w:lang w:eastAsia="en-GB"/>
        </w:rPr>
      </w:pPr>
      <w:r w:rsidRPr="000C3EBF">
        <w:rPr>
          <w:rFonts w:eastAsia="Calibri"/>
          <w:b/>
          <w:noProof/>
          <w:szCs w:val="20"/>
          <w:lang w:eastAsia="en-GB"/>
        </w:rPr>
        <w:t xml:space="preserve">If so, please specify which external company: </w:t>
      </w:r>
      <w:r w:rsidRPr="000C3EBF">
        <w:rPr>
          <w:rFonts w:eastAsia="Calibri"/>
          <w:b/>
          <w:noProof/>
          <w:szCs w:val="20"/>
          <w:lang w:eastAsia="en-GB"/>
        </w:rPr>
        <w:tab/>
      </w:r>
      <w:r w:rsidRPr="000C3EBF">
        <w:rPr>
          <w:rFonts w:eastAsia="Calibri"/>
          <w:b/>
          <w:noProof/>
          <w:szCs w:val="20"/>
          <w:bdr w:val="single" w:sz="4" w:space="0" w:color="auto" w:frame="1"/>
          <w:lang w:eastAsia="en-GB"/>
        </w:rPr>
        <w:t>Yes/No – Name of external company</w:t>
      </w:r>
    </w:p>
    <w:p w:rsidR="004F32B2" w:rsidRPr="000C3EBF" w:rsidRDefault="004F32B2" w:rsidP="004F32B2">
      <w:pPr>
        <w:rPr>
          <w:rFonts w:eastAsia="Calibri"/>
          <w:noProof/>
          <w:szCs w:val="20"/>
          <w:lang w:eastAsia="en-GB"/>
        </w:rPr>
      </w:pPr>
      <w:r w:rsidRPr="000C3EBF">
        <w:rPr>
          <w:rFonts w:eastAsia="Calibri"/>
          <w:noProof/>
          <w:szCs w:val="20"/>
          <w:lang w:eastAsia="en-GB"/>
        </w:rPr>
        <w:t>Types of operation:</w:t>
      </w: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7"/>
        <w:gridCol w:w="5670"/>
      </w:tblGrid>
      <w:tr w:rsidR="004F32B2" w:rsidRPr="000C3EBF" w:rsidTr="004F32B2">
        <w:trPr>
          <w:trHeight w:val="300"/>
        </w:trPr>
        <w:tc>
          <w:tcPr>
            <w:tcW w:w="3417" w:type="dxa"/>
            <w:tcBorders>
              <w:top w:val="single" w:sz="4" w:space="0" w:color="auto"/>
              <w:left w:val="single" w:sz="4" w:space="0" w:color="auto"/>
              <w:bottom w:val="single" w:sz="4" w:space="0" w:color="auto"/>
              <w:right w:val="single" w:sz="4" w:space="0" w:color="auto"/>
            </w:tcBorders>
            <w:noWrap/>
            <w:vAlign w:val="center"/>
            <w:hideMark/>
          </w:tcPr>
          <w:p w:rsidR="004F32B2" w:rsidRPr="000C3EBF" w:rsidRDefault="004F32B2" w:rsidP="004F32B2">
            <w:pPr>
              <w:rPr>
                <w:rFonts w:eastAsia="Calibri"/>
                <w:bCs/>
                <w:noProof/>
                <w:szCs w:val="20"/>
                <w:lang w:val="en-US" w:eastAsia="en-GB"/>
              </w:rPr>
            </w:pPr>
            <w:r w:rsidRPr="000C3EBF">
              <w:rPr>
                <w:rFonts w:eastAsia="Calibri"/>
                <w:bCs/>
                <w:noProof/>
                <w:szCs w:val="20"/>
                <w:lang w:val="en-US" w:eastAsia="en-GB"/>
              </w:rPr>
              <w:t xml:space="preserve">1.1. Description of the operation type </w:t>
            </w:r>
          </w:p>
        </w:tc>
        <w:tc>
          <w:tcPr>
            <w:tcW w:w="5670" w:type="dxa"/>
            <w:tcBorders>
              <w:top w:val="single" w:sz="4" w:space="0" w:color="auto"/>
              <w:left w:val="single" w:sz="4" w:space="0" w:color="auto"/>
              <w:bottom w:val="single" w:sz="4" w:space="0" w:color="auto"/>
              <w:right w:val="single" w:sz="4" w:space="0" w:color="auto"/>
            </w:tcBorders>
            <w:vAlign w:val="center"/>
          </w:tcPr>
          <w:p w:rsidR="004F32B2" w:rsidRPr="000C3EBF" w:rsidRDefault="004F32B2" w:rsidP="004F32B2">
            <w:pPr>
              <w:jc w:val="center"/>
              <w:rPr>
                <w:rFonts w:eastAsia="Calibri"/>
                <w:noProof/>
                <w:szCs w:val="20"/>
                <w:lang w:val="en-US" w:eastAsia="en-GB"/>
              </w:rPr>
            </w:pPr>
          </w:p>
        </w:tc>
      </w:tr>
      <w:tr w:rsidR="004F32B2" w:rsidRPr="000C3EBF" w:rsidTr="004F32B2">
        <w:trPr>
          <w:trHeight w:val="300"/>
        </w:trPr>
        <w:tc>
          <w:tcPr>
            <w:tcW w:w="3417" w:type="dxa"/>
            <w:tcBorders>
              <w:top w:val="single" w:sz="4" w:space="0" w:color="auto"/>
              <w:left w:val="single" w:sz="4" w:space="0" w:color="auto"/>
              <w:bottom w:val="single" w:sz="4" w:space="0" w:color="auto"/>
              <w:right w:val="single" w:sz="4" w:space="0" w:color="auto"/>
            </w:tcBorders>
            <w:noWrap/>
            <w:vAlign w:val="center"/>
            <w:hideMark/>
          </w:tcPr>
          <w:p w:rsidR="004F32B2" w:rsidRPr="000C3EBF" w:rsidRDefault="004F32B2" w:rsidP="004F32B2">
            <w:pPr>
              <w:rPr>
                <w:rFonts w:eastAsia="Calibri"/>
                <w:bCs/>
                <w:noProof/>
                <w:szCs w:val="20"/>
                <w:lang w:val="en-US" w:eastAsia="en-GB"/>
              </w:rPr>
            </w:pPr>
            <w:r w:rsidRPr="000C3EBF">
              <w:rPr>
                <w:rFonts w:eastAsia="Calibri"/>
                <w:bCs/>
                <w:noProof/>
                <w:szCs w:val="20"/>
                <w:lang w:val="en-US" w:eastAsia="en-GB"/>
              </w:rPr>
              <w:t>1.2 specific objective</w:t>
            </w:r>
          </w:p>
        </w:tc>
        <w:tc>
          <w:tcPr>
            <w:tcW w:w="5670" w:type="dxa"/>
            <w:tcBorders>
              <w:top w:val="single" w:sz="4" w:space="0" w:color="auto"/>
              <w:left w:val="single" w:sz="4" w:space="0" w:color="auto"/>
              <w:bottom w:val="single" w:sz="4" w:space="0" w:color="auto"/>
              <w:right w:val="single" w:sz="4" w:space="0" w:color="auto"/>
            </w:tcBorders>
            <w:vAlign w:val="center"/>
          </w:tcPr>
          <w:p w:rsidR="004F32B2" w:rsidRPr="000C3EBF" w:rsidRDefault="004F32B2" w:rsidP="004F32B2">
            <w:pPr>
              <w:jc w:val="center"/>
              <w:rPr>
                <w:rFonts w:eastAsia="Calibri"/>
                <w:noProof/>
                <w:szCs w:val="20"/>
                <w:lang w:val="en-US" w:eastAsia="en-GB"/>
              </w:rPr>
            </w:pPr>
          </w:p>
          <w:p w:rsidR="004F32B2" w:rsidRPr="000C3EBF" w:rsidRDefault="004F32B2" w:rsidP="004F32B2">
            <w:pPr>
              <w:jc w:val="center"/>
              <w:rPr>
                <w:rFonts w:eastAsia="Calibri"/>
                <w:noProof/>
                <w:szCs w:val="20"/>
                <w:lang w:val="en-US" w:eastAsia="en-GB"/>
              </w:rPr>
            </w:pPr>
          </w:p>
          <w:p w:rsidR="004F32B2" w:rsidRPr="000C3EBF" w:rsidRDefault="004F32B2" w:rsidP="004F32B2">
            <w:pPr>
              <w:jc w:val="center"/>
              <w:rPr>
                <w:rFonts w:eastAsia="Calibri"/>
                <w:noProof/>
                <w:szCs w:val="20"/>
                <w:lang w:val="en-US" w:eastAsia="en-GB"/>
              </w:rPr>
            </w:pPr>
          </w:p>
        </w:tc>
      </w:tr>
      <w:tr w:rsidR="004F32B2" w:rsidRPr="000C3EBF" w:rsidTr="004F32B2">
        <w:trPr>
          <w:trHeight w:val="300"/>
        </w:trPr>
        <w:tc>
          <w:tcPr>
            <w:tcW w:w="3417" w:type="dxa"/>
            <w:tcBorders>
              <w:top w:val="single" w:sz="4" w:space="0" w:color="auto"/>
              <w:left w:val="single" w:sz="4" w:space="0" w:color="auto"/>
              <w:bottom w:val="single" w:sz="4" w:space="0" w:color="auto"/>
              <w:right w:val="single" w:sz="4" w:space="0" w:color="auto"/>
            </w:tcBorders>
            <w:noWrap/>
            <w:vAlign w:val="center"/>
            <w:hideMark/>
          </w:tcPr>
          <w:p w:rsidR="004F32B2" w:rsidRPr="000C3EBF" w:rsidRDefault="004F32B2" w:rsidP="004F32B2">
            <w:pPr>
              <w:rPr>
                <w:rFonts w:eastAsia="Calibri"/>
                <w:bCs/>
                <w:noProof/>
                <w:szCs w:val="20"/>
                <w:lang w:val="en-US" w:eastAsia="en-GB"/>
              </w:rPr>
            </w:pPr>
            <w:r w:rsidRPr="000C3EBF">
              <w:rPr>
                <w:rFonts w:eastAsia="Calibri"/>
                <w:bCs/>
                <w:noProof/>
                <w:szCs w:val="20"/>
                <w:lang w:val="en-US" w:eastAsia="en-GB"/>
              </w:rPr>
              <w:t>1.3 Indicator name</w:t>
            </w:r>
            <w:r w:rsidRPr="000C3EBF">
              <w:rPr>
                <w:rFonts w:eastAsia="Calibri"/>
                <w:bCs/>
                <w:noProof/>
                <w:szCs w:val="20"/>
                <w:vertAlign w:val="superscript"/>
                <w:lang w:val="en-US" w:eastAsia="en-GB"/>
              </w:rPr>
              <w:footnoteReference w:id="45"/>
            </w:r>
          </w:p>
        </w:tc>
        <w:tc>
          <w:tcPr>
            <w:tcW w:w="5670" w:type="dxa"/>
            <w:tcBorders>
              <w:top w:val="single" w:sz="4" w:space="0" w:color="auto"/>
              <w:left w:val="single" w:sz="4" w:space="0" w:color="auto"/>
              <w:bottom w:val="single" w:sz="4" w:space="0" w:color="auto"/>
              <w:right w:val="single" w:sz="4" w:space="0" w:color="auto"/>
            </w:tcBorders>
            <w:vAlign w:val="center"/>
          </w:tcPr>
          <w:p w:rsidR="004F32B2" w:rsidRPr="000C3EBF" w:rsidRDefault="004F32B2" w:rsidP="004F32B2">
            <w:pPr>
              <w:jc w:val="center"/>
              <w:rPr>
                <w:rFonts w:eastAsia="Calibri"/>
                <w:noProof/>
                <w:szCs w:val="20"/>
                <w:lang w:val="en-US" w:eastAsia="en-GB"/>
              </w:rPr>
            </w:pPr>
          </w:p>
        </w:tc>
      </w:tr>
      <w:tr w:rsidR="004F32B2" w:rsidRPr="000C3EBF" w:rsidTr="004F32B2">
        <w:trPr>
          <w:trHeight w:val="300"/>
        </w:trPr>
        <w:tc>
          <w:tcPr>
            <w:tcW w:w="3417" w:type="dxa"/>
            <w:tcBorders>
              <w:top w:val="single" w:sz="4" w:space="0" w:color="auto"/>
              <w:left w:val="single" w:sz="4" w:space="0" w:color="auto"/>
              <w:bottom w:val="single" w:sz="4" w:space="0" w:color="auto"/>
              <w:right w:val="single" w:sz="4" w:space="0" w:color="auto"/>
            </w:tcBorders>
            <w:noWrap/>
            <w:vAlign w:val="center"/>
            <w:hideMark/>
          </w:tcPr>
          <w:p w:rsidR="004F32B2" w:rsidRPr="000C3EBF" w:rsidRDefault="004F32B2" w:rsidP="004F32B2">
            <w:pPr>
              <w:rPr>
                <w:rFonts w:eastAsia="Calibri"/>
                <w:bCs/>
                <w:noProof/>
                <w:szCs w:val="20"/>
                <w:lang w:val="en-US" w:eastAsia="en-GB"/>
              </w:rPr>
            </w:pPr>
            <w:r w:rsidRPr="000C3EBF">
              <w:rPr>
                <w:rFonts w:eastAsia="Calibri"/>
                <w:bCs/>
                <w:noProof/>
                <w:szCs w:val="20"/>
                <w:lang w:val="en-US" w:eastAsia="en-GB"/>
              </w:rPr>
              <w:t xml:space="preserve">1.4 </w:t>
            </w:r>
            <w:r w:rsidRPr="000C3EBF">
              <w:rPr>
                <w:rFonts w:eastAsia="Calibri"/>
                <w:noProof/>
                <w:szCs w:val="20"/>
                <w:lang w:val="en-US" w:eastAsia="en-GB"/>
              </w:rPr>
              <w:t>Unit of measurement for indicator</w:t>
            </w:r>
          </w:p>
        </w:tc>
        <w:tc>
          <w:tcPr>
            <w:tcW w:w="5670" w:type="dxa"/>
            <w:tcBorders>
              <w:top w:val="single" w:sz="4" w:space="0" w:color="auto"/>
              <w:left w:val="single" w:sz="4" w:space="0" w:color="auto"/>
              <w:bottom w:val="single" w:sz="4" w:space="0" w:color="auto"/>
              <w:right w:val="single" w:sz="4" w:space="0" w:color="auto"/>
            </w:tcBorders>
            <w:vAlign w:val="center"/>
          </w:tcPr>
          <w:p w:rsidR="004F32B2" w:rsidRPr="000C3EBF" w:rsidRDefault="004F32B2" w:rsidP="004F32B2">
            <w:pPr>
              <w:jc w:val="center"/>
              <w:rPr>
                <w:rFonts w:eastAsia="Calibri"/>
                <w:noProof/>
                <w:szCs w:val="20"/>
                <w:lang w:val="en-US" w:eastAsia="en-GB"/>
              </w:rPr>
            </w:pPr>
          </w:p>
        </w:tc>
      </w:tr>
      <w:tr w:rsidR="004F32B2" w:rsidRPr="000C3EBF" w:rsidTr="004F32B2">
        <w:trPr>
          <w:trHeight w:val="300"/>
        </w:trPr>
        <w:tc>
          <w:tcPr>
            <w:tcW w:w="3417" w:type="dxa"/>
            <w:tcBorders>
              <w:top w:val="single" w:sz="4" w:space="0" w:color="auto"/>
              <w:left w:val="single" w:sz="4" w:space="0" w:color="auto"/>
              <w:bottom w:val="single" w:sz="4" w:space="0" w:color="auto"/>
              <w:right w:val="single" w:sz="4" w:space="0" w:color="auto"/>
            </w:tcBorders>
            <w:noWrap/>
            <w:vAlign w:val="center"/>
            <w:hideMark/>
          </w:tcPr>
          <w:p w:rsidR="004F32B2" w:rsidRPr="000C3EBF" w:rsidRDefault="004F32B2" w:rsidP="004F32B2">
            <w:pPr>
              <w:rPr>
                <w:rFonts w:eastAsia="Calibri"/>
                <w:bCs/>
                <w:noProof/>
                <w:szCs w:val="20"/>
                <w:lang w:val="en-US" w:eastAsia="en-GB"/>
              </w:rPr>
            </w:pPr>
            <w:r w:rsidRPr="000C3EBF">
              <w:rPr>
                <w:rFonts w:eastAsia="Calibri"/>
                <w:bCs/>
                <w:noProof/>
                <w:szCs w:val="20"/>
                <w:lang w:val="en-US" w:eastAsia="en-GB"/>
              </w:rPr>
              <w:t>1.5 Standard scale of unit cost, lump sum or flat rate</w:t>
            </w:r>
          </w:p>
        </w:tc>
        <w:tc>
          <w:tcPr>
            <w:tcW w:w="5670" w:type="dxa"/>
            <w:tcBorders>
              <w:top w:val="single" w:sz="4" w:space="0" w:color="auto"/>
              <w:left w:val="single" w:sz="4" w:space="0" w:color="auto"/>
              <w:bottom w:val="single" w:sz="4" w:space="0" w:color="auto"/>
              <w:right w:val="single" w:sz="4" w:space="0" w:color="auto"/>
            </w:tcBorders>
            <w:vAlign w:val="center"/>
          </w:tcPr>
          <w:p w:rsidR="004F32B2" w:rsidRPr="000C3EBF" w:rsidRDefault="004F32B2" w:rsidP="004F32B2">
            <w:pPr>
              <w:rPr>
                <w:rFonts w:eastAsia="Calibri"/>
                <w:noProof/>
                <w:szCs w:val="20"/>
                <w:lang w:val="en-US" w:eastAsia="en-GB"/>
              </w:rPr>
            </w:pPr>
          </w:p>
        </w:tc>
      </w:tr>
      <w:tr w:rsidR="004F32B2" w:rsidRPr="000C3EBF" w:rsidTr="004F32B2">
        <w:trPr>
          <w:trHeight w:val="300"/>
        </w:trPr>
        <w:tc>
          <w:tcPr>
            <w:tcW w:w="3417" w:type="dxa"/>
            <w:tcBorders>
              <w:top w:val="single" w:sz="4" w:space="0" w:color="auto"/>
              <w:left w:val="single" w:sz="4" w:space="0" w:color="auto"/>
              <w:bottom w:val="single" w:sz="4" w:space="0" w:color="auto"/>
              <w:right w:val="single" w:sz="4" w:space="0" w:color="auto"/>
            </w:tcBorders>
            <w:noWrap/>
            <w:vAlign w:val="center"/>
            <w:hideMark/>
          </w:tcPr>
          <w:p w:rsidR="004F32B2" w:rsidRPr="000C3EBF" w:rsidRDefault="004F32B2" w:rsidP="004F32B2">
            <w:pPr>
              <w:rPr>
                <w:rFonts w:eastAsia="Calibri"/>
                <w:bCs/>
                <w:noProof/>
                <w:szCs w:val="20"/>
                <w:lang w:val="en-US" w:eastAsia="en-GB"/>
              </w:rPr>
            </w:pPr>
            <w:r w:rsidRPr="000C3EBF">
              <w:rPr>
                <w:rFonts w:eastAsia="Calibri"/>
                <w:bCs/>
                <w:noProof/>
                <w:szCs w:val="20"/>
                <w:lang w:val="en-US" w:eastAsia="en-GB"/>
              </w:rPr>
              <w:t xml:space="preserve">1.6 Amount </w:t>
            </w:r>
          </w:p>
        </w:tc>
        <w:tc>
          <w:tcPr>
            <w:tcW w:w="5670" w:type="dxa"/>
            <w:tcBorders>
              <w:top w:val="single" w:sz="4" w:space="0" w:color="auto"/>
              <w:left w:val="single" w:sz="4" w:space="0" w:color="auto"/>
              <w:bottom w:val="single" w:sz="4" w:space="0" w:color="auto"/>
              <w:right w:val="single" w:sz="4" w:space="0" w:color="auto"/>
            </w:tcBorders>
            <w:vAlign w:val="center"/>
          </w:tcPr>
          <w:p w:rsidR="004F32B2" w:rsidRPr="000C3EBF" w:rsidRDefault="004F32B2" w:rsidP="004F32B2">
            <w:pPr>
              <w:jc w:val="center"/>
              <w:rPr>
                <w:rFonts w:eastAsia="Calibri"/>
                <w:noProof/>
                <w:szCs w:val="20"/>
                <w:lang w:val="en-US" w:eastAsia="en-GB"/>
              </w:rPr>
            </w:pPr>
          </w:p>
        </w:tc>
      </w:tr>
      <w:tr w:rsidR="004F32B2" w:rsidRPr="000C3EBF" w:rsidTr="004F32B2">
        <w:trPr>
          <w:trHeight w:val="300"/>
        </w:trPr>
        <w:tc>
          <w:tcPr>
            <w:tcW w:w="3417" w:type="dxa"/>
            <w:tcBorders>
              <w:top w:val="single" w:sz="4" w:space="0" w:color="auto"/>
              <w:left w:val="single" w:sz="4" w:space="0" w:color="auto"/>
              <w:bottom w:val="single" w:sz="4" w:space="0" w:color="auto"/>
              <w:right w:val="single" w:sz="4" w:space="0" w:color="auto"/>
            </w:tcBorders>
            <w:noWrap/>
            <w:vAlign w:val="center"/>
            <w:hideMark/>
          </w:tcPr>
          <w:p w:rsidR="004F32B2" w:rsidRPr="000C3EBF" w:rsidRDefault="004F32B2" w:rsidP="004F32B2">
            <w:pPr>
              <w:rPr>
                <w:rFonts w:eastAsia="Calibri"/>
                <w:bCs/>
                <w:noProof/>
                <w:szCs w:val="20"/>
                <w:lang w:val="en-US" w:eastAsia="en-GB"/>
              </w:rPr>
            </w:pPr>
            <w:r w:rsidRPr="000C3EBF">
              <w:rPr>
                <w:rFonts w:eastAsia="Calibri"/>
                <w:bCs/>
                <w:noProof/>
                <w:szCs w:val="20"/>
                <w:lang w:val="en-US" w:eastAsia="en-GB"/>
              </w:rPr>
              <w:t>1.7 Categories of costs covered by unit cost, lump sum or flat rate</w:t>
            </w:r>
          </w:p>
        </w:tc>
        <w:tc>
          <w:tcPr>
            <w:tcW w:w="5670" w:type="dxa"/>
            <w:tcBorders>
              <w:top w:val="single" w:sz="4" w:space="0" w:color="auto"/>
              <w:left w:val="single" w:sz="4" w:space="0" w:color="auto"/>
              <w:bottom w:val="single" w:sz="4" w:space="0" w:color="auto"/>
              <w:right w:val="single" w:sz="4" w:space="0" w:color="auto"/>
            </w:tcBorders>
            <w:vAlign w:val="center"/>
          </w:tcPr>
          <w:p w:rsidR="004F32B2" w:rsidRPr="000C3EBF" w:rsidRDefault="004F32B2" w:rsidP="004F32B2">
            <w:pPr>
              <w:jc w:val="center"/>
              <w:rPr>
                <w:rFonts w:eastAsia="Calibri"/>
                <w:noProof/>
                <w:szCs w:val="20"/>
                <w:lang w:val="en-US" w:eastAsia="en-GB"/>
              </w:rPr>
            </w:pPr>
          </w:p>
        </w:tc>
      </w:tr>
      <w:tr w:rsidR="004F32B2" w:rsidRPr="000C3EBF" w:rsidTr="004F32B2">
        <w:trPr>
          <w:trHeight w:val="300"/>
        </w:trPr>
        <w:tc>
          <w:tcPr>
            <w:tcW w:w="3417" w:type="dxa"/>
            <w:tcBorders>
              <w:top w:val="single" w:sz="4" w:space="0" w:color="auto"/>
              <w:left w:val="single" w:sz="4" w:space="0" w:color="auto"/>
              <w:bottom w:val="single" w:sz="4" w:space="0" w:color="auto"/>
              <w:right w:val="single" w:sz="4" w:space="0" w:color="auto"/>
            </w:tcBorders>
            <w:noWrap/>
            <w:vAlign w:val="center"/>
            <w:hideMark/>
          </w:tcPr>
          <w:p w:rsidR="004F32B2" w:rsidRPr="000C3EBF" w:rsidRDefault="004F32B2" w:rsidP="004F32B2">
            <w:pPr>
              <w:rPr>
                <w:rFonts w:eastAsia="Calibri"/>
                <w:bCs/>
                <w:noProof/>
                <w:szCs w:val="20"/>
                <w:lang w:val="en-US" w:eastAsia="en-GB"/>
              </w:rPr>
            </w:pPr>
            <w:r w:rsidRPr="000C3EBF">
              <w:rPr>
                <w:rFonts w:eastAsia="Calibri"/>
                <w:bCs/>
                <w:noProof/>
                <w:szCs w:val="20"/>
                <w:lang w:val="en-US" w:eastAsia="en-GB"/>
              </w:rPr>
              <w:t>1.8 Do these categories of costs cover all eligible expenditure for the operation? (Y/N)</w:t>
            </w:r>
          </w:p>
        </w:tc>
        <w:tc>
          <w:tcPr>
            <w:tcW w:w="5670" w:type="dxa"/>
            <w:tcBorders>
              <w:top w:val="single" w:sz="4" w:space="0" w:color="auto"/>
              <w:left w:val="single" w:sz="4" w:space="0" w:color="auto"/>
              <w:bottom w:val="single" w:sz="4" w:space="0" w:color="auto"/>
              <w:right w:val="single" w:sz="4" w:space="0" w:color="auto"/>
            </w:tcBorders>
            <w:vAlign w:val="center"/>
          </w:tcPr>
          <w:p w:rsidR="004F32B2" w:rsidRPr="000C3EBF" w:rsidRDefault="004F32B2" w:rsidP="004F32B2">
            <w:pPr>
              <w:jc w:val="center"/>
              <w:rPr>
                <w:rFonts w:eastAsia="Calibri"/>
                <w:i/>
                <w:noProof/>
                <w:szCs w:val="20"/>
                <w:lang w:val="en-US" w:eastAsia="en-GB"/>
              </w:rPr>
            </w:pPr>
          </w:p>
        </w:tc>
      </w:tr>
      <w:tr w:rsidR="004F32B2" w:rsidRPr="000C3EBF" w:rsidTr="004F32B2">
        <w:trPr>
          <w:trHeight w:val="300"/>
        </w:trPr>
        <w:tc>
          <w:tcPr>
            <w:tcW w:w="3417" w:type="dxa"/>
            <w:tcBorders>
              <w:top w:val="single" w:sz="4" w:space="0" w:color="auto"/>
              <w:left w:val="single" w:sz="4" w:space="0" w:color="auto"/>
              <w:bottom w:val="single" w:sz="4" w:space="0" w:color="auto"/>
              <w:right w:val="single" w:sz="4" w:space="0" w:color="auto"/>
            </w:tcBorders>
            <w:noWrap/>
            <w:vAlign w:val="center"/>
            <w:hideMark/>
          </w:tcPr>
          <w:p w:rsidR="004F32B2" w:rsidRPr="000C3EBF" w:rsidRDefault="004F32B2" w:rsidP="004F32B2">
            <w:pPr>
              <w:rPr>
                <w:rFonts w:eastAsia="Calibri"/>
                <w:bCs/>
                <w:noProof/>
                <w:szCs w:val="20"/>
                <w:lang w:val="en-US" w:eastAsia="en-GB"/>
              </w:rPr>
            </w:pPr>
            <w:r w:rsidRPr="000C3EBF">
              <w:rPr>
                <w:rFonts w:eastAsia="Calibri"/>
                <w:bCs/>
                <w:noProof/>
                <w:szCs w:val="20"/>
                <w:lang w:val="en-US" w:eastAsia="en-GB"/>
              </w:rPr>
              <w:t xml:space="preserve">1.9 Adjustment(s) method </w:t>
            </w:r>
          </w:p>
        </w:tc>
        <w:tc>
          <w:tcPr>
            <w:tcW w:w="5670" w:type="dxa"/>
            <w:tcBorders>
              <w:top w:val="single" w:sz="4" w:space="0" w:color="auto"/>
              <w:left w:val="single" w:sz="4" w:space="0" w:color="auto"/>
              <w:bottom w:val="single" w:sz="4" w:space="0" w:color="auto"/>
              <w:right w:val="single" w:sz="4" w:space="0" w:color="auto"/>
            </w:tcBorders>
            <w:vAlign w:val="center"/>
          </w:tcPr>
          <w:p w:rsidR="004F32B2" w:rsidRPr="000C3EBF" w:rsidRDefault="004F32B2" w:rsidP="004F32B2">
            <w:pPr>
              <w:jc w:val="center"/>
              <w:rPr>
                <w:rFonts w:eastAsia="Calibri"/>
                <w:noProof/>
                <w:szCs w:val="20"/>
                <w:lang w:val="en-US" w:eastAsia="en-GB"/>
              </w:rPr>
            </w:pPr>
          </w:p>
        </w:tc>
      </w:tr>
      <w:tr w:rsidR="004F32B2" w:rsidRPr="000C3EBF" w:rsidTr="004F32B2">
        <w:trPr>
          <w:trHeight w:val="300"/>
        </w:trPr>
        <w:tc>
          <w:tcPr>
            <w:tcW w:w="3417" w:type="dxa"/>
            <w:tcBorders>
              <w:top w:val="single" w:sz="4" w:space="0" w:color="auto"/>
              <w:left w:val="single" w:sz="4" w:space="0" w:color="auto"/>
              <w:bottom w:val="single" w:sz="4" w:space="0" w:color="auto"/>
              <w:right w:val="single" w:sz="4" w:space="0" w:color="auto"/>
            </w:tcBorders>
            <w:noWrap/>
            <w:vAlign w:val="center"/>
            <w:hideMark/>
          </w:tcPr>
          <w:p w:rsidR="004F32B2" w:rsidRPr="000C3EBF" w:rsidRDefault="004F32B2" w:rsidP="004F32B2">
            <w:pPr>
              <w:rPr>
                <w:rFonts w:eastAsia="Calibri"/>
                <w:noProof/>
                <w:szCs w:val="20"/>
                <w:lang w:val="en-US" w:eastAsia="en-GB"/>
              </w:rPr>
            </w:pPr>
            <w:r w:rsidRPr="000C3EBF">
              <w:rPr>
                <w:rFonts w:eastAsia="Calibri"/>
                <w:noProof/>
                <w:szCs w:val="20"/>
                <w:lang w:val="en-US" w:eastAsia="en-GB"/>
              </w:rPr>
              <w:t xml:space="preserve">1.10 Verification of the achievement of the unit of measurement  </w:t>
            </w:r>
          </w:p>
          <w:p w:rsidR="004F32B2" w:rsidRPr="000C3EBF" w:rsidRDefault="004F32B2" w:rsidP="004F32B2">
            <w:pPr>
              <w:rPr>
                <w:rFonts w:eastAsia="Calibri"/>
                <w:noProof/>
                <w:szCs w:val="20"/>
                <w:lang w:val="en-US" w:eastAsia="en-GB"/>
              </w:rPr>
            </w:pPr>
            <w:r w:rsidRPr="000C3EBF">
              <w:rPr>
                <w:rFonts w:eastAsia="Calibri"/>
                <w:noProof/>
                <w:szCs w:val="20"/>
                <w:lang w:val="en-US" w:eastAsia="en-GB"/>
              </w:rPr>
              <w:t>- what document(s) will be used to verify the achievement of the unit of measurement?</w:t>
            </w:r>
          </w:p>
          <w:p w:rsidR="004F32B2" w:rsidRPr="000C3EBF" w:rsidRDefault="004F32B2" w:rsidP="004F32B2">
            <w:pPr>
              <w:rPr>
                <w:rFonts w:eastAsia="Calibri"/>
                <w:noProof/>
                <w:szCs w:val="20"/>
                <w:lang w:val="en-US" w:eastAsia="en-GB"/>
              </w:rPr>
            </w:pPr>
            <w:r w:rsidRPr="000C3EBF">
              <w:rPr>
                <w:rFonts w:eastAsia="Calibri"/>
                <w:noProof/>
                <w:szCs w:val="20"/>
                <w:lang w:val="en-US" w:eastAsia="en-GB"/>
              </w:rPr>
              <w:t xml:space="preserve">- describe what will be checked during management verifications (including on-the-spot), and by </w:t>
            </w:r>
            <w:r w:rsidRPr="000C3EBF">
              <w:rPr>
                <w:rFonts w:eastAsia="Calibri"/>
                <w:noProof/>
                <w:szCs w:val="20"/>
                <w:lang w:val="en-US" w:eastAsia="en-GB"/>
              </w:rPr>
              <w:lastRenderedPageBreak/>
              <w:t xml:space="preserve">whom.  </w:t>
            </w:r>
          </w:p>
          <w:p w:rsidR="004F32B2" w:rsidRPr="000C3EBF" w:rsidRDefault="004F32B2" w:rsidP="004F32B2">
            <w:pPr>
              <w:rPr>
                <w:rFonts w:eastAsia="Calibri"/>
                <w:noProof/>
                <w:szCs w:val="20"/>
                <w:lang w:val="en-US" w:eastAsia="en-GB"/>
              </w:rPr>
            </w:pPr>
            <w:r w:rsidRPr="000C3EBF">
              <w:rPr>
                <w:rFonts w:eastAsia="Calibri"/>
                <w:noProof/>
                <w:szCs w:val="20"/>
                <w:lang w:val="en-US" w:eastAsia="en-GB"/>
              </w:rPr>
              <w:t>- what arrangements to collect and store the data/documents described?</w:t>
            </w:r>
          </w:p>
        </w:tc>
        <w:tc>
          <w:tcPr>
            <w:tcW w:w="5670" w:type="dxa"/>
            <w:tcBorders>
              <w:top w:val="single" w:sz="4" w:space="0" w:color="auto"/>
              <w:left w:val="single" w:sz="4" w:space="0" w:color="auto"/>
              <w:bottom w:val="single" w:sz="4" w:space="0" w:color="auto"/>
              <w:right w:val="single" w:sz="4" w:space="0" w:color="auto"/>
            </w:tcBorders>
            <w:vAlign w:val="center"/>
          </w:tcPr>
          <w:p w:rsidR="004F32B2" w:rsidRPr="000C3EBF" w:rsidRDefault="004F32B2" w:rsidP="004F32B2">
            <w:pPr>
              <w:jc w:val="center"/>
              <w:rPr>
                <w:rFonts w:eastAsia="Calibri"/>
                <w:noProof/>
                <w:szCs w:val="20"/>
                <w:lang w:val="en-US" w:eastAsia="en-GB"/>
              </w:rPr>
            </w:pPr>
          </w:p>
        </w:tc>
      </w:tr>
      <w:tr w:rsidR="004F32B2" w:rsidRPr="000C3EBF" w:rsidTr="004F32B2">
        <w:trPr>
          <w:trHeight w:val="300"/>
        </w:trPr>
        <w:tc>
          <w:tcPr>
            <w:tcW w:w="3417" w:type="dxa"/>
            <w:tcBorders>
              <w:top w:val="single" w:sz="4" w:space="0" w:color="auto"/>
              <w:left w:val="single" w:sz="4" w:space="0" w:color="auto"/>
              <w:bottom w:val="single" w:sz="4" w:space="0" w:color="auto"/>
              <w:right w:val="single" w:sz="4" w:space="0" w:color="auto"/>
            </w:tcBorders>
            <w:noWrap/>
            <w:vAlign w:val="center"/>
            <w:hideMark/>
          </w:tcPr>
          <w:p w:rsidR="004F32B2" w:rsidRPr="000C3EBF" w:rsidRDefault="004F32B2" w:rsidP="004F32B2">
            <w:pPr>
              <w:rPr>
                <w:rFonts w:eastAsia="Calibri"/>
                <w:bCs/>
                <w:noProof/>
                <w:szCs w:val="20"/>
                <w:lang w:val="en-US" w:eastAsia="en-GB"/>
              </w:rPr>
            </w:pPr>
            <w:r w:rsidRPr="000C3EBF">
              <w:rPr>
                <w:rFonts w:eastAsia="Calibri"/>
                <w:noProof/>
                <w:szCs w:val="20"/>
                <w:lang w:val="en-US" w:eastAsia="en-GB"/>
              </w:rPr>
              <w:lastRenderedPageBreak/>
              <w:t>1.11 Possible perverse incentives or problems caused by this indicator, how they could be mitigated, and the estimated level of risk</w:t>
            </w:r>
          </w:p>
        </w:tc>
        <w:tc>
          <w:tcPr>
            <w:tcW w:w="5670" w:type="dxa"/>
            <w:tcBorders>
              <w:top w:val="single" w:sz="4" w:space="0" w:color="auto"/>
              <w:left w:val="single" w:sz="4" w:space="0" w:color="auto"/>
              <w:bottom w:val="single" w:sz="4" w:space="0" w:color="auto"/>
              <w:right w:val="single" w:sz="4" w:space="0" w:color="auto"/>
            </w:tcBorders>
            <w:vAlign w:val="center"/>
          </w:tcPr>
          <w:p w:rsidR="004F32B2" w:rsidRPr="000C3EBF" w:rsidRDefault="004F32B2" w:rsidP="004F32B2">
            <w:pPr>
              <w:jc w:val="center"/>
              <w:rPr>
                <w:rFonts w:eastAsia="Calibri"/>
                <w:noProof/>
                <w:szCs w:val="20"/>
                <w:lang w:val="en-US" w:eastAsia="en-GB"/>
              </w:rPr>
            </w:pPr>
          </w:p>
        </w:tc>
      </w:tr>
      <w:tr w:rsidR="004F32B2" w:rsidRPr="000C3EBF" w:rsidTr="004F32B2">
        <w:trPr>
          <w:trHeight w:val="300"/>
        </w:trPr>
        <w:tc>
          <w:tcPr>
            <w:tcW w:w="3417" w:type="dxa"/>
            <w:tcBorders>
              <w:top w:val="single" w:sz="4" w:space="0" w:color="auto"/>
              <w:left w:val="single" w:sz="4" w:space="0" w:color="auto"/>
              <w:bottom w:val="single" w:sz="4" w:space="0" w:color="auto"/>
              <w:right w:val="single" w:sz="4" w:space="0" w:color="auto"/>
            </w:tcBorders>
            <w:noWrap/>
            <w:vAlign w:val="center"/>
            <w:hideMark/>
          </w:tcPr>
          <w:p w:rsidR="004F32B2" w:rsidRPr="000C3EBF" w:rsidRDefault="004F32B2" w:rsidP="004F32B2">
            <w:pPr>
              <w:rPr>
                <w:rFonts w:eastAsia="Calibri"/>
                <w:noProof/>
                <w:szCs w:val="20"/>
                <w:lang w:val="en-US" w:eastAsia="en-GB"/>
              </w:rPr>
            </w:pPr>
            <w:r w:rsidRPr="000C3EBF">
              <w:rPr>
                <w:rFonts w:eastAsia="Calibri"/>
                <w:bCs/>
                <w:noProof/>
                <w:szCs w:val="20"/>
                <w:lang w:val="en-US" w:eastAsia="en-GB"/>
              </w:rPr>
              <w:t xml:space="preserve">1.12 Total amount (national and EU) expected to be reimbursed </w:t>
            </w:r>
          </w:p>
        </w:tc>
        <w:tc>
          <w:tcPr>
            <w:tcW w:w="5670" w:type="dxa"/>
            <w:tcBorders>
              <w:top w:val="single" w:sz="4" w:space="0" w:color="auto"/>
              <w:left w:val="single" w:sz="4" w:space="0" w:color="auto"/>
              <w:bottom w:val="single" w:sz="4" w:space="0" w:color="auto"/>
              <w:right w:val="single" w:sz="4" w:space="0" w:color="auto"/>
            </w:tcBorders>
            <w:vAlign w:val="center"/>
          </w:tcPr>
          <w:p w:rsidR="004F32B2" w:rsidRPr="000C3EBF" w:rsidRDefault="004F32B2" w:rsidP="004F32B2">
            <w:pPr>
              <w:jc w:val="center"/>
              <w:rPr>
                <w:rFonts w:eastAsia="Calibri"/>
                <w:noProof/>
                <w:szCs w:val="20"/>
                <w:lang w:val="en-US" w:eastAsia="en-GB"/>
              </w:rPr>
            </w:pPr>
          </w:p>
        </w:tc>
      </w:tr>
    </w:tbl>
    <w:p w:rsidR="004F32B2" w:rsidRPr="000C3EBF" w:rsidRDefault="004F32B2" w:rsidP="004F32B2">
      <w:pPr>
        <w:spacing w:after="0"/>
        <w:rPr>
          <w:rFonts w:eastAsia="Calibri"/>
          <w:b/>
          <w:noProof/>
          <w:szCs w:val="20"/>
          <w:u w:val="single"/>
          <w:lang w:eastAsia="en-GB"/>
        </w:rPr>
        <w:sectPr w:rsidR="004F32B2" w:rsidRPr="000C3EBF" w:rsidSect="004F32B2">
          <w:headerReference w:type="default" r:id="rId25"/>
          <w:footerReference w:type="default" r:id="rId26"/>
          <w:pgSz w:w="11906" w:h="16838"/>
          <w:pgMar w:top="1134" w:right="1134" w:bottom="1134" w:left="1134" w:header="567" w:footer="567" w:gutter="0"/>
          <w:cols w:space="720"/>
          <w:docGrid w:linePitch="326"/>
        </w:sectPr>
      </w:pPr>
    </w:p>
    <w:p w:rsidR="004F32B2" w:rsidRPr="000C3EBF" w:rsidRDefault="004F32B2" w:rsidP="004F32B2">
      <w:pPr>
        <w:rPr>
          <w:rFonts w:eastAsia="Calibri"/>
          <w:b/>
          <w:noProof/>
          <w:szCs w:val="20"/>
          <w:u w:val="single"/>
          <w:lang w:eastAsia="en-GB"/>
        </w:rPr>
      </w:pPr>
      <w:r w:rsidRPr="000C3EBF">
        <w:rPr>
          <w:rFonts w:eastAsia="Calibri"/>
          <w:b/>
          <w:noProof/>
          <w:szCs w:val="20"/>
          <w:u w:val="single"/>
          <w:lang w:eastAsia="en-GB"/>
        </w:rPr>
        <w:lastRenderedPageBreak/>
        <w:t>C: Calculation of the standard scale of unit costs, lump sums or flat rates</w:t>
      </w:r>
    </w:p>
    <w:p w:rsidR="004F32B2" w:rsidRPr="000C3EBF" w:rsidRDefault="004F32B2" w:rsidP="004F32B2">
      <w:pPr>
        <w:autoSpaceDE w:val="0"/>
        <w:autoSpaceDN w:val="0"/>
        <w:adjustRightInd w:val="0"/>
        <w:spacing w:after="240"/>
        <w:ind w:right="112"/>
        <w:rPr>
          <w:rFonts w:eastAsia="Calibri"/>
          <w:noProof/>
          <w:szCs w:val="20"/>
          <w:lang w:eastAsia="en-GB"/>
        </w:rPr>
      </w:pPr>
      <w:r w:rsidRPr="000C3EBF">
        <w:rPr>
          <w:rFonts w:eastAsia="Calibri"/>
          <w:bCs/>
          <w:i/>
          <w:noProof/>
          <w:szCs w:val="20"/>
          <w:lang w:eastAsia="en-GB"/>
        </w:rPr>
        <w:t>1.</w:t>
      </w:r>
      <w:r w:rsidRPr="000C3EBF">
        <w:rPr>
          <w:rFonts w:eastAsia="Calibri"/>
          <w:bCs/>
          <w:noProof/>
          <w:szCs w:val="20"/>
          <w:lang w:eastAsia="en-GB"/>
        </w:rPr>
        <w:t xml:space="preserve"> </w:t>
      </w:r>
      <w:r w:rsidRPr="000C3EBF">
        <w:rPr>
          <w:rFonts w:eastAsia="Calibri"/>
          <w:noProof/>
          <w:szCs w:val="20"/>
          <w:lang w:eastAsia="en-GB"/>
        </w:rPr>
        <w:t>Source of data used to calculate the standard scale of unit costs, lump sums or flat rates (who produced, collected and recorded the data; where the data are stored; cut-off dates; validation, etc.).</w:t>
      </w:r>
    </w:p>
    <w:p w:rsidR="004F32B2" w:rsidRPr="000C3EBF" w:rsidRDefault="004F32B2" w:rsidP="004F32B2">
      <w:pPr>
        <w:pBdr>
          <w:top w:val="single" w:sz="4" w:space="1" w:color="auto"/>
          <w:left w:val="single" w:sz="4" w:space="4" w:color="auto"/>
          <w:bottom w:val="single" w:sz="4" w:space="5" w:color="auto"/>
          <w:right w:val="single" w:sz="4" w:space="4" w:color="auto"/>
        </w:pBdr>
        <w:autoSpaceDE w:val="0"/>
        <w:autoSpaceDN w:val="0"/>
        <w:adjustRightInd w:val="0"/>
        <w:spacing w:after="240"/>
        <w:rPr>
          <w:rFonts w:eastAsia="Calibri"/>
          <w:bCs/>
          <w:noProof/>
          <w:szCs w:val="20"/>
          <w:lang w:eastAsia="fr-LU"/>
        </w:rPr>
      </w:pPr>
    </w:p>
    <w:p w:rsidR="004F32B2" w:rsidRPr="000C3EBF" w:rsidRDefault="004F32B2" w:rsidP="004F32B2">
      <w:pPr>
        <w:autoSpaceDE w:val="0"/>
        <w:autoSpaceDN w:val="0"/>
        <w:adjustRightInd w:val="0"/>
        <w:spacing w:after="240"/>
        <w:rPr>
          <w:rFonts w:eastAsia="Calibri"/>
          <w:bCs/>
          <w:noProof/>
          <w:szCs w:val="20"/>
          <w:lang w:eastAsia="fr-LU"/>
        </w:rPr>
      </w:pPr>
      <w:r w:rsidRPr="000C3EBF">
        <w:rPr>
          <w:rFonts w:eastAsia="Calibri"/>
          <w:bCs/>
          <w:i/>
          <w:noProof/>
          <w:szCs w:val="20"/>
          <w:lang w:eastAsia="fr-LU"/>
        </w:rPr>
        <w:t>2.</w:t>
      </w:r>
      <w:r w:rsidRPr="000C3EBF">
        <w:rPr>
          <w:rFonts w:eastAsia="Calibri"/>
          <w:bCs/>
          <w:noProof/>
          <w:szCs w:val="20"/>
          <w:lang w:eastAsia="fr-LU"/>
        </w:rPr>
        <w:t xml:space="preserve"> Please specify why the proposed method and calculation is relevant to the type of operation.</w:t>
      </w:r>
    </w:p>
    <w:p w:rsidR="004F32B2" w:rsidRPr="000C3EBF" w:rsidRDefault="004F32B2" w:rsidP="004F32B2">
      <w:pPr>
        <w:pBdr>
          <w:top w:val="single" w:sz="4" w:space="1" w:color="auto"/>
          <w:left w:val="single" w:sz="4" w:space="4" w:color="auto"/>
          <w:bottom w:val="single" w:sz="4" w:space="5" w:color="auto"/>
          <w:right w:val="single" w:sz="4" w:space="4" w:color="auto"/>
        </w:pBdr>
        <w:autoSpaceDE w:val="0"/>
        <w:autoSpaceDN w:val="0"/>
        <w:adjustRightInd w:val="0"/>
        <w:spacing w:after="240"/>
        <w:rPr>
          <w:rFonts w:eastAsia="Calibri"/>
          <w:bCs/>
          <w:noProof/>
          <w:szCs w:val="20"/>
          <w:lang w:eastAsia="fr-LU"/>
        </w:rPr>
      </w:pPr>
    </w:p>
    <w:p w:rsidR="004F32B2" w:rsidRPr="000C3EBF" w:rsidRDefault="004F32B2" w:rsidP="004F32B2">
      <w:pPr>
        <w:autoSpaceDE w:val="0"/>
        <w:autoSpaceDN w:val="0"/>
        <w:adjustRightInd w:val="0"/>
        <w:spacing w:after="240"/>
        <w:rPr>
          <w:rFonts w:eastAsia="Calibri"/>
          <w:bCs/>
          <w:noProof/>
          <w:szCs w:val="20"/>
          <w:lang w:eastAsia="fr-LU"/>
        </w:rPr>
      </w:pPr>
      <w:r w:rsidRPr="000C3EBF">
        <w:rPr>
          <w:rFonts w:eastAsia="Calibri"/>
          <w:bCs/>
          <w:i/>
          <w:noProof/>
          <w:szCs w:val="20"/>
          <w:lang w:eastAsia="fr-LU"/>
        </w:rPr>
        <w:t>3.</w:t>
      </w:r>
      <w:r w:rsidRPr="000C3EBF">
        <w:rPr>
          <w:rFonts w:eastAsia="Calibri"/>
          <w:bCs/>
          <w:noProof/>
          <w:szCs w:val="20"/>
          <w:lang w:eastAsia="fr-LU"/>
        </w:rPr>
        <w:t xml:space="preserve"> Please specify how the calculations were made, in particular including any assumptions made in terms of quality or quantities. Where relevant, statistical evidence and benchmarks should be used and attached to this annex in a format that is usable by the Commission. </w:t>
      </w:r>
    </w:p>
    <w:p w:rsidR="004F32B2" w:rsidRPr="000C3EBF" w:rsidRDefault="004F32B2" w:rsidP="004F32B2">
      <w:pPr>
        <w:pBdr>
          <w:top w:val="single" w:sz="4" w:space="1" w:color="auto"/>
          <w:left w:val="single" w:sz="4" w:space="4" w:color="auto"/>
          <w:bottom w:val="single" w:sz="4" w:space="1" w:color="auto"/>
          <w:right w:val="single" w:sz="4" w:space="4" w:color="auto"/>
        </w:pBdr>
        <w:autoSpaceDE w:val="0"/>
        <w:autoSpaceDN w:val="0"/>
        <w:adjustRightInd w:val="0"/>
        <w:spacing w:after="240"/>
        <w:rPr>
          <w:rFonts w:eastAsia="Calibri"/>
          <w:bCs/>
          <w:noProof/>
          <w:szCs w:val="20"/>
          <w:lang w:eastAsia="fr-LU"/>
        </w:rPr>
      </w:pPr>
    </w:p>
    <w:p w:rsidR="004F32B2" w:rsidRPr="000C3EBF" w:rsidRDefault="004F32B2" w:rsidP="004F32B2">
      <w:pPr>
        <w:autoSpaceDE w:val="0"/>
        <w:autoSpaceDN w:val="0"/>
        <w:adjustRightInd w:val="0"/>
        <w:spacing w:after="240"/>
        <w:rPr>
          <w:rFonts w:eastAsia="Calibri"/>
          <w:bCs/>
          <w:noProof/>
          <w:szCs w:val="20"/>
          <w:lang w:eastAsia="fr-LU"/>
        </w:rPr>
      </w:pPr>
      <w:r w:rsidRPr="000C3EBF">
        <w:rPr>
          <w:rFonts w:eastAsia="Calibri"/>
          <w:bCs/>
          <w:i/>
          <w:noProof/>
          <w:szCs w:val="20"/>
          <w:lang w:eastAsia="fr-LU"/>
        </w:rPr>
        <w:t>4</w:t>
      </w:r>
      <w:r w:rsidRPr="000C3EBF">
        <w:rPr>
          <w:rFonts w:eastAsia="Calibri"/>
          <w:bCs/>
          <w:noProof/>
          <w:szCs w:val="20"/>
          <w:lang w:eastAsia="fr-LU"/>
        </w:rPr>
        <w:t>. Please explain how you have ensured that only eligible expenditure was included in the calculation of the standard scale of unit cost, lump sum or flat rate.</w:t>
      </w:r>
    </w:p>
    <w:p w:rsidR="004F32B2" w:rsidRPr="000C3EBF" w:rsidRDefault="004F32B2" w:rsidP="004F32B2">
      <w:pPr>
        <w:pBdr>
          <w:top w:val="single" w:sz="4" w:space="1" w:color="auto"/>
          <w:left w:val="single" w:sz="4" w:space="4" w:color="auto"/>
          <w:bottom w:val="single" w:sz="4" w:space="1" w:color="auto"/>
          <w:right w:val="single" w:sz="4" w:space="4" w:color="auto"/>
        </w:pBdr>
        <w:autoSpaceDE w:val="0"/>
        <w:autoSpaceDN w:val="0"/>
        <w:adjustRightInd w:val="0"/>
        <w:spacing w:after="240"/>
        <w:rPr>
          <w:rFonts w:eastAsia="Calibri"/>
          <w:bCs/>
          <w:noProof/>
          <w:szCs w:val="20"/>
          <w:lang w:eastAsia="fr-LU"/>
        </w:rPr>
      </w:pPr>
    </w:p>
    <w:p w:rsidR="004F32B2" w:rsidRPr="000C3EBF" w:rsidRDefault="004F32B2" w:rsidP="004F32B2">
      <w:pPr>
        <w:spacing w:after="240"/>
        <w:rPr>
          <w:rFonts w:eastAsia="Calibri"/>
          <w:bCs/>
          <w:noProof/>
          <w:szCs w:val="20"/>
          <w:lang w:eastAsia="fr-LU"/>
        </w:rPr>
      </w:pPr>
      <w:r w:rsidRPr="000C3EBF">
        <w:rPr>
          <w:rFonts w:eastAsia="Calibri"/>
          <w:bCs/>
          <w:i/>
          <w:noProof/>
          <w:szCs w:val="20"/>
          <w:lang w:eastAsia="fr-LU"/>
        </w:rPr>
        <w:t>5</w:t>
      </w:r>
      <w:r w:rsidRPr="000C3EBF">
        <w:rPr>
          <w:rFonts w:eastAsia="Calibri"/>
          <w:bCs/>
          <w:noProof/>
          <w:szCs w:val="20"/>
          <w:lang w:eastAsia="fr-LU"/>
        </w:rPr>
        <w:t xml:space="preserve">. Assessment of the audit authority(ies) </w:t>
      </w:r>
      <w:r w:rsidRPr="000C3EBF">
        <w:rPr>
          <w:rFonts w:eastAsia="Calibri"/>
          <w:noProof/>
          <w:szCs w:val="20"/>
          <w:lang w:eastAsia="en-GB"/>
        </w:rPr>
        <w:t xml:space="preserve">of the calculation methodology and amounts and the arrangements </w:t>
      </w:r>
      <w:r w:rsidRPr="000C3EBF">
        <w:rPr>
          <w:rFonts w:eastAsia="Calibri"/>
          <w:noProof/>
          <w:szCs w:val="20"/>
          <w:lang w:eastAsia="fr-LU"/>
        </w:rPr>
        <w:t>to ensure the verification, quality, collection and storage of data</w:t>
      </w:r>
      <w:r w:rsidRPr="000C3EBF">
        <w:rPr>
          <w:rFonts w:eastAsia="Calibri"/>
          <w:bCs/>
          <w:noProof/>
          <w:szCs w:val="20"/>
          <w:lang w:eastAsia="fr-LU"/>
        </w:rPr>
        <w:t>.</w:t>
      </w:r>
    </w:p>
    <w:p w:rsidR="004F32B2" w:rsidRPr="000C3EBF" w:rsidRDefault="004F32B2" w:rsidP="004F32B2">
      <w:pPr>
        <w:pBdr>
          <w:top w:val="single" w:sz="4" w:space="1" w:color="auto"/>
          <w:left w:val="single" w:sz="4" w:space="4" w:color="auto"/>
          <w:bottom w:val="single" w:sz="4" w:space="1" w:color="auto"/>
          <w:right w:val="single" w:sz="4" w:space="4" w:color="auto"/>
        </w:pBdr>
        <w:autoSpaceDE w:val="0"/>
        <w:autoSpaceDN w:val="0"/>
        <w:adjustRightInd w:val="0"/>
        <w:spacing w:after="240"/>
        <w:rPr>
          <w:rFonts w:eastAsia="Calibri"/>
          <w:bCs/>
          <w:noProof/>
          <w:szCs w:val="20"/>
          <w:lang w:eastAsia="fr-LU"/>
        </w:rPr>
      </w:pPr>
    </w:p>
    <w:p w:rsidR="004F32B2" w:rsidRPr="000C3EBF" w:rsidRDefault="004F32B2" w:rsidP="004F32B2">
      <w:pPr>
        <w:rPr>
          <w:rFonts w:eastAsia="Calibri"/>
          <w:b/>
          <w:noProof/>
          <w:szCs w:val="24"/>
          <w:lang w:eastAsia="en-GB"/>
        </w:rPr>
      </w:pPr>
    </w:p>
    <w:p w:rsidR="004F32B2" w:rsidRPr="000C3EBF" w:rsidRDefault="004F32B2" w:rsidP="004F32B2">
      <w:pPr>
        <w:rPr>
          <w:rFonts w:eastAsia="Calibri"/>
          <w:noProof/>
          <w:szCs w:val="20"/>
          <w:lang w:eastAsia="en-GB"/>
        </w:rPr>
      </w:pPr>
      <w:r w:rsidRPr="000C3EBF">
        <w:rPr>
          <w:rFonts w:eastAsia="Calibri"/>
          <w:noProof/>
          <w:szCs w:val="20"/>
          <w:lang w:eastAsia="en-GB"/>
        </w:rPr>
        <w:br w:type="page"/>
      </w:r>
    </w:p>
    <w:p w:rsidR="004F32B2" w:rsidRPr="000C3EBF" w:rsidRDefault="004F32B2" w:rsidP="004F32B2">
      <w:pPr>
        <w:spacing w:after="0"/>
        <w:rPr>
          <w:rFonts w:eastAsia="Calibri"/>
          <w:b/>
          <w:noProof/>
          <w:szCs w:val="24"/>
          <w:lang w:eastAsia="en-GB"/>
        </w:rPr>
      </w:pPr>
      <w:r w:rsidRPr="000C3EBF">
        <w:rPr>
          <w:rFonts w:eastAsia="Calibri"/>
          <w:b/>
          <w:i/>
          <w:noProof/>
          <w:szCs w:val="24"/>
          <w:lang w:eastAsia="en-GB"/>
        </w:rPr>
        <w:lastRenderedPageBreak/>
        <w:t>Appendix 2:</w:t>
      </w:r>
      <w:r w:rsidRPr="000C3EBF">
        <w:rPr>
          <w:rFonts w:eastAsia="Calibri"/>
          <w:b/>
          <w:noProof/>
          <w:szCs w:val="24"/>
          <w:lang w:eastAsia="en-GB"/>
        </w:rPr>
        <w:t xml:space="preserve"> Union contribution based on financing not linked to costs</w:t>
      </w:r>
    </w:p>
    <w:p w:rsidR="004F32B2" w:rsidRPr="000C3EBF" w:rsidRDefault="004F32B2" w:rsidP="004F32B2">
      <w:pPr>
        <w:spacing w:after="0"/>
        <w:jc w:val="center"/>
        <w:rPr>
          <w:rFonts w:eastAsia="Calibri"/>
          <w:b/>
          <w:noProof/>
          <w:szCs w:val="24"/>
          <w:u w:val="single"/>
          <w:lang w:eastAsia="en-GB"/>
        </w:rPr>
      </w:pPr>
    </w:p>
    <w:p w:rsidR="004F32B2" w:rsidRPr="000C3EBF" w:rsidRDefault="004F32B2" w:rsidP="004F32B2">
      <w:pPr>
        <w:jc w:val="center"/>
        <w:rPr>
          <w:rFonts w:eastAsia="Calibri"/>
          <w:b/>
          <w:noProof/>
          <w:szCs w:val="24"/>
          <w:u w:val="single"/>
          <w:lang w:eastAsia="en-GB"/>
        </w:rPr>
      </w:pPr>
      <w:r w:rsidRPr="000C3EBF">
        <w:rPr>
          <w:rFonts w:eastAsia="Calibri"/>
          <w:b/>
          <w:noProof/>
          <w:szCs w:val="24"/>
          <w:u w:val="single"/>
          <w:lang w:eastAsia="en-GB"/>
        </w:rPr>
        <w:t>Template for submitting data for the consideration of the Commission</w:t>
      </w:r>
    </w:p>
    <w:p w:rsidR="004F32B2" w:rsidRPr="000C3EBF" w:rsidRDefault="004F32B2" w:rsidP="004F32B2">
      <w:pPr>
        <w:jc w:val="center"/>
        <w:rPr>
          <w:rFonts w:eastAsia="Calibri"/>
          <w:b/>
          <w:i/>
          <w:noProof/>
          <w:szCs w:val="24"/>
          <w:lang w:eastAsia="en-GB"/>
        </w:rPr>
      </w:pPr>
      <w:r w:rsidRPr="000C3EBF">
        <w:rPr>
          <w:rFonts w:eastAsia="Calibri"/>
          <w:b/>
          <w:noProof/>
          <w:szCs w:val="24"/>
          <w:u w:val="single"/>
          <w:lang w:eastAsia="en-GB"/>
        </w:rPr>
        <w:t>(Article 89)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4F32B2" w:rsidRPr="000C3EBF" w:rsidTr="004F32B2">
        <w:tc>
          <w:tcPr>
            <w:tcW w:w="4644" w:type="dxa"/>
            <w:tcBorders>
              <w:top w:val="single" w:sz="4" w:space="0" w:color="auto"/>
              <w:left w:val="single" w:sz="4" w:space="0" w:color="auto"/>
              <w:bottom w:val="single" w:sz="4" w:space="0" w:color="auto"/>
              <w:right w:val="single" w:sz="4" w:space="0" w:color="auto"/>
            </w:tcBorders>
            <w:hideMark/>
          </w:tcPr>
          <w:p w:rsidR="004F32B2" w:rsidRPr="000C3EBF" w:rsidRDefault="004F32B2" w:rsidP="004F32B2">
            <w:pPr>
              <w:rPr>
                <w:rFonts w:eastAsia="Calibri"/>
                <w:noProof/>
                <w:szCs w:val="24"/>
                <w:lang w:val="en-US" w:eastAsia="en-GB"/>
              </w:rPr>
            </w:pPr>
            <w:r w:rsidRPr="000C3EBF">
              <w:rPr>
                <w:rFonts w:eastAsia="Calibri"/>
                <w:noProof/>
                <w:szCs w:val="24"/>
                <w:lang w:val="en-US" w:eastAsia="en-GB"/>
              </w:rPr>
              <w:t>Date of submitting the proposal</w:t>
            </w:r>
          </w:p>
        </w:tc>
        <w:tc>
          <w:tcPr>
            <w:tcW w:w="4644" w:type="dxa"/>
            <w:tcBorders>
              <w:top w:val="single" w:sz="4" w:space="0" w:color="auto"/>
              <w:left w:val="single" w:sz="4" w:space="0" w:color="auto"/>
              <w:bottom w:val="single" w:sz="4" w:space="0" w:color="auto"/>
              <w:right w:val="single" w:sz="4" w:space="0" w:color="auto"/>
            </w:tcBorders>
          </w:tcPr>
          <w:p w:rsidR="004F32B2" w:rsidRPr="000C3EBF" w:rsidRDefault="004F32B2" w:rsidP="004F32B2">
            <w:pPr>
              <w:rPr>
                <w:rFonts w:eastAsia="Calibri"/>
                <w:noProof/>
                <w:szCs w:val="24"/>
                <w:lang w:val="en-US" w:eastAsia="en-GB"/>
              </w:rPr>
            </w:pPr>
          </w:p>
        </w:tc>
      </w:tr>
      <w:tr w:rsidR="004F32B2" w:rsidRPr="000C3EBF" w:rsidTr="004F32B2">
        <w:tc>
          <w:tcPr>
            <w:tcW w:w="4644" w:type="dxa"/>
            <w:tcBorders>
              <w:top w:val="single" w:sz="4" w:space="0" w:color="auto"/>
              <w:left w:val="single" w:sz="4" w:space="0" w:color="auto"/>
              <w:bottom w:val="single" w:sz="4" w:space="0" w:color="auto"/>
              <w:right w:val="single" w:sz="4" w:space="0" w:color="auto"/>
            </w:tcBorders>
          </w:tcPr>
          <w:p w:rsidR="004F32B2" w:rsidRPr="000C3EBF" w:rsidRDefault="004F32B2" w:rsidP="004F32B2">
            <w:pPr>
              <w:rPr>
                <w:rFonts w:eastAsia="Calibri"/>
                <w:noProof/>
                <w:szCs w:val="24"/>
                <w:lang w:val="en-US" w:eastAsia="en-GB"/>
              </w:rPr>
            </w:pPr>
            <w:r w:rsidRPr="000C3EBF">
              <w:rPr>
                <w:rFonts w:eastAsia="Calibri"/>
                <w:noProof/>
                <w:szCs w:val="24"/>
                <w:lang w:val="en-US" w:eastAsia="en-GB"/>
              </w:rPr>
              <w:t xml:space="preserve">Current version </w:t>
            </w:r>
          </w:p>
          <w:p w:rsidR="004F32B2" w:rsidRPr="000C3EBF" w:rsidRDefault="004F32B2" w:rsidP="004F32B2">
            <w:pPr>
              <w:rPr>
                <w:rFonts w:eastAsia="Calibri"/>
                <w:szCs w:val="24"/>
                <w:lang w:val="en-US" w:eastAsia="en-GB"/>
              </w:rPr>
            </w:pPr>
          </w:p>
          <w:p w:rsidR="004F32B2" w:rsidRPr="000C3EBF" w:rsidRDefault="004F32B2" w:rsidP="004F32B2">
            <w:pPr>
              <w:rPr>
                <w:rFonts w:eastAsia="Calibri"/>
                <w:szCs w:val="24"/>
                <w:lang w:val="en-US" w:eastAsia="en-GB"/>
              </w:rPr>
            </w:pPr>
          </w:p>
          <w:p w:rsidR="004F32B2" w:rsidRPr="000C3EBF" w:rsidRDefault="004F32B2" w:rsidP="004F32B2">
            <w:pPr>
              <w:rPr>
                <w:rFonts w:eastAsia="Calibri"/>
                <w:szCs w:val="24"/>
                <w:lang w:val="en-US" w:eastAsia="en-GB"/>
              </w:rPr>
            </w:pPr>
          </w:p>
          <w:p w:rsidR="004F32B2" w:rsidRPr="000C3EBF" w:rsidRDefault="004F32B2" w:rsidP="004F32B2">
            <w:pPr>
              <w:rPr>
                <w:rFonts w:eastAsia="Calibri"/>
                <w:szCs w:val="24"/>
                <w:lang w:val="en-US" w:eastAsia="en-GB"/>
              </w:rPr>
            </w:pPr>
          </w:p>
          <w:p w:rsidR="004F32B2" w:rsidRPr="000C3EBF" w:rsidRDefault="004F32B2" w:rsidP="004F32B2">
            <w:pPr>
              <w:rPr>
                <w:rFonts w:eastAsia="Calibri"/>
                <w:szCs w:val="24"/>
                <w:lang w:val="en-US" w:eastAsia="en-GB"/>
              </w:rPr>
            </w:pPr>
          </w:p>
          <w:p w:rsidR="004F32B2" w:rsidRPr="000C3EBF" w:rsidRDefault="004F32B2" w:rsidP="004F32B2">
            <w:pPr>
              <w:rPr>
                <w:rFonts w:eastAsia="Calibri"/>
                <w:szCs w:val="24"/>
                <w:lang w:val="en-US" w:eastAsia="en-GB"/>
              </w:rPr>
            </w:pPr>
          </w:p>
          <w:p w:rsidR="004F32B2" w:rsidRPr="000C3EBF" w:rsidRDefault="004F32B2" w:rsidP="004F32B2">
            <w:pPr>
              <w:rPr>
                <w:rFonts w:eastAsia="Calibri"/>
                <w:szCs w:val="24"/>
                <w:lang w:val="en-US" w:eastAsia="en-GB"/>
              </w:rPr>
            </w:pPr>
          </w:p>
          <w:p w:rsidR="004F32B2" w:rsidRPr="000C3EBF" w:rsidRDefault="004F32B2" w:rsidP="004F32B2">
            <w:pPr>
              <w:rPr>
                <w:rFonts w:eastAsia="Calibri"/>
                <w:szCs w:val="24"/>
                <w:lang w:val="en-US" w:eastAsia="en-GB"/>
              </w:rPr>
            </w:pPr>
          </w:p>
          <w:p w:rsidR="004F32B2" w:rsidRPr="000C3EBF" w:rsidRDefault="004F32B2" w:rsidP="004F32B2">
            <w:pPr>
              <w:rPr>
                <w:rFonts w:eastAsia="Calibri"/>
                <w:szCs w:val="24"/>
                <w:lang w:val="en-US" w:eastAsia="en-GB"/>
              </w:rPr>
            </w:pPr>
          </w:p>
          <w:p w:rsidR="004F32B2" w:rsidRPr="000C3EBF" w:rsidRDefault="004F32B2" w:rsidP="004F32B2">
            <w:pPr>
              <w:rPr>
                <w:rFonts w:eastAsia="Calibri"/>
                <w:szCs w:val="24"/>
                <w:lang w:val="en-US" w:eastAsia="en-GB"/>
              </w:rPr>
            </w:pPr>
          </w:p>
          <w:p w:rsidR="004F32B2" w:rsidRPr="000C3EBF" w:rsidRDefault="004F32B2" w:rsidP="004F32B2">
            <w:pPr>
              <w:rPr>
                <w:rFonts w:eastAsia="Calibri"/>
                <w:szCs w:val="24"/>
                <w:lang w:val="en-US" w:eastAsia="en-GB"/>
              </w:rPr>
            </w:pPr>
          </w:p>
          <w:p w:rsidR="004F32B2" w:rsidRPr="000C3EBF" w:rsidRDefault="004F32B2" w:rsidP="004F32B2">
            <w:pPr>
              <w:rPr>
                <w:rFonts w:eastAsia="Calibri"/>
                <w:szCs w:val="24"/>
                <w:lang w:val="en-US" w:eastAsia="en-GB"/>
              </w:rPr>
            </w:pPr>
          </w:p>
          <w:p w:rsidR="004F32B2" w:rsidRPr="000C3EBF" w:rsidRDefault="004F32B2" w:rsidP="004F32B2">
            <w:pPr>
              <w:rPr>
                <w:rFonts w:eastAsia="Calibri"/>
                <w:szCs w:val="24"/>
                <w:lang w:val="en-US" w:eastAsia="en-GB"/>
              </w:rPr>
            </w:pPr>
          </w:p>
          <w:p w:rsidR="004F32B2" w:rsidRPr="000C3EBF" w:rsidRDefault="004F32B2" w:rsidP="004F32B2">
            <w:pPr>
              <w:rPr>
                <w:rFonts w:eastAsia="Calibri"/>
                <w:szCs w:val="24"/>
                <w:lang w:val="en-US" w:eastAsia="en-GB"/>
              </w:rPr>
            </w:pPr>
          </w:p>
          <w:p w:rsidR="004F32B2" w:rsidRPr="000C3EBF" w:rsidRDefault="004F32B2" w:rsidP="004F32B2">
            <w:pPr>
              <w:tabs>
                <w:tab w:val="left" w:pos="960"/>
              </w:tabs>
              <w:rPr>
                <w:rFonts w:eastAsia="Calibri"/>
                <w:szCs w:val="24"/>
                <w:lang w:val="en-US" w:eastAsia="en-GB"/>
              </w:rPr>
            </w:pPr>
            <w:r w:rsidRPr="000C3EBF">
              <w:rPr>
                <w:rFonts w:eastAsia="Calibri"/>
                <w:szCs w:val="24"/>
                <w:lang w:val="en-US" w:eastAsia="en-GB"/>
              </w:rPr>
              <w:tab/>
            </w:r>
          </w:p>
        </w:tc>
        <w:tc>
          <w:tcPr>
            <w:tcW w:w="4644" w:type="dxa"/>
            <w:tcBorders>
              <w:top w:val="single" w:sz="4" w:space="0" w:color="auto"/>
              <w:left w:val="single" w:sz="4" w:space="0" w:color="auto"/>
              <w:bottom w:val="single" w:sz="4" w:space="0" w:color="auto"/>
              <w:right w:val="single" w:sz="4" w:space="0" w:color="auto"/>
            </w:tcBorders>
          </w:tcPr>
          <w:p w:rsidR="004F32B2" w:rsidRPr="000C3EBF" w:rsidRDefault="004F32B2" w:rsidP="004F32B2">
            <w:pPr>
              <w:rPr>
                <w:rFonts w:eastAsia="Calibri"/>
                <w:noProof/>
                <w:szCs w:val="24"/>
                <w:lang w:val="en-US" w:eastAsia="en-GB"/>
              </w:rPr>
            </w:pPr>
          </w:p>
        </w:tc>
      </w:tr>
    </w:tbl>
    <w:p w:rsidR="004F32B2" w:rsidRPr="000C3EBF" w:rsidRDefault="004F32B2" w:rsidP="004F32B2">
      <w:pPr>
        <w:spacing w:after="0"/>
        <w:rPr>
          <w:rFonts w:eastAsia="Times New Roman"/>
          <w:b/>
          <w:i/>
          <w:iCs/>
          <w:noProof/>
          <w:szCs w:val="24"/>
          <w:lang w:eastAsia="en-GB"/>
        </w:rPr>
        <w:sectPr w:rsidR="004F32B2" w:rsidRPr="000C3EBF" w:rsidSect="004F32B2">
          <w:pgSz w:w="11906" w:h="16838"/>
          <w:pgMar w:top="1134" w:right="1134" w:bottom="1134" w:left="1134" w:header="567" w:footer="567" w:gutter="0"/>
          <w:cols w:space="720"/>
          <w:docGrid w:linePitch="326"/>
        </w:sectPr>
      </w:pPr>
    </w:p>
    <w:p w:rsidR="004F32B2" w:rsidRPr="000C3EBF" w:rsidRDefault="004F32B2" w:rsidP="004F32B2">
      <w:pPr>
        <w:spacing w:after="240"/>
        <w:rPr>
          <w:rFonts w:eastAsia="Calibri"/>
          <w:b/>
          <w:noProof/>
          <w:szCs w:val="20"/>
          <w:u w:val="single"/>
          <w:lang w:eastAsia="en-GB"/>
        </w:rPr>
      </w:pPr>
      <w:r w:rsidRPr="000C3EBF">
        <w:rPr>
          <w:rFonts w:eastAsia="Calibri"/>
          <w:b/>
          <w:noProof/>
          <w:szCs w:val="20"/>
          <w:u w:val="single"/>
          <w:lang w:eastAsia="en-GB"/>
        </w:rPr>
        <w:lastRenderedPageBreak/>
        <w:t>A.</w:t>
      </w:r>
      <w:r w:rsidRPr="000C3EBF">
        <w:rPr>
          <w:rFonts w:eastAsia="Calibri"/>
          <w:b/>
          <w:noProof/>
          <w:szCs w:val="20"/>
          <w:u w:val="single"/>
          <w:lang w:eastAsia="en-GB"/>
        </w:rPr>
        <w:tab/>
        <w:t xml:space="preserve">Summary of the main elements </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551"/>
        <w:gridCol w:w="836"/>
        <w:gridCol w:w="818"/>
        <w:gridCol w:w="832"/>
        <w:gridCol w:w="880"/>
        <w:gridCol w:w="1255"/>
        <w:gridCol w:w="553"/>
        <w:gridCol w:w="970"/>
        <w:gridCol w:w="1157"/>
        <w:gridCol w:w="1009"/>
      </w:tblGrid>
      <w:tr w:rsidR="004F32B2" w:rsidRPr="000C3EBF" w:rsidTr="00BA6374">
        <w:tc>
          <w:tcPr>
            <w:tcW w:w="388" w:type="pct"/>
            <w:tcBorders>
              <w:top w:val="single" w:sz="4" w:space="0" w:color="auto"/>
              <w:left w:val="single" w:sz="4" w:space="0" w:color="auto"/>
              <w:bottom w:val="single" w:sz="4" w:space="0" w:color="auto"/>
              <w:right w:val="single" w:sz="4" w:space="0" w:color="auto"/>
            </w:tcBorders>
            <w:hideMark/>
          </w:tcPr>
          <w:p w:rsidR="004F32B2" w:rsidRPr="000C3EBF" w:rsidRDefault="004F32B2" w:rsidP="004F32B2">
            <w:pPr>
              <w:jc w:val="center"/>
              <w:rPr>
                <w:rFonts w:eastAsia="Calibri"/>
                <w:b/>
                <w:noProof/>
                <w:sz w:val="18"/>
                <w:szCs w:val="18"/>
                <w:lang w:val="en-US" w:eastAsia="en-GB"/>
              </w:rPr>
            </w:pPr>
            <w:r w:rsidRPr="000C3EBF">
              <w:rPr>
                <w:rFonts w:eastAsia="Calibri"/>
                <w:b/>
                <w:noProof/>
                <w:sz w:val="18"/>
                <w:szCs w:val="18"/>
                <w:lang w:val="en-US" w:eastAsia="en-GB"/>
              </w:rPr>
              <w:t xml:space="preserve">Priority </w:t>
            </w:r>
          </w:p>
        </w:tc>
        <w:tc>
          <w:tcPr>
            <w:tcW w:w="287" w:type="pct"/>
            <w:tcBorders>
              <w:top w:val="single" w:sz="4" w:space="0" w:color="auto"/>
              <w:left w:val="single" w:sz="4" w:space="0" w:color="auto"/>
              <w:bottom w:val="single" w:sz="4" w:space="0" w:color="auto"/>
              <w:right w:val="single" w:sz="4" w:space="0" w:color="auto"/>
            </w:tcBorders>
            <w:hideMark/>
          </w:tcPr>
          <w:p w:rsidR="004F32B2" w:rsidRPr="000C3EBF" w:rsidRDefault="004F32B2" w:rsidP="004F32B2">
            <w:pPr>
              <w:jc w:val="center"/>
              <w:rPr>
                <w:rFonts w:eastAsia="Calibri"/>
                <w:b/>
                <w:noProof/>
                <w:sz w:val="18"/>
                <w:szCs w:val="18"/>
                <w:lang w:val="en-US" w:eastAsia="en-GB"/>
              </w:rPr>
            </w:pPr>
            <w:r w:rsidRPr="000C3EBF">
              <w:rPr>
                <w:rFonts w:eastAsia="Calibri"/>
                <w:b/>
                <w:noProof/>
                <w:sz w:val="18"/>
                <w:szCs w:val="18"/>
                <w:lang w:val="en-US" w:eastAsia="en-GB"/>
              </w:rPr>
              <w:t>Fund</w:t>
            </w:r>
          </w:p>
        </w:tc>
        <w:tc>
          <w:tcPr>
            <w:tcW w:w="435" w:type="pct"/>
            <w:tcBorders>
              <w:top w:val="single" w:sz="4" w:space="0" w:color="auto"/>
              <w:left w:val="single" w:sz="4" w:space="0" w:color="auto"/>
              <w:bottom w:val="single" w:sz="4" w:space="0" w:color="auto"/>
              <w:right w:val="single" w:sz="4" w:space="0" w:color="auto"/>
            </w:tcBorders>
            <w:hideMark/>
          </w:tcPr>
          <w:p w:rsidR="004F32B2" w:rsidRPr="000C3EBF" w:rsidRDefault="004F32B2" w:rsidP="004F32B2">
            <w:pPr>
              <w:jc w:val="center"/>
              <w:rPr>
                <w:rFonts w:eastAsia="Calibri"/>
                <w:b/>
                <w:noProof/>
                <w:sz w:val="18"/>
                <w:szCs w:val="18"/>
                <w:lang w:val="en-US" w:eastAsia="en-GB"/>
              </w:rPr>
            </w:pPr>
            <w:r w:rsidRPr="000C3EBF">
              <w:rPr>
                <w:rFonts w:eastAsia="Calibri"/>
                <w:b/>
                <w:noProof/>
                <w:sz w:val="18"/>
                <w:szCs w:val="18"/>
                <w:lang w:val="en-US" w:eastAsia="en-GB"/>
              </w:rPr>
              <w:t xml:space="preserve">Specific objective </w:t>
            </w:r>
          </w:p>
        </w:tc>
        <w:tc>
          <w:tcPr>
            <w:tcW w:w="426" w:type="pct"/>
            <w:tcBorders>
              <w:top w:val="single" w:sz="4" w:space="0" w:color="auto"/>
              <w:left w:val="single" w:sz="4" w:space="0" w:color="auto"/>
              <w:bottom w:val="single" w:sz="4" w:space="0" w:color="auto"/>
              <w:right w:val="single" w:sz="4" w:space="0" w:color="auto"/>
            </w:tcBorders>
            <w:hideMark/>
          </w:tcPr>
          <w:p w:rsidR="004F32B2" w:rsidRPr="000C3EBF" w:rsidRDefault="004F32B2" w:rsidP="004F32B2">
            <w:pPr>
              <w:jc w:val="center"/>
              <w:rPr>
                <w:rFonts w:eastAsia="Calibri"/>
                <w:b/>
                <w:noProof/>
                <w:sz w:val="18"/>
                <w:szCs w:val="18"/>
                <w:lang w:val="en-US" w:eastAsia="en-GB"/>
              </w:rPr>
            </w:pPr>
            <w:r w:rsidRPr="000C3EBF">
              <w:rPr>
                <w:rFonts w:eastAsia="Calibri"/>
                <w:b/>
                <w:noProof/>
                <w:sz w:val="18"/>
                <w:szCs w:val="18"/>
                <w:lang w:val="en-US" w:eastAsia="en-GB"/>
              </w:rPr>
              <w:t xml:space="preserve">Category of region </w:t>
            </w:r>
          </w:p>
        </w:tc>
        <w:tc>
          <w:tcPr>
            <w:tcW w:w="433" w:type="pct"/>
            <w:tcBorders>
              <w:top w:val="single" w:sz="4" w:space="0" w:color="auto"/>
              <w:left w:val="single" w:sz="4" w:space="0" w:color="auto"/>
              <w:bottom w:val="single" w:sz="4" w:space="0" w:color="auto"/>
              <w:right w:val="single" w:sz="4" w:space="0" w:color="auto"/>
            </w:tcBorders>
            <w:hideMark/>
          </w:tcPr>
          <w:p w:rsidR="004F32B2" w:rsidRPr="000C3EBF" w:rsidRDefault="004F32B2" w:rsidP="004F32B2">
            <w:pPr>
              <w:jc w:val="center"/>
              <w:rPr>
                <w:rFonts w:eastAsia="Calibri"/>
                <w:b/>
                <w:noProof/>
                <w:sz w:val="18"/>
                <w:szCs w:val="18"/>
                <w:lang w:val="en-US" w:eastAsia="en-GB"/>
              </w:rPr>
            </w:pPr>
            <w:r w:rsidRPr="000C3EBF">
              <w:rPr>
                <w:rFonts w:eastAsia="Calibri"/>
                <w:b/>
                <w:noProof/>
                <w:sz w:val="18"/>
                <w:szCs w:val="18"/>
                <w:lang w:val="en-US" w:eastAsia="en-GB"/>
              </w:rPr>
              <w:t>The amount covered by the financing not linked to cost</w:t>
            </w:r>
          </w:p>
        </w:tc>
        <w:tc>
          <w:tcPr>
            <w:tcW w:w="458" w:type="pct"/>
            <w:tcBorders>
              <w:top w:val="single" w:sz="4" w:space="0" w:color="auto"/>
              <w:left w:val="single" w:sz="4" w:space="0" w:color="auto"/>
              <w:bottom w:val="single" w:sz="4" w:space="0" w:color="auto"/>
              <w:right w:val="single" w:sz="4" w:space="0" w:color="auto"/>
            </w:tcBorders>
            <w:hideMark/>
          </w:tcPr>
          <w:p w:rsidR="004F32B2" w:rsidRPr="000C3EBF" w:rsidRDefault="004F32B2" w:rsidP="004F32B2">
            <w:pPr>
              <w:jc w:val="center"/>
              <w:rPr>
                <w:rFonts w:eastAsia="Calibri"/>
                <w:b/>
                <w:noProof/>
                <w:sz w:val="18"/>
                <w:szCs w:val="18"/>
                <w:lang w:val="en-US" w:eastAsia="en-GB"/>
              </w:rPr>
            </w:pPr>
            <w:r w:rsidRPr="000C3EBF">
              <w:rPr>
                <w:rFonts w:eastAsia="Calibri"/>
                <w:b/>
                <w:noProof/>
                <w:sz w:val="18"/>
                <w:szCs w:val="18"/>
                <w:lang w:val="en-US" w:eastAsia="en-GB"/>
              </w:rPr>
              <w:t>Type(s) of operation</w:t>
            </w:r>
          </w:p>
        </w:tc>
        <w:tc>
          <w:tcPr>
            <w:tcW w:w="653" w:type="pct"/>
            <w:tcBorders>
              <w:top w:val="single" w:sz="4" w:space="0" w:color="auto"/>
              <w:left w:val="single" w:sz="4" w:space="0" w:color="auto"/>
              <w:bottom w:val="single" w:sz="4" w:space="0" w:color="auto"/>
              <w:right w:val="single" w:sz="4" w:space="0" w:color="auto"/>
            </w:tcBorders>
            <w:hideMark/>
          </w:tcPr>
          <w:p w:rsidR="004F32B2" w:rsidRPr="000C3EBF" w:rsidRDefault="004F32B2" w:rsidP="004F32B2">
            <w:pPr>
              <w:jc w:val="center"/>
              <w:rPr>
                <w:rFonts w:eastAsia="Calibri"/>
                <w:b/>
                <w:noProof/>
                <w:sz w:val="18"/>
                <w:szCs w:val="18"/>
                <w:lang w:val="en-US" w:eastAsia="en-GB"/>
              </w:rPr>
            </w:pPr>
            <w:r w:rsidRPr="000C3EBF">
              <w:rPr>
                <w:rFonts w:eastAsia="Calibri"/>
                <w:b/>
                <w:noProof/>
                <w:sz w:val="18"/>
                <w:szCs w:val="18"/>
                <w:lang w:val="en-US" w:eastAsia="en-GB"/>
              </w:rPr>
              <w:t>Conditions to be fulfilled/results to be achieved</w:t>
            </w:r>
          </w:p>
        </w:tc>
        <w:tc>
          <w:tcPr>
            <w:tcW w:w="793" w:type="pct"/>
            <w:gridSpan w:val="2"/>
            <w:tcBorders>
              <w:top w:val="single" w:sz="4" w:space="0" w:color="auto"/>
              <w:left w:val="single" w:sz="4" w:space="0" w:color="auto"/>
              <w:bottom w:val="single" w:sz="4" w:space="0" w:color="auto"/>
              <w:right w:val="single" w:sz="4" w:space="0" w:color="auto"/>
            </w:tcBorders>
            <w:hideMark/>
          </w:tcPr>
          <w:p w:rsidR="004F32B2" w:rsidRPr="000C3EBF" w:rsidRDefault="004F32B2" w:rsidP="004F32B2">
            <w:pPr>
              <w:jc w:val="center"/>
              <w:rPr>
                <w:rFonts w:eastAsia="Calibri"/>
                <w:b/>
                <w:noProof/>
                <w:sz w:val="18"/>
                <w:szCs w:val="18"/>
                <w:lang w:val="en-US" w:eastAsia="en-GB"/>
              </w:rPr>
            </w:pPr>
            <w:r w:rsidRPr="000C3EBF">
              <w:rPr>
                <w:rFonts w:eastAsia="Calibri"/>
                <w:b/>
                <w:noProof/>
                <w:sz w:val="18"/>
                <w:szCs w:val="18"/>
                <w:lang w:val="en-US" w:eastAsia="en-GB"/>
              </w:rPr>
              <w:t>Corresponding indicator name(s)</w:t>
            </w:r>
          </w:p>
        </w:tc>
        <w:tc>
          <w:tcPr>
            <w:tcW w:w="602" w:type="pct"/>
            <w:tcBorders>
              <w:top w:val="single" w:sz="4" w:space="0" w:color="auto"/>
              <w:left w:val="single" w:sz="4" w:space="0" w:color="auto"/>
              <w:bottom w:val="single" w:sz="4" w:space="0" w:color="auto"/>
              <w:right w:val="single" w:sz="4" w:space="0" w:color="auto"/>
            </w:tcBorders>
            <w:hideMark/>
          </w:tcPr>
          <w:p w:rsidR="004F32B2" w:rsidRPr="000C3EBF" w:rsidRDefault="004F32B2" w:rsidP="004F32B2">
            <w:pPr>
              <w:jc w:val="center"/>
              <w:rPr>
                <w:rFonts w:eastAsia="Calibri"/>
                <w:b/>
                <w:noProof/>
                <w:sz w:val="18"/>
                <w:szCs w:val="18"/>
                <w:lang w:val="en-US" w:eastAsia="en-GB"/>
              </w:rPr>
            </w:pPr>
            <w:r w:rsidRPr="000C3EBF">
              <w:rPr>
                <w:rFonts w:eastAsia="Calibri"/>
                <w:b/>
                <w:noProof/>
                <w:sz w:val="18"/>
                <w:szCs w:val="18"/>
                <w:lang w:val="en-US" w:eastAsia="en-GB"/>
              </w:rPr>
              <w:t>Unit of measurement for the indicator</w:t>
            </w:r>
          </w:p>
        </w:tc>
        <w:tc>
          <w:tcPr>
            <w:tcW w:w="527" w:type="pct"/>
            <w:tcBorders>
              <w:top w:val="single" w:sz="4" w:space="0" w:color="auto"/>
              <w:left w:val="single" w:sz="4" w:space="0" w:color="auto"/>
              <w:bottom w:val="single" w:sz="4" w:space="0" w:color="auto"/>
              <w:right w:val="single" w:sz="4" w:space="0" w:color="auto"/>
            </w:tcBorders>
            <w:hideMark/>
          </w:tcPr>
          <w:p w:rsidR="004F32B2" w:rsidRPr="000C3EBF" w:rsidRDefault="004F32B2" w:rsidP="004F32B2">
            <w:pPr>
              <w:jc w:val="center"/>
              <w:rPr>
                <w:rFonts w:eastAsia="Calibri"/>
                <w:b/>
                <w:noProof/>
                <w:sz w:val="18"/>
                <w:szCs w:val="18"/>
                <w:lang w:val="en-US" w:eastAsia="en-GB"/>
              </w:rPr>
            </w:pPr>
            <w:r w:rsidRPr="000C3EBF">
              <w:rPr>
                <w:rFonts w:eastAsia="Calibri"/>
                <w:b/>
                <w:noProof/>
                <w:sz w:val="18"/>
                <w:szCs w:val="18"/>
                <w:lang w:val="en-US" w:eastAsia="en-GB"/>
              </w:rPr>
              <w:t>Envisaged reimbursement to the beneficiaries</w:t>
            </w:r>
          </w:p>
        </w:tc>
      </w:tr>
      <w:tr w:rsidR="004F32B2" w:rsidRPr="000C3EBF" w:rsidTr="00BA6374">
        <w:tc>
          <w:tcPr>
            <w:tcW w:w="388" w:type="pct"/>
            <w:tcBorders>
              <w:top w:val="single" w:sz="4" w:space="0" w:color="auto"/>
              <w:left w:val="single" w:sz="4" w:space="0" w:color="auto"/>
              <w:bottom w:val="single" w:sz="4" w:space="0" w:color="auto"/>
              <w:right w:val="single" w:sz="4" w:space="0" w:color="auto"/>
            </w:tcBorders>
          </w:tcPr>
          <w:p w:rsidR="004F32B2" w:rsidRPr="000C3EBF" w:rsidRDefault="004F32B2" w:rsidP="004F32B2">
            <w:pPr>
              <w:jc w:val="center"/>
              <w:rPr>
                <w:rFonts w:eastAsia="Calibri"/>
                <w:noProof/>
                <w:sz w:val="18"/>
                <w:szCs w:val="18"/>
                <w:lang w:val="en-US" w:eastAsia="en-GB"/>
              </w:rPr>
            </w:pPr>
          </w:p>
        </w:tc>
        <w:tc>
          <w:tcPr>
            <w:tcW w:w="287" w:type="pct"/>
            <w:tcBorders>
              <w:top w:val="single" w:sz="4" w:space="0" w:color="auto"/>
              <w:left w:val="single" w:sz="4" w:space="0" w:color="auto"/>
              <w:bottom w:val="single" w:sz="4" w:space="0" w:color="auto"/>
              <w:right w:val="single" w:sz="4" w:space="0" w:color="auto"/>
            </w:tcBorders>
          </w:tcPr>
          <w:p w:rsidR="004F32B2" w:rsidRPr="000C3EBF" w:rsidRDefault="004F32B2" w:rsidP="004F32B2">
            <w:pPr>
              <w:jc w:val="center"/>
              <w:rPr>
                <w:rFonts w:eastAsia="Calibri"/>
                <w:noProof/>
                <w:sz w:val="18"/>
                <w:szCs w:val="18"/>
                <w:lang w:val="en-US" w:eastAsia="en-GB"/>
              </w:rPr>
            </w:pPr>
          </w:p>
        </w:tc>
        <w:tc>
          <w:tcPr>
            <w:tcW w:w="435" w:type="pct"/>
            <w:tcBorders>
              <w:top w:val="single" w:sz="4" w:space="0" w:color="auto"/>
              <w:left w:val="single" w:sz="4" w:space="0" w:color="auto"/>
              <w:bottom w:val="single" w:sz="4" w:space="0" w:color="auto"/>
              <w:right w:val="single" w:sz="4" w:space="0" w:color="auto"/>
            </w:tcBorders>
          </w:tcPr>
          <w:p w:rsidR="004F32B2" w:rsidRPr="000C3EBF" w:rsidRDefault="004F32B2" w:rsidP="004F32B2">
            <w:pPr>
              <w:jc w:val="center"/>
              <w:rPr>
                <w:rFonts w:eastAsia="Calibri"/>
                <w:noProof/>
                <w:sz w:val="18"/>
                <w:szCs w:val="18"/>
                <w:lang w:val="en-US" w:eastAsia="en-GB"/>
              </w:rPr>
            </w:pPr>
          </w:p>
        </w:tc>
        <w:tc>
          <w:tcPr>
            <w:tcW w:w="426" w:type="pct"/>
            <w:tcBorders>
              <w:top w:val="single" w:sz="4" w:space="0" w:color="auto"/>
              <w:left w:val="single" w:sz="4" w:space="0" w:color="auto"/>
              <w:bottom w:val="single" w:sz="4" w:space="0" w:color="auto"/>
              <w:right w:val="single" w:sz="4" w:space="0" w:color="auto"/>
            </w:tcBorders>
          </w:tcPr>
          <w:p w:rsidR="004F32B2" w:rsidRPr="000C3EBF" w:rsidRDefault="004F32B2" w:rsidP="004F32B2">
            <w:pPr>
              <w:jc w:val="center"/>
              <w:rPr>
                <w:rFonts w:eastAsia="Calibri"/>
                <w:noProof/>
                <w:sz w:val="18"/>
                <w:szCs w:val="18"/>
                <w:lang w:val="en-US" w:eastAsia="en-GB"/>
              </w:rPr>
            </w:pPr>
          </w:p>
        </w:tc>
        <w:tc>
          <w:tcPr>
            <w:tcW w:w="433" w:type="pct"/>
            <w:tcBorders>
              <w:top w:val="single" w:sz="4" w:space="0" w:color="auto"/>
              <w:left w:val="single" w:sz="4" w:space="0" w:color="auto"/>
              <w:bottom w:val="single" w:sz="4" w:space="0" w:color="auto"/>
              <w:right w:val="single" w:sz="4" w:space="0" w:color="auto"/>
            </w:tcBorders>
          </w:tcPr>
          <w:p w:rsidR="004F32B2" w:rsidRPr="000C3EBF" w:rsidRDefault="004F32B2" w:rsidP="004F32B2">
            <w:pPr>
              <w:jc w:val="center"/>
              <w:rPr>
                <w:rFonts w:eastAsia="Calibri"/>
                <w:noProof/>
                <w:sz w:val="18"/>
                <w:szCs w:val="18"/>
                <w:lang w:val="en-US" w:eastAsia="en-GB"/>
              </w:rPr>
            </w:pPr>
          </w:p>
        </w:tc>
        <w:tc>
          <w:tcPr>
            <w:tcW w:w="458" w:type="pct"/>
            <w:tcBorders>
              <w:top w:val="single" w:sz="4" w:space="0" w:color="auto"/>
              <w:left w:val="single" w:sz="4" w:space="0" w:color="auto"/>
              <w:bottom w:val="single" w:sz="4" w:space="0" w:color="auto"/>
              <w:right w:val="single" w:sz="4" w:space="0" w:color="auto"/>
            </w:tcBorders>
          </w:tcPr>
          <w:p w:rsidR="004F32B2" w:rsidRPr="000C3EBF" w:rsidRDefault="004F32B2" w:rsidP="004F32B2">
            <w:pPr>
              <w:jc w:val="center"/>
              <w:rPr>
                <w:rFonts w:eastAsia="Calibri"/>
                <w:noProof/>
                <w:sz w:val="18"/>
                <w:szCs w:val="18"/>
                <w:highlight w:val="yellow"/>
                <w:lang w:val="en-US" w:eastAsia="en-GB"/>
              </w:rPr>
            </w:pPr>
          </w:p>
        </w:tc>
        <w:tc>
          <w:tcPr>
            <w:tcW w:w="653" w:type="pct"/>
            <w:tcBorders>
              <w:top w:val="single" w:sz="4" w:space="0" w:color="auto"/>
              <w:left w:val="single" w:sz="4" w:space="0" w:color="auto"/>
              <w:bottom w:val="single" w:sz="4" w:space="0" w:color="auto"/>
              <w:right w:val="single" w:sz="4" w:space="0" w:color="auto"/>
            </w:tcBorders>
          </w:tcPr>
          <w:p w:rsidR="004F32B2" w:rsidRPr="000C3EBF" w:rsidRDefault="004F32B2" w:rsidP="004F32B2">
            <w:pPr>
              <w:jc w:val="center"/>
              <w:rPr>
                <w:rFonts w:eastAsia="Calibri"/>
                <w:noProof/>
                <w:sz w:val="18"/>
                <w:szCs w:val="18"/>
                <w:lang w:val="en-US" w:eastAsia="en-GB"/>
              </w:rPr>
            </w:pPr>
          </w:p>
        </w:tc>
        <w:tc>
          <w:tcPr>
            <w:tcW w:w="288" w:type="pct"/>
            <w:tcBorders>
              <w:top w:val="single" w:sz="4" w:space="0" w:color="auto"/>
              <w:left w:val="single" w:sz="4" w:space="0" w:color="auto"/>
              <w:bottom w:val="single" w:sz="4" w:space="0" w:color="auto"/>
              <w:right w:val="single" w:sz="4" w:space="0" w:color="auto"/>
            </w:tcBorders>
            <w:hideMark/>
          </w:tcPr>
          <w:p w:rsidR="004F32B2" w:rsidRPr="000C3EBF" w:rsidRDefault="004F32B2" w:rsidP="004F32B2">
            <w:pPr>
              <w:jc w:val="center"/>
              <w:rPr>
                <w:rFonts w:eastAsia="Calibri"/>
                <w:noProof/>
                <w:sz w:val="18"/>
                <w:szCs w:val="18"/>
                <w:lang w:val="en-US" w:eastAsia="en-GB"/>
              </w:rPr>
            </w:pPr>
            <w:r w:rsidRPr="000C3EBF">
              <w:rPr>
                <w:rFonts w:eastAsia="Calibri"/>
                <w:noProof/>
                <w:sz w:val="18"/>
                <w:szCs w:val="18"/>
                <w:lang w:val="en-US" w:eastAsia="en-GB"/>
              </w:rPr>
              <w:t xml:space="preserve">Code </w:t>
            </w:r>
          </w:p>
        </w:tc>
        <w:tc>
          <w:tcPr>
            <w:tcW w:w="504" w:type="pct"/>
            <w:tcBorders>
              <w:top w:val="single" w:sz="4" w:space="0" w:color="auto"/>
              <w:left w:val="single" w:sz="4" w:space="0" w:color="auto"/>
              <w:bottom w:val="single" w:sz="4" w:space="0" w:color="auto"/>
              <w:right w:val="single" w:sz="4" w:space="0" w:color="auto"/>
            </w:tcBorders>
            <w:hideMark/>
          </w:tcPr>
          <w:p w:rsidR="004F32B2" w:rsidRPr="000C3EBF" w:rsidRDefault="004F32B2" w:rsidP="004F32B2">
            <w:pPr>
              <w:jc w:val="center"/>
              <w:rPr>
                <w:rFonts w:eastAsia="Calibri"/>
                <w:noProof/>
                <w:sz w:val="18"/>
                <w:szCs w:val="18"/>
                <w:lang w:val="en-US" w:eastAsia="en-GB"/>
              </w:rPr>
            </w:pPr>
            <w:r w:rsidRPr="000C3EBF">
              <w:rPr>
                <w:rFonts w:eastAsia="Calibri"/>
                <w:noProof/>
                <w:sz w:val="18"/>
                <w:szCs w:val="18"/>
                <w:lang w:val="en-US" w:eastAsia="en-GB"/>
              </w:rPr>
              <w:t>Description</w:t>
            </w:r>
          </w:p>
        </w:tc>
        <w:tc>
          <w:tcPr>
            <w:tcW w:w="602" w:type="pct"/>
            <w:tcBorders>
              <w:top w:val="single" w:sz="4" w:space="0" w:color="auto"/>
              <w:left w:val="single" w:sz="4" w:space="0" w:color="auto"/>
              <w:bottom w:val="single" w:sz="4" w:space="0" w:color="auto"/>
              <w:right w:val="single" w:sz="4" w:space="0" w:color="auto"/>
            </w:tcBorders>
          </w:tcPr>
          <w:p w:rsidR="004F32B2" w:rsidRPr="000C3EBF" w:rsidRDefault="004F32B2" w:rsidP="004F32B2">
            <w:pPr>
              <w:jc w:val="center"/>
              <w:rPr>
                <w:rFonts w:eastAsia="Calibri"/>
                <w:noProof/>
                <w:sz w:val="18"/>
                <w:szCs w:val="18"/>
                <w:lang w:val="en-US" w:eastAsia="en-GB"/>
              </w:rPr>
            </w:pPr>
          </w:p>
        </w:tc>
        <w:tc>
          <w:tcPr>
            <w:tcW w:w="527" w:type="pct"/>
            <w:tcBorders>
              <w:top w:val="single" w:sz="4" w:space="0" w:color="auto"/>
              <w:left w:val="single" w:sz="4" w:space="0" w:color="auto"/>
              <w:bottom w:val="single" w:sz="4" w:space="0" w:color="auto"/>
              <w:right w:val="single" w:sz="4" w:space="0" w:color="auto"/>
            </w:tcBorders>
          </w:tcPr>
          <w:p w:rsidR="004F32B2" w:rsidRPr="000C3EBF" w:rsidRDefault="004F32B2" w:rsidP="004F32B2">
            <w:pPr>
              <w:jc w:val="center"/>
              <w:rPr>
                <w:rFonts w:eastAsia="Calibri"/>
                <w:noProof/>
                <w:sz w:val="18"/>
                <w:szCs w:val="18"/>
                <w:lang w:val="en-US" w:eastAsia="en-GB"/>
              </w:rPr>
            </w:pPr>
          </w:p>
        </w:tc>
      </w:tr>
      <w:tr w:rsidR="004F32B2" w:rsidRPr="000C3EBF" w:rsidTr="00BA6374">
        <w:tc>
          <w:tcPr>
            <w:tcW w:w="388" w:type="pct"/>
            <w:tcBorders>
              <w:top w:val="single" w:sz="4" w:space="0" w:color="auto"/>
              <w:left w:val="single" w:sz="4" w:space="0" w:color="auto"/>
              <w:bottom w:val="single" w:sz="4" w:space="0" w:color="auto"/>
              <w:right w:val="single" w:sz="4" w:space="0" w:color="auto"/>
            </w:tcBorders>
          </w:tcPr>
          <w:p w:rsidR="004F32B2" w:rsidRPr="000C3EBF" w:rsidRDefault="004F32B2" w:rsidP="004F32B2">
            <w:pPr>
              <w:jc w:val="center"/>
              <w:rPr>
                <w:rFonts w:eastAsia="Calibri"/>
                <w:b/>
                <w:i/>
                <w:noProof/>
                <w:sz w:val="18"/>
                <w:szCs w:val="18"/>
                <w:lang w:val="en-US" w:eastAsia="en-GB"/>
              </w:rPr>
            </w:pPr>
          </w:p>
        </w:tc>
        <w:tc>
          <w:tcPr>
            <w:tcW w:w="287" w:type="pct"/>
            <w:tcBorders>
              <w:top w:val="single" w:sz="4" w:space="0" w:color="auto"/>
              <w:left w:val="single" w:sz="4" w:space="0" w:color="auto"/>
              <w:bottom w:val="single" w:sz="4" w:space="0" w:color="auto"/>
              <w:right w:val="single" w:sz="4" w:space="0" w:color="auto"/>
            </w:tcBorders>
          </w:tcPr>
          <w:p w:rsidR="004F32B2" w:rsidRPr="000C3EBF" w:rsidRDefault="004F32B2" w:rsidP="004F32B2">
            <w:pPr>
              <w:jc w:val="center"/>
              <w:rPr>
                <w:rFonts w:eastAsia="Calibri"/>
                <w:b/>
                <w:i/>
                <w:noProof/>
                <w:sz w:val="18"/>
                <w:szCs w:val="18"/>
                <w:lang w:val="en-US" w:eastAsia="en-GB"/>
              </w:rPr>
            </w:pPr>
          </w:p>
        </w:tc>
        <w:tc>
          <w:tcPr>
            <w:tcW w:w="435" w:type="pct"/>
            <w:tcBorders>
              <w:top w:val="single" w:sz="4" w:space="0" w:color="auto"/>
              <w:left w:val="single" w:sz="4" w:space="0" w:color="auto"/>
              <w:bottom w:val="single" w:sz="4" w:space="0" w:color="auto"/>
              <w:right w:val="single" w:sz="4" w:space="0" w:color="auto"/>
            </w:tcBorders>
          </w:tcPr>
          <w:p w:rsidR="004F32B2" w:rsidRPr="000C3EBF" w:rsidRDefault="004F32B2" w:rsidP="004F32B2">
            <w:pPr>
              <w:jc w:val="center"/>
              <w:rPr>
                <w:rFonts w:eastAsia="Calibri"/>
                <w:b/>
                <w:i/>
                <w:noProof/>
                <w:sz w:val="18"/>
                <w:szCs w:val="18"/>
                <w:lang w:val="en-US" w:eastAsia="en-GB"/>
              </w:rPr>
            </w:pPr>
          </w:p>
        </w:tc>
        <w:tc>
          <w:tcPr>
            <w:tcW w:w="426" w:type="pct"/>
            <w:tcBorders>
              <w:top w:val="single" w:sz="4" w:space="0" w:color="auto"/>
              <w:left w:val="single" w:sz="4" w:space="0" w:color="auto"/>
              <w:bottom w:val="single" w:sz="4" w:space="0" w:color="auto"/>
              <w:right w:val="single" w:sz="4" w:space="0" w:color="auto"/>
            </w:tcBorders>
          </w:tcPr>
          <w:p w:rsidR="004F32B2" w:rsidRPr="000C3EBF" w:rsidRDefault="004F32B2" w:rsidP="004F32B2">
            <w:pPr>
              <w:jc w:val="center"/>
              <w:rPr>
                <w:rFonts w:eastAsia="Calibri"/>
                <w:b/>
                <w:i/>
                <w:noProof/>
                <w:sz w:val="18"/>
                <w:szCs w:val="18"/>
                <w:lang w:val="en-US" w:eastAsia="en-GB"/>
              </w:rPr>
            </w:pPr>
          </w:p>
        </w:tc>
        <w:tc>
          <w:tcPr>
            <w:tcW w:w="433" w:type="pct"/>
            <w:tcBorders>
              <w:top w:val="single" w:sz="4" w:space="0" w:color="auto"/>
              <w:left w:val="single" w:sz="4" w:space="0" w:color="auto"/>
              <w:bottom w:val="single" w:sz="4" w:space="0" w:color="auto"/>
              <w:right w:val="single" w:sz="4" w:space="0" w:color="auto"/>
            </w:tcBorders>
          </w:tcPr>
          <w:p w:rsidR="004F32B2" w:rsidRPr="000C3EBF" w:rsidRDefault="004F32B2" w:rsidP="004F32B2">
            <w:pPr>
              <w:jc w:val="center"/>
              <w:rPr>
                <w:rFonts w:eastAsia="Calibri"/>
                <w:b/>
                <w:i/>
                <w:noProof/>
                <w:sz w:val="18"/>
                <w:szCs w:val="18"/>
                <w:lang w:val="en-US" w:eastAsia="en-GB"/>
              </w:rPr>
            </w:pPr>
          </w:p>
        </w:tc>
        <w:tc>
          <w:tcPr>
            <w:tcW w:w="458" w:type="pct"/>
            <w:tcBorders>
              <w:top w:val="single" w:sz="4" w:space="0" w:color="auto"/>
              <w:left w:val="single" w:sz="4" w:space="0" w:color="auto"/>
              <w:bottom w:val="single" w:sz="4" w:space="0" w:color="auto"/>
              <w:right w:val="single" w:sz="4" w:space="0" w:color="auto"/>
            </w:tcBorders>
          </w:tcPr>
          <w:p w:rsidR="004F32B2" w:rsidRPr="000C3EBF" w:rsidRDefault="004F32B2" w:rsidP="004F32B2">
            <w:pPr>
              <w:jc w:val="center"/>
              <w:rPr>
                <w:rFonts w:eastAsia="Calibri"/>
                <w:i/>
                <w:noProof/>
                <w:sz w:val="18"/>
                <w:szCs w:val="18"/>
                <w:highlight w:val="yellow"/>
                <w:lang w:val="en-US" w:eastAsia="en-GB"/>
              </w:rPr>
            </w:pPr>
          </w:p>
        </w:tc>
        <w:tc>
          <w:tcPr>
            <w:tcW w:w="653" w:type="pct"/>
            <w:tcBorders>
              <w:top w:val="single" w:sz="4" w:space="0" w:color="auto"/>
              <w:left w:val="single" w:sz="4" w:space="0" w:color="auto"/>
              <w:bottom w:val="single" w:sz="4" w:space="0" w:color="auto"/>
              <w:right w:val="single" w:sz="4" w:space="0" w:color="auto"/>
            </w:tcBorders>
          </w:tcPr>
          <w:p w:rsidR="004F32B2" w:rsidRPr="000C3EBF" w:rsidRDefault="004F32B2" w:rsidP="004F32B2">
            <w:pPr>
              <w:jc w:val="center"/>
              <w:rPr>
                <w:rFonts w:eastAsia="Calibri"/>
                <w:i/>
                <w:noProof/>
                <w:sz w:val="18"/>
                <w:szCs w:val="18"/>
                <w:lang w:val="en-US" w:eastAsia="en-GB"/>
              </w:rPr>
            </w:pPr>
          </w:p>
        </w:tc>
        <w:tc>
          <w:tcPr>
            <w:tcW w:w="288" w:type="pct"/>
            <w:tcBorders>
              <w:top w:val="single" w:sz="4" w:space="0" w:color="auto"/>
              <w:left w:val="single" w:sz="4" w:space="0" w:color="auto"/>
              <w:bottom w:val="single" w:sz="4" w:space="0" w:color="auto"/>
              <w:right w:val="single" w:sz="4" w:space="0" w:color="auto"/>
            </w:tcBorders>
          </w:tcPr>
          <w:p w:rsidR="004F32B2" w:rsidRPr="000C3EBF" w:rsidRDefault="004F32B2" w:rsidP="004F32B2">
            <w:pPr>
              <w:jc w:val="center"/>
              <w:rPr>
                <w:rFonts w:eastAsia="Calibri"/>
                <w:i/>
                <w:noProof/>
                <w:sz w:val="18"/>
                <w:szCs w:val="18"/>
                <w:lang w:val="en-US" w:eastAsia="en-GB"/>
              </w:rPr>
            </w:pPr>
          </w:p>
        </w:tc>
        <w:tc>
          <w:tcPr>
            <w:tcW w:w="504" w:type="pct"/>
            <w:tcBorders>
              <w:top w:val="single" w:sz="4" w:space="0" w:color="auto"/>
              <w:left w:val="single" w:sz="4" w:space="0" w:color="auto"/>
              <w:bottom w:val="single" w:sz="4" w:space="0" w:color="auto"/>
              <w:right w:val="single" w:sz="4" w:space="0" w:color="auto"/>
            </w:tcBorders>
          </w:tcPr>
          <w:p w:rsidR="004F32B2" w:rsidRPr="000C3EBF" w:rsidRDefault="004F32B2" w:rsidP="004F32B2">
            <w:pPr>
              <w:jc w:val="center"/>
              <w:rPr>
                <w:rFonts w:eastAsia="Calibri"/>
                <w:i/>
                <w:noProof/>
                <w:sz w:val="18"/>
                <w:szCs w:val="18"/>
                <w:lang w:val="en-US" w:eastAsia="en-GB"/>
              </w:rPr>
            </w:pPr>
          </w:p>
        </w:tc>
        <w:tc>
          <w:tcPr>
            <w:tcW w:w="602" w:type="pct"/>
            <w:tcBorders>
              <w:top w:val="single" w:sz="4" w:space="0" w:color="auto"/>
              <w:left w:val="single" w:sz="4" w:space="0" w:color="auto"/>
              <w:bottom w:val="single" w:sz="4" w:space="0" w:color="auto"/>
              <w:right w:val="single" w:sz="4" w:space="0" w:color="auto"/>
            </w:tcBorders>
          </w:tcPr>
          <w:p w:rsidR="004F32B2" w:rsidRPr="000C3EBF" w:rsidRDefault="004F32B2" w:rsidP="004F32B2">
            <w:pPr>
              <w:jc w:val="center"/>
              <w:rPr>
                <w:rFonts w:eastAsia="Calibri"/>
                <w:i/>
                <w:noProof/>
                <w:sz w:val="18"/>
                <w:szCs w:val="18"/>
                <w:lang w:val="en-US" w:eastAsia="en-GB"/>
              </w:rPr>
            </w:pPr>
          </w:p>
        </w:tc>
        <w:tc>
          <w:tcPr>
            <w:tcW w:w="527" w:type="pct"/>
            <w:tcBorders>
              <w:top w:val="single" w:sz="4" w:space="0" w:color="auto"/>
              <w:left w:val="single" w:sz="4" w:space="0" w:color="auto"/>
              <w:bottom w:val="single" w:sz="4" w:space="0" w:color="auto"/>
              <w:right w:val="single" w:sz="4" w:space="0" w:color="auto"/>
            </w:tcBorders>
          </w:tcPr>
          <w:p w:rsidR="004F32B2" w:rsidRPr="000C3EBF" w:rsidRDefault="004F32B2" w:rsidP="004F32B2">
            <w:pPr>
              <w:jc w:val="center"/>
              <w:rPr>
                <w:rFonts w:eastAsia="Calibri"/>
                <w:i/>
                <w:noProof/>
                <w:sz w:val="18"/>
                <w:szCs w:val="18"/>
                <w:lang w:val="en-US" w:eastAsia="en-GB"/>
              </w:rPr>
            </w:pPr>
          </w:p>
        </w:tc>
      </w:tr>
      <w:tr w:rsidR="004F32B2" w:rsidRPr="000C3EBF" w:rsidTr="00BA6374">
        <w:tc>
          <w:tcPr>
            <w:tcW w:w="388" w:type="pct"/>
            <w:tcBorders>
              <w:top w:val="single" w:sz="4" w:space="0" w:color="auto"/>
              <w:left w:val="single" w:sz="4" w:space="0" w:color="auto"/>
              <w:bottom w:val="single" w:sz="4" w:space="0" w:color="auto"/>
              <w:right w:val="single" w:sz="4" w:space="0" w:color="auto"/>
            </w:tcBorders>
          </w:tcPr>
          <w:p w:rsidR="004F32B2" w:rsidRPr="000C3EBF" w:rsidRDefault="004F32B2" w:rsidP="004F32B2">
            <w:pPr>
              <w:jc w:val="center"/>
              <w:rPr>
                <w:rFonts w:eastAsia="Calibri"/>
                <w:b/>
                <w:i/>
                <w:noProof/>
                <w:sz w:val="18"/>
                <w:szCs w:val="18"/>
                <w:lang w:val="en-US" w:eastAsia="en-GB"/>
              </w:rPr>
            </w:pPr>
          </w:p>
        </w:tc>
        <w:tc>
          <w:tcPr>
            <w:tcW w:w="287" w:type="pct"/>
            <w:tcBorders>
              <w:top w:val="single" w:sz="4" w:space="0" w:color="auto"/>
              <w:left w:val="single" w:sz="4" w:space="0" w:color="auto"/>
              <w:bottom w:val="single" w:sz="4" w:space="0" w:color="auto"/>
              <w:right w:val="single" w:sz="4" w:space="0" w:color="auto"/>
            </w:tcBorders>
          </w:tcPr>
          <w:p w:rsidR="004F32B2" w:rsidRPr="000C3EBF" w:rsidRDefault="004F32B2" w:rsidP="004F32B2">
            <w:pPr>
              <w:jc w:val="center"/>
              <w:rPr>
                <w:rFonts w:eastAsia="Calibri"/>
                <w:b/>
                <w:i/>
                <w:noProof/>
                <w:sz w:val="18"/>
                <w:szCs w:val="18"/>
                <w:lang w:val="en-US" w:eastAsia="en-GB"/>
              </w:rPr>
            </w:pPr>
          </w:p>
        </w:tc>
        <w:tc>
          <w:tcPr>
            <w:tcW w:w="435" w:type="pct"/>
            <w:tcBorders>
              <w:top w:val="single" w:sz="4" w:space="0" w:color="auto"/>
              <w:left w:val="single" w:sz="4" w:space="0" w:color="auto"/>
              <w:bottom w:val="single" w:sz="4" w:space="0" w:color="auto"/>
              <w:right w:val="single" w:sz="4" w:space="0" w:color="auto"/>
            </w:tcBorders>
          </w:tcPr>
          <w:p w:rsidR="004F32B2" w:rsidRPr="000C3EBF" w:rsidRDefault="004F32B2" w:rsidP="004F32B2">
            <w:pPr>
              <w:jc w:val="center"/>
              <w:rPr>
                <w:rFonts w:eastAsia="Calibri"/>
                <w:b/>
                <w:i/>
                <w:noProof/>
                <w:sz w:val="18"/>
                <w:szCs w:val="18"/>
                <w:lang w:val="en-US" w:eastAsia="en-GB"/>
              </w:rPr>
            </w:pPr>
          </w:p>
        </w:tc>
        <w:tc>
          <w:tcPr>
            <w:tcW w:w="426" w:type="pct"/>
            <w:tcBorders>
              <w:top w:val="single" w:sz="4" w:space="0" w:color="auto"/>
              <w:left w:val="single" w:sz="4" w:space="0" w:color="auto"/>
              <w:bottom w:val="single" w:sz="4" w:space="0" w:color="auto"/>
              <w:right w:val="single" w:sz="4" w:space="0" w:color="auto"/>
            </w:tcBorders>
          </w:tcPr>
          <w:p w:rsidR="004F32B2" w:rsidRPr="000C3EBF" w:rsidRDefault="004F32B2" w:rsidP="004F32B2">
            <w:pPr>
              <w:jc w:val="center"/>
              <w:rPr>
                <w:rFonts w:eastAsia="Calibri"/>
                <w:b/>
                <w:i/>
                <w:noProof/>
                <w:sz w:val="18"/>
                <w:szCs w:val="18"/>
                <w:lang w:val="en-US" w:eastAsia="en-GB"/>
              </w:rPr>
            </w:pPr>
          </w:p>
        </w:tc>
        <w:tc>
          <w:tcPr>
            <w:tcW w:w="433" w:type="pct"/>
            <w:tcBorders>
              <w:top w:val="single" w:sz="4" w:space="0" w:color="auto"/>
              <w:left w:val="single" w:sz="4" w:space="0" w:color="auto"/>
              <w:bottom w:val="single" w:sz="4" w:space="0" w:color="auto"/>
              <w:right w:val="single" w:sz="4" w:space="0" w:color="auto"/>
            </w:tcBorders>
          </w:tcPr>
          <w:p w:rsidR="004F32B2" w:rsidRPr="000C3EBF" w:rsidRDefault="004F32B2" w:rsidP="004F32B2">
            <w:pPr>
              <w:jc w:val="center"/>
              <w:rPr>
                <w:rFonts w:eastAsia="Calibri"/>
                <w:b/>
                <w:i/>
                <w:noProof/>
                <w:sz w:val="18"/>
                <w:szCs w:val="18"/>
                <w:lang w:val="en-US" w:eastAsia="en-GB"/>
              </w:rPr>
            </w:pPr>
          </w:p>
        </w:tc>
        <w:tc>
          <w:tcPr>
            <w:tcW w:w="458" w:type="pct"/>
            <w:tcBorders>
              <w:top w:val="single" w:sz="4" w:space="0" w:color="auto"/>
              <w:left w:val="single" w:sz="4" w:space="0" w:color="auto"/>
              <w:bottom w:val="single" w:sz="4" w:space="0" w:color="auto"/>
              <w:right w:val="single" w:sz="4" w:space="0" w:color="auto"/>
            </w:tcBorders>
          </w:tcPr>
          <w:p w:rsidR="004F32B2" w:rsidRPr="000C3EBF" w:rsidRDefault="004F32B2" w:rsidP="004F32B2">
            <w:pPr>
              <w:jc w:val="center"/>
              <w:rPr>
                <w:rFonts w:eastAsia="Calibri"/>
                <w:i/>
                <w:noProof/>
                <w:sz w:val="18"/>
                <w:szCs w:val="18"/>
                <w:highlight w:val="yellow"/>
                <w:lang w:val="en-US" w:eastAsia="en-GB"/>
              </w:rPr>
            </w:pPr>
          </w:p>
        </w:tc>
        <w:tc>
          <w:tcPr>
            <w:tcW w:w="653" w:type="pct"/>
            <w:tcBorders>
              <w:top w:val="single" w:sz="4" w:space="0" w:color="auto"/>
              <w:left w:val="single" w:sz="4" w:space="0" w:color="auto"/>
              <w:bottom w:val="single" w:sz="4" w:space="0" w:color="auto"/>
              <w:right w:val="single" w:sz="4" w:space="0" w:color="auto"/>
            </w:tcBorders>
          </w:tcPr>
          <w:p w:rsidR="004F32B2" w:rsidRPr="000C3EBF" w:rsidRDefault="004F32B2" w:rsidP="004F32B2">
            <w:pPr>
              <w:jc w:val="center"/>
              <w:rPr>
                <w:rFonts w:eastAsia="Calibri"/>
                <w:i/>
                <w:noProof/>
                <w:sz w:val="18"/>
                <w:szCs w:val="18"/>
                <w:lang w:val="en-US" w:eastAsia="en-GB"/>
              </w:rPr>
            </w:pPr>
          </w:p>
        </w:tc>
        <w:tc>
          <w:tcPr>
            <w:tcW w:w="288" w:type="pct"/>
            <w:tcBorders>
              <w:top w:val="single" w:sz="4" w:space="0" w:color="auto"/>
              <w:left w:val="single" w:sz="4" w:space="0" w:color="auto"/>
              <w:bottom w:val="single" w:sz="4" w:space="0" w:color="auto"/>
              <w:right w:val="single" w:sz="4" w:space="0" w:color="auto"/>
            </w:tcBorders>
          </w:tcPr>
          <w:p w:rsidR="004F32B2" w:rsidRPr="000C3EBF" w:rsidRDefault="004F32B2" w:rsidP="004F32B2">
            <w:pPr>
              <w:jc w:val="center"/>
              <w:rPr>
                <w:rFonts w:eastAsia="Calibri"/>
                <w:i/>
                <w:noProof/>
                <w:sz w:val="18"/>
                <w:szCs w:val="18"/>
                <w:lang w:val="en-US" w:eastAsia="en-GB"/>
              </w:rPr>
            </w:pPr>
          </w:p>
        </w:tc>
        <w:tc>
          <w:tcPr>
            <w:tcW w:w="504" w:type="pct"/>
            <w:tcBorders>
              <w:top w:val="single" w:sz="4" w:space="0" w:color="auto"/>
              <w:left w:val="single" w:sz="4" w:space="0" w:color="auto"/>
              <w:bottom w:val="single" w:sz="4" w:space="0" w:color="auto"/>
              <w:right w:val="single" w:sz="4" w:space="0" w:color="auto"/>
            </w:tcBorders>
          </w:tcPr>
          <w:p w:rsidR="004F32B2" w:rsidRPr="000C3EBF" w:rsidRDefault="004F32B2" w:rsidP="004F32B2">
            <w:pPr>
              <w:jc w:val="center"/>
              <w:rPr>
                <w:rFonts w:eastAsia="Calibri"/>
                <w:i/>
                <w:noProof/>
                <w:sz w:val="18"/>
                <w:szCs w:val="18"/>
                <w:lang w:val="en-US" w:eastAsia="en-GB"/>
              </w:rPr>
            </w:pPr>
          </w:p>
        </w:tc>
        <w:tc>
          <w:tcPr>
            <w:tcW w:w="602" w:type="pct"/>
            <w:tcBorders>
              <w:top w:val="single" w:sz="4" w:space="0" w:color="auto"/>
              <w:left w:val="single" w:sz="4" w:space="0" w:color="auto"/>
              <w:bottom w:val="single" w:sz="4" w:space="0" w:color="auto"/>
              <w:right w:val="single" w:sz="4" w:space="0" w:color="auto"/>
            </w:tcBorders>
          </w:tcPr>
          <w:p w:rsidR="004F32B2" w:rsidRPr="000C3EBF" w:rsidRDefault="004F32B2" w:rsidP="004F32B2">
            <w:pPr>
              <w:jc w:val="center"/>
              <w:rPr>
                <w:rFonts w:eastAsia="Calibri"/>
                <w:i/>
                <w:noProof/>
                <w:sz w:val="18"/>
                <w:szCs w:val="18"/>
                <w:lang w:val="en-US" w:eastAsia="en-GB"/>
              </w:rPr>
            </w:pPr>
          </w:p>
        </w:tc>
        <w:tc>
          <w:tcPr>
            <w:tcW w:w="527" w:type="pct"/>
            <w:tcBorders>
              <w:top w:val="single" w:sz="4" w:space="0" w:color="auto"/>
              <w:left w:val="single" w:sz="4" w:space="0" w:color="auto"/>
              <w:bottom w:val="single" w:sz="4" w:space="0" w:color="auto"/>
              <w:right w:val="single" w:sz="4" w:space="0" w:color="auto"/>
            </w:tcBorders>
          </w:tcPr>
          <w:p w:rsidR="004F32B2" w:rsidRPr="000C3EBF" w:rsidRDefault="004F32B2" w:rsidP="004F32B2">
            <w:pPr>
              <w:jc w:val="center"/>
              <w:rPr>
                <w:rFonts w:eastAsia="Calibri"/>
                <w:i/>
                <w:noProof/>
                <w:sz w:val="18"/>
                <w:szCs w:val="18"/>
                <w:lang w:val="en-US" w:eastAsia="en-GB"/>
              </w:rPr>
            </w:pPr>
          </w:p>
        </w:tc>
      </w:tr>
      <w:tr w:rsidR="004F32B2" w:rsidRPr="000C3EBF" w:rsidTr="00BA6374">
        <w:tc>
          <w:tcPr>
            <w:tcW w:w="388" w:type="pct"/>
            <w:tcBorders>
              <w:top w:val="single" w:sz="4" w:space="0" w:color="auto"/>
              <w:left w:val="single" w:sz="4" w:space="0" w:color="auto"/>
              <w:bottom w:val="single" w:sz="4" w:space="0" w:color="auto"/>
              <w:right w:val="single" w:sz="4" w:space="0" w:color="auto"/>
            </w:tcBorders>
          </w:tcPr>
          <w:p w:rsidR="004F32B2" w:rsidRPr="000C3EBF" w:rsidRDefault="004F32B2" w:rsidP="004F32B2">
            <w:pPr>
              <w:jc w:val="center"/>
              <w:rPr>
                <w:rFonts w:eastAsia="Calibri"/>
                <w:noProof/>
                <w:sz w:val="18"/>
                <w:szCs w:val="18"/>
                <w:lang w:val="en-US" w:eastAsia="en-GB"/>
              </w:rPr>
            </w:pPr>
          </w:p>
        </w:tc>
        <w:tc>
          <w:tcPr>
            <w:tcW w:w="287" w:type="pct"/>
            <w:tcBorders>
              <w:top w:val="single" w:sz="4" w:space="0" w:color="auto"/>
              <w:left w:val="single" w:sz="4" w:space="0" w:color="auto"/>
              <w:bottom w:val="single" w:sz="4" w:space="0" w:color="auto"/>
              <w:right w:val="single" w:sz="4" w:space="0" w:color="auto"/>
            </w:tcBorders>
          </w:tcPr>
          <w:p w:rsidR="004F32B2" w:rsidRPr="000C3EBF" w:rsidRDefault="004F32B2" w:rsidP="004F32B2">
            <w:pPr>
              <w:jc w:val="center"/>
              <w:rPr>
                <w:rFonts w:eastAsia="Calibri"/>
                <w:noProof/>
                <w:sz w:val="18"/>
                <w:szCs w:val="18"/>
                <w:lang w:val="en-US" w:eastAsia="en-GB"/>
              </w:rPr>
            </w:pPr>
          </w:p>
        </w:tc>
        <w:tc>
          <w:tcPr>
            <w:tcW w:w="435" w:type="pct"/>
            <w:tcBorders>
              <w:top w:val="single" w:sz="4" w:space="0" w:color="auto"/>
              <w:left w:val="single" w:sz="4" w:space="0" w:color="auto"/>
              <w:bottom w:val="single" w:sz="4" w:space="0" w:color="auto"/>
              <w:right w:val="single" w:sz="4" w:space="0" w:color="auto"/>
            </w:tcBorders>
          </w:tcPr>
          <w:p w:rsidR="004F32B2" w:rsidRPr="000C3EBF" w:rsidRDefault="004F32B2" w:rsidP="004F32B2">
            <w:pPr>
              <w:jc w:val="center"/>
              <w:rPr>
                <w:rFonts w:eastAsia="Calibri"/>
                <w:noProof/>
                <w:sz w:val="18"/>
                <w:szCs w:val="18"/>
                <w:lang w:val="en-US" w:eastAsia="en-GB"/>
              </w:rPr>
            </w:pPr>
          </w:p>
        </w:tc>
        <w:tc>
          <w:tcPr>
            <w:tcW w:w="426" w:type="pct"/>
            <w:tcBorders>
              <w:top w:val="single" w:sz="4" w:space="0" w:color="auto"/>
              <w:left w:val="single" w:sz="4" w:space="0" w:color="auto"/>
              <w:bottom w:val="single" w:sz="4" w:space="0" w:color="auto"/>
              <w:right w:val="single" w:sz="4" w:space="0" w:color="auto"/>
            </w:tcBorders>
          </w:tcPr>
          <w:p w:rsidR="004F32B2" w:rsidRPr="000C3EBF" w:rsidRDefault="004F32B2" w:rsidP="004F32B2">
            <w:pPr>
              <w:jc w:val="center"/>
              <w:rPr>
                <w:rFonts w:eastAsia="Calibri"/>
                <w:noProof/>
                <w:sz w:val="18"/>
                <w:szCs w:val="18"/>
                <w:lang w:val="en-US" w:eastAsia="en-GB"/>
              </w:rPr>
            </w:pPr>
          </w:p>
        </w:tc>
        <w:tc>
          <w:tcPr>
            <w:tcW w:w="433" w:type="pct"/>
            <w:tcBorders>
              <w:top w:val="single" w:sz="4" w:space="0" w:color="auto"/>
              <w:left w:val="single" w:sz="4" w:space="0" w:color="auto"/>
              <w:bottom w:val="single" w:sz="4" w:space="0" w:color="auto"/>
              <w:right w:val="single" w:sz="4" w:space="0" w:color="auto"/>
            </w:tcBorders>
          </w:tcPr>
          <w:p w:rsidR="004F32B2" w:rsidRPr="000C3EBF" w:rsidRDefault="004F32B2" w:rsidP="004F32B2">
            <w:pPr>
              <w:jc w:val="center"/>
              <w:rPr>
                <w:rFonts w:eastAsia="Calibri"/>
                <w:noProof/>
                <w:sz w:val="18"/>
                <w:szCs w:val="18"/>
                <w:lang w:val="en-US" w:eastAsia="en-GB"/>
              </w:rPr>
            </w:pPr>
          </w:p>
        </w:tc>
        <w:tc>
          <w:tcPr>
            <w:tcW w:w="458" w:type="pct"/>
            <w:tcBorders>
              <w:top w:val="single" w:sz="4" w:space="0" w:color="auto"/>
              <w:left w:val="single" w:sz="4" w:space="0" w:color="auto"/>
              <w:bottom w:val="single" w:sz="4" w:space="0" w:color="auto"/>
              <w:right w:val="single" w:sz="4" w:space="0" w:color="auto"/>
            </w:tcBorders>
          </w:tcPr>
          <w:p w:rsidR="004F32B2" w:rsidRPr="000C3EBF" w:rsidRDefault="004F32B2" w:rsidP="004F32B2">
            <w:pPr>
              <w:jc w:val="center"/>
              <w:rPr>
                <w:rFonts w:eastAsia="Calibri"/>
                <w:noProof/>
                <w:sz w:val="18"/>
                <w:szCs w:val="18"/>
                <w:lang w:val="en-US" w:eastAsia="en-GB"/>
              </w:rPr>
            </w:pPr>
          </w:p>
        </w:tc>
        <w:tc>
          <w:tcPr>
            <w:tcW w:w="653" w:type="pct"/>
            <w:tcBorders>
              <w:top w:val="single" w:sz="4" w:space="0" w:color="auto"/>
              <w:left w:val="single" w:sz="4" w:space="0" w:color="auto"/>
              <w:bottom w:val="single" w:sz="4" w:space="0" w:color="auto"/>
              <w:right w:val="single" w:sz="4" w:space="0" w:color="auto"/>
            </w:tcBorders>
          </w:tcPr>
          <w:p w:rsidR="004F32B2" w:rsidRPr="000C3EBF" w:rsidRDefault="004F32B2" w:rsidP="004F32B2">
            <w:pPr>
              <w:jc w:val="center"/>
              <w:rPr>
                <w:rFonts w:eastAsia="Calibri"/>
                <w:noProof/>
                <w:sz w:val="18"/>
                <w:szCs w:val="18"/>
                <w:lang w:val="en-US" w:eastAsia="en-GB"/>
              </w:rPr>
            </w:pPr>
          </w:p>
        </w:tc>
        <w:tc>
          <w:tcPr>
            <w:tcW w:w="288" w:type="pct"/>
            <w:tcBorders>
              <w:top w:val="single" w:sz="4" w:space="0" w:color="auto"/>
              <w:left w:val="single" w:sz="4" w:space="0" w:color="auto"/>
              <w:bottom w:val="single" w:sz="4" w:space="0" w:color="auto"/>
              <w:right w:val="single" w:sz="4" w:space="0" w:color="auto"/>
            </w:tcBorders>
          </w:tcPr>
          <w:p w:rsidR="004F32B2" w:rsidRPr="000C3EBF" w:rsidRDefault="004F32B2" w:rsidP="004F32B2">
            <w:pPr>
              <w:jc w:val="center"/>
              <w:rPr>
                <w:rFonts w:eastAsia="Calibri"/>
                <w:noProof/>
                <w:sz w:val="18"/>
                <w:szCs w:val="18"/>
                <w:lang w:val="en-US" w:eastAsia="en-GB"/>
              </w:rPr>
            </w:pPr>
          </w:p>
        </w:tc>
        <w:tc>
          <w:tcPr>
            <w:tcW w:w="504" w:type="pct"/>
            <w:tcBorders>
              <w:top w:val="single" w:sz="4" w:space="0" w:color="auto"/>
              <w:left w:val="single" w:sz="4" w:space="0" w:color="auto"/>
              <w:bottom w:val="single" w:sz="4" w:space="0" w:color="auto"/>
              <w:right w:val="single" w:sz="4" w:space="0" w:color="auto"/>
            </w:tcBorders>
          </w:tcPr>
          <w:p w:rsidR="004F32B2" w:rsidRPr="000C3EBF" w:rsidRDefault="004F32B2" w:rsidP="004F32B2">
            <w:pPr>
              <w:jc w:val="center"/>
              <w:rPr>
                <w:rFonts w:eastAsia="Calibri"/>
                <w:noProof/>
                <w:sz w:val="18"/>
                <w:szCs w:val="18"/>
                <w:lang w:val="en-US" w:eastAsia="en-GB"/>
              </w:rPr>
            </w:pPr>
          </w:p>
        </w:tc>
        <w:tc>
          <w:tcPr>
            <w:tcW w:w="602" w:type="pct"/>
            <w:tcBorders>
              <w:top w:val="single" w:sz="4" w:space="0" w:color="auto"/>
              <w:left w:val="single" w:sz="4" w:space="0" w:color="auto"/>
              <w:bottom w:val="single" w:sz="4" w:space="0" w:color="auto"/>
              <w:right w:val="single" w:sz="4" w:space="0" w:color="auto"/>
            </w:tcBorders>
          </w:tcPr>
          <w:p w:rsidR="004F32B2" w:rsidRPr="000C3EBF" w:rsidRDefault="004F32B2" w:rsidP="004F32B2">
            <w:pPr>
              <w:jc w:val="center"/>
              <w:rPr>
                <w:rFonts w:eastAsia="Calibri"/>
                <w:noProof/>
                <w:sz w:val="18"/>
                <w:szCs w:val="18"/>
                <w:lang w:val="en-US" w:eastAsia="en-GB"/>
              </w:rPr>
            </w:pPr>
          </w:p>
        </w:tc>
        <w:tc>
          <w:tcPr>
            <w:tcW w:w="527" w:type="pct"/>
            <w:tcBorders>
              <w:top w:val="single" w:sz="4" w:space="0" w:color="auto"/>
              <w:left w:val="single" w:sz="4" w:space="0" w:color="auto"/>
              <w:bottom w:val="single" w:sz="4" w:space="0" w:color="auto"/>
              <w:right w:val="single" w:sz="4" w:space="0" w:color="auto"/>
            </w:tcBorders>
          </w:tcPr>
          <w:p w:rsidR="004F32B2" w:rsidRPr="000C3EBF" w:rsidRDefault="004F32B2" w:rsidP="004F32B2">
            <w:pPr>
              <w:jc w:val="center"/>
              <w:rPr>
                <w:rFonts w:eastAsia="Calibri"/>
                <w:noProof/>
                <w:sz w:val="18"/>
                <w:szCs w:val="18"/>
                <w:lang w:val="en-US" w:eastAsia="en-GB"/>
              </w:rPr>
            </w:pPr>
          </w:p>
        </w:tc>
      </w:tr>
      <w:tr w:rsidR="004F32B2" w:rsidRPr="000C3EBF" w:rsidTr="00BA6374">
        <w:tc>
          <w:tcPr>
            <w:tcW w:w="388" w:type="pct"/>
            <w:tcBorders>
              <w:top w:val="single" w:sz="4" w:space="0" w:color="auto"/>
              <w:left w:val="single" w:sz="4" w:space="0" w:color="auto"/>
              <w:bottom w:val="single" w:sz="4" w:space="0" w:color="auto"/>
              <w:right w:val="single" w:sz="4" w:space="0" w:color="auto"/>
            </w:tcBorders>
          </w:tcPr>
          <w:p w:rsidR="004F32B2" w:rsidRPr="000C3EBF" w:rsidRDefault="004F32B2" w:rsidP="004F32B2">
            <w:pPr>
              <w:jc w:val="center"/>
              <w:rPr>
                <w:rFonts w:eastAsia="Calibri"/>
                <w:noProof/>
                <w:sz w:val="18"/>
                <w:szCs w:val="18"/>
                <w:lang w:val="en-US" w:eastAsia="en-GB"/>
              </w:rPr>
            </w:pPr>
          </w:p>
        </w:tc>
        <w:tc>
          <w:tcPr>
            <w:tcW w:w="287" w:type="pct"/>
            <w:tcBorders>
              <w:top w:val="single" w:sz="4" w:space="0" w:color="auto"/>
              <w:left w:val="single" w:sz="4" w:space="0" w:color="auto"/>
              <w:bottom w:val="single" w:sz="4" w:space="0" w:color="auto"/>
              <w:right w:val="single" w:sz="4" w:space="0" w:color="auto"/>
            </w:tcBorders>
          </w:tcPr>
          <w:p w:rsidR="004F32B2" w:rsidRPr="000C3EBF" w:rsidRDefault="004F32B2" w:rsidP="004F32B2">
            <w:pPr>
              <w:jc w:val="center"/>
              <w:rPr>
                <w:rFonts w:eastAsia="Calibri"/>
                <w:noProof/>
                <w:sz w:val="18"/>
                <w:szCs w:val="18"/>
                <w:lang w:val="en-US" w:eastAsia="en-GB"/>
              </w:rPr>
            </w:pPr>
          </w:p>
        </w:tc>
        <w:tc>
          <w:tcPr>
            <w:tcW w:w="435" w:type="pct"/>
            <w:tcBorders>
              <w:top w:val="single" w:sz="4" w:space="0" w:color="auto"/>
              <w:left w:val="single" w:sz="4" w:space="0" w:color="auto"/>
              <w:bottom w:val="single" w:sz="4" w:space="0" w:color="auto"/>
              <w:right w:val="single" w:sz="4" w:space="0" w:color="auto"/>
            </w:tcBorders>
          </w:tcPr>
          <w:p w:rsidR="004F32B2" w:rsidRPr="000C3EBF" w:rsidRDefault="004F32B2" w:rsidP="004F32B2">
            <w:pPr>
              <w:jc w:val="center"/>
              <w:rPr>
                <w:rFonts w:eastAsia="Calibri"/>
                <w:noProof/>
                <w:sz w:val="18"/>
                <w:szCs w:val="18"/>
                <w:lang w:val="en-US" w:eastAsia="en-GB"/>
              </w:rPr>
            </w:pPr>
          </w:p>
        </w:tc>
        <w:tc>
          <w:tcPr>
            <w:tcW w:w="426" w:type="pct"/>
            <w:tcBorders>
              <w:top w:val="single" w:sz="4" w:space="0" w:color="auto"/>
              <w:left w:val="single" w:sz="4" w:space="0" w:color="auto"/>
              <w:bottom w:val="single" w:sz="4" w:space="0" w:color="auto"/>
              <w:right w:val="single" w:sz="4" w:space="0" w:color="auto"/>
            </w:tcBorders>
          </w:tcPr>
          <w:p w:rsidR="004F32B2" w:rsidRPr="000C3EBF" w:rsidRDefault="004F32B2" w:rsidP="004F32B2">
            <w:pPr>
              <w:jc w:val="center"/>
              <w:rPr>
                <w:rFonts w:eastAsia="Calibri"/>
                <w:noProof/>
                <w:sz w:val="18"/>
                <w:szCs w:val="18"/>
                <w:lang w:val="en-US" w:eastAsia="en-GB"/>
              </w:rPr>
            </w:pPr>
          </w:p>
        </w:tc>
        <w:tc>
          <w:tcPr>
            <w:tcW w:w="433" w:type="pct"/>
            <w:tcBorders>
              <w:top w:val="single" w:sz="4" w:space="0" w:color="auto"/>
              <w:left w:val="single" w:sz="4" w:space="0" w:color="auto"/>
              <w:bottom w:val="single" w:sz="4" w:space="0" w:color="auto"/>
              <w:right w:val="single" w:sz="4" w:space="0" w:color="auto"/>
            </w:tcBorders>
          </w:tcPr>
          <w:p w:rsidR="004F32B2" w:rsidRPr="000C3EBF" w:rsidRDefault="004F32B2" w:rsidP="004F32B2">
            <w:pPr>
              <w:jc w:val="center"/>
              <w:rPr>
                <w:rFonts w:eastAsia="Calibri"/>
                <w:noProof/>
                <w:sz w:val="18"/>
                <w:szCs w:val="18"/>
                <w:lang w:val="en-US" w:eastAsia="en-GB"/>
              </w:rPr>
            </w:pPr>
          </w:p>
        </w:tc>
        <w:tc>
          <w:tcPr>
            <w:tcW w:w="458" w:type="pct"/>
            <w:tcBorders>
              <w:top w:val="single" w:sz="4" w:space="0" w:color="auto"/>
              <w:left w:val="single" w:sz="4" w:space="0" w:color="auto"/>
              <w:bottom w:val="single" w:sz="4" w:space="0" w:color="auto"/>
              <w:right w:val="single" w:sz="4" w:space="0" w:color="auto"/>
            </w:tcBorders>
          </w:tcPr>
          <w:p w:rsidR="004F32B2" w:rsidRPr="000C3EBF" w:rsidRDefault="004F32B2" w:rsidP="004F32B2">
            <w:pPr>
              <w:jc w:val="center"/>
              <w:rPr>
                <w:rFonts w:eastAsia="Calibri"/>
                <w:noProof/>
                <w:sz w:val="18"/>
                <w:szCs w:val="18"/>
                <w:lang w:val="en-US" w:eastAsia="en-GB"/>
              </w:rPr>
            </w:pPr>
          </w:p>
        </w:tc>
        <w:tc>
          <w:tcPr>
            <w:tcW w:w="653" w:type="pct"/>
            <w:tcBorders>
              <w:top w:val="single" w:sz="4" w:space="0" w:color="auto"/>
              <w:left w:val="single" w:sz="4" w:space="0" w:color="auto"/>
              <w:bottom w:val="single" w:sz="4" w:space="0" w:color="auto"/>
              <w:right w:val="single" w:sz="4" w:space="0" w:color="auto"/>
            </w:tcBorders>
          </w:tcPr>
          <w:p w:rsidR="004F32B2" w:rsidRPr="000C3EBF" w:rsidRDefault="004F32B2" w:rsidP="004F32B2">
            <w:pPr>
              <w:jc w:val="center"/>
              <w:rPr>
                <w:rFonts w:eastAsia="Calibri"/>
                <w:noProof/>
                <w:sz w:val="18"/>
                <w:szCs w:val="18"/>
                <w:lang w:val="en-US" w:eastAsia="en-GB"/>
              </w:rPr>
            </w:pPr>
          </w:p>
        </w:tc>
        <w:tc>
          <w:tcPr>
            <w:tcW w:w="288" w:type="pct"/>
            <w:tcBorders>
              <w:top w:val="single" w:sz="4" w:space="0" w:color="auto"/>
              <w:left w:val="single" w:sz="4" w:space="0" w:color="auto"/>
              <w:bottom w:val="single" w:sz="4" w:space="0" w:color="auto"/>
              <w:right w:val="single" w:sz="4" w:space="0" w:color="auto"/>
            </w:tcBorders>
          </w:tcPr>
          <w:p w:rsidR="004F32B2" w:rsidRPr="000C3EBF" w:rsidRDefault="004F32B2" w:rsidP="004F32B2">
            <w:pPr>
              <w:jc w:val="center"/>
              <w:rPr>
                <w:rFonts w:eastAsia="Calibri"/>
                <w:noProof/>
                <w:sz w:val="18"/>
                <w:szCs w:val="18"/>
                <w:lang w:val="en-US" w:eastAsia="en-GB"/>
              </w:rPr>
            </w:pPr>
          </w:p>
        </w:tc>
        <w:tc>
          <w:tcPr>
            <w:tcW w:w="504" w:type="pct"/>
            <w:tcBorders>
              <w:top w:val="single" w:sz="4" w:space="0" w:color="auto"/>
              <w:left w:val="single" w:sz="4" w:space="0" w:color="auto"/>
              <w:bottom w:val="single" w:sz="4" w:space="0" w:color="auto"/>
              <w:right w:val="single" w:sz="4" w:space="0" w:color="auto"/>
            </w:tcBorders>
          </w:tcPr>
          <w:p w:rsidR="004F32B2" w:rsidRPr="000C3EBF" w:rsidRDefault="004F32B2" w:rsidP="004F32B2">
            <w:pPr>
              <w:jc w:val="center"/>
              <w:rPr>
                <w:rFonts w:eastAsia="Calibri"/>
                <w:noProof/>
                <w:sz w:val="18"/>
                <w:szCs w:val="18"/>
                <w:lang w:val="en-US" w:eastAsia="en-GB"/>
              </w:rPr>
            </w:pPr>
          </w:p>
        </w:tc>
        <w:tc>
          <w:tcPr>
            <w:tcW w:w="602" w:type="pct"/>
            <w:tcBorders>
              <w:top w:val="single" w:sz="4" w:space="0" w:color="auto"/>
              <w:left w:val="single" w:sz="4" w:space="0" w:color="auto"/>
              <w:bottom w:val="single" w:sz="4" w:space="0" w:color="auto"/>
              <w:right w:val="single" w:sz="4" w:space="0" w:color="auto"/>
            </w:tcBorders>
          </w:tcPr>
          <w:p w:rsidR="004F32B2" w:rsidRPr="000C3EBF" w:rsidRDefault="004F32B2" w:rsidP="004F32B2">
            <w:pPr>
              <w:jc w:val="center"/>
              <w:rPr>
                <w:rFonts w:eastAsia="Calibri"/>
                <w:noProof/>
                <w:sz w:val="18"/>
                <w:szCs w:val="18"/>
                <w:lang w:val="en-US" w:eastAsia="en-GB"/>
              </w:rPr>
            </w:pPr>
          </w:p>
        </w:tc>
        <w:tc>
          <w:tcPr>
            <w:tcW w:w="527" w:type="pct"/>
            <w:tcBorders>
              <w:top w:val="single" w:sz="4" w:space="0" w:color="auto"/>
              <w:left w:val="single" w:sz="4" w:space="0" w:color="auto"/>
              <w:bottom w:val="single" w:sz="4" w:space="0" w:color="auto"/>
              <w:right w:val="single" w:sz="4" w:space="0" w:color="auto"/>
            </w:tcBorders>
          </w:tcPr>
          <w:p w:rsidR="004F32B2" w:rsidRPr="000C3EBF" w:rsidRDefault="004F32B2" w:rsidP="004F32B2">
            <w:pPr>
              <w:jc w:val="center"/>
              <w:rPr>
                <w:rFonts w:eastAsia="Calibri"/>
                <w:noProof/>
                <w:sz w:val="18"/>
                <w:szCs w:val="18"/>
                <w:lang w:val="en-US" w:eastAsia="en-GB"/>
              </w:rPr>
            </w:pPr>
          </w:p>
        </w:tc>
      </w:tr>
      <w:tr w:rsidR="004F32B2" w:rsidRPr="000C3EBF" w:rsidTr="00BA6374">
        <w:trPr>
          <w:trHeight w:val="1064"/>
        </w:trPr>
        <w:tc>
          <w:tcPr>
            <w:tcW w:w="388" w:type="pct"/>
            <w:tcBorders>
              <w:top w:val="single" w:sz="4" w:space="0" w:color="auto"/>
              <w:left w:val="single" w:sz="4" w:space="0" w:color="auto"/>
              <w:bottom w:val="single" w:sz="4" w:space="0" w:color="auto"/>
              <w:right w:val="single" w:sz="4" w:space="0" w:color="auto"/>
            </w:tcBorders>
            <w:hideMark/>
          </w:tcPr>
          <w:p w:rsidR="004F32B2" w:rsidRPr="000C3EBF" w:rsidRDefault="004F32B2" w:rsidP="004F32B2">
            <w:pPr>
              <w:jc w:val="center"/>
              <w:rPr>
                <w:rFonts w:eastAsia="Calibri"/>
                <w:noProof/>
                <w:sz w:val="18"/>
                <w:szCs w:val="18"/>
                <w:lang w:val="en-US" w:eastAsia="en-GB"/>
              </w:rPr>
            </w:pPr>
            <w:r w:rsidRPr="000C3EBF">
              <w:rPr>
                <w:rFonts w:eastAsia="Calibri"/>
                <w:noProof/>
                <w:sz w:val="18"/>
                <w:szCs w:val="18"/>
                <w:lang w:val="en-US" w:eastAsia="en-GB"/>
              </w:rPr>
              <w:t>The overall amount covered</w:t>
            </w:r>
          </w:p>
        </w:tc>
        <w:tc>
          <w:tcPr>
            <w:tcW w:w="287" w:type="pct"/>
            <w:tcBorders>
              <w:top w:val="single" w:sz="4" w:space="0" w:color="auto"/>
              <w:left w:val="single" w:sz="4" w:space="0" w:color="auto"/>
              <w:bottom w:val="single" w:sz="4" w:space="0" w:color="auto"/>
              <w:right w:val="single" w:sz="4" w:space="0" w:color="auto"/>
            </w:tcBorders>
          </w:tcPr>
          <w:p w:rsidR="004F32B2" w:rsidRPr="000C3EBF" w:rsidRDefault="004F32B2" w:rsidP="004F32B2">
            <w:pPr>
              <w:jc w:val="center"/>
              <w:rPr>
                <w:rFonts w:eastAsia="Calibri"/>
                <w:noProof/>
                <w:sz w:val="18"/>
                <w:szCs w:val="18"/>
                <w:lang w:val="en-US" w:eastAsia="en-GB"/>
              </w:rPr>
            </w:pPr>
          </w:p>
        </w:tc>
        <w:tc>
          <w:tcPr>
            <w:tcW w:w="435" w:type="pct"/>
            <w:tcBorders>
              <w:top w:val="single" w:sz="4" w:space="0" w:color="auto"/>
              <w:left w:val="single" w:sz="4" w:space="0" w:color="auto"/>
              <w:bottom w:val="single" w:sz="4" w:space="0" w:color="auto"/>
              <w:right w:val="single" w:sz="4" w:space="0" w:color="auto"/>
            </w:tcBorders>
          </w:tcPr>
          <w:p w:rsidR="004F32B2" w:rsidRPr="000C3EBF" w:rsidRDefault="004F32B2" w:rsidP="004F32B2">
            <w:pPr>
              <w:jc w:val="center"/>
              <w:rPr>
                <w:rFonts w:eastAsia="Calibri"/>
                <w:noProof/>
                <w:sz w:val="18"/>
                <w:szCs w:val="18"/>
                <w:lang w:val="en-US" w:eastAsia="en-GB"/>
              </w:rPr>
            </w:pPr>
          </w:p>
        </w:tc>
        <w:tc>
          <w:tcPr>
            <w:tcW w:w="426" w:type="pct"/>
            <w:tcBorders>
              <w:top w:val="single" w:sz="4" w:space="0" w:color="auto"/>
              <w:left w:val="single" w:sz="4" w:space="0" w:color="auto"/>
              <w:bottom w:val="single" w:sz="4" w:space="0" w:color="auto"/>
              <w:right w:val="single" w:sz="4" w:space="0" w:color="auto"/>
            </w:tcBorders>
          </w:tcPr>
          <w:p w:rsidR="004F32B2" w:rsidRPr="000C3EBF" w:rsidRDefault="004F32B2" w:rsidP="004F32B2">
            <w:pPr>
              <w:jc w:val="center"/>
              <w:rPr>
                <w:rFonts w:eastAsia="Calibri"/>
                <w:noProof/>
                <w:sz w:val="18"/>
                <w:szCs w:val="18"/>
                <w:lang w:val="en-US" w:eastAsia="en-GB"/>
              </w:rPr>
            </w:pPr>
          </w:p>
        </w:tc>
        <w:tc>
          <w:tcPr>
            <w:tcW w:w="433" w:type="pct"/>
            <w:tcBorders>
              <w:top w:val="single" w:sz="4" w:space="0" w:color="auto"/>
              <w:left w:val="single" w:sz="4" w:space="0" w:color="auto"/>
              <w:bottom w:val="single" w:sz="4" w:space="0" w:color="auto"/>
              <w:right w:val="single" w:sz="4" w:space="0" w:color="auto"/>
            </w:tcBorders>
          </w:tcPr>
          <w:p w:rsidR="004F32B2" w:rsidRPr="000C3EBF" w:rsidRDefault="004F32B2" w:rsidP="004F32B2">
            <w:pPr>
              <w:jc w:val="center"/>
              <w:rPr>
                <w:rFonts w:eastAsia="Calibri"/>
                <w:noProof/>
                <w:sz w:val="18"/>
                <w:szCs w:val="18"/>
                <w:lang w:val="en-US" w:eastAsia="en-GB"/>
              </w:rPr>
            </w:pPr>
          </w:p>
        </w:tc>
        <w:tc>
          <w:tcPr>
            <w:tcW w:w="458" w:type="pct"/>
            <w:tcBorders>
              <w:top w:val="single" w:sz="4" w:space="0" w:color="auto"/>
              <w:left w:val="single" w:sz="4" w:space="0" w:color="auto"/>
              <w:bottom w:val="single" w:sz="4" w:space="0" w:color="auto"/>
              <w:right w:val="single" w:sz="4" w:space="0" w:color="auto"/>
            </w:tcBorders>
          </w:tcPr>
          <w:p w:rsidR="004F32B2" w:rsidRPr="000C3EBF" w:rsidRDefault="004F32B2" w:rsidP="004F32B2">
            <w:pPr>
              <w:jc w:val="center"/>
              <w:rPr>
                <w:rFonts w:eastAsia="Calibri"/>
                <w:noProof/>
                <w:sz w:val="18"/>
                <w:szCs w:val="18"/>
                <w:lang w:val="en-US" w:eastAsia="en-GB"/>
              </w:rPr>
            </w:pPr>
          </w:p>
        </w:tc>
        <w:tc>
          <w:tcPr>
            <w:tcW w:w="653" w:type="pct"/>
            <w:tcBorders>
              <w:top w:val="single" w:sz="4" w:space="0" w:color="auto"/>
              <w:left w:val="single" w:sz="4" w:space="0" w:color="auto"/>
              <w:bottom w:val="single" w:sz="4" w:space="0" w:color="auto"/>
              <w:right w:val="single" w:sz="4" w:space="0" w:color="auto"/>
            </w:tcBorders>
          </w:tcPr>
          <w:p w:rsidR="004F32B2" w:rsidRPr="000C3EBF" w:rsidRDefault="004F32B2" w:rsidP="004F32B2">
            <w:pPr>
              <w:jc w:val="center"/>
              <w:rPr>
                <w:rFonts w:eastAsia="Calibri"/>
                <w:noProof/>
                <w:sz w:val="18"/>
                <w:szCs w:val="18"/>
                <w:lang w:val="en-US" w:eastAsia="en-GB"/>
              </w:rPr>
            </w:pPr>
          </w:p>
        </w:tc>
        <w:tc>
          <w:tcPr>
            <w:tcW w:w="288" w:type="pct"/>
            <w:tcBorders>
              <w:top w:val="single" w:sz="4" w:space="0" w:color="auto"/>
              <w:left w:val="single" w:sz="4" w:space="0" w:color="auto"/>
              <w:bottom w:val="single" w:sz="4" w:space="0" w:color="auto"/>
              <w:right w:val="single" w:sz="4" w:space="0" w:color="auto"/>
            </w:tcBorders>
          </w:tcPr>
          <w:p w:rsidR="004F32B2" w:rsidRPr="000C3EBF" w:rsidRDefault="004F32B2" w:rsidP="004F32B2">
            <w:pPr>
              <w:jc w:val="center"/>
              <w:rPr>
                <w:rFonts w:eastAsia="Calibri"/>
                <w:noProof/>
                <w:sz w:val="18"/>
                <w:szCs w:val="18"/>
                <w:lang w:val="en-US" w:eastAsia="en-GB"/>
              </w:rPr>
            </w:pPr>
          </w:p>
        </w:tc>
        <w:tc>
          <w:tcPr>
            <w:tcW w:w="504" w:type="pct"/>
            <w:tcBorders>
              <w:top w:val="single" w:sz="4" w:space="0" w:color="auto"/>
              <w:left w:val="single" w:sz="4" w:space="0" w:color="auto"/>
              <w:bottom w:val="single" w:sz="4" w:space="0" w:color="auto"/>
              <w:right w:val="single" w:sz="4" w:space="0" w:color="auto"/>
            </w:tcBorders>
          </w:tcPr>
          <w:p w:rsidR="004F32B2" w:rsidRPr="000C3EBF" w:rsidRDefault="004F32B2" w:rsidP="004F32B2">
            <w:pPr>
              <w:jc w:val="center"/>
              <w:rPr>
                <w:rFonts w:eastAsia="Calibri"/>
                <w:noProof/>
                <w:sz w:val="18"/>
                <w:szCs w:val="18"/>
                <w:lang w:val="en-US" w:eastAsia="en-GB"/>
              </w:rPr>
            </w:pPr>
          </w:p>
        </w:tc>
        <w:tc>
          <w:tcPr>
            <w:tcW w:w="602" w:type="pct"/>
            <w:tcBorders>
              <w:top w:val="single" w:sz="4" w:space="0" w:color="auto"/>
              <w:left w:val="single" w:sz="4" w:space="0" w:color="auto"/>
              <w:bottom w:val="single" w:sz="4" w:space="0" w:color="auto"/>
              <w:right w:val="single" w:sz="4" w:space="0" w:color="auto"/>
            </w:tcBorders>
          </w:tcPr>
          <w:p w:rsidR="004F32B2" w:rsidRPr="000C3EBF" w:rsidRDefault="004F32B2" w:rsidP="004F32B2">
            <w:pPr>
              <w:jc w:val="center"/>
              <w:rPr>
                <w:rFonts w:eastAsia="Calibri"/>
                <w:noProof/>
                <w:sz w:val="18"/>
                <w:szCs w:val="18"/>
                <w:lang w:val="en-US" w:eastAsia="en-GB"/>
              </w:rPr>
            </w:pPr>
          </w:p>
        </w:tc>
        <w:tc>
          <w:tcPr>
            <w:tcW w:w="527" w:type="pct"/>
            <w:tcBorders>
              <w:top w:val="single" w:sz="4" w:space="0" w:color="auto"/>
              <w:left w:val="single" w:sz="4" w:space="0" w:color="auto"/>
              <w:bottom w:val="single" w:sz="4" w:space="0" w:color="auto"/>
              <w:right w:val="single" w:sz="4" w:space="0" w:color="auto"/>
            </w:tcBorders>
          </w:tcPr>
          <w:p w:rsidR="004F32B2" w:rsidRPr="000C3EBF" w:rsidRDefault="004F32B2" w:rsidP="004F32B2">
            <w:pPr>
              <w:jc w:val="center"/>
              <w:rPr>
                <w:rFonts w:eastAsia="Calibri"/>
                <w:noProof/>
                <w:sz w:val="18"/>
                <w:szCs w:val="18"/>
                <w:lang w:val="en-US" w:eastAsia="en-GB"/>
              </w:rPr>
            </w:pPr>
          </w:p>
        </w:tc>
      </w:tr>
    </w:tbl>
    <w:p w:rsidR="004F32B2" w:rsidRPr="000C3EBF" w:rsidRDefault="004F32B2" w:rsidP="004F32B2">
      <w:pPr>
        <w:rPr>
          <w:rFonts w:eastAsia="Calibri"/>
          <w:b/>
          <w:noProof/>
          <w:szCs w:val="20"/>
          <w:u w:val="single"/>
          <w:lang w:eastAsia="en-GB"/>
        </w:rPr>
      </w:pPr>
    </w:p>
    <w:p w:rsidR="004F32B2" w:rsidRPr="000C3EBF" w:rsidRDefault="004F32B2" w:rsidP="004F32B2">
      <w:pPr>
        <w:rPr>
          <w:rFonts w:eastAsia="Calibri"/>
          <w:b/>
          <w:noProof/>
          <w:szCs w:val="20"/>
          <w:u w:val="single"/>
          <w:lang w:eastAsia="en-GB"/>
        </w:rPr>
      </w:pPr>
      <w:r w:rsidRPr="000C3EBF">
        <w:rPr>
          <w:rFonts w:eastAsia="Calibri"/>
          <w:b/>
          <w:noProof/>
          <w:szCs w:val="20"/>
          <w:u w:val="single"/>
          <w:lang w:eastAsia="en-GB"/>
        </w:rPr>
        <w:t>B. Details by type of operation (to be completed for every type of operation)</w:t>
      </w:r>
    </w:p>
    <w:p w:rsidR="004F32B2" w:rsidRPr="000C3EBF" w:rsidRDefault="004F32B2" w:rsidP="004F32B2">
      <w:pPr>
        <w:rPr>
          <w:rFonts w:eastAsia="Calibri"/>
          <w:noProof/>
          <w:szCs w:val="20"/>
          <w:lang w:eastAsia="en-GB"/>
        </w:rPr>
      </w:pPr>
      <w:r w:rsidRPr="000C3EBF">
        <w:rPr>
          <w:rFonts w:eastAsia="Calibri"/>
          <w:noProof/>
          <w:szCs w:val="20"/>
          <w:lang w:eastAsia="en-GB"/>
        </w:rPr>
        <w:t>Types of operation:</w:t>
      </w:r>
    </w:p>
    <w:tbl>
      <w:tblPr>
        <w:tblW w:w="8946" w:type="dxa"/>
        <w:tblInd w:w="93" w:type="dxa"/>
        <w:tblLook w:val="04A0" w:firstRow="1" w:lastRow="0" w:firstColumn="1" w:lastColumn="0" w:noHBand="0" w:noVBand="1"/>
      </w:tblPr>
      <w:tblGrid>
        <w:gridCol w:w="4095"/>
        <w:gridCol w:w="2280"/>
        <w:gridCol w:w="1474"/>
        <w:gridCol w:w="1097"/>
      </w:tblGrid>
      <w:tr w:rsidR="004F32B2" w:rsidRPr="000C3EBF" w:rsidTr="004F32B2">
        <w:trPr>
          <w:trHeight w:val="300"/>
        </w:trPr>
        <w:tc>
          <w:tcPr>
            <w:tcW w:w="4095" w:type="dxa"/>
            <w:tcBorders>
              <w:top w:val="single" w:sz="4" w:space="0" w:color="auto"/>
              <w:left w:val="single" w:sz="4" w:space="0" w:color="auto"/>
              <w:bottom w:val="single" w:sz="4" w:space="0" w:color="auto"/>
              <w:right w:val="single" w:sz="4" w:space="0" w:color="auto"/>
            </w:tcBorders>
            <w:noWrap/>
            <w:vAlign w:val="center"/>
            <w:hideMark/>
          </w:tcPr>
          <w:p w:rsidR="004F32B2" w:rsidRPr="000C3EBF" w:rsidRDefault="004F32B2" w:rsidP="004F32B2">
            <w:pPr>
              <w:spacing w:after="60"/>
              <w:rPr>
                <w:rFonts w:eastAsia="Calibri"/>
                <w:bCs/>
                <w:noProof/>
                <w:szCs w:val="20"/>
                <w:lang w:val="en-US" w:eastAsia="en-GB"/>
              </w:rPr>
            </w:pPr>
            <w:r w:rsidRPr="000C3EBF">
              <w:rPr>
                <w:rFonts w:eastAsia="Calibri"/>
                <w:bCs/>
                <w:noProof/>
                <w:szCs w:val="20"/>
                <w:lang w:val="en-US" w:eastAsia="en-GB"/>
              </w:rPr>
              <w:t xml:space="preserve">1.1. Description of the operation type </w:t>
            </w:r>
          </w:p>
        </w:tc>
        <w:tc>
          <w:tcPr>
            <w:tcW w:w="4851" w:type="dxa"/>
            <w:gridSpan w:val="3"/>
            <w:tcBorders>
              <w:top w:val="single" w:sz="4" w:space="0" w:color="auto"/>
              <w:left w:val="single" w:sz="4" w:space="0" w:color="auto"/>
              <w:bottom w:val="single" w:sz="4" w:space="0" w:color="auto"/>
              <w:right w:val="single" w:sz="4" w:space="0" w:color="auto"/>
            </w:tcBorders>
            <w:vAlign w:val="center"/>
          </w:tcPr>
          <w:p w:rsidR="004F32B2" w:rsidRPr="000C3EBF" w:rsidRDefault="004F32B2" w:rsidP="004F32B2">
            <w:pPr>
              <w:spacing w:after="60"/>
              <w:jc w:val="center"/>
              <w:rPr>
                <w:rFonts w:eastAsia="Calibri"/>
                <w:noProof/>
                <w:szCs w:val="20"/>
                <w:lang w:val="en-US" w:eastAsia="en-GB"/>
              </w:rPr>
            </w:pPr>
          </w:p>
        </w:tc>
      </w:tr>
      <w:tr w:rsidR="004F32B2" w:rsidRPr="000C3EBF" w:rsidTr="004F32B2">
        <w:trPr>
          <w:trHeight w:val="300"/>
        </w:trPr>
        <w:tc>
          <w:tcPr>
            <w:tcW w:w="4095" w:type="dxa"/>
            <w:tcBorders>
              <w:top w:val="single" w:sz="4" w:space="0" w:color="auto"/>
              <w:left w:val="single" w:sz="4" w:space="0" w:color="auto"/>
              <w:bottom w:val="single" w:sz="4" w:space="0" w:color="auto"/>
              <w:right w:val="single" w:sz="4" w:space="0" w:color="auto"/>
            </w:tcBorders>
            <w:noWrap/>
            <w:vAlign w:val="center"/>
            <w:hideMark/>
          </w:tcPr>
          <w:p w:rsidR="004F32B2" w:rsidRPr="000C3EBF" w:rsidRDefault="004F32B2" w:rsidP="004F32B2">
            <w:pPr>
              <w:spacing w:after="60"/>
              <w:rPr>
                <w:rFonts w:eastAsia="Calibri"/>
                <w:bCs/>
                <w:noProof/>
                <w:szCs w:val="20"/>
                <w:lang w:val="en-US" w:eastAsia="en-GB"/>
              </w:rPr>
            </w:pPr>
            <w:r w:rsidRPr="000C3EBF">
              <w:rPr>
                <w:rFonts w:eastAsia="Calibri"/>
                <w:bCs/>
                <w:noProof/>
                <w:szCs w:val="20"/>
                <w:lang w:val="en-US" w:eastAsia="en-GB"/>
              </w:rPr>
              <w:t>1.2 specific objective</w:t>
            </w:r>
          </w:p>
        </w:tc>
        <w:tc>
          <w:tcPr>
            <w:tcW w:w="4851" w:type="dxa"/>
            <w:gridSpan w:val="3"/>
            <w:tcBorders>
              <w:top w:val="single" w:sz="4" w:space="0" w:color="auto"/>
              <w:left w:val="single" w:sz="4" w:space="0" w:color="auto"/>
              <w:bottom w:val="single" w:sz="4" w:space="0" w:color="auto"/>
              <w:right w:val="single" w:sz="4" w:space="0" w:color="auto"/>
            </w:tcBorders>
            <w:vAlign w:val="center"/>
          </w:tcPr>
          <w:p w:rsidR="004F32B2" w:rsidRPr="000C3EBF" w:rsidRDefault="004F32B2" w:rsidP="004F32B2">
            <w:pPr>
              <w:spacing w:after="60"/>
              <w:jc w:val="center"/>
              <w:rPr>
                <w:rFonts w:eastAsia="Calibri"/>
                <w:noProof/>
                <w:szCs w:val="20"/>
                <w:lang w:val="en-US" w:eastAsia="en-GB"/>
              </w:rPr>
            </w:pPr>
          </w:p>
          <w:p w:rsidR="004F32B2" w:rsidRPr="000C3EBF" w:rsidRDefault="004F32B2" w:rsidP="004F32B2">
            <w:pPr>
              <w:spacing w:after="60"/>
              <w:jc w:val="center"/>
              <w:rPr>
                <w:rFonts w:eastAsia="Calibri"/>
                <w:noProof/>
                <w:szCs w:val="20"/>
                <w:lang w:val="en-US" w:eastAsia="en-GB"/>
              </w:rPr>
            </w:pPr>
          </w:p>
        </w:tc>
      </w:tr>
      <w:tr w:rsidR="004F32B2" w:rsidRPr="000C3EBF" w:rsidTr="004F32B2">
        <w:trPr>
          <w:trHeight w:val="300"/>
        </w:trPr>
        <w:tc>
          <w:tcPr>
            <w:tcW w:w="4095" w:type="dxa"/>
            <w:tcBorders>
              <w:top w:val="single" w:sz="4" w:space="0" w:color="auto"/>
              <w:left w:val="single" w:sz="4" w:space="0" w:color="auto"/>
              <w:bottom w:val="single" w:sz="4" w:space="0" w:color="auto"/>
              <w:right w:val="single" w:sz="4" w:space="0" w:color="auto"/>
            </w:tcBorders>
            <w:noWrap/>
            <w:vAlign w:val="center"/>
            <w:hideMark/>
          </w:tcPr>
          <w:p w:rsidR="004F32B2" w:rsidRPr="000C3EBF" w:rsidRDefault="004F32B2" w:rsidP="004F32B2">
            <w:pPr>
              <w:spacing w:after="60"/>
              <w:rPr>
                <w:rFonts w:eastAsia="Calibri"/>
                <w:bCs/>
                <w:noProof/>
                <w:szCs w:val="20"/>
                <w:lang w:val="en-US" w:eastAsia="en-GB"/>
              </w:rPr>
            </w:pPr>
            <w:r w:rsidRPr="000C3EBF">
              <w:rPr>
                <w:rFonts w:eastAsia="Calibri"/>
                <w:bCs/>
                <w:noProof/>
                <w:szCs w:val="20"/>
                <w:lang w:val="en-US" w:eastAsia="en-GB"/>
              </w:rPr>
              <w:t xml:space="preserve">1.3 Conditions to be fulfilled or results to be achieved </w:t>
            </w:r>
          </w:p>
        </w:tc>
        <w:tc>
          <w:tcPr>
            <w:tcW w:w="4851" w:type="dxa"/>
            <w:gridSpan w:val="3"/>
            <w:tcBorders>
              <w:top w:val="single" w:sz="4" w:space="0" w:color="auto"/>
              <w:left w:val="single" w:sz="4" w:space="0" w:color="auto"/>
              <w:bottom w:val="single" w:sz="4" w:space="0" w:color="auto"/>
              <w:right w:val="single" w:sz="4" w:space="0" w:color="auto"/>
            </w:tcBorders>
            <w:vAlign w:val="center"/>
          </w:tcPr>
          <w:p w:rsidR="004F32B2" w:rsidRPr="000C3EBF" w:rsidRDefault="004F32B2" w:rsidP="004F32B2">
            <w:pPr>
              <w:spacing w:after="60"/>
              <w:jc w:val="center"/>
              <w:rPr>
                <w:rFonts w:eastAsia="Calibri"/>
                <w:noProof/>
                <w:szCs w:val="20"/>
                <w:lang w:val="en-US" w:eastAsia="en-GB"/>
              </w:rPr>
            </w:pPr>
          </w:p>
        </w:tc>
      </w:tr>
      <w:tr w:rsidR="004F32B2" w:rsidRPr="000C3EBF" w:rsidTr="004F32B2">
        <w:trPr>
          <w:trHeight w:val="300"/>
        </w:trPr>
        <w:tc>
          <w:tcPr>
            <w:tcW w:w="4095" w:type="dxa"/>
            <w:tcBorders>
              <w:top w:val="single" w:sz="4" w:space="0" w:color="auto"/>
              <w:left w:val="single" w:sz="4" w:space="0" w:color="auto"/>
              <w:bottom w:val="single" w:sz="4" w:space="0" w:color="auto"/>
              <w:right w:val="single" w:sz="4" w:space="0" w:color="auto"/>
            </w:tcBorders>
            <w:noWrap/>
            <w:vAlign w:val="center"/>
            <w:hideMark/>
          </w:tcPr>
          <w:p w:rsidR="004F32B2" w:rsidRPr="000C3EBF" w:rsidRDefault="004F32B2" w:rsidP="004F32B2">
            <w:pPr>
              <w:spacing w:after="60"/>
              <w:rPr>
                <w:rFonts w:eastAsia="Calibri"/>
                <w:bCs/>
                <w:noProof/>
                <w:szCs w:val="20"/>
                <w:lang w:val="en-US" w:eastAsia="en-GB"/>
              </w:rPr>
            </w:pPr>
            <w:r w:rsidRPr="000C3EBF">
              <w:rPr>
                <w:rFonts w:eastAsia="Calibri"/>
                <w:bCs/>
                <w:noProof/>
                <w:szCs w:val="20"/>
                <w:lang w:val="en-US" w:eastAsia="en-GB"/>
              </w:rPr>
              <w:t>1.4 Deadline for fulfilment of conditions or results to be achieved</w:t>
            </w:r>
          </w:p>
        </w:tc>
        <w:tc>
          <w:tcPr>
            <w:tcW w:w="4851" w:type="dxa"/>
            <w:gridSpan w:val="3"/>
            <w:tcBorders>
              <w:top w:val="single" w:sz="4" w:space="0" w:color="auto"/>
              <w:left w:val="single" w:sz="4" w:space="0" w:color="auto"/>
              <w:bottom w:val="single" w:sz="4" w:space="0" w:color="auto"/>
              <w:right w:val="single" w:sz="4" w:space="0" w:color="auto"/>
            </w:tcBorders>
            <w:vAlign w:val="center"/>
          </w:tcPr>
          <w:p w:rsidR="004F32B2" w:rsidRPr="000C3EBF" w:rsidRDefault="004F32B2" w:rsidP="004F32B2">
            <w:pPr>
              <w:spacing w:after="60"/>
              <w:jc w:val="center"/>
              <w:rPr>
                <w:rFonts w:eastAsia="Calibri"/>
                <w:noProof/>
                <w:szCs w:val="20"/>
                <w:lang w:val="en-US" w:eastAsia="en-GB"/>
              </w:rPr>
            </w:pPr>
          </w:p>
        </w:tc>
      </w:tr>
      <w:tr w:rsidR="004F32B2" w:rsidRPr="000C3EBF" w:rsidTr="004F32B2">
        <w:trPr>
          <w:trHeight w:val="300"/>
        </w:trPr>
        <w:tc>
          <w:tcPr>
            <w:tcW w:w="4095" w:type="dxa"/>
            <w:tcBorders>
              <w:top w:val="single" w:sz="4" w:space="0" w:color="auto"/>
              <w:left w:val="single" w:sz="4" w:space="0" w:color="auto"/>
              <w:bottom w:val="single" w:sz="4" w:space="0" w:color="auto"/>
              <w:right w:val="single" w:sz="4" w:space="0" w:color="auto"/>
            </w:tcBorders>
            <w:noWrap/>
            <w:vAlign w:val="center"/>
            <w:hideMark/>
          </w:tcPr>
          <w:p w:rsidR="004F32B2" w:rsidRPr="000C3EBF" w:rsidRDefault="004F32B2" w:rsidP="004F32B2">
            <w:pPr>
              <w:spacing w:after="60"/>
              <w:rPr>
                <w:rFonts w:eastAsia="Calibri"/>
                <w:bCs/>
                <w:noProof/>
                <w:szCs w:val="20"/>
                <w:lang w:val="en-US" w:eastAsia="en-GB"/>
              </w:rPr>
            </w:pPr>
            <w:r w:rsidRPr="000C3EBF">
              <w:rPr>
                <w:rFonts w:eastAsia="Calibri"/>
                <w:bCs/>
                <w:noProof/>
                <w:szCs w:val="20"/>
                <w:lang w:val="en-US" w:eastAsia="en-GB"/>
              </w:rPr>
              <w:t>1.5 Indicator definition</w:t>
            </w:r>
            <w:r w:rsidRPr="000C3EBF">
              <w:rPr>
                <w:rFonts w:eastAsia="Calibri"/>
                <w:noProof/>
                <w:szCs w:val="20"/>
                <w:lang w:val="en-US" w:eastAsia="en-GB"/>
              </w:rPr>
              <w:t xml:space="preserve"> for deliverables</w:t>
            </w:r>
          </w:p>
        </w:tc>
        <w:tc>
          <w:tcPr>
            <w:tcW w:w="4851" w:type="dxa"/>
            <w:gridSpan w:val="3"/>
            <w:tcBorders>
              <w:top w:val="single" w:sz="4" w:space="0" w:color="auto"/>
              <w:left w:val="single" w:sz="4" w:space="0" w:color="auto"/>
              <w:bottom w:val="single" w:sz="4" w:space="0" w:color="auto"/>
              <w:right w:val="single" w:sz="4" w:space="0" w:color="auto"/>
            </w:tcBorders>
            <w:vAlign w:val="center"/>
          </w:tcPr>
          <w:p w:rsidR="004F32B2" w:rsidRPr="000C3EBF" w:rsidRDefault="004F32B2" w:rsidP="004F32B2">
            <w:pPr>
              <w:spacing w:after="60"/>
              <w:rPr>
                <w:rFonts w:eastAsia="Calibri"/>
                <w:noProof/>
                <w:szCs w:val="20"/>
                <w:lang w:val="en-US" w:eastAsia="en-GB"/>
              </w:rPr>
            </w:pPr>
          </w:p>
        </w:tc>
      </w:tr>
      <w:tr w:rsidR="004F32B2" w:rsidRPr="000C3EBF" w:rsidTr="004F32B2">
        <w:trPr>
          <w:trHeight w:val="300"/>
        </w:trPr>
        <w:tc>
          <w:tcPr>
            <w:tcW w:w="4095" w:type="dxa"/>
            <w:tcBorders>
              <w:top w:val="single" w:sz="4" w:space="0" w:color="auto"/>
              <w:left w:val="single" w:sz="4" w:space="0" w:color="auto"/>
              <w:bottom w:val="single" w:sz="4" w:space="0" w:color="auto"/>
              <w:right w:val="single" w:sz="4" w:space="0" w:color="auto"/>
            </w:tcBorders>
            <w:noWrap/>
            <w:vAlign w:val="center"/>
            <w:hideMark/>
          </w:tcPr>
          <w:p w:rsidR="004F32B2" w:rsidRPr="000C3EBF" w:rsidRDefault="004F32B2" w:rsidP="004F32B2">
            <w:pPr>
              <w:spacing w:after="60"/>
              <w:rPr>
                <w:rFonts w:eastAsia="Calibri"/>
                <w:bCs/>
                <w:noProof/>
                <w:szCs w:val="20"/>
                <w:lang w:val="en-US" w:eastAsia="en-GB"/>
              </w:rPr>
            </w:pPr>
            <w:r w:rsidRPr="000C3EBF">
              <w:rPr>
                <w:rFonts w:eastAsia="Calibri"/>
                <w:bCs/>
                <w:noProof/>
                <w:szCs w:val="20"/>
                <w:lang w:val="en-US" w:eastAsia="en-GB"/>
              </w:rPr>
              <w:t xml:space="preserve">1.6 </w:t>
            </w:r>
            <w:r w:rsidRPr="000C3EBF">
              <w:rPr>
                <w:rFonts w:eastAsia="Calibri"/>
                <w:noProof/>
                <w:szCs w:val="20"/>
                <w:lang w:val="en-US" w:eastAsia="en-GB"/>
              </w:rPr>
              <w:t>Unit of measurement for indicator for deliverables</w:t>
            </w:r>
          </w:p>
        </w:tc>
        <w:tc>
          <w:tcPr>
            <w:tcW w:w="4851" w:type="dxa"/>
            <w:gridSpan w:val="3"/>
            <w:tcBorders>
              <w:top w:val="single" w:sz="4" w:space="0" w:color="auto"/>
              <w:left w:val="single" w:sz="4" w:space="0" w:color="auto"/>
              <w:bottom w:val="single" w:sz="4" w:space="0" w:color="auto"/>
              <w:right w:val="single" w:sz="4" w:space="0" w:color="auto"/>
            </w:tcBorders>
            <w:vAlign w:val="center"/>
          </w:tcPr>
          <w:p w:rsidR="004F32B2" w:rsidRPr="000C3EBF" w:rsidRDefault="004F32B2" w:rsidP="004F32B2">
            <w:pPr>
              <w:spacing w:after="60"/>
              <w:jc w:val="center"/>
              <w:rPr>
                <w:rFonts w:eastAsia="Calibri"/>
                <w:noProof/>
                <w:szCs w:val="20"/>
                <w:lang w:val="en-US" w:eastAsia="en-GB"/>
              </w:rPr>
            </w:pPr>
          </w:p>
        </w:tc>
      </w:tr>
      <w:tr w:rsidR="004F32B2" w:rsidRPr="000C3EBF" w:rsidTr="004F32B2">
        <w:trPr>
          <w:trHeight w:val="360"/>
        </w:trPr>
        <w:tc>
          <w:tcPr>
            <w:tcW w:w="4095" w:type="dxa"/>
            <w:vMerge w:val="restart"/>
            <w:tcBorders>
              <w:top w:val="single" w:sz="4" w:space="0" w:color="auto"/>
              <w:left w:val="single" w:sz="4" w:space="0" w:color="auto"/>
              <w:bottom w:val="single" w:sz="4" w:space="0" w:color="auto"/>
              <w:right w:val="single" w:sz="4" w:space="0" w:color="auto"/>
            </w:tcBorders>
            <w:noWrap/>
            <w:vAlign w:val="center"/>
            <w:hideMark/>
          </w:tcPr>
          <w:p w:rsidR="004F32B2" w:rsidRPr="000C3EBF" w:rsidRDefault="004F32B2" w:rsidP="004F32B2">
            <w:pPr>
              <w:spacing w:after="60"/>
              <w:rPr>
                <w:rFonts w:eastAsia="Calibri"/>
                <w:bCs/>
                <w:noProof/>
                <w:szCs w:val="20"/>
                <w:lang w:val="en-US" w:eastAsia="en-GB"/>
              </w:rPr>
            </w:pPr>
            <w:r w:rsidRPr="000C3EBF">
              <w:rPr>
                <w:rFonts w:eastAsia="Calibri"/>
                <w:bCs/>
                <w:noProof/>
                <w:szCs w:val="20"/>
                <w:lang w:val="en-US" w:eastAsia="en-GB"/>
              </w:rPr>
              <w:t>1.7 Intermediate deliverables (if applicable) triggering reimbursement by the Commission with schedule for reimbursements</w:t>
            </w:r>
          </w:p>
        </w:tc>
        <w:tc>
          <w:tcPr>
            <w:tcW w:w="2280" w:type="dxa"/>
            <w:tcBorders>
              <w:top w:val="single" w:sz="4" w:space="0" w:color="auto"/>
              <w:left w:val="single" w:sz="4" w:space="0" w:color="auto"/>
              <w:bottom w:val="single" w:sz="4" w:space="0" w:color="auto"/>
              <w:right w:val="single" w:sz="4" w:space="0" w:color="auto"/>
            </w:tcBorders>
            <w:vAlign w:val="center"/>
            <w:hideMark/>
          </w:tcPr>
          <w:p w:rsidR="004F32B2" w:rsidRPr="000C3EBF" w:rsidRDefault="004F32B2" w:rsidP="004F32B2">
            <w:pPr>
              <w:spacing w:after="60"/>
              <w:jc w:val="center"/>
              <w:rPr>
                <w:rFonts w:eastAsia="Calibri"/>
                <w:noProof/>
                <w:szCs w:val="20"/>
                <w:lang w:val="en-US" w:eastAsia="en-GB"/>
              </w:rPr>
            </w:pPr>
            <w:r w:rsidRPr="000C3EBF">
              <w:rPr>
                <w:rFonts w:eastAsia="Calibri"/>
                <w:noProof/>
                <w:szCs w:val="20"/>
                <w:lang w:val="en-US" w:eastAsia="en-GB"/>
              </w:rPr>
              <w:t xml:space="preserve">Intermediate deliverables </w:t>
            </w:r>
          </w:p>
        </w:tc>
        <w:tc>
          <w:tcPr>
            <w:tcW w:w="1474" w:type="dxa"/>
            <w:tcBorders>
              <w:top w:val="single" w:sz="4" w:space="0" w:color="auto"/>
              <w:left w:val="single" w:sz="4" w:space="0" w:color="auto"/>
              <w:bottom w:val="single" w:sz="4" w:space="0" w:color="auto"/>
              <w:right w:val="single" w:sz="4" w:space="0" w:color="auto"/>
            </w:tcBorders>
            <w:vAlign w:val="center"/>
            <w:hideMark/>
          </w:tcPr>
          <w:p w:rsidR="004F32B2" w:rsidRPr="000C3EBF" w:rsidRDefault="004F32B2" w:rsidP="004F32B2">
            <w:pPr>
              <w:spacing w:after="60"/>
              <w:jc w:val="center"/>
              <w:rPr>
                <w:rFonts w:eastAsia="Calibri"/>
                <w:noProof/>
                <w:szCs w:val="20"/>
                <w:lang w:val="en-US" w:eastAsia="en-GB"/>
              </w:rPr>
            </w:pPr>
            <w:r w:rsidRPr="000C3EBF">
              <w:rPr>
                <w:rFonts w:eastAsia="Calibri"/>
                <w:noProof/>
                <w:szCs w:val="20"/>
                <w:lang w:val="en-US" w:eastAsia="en-GB"/>
              </w:rPr>
              <w:t>Date</w:t>
            </w:r>
          </w:p>
        </w:tc>
        <w:tc>
          <w:tcPr>
            <w:tcW w:w="1097" w:type="dxa"/>
            <w:tcBorders>
              <w:top w:val="single" w:sz="4" w:space="0" w:color="auto"/>
              <w:left w:val="single" w:sz="4" w:space="0" w:color="auto"/>
              <w:bottom w:val="single" w:sz="4" w:space="0" w:color="auto"/>
              <w:right w:val="single" w:sz="4" w:space="0" w:color="auto"/>
            </w:tcBorders>
            <w:vAlign w:val="center"/>
            <w:hideMark/>
          </w:tcPr>
          <w:p w:rsidR="004F32B2" w:rsidRPr="000C3EBF" w:rsidRDefault="004F32B2" w:rsidP="004F32B2">
            <w:pPr>
              <w:spacing w:after="60"/>
              <w:jc w:val="center"/>
              <w:rPr>
                <w:rFonts w:eastAsia="Calibri"/>
                <w:noProof/>
                <w:szCs w:val="20"/>
                <w:lang w:val="en-US" w:eastAsia="en-GB"/>
              </w:rPr>
            </w:pPr>
            <w:r w:rsidRPr="000C3EBF">
              <w:rPr>
                <w:rFonts w:eastAsia="Calibri"/>
                <w:noProof/>
                <w:szCs w:val="20"/>
                <w:lang w:val="en-US" w:eastAsia="en-GB"/>
              </w:rPr>
              <w:t>Amounts</w:t>
            </w:r>
          </w:p>
        </w:tc>
      </w:tr>
      <w:tr w:rsidR="004F32B2" w:rsidRPr="000C3EBF" w:rsidTr="004F32B2">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F32B2" w:rsidRPr="000C3EBF" w:rsidRDefault="004F32B2" w:rsidP="004F32B2">
            <w:pPr>
              <w:spacing w:after="0"/>
              <w:rPr>
                <w:rFonts w:eastAsia="Calibri"/>
                <w:bCs/>
                <w:noProof/>
                <w:szCs w:val="20"/>
                <w:lang w:val="en-US" w:eastAsia="en-GB"/>
              </w:rPr>
            </w:pPr>
          </w:p>
        </w:tc>
        <w:tc>
          <w:tcPr>
            <w:tcW w:w="2280" w:type="dxa"/>
            <w:tcBorders>
              <w:top w:val="single" w:sz="4" w:space="0" w:color="auto"/>
              <w:left w:val="single" w:sz="4" w:space="0" w:color="auto"/>
              <w:bottom w:val="single" w:sz="4" w:space="0" w:color="auto"/>
              <w:right w:val="single" w:sz="4" w:space="0" w:color="auto"/>
            </w:tcBorders>
            <w:vAlign w:val="center"/>
          </w:tcPr>
          <w:p w:rsidR="004F32B2" w:rsidRPr="000C3EBF" w:rsidRDefault="004F32B2" w:rsidP="004F32B2">
            <w:pPr>
              <w:spacing w:after="60"/>
              <w:jc w:val="center"/>
              <w:rPr>
                <w:rFonts w:eastAsia="Calibri"/>
                <w:noProof/>
                <w:szCs w:val="20"/>
                <w:lang w:val="en-US" w:eastAsia="en-GB"/>
              </w:rPr>
            </w:pPr>
          </w:p>
        </w:tc>
        <w:tc>
          <w:tcPr>
            <w:tcW w:w="1474" w:type="dxa"/>
            <w:tcBorders>
              <w:top w:val="single" w:sz="4" w:space="0" w:color="auto"/>
              <w:left w:val="single" w:sz="4" w:space="0" w:color="auto"/>
              <w:bottom w:val="single" w:sz="4" w:space="0" w:color="auto"/>
              <w:right w:val="single" w:sz="4" w:space="0" w:color="auto"/>
            </w:tcBorders>
            <w:vAlign w:val="center"/>
          </w:tcPr>
          <w:p w:rsidR="004F32B2" w:rsidRPr="000C3EBF" w:rsidRDefault="004F32B2" w:rsidP="004F32B2">
            <w:pPr>
              <w:spacing w:after="60"/>
              <w:jc w:val="center"/>
              <w:rPr>
                <w:rFonts w:eastAsia="Calibri"/>
                <w:noProof/>
                <w:szCs w:val="20"/>
                <w:lang w:val="en-US" w:eastAsia="en-GB"/>
              </w:rPr>
            </w:pPr>
          </w:p>
        </w:tc>
        <w:tc>
          <w:tcPr>
            <w:tcW w:w="1097" w:type="dxa"/>
            <w:tcBorders>
              <w:top w:val="single" w:sz="4" w:space="0" w:color="auto"/>
              <w:left w:val="single" w:sz="4" w:space="0" w:color="auto"/>
              <w:bottom w:val="single" w:sz="4" w:space="0" w:color="auto"/>
              <w:right w:val="single" w:sz="4" w:space="0" w:color="auto"/>
            </w:tcBorders>
            <w:vAlign w:val="center"/>
          </w:tcPr>
          <w:p w:rsidR="004F32B2" w:rsidRPr="000C3EBF" w:rsidRDefault="004F32B2" w:rsidP="004F32B2">
            <w:pPr>
              <w:spacing w:after="60"/>
              <w:jc w:val="center"/>
              <w:rPr>
                <w:rFonts w:eastAsia="Calibri"/>
                <w:noProof/>
                <w:szCs w:val="20"/>
                <w:lang w:val="en-US" w:eastAsia="en-GB"/>
              </w:rPr>
            </w:pPr>
          </w:p>
        </w:tc>
      </w:tr>
      <w:tr w:rsidR="004F32B2" w:rsidRPr="000C3EBF" w:rsidTr="004F32B2">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F32B2" w:rsidRPr="000C3EBF" w:rsidRDefault="004F32B2" w:rsidP="004F32B2">
            <w:pPr>
              <w:spacing w:after="0"/>
              <w:rPr>
                <w:rFonts w:eastAsia="Calibri"/>
                <w:bCs/>
                <w:noProof/>
                <w:szCs w:val="20"/>
                <w:lang w:val="en-US" w:eastAsia="en-GB"/>
              </w:rPr>
            </w:pPr>
          </w:p>
        </w:tc>
        <w:tc>
          <w:tcPr>
            <w:tcW w:w="2280" w:type="dxa"/>
            <w:tcBorders>
              <w:top w:val="single" w:sz="4" w:space="0" w:color="auto"/>
              <w:left w:val="single" w:sz="4" w:space="0" w:color="auto"/>
              <w:bottom w:val="single" w:sz="4" w:space="0" w:color="auto"/>
              <w:right w:val="single" w:sz="4" w:space="0" w:color="auto"/>
            </w:tcBorders>
            <w:vAlign w:val="center"/>
          </w:tcPr>
          <w:p w:rsidR="004F32B2" w:rsidRPr="000C3EBF" w:rsidRDefault="004F32B2" w:rsidP="004F32B2">
            <w:pPr>
              <w:spacing w:after="60"/>
              <w:jc w:val="center"/>
              <w:rPr>
                <w:rFonts w:eastAsia="Calibri"/>
                <w:noProof/>
                <w:szCs w:val="20"/>
                <w:lang w:val="en-US" w:eastAsia="en-GB"/>
              </w:rPr>
            </w:pPr>
          </w:p>
        </w:tc>
        <w:tc>
          <w:tcPr>
            <w:tcW w:w="1474" w:type="dxa"/>
            <w:tcBorders>
              <w:top w:val="single" w:sz="4" w:space="0" w:color="auto"/>
              <w:left w:val="single" w:sz="4" w:space="0" w:color="auto"/>
              <w:bottom w:val="single" w:sz="4" w:space="0" w:color="auto"/>
              <w:right w:val="single" w:sz="4" w:space="0" w:color="auto"/>
            </w:tcBorders>
            <w:vAlign w:val="center"/>
          </w:tcPr>
          <w:p w:rsidR="004F32B2" w:rsidRPr="000C3EBF" w:rsidRDefault="004F32B2" w:rsidP="004F32B2">
            <w:pPr>
              <w:spacing w:after="60"/>
              <w:jc w:val="center"/>
              <w:rPr>
                <w:rFonts w:eastAsia="Calibri"/>
                <w:noProof/>
                <w:szCs w:val="20"/>
                <w:lang w:val="en-US" w:eastAsia="en-GB"/>
              </w:rPr>
            </w:pPr>
          </w:p>
        </w:tc>
        <w:tc>
          <w:tcPr>
            <w:tcW w:w="1097" w:type="dxa"/>
            <w:tcBorders>
              <w:top w:val="single" w:sz="4" w:space="0" w:color="auto"/>
              <w:left w:val="single" w:sz="4" w:space="0" w:color="auto"/>
              <w:bottom w:val="single" w:sz="4" w:space="0" w:color="auto"/>
              <w:right w:val="single" w:sz="4" w:space="0" w:color="auto"/>
            </w:tcBorders>
            <w:vAlign w:val="center"/>
          </w:tcPr>
          <w:p w:rsidR="004F32B2" w:rsidRPr="000C3EBF" w:rsidRDefault="004F32B2" w:rsidP="004F32B2">
            <w:pPr>
              <w:spacing w:after="60"/>
              <w:jc w:val="center"/>
              <w:rPr>
                <w:rFonts w:eastAsia="Calibri"/>
                <w:noProof/>
                <w:szCs w:val="20"/>
                <w:lang w:val="en-US" w:eastAsia="en-GB"/>
              </w:rPr>
            </w:pPr>
          </w:p>
        </w:tc>
      </w:tr>
      <w:tr w:rsidR="004F32B2" w:rsidRPr="000C3EBF" w:rsidTr="004F32B2">
        <w:trPr>
          <w:trHeight w:val="300"/>
        </w:trPr>
        <w:tc>
          <w:tcPr>
            <w:tcW w:w="4095" w:type="dxa"/>
            <w:tcBorders>
              <w:top w:val="single" w:sz="4" w:space="0" w:color="auto"/>
              <w:left w:val="single" w:sz="4" w:space="0" w:color="auto"/>
              <w:bottom w:val="single" w:sz="4" w:space="0" w:color="auto"/>
              <w:right w:val="single" w:sz="4" w:space="0" w:color="auto"/>
            </w:tcBorders>
            <w:noWrap/>
            <w:vAlign w:val="center"/>
            <w:hideMark/>
          </w:tcPr>
          <w:p w:rsidR="004F32B2" w:rsidRPr="000C3EBF" w:rsidRDefault="004F32B2" w:rsidP="004F32B2">
            <w:pPr>
              <w:spacing w:after="60"/>
              <w:rPr>
                <w:rFonts w:eastAsia="Calibri"/>
                <w:bCs/>
                <w:noProof/>
                <w:szCs w:val="20"/>
                <w:lang w:val="en-US" w:eastAsia="en-GB"/>
              </w:rPr>
            </w:pPr>
            <w:r w:rsidRPr="000C3EBF">
              <w:rPr>
                <w:rFonts w:eastAsia="Calibri"/>
                <w:bCs/>
                <w:noProof/>
                <w:szCs w:val="20"/>
                <w:lang w:val="en-US" w:eastAsia="en-GB"/>
              </w:rPr>
              <w:t xml:space="preserve">1.8 Total amount (including EU and </w:t>
            </w:r>
            <w:r w:rsidRPr="000C3EBF">
              <w:rPr>
                <w:rFonts w:eastAsia="Calibri"/>
                <w:bCs/>
                <w:noProof/>
                <w:szCs w:val="20"/>
                <w:lang w:val="en-US" w:eastAsia="en-GB"/>
              </w:rPr>
              <w:lastRenderedPageBreak/>
              <w:t>national funding)</w:t>
            </w:r>
          </w:p>
        </w:tc>
        <w:tc>
          <w:tcPr>
            <w:tcW w:w="4851" w:type="dxa"/>
            <w:gridSpan w:val="3"/>
            <w:tcBorders>
              <w:top w:val="single" w:sz="4" w:space="0" w:color="auto"/>
              <w:left w:val="single" w:sz="4" w:space="0" w:color="auto"/>
              <w:bottom w:val="single" w:sz="4" w:space="0" w:color="auto"/>
              <w:right w:val="single" w:sz="4" w:space="0" w:color="auto"/>
            </w:tcBorders>
            <w:vAlign w:val="center"/>
          </w:tcPr>
          <w:p w:rsidR="004F32B2" w:rsidRPr="000C3EBF" w:rsidRDefault="004F32B2" w:rsidP="004F32B2">
            <w:pPr>
              <w:spacing w:after="60"/>
              <w:jc w:val="center"/>
              <w:rPr>
                <w:rFonts w:eastAsia="Calibri"/>
                <w:noProof/>
                <w:szCs w:val="20"/>
                <w:lang w:val="en-US" w:eastAsia="en-GB"/>
              </w:rPr>
            </w:pPr>
          </w:p>
        </w:tc>
      </w:tr>
      <w:tr w:rsidR="004F32B2" w:rsidRPr="000C3EBF" w:rsidTr="004F32B2">
        <w:trPr>
          <w:trHeight w:val="300"/>
        </w:trPr>
        <w:tc>
          <w:tcPr>
            <w:tcW w:w="4095" w:type="dxa"/>
            <w:tcBorders>
              <w:top w:val="single" w:sz="4" w:space="0" w:color="auto"/>
              <w:left w:val="single" w:sz="4" w:space="0" w:color="auto"/>
              <w:bottom w:val="single" w:sz="4" w:space="0" w:color="auto"/>
              <w:right w:val="single" w:sz="4" w:space="0" w:color="auto"/>
            </w:tcBorders>
            <w:noWrap/>
            <w:vAlign w:val="center"/>
            <w:hideMark/>
          </w:tcPr>
          <w:p w:rsidR="004F32B2" w:rsidRPr="000C3EBF" w:rsidRDefault="004F32B2" w:rsidP="004F32B2">
            <w:pPr>
              <w:spacing w:after="60"/>
              <w:rPr>
                <w:rFonts w:eastAsia="Calibri"/>
                <w:bCs/>
                <w:noProof/>
                <w:szCs w:val="20"/>
                <w:lang w:val="en-US" w:eastAsia="en-GB"/>
              </w:rPr>
            </w:pPr>
            <w:r w:rsidRPr="000C3EBF">
              <w:rPr>
                <w:rFonts w:eastAsia="Calibri"/>
                <w:bCs/>
                <w:noProof/>
                <w:szCs w:val="20"/>
                <w:lang w:val="en-US" w:eastAsia="en-GB"/>
              </w:rPr>
              <w:lastRenderedPageBreak/>
              <w:t>1.9 Adjustment(s) method</w:t>
            </w:r>
          </w:p>
        </w:tc>
        <w:tc>
          <w:tcPr>
            <w:tcW w:w="4851" w:type="dxa"/>
            <w:gridSpan w:val="3"/>
            <w:tcBorders>
              <w:top w:val="single" w:sz="4" w:space="0" w:color="auto"/>
              <w:left w:val="single" w:sz="4" w:space="0" w:color="auto"/>
              <w:bottom w:val="single" w:sz="4" w:space="0" w:color="auto"/>
              <w:right w:val="single" w:sz="4" w:space="0" w:color="auto"/>
            </w:tcBorders>
            <w:vAlign w:val="center"/>
          </w:tcPr>
          <w:p w:rsidR="004F32B2" w:rsidRPr="000C3EBF" w:rsidRDefault="004F32B2" w:rsidP="004F32B2">
            <w:pPr>
              <w:spacing w:after="60"/>
              <w:jc w:val="center"/>
              <w:rPr>
                <w:rFonts w:eastAsia="Calibri"/>
                <w:i/>
                <w:noProof/>
                <w:szCs w:val="20"/>
                <w:lang w:val="en-US" w:eastAsia="en-GB"/>
              </w:rPr>
            </w:pPr>
          </w:p>
        </w:tc>
      </w:tr>
      <w:tr w:rsidR="004F32B2" w:rsidRPr="000C3EBF" w:rsidTr="004F32B2">
        <w:trPr>
          <w:trHeight w:val="300"/>
        </w:trPr>
        <w:tc>
          <w:tcPr>
            <w:tcW w:w="4095" w:type="dxa"/>
            <w:tcBorders>
              <w:top w:val="single" w:sz="4" w:space="0" w:color="auto"/>
              <w:left w:val="single" w:sz="4" w:space="0" w:color="auto"/>
              <w:bottom w:val="single" w:sz="4" w:space="0" w:color="auto"/>
              <w:right w:val="single" w:sz="4" w:space="0" w:color="auto"/>
            </w:tcBorders>
            <w:noWrap/>
            <w:vAlign w:val="center"/>
          </w:tcPr>
          <w:p w:rsidR="004F32B2" w:rsidRPr="000C3EBF" w:rsidRDefault="004F32B2" w:rsidP="004F32B2">
            <w:pPr>
              <w:spacing w:after="60"/>
              <w:rPr>
                <w:rFonts w:eastAsia="Calibri"/>
                <w:noProof/>
                <w:szCs w:val="20"/>
                <w:lang w:val="en-US" w:eastAsia="en-GB"/>
              </w:rPr>
            </w:pPr>
            <w:r w:rsidRPr="000C3EBF">
              <w:rPr>
                <w:rFonts w:eastAsia="Calibri"/>
                <w:bCs/>
                <w:noProof/>
                <w:szCs w:val="20"/>
                <w:lang w:val="en-US" w:eastAsia="en-GB"/>
              </w:rPr>
              <w:t xml:space="preserve">1.10 </w:t>
            </w:r>
            <w:r w:rsidRPr="000C3EBF">
              <w:rPr>
                <w:rFonts w:eastAsia="Calibri"/>
                <w:noProof/>
                <w:szCs w:val="20"/>
                <w:lang w:val="en-US" w:eastAsia="en-GB"/>
              </w:rPr>
              <w:t>Verification of the achievement of the result or condition (and where relevant, the intermediate deliverables)</w:t>
            </w:r>
          </w:p>
          <w:p w:rsidR="004F32B2" w:rsidRPr="000C3EBF" w:rsidRDefault="004F32B2" w:rsidP="004F32B2">
            <w:pPr>
              <w:spacing w:after="60"/>
              <w:rPr>
                <w:rFonts w:eastAsia="Calibri"/>
                <w:noProof/>
                <w:szCs w:val="20"/>
                <w:lang w:val="en-US" w:eastAsia="en-GB"/>
              </w:rPr>
            </w:pPr>
            <w:r w:rsidRPr="000C3EBF">
              <w:rPr>
                <w:rFonts w:eastAsia="Calibri"/>
                <w:noProof/>
                <w:szCs w:val="20"/>
                <w:lang w:val="en-US" w:eastAsia="en-GB"/>
              </w:rPr>
              <w:t>- describe what document(s) will be used to verify the achievement of the result or condition</w:t>
            </w:r>
          </w:p>
          <w:p w:rsidR="004F32B2" w:rsidRPr="000C3EBF" w:rsidRDefault="004F32B2" w:rsidP="004F32B2">
            <w:pPr>
              <w:spacing w:after="60"/>
              <w:rPr>
                <w:rFonts w:eastAsia="Calibri"/>
                <w:noProof/>
                <w:szCs w:val="20"/>
                <w:lang w:val="en-US" w:eastAsia="en-GB"/>
              </w:rPr>
            </w:pPr>
            <w:r w:rsidRPr="000C3EBF">
              <w:rPr>
                <w:rFonts w:eastAsia="Calibri"/>
                <w:noProof/>
                <w:szCs w:val="20"/>
                <w:lang w:val="en-US" w:eastAsia="en-GB"/>
              </w:rPr>
              <w:t>- describe what will be checked during management verifications (including on-the-spot), and by whom.</w:t>
            </w:r>
          </w:p>
          <w:p w:rsidR="004F32B2" w:rsidRPr="000C3EBF" w:rsidRDefault="004F32B2" w:rsidP="004F32B2">
            <w:pPr>
              <w:spacing w:after="60"/>
              <w:rPr>
                <w:rFonts w:eastAsia="Calibri"/>
                <w:noProof/>
                <w:szCs w:val="20"/>
                <w:lang w:val="en-US" w:eastAsia="en-GB"/>
              </w:rPr>
            </w:pPr>
            <w:r w:rsidRPr="000C3EBF">
              <w:rPr>
                <w:rFonts w:eastAsia="Calibri"/>
                <w:noProof/>
                <w:szCs w:val="20"/>
                <w:lang w:val="en-US" w:eastAsia="en-GB"/>
              </w:rPr>
              <w:t xml:space="preserve">- describe what are the arrangements to collect and store the data/documents  </w:t>
            </w:r>
          </w:p>
          <w:p w:rsidR="004F32B2" w:rsidRPr="000C3EBF" w:rsidRDefault="004F32B2" w:rsidP="004F32B2">
            <w:pPr>
              <w:spacing w:after="60"/>
              <w:rPr>
                <w:rFonts w:eastAsia="Calibri"/>
                <w:bCs/>
                <w:noProof/>
                <w:szCs w:val="20"/>
                <w:lang w:val="en-US" w:eastAsia="en-GB"/>
              </w:rPr>
            </w:pPr>
          </w:p>
        </w:tc>
        <w:tc>
          <w:tcPr>
            <w:tcW w:w="4851" w:type="dxa"/>
            <w:gridSpan w:val="3"/>
            <w:tcBorders>
              <w:top w:val="single" w:sz="4" w:space="0" w:color="auto"/>
              <w:left w:val="single" w:sz="4" w:space="0" w:color="auto"/>
              <w:bottom w:val="single" w:sz="4" w:space="0" w:color="auto"/>
              <w:right w:val="single" w:sz="4" w:space="0" w:color="auto"/>
            </w:tcBorders>
            <w:vAlign w:val="center"/>
          </w:tcPr>
          <w:p w:rsidR="004F32B2" w:rsidRPr="000C3EBF" w:rsidRDefault="004F32B2" w:rsidP="004F32B2">
            <w:pPr>
              <w:spacing w:after="60"/>
              <w:jc w:val="center"/>
              <w:rPr>
                <w:rFonts w:eastAsia="Calibri"/>
                <w:noProof/>
                <w:szCs w:val="20"/>
                <w:lang w:val="en-US" w:eastAsia="en-GB"/>
              </w:rPr>
            </w:pPr>
          </w:p>
          <w:p w:rsidR="004F32B2" w:rsidRPr="000C3EBF" w:rsidRDefault="004F32B2" w:rsidP="004F32B2">
            <w:pPr>
              <w:spacing w:after="60"/>
              <w:jc w:val="center"/>
              <w:rPr>
                <w:rFonts w:eastAsia="Calibri"/>
                <w:noProof/>
                <w:szCs w:val="20"/>
                <w:lang w:val="en-US" w:eastAsia="en-GB"/>
              </w:rPr>
            </w:pPr>
          </w:p>
          <w:p w:rsidR="004F32B2" w:rsidRPr="000C3EBF" w:rsidRDefault="004F32B2" w:rsidP="004F32B2">
            <w:pPr>
              <w:spacing w:after="60"/>
              <w:jc w:val="center"/>
              <w:rPr>
                <w:rFonts w:eastAsia="Calibri"/>
                <w:noProof/>
                <w:szCs w:val="20"/>
                <w:lang w:val="en-US" w:eastAsia="en-GB"/>
              </w:rPr>
            </w:pPr>
          </w:p>
        </w:tc>
      </w:tr>
      <w:tr w:rsidR="004F32B2" w:rsidRPr="000C3EBF" w:rsidTr="004F32B2">
        <w:trPr>
          <w:trHeight w:val="300"/>
        </w:trPr>
        <w:tc>
          <w:tcPr>
            <w:tcW w:w="4095" w:type="dxa"/>
            <w:tcBorders>
              <w:top w:val="single" w:sz="4" w:space="0" w:color="auto"/>
              <w:left w:val="single" w:sz="4" w:space="0" w:color="auto"/>
              <w:bottom w:val="single" w:sz="4" w:space="0" w:color="auto"/>
              <w:right w:val="single" w:sz="4" w:space="0" w:color="auto"/>
            </w:tcBorders>
            <w:noWrap/>
            <w:vAlign w:val="center"/>
            <w:hideMark/>
          </w:tcPr>
          <w:p w:rsidR="004F32B2" w:rsidRPr="000C3EBF" w:rsidRDefault="004F32B2" w:rsidP="004F32B2">
            <w:pPr>
              <w:spacing w:after="60"/>
              <w:rPr>
                <w:rFonts w:eastAsia="Calibri"/>
                <w:noProof/>
                <w:szCs w:val="20"/>
                <w:lang w:val="en-US" w:eastAsia="en-GB"/>
              </w:rPr>
            </w:pPr>
            <w:r w:rsidRPr="000C3EBF">
              <w:rPr>
                <w:rFonts w:eastAsia="Calibri"/>
                <w:noProof/>
                <w:szCs w:val="20"/>
                <w:lang w:val="en-US" w:eastAsia="en-GB"/>
              </w:rPr>
              <w:t>1.10a Use of grants in the form of financing not linked to costs</w:t>
            </w:r>
          </w:p>
        </w:tc>
        <w:tc>
          <w:tcPr>
            <w:tcW w:w="4851" w:type="dxa"/>
            <w:gridSpan w:val="3"/>
            <w:tcBorders>
              <w:top w:val="single" w:sz="4" w:space="0" w:color="auto"/>
              <w:left w:val="single" w:sz="4" w:space="0" w:color="auto"/>
              <w:bottom w:val="single" w:sz="4" w:space="0" w:color="auto"/>
              <w:right w:val="single" w:sz="4" w:space="0" w:color="auto"/>
            </w:tcBorders>
            <w:vAlign w:val="center"/>
          </w:tcPr>
          <w:p w:rsidR="004F32B2" w:rsidRPr="000C3EBF" w:rsidRDefault="004F32B2" w:rsidP="004F32B2">
            <w:pPr>
              <w:spacing w:after="60"/>
              <w:jc w:val="center"/>
              <w:rPr>
                <w:rFonts w:eastAsia="Calibri"/>
                <w:b/>
                <w:noProof/>
                <w:szCs w:val="20"/>
                <w:u w:val="single"/>
                <w:lang w:val="en-US" w:eastAsia="en-GB"/>
              </w:rPr>
            </w:pPr>
          </w:p>
        </w:tc>
      </w:tr>
      <w:tr w:rsidR="004F32B2" w:rsidRPr="000C3EBF" w:rsidTr="004F32B2">
        <w:trPr>
          <w:trHeight w:val="300"/>
        </w:trPr>
        <w:tc>
          <w:tcPr>
            <w:tcW w:w="4095" w:type="dxa"/>
            <w:tcBorders>
              <w:top w:val="single" w:sz="4" w:space="0" w:color="auto"/>
              <w:left w:val="single" w:sz="4" w:space="0" w:color="auto"/>
              <w:bottom w:val="single" w:sz="4" w:space="0" w:color="auto"/>
              <w:right w:val="single" w:sz="4" w:space="0" w:color="auto"/>
            </w:tcBorders>
            <w:noWrap/>
            <w:vAlign w:val="center"/>
            <w:hideMark/>
          </w:tcPr>
          <w:p w:rsidR="004F32B2" w:rsidRPr="000C3EBF" w:rsidRDefault="004F32B2" w:rsidP="004F32B2">
            <w:pPr>
              <w:spacing w:after="60"/>
              <w:rPr>
                <w:rFonts w:eastAsia="Calibri"/>
                <w:noProof/>
                <w:szCs w:val="20"/>
                <w:lang w:val="en-US" w:eastAsia="fr-LU"/>
              </w:rPr>
            </w:pPr>
            <w:r w:rsidRPr="000C3EBF">
              <w:rPr>
                <w:rFonts w:eastAsia="Calibri"/>
                <w:noProof/>
                <w:szCs w:val="20"/>
                <w:lang w:val="en-US" w:eastAsia="en-GB"/>
              </w:rPr>
              <w:t xml:space="preserve">1.11 </w:t>
            </w:r>
            <w:r w:rsidRPr="000C3EBF">
              <w:rPr>
                <w:rFonts w:eastAsia="Calibri"/>
                <w:noProof/>
                <w:szCs w:val="20"/>
                <w:lang w:val="en-US" w:eastAsia="fr-LU"/>
              </w:rPr>
              <w:t xml:space="preserve">Arrangements to ensure the audit trail </w:t>
            </w:r>
          </w:p>
          <w:p w:rsidR="004F32B2" w:rsidRPr="000C3EBF" w:rsidRDefault="004F32B2" w:rsidP="004F32B2">
            <w:pPr>
              <w:spacing w:after="60"/>
              <w:rPr>
                <w:rFonts w:eastAsia="Calibri"/>
                <w:bCs/>
                <w:noProof/>
                <w:szCs w:val="20"/>
                <w:lang w:val="en-US" w:eastAsia="en-GB"/>
              </w:rPr>
            </w:pPr>
            <w:r w:rsidRPr="000C3EBF">
              <w:rPr>
                <w:rFonts w:eastAsia="Calibri"/>
                <w:noProof/>
                <w:szCs w:val="20"/>
                <w:lang w:val="en-US" w:eastAsia="fr-LU"/>
              </w:rPr>
              <w:t>Please list the body(ies) responsible for these arrangements.</w:t>
            </w:r>
          </w:p>
        </w:tc>
        <w:tc>
          <w:tcPr>
            <w:tcW w:w="4851" w:type="dxa"/>
            <w:gridSpan w:val="3"/>
            <w:tcBorders>
              <w:top w:val="single" w:sz="4" w:space="0" w:color="auto"/>
              <w:left w:val="single" w:sz="4" w:space="0" w:color="auto"/>
              <w:bottom w:val="single" w:sz="4" w:space="0" w:color="auto"/>
              <w:right w:val="single" w:sz="4" w:space="0" w:color="auto"/>
            </w:tcBorders>
            <w:vAlign w:val="center"/>
          </w:tcPr>
          <w:p w:rsidR="004F32B2" w:rsidRPr="000C3EBF" w:rsidRDefault="004F32B2" w:rsidP="004F32B2">
            <w:pPr>
              <w:spacing w:after="60"/>
              <w:jc w:val="center"/>
              <w:rPr>
                <w:rFonts w:eastAsia="Calibri"/>
                <w:noProof/>
                <w:szCs w:val="20"/>
                <w:lang w:val="en-US" w:eastAsia="en-GB"/>
              </w:rPr>
            </w:pPr>
          </w:p>
        </w:tc>
      </w:tr>
    </w:tbl>
    <w:p w:rsidR="004F32B2" w:rsidRPr="000C3EBF" w:rsidRDefault="004F32B2" w:rsidP="004F32B2">
      <w:pPr>
        <w:spacing w:after="0"/>
        <w:rPr>
          <w:noProof/>
        </w:rPr>
        <w:sectPr w:rsidR="004F32B2" w:rsidRPr="000C3EBF" w:rsidSect="004F32B2">
          <w:pgSz w:w="11906" w:h="16838"/>
          <w:pgMar w:top="1134" w:right="1134" w:bottom="1134" w:left="1134" w:header="567" w:footer="567" w:gutter="0"/>
          <w:cols w:space="720"/>
          <w:docGrid w:linePitch="326"/>
        </w:sectPr>
      </w:pPr>
    </w:p>
    <w:p w:rsidR="004F32B2" w:rsidRPr="000C3EBF" w:rsidRDefault="004F32B2" w:rsidP="004F32B2">
      <w:pPr>
        <w:rPr>
          <w:rFonts w:eastAsia="Times New Roman"/>
          <w:b/>
          <w:i/>
          <w:noProof/>
          <w:szCs w:val="24"/>
        </w:rPr>
      </w:pPr>
      <w:r w:rsidRPr="000C3EBF">
        <w:rPr>
          <w:rFonts w:eastAsia="Times New Roman"/>
          <w:b/>
          <w:i/>
          <w:noProof/>
          <w:szCs w:val="24"/>
        </w:rPr>
        <w:lastRenderedPageBreak/>
        <w:t xml:space="preserve">Appendix 2a: </w:t>
      </w:r>
      <w:r w:rsidRPr="000C3EBF">
        <w:rPr>
          <w:rFonts w:eastAsia="Times New Roman"/>
          <w:b/>
          <w:i/>
          <w:noProof/>
          <w:szCs w:val="24"/>
        </w:rPr>
        <w:tab/>
        <w:t>List of planned operations of strategic importance- Article 17(3)</w:t>
      </w:r>
    </w:p>
    <w:p w:rsidR="004F32B2" w:rsidRPr="000C3EBF" w:rsidRDefault="004F32B2" w:rsidP="004F32B2">
      <w:pPr>
        <w:rPr>
          <w:b/>
          <w:strike/>
          <w:noProof/>
          <w:szCs w:val="24"/>
        </w:rPr>
      </w:pPr>
    </w:p>
    <w:p w:rsidR="004F32B2" w:rsidRDefault="004F32B2" w:rsidP="004F32B2">
      <w:pPr>
        <w:pBdr>
          <w:top w:val="single" w:sz="4" w:space="1" w:color="auto"/>
          <w:left w:val="single" w:sz="4" w:space="4" w:color="auto"/>
          <w:bottom w:val="single" w:sz="4" w:space="1" w:color="auto"/>
          <w:right w:val="single" w:sz="4" w:space="4" w:color="auto"/>
        </w:pBdr>
        <w:rPr>
          <w:rFonts w:eastAsia="Times New Roman"/>
          <w:i/>
          <w:iCs/>
          <w:noProof/>
          <w:szCs w:val="24"/>
        </w:rPr>
      </w:pPr>
      <w:r w:rsidRPr="000C3EBF">
        <w:rPr>
          <w:rFonts w:eastAsia="Times New Roman"/>
          <w:i/>
          <w:iCs/>
          <w:noProof/>
          <w:szCs w:val="24"/>
        </w:rPr>
        <w:t>Text field [2 000]</w:t>
      </w:r>
    </w:p>
    <w:p w:rsidR="006C16F0" w:rsidRDefault="006C16F0" w:rsidP="004F32B2">
      <w:pPr>
        <w:pBdr>
          <w:top w:val="single" w:sz="4" w:space="1" w:color="auto"/>
          <w:left w:val="single" w:sz="4" w:space="4" w:color="auto"/>
          <w:bottom w:val="single" w:sz="4" w:space="1" w:color="auto"/>
          <w:right w:val="single" w:sz="4" w:space="4" w:color="auto"/>
        </w:pBdr>
        <w:rPr>
          <w:rFonts w:eastAsia="Times New Roman"/>
          <w:i/>
          <w:iCs/>
          <w:noProof/>
          <w:szCs w:val="24"/>
        </w:rPr>
      </w:pPr>
      <w:r>
        <w:rPr>
          <w:rFonts w:eastAsia="Times New Roman"/>
          <w:i/>
          <w:iCs/>
          <w:noProof/>
          <w:szCs w:val="24"/>
        </w:rPr>
        <w:t>In aceasta sectiune au fost luate in considerare doar proiectele noi de investitii aferente modului de transport rutier si feroviar a caror valoare depaseste 100 milioane Euro.</w:t>
      </w:r>
    </w:p>
    <w:p w:rsidR="008713BD" w:rsidRPr="00C37E37" w:rsidRDefault="008713BD" w:rsidP="004F32B2">
      <w:pPr>
        <w:pBdr>
          <w:top w:val="single" w:sz="4" w:space="1" w:color="auto"/>
          <w:left w:val="single" w:sz="4" w:space="4" w:color="auto"/>
          <w:bottom w:val="single" w:sz="4" w:space="1" w:color="auto"/>
          <w:right w:val="single" w:sz="4" w:space="4" w:color="auto"/>
        </w:pBdr>
        <w:rPr>
          <w:rFonts w:eastAsia="Times New Roman"/>
          <w:iCs/>
          <w:noProof/>
          <w:szCs w:val="24"/>
          <w:u w:val="single"/>
        </w:rPr>
      </w:pPr>
      <w:r w:rsidRPr="00C37E37">
        <w:rPr>
          <w:rFonts w:eastAsia="Times New Roman"/>
          <w:iCs/>
          <w:noProof/>
          <w:szCs w:val="24"/>
          <w:u w:val="single"/>
        </w:rPr>
        <w:t>Rutier: proiecte noi de investitii</w:t>
      </w:r>
    </w:p>
    <w:p w:rsidR="008713BD" w:rsidRPr="008713BD" w:rsidRDefault="008713BD" w:rsidP="0053198B">
      <w:pPr>
        <w:pBdr>
          <w:top w:val="single" w:sz="4" w:space="1" w:color="auto"/>
          <w:left w:val="single" w:sz="4" w:space="4" w:color="auto"/>
          <w:bottom w:val="single" w:sz="4" w:space="1" w:color="auto"/>
          <w:right w:val="single" w:sz="4" w:space="4" w:color="auto"/>
        </w:pBdr>
        <w:spacing w:after="0" w:line="240" w:lineRule="auto"/>
        <w:rPr>
          <w:rFonts w:eastAsia="Times New Roman"/>
          <w:iCs/>
          <w:noProof/>
          <w:szCs w:val="24"/>
        </w:rPr>
      </w:pPr>
      <w:r w:rsidRPr="008713BD">
        <w:rPr>
          <w:rFonts w:eastAsia="Times New Roman"/>
          <w:iCs/>
          <w:noProof/>
          <w:szCs w:val="24"/>
        </w:rPr>
        <w:t>•</w:t>
      </w:r>
      <w:r w:rsidRPr="008713BD">
        <w:rPr>
          <w:rFonts w:eastAsia="Times New Roman"/>
          <w:iCs/>
          <w:noProof/>
          <w:szCs w:val="24"/>
        </w:rPr>
        <w:tab/>
        <w:t>Autostrada Piteşti-Sibiu (loturile 2,3);</w:t>
      </w:r>
    </w:p>
    <w:p w:rsidR="008713BD" w:rsidRPr="008713BD" w:rsidRDefault="008713BD" w:rsidP="0053198B">
      <w:pPr>
        <w:pBdr>
          <w:top w:val="single" w:sz="4" w:space="1" w:color="auto"/>
          <w:left w:val="single" w:sz="4" w:space="4" w:color="auto"/>
          <w:bottom w:val="single" w:sz="4" w:space="1" w:color="auto"/>
          <w:right w:val="single" w:sz="4" w:space="4" w:color="auto"/>
        </w:pBdr>
        <w:spacing w:after="0" w:line="240" w:lineRule="auto"/>
        <w:rPr>
          <w:rFonts w:eastAsia="Times New Roman"/>
          <w:iCs/>
          <w:noProof/>
          <w:szCs w:val="24"/>
        </w:rPr>
      </w:pPr>
      <w:r w:rsidRPr="008713BD">
        <w:rPr>
          <w:rFonts w:eastAsia="Times New Roman"/>
          <w:iCs/>
          <w:noProof/>
          <w:szCs w:val="24"/>
        </w:rPr>
        <w:t>•</w:t>
      </w:r>
      <w:r w:rsidRPr="008713BD">
        <w:rPr>
          <w:rFonts w:eastAsia="Times New Roman"/>
          <w:iCs/>
          <w:noProof/>
          <w:szCs w:val="24"/>
        </w:rPr>
        <w:tab/>
        <w:t>Autostrada Ploieşti-Comarnic-Braşov;</w:t>
      </w:r>
    </w:p>
    <w:p w:rsidR="008713BD" w:rsidRPr="008713BD" w:rsidRDefault="008713BD" w:rsidP="0053198B">
      <w:pPr>
        <w:pBdr>
          <w:top w:val="single" w:sz="4" w:space="1" w:color="auto"/>
          <w:left w:val="single" w:sz="4" w:space="4" w:color="auto"/>
          <w:bottom w:val="single" w:sz="4" w:space="1" w:color="auto"/>
          <w:right w:val="single" w:sz="4" w:space="4" w:color="auto"/>
        </w:pBdr>
        <w:spacing w:after="0" w:line="240" w:lineRule="auto"/>
        <w:rPr>
          <w:rFonts w:eastAsia="Times New Roman"/>
          <w:iCs/>
          <w:noProof/>
          <w:szCs w:val="24"/>
        </w:rPr>
      </w:pPr>
      <w:r w:rsidRPr="008713BD">
        <w:rPr>
          <w:rFonts w:eastAsia="Times New Roman"/>
          <w:iCs/>
          <w:noProof/>
          <w:szCs w:val="24"/>
        </w:rPr>
        <w:t>•</w:t>
      </w:r>
      <w:r w:rsidRPr="008713BD">
        <w:rPr>
          <w:rFonts w:eastAsia="Times New Roman"/>
          <w:iCs/>
          <w:noProof/>
          <w:szCs w:val="24"/>
        </w:rPr>
        <w:tab/>
        <w:t>Autostrada Giurgiu – Bucureşti;</w:t>
      </w:r>
    </w:p>
    <w:p w:rsidR="008713BD" w:rsidRPr="008713BD" w:rsidRDefault="008713BD" w:rsidP="0053198B">
      <w:pPr>
        <w:pBdr>
          <w:top w:val="single" w:sz="4" w:space="1" w:color="auto"/>
          <w:left w:val="single" w:sz="4" w:space="4" w:color="auto"/>
          <w:bottom w:val="single" w:sz="4" w:space="1" w:color="auto"/>
          <w:right w:val="single" w:sz="4" w:space="4" w:color="auto"/>
        </w:pBdr>
        <w:spacing w:after="0" w:line="240" w:lineRule="auto"/>
        <w:rPr>
          <w:rFonts w:eastAsia="Times New Roman"/>
          <w:iCs/>
          <w:noProof/>
          <w:szCs w:val="24"/>
        </w:rPr>
      </w:pPr>
      <w:r w:rsidRPr="008713BD">
        <w:rPr>
          <w:rFonts w:eastAsia="Times New Roman"/>
          <w:iCs/>
          <w:noProof/>
          <w:szCs w:val="24"/>
        </w:rPr>
        <w:t>•</w:t>
      </w:r>
      <w:r w:rsidRPr="008713BD">
        <w:rPr>
          <w:rFonts w:eastAsia="Times New Roman"/>
          <w:iCs/>
          <w:noProof/>
          <w:szCs w:val="24"/>
        </w:rPr>
        <w:tab/>
        <w:t>Autostrada Sibiu – Braşov;</w:t>
      </w:r>
    </w:p>
    <w:p w:rsidR="008713BD" w:rsidRPr="008713BD" w:rsidRDefault="008713BD" w:rsidP="0053198B">
      <w:pPr>
        <w:pBdr>
          <w:top w:val="single" w:sz="4" w:space="1" w:color="auto"/>
          <w:left w:val="single" w:sz="4" w:space="4" w:color="auto"/>
          <w:bottom w:val="single" w:sz="4" w:space="1" w:color="auto"/>
          <w:right w:val="single" w:sz="4" w:space="4" w:color="auto"/>
        </w:pBdr>
        <w:spacing w:after="0" w:line="240" w:lineRule="auto"/>
        <w:rPr>
          <w:rFonts w:eastAsia="Times New Roman"/>
          <w:iCs/>
          <w:noProof/>
          <w:szCs w:val="24"/>
        </w:rPr>
      </w:pPr>
      <w:r w:rsidRPr="008713BD">
        <w:rPr>
          <w:rFonts w:eastAsia="Times New Roman"/>
          <w:iCs/>
          <w:noProof/>
          <w:szCs w:val="24"/>
        </w:rPr>
        <w:t>•</w:t>
      </w:r>
      <w:r w:rsidRPr="008713BD">
        <w:rPr>
          <w:rFonts w:eastAsia="Times New Roman"/>
          <w:iCs/>
          <w:noProof/>
          <w:szCs w:val="24"/>
        </w:rPr>
        <w:tab/>
        <w:t>Drum expres Bucureşti - Alexandria – Craiova;</w:t>
      </w:r>
    </w:p>
    <w:p w:rsidR="008713BD" w:rsidRPr="008713BD" w:rsidRDefault="008713BD" w:rsidP="0053198B">
      <w:pPr>
        <w:pBdr>
          <w:top w:val="single" w:sz="4" w:space="1" w:color="auto"/>
          <w:left w:val="single" w:sz="4" w:space="4" w:color="auto"/>
          <w:bottom w:val="single" w:sz="4" w:space="1" w:color="auto"/>
          <w:right w:val="single" w:sz="4" w:space="4" w:color="auto"/>
        </w:pBdr>
        <w:spacing w:after="0" w:line="240" w:lineRule="auto"/>
        <w:rPr>
          <w:rFonts w:eastAsia="Times New Roman"/>
          <w:iCs/>
          <w:noProof/>
          <w:szCs w:val="24"/>
        </w:rPr>
      </w:pPr>
      <w:r w:rsidRPr="008713BD">
        <w:rPr>
          <w:rFonts w:eastAsia="Times New Roman"/>
          <w:iCs/>
          <w:noProof/>
          <w:szCs w:val="24"/>
        </w:rPr>
        <w:t>•</w:t>
      </w:r>
      <w:r w:rsidRPr="008713BD">
        <w:rPr>
          <w:rFonts w:eastAsia="Times New Roman"/>
          <w:iCs/>
          <w:noProof/>
          <w:szCs w:val="24"/>
        </w:rPr>
        <w:tab/>
        <w:t>Autostrada Ungheni - Iaşi - Tg. Neamţ;</w:t>
      </w:r>
    </w:p>
    <w:p w:rsidR="008713BD" w:rsidRPr="008713BD" w:rsidRDefault="008713BD" w:rsidP="0053198B">
      <w:pPr>
        <w:pBdr>
          <w:top w:val="single" w:sz="4" w:space="1" w:color="auto"/>
          <w:left w:val="single" w:sz="4" w:space="4" w:color="auto"/>
          <w:bottom w:val="single" w:sz="4" w:space="1" w:color="auto"/>
          <w:right w:val="single" w:sz="4" w:space="4" w:color="auto"/>
        </w:pBdr>
        <w:spacing w:after="0" w:line="240" w:lineRule="auto"/>
        <w:rPr>
          <w:rFonts w:eastAsia="Times New Roman"/>
          <w:iCs/>
          <w:noProof/>
          <w:szCs w:val="24"/>
        </w:rPr>
      </w:pPr>
      <w:r w:rsidRPr="008713BD">
        <w:rPr>
          <w:rFonts w:eastAsia="Times New Roman"/>
          <w:iCs/>
          <w:noProof/>
          <w:szCs w:val="24"/>
        </w:rPr>
        <w:t>•</w:t>
      </w:r>
      <w:r w:rsidRPr="008713BD">
        <w:rPr>
          <w:rFonts w:eastAsia="Times New Roman"/>
          <w:iCs/>
          <w:noProof/>
          <w:szCs w:val="24"/>
        </w:rPr>
        <w:tab/>
        <w:t>Autostrada Braşov (inclusiv Bypass Braşov Nord) – Bacău;</w:t>
      </w:r>
    </w:p>
    <w:p w:rsidR="008713BD" w:rsidRPr="008713BD" w:rsidRDefault="008713BD" w:rsidP="0053198B">
      <w:pPr>
        <w:pBdr>
          <w:top w:val="single" w:sz="4" w:space="1" w:color="auto"/>
          <w:left w:val="single" w:sz="4" w:space="4" w:color="auto"/>
          <w:bottom w:val="single" w:sz="4" w:space="1" w:color="auto"/>
          <w:right w:val="single" w:sz="4" w:space="4" w:color="auto"/>
        </w:pBdr>
        <w:spacing w:after="0" w:line="240" w:lineRule="auto"/>
        <w:rPr>
          <w:rFonts w:eastAsia="Times New Roman"/>
          <w:iCs/>
          <w:noProof/>
          <w:szCs w:val="24"/>
        </w:rPr>
      </w:pPr>
      <w:r w:rsidRPr="008713BD">
        <w:rPr>
          <w:rFonts w:eastAsia="Times New Roman"/>
          <w:iCs/>
          <w:noProof/>
          <w:szCs w:val="24"/>
        </w:rPr>
        <w:t>•</w:t>
      </w:r>
      <w:r w:rsidRPr="008713BD">
        <w:rPr>
          <w:rFonts w:eastAsia="Times New Roman"/>
          <w:iCs/>
          <w:noProof/>
          <w:szCs w:val="24"/>
        </w:rPr>
        <w:tab/>
        <w:t>Autostrada Paşcani - Suceava – Siret;</w:t>
      </w:r>
    </w:p>
    <w:p w:rsidR="008713BD" w:rsidRPr="008713BD" w:rsidRDefault="008713BD" w:rsidP="0053198B">
      <w:pPr>
        <w:pBdr>
          <w:top w:val="single" w:sz="4" w:space="1" w:color="auto"/>
          <w:left w:val="single" w:sz="4" w:space="4" w:color="auto"/>
          <w:bottom w:val="single" w:sz="4" w:space="1" w:color="auto"/>
          <w:right w:val="single" w:sz="4" w:space="4" w:color="auto"/>
        </w:pBdr>
        <w:spacing w:after="0" w:line="240" w:lineRule="auto"/>
        <w:rPr>
          <w:rFonts w:eastAsia="Times New Roman"/>
          <w:iCs/>
          <w:noProof/>
          <w:szCs w:val="24"/>
        </w:rPr>
      </w:pPr>
      <w:r w:rsidRPr="008713BD">
        <w:rPr>
          <w:rFonts w:eastAsia="Times New Roman"/>
          <w:iCs/>
          <w:noProof/>
          <w:szCs w:val="24"/>
        </w:rPr>
        <w:t>•</w:t>
      </w:r>
      <w:r w:rsidRPr="008713BD">
        <w:rPr>
          <w:rFonts w:eastAsia="Times New Roman"/>
          <w:iCs/>
          <w:noProof/>
          <w:szCs w:val="24"/>
        </w:rPr>
        <w:tab/>
        <w:t>Autostrada Tg. Mureş – Braşov;</w:t>
      </w:r>
    </w:p>
    <w:p w:rsidR="008713BD" w:rsidRDefault="008713BD" w:rsidP="0053198B">
      <w:pPr>
        <w:pBdr>
          <w:top w:val="single" w:sz="4" w:space="1" w:color="auto"/>
          <w:left w:val="single" w:sz="4" w:space="4" w:color="auto"/>
          <w:bottom w:val="single" w:sz="4" w:space="1" w:color="auto"/>
          <w:right w:val="single" w:sz="4" w:space="4" w:color="auto"/>
        </w:pBdr>
        <w:spacing w:after="0" w:line="240" w:lineRule="auto"/>
        <w:rPr>
          <w:rFonts w:eastAsia="Times New Roman"/>
          <w:iCs/>
          <w:noProof/>
          <w:szCs w:val="24"/>
        </w:rPr>
      </w:pPr>
      <w:r w:rsidRPr="008713BD">
        <w:rPr>
          <w:rFonts w:eastAsia="Times New Roman"/>
          <w:iCs/>
          <w:noProof/>
          <w:szCs w:val="24"/>
        </w:rPr>
        <w:t>•</w:t>
      </w:r>
      <w:r w:rsidRPr="008713BD">
        <w:rPr>
          <w:rFonts w:eastAsia="Times New Roman"/>
          <w:iCs/>
          <w:noProof/>
          <w:szCs w:val="24"/>
        </w:rPr>
        <w:tab/>
        <w:t>Autostrada Timişoara – Moraviţa.</w:t>
      </w:r>
    </w:p>
    <w:p w:rsidR="008713BD" w:rsidRDefault="008713BD" w:rsidP="0053198B">
      <w:pPr>
        <w:pBdr>
          <w:top w:val="single" w:sz="4" w:space="1" w:color="auto"/>
          <w:left w:val="single" w:sz="4" w:space="4" w:color="auto"/>
          <w:bottom w:val="single" w:sz="4" w:space="1" w:color="auto"/>
          <w:right w:val="single" w:sz="4" w:space="4" w:color="auto"/>
        </w:pBdr>
        <w:spacing w:after="0" w:line="240" w:lineRule="auto"/>
        <w:rPr>
          <w:rFonts w:eastAsia="Times New Roman"/>
          <w:iCs/>
          <w:noProof/>
          <w:szCs w:val="24"/>
        </w:rPr>
      </w:pPr>
    </w:p>
    <w:p w:rsidR="008713BD" w:rsidRPr="00C37E37" w:rsidRDefault="008713BD" w:rsidP="0053198B">
      <w:pPr>
        <w:pBdr>
          <w:top w:val="single" w:sz="4" w:space="1" w:color="auto"/>
          <w:left w:val="single" w:sz="4" w:space="4" w:color="auto"/>
          <w:bottom w:val="single" w:sz="4" w:space="1" w:color="auto"/>
          <w:right w:val="single" w:sz="4" w:space="4" w:color="auto"/>
        </w:pBdr>
        <w:spacing w:after="0" w:line="240" w:lineRule="auto"/>
        <w:rPr>
          <w:rFonts w:eastAsia="Times New Roman"/>
          <w:iCs/>
          <w:noProof/>
          <w:szCs w:val="24"/>
          <w:u w:val="single"/>
        </w:rPr>
      </w:pPr>
      <w:r w:rsidRPr="00C37E37">
        <w:rPr>
          <w:rFonts w:eastAsia="Times New Roman"/>
          <w:iCs/>
          <w:noProof/>
          <w:szCs w:val="24"/>
          <w:u w:val="single"/>
        </w:rPr>
        <w:t>Feroviar: proiecte noi de investitii</w:t>
      </w:r>
    </w:p>
    <w:p w:rsidR="008713BD" w:rsidRPr="008713BD" w:rsidRDefault="008713BD" w:rsidP="008713BD">
      <w:pPr>
        <w:pBdr>
          <w:top w:val="single" w:sz="4" w:space="1" w:color="auto"/>
          <w:left w:val="single" w:sz="4" w:space="4" w:color="auto"/>
          <w:bottom w:val="single" w:sz="4" w:space="1" w:color="auto"/>
          <w:right w:val="single" w:sz="4" w:space="4" w:color="auto"/>
        </w:pBdr>
        <w:spacing w:after="0" w:line="240" w:lineRule="auto"/>
        <w:rPr>
          <w:rFonts w:eastAsia="Times New Roman"/>
          <w:iCs/>
          <w:noProof/>
          <w:szCs w:val="24"/>
        </w:rPr>
      </w:pPr>
      <w:r w:rsidRPr="008713BD">
        <w:rPr>
          <w:rFonts w:eastAsia="Times New Roman"/>
          <w:iCs/>
          <w:noProof/>
          <w:szCs w:val="24"/>
        </w:rPr>
        <w:t>•</w:t>
      </w:r>
      <w:r w:rsidRPr="008713BD">
        <w:rPr>
          <w:rFonts w:eastAsia="Times New Roman"/>
          <w:iCs/>
          <w:noProof/>
          <w:szCs w:val="24"/>
        </w:rPr>
        <w:tab/>
        <w:t>Bucureşti – Giurgiu;</w:t>
      </w:r>
    </w:p>
    <w:p w:rsidR="008713BD" w:rsidRPr="008713BD" w:rsidRDefault="008713BD" w:rsidP="008713BD">
      <w:pPr>
        <w:pBdr>
          <w:top w:val="single" w:sz="4" w:space="1" w:color="auto"/>
          <w:left w:val="single" w:sz="4" w:space="4" w:color="auto"/>
          <w:bottom w:val="single" w:sz="4" w:space="1" w:color="auto"/>
          <w:right w:val="single" w:sz="4" w:space="4" w:color="auto"/>
        </w:pBdr>
        <w:spacing w:after="0" w:line="240" w:lineRule="auto"/>
        <w:rPr>
          <w:rFonts w:eastAsia="Times New Roman"/>
          <w:iCs/>
          <w:noProof/>
          <w:szCs w:val="24"/>
        </w:rPr>
      </w:pPr>
      <w:r w:rsidRPr="008713BD">
        <w:rPr>
          <w:rFonts w:eastAsia="Times New Roman"/>
          <w:iCs/>
          <w:noProof/>
          <w:szCs w:val="24"/>
        </w:rPr>
        <w:t>•</w:t>
      </w:r>
      <w:r w:rsidRPr="008713BD">
        <w:rPr>
          <w:rFonts w:eastAsia="Times New Roman"/>
          <w:iCs/>
          <w:noProof/>
          <w:szCs w:val="24"/>
        </w:rPr>
        <w:tab/>
        <w:t>Craiova - Dr.Tr.Severin – Caransebeş;</w:t>
      </w:r>
    </w:p>
    <w:p w:rsidR="008713BD" w:rsidRPr="008713BD" w:rsidRDefault="008713BD" w:rsidP="008713BD">
      <w:pPr>
        <w:pBdr>
          <w:top w:val="single" w:sz="4" w:space="1" w:color="auto"/>
          <w:left w:val="single" w:sz="4" w:space="4" w:color="auto"/>
          <w:bottom w:val="single" w:sz="4" w:space="1" w:color="auto"/>
          <w:right w:val="single" w:sz="4" w:space="4" w:color="auto"/>
        </w:pBdr>
        <w:spacing w:after="0" w:line="240" w:lineRule="auto"/>
        <w:rPr>
          <w:rFonts w:eastAsia="Times New Roman"/>
          <w:iCs/>
          <w:noProof/>
          <w:szCs w:val="24"/>
        </w:rPr>
      </w:pPr>
      <w:r w:rsidRPr="008713BD">
        <w:rPr>
          <w:rFonts w:eastAsia="Times New Roman"/>
          <w:iCs/>
          <w:noProof/>
          <w:szCs w:val="24"/>
        </w:rPr>
        <w:t>•</w:t>
      </w:r>
      <w:r w:rsidRPr="008713BD">
        <w:rPr>
          <w:rFonts w:eastAsia="Times New Roman"/>
          <w:iCs/>
          <w:noProof/>
          <w:szCs w:val="24"/>
        </w:rPr>
        <w:tab/>
        <w:t>Focşani - Roman - Paşcani - Suceava – Vicşani;</w:t>
      </w:r>
    </w:p>
    <w:p w:rsidR="008713BD" w:rsidRPr="008713BD" w:rsidRDefault="008713BD" w:rsidP="008713BD">
      <w:pPr>
        <w:pBdr>
          <w:top w:val="single" w:sz="4" w:space="1" w:color="auto"/>
          <w:left w:val="single" w:sz="4" w:space="4" w:color="auto"/>
          <w:bottom w:val="single" w:sz="4" w:space="1" w:color="auto"/>
          <w:right w:val="single" w:sz="4" w:space="4" w:color="auto"/>
        </w:pBdr>
        <w:spacing w:after="0" w:line="240" w:lineRule="auto"/>
        <w:rPr>
          <w:rFonts w:eastAsia="Times New Roman"/>
          <w:iCs/>
          <w:noProof/>
          <w:szCs w:val="24"/>
        </w:rPr>
      </w:pPr>
      <w:r w:rsidRPr="008713BD">
        <w:rPr>
          <w:rFonts w:eastAsia="Times New Roman"/>
          <w:iCs/>
          <w:noProof/>
          <w:szCs w:val="24"/>
        </w:rPr>
        <w:t>•</w:t>
      </w:r>
      <w:r w:rsidRPr="008713BD">
        <w:rPr>
          <w:rFonts w:eastAsia="Times New Roman"/>
          <w:iCs/>
          <w:noProof/>
          <w:szCs w:val="24"/>
        </w:rPr>
        <w:tab/>
        <w:t>Reabilitare Braşov – Predeal;</w:t>
      </w:r>
    </w:p>
    <w:p w:rsidR="008713BD" w:rsidRPr="008713BD" w:rsidRDefault="008713BD" w:rsidP="008713BD">
      <w:pPr>
        <w:pBdr>
          <w:top w:val="single" w:sz="4" w:space="1" w:color="auto"/>
          <w:left w:val="single" w:sz="4" w:space="4" w:color="auto"/>
          <w:bottom w:val="single" w:sz="4" w:space="1" w:color="auto"/>
          <w:right w:val="single" w:sz="4" w:space="4" w:color="auto"/>
        </w:pBdr>
        <w:spacing w:after="0" w:line="240" w:lineRule="auto"/>
        <w:rPr>
          <w:rFonts w:eastAsia="Times New Roman"/>
          <w:iCs/>
          <w:noProof/>
          <w:szCs w:val="24"/>
        </w:rPr>
      </w:pPr>
      <w:r w:rsidRPr="008713BD">
        <w:rPr>
          <w:rFonts w:eastAsia="Times New Roman"/>
          <w:iCs/>
          <w:noProof/>
          <w:szCs w:val="24"/>
        </w:rPr>
        <w:t>•</w:t>
      </w:r>
      <w:r w:rsidRPr="008713BD">
        <w:rPr>
          <w:rFonts w:eastAsia="Times New Roman"/>
          <w:iCs/>
          <w:noProof/>
          <w:szCs w:val="24"/>
        </w:rPr>
        <w:tab/>
        <w:t>Port Constanţa - complex feroviar;</w:t>
      </w:r>
    </w:p>
    <w:p w:rsidR="008713BD" w:rsidRPr="0053198B" w:rsidRDefault="008713BD" w:rsidP="0053198B">
      <w:pPr>
        <w:pBdr>
          <w:top w:val="single" w:sz="4" w:space="1" w:color="auto"/>
          <w:left w:val="single" w:sz="4" w:space="4" w:color="auto"/>
          <w:bottom w:val="single" w:sz="4" w:space="1" w:color="auto"/>
          <w:right w:val="single" w:sz="4" w:space="4" w:color="auto"/>
        </w:pBdr>
        <w:spacing w:after="0" w:line="240" w:lineRule="auto"/>
        <w:rPr>
          <w:rFonts w:eastAsia="Times New Roman"/>
          <w:iCs/>
          <w:noProof/>
          <w:szCs w:val="24"/>
        </w:rPr>
      </w:pPr>
      <w:r w:rsidRPr="008713BD">
        <w:rPr>
          <w:rFonts w:eastAsia="Times New Roman"/>
          <w:iCs/>
          <w:noProof/>
          <w:szCs w:val="24"/>
        </w:rPr>
        <w:t>•</w:t>
      </w:r>
      <w:r w:rsidRPr="008713BD">
        <w:rPr>
          <w:rFonts w:eastAsia="Times New Roman"/>
          <w:iCs/>
          <w:noProof/>
          <w:szCs w:val="24"/>
        </w:rPr>
        <w:tab/>
        <w:t>Tren Metropolitan Bucureşti (Centura feroviară).</w:t>
      </w:r>
    </w:p>
    <w:p w:rsidR="008713BD" w:rsidRPr="000C3EBF" w:rsidRDefault="008713BD" w:rsidP="0053198B">
      <w:pPr>
        <w:pBdr>
          <w:top w:val="single" w:sz="4" w:space="1" w:color="auto"/>
          <w:left w:val="single" w:sz="4" w:space="4" w:color="auto"/>
          <w:bottom w:val="single" w:sz="4" w:space="1" w:color="auto"/>
          <w:right w:val="single" w:sz="4" w:space="4" w:color="auto"/>
        </w:pBdr>
        <w:spacing w:after="0" w:line="240" w:lineRule="auto"/>
        <w:rPr>
          <w:rFonts w:eastAsia="Times New Roman"/>
          <w:i/>
          <w:noProof/>
        </w:rPr>
      </w:pPr>
    </w:p>
    <w:p w:rsidR="004F32B2" w:rsidRPr="000C3EBF" w:rsidRDefault="004F32B2" w:rsidP="004F32B2"/>
    <w:p w:rsidR="004F32B2" w:rsidRPr="000C3EBF" w:rsidRDefault="004F32B2" w:rsidP="004F32B2">
      <w:pPr>
        <w:rPr>
          <w:b/>
          <w:noProof/>
          <w:szCs w:val="24"/>
          <w:u w:val="single"/>
        </w:rPr>
      </w:pPr>
    </w:p>
    <w:p w:rsidR="004F32B2" w:rsidRPr="000C3EBF" w:rsidRDefault="004F32B2" w:rsidP="004F32B2">
      <w:pPr>
        <w:rPr>
          <w:strike/>
        </w:rPr>
      </w:pPr>
    </w:p>
    <w:p w:rsidR="004F32B2" w:rsidRPr="000C3EBF" w:rsidRDefault="004F32B2" w:rsidP="004F32B2">
      <w:pPr>
        <w:rPr>
          <w:b/>
          <w:noProof/>
          <w:szCs w:val="24"/>
        </w:rPr>
      </w:pPr>
      <w:r w:rsidRPr="000C3EBF">
        <w:rPr>
          <w:rFonts w:eastAsia="Times New Roman"/>
          <w:b/>
          <w:i/>
          <w:strike/>
          <w:noProof/>
          <w:szCs w:val="24"/>
        </w:rPr>
        <w:br w:type="page"/>
      </w:r>
      <w:r w:rsidRPr="000C3EBF">
        <w:rPr>
          <w:rFonts w:eastAsia="Times New Roman"/>
          <w:b/>
          <w:i/>
          <w:noProof/>
          <w:szCs w:val="24"/>
        </w:rPr>
        <w:lastRenderedPageBreak/>
        <w:t xml:space="preserve">Appendix 4: </w:t>
      </w:r>
      <w:r w:rsidRPr="000C3EBF">
        <w:rPr>
          <w:rFonts w:eastAsia="Times New Roman"/>
          <w:b/>
          <w:i/>
          <w:noProof/>
          <w:szCs w:val="24"/>
        </w:rPr>
        <w:tab/>
      </w:r>
      <w:r w:rsidRPr="000C3EBF">
        <w:rPr>
          <w:b/>
          <w:noProof/>
          <w:szCs w:val="24"/>
        </w:rPr>
        <w:t>EMFF action plan for each outermost region</w:t>
      </w:r>
    </w:p>
    <w:p w:rsidR="004F32B2" w:rsidRPr="000C3EBF" w:rsidRDefault="004F32B2" w:rsidP="004F32B2">
      <w:pPr>
        <w:jc w:val="center"/>
        <w:rPr>
          <w:b/>
          <w:noProof/>
          <w:szCs w:val="24"/>
        </w:rPr>
      </w:pPr>
    </w:p>
    <w:p w:rsidR="004F32B2" w:rsidRPr="000C3EBF" w:rsidRDefault="004F32B2" w:rsidP="004F32B2">
      <w:pPr>
        <w:jc w:val="center"/>
        <w:rPr>
          <w:b/>
          <w:noProof/>
          <w:szCs w:val="24"/>
          <w:u w:val="single"/>
        </w:rPr>
      </w:pPr>
      <w:r w:rsidRPr="000C3EBF">
        <w:rPr>
          <w:b/>
          <w:noProof/>
          <w:szCs w:val="24"/>
          <w:u w:val="single"/>
        </w:rPr>
        <w:t>Template for submitting data for the consideration of the Commission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4F32B2" w:rsidRPr="000C3EBF" w:rsidTr="004F32B2">
        <w:tc>
          <w:tcPr>
            <w:tcW w:w="4644" w:type="dxa"/>
            <w:tcBorders>
              <w:top w:val="single" w:sz="4" w:space="0" w:color="auto"/>
              <w:left w:val="single" w:sz="4" w:space="0" w:color="auto"/>
              <w:bottom w:val="single" w:sz="4" w:space="0" w:color="auto"/>
              <w:right w:val="single" w:sz="4" w:space="0" w:color="auto"/>
            </w:tcBorders>
            <w:hideMark/>
          </w:tcPr>
          <w:p w:rsidR="004F32B2" w:rsidRPr="000C3EBF" w:rsidRDefault="004F32B2" w:rsidP="004F32B2">
            <w:pPr>
              <w:rPr>
                <w:noProof/>
                <w:szCs w:val="24"/>
                <w:lang w:val="en-US"/>
              </w:rPr>
            </w:pPr>
            <w:r w:rsidRPr="000C3EBF">
              <w:rPr>
                <w:noProof/>
                <w:szCs w:val="24"/>
                <w:lang w:val="en-US"/>
              </w:rPr>
              <w:t>Date of submitting the proposal</w:t>
            </w:r>
          </w:p>
        </w:tc>
        <w:tc>
          <w:tcPr>
            <w:tcW w:w="4644" w:type="dxa"/>
            <w:tcBorders>
              <w:top w:val="single" w:sz="4" w:space="0" w:color="auto"/>
              <w:left w:val="single" w:sz="4" w:space="0" w:color="auto"/>
              <w:bottom w:val="single" w:sz="4" w:space="0" w:color="auto"/>
              <w:right w:val="single" w:sz="4" w:space="0" w:color="auto"/>
            </w:tcBorders>
          </w:tcPr>
          <w:p w:rsidR="004F32B2" w:rsidRPr="000C3EBF" w:rsidRDefault="004F32B2" w:rsidP="004F32B2">
            <w:pPr>
              <w:rPr>
                <w:noProof/>
                <w:szCs w:val="24"/>
                <w:lang w:val="en-US"/>
              </w:rPr>
            </w:pPr>
          </w:p>
        </w:tc>
      </w:tr>
      <w:tr w:rsidR="004F32B2" w:rsidRPr="000C3EBF" w:rsidTr="004F32B2">
        <w:tc>
          <w:tcPr>
            <w:tcW w:w="4644" w:type="dxa"/>
            <w:tcBorders>
              <w:top w:val="single" w:sz="4" w:space="0" w:color="auto"/>
              <w:left w:val="single" w:sz="4" w:space="0" w:color="auto"/>
              <w:bottom w:val="single" w:sz="4" w:space="0" w:color="auto"/>
              <w:right w:val="single" w:sz="4" w:space="0" w:color="auto"/>
            </w:tcBorders>
            <w:hideMark/>
          </w:tcPr>
          <w:p w:rsidR="004F32B2" w:rsidRPr="000C3EBF" w:rsidRDefault="004F32B2" w:rsidP="004F32B2">
            <w:pPr>
              <w:rPr>
                <w:noProof/>
                <w:szCs w:val="24"/>
                <w:lang w:val="en-US"/>
              </w:rPr>
            </w:pPr>
            <w:r w:rsidRPr="000C3EBF">
              <w:rPr>
                <w:noProof/>
                <w:szCs w:val="24"/>
                <w:lang w:val="en-US"/>
              </w:rPr>
              <w:t xml:space="preserve">Current version </w:t>
            </w:r>
          </w:p>
        </w:tc>
        <w:tc>
          <w:tcPr>
            <w:tcW w:w="4644" w:type="dxa"/>
            <w:tcBorders>
              <w:top w:val="single" w:sz="4" w:space="0" w:color="auto"/>
              <w:left w:val="single" w:sz="4" w:space="0" w:color="auto"/>
              <w:bottom w:val="single" w:sz="4" w:space="0" w:color="auto"/>
              <w:right w:val="single" w:sz="4" w:space="0" w:color="auto"/>
            </w:tcBorders>
          </w:tcPr>
          <w:p w:rsidR="004F32B2" w:rsidRPr="000C3EBF" w:rsidRDefault="004F32B2" w:rsidP="004F32B2">
            <w:pPr>
              <w:rPr>
                <w:noProof/>
                <w:szCs w:val="24"/>
                <w:lang w:val="en-US"/>
              </w:rPr>
            </w:pPr>
          </w:p>
        </w:tc>
      </w:tr>
    </w:tbl>
    <w:p w:rsidR="004F32B2" w:rsidRPr="000C3EBF" w:rsidRDefault="004F32B2" w:rsidP="004F32B2">
      <w:pPr>
        <w:jc w:val="center"/>
        <w:rPr>
          <w:b/>
          <w:noProof/>
          <w:szCs w:val="24"/>
        </w:rPr>
      </w:pPr>
    </w:p>
    <w:p w:rsidR="004F32B2" w:rsidRPr="000C3EBF" w:rsidRDefault="004F32B2" w:rsidP="004F32B2">
      <w:pPr>
        <w:rPr>
          <w:rFonts w:eastAsia="Times New Roman"/>
          <w:b/>
          <w:iCs/>
          <w:noProof/>
          <w:szCs w:val="24"/>
        </w:rPr>
      </w:pPr>
      <w:r w:rsidRPr="000C3EBF">
        <w:rPr>
          <w:rFonts w:eastAsia="Times New Roman"/>
          <w:b/>
          <w:noProof/>
          <w:szCs w:val="24"/>
        </w:rPr>
        <w:t>1. Description of the strategy for the sustainable exploitation of fisheries and the development of the sustainable blue economy</w:t>
      </w:r>
    </w:p>
    <w:p w:rsidR="004F32B2" w:rsidRPr="000C3EBF" w:rsidRDefault="004F32B2" w:rsidP="004F32B2">
      <w:pPr>
        <w:rPr>
          <w:rFonts w:eastAsia="Times New Roman"/>
          <w:b/>
          <w:iCs/>
          <w:noProof/>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4F32B2" w:rsidRPr="000C3EBF" w:rsidTr="004F32B2">
        <w:tc>
          <w:tcPr>
            <w:tcW w:w="9288" w:type="dxa"/>
            <w:tcBorders>
              <w:top w:val="single" w:sz="4" w:space="0" w:color="auto"/>
              <w:left w:val="single" w:sz="4" w:space="0" w:color="auto"/>
              <w:bottom w:val="single" w:sz="4" w:space="0" w:color="auto"/>
              <w:right w:val="single" w:sz="4" w:space="0" w:color="auto"/>
            </w:tcBorders>
            <w:hideMark/>
          </w:tcPr>
          <w:p w:rsidR="004F32B2" w:rsidRPr="000C3EBF" w:rsidRDefault="004F32B2" w:rsidP="004F32B2">
            <w:pPr>
              <w:rPr>
                <w:rFonts w:eastAsia="Times New Roman"/>
                <w:i/>
                <w:noProof/>
                <w:lang w:val="en-US"/>
              </w:rPr>
            </w:pPr>
            <w:r w:rsidRPr="000C3EBF">
              <w:rPr>
                <w:rFonts w:eastAsia="Times New Roman"/>
                <w:i/>
                <w:iCs/>
                <w:noProof/>
                <w:lang w:val="en-US"/>
              </w:rPr>
              <w:t>Text field [30 000]</w:t>
            </w:r>
          </w:p>
        </w:tc>
      </w:tr>
    </w:tbl>
    <w:p w:rsidR="004F32B2" w:rsidRPr="000C3EBF" w:rsidRDefault="004F32B2" w:rsidP="004F32B2">
      <w:pPr>
        <w:jc w:val="center"/>
        <w:rPr>
          <w:rFonts w:eastAsia="Times New Roman"/>
          <w:b/>
          <w:noProof/>
          <w:szCs w:val="24"/>
        </w:rPr>
      </w:pPr>
    </w:p>
    <w:p w:rsidR="004F32B2" w:rsidRPr="000C3EBF" w:rsidRDefault="004F32B2" w:rsidP="004F32B2">
      <w:pPr>
        <w:rPr>
          <w:rFonts w:eastAsia="Times New Roman"/>
          <w:b/>
          <w:noProof/>
          <w:szCs w:val="24"/>
        </w:rPr>
      </w:pPr>
      <w:r w:rsidRPr="000C3EBF">
        <w:rPr>
          <w:rFonts w:eastAsia="Times New Roman"/>
          <w:b/>
          <w:noProof/>
          <w:szCs w:val="24"/>
        </w:rPr>
        <w:t>2. Description of the main actions envisaged and the corresponding financial means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7"/>
        <w:gridCol w:w="2801"/>
      </w:tblGrid>
      <w:tr w:rsidR="004F32B2" w:rsidRPr="000C3EBF" w:rsidTr="004F32B2">
        <w:tc>
          <w:tcPr>
            <w:tcW w:w="6487" w:type="dxa"/>
            <w:tcBorders>
              <w:top w:val="single" w:sz="4" w:space="0" w:color="auto"/>
              <w:left w:val="single" w:sz="4" w:space="0" w:color="auto"/>
              <w:bottom w:val="single" w:sz="4" w:space="0" w:color="auto"/>
              <w:right w:val="single" w:sz="4" w:space="0" w:color="auto"/>
            </w:tcBorders>
            <w:hideMark/>
          </w:tcPr>
          <w:p w:rsidR="004F32B2" w:rsidRPr="000C3EBF" w:rsidRDefault="004F32B2" w:rsidP="004F32B2">
            <w:pPr>
              <w:spacing w:before="240" w:after="240"/>
              <w:rPr>
                <w:rFonts w:eastAsia="Times New Roman"/>
                <w:b/>
                <w:noProof/>
                <w:szCs w:val="24"/>
                <w:lang w:val="en-US"/>
              </w:rPr>
            </w:pPr>
            <w:r w:rsidRPr="000C3EBF">
              <w:rPr>
                <w:rFonts w:eastAsia="Times New Roman"/>
                <w:b/>
                <w:noProof/>
                <w:szCs w:val="24"/>
                <w:lang w:val="en-US"/>
              </w:rPr>
              <w:t>Description of the main actions</w:t>
            </w:r>
          </w:p>
        </w:tc>
        <w:tc>
          <w:tcPr>
            <w:tcW w:w="2801" w:type="dxa"/>
            <w:tcBorders>
              <w:top w:val="single" w:sz="4" w:space="0" w:color="auto"/>
              <w:left w:val="single" w:sz="4" w:space="0" w:color="auto"/>
              <w:bottom w:val="single" w:sz="4" w:space="0" w:color="auto"/>
              <w:right w:val="single" w:sz="4" w:space="0" w:color="auto"/>
            </w:tcBorders>
            <w:hideMark/>
          </w:tcPr>
          <w:p w:rsidR="004F32B2" w:rsidRPr="000C3EBF" w:rsidRDefault="004F32B2" w:rsidP="004F32B2">
            <w:pPr>
              <w:spacing w:before="240" w:after="240"/>
              <w:rPr>
                <w:rFonts w:eastAsia="Times New Roman"/>
                <w:b/>
                <w:noProof/>
                <w:szCs w:val="24"/>
                <w:lang w:val="en-US"/>
              </w:rPr>
            </w:pPr>
            <w:r w:rsidRPr="000C3EBF">
              <w:rPr>
                <w:rFonts w:eastAsia="Times New Roman"/>
                <w:b/>
                <w:noProof/>
                <w:szCs w:val="24"/>
                <w:lang w:val="en-US"/>
              </w:rPr>
              <w:t xml:space="preserve">EMFF amount allocated (EUR) </w:t>
            </w:r>
          </w:p>
        </w:tc>
      </w:tr>
      <w:tr w:rsidR="004F32B2" w:rsidRPr="000C3EBF" w:rsidTr="004F32B2">
        <w:tc>
          <w:tcPr>
            <w:tcW w:w="6487" w:type="dxa"/>
            <w:tcBorders>
              <w:top w:val="single" w:sz="4" w:space="0" w:color="auto"/>
              <w:left w:val="single" w:sz="4" w:space="0" w:color="auto"/>
              <w:bottom w:val="single" w:sz="4" w:space="0" w:color="auto"/>
              <w:right w:val="single" w:sz="4" w:space="0" w:color="auto"/>
            </w:tcBorders>
            <w:hideMark/>
          </w:tcPr>
          <w:p w:rsidR="004F32B2" w:rsidRPr="000C3EBF" w:rsidRDefault="004F32B2" w:rsidP="004F32B2">
            <w:pPr>
              <w:spacing w:before="240" w:after="240"/>
              <w:rPr>
                <w:rFonts w:eastAsia="Times New Roman"/>
                <w:noProof/>
                <w:szCs w:val="24"/>
                <w:lang w:val="en-US"/>
              </w:rPr>
            </w:pPr>
            <w:r w:rsidRPr="000C3EBF">
              <w:rPr>
                <w:rFonts w:eastAsia="Times New Roman"/>
                <w:noProof/>
                <w:szCs w:val="24"/>
                <w:lang w:val="en-US"/>
              </w:rPr>
              <w:t xml:space="preserve">Structural support to the fishery and aquaculture sector under the EMFF </w:t>
            </w:r>
          </w:p>
          <w:p w:rsidR="004F32B2" w:rsidRPr="000C3EBF" w:rsidRDefault="004F32B2" w:rsidP="004F32B2">
            <w:pPr>
              <w:spacing w:before="240" w:after="240"/>
              <w:rPr>
                <w:rFonts w:eastAsia="Times New Roman"/>
                <w:noProof/>
                <w:szCs w:val="24"/>
                <w:lang w:val="en-US"/>
              </w:rPr>
            </w:pPr>
            <w:r w:rsidRPr="000C3EBF">
              <w:rPr>
                <w:rFonts w:eastAsia="Times New Roman"/>
                <w:i/>
                <w:iCs/>
                <w:noProof/>
                <w:lang w:val="en-US"/>
              </w:rPr>
              <w:t>Text field [10 000]</w:t>
            </w:r>
          </w:p>
        </w:tc>
        <w:tc>
          <w:tcPr>
            <w:tcW w:w="2801" w:type="dxa"/>
            <w:tcBorders>
              <w:top w:val="single" w:sz="4" w:space="0" w:color="auto"/>
              <w:left w:val="single" w:sz="4" w:space="0" w:color="auto"/>
              <w:bottom w:val="single" w:sz="4" w:space="0" w:color="auto"/>
              <w:right w:val="single" w:sz="4" w:space="0" w:color="auto"/>
            </w:tcBorders>
          </w:tcPr>
          <w:p w:rsidR="004F32B2" w:rsidRPr="000C3EBF" w:rsidRDefault="004F32B2" w:rsidP="004F32B2">
            <w:pPr>
              <w:spacing w:before="240" w:after="240"/>
              <w:rPr>
                <w:rFonts w:eastAsia="Times New Roman"/>
                <w:noProof/>
                <w:szCs w:val="24"/>
                <w:lang w:val="en-US"/>
              </w:rPr>
            </w:pPr>
          </w:p>
        </w:tc>
      </w:tr>
      <w:tr w:rsidR="004F32B2" w:rsidRPr="000C3EBF" w:rsidTr="004F32B2">
        <w:tc>
          <w:tcPr>
            <w:tcW w:w="6487" w:type="dxa"/>
            <w:tcBorders>
              <w:top w:val="single" w:sz="4" w:space="0" w:color="auto"/>
              <w:left w:val="single" w:sz="4" w:space="0" w:color="auto"/>
              <w:bottom w:val="single" w:sz="4" w:space="0" w:color="auto"/>
              <w:right w:val="single" w:sz="4" w:space="0" w:color="auto"/>
            </w:tcBorders>
            <w:hideMark/>
          </w:tcPr>
          <w:p w:rsidR="004F32B2" w:rsidRPr="000C3EBF" w:rsidRDefault="004F32B2" w:rsidP="004F32B2">
            <w:pPr>
              <w:spacing w:before="240" w:after="240"/>
              <w:rPr>
                <w:rFonts w:eastAsia="Times New Roman"/>
                <w:i/>
                <w:iCs/>
                <w:noProof/>
                <w:lang w:val="en-US"/>
              </w:rPr>
            </w:pPr>
            <w:r w:rsidRPr="000C3EBF">
              <w:rPr>
                <w:rFonts w:eastAsia="Times New Roman"/>
                <w:noProof/>
                <w:szCs w:val="24"/>
                <w:lang w:val="en-US"/>
              </w:rPr>
              <w:t>Compensation for the additional costs under Article 21 of the EMFF</w:t>
            </w:r>
            <w:r w:rsidRPr="000C3EBF">
              <w:rPr>
                <w:rFonts w:eastAsia="Times New Roman"/>
                <w:i/>
                <w:iCs/>
                <w:noProof/>
                <w:lang w:val="en-US"/>
              </w:rPr>
              <w:t xml:space="preserve"> </w:t>
            </w:r>
          </w:p>
          <w:p w:rsidR="004F32B2" w:rsidRPr="000C3EBF" w:rsidRDefault="004F32B2" w:rsidP="004F32B2">
            <w:pPr>
              <w:spacing w:before="240" w:after="240"/>
              <w:rPr>
                <w:rFonts w:eastAsia="Times New Roman"/>
                <w:noProof/>
                <w:szCs w:val="24"/>
                <w:lang w:val="en-US"/>
              </w:rPr>
            </w:pPr>
            <w:r w:rsidRPr="000C3EBF">
              <w:rPr>
                <w:rFonts w:eastAsia="Times New Roman"/>
                <w:i/>
                <w:iCs/>
                <w:noProof/>
                <w:lang w:val="en-US"/>
              </w:rPr>
              <w:t>Text field [10 000]</w:t>
            </w:r>
          </w:p>
        </w:tc>
        <w:tc>
          <w:tcPr>
            <w:tcW w:w="2801" w:type="dxa"/>
            <w:tcBorders>
              <w:top w:val="single" w:sz="4" w:space="0" w:color="auto"/>
              <w:left w:val="single" w:sz="4" w:space="0" w:color="auto"/>
              <w:bottom w:val="single" w:sz="4" w:space="0" w:color="auto"/>
              <w:right w:val="single" w:sz="4" w:space="0" w:color="auto"/>
            </w:tcBorders>
          </w:tcPr>
          <w:p w:rsidR="004F32B2" w:rsidRPr="000C3EBF" w:rsidRDefault="004F32B2" w:rsidP="004F32B2">
            <w:pPr>
              <w:spacing w:before="240" w:after="240"/>
              <w:rPr>
                <w:rFonts w:eastAsia="Times New Roman"/>
                <w:noProof/>
                <w:szCs w:val="24"/>
                <w:lang w:val="en-US"/>
              </w:rPr>
            </w:pPr>
          </w:p>
        </w:tc>
      </w:tr>
      <w:tr w:rsidR="004F32B2" w:rsidRPr="000C3EBF" w:rsidTr="004F32B2">
        <w:tc>
          <w:tcPr>
            <w:tcW w:w="6487" w:type="dxa"/>
            <w:tcBorders>
              <w:top w:val="single" w:sz="4" w:space="0" w:color="auto"/>
              <w:left w:val="single" w:sz="4" w:space="0" w:color="auto"/>
              <w:bottom w:val="single" w:sz="4" w:space="0" w:color="auto"/>
              <w:right w:val="single" w:sz="4" w:space="0" w:color="auto"/>
            </w:tcBorders>
            <w:hideMark/>
          </w:tcPr>
          <w:p w:rsidR="004F32B2" w:rsidRPr="000C3EBF" w:rsidRDefault="004F32B2" w:rsidP="004F32B2">
            <w:pPr>
              <w:spacing w:before="240" w:after="240"/>
              <w:rPr>
                <w:rFonts w:eastAsia="Times New Roman"/>
                <w:i/>
                <w:iCs/>
                <w:noProof/>
                <w:lang w:val="en-US"/>
              </w:rPr>
            </w:pPr>
            <w:r w:rsidRPr="000C3EBF">
              <w:rPr>
                <w:rFonts w:eastAsia="Times New Roman"/>
                <w:noProof/>
                <w:szCs w:val="24"/>
                <w:lang w:val="en-US"/>
              </w:rPr>
              <w:t>Other investments in the sustainable blue economy necessary to achieve a sustainable coastal development</w:t>
            </w:r>
            <w:r w:rsidRPr="000C3EBF">
              <w:rPr>
                <w:rFonts w:eastAsia="Times New Roman"/>
                <w:i/>
                <w:iCs/>
                <w:noProof/>
                <w:lang w:val="en-US"/>
              </w:rPr>
              <w:t xml:space="preserve"> </w:t>
            </w:r>
          </w:p>
          <w:p w:rsidR="004F32B2" w:rsidRPr="000C3EBF" w:rsidRDefault="004F32B2" w:rsidP="004F32B2">
            <w:pPr>
              <w:spacing w:before="240" w:after="240"/>
              <w:rPr>
                <w:rFonts w:eastAsia="Times New Roman"/>
                <w:noProof/>
                <w:szCs w:val="24"/>
                <w:lang w:val="en-US"/>
              </w:rPr>
            </w:pPr>
            <w:r w:rsidRPr="000C3EBF">
              <w:rPr>
                <w:rFonts w:eastAsia="Times New Roman"/>
                <w:i/>
                <w:iCs/>
                <w:noProof/>
                <w:lang w:val="en-US"/>
              </w:rPr>
              <w:t>Text field [10 000]</w:t>
            </w:r>
          </w:p>
        </w:tc>
        <w:tc>
          <w:tcPr>
            <w:tcW w:w="2801" w:type="dxa"/>
            <w:tcBorders>
              <w:top w:val="single" w:sz="4" w:space="0" w:color="auto"/>
              <w:left w:val="single" w:sz="4" w:space="0" w:color="auto"/>
              <w:bottom w:val="single" w:sz="4" w:space="0" w:color="auto"/>
              <w:right w:val="single" w:sz="4" w:space="0" w:color="auto"/>
            </w:tcBorders>
          </w:tcPr>
          <w:p w:rsidR="004F32B2" w:rsidRPr="000C3EBF" w:rsidRDefault="004F32B2" w:rsidP="004F32B2">
            <w:pPr>
              <w:spacing w:before="240" w:after="240"/>
              <w:rPr>
                <w:rFonts w:eastAsia="Times New Roman"/>
                <w:noProof/>
                <w:szCs w:val="24"/>
                <w:lang w:val="en-US"/>
              </w:rPr>
            </w:pPr>
          </w:p>
        </w:tc>
      </w:tr>
    </w:tbl>
    <w:p w:rsidR="004F32B2" w:rsidRPr="000C3EBF" w:rsidRDefault="004F32B2" w:rsidP="004F32B2"/>
    <w:p w:rsidR="004F32B2" w:rsidRPr="000C3EBF" w:rsidRDefault="004F32B2" w:rsidP="004F32B2">
      <w:pPr>
        <w:rPr>
          <w:rFonts w:eastAsia="Times New Roman"/>
          <w:b/>
          <w:noProof/>
          <w:szCs w:val="24"/>
        </w:rPr>
      </w:pPr>
      <w:r w:rsidRPr="000C3EBF">
        <w:rPr>
          <w:rFonts w:eastAsia="Times New Roman"/>
          <w:b/>
          <w:noProof/>
          <w:szCs w:val="24"/>
        </w:rPr>
        <w:t>3. Description of the synergies with other sources of Union funding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4F32B2" w:rsidRPr="000C3EBF" w:rsidTr="004F32B2">
        <w:tc>
          <w:tcPr>
            <w:tcW w:w="9288" w:type="dxa"/>
            <w:tcBorders>
              <w:top w:val="single" w:sz="4" w:space="0" w:color="auto"/>
              <w:left w:val="single" w:sz="4" w:space="0" w:color="auto"/>
              <w:bottom w:val="single" w:sz="4" w:space="0" w:color="auto"/>
              <w:right w:val="single" w:sz="4" w:space="0" w:color="auto"/>
            </w:tcBorders>
            <w:hideMark/>
          </w:tcPr>
          <w:p w:rsidR="004F32B2" w:rsidRPr="000C3EBF" w:rsidRDefault="004F32B2" w:rsidP="004F32B2">
            <w:pPr>
              <w:rPr>
                <w:rFonts w:eastAsia="Times New Roman"/>
                <w:i/>
                <w:noProof/>
                <w:lang w:val="en-US"/>
              </w:rPr>
            </w:pPr>
            <w:r w:rsidRPr="000C3EBF">
              <w:rPr>
                <w:rFonts w:eastAsia="Times New Roman"/>
                <w:i/>
                <w:iCs/>
                <w:noProof/>
                <w:lang w:val="en-US"/>
              </w:rPr>
              <w:t>Text field [10 000]</w:t>
            </w:r>
          </w:p>
        </w:tc>
      </w:tr>
    </w:tbl>
    <w:p w:rsidR="004F32B2" w:rsidRPr="000C3EBF" w:rsidRDefault="004F32B2" w:rsidP="004F32B2">
      <w:pPr>
        <w:spacing w:after="0"/>
        <w:rPr>
          <w:strike/>
          <w:noProof/>
        </w:rPr>
        <w:sectPr w:rsidR="004F32B2" w:rsidRPr="000C3EBF" w:rsidSect="004F32B2">
          <w:pgSz w:w="11906" w:h="16838"/>
          <w:pgMar w:top="1134" w:right="1134" w:bottom="1134" w:left="1134" w:header="567" w:footer="567" w:gutter="0"/>
          <w:cols w:space="720"/>
          <w:docGrid w:linePitch="326"/>
        </w:sectPr>
      </w:pPr>
    </w:p>
    <w:p w:rsidR="00F000AD" w:rsidRPr="000C3EBF" w:rsidRDefault="00F000AD" w:rsidP="005356B2">
      <w:pPr>
        <w:spacing w:after="160" w:line="256" w:lineRule="auto"/>
        <w:jc w:val="center"/>
      </w:pPr>
    </w:p>
    <w:sectPr w:rsidR="00F000AD" w:rsidRPr="000C3EBF" w:rsidSect="00871DAF">
      <w:headerReference w:type="default" r:id="rId27"/>
      <w:footerReference w:type="default" r:id="rId28"/>
      <w:pgSz w:w="16838" w:h="11906" w:orient="landscape"/>
      <w:pgMar w:top="1134" w:right="1134" w:bottom="1134" w:left="1134" w:header="567" w:footer="56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04E8" w:rsidRDefault="00DB04E8" w:rsidP="00F000AD">
      <w:pPr>
        <w:spacing w:after="0" w:line="240" w:lineRule="auto"/>
      </w:pPr>
      <w:r>
        <w:separator/>
      </w:r>
    </w:p>
  </w:endnote>
  <w:endnote w:type="continuationSeparator" w:id="0">
    <w:p w:rsidR="00DB04E8" w:rsidRDefault="00DB04E8" w:rsidP="00F000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20002A87" w:usb1="00000000" w:usb2="00000000" w:usb3="00000000" w:csb0="000001FF" w:csb1="00000000"/>
  </w:font>
  <w:font w:name="Consolas">
    <w:panose1 w:val="020B0609020204030204"/>
    <w:charset w:val="EE"/>
    <w:family w:val="modern"/>
    <w:pitch w:val="fixed"/>
    <w:sig w:usb0="E10002FF" w:usb1="4000FCFF" w:usb2="00000009"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10022FF" w:usb1="C000E47F" w:usb2="00000029" w:usb3="00000000" w:csb0="000001D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Times New Roman Bold">
    <w:panose1 w:val="02020803070505020304"/>
    <w:charset w:val="00"/>
    <w:family w:val="auto"/>
    <w:pitch w:val="variable"/>
    <w:sig w:usb0="00000000"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Helvetica Neue">
    <w:altName w:val="Arial"/>
    <w:panose1 w:val="00000000000000000000"/>
    <w:charset w:val="00"/>
    <w:family w:val="swiss"/>
    <w:notTrueType/>
    <w:pitch w:val="default"/>
    <w:sig w:usb0="00000003" w:usb1="00000000" w:usb2="00000000" w:usb3="00000000" w:csb0="00000001" w:csb1="00000000"/>
  </w:font>
  <w:font w:name="AngsanaUPC">
    <w:panose1 w:val="02020603050405020304"/>
    <w:charset w:val="00"/>
    <w:family w:val="roman"/>
    <w:pitch w:val="variable"/>
    <w:sig w:usb0="81000003" w:usb1="00000000" w:usb2="00000000" w:usb3="00000000" w:csb0="00010001" w:csb1="00000000"/>
  </w:font>
  <w:font w:name="Trebuchet MS">
    <w:panose1 w:val="020B0603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Layout w:type="fixed"/>
      <w:tblCellMar>
        <w:left w:w="0" w:type="dxa"/>
        <w:right w:w="0" w:type="dxa"/>
      </w:tblCellMar>
      <w:tblLook w:val="01E0" w:firstRow="1" w:lastRow="1" w:firstColumn="1" w:lastColumn="1" w:noHBand="0" w:noVBand="0"/>
    </w:tblPr>
    <w:tblGrid>
      <w:gridCol w:w="3821"/>
      <w:gridCol w:w="1564"/>
      <w:gridCol w:w="1347"/>
      <w:gridCol w:w="224"/>
      <w:gridCol w:w="1599"/>
      <w:gridCol w:w="948"/>
      <w:gridCol w:w="1269"/>
    </w:tblGrid>
    <w:tr w:rsidR="0053198B" w:rsidRPr="00D94637" w:rsidTr="00F000AD">
      <w:trPr>
        <w:jc w:val="center"/>
      </w:trPr>
      <w:tc>
        <w:tcPr>
          <w:tcW w:w="5000" w:type="pct"/>
          <w:gridSpan w:val="7"/>
          <w:shd w:val="clear" w:color="auto" w:fill="auto"/>
          <w:tcMar>
            <w:top w:w="57" w:type="dxa"/>
          </w:tcMar>
        </w:tcPr>
        <w:p w:rsidR="0053198B" w:rsidRPr="00D94637" w:rsidRDefault="0053198B" w:rsidP="00F000AD">
          <w:pPr>
            <w:pStyle w:val="FooterText"/>
            <w:pBdr>
              <w:top w:val="single" w:sz="4" w:space="1" w:color="auto"/>
            </w:pBdr>
            <w:spacing w:before="200"/>
            <w:rPr>
              <w:sz w:val="2"/>
              <w:szCs w:val="2"/>
            </w:rPr>
          </w:pPr>
        </w:p>
      </w:tc>
    </w:tr>
    <w:tr w:rsidR="0053198B" w:rsidRPr="00B310DC" w:rsidTr="00F000AD">
      <w:trPr>
        <w:jc w:val="center"/>
      </w:trPr>
      <w:tc>
        <w:tcPr>
          <w:tcW w:w="2500" w:type="pct"/>
          <w:gridSpan w:val="2"/>
          <w:shd w:val="clear" w:color="auto" w:fill="auto"/>
          <w:tcMar>
            <w:top w:w="0" w:type="dxa"/>
          </w:tcMar>
        </w:tcPr>
        <w:p w:rsidR="0053198B" w:rsidRPr="00AD7BF2" w:rsidRDefault="0053198B" w:rsidP="00F000AD">
          <w:pPr>
            <w:pStyle w:val="FooterText"/>
          </w:pPr>
        </w:p>
      </w:tc>
      <w:tc>
        <w:tcPr>
          <w:tcW w:w="625" w:type="pct"/>
          <w:shd w:val="clear" w:color="auto" w:fill="auto"/>
          <w:tcMar>
            <w:top w:w="0" w:type="dxa"/>
          </w:tcMar>
        </w:tcPr>
        <w:p w:rsidR="0053198B" w:rsidRPr="00AD7BF2" w:rsidRDefault="0053198B" w:rsidP="00F000AD">
          <w:pPr>
            <w:pStyle w:val="FooterText"/>
            <w:jc w:val="center"/>
          </w:pPr>
        </w:p>
      </w:tc>
      <w:tc>
        <w:tcPr>
          <w:tcW w:w="1286" w:type="pct"/>
          <w:gridSpan w:val="3"/>
          <w:shd w:val="clear" w:color="auto" w:fill="auto"/>
          <w:tcMar>
            <w:top w:w="0" w:type="dxa"/>
          </w:tcMar>
        </w:tcPr>
        <w:p w:rsidR="0053198B" w:rsidRPr="002511D8" w:rsidRDefault="0053198B" w:rsidP="00F000AD">
          <w:pPr>
            <w:pStyle w:val="FooterText"/>
            <w:jc w:val="center"/>
          </w:pPr>
        </w:p>
      </w:tc>
      <w:tc>
        <w:tcPr>
          <w:tcW w:w="589" w:type="pct"/>
          <w:shd w:val="clear" w:color="auto" w:fill="auto"/>
          <w:tcMar>
            <w:top w:w="0" w:type="dxa"/>
          </w:tcMar>
        </w:tcPr>
        <w:p w:rsidR="0053198B" w:rsidRPr="00B310DC" w:rsidRDefault="0053198B" w:rsidP="00F000AD">
          <w:pPr>
            <w:pStyle w:val="FooterText"/>
            <w:jc w:val="right"/>
          </w:pPr>
        </w:p>
      </w:tc>
    </w:tr>
    <w:tr w:rsidR="0053198B" w:rsidRPr="00D94637" w:rsidTr="00F000AD">
      <w:trPr>
        <w:jc w:val="center"/>
      </w:trPr>
      <w:tc>
        <w:tcPr>
          <w:tcW w:w="1774" w:type="pct"/>
          <w:shd w:val="clear" w:color="auto" w:fill="auto"/>
        </w:tcPr>
        <w:p w:rsidR="0053198B" w:rsidRPr="00AD7BF2" w:rsidRDefault="0053198B" w:rsidP="00F000AD">
          <w:pPr>
            <w:pStyle w:val="FooterText"/>
            <w:spacing w:before="40"/>
          </w:pPr>
        </w:p>
      </w:tc>
      <w:tc>
        <w:tcPr>
          <w:tcW w:w="1455" w:type="pct"/>
          <w:gridSpan w:val="3"/>
          <w:shd w:val="clear" w:color="auto" w:fill="auto"/>
        </w:tcPr>
        <w:p w:rsidR="0053198B" w:rsidRPr="00AD7BF2" w:rsidRDefault="0053198B" w:rsidP="00F000AD">
          <w:pPr>
            <w:pStyle w:val="FooterText"/>
            <w:spacing w:before="40"/>
            <w:jc w:val="center"/>
          </w:pPr>
        </w:p>
      </w:tc>
      <w:tc>
        <w:tcPr>
          <w:tcW w:w="742" w:type="pct"/>
          <w:shd w:val="clear" w:color="auto" w:fill="auto"/>
        </w:tcPr>
        <w:p w:rsidR="0053198B" w:rsidRPr="00D94637" w:rsidRDefault="0053198B" w:rsidP="00F000AD">
          <w:pPr>
            <w:pStyle w:val="FooterText"/>
            <w:jc w:val="center"/>
            <w:rPr>
              <w:b/>
              <w:position w:val="-4"/>
              <w:sz w:val="36"/>
            </w:rPr>
          </w:pPr>
        </w:p>
      </w:tc>
      <w:tc>
        <w:tcPr>
          <w:tcW w:w="1029" w:type="pct"/>
          <w:gridSpan w:val="2"/>
          <w:shd w:val="clear" w:color="auto" w:fill="auto"/>
        </w:tcPr>
        <w:p w:rsidR="0053198B" w:rsidRPr="000310C2" w:rsidRDefault="0053198B" w:rsidP="00F000AD">
          <w:pPr>
            <w:pStyle w:val="FooterText"/>
            <w:jc w:val="right"/>
            <w:rPr>
              <w:spacing w:val="-20"/>
              <w:sz w:val="16"/>
            </w:rPr>
          </w:pPr>
        </w:p>
      </w:tc>
    </w:tr>
  </w:tbl>
  <w:p w:rsidR="0053198B" w:rsidRPr="00674D71" w:rsidRDefault="0053198B" w:rsidP="00F000AD">
    <w:pPr>
      <w:pStyle w:val="FooterCounci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98B" w:rsidRDefault="0053198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4161811"/>
      <w:docPartObj>
        <w:docPartGallery w:val="Page Numbers (Bottom of Page)"/>
        <w:docPartUnique/>
      </w:docPartObj>
    </w:sdtPr>
    <w:sdtEndPr>
      <w:rPr>
        <w:noProof/>
      </w:rPr>
    </w:sdtEndPr>
    <w:sdtContent>
      <w:p w:rsidR="0053198B" w:rsidRDefault="0053198B">
        <w:pPr>
          <w:pStyle w:val="Footer"/>
          <w:jc w:val="center"/>
        </w:pPr>
        <w:r>
          <w:fldChar w:fldCharType="begin"/>
        </w:r>
        <w:r>
          <w:instrText xml:space="preserve"> PAGE   \* MERGEFORMAT </w:instrText>
        </w:r>
        <w:r>
          <w:fldChar w:fldCharType="separate"/>
        </w:r>
        <w:r w:rsidR="00E26153">
          <w:rPr>
            <w:noProof/>
          </w:rPr>
          <w:t>94</w:t>
        </w:r>
        <w:r>
          <w:rPr>
            <w:noProof/>
          </w:rPr>
          <w:fldChar w:fldCharType="end"/>
        </w:r>
      </w:p>
    </w:sdtContent>
  </w:sdt>
  <w:p w:rsidR="0053198B" w:rsidRDefault="0053198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98B" w:rsidRDefault="0053198B">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Layout w:type="fixed"/>
      <w:tblCellMar>
        <w:left w:w="0" w:type="dxa"/>
        <w:right w:w="0" w:type="dxa"/>
      </w:tblCellMar>
      <w:tblLook w:val="01E0" w:firstRow="1" w:lastRow="1" w:firstColumn="1" w:lastColumn="1" w:noHBand="0" w:noVBand="0"/>
    </w:tblPr>
    <w:tblGrid>
      <w:gridCol w:w="5170"/>
      <w:gridCol w:w="2116"/>
      <w:gridCol w:w="1821"/>
      <w:gridCol w:w="303"/>
      <w:gridCol w:w="2162"/>
      <w:gridCol w:w="1282"/>
      <w:gridCol w:w="1716"/>
    </w:tblGrid>
    <w:tr w:rsidR="0053198B" w:rsidRPr="00D94637" w:rsidTr="004F32B2">
      <w:trPr>
        <w:jc w:val="center"/>
      </w:trPr>
      <w:tc>
        <w:tcPr>
          <w:tcW w:w="5000" w:type="pct"/>
          <w:gridSpan w:val="7"/>
          <w:shd w:val="clear" w:color="auto" w:fill="auto"/>
          <w:tcMar>
            <w:top w:w="57" w:type="dxa"/>
          </w:tcMar>
        </w:tcPr>
        <w:p w:rsidR="0053198B" w:rsidRPr="00D94637" w:rsidRDefault="0053198B" w:rsidP="004F32B2">
          <w:pPr>
            <w:pStyle w:val="FooterText"/>
            <w:pBdr>
              <w:top w:val="single" w:sz="4" w:space="1" w:color="auto"/>
            </w:pBdr>
            <w:spacing w:before="200"/>
            <w:rPr>
              <w:sz w:val="2"/>
              <w:szCs w:val="2"/>
            </w:rPr>
          </w:pPr>
        </w:p>
      </w:tc>
    </w:tr>
    <w:tr w:rsidR="0053198B" w:rsidRPr="00B310DC" w:rsidTr="004F32B2">
      <w:trPr>
        <w:jc w:val="center"/>
      </w:trPr>
      <w:tc>
        <w:tcPr>
          <w:tcW w:w="2500" w:type="pct"/>
          <w:gridSpan w:val="2"/>
          <w:shd w:val="clear" w:color="auto" w:fill="auto"/>
          <w:tcMar>
            <w:top w:w="0" w:type="dxa"/>
          </w:tcMar>
        </w:tcPr>
        <w:p w:rsidR="0053198B" w:rsidRPr="00AD7BF2" w:rsidRDefault="0053198B" w:rsidP="004F32B2">
          <w:pPr>
            <w:pStyle w:val="FooterText"/>
          </w:pPr>
          <w:r>
            <w:t>10291/19</w:t>
          </w:r>
          <w:r w:rsidRPr="002511D8">
            <w:t xml:space="preserve"> </w:t>
          </w:r>
        </w:p>
      </w:tc>
      <w:tc>
        <w:tcPr>
          <w:tcW w:w="625" w:type="pct"/>
          <w:shd w:val="clear" w:color="auto" w:fill="auto"/>
          <w:tcMar>
            <w:top w:w="0" w:type="dxa"/>
          </w:tcMar>
        </w:tcPr>
        <w:p w:rsidR="0053198B" w:rsidRPr="00AD7BF2" w:rsidRDefault="0053198B" w:rsidP="004F32B2">
          <w:pPr>
            <w:pStyle w:val="FooterText"/>
            <w:jc w:val="center"/>
          </w:pPr>
        </w:p>
      </w:tc>
      <w:tc>
        <w:tcPr>
          <w:tcW w:w="1286" w:type="pct"/>
          <w:gridSpan w:val="3"/>
          <w:shd w:val="clear" w:color="auto" w:fill="auto"/>
          <w:tcMar>
            <w:top w:w="0" w:type="dxa"/>
          </w:tcMar>
        </w:tcPr>
        <w:p w:rsidR="0053198B" w:rsidRPr="002511D8" w:rsidRDefault="0053198B" w:rsidP="004F32B2">
          <w:pPr>
            <w:pStyle w:val="FooterText"/>
            <w:jc w:val="center"/>
          </w:pPr>
          <w:r>
            <w:t>NTC/AFG/</w:t>
          </w:r>
          <w:proofErr w:type="spellStart"/>
          <w:r>
            <w:t>cs</w:t>
          </w:r>
          <w:proofErr w:type="spellEnd"/>
        </w:p>
      </w:tc>
      <w:tc>
        <w:tcPr>
          <w:tcW w:w="589" w:type="pct"/>
          <w:shd w:val="clear" w:color="auto" w:fill="auto"/>
          <w:tcMar>
            <w:top w:w="0" w:type="dxa"/>
          </w:tcMar>
        </w:tcPr>
        <w:p w:rsidR="0053198B" w:rsidRPr="00B310DC" w:rsidRDefault="0053198B" w:rsidP="004F32B2">
          <w:pPr>
            <w:pStyle w:val="FooterText"/>
            <w:jc w:val="right"/>
          </w:pPr>
          <w:r>
            <w:fldChar w:fldCharType="begin"/>
          </w:r>
          <w:r>
            <w:instrText xml:space="preserve"> PAGE  \* MERGEFORMAT </w:instrText>
          </w:r>
          <w:r>
            <w:fldChar w:fldCharType="separate"/>
          </w:r>
          <w:r w:rsidR="00E26153">
            <w:rPr>
              <w:noProof/>
            </w:rPr>
            <w:t>95</w:t>
          </w:r>
          <w:r>
            <w:fldChar w:fldCharType="end"/>
          </w:r>
        </w:p>
      </w:tc>
    </w:tr>
    <w:tr w:rsidR="0053198B" w:rsidRPr="00D94637" w:rsidTr="004F32B2">
      <w:trPr>
        <w:jc w:val="center"/>
      </w:trPr>
      <w:tc>
        <w:tcPr>
          <w:tcW w:w="1774" w:type="pct"/>
          <w:shd w:val="clear" w:color="auto" w:fill="auto"/>
        </w:tcPr>
        <w:p w:rsidR="0053198B" w:rsidRPr="00AD7BF2" w:rsidRDefault="0053198B" w:rsidP="004F32B2">
          <w:pPr>
            <w:pStyle w:val="FooterText"/>
            <w:spacing w:before="40"/>
          </w:pPr>
          <w:r>
            <w:t>ANNEX</w:t>
          </w:r>
        </w:p>
      </w:tc>
      <w:tc>
        <w:tcPr>
          <w:tcW w:w="1455" w:type="pct"/>
          <w:gridSpan w:val="3"/>
          <w:shd w:val="clear" w:color="auto" w:fill="auto"/>
        </w:tcPr>
        <w:p w:rsidR="0053198B" w:rsidRPr="00AD7BF2" w:rsidRDefault="0053198B" w:rsidP="004F32B2">
          <w:pPr>
            <w:pStyle w:val="FooterText"/>
            <w:spacing w:before="40"/>
            <w:jc w:val="center"/>
          </w:pPr>
          <w:r>
            <w:t>ECOMP.2.B</w:t>
          </w:r>
        </w:p>
      </w:tc>
      <w:tc>
        <w:tcPr>
          <w:tcW w:w="742" w:type="pct"/>
          <w:shd w:val="clear" w:color="auto" w:fill="auto"/>
        </w:tcPr>
        <w:p w:rsidR="0053198B" w:rsidRPr="00D94637" w:rsidRDefault="0053198B" w:rsidP="004F32B2">
          <w:pPr>
            <w:pStyle w:val="FooterText"/>
            <w:jc w:val="center"/>
            <w:rPr>
              <w:b/>
              <w:position w:val="-4"/>
              <w:sz w:val="36"/>
            </w:rPr>
          </w:pPr>
        </w:p>
      </w:tc>
      <w:tc>
        <w:tcPr>
          <w:tcW w:w="1029" w:type="pct"/>
          <w:gridSpan w:val="2"/>
          <w:shd w:val="clear" w:color="auto" w:fill="auto"/>
        </w:tcPr>
        <w:p w:rsidR="0053198B" w:rsidRPr="000310C2" w:rsidRDefault="0053198B" w:rsidP="004F32B2">
          <w:pPr>
            <w:pStyle w:val="FooterText"/>
            <w:jc w:val="right"/>
            <w:rPr>
              <w:spacing w:val="-20"/>
              <w:sz w:val="16"/>
            </w:rPr>
          </w:pPr>
          <w:r>
            <w:rPr>
              <w:b/>
              <w:spacing w:val="-20"/>
              <w:position w:val="-4"/>
              <w:sz w:val="36"/>
            </w:rPr>
            <w:t>EN</w:t>
          </w:r>
        </w:p>
      </w:tc>
    </w:tr>
  </w:tbl>
  <w:p w:rsidR="0053198B" w:rsidRPr="00674D71" w:rsidRDefault="0053198B" w:rsidP="004F32B2">
    <w:pPr>
      <w:pStyle w:val="FooterCouncil"/>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Layout w:type="fixed"/>
      <w:tblCellMar>
        <w:left w:w="0" w:type="dxa"/>
        <w:right w:w="0" w:type="dxa"/>
      </w:tblCellMar>
      <w:tblLook w:val="01E0" w:firstRow="1" w:lastRow="1" w:firstColumn="1" w:lastColumn="1" w:noHBand="0" w:noVBand="0"/>
    </w:tblPr>
    <w:tblGrid>
      <w:gridCol w:w="3421"/>
      <w:gridCol w:w="1399"/>
      <w:gridCol w:w="1205"/>
      <w:gridCol w:w="200"/>
      <w:gridCol w:w="1430"/>
      <w:gridCol w:w="848"/>
      <w:gridCol w:w="1135"/>
    </w:tblGrid>
    <w:tr w:rsidR="0053198B" w:rsidRPr="00D94637" w:rsidTr="004F32B2">
      <w:trPr>
        <w:jc w:val="center"/>
      </w:trPr>
      <w:tc>
        <w:tcPr>
          <w:tcW w:w="5000" w:type="pct"/>
          <w:gridSpan w:val="7"/>
          <w:shd w:val="clear" w:color="auto" w:fill="auto"/>
          <w:tcMar>
            <w:top w:w="57" w:type="dxa"/>
          </w:tcMar>
        </w:tcPr>
        <w:p w:rsidR="0053198B" w:rsidRPr="00D94637" w:rsidRDefault="0053198B" w:rsidP="004F32B2">
          <w:pPr>
            <w:pStyle w:val="FooterText"/>
            <w:pBdr>
              <w:top w:val="single" w:sz="4" w:space="1" w:color="auto"/>
            </w:pBdr>
            <w:spacing w:before="200"/>
            <w:rPr>
              <w:sz w:val="2"/>
              <w:szCs w:val="2"/>
            </w:rPr>
          </w:pPr>
        </w:p>
      </w:tc>
    </w:tr>
    <w:tr w:rsidR="0053198B" w:rsidRPr="00B310DC" w:rsidTr="004F32B2">
      <w:trPr>
        <w:jc w:val="center"/>
      </w:trPr>
      <w:tc>
        <w:tcPr>
          <w:tcW w:w="2500" w:type="pct"/>
          <w:gridSpan w:val="2"/>
          <w:shd w:val="clear" w:color="auto" w:fill="auto"/>
          <w:tcMar>
            <w:top w:w="0" w:type="dxa"/>
          </w:tcMar>
        </w:tcPr>
        <w:p w:rsidR="0053198B" w:rsidRPr="00AD7BF2" w:rsidRDefault="0053198B" w:rsidP="004F32B2">
          <w:pPr>
            <w:pStyle w:val="FooterText"/>
          </w:pPr>
          <w:r>
            <w:t>10291/19</w:t>
          </w:r>
          <w:r w:rsidRPr="002511D8">
            <w:t xml:space="preserve"> </w:t>
          </w:r>
        </w:p>
      </w:tc>
      <w:tc>
        <w:tcPr>
          <w:tcW w:w="625" w:type="pct"/>
          <w:shd w:val="clear" w:color="auto" w:fill="auto"/>
          <w:tcMar>
            <w:top w:w="0" w:type="dxa"/>
          </w:tcMar>
        </w:tcPr>
        <w:p w:rsidR="0053198B" w:rsidRPr="00AD7BF2" w:rsidRDefault="0053198B" w:rsidP="004F32B2">
          <w:pPr>
            <w:pStyle w:val="FooterText"/>
            <w:jc w:val="center"/>
          </w:pPr>
        </w:p>
      </w:tc>
      <w:tc>
        <w:tcPr>
          <w:tcW w:w="1286" w:type="pct"/>
          <w:gridSpan w:val="3"/>
          <w:shd w:val="clear" w:color="auto" w:fill="auto"/>
          <w:tcMar>
            <w:top w:w="0" w:type="dxa"/>
          </w:tcMar>
        </w:tcPr>
        <w:p w:rsidR="0053198B" w:rsidRPr="002511D8" w:rsidRDefault="0053198B" w:rsidP="004F32B2">
          <w:pPr>
            <w:pStyle w:val="FooterText"/>
            <w:jc w:val="center"/>
          </w:pPr>
          <w:r>
            <w:t>NTC/AFG/</w:t>
          </w:r>
          <w:proofErr w:type="spellStart"/>
          <w:r>
            <w:t>cs</w:t>
          </w:r>
          <w:proofErr w:type="spellEnd"/>
        </w:p>
      </w:tc>
      <w:tc>
        <w:tcPr>
          <w:tcW w:w="589" w:type="pct"/>
          <w:shd w:val="clear" w:color="auto" w:fill="auto"/>
          <w:tcMar>
            <w:top w:w="0" w:type="dxa"/>
          </w:tcMar>
        </w:tcPr>
        <w:p w:rsidR="0053198B" w:rsidRPr="00B310DC" w:rsidRDefault="0053198B" w:rsidP="004F32B2">
          <w:pPr>
            <w:pStyle w:val="FooterText"/>
            <w:jc w:val="right"/>
          </w:pPr>
          <w:r>
            <w:fldChar w:fldCharType="begin"/>
          </w:r>
          <w:r>
            <w:instrText xml:space="preserve"> PAGE  \* MERGEFORMAT </w:instrText>
          </w:r>
          <w:r>
            <w:fldChar w:fldCharType="separate"/>
          </w:r>
          <w:r w:rsidR="00E26153">
            <w:rPr>
              <w:noProof/>
            </w:rPr>
            <w:t>103</w:t>
          </w:r>
          <w:r>
            <w:fldChar w:fldCharType="end"/>
          </w:r>
        </w:p>
      </w:tc>
    </w:tr>
    <w:tr w:rsidR="0053198B" w:rsidRPr="00D94637" w:rsidTr="004F32B2">
      <w:trPr>
        <w:jc w:val="center"/>
      </w:trPr>
      <w:tc>
        <w:tcPr>
          <w:tcW w:w="1774" w:type="pct"/>
          <w:shd w:val="clear" w:color="auto" w:fill="auto"/>
        </w:tcPr>
        <w:p w:rsidR="0053198B" w:rsidRPr="00AD7BF2" w:rsidRDefault="0053198B" w:rsidP="004F32B2">
          <w:pPr>
            <w:pStyle w:val="FooterText"/>
            <w:spacing w:before="40"/>
          </w:pPr>
          <w:r>
            <w:t>ANNEX</w:t>
          </w:r>
        </w:p>
      </w:tc>
      <w:tc>
        <w:tcPr>
          <w:tcW w:w="1455" w:type="pct"/>
          <w:gridSpan w:val="3"/>
          <w:shd w:val="clear" w:color="auto" w:fill="auto"/>
        </w:tcPr>
        <w:p w:rsidR="0053198B" w:rsidRPr="00AD7BF2" w:rsidRDefault="0053198B" w:rsidP="004F32B2">
          <w:pPr>
            <w:pStyle w:val="FooterText"/>
            <w:spacing w:before="40"/>
            <w:jc w:val="center"/>
          </w:pPr>
          <w:r>
            <w:t>ECOMP.2.B</w:t>
          </w:r>
        </w:p>
      </w:tc>
      <w:tc>
        <w:tcPr>
          <w:tcW w:w="742" w:type="pct"/>
          <w:shd w:val="clear" w:color="auto" w:fill="auto"/>
        </w:tcPr>
        <w:p w:rsidR="0053198B" w:rsidRPr="00D94637" w:rsidRDefault="0053198B" w:rsidP="004F32B2">
          <w:pPr>
            <w:pStyle w:val="FooterText"/>
            <w:jc w:val="center"/>
            <w:rPr>
              <w:b/>
              <w:position w:val="-4"/>
              <w:sz w:val="36"/>
            </w:rPr>
          </w:pPr>
        </w:p>
      </w:tc>
      <w:tc>
        <w:tcPr>
          <w:tcW w:w="1029" w:type="pct"/>
          <w:gridSpan w:val="2"/>
          <w:shd w:val="clear" w:color="auto" w:fill="auto"/>
        </w:tcPr>
        <w:p w:rsidR="0053198B" w:rsidRPr="000310C2" w:rsidRDefault="0053198B" w:rsidP="004F32B2">
          <w:pPr>
            <w:pStyle w:val="FooterText"/>
            <w:jc w:val="right"/>
            <w:rPr>
              <w:spacing w:val="-20"/>
              <w:sz w:val="16"/>
            </w:rPr>
          </w:pPr>
          <w:r>
            <w:rPr>
              <w:b/>
              <w:spacing w:val="-20"/>
              <w:position w:val="-4"/>
              <w:sz w:val="36"/>
            </w:rPr>
            <w:t>EN</w:t>
          </w:r>
        </w:p>
      </w:tc>
    </w:tr>
  </w:tbl>
  <w:p w:rsidR="0053198B" w:rsidRPr="00674D71" w:rsidRDefault="0053198B" w:rsidP="004F32B2">
    <w:pPr>
      <w:pStyle w:val="FooterCouncil"/>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Layout w:type="fixed"/>
      <w:tblCellMar>
        <w:left w:w="0" w:type="dxa"/>
        <w:right w:w="0" w:type="dxa"/>
      </w:tblCellMar>
      <w:tblLook w:val="01E0" w:firstRow="1" w:lastRow="1" w:firstColumn="1" w:lastColumn="1" w:noHBand="0" w:noVBand="0"/>
    </w:tblPr>
    <w:tblGrid>
      <w:gridCol w:w="5170"/>
      <w:gridCol w:w="2116"/>
      <w:gridCol w:w="1821"/>
      <w:gridCol w:w="303"/>
      <w:gridCol w:w="2162"/>
      <w:gridCol w:w="1282"/>
      <w:gridCol w:w="1716"/>
    </w:tblGrid>
    <w:tr w:rsidR="0053198B" w:rsidRPr="00D94637" w:rsidTr="00174F85">
      <w:trPr>
        <w:jc w:val="center"/>
      </w:trPr>
      <w:tc>
        <w:tcPr>
          <w:tcW w:w="5000" w:type="pct"/>
          <w:gridSpan w:val="7"/>
          <w:shd w:val="clear" w:color="auto" w:fill="auto"/>
          <w:tcMar>
            <w:top w:w="57" w:type="dxa"/>
          </w:tcMar>
        </w:tcPr>
        <w:p w:rsidR="0053198B" w:rsidRPr="00D94637" w:rsidRDefault="0053198B" w:rsidP="00174F85">
          <w:pPr>
            <w:pStyle w:val="FooterText"/>
            <w:pBdr>
              <w:top w:val="single" w:sz="4" w:space="1" w:color="auto"/>
            </w:pBdr>
            <w:spacing w:before="200"/>
            <w:rPr>
              <w:sz w:val="2"/>
              <w:szCs w:val="2"/>
            </w:rPr>
          </w:pPr>
        </w:p>
      </w:tc>
    </w:tr>
    <w:tr w:rsidR="0053198B" w:rsidRPr="00B310DC" w:rsidTr="00174F85">
      <w:trPr>
        <w:jc w:val="center"/>
      </w:trPr>
      <w:tc>
        <w:tcPr>
          <w:tcW w:w="2500" w:type="pct"/>
          <w:gridSpan w:val="2"/>
          <w:shd w:val="clear" w:color="auto" w:fill="auto"/>
          <w:tcMar>
            <w:top w:w="0" w:type="dxa"/>
          </w:tcMar>
        </w:tcPr>
        <w:p w:rsidR="0053198B" w:rsidRPr="00AD7BF2" w:rsidRDefault="0053198B" w:rsidP="00174F85">
          <w:pPr>
            <w:pStyle w:val="FooterText"/>
          </w:pPr>
          <w:r>
            <w:t>10291/19</w:t>
          </w:r>
          <w:r w:rsidRPr="002511D8">
            <w:t xml:space="preserve"> </w:t>
          </w:r>
        </w:p>
      </w:tc>
      <w:tc>
        <w:tcPr>
          <w:tcW w:w="625" w:type="pct"/>
          <w:shd w:val="clear" w:color="auto" w:fill="auto"/>
          <w:tcMar>
            <w:top w:w="0" w:type="dxa"/>
          </w:tcMar>
        </w:tcPr>
        <w:p w:rsidR="0053198B" w:rsidRPr="00AD7BF2" w:rsidRDefault="0053198B" w:rsidP="00174F85">
          <w:pPr>
            <w:pStyle w:val="FooterText"/>
            <w:jc w:val="center"/>
          </w:pPr>
        </w:p>
      </w:tc>
      <w:tc>
        <w:tcPr>
          <w:tcW w:w="1286" w:type="pct"/>
          <w:gridSpan w:val="3"/>
          <w:shd w:val="clear" w:color="auto" w:fill="auto"/>
          <w:tcMar>
            <w:top w:w="0" w:type="dxa"/>
          </w:tcMar>
        </w:tcPr>
        <w:p w:rsidR="0053198B" w:rsidRPr="002511D8" w:rsidRDefault="0053198B" w:rsidP="00174F85">
          <w:pPr>
            <w:pStyle w:val="FooterText"/>
            <w:jc w:val="center"/>
          </w:pPr>
          <w:r>
            <w:t>NTC/AFG/</w:t>
          </w:r>
          <w:proofErr w:type="spellStart"/>
          <w:r>
            <w:t>cs</w:t>
          </w:r>
          <w:proofErr w:type="spellEnd"/>
        </w:p>
      </w:tc>
      <w:tc>
        <w:tcPr>
          <w:tcW w:w="589" w:type="pct"/>
          <w:shd w:val="clear" w:color="auto" w:fill="auto"/>
          <w:tcMar>
            <w:top w:w="0" w:type="dxa"/>
          </w:tcMar>
        </w:tcPr>
        <w:p w:rsidR="0053198B" w:rsidRPr="00B310DC" w:rsidRDefault="0053198B" w:rsidP="00174F85">
          <w:pPr>
            <w:pStyle w:val="FooterText"/>
            <w:jc w:val="right"/>
          </w:pPr>
          <w:r>
            <w:fldChar w:fldCharType="begin"/>
          </w:r>
          <w:r>
            <w:instrText xml:space="preserve"> PAGE  \* MERGEFORMAT </w:instrText>
          </w:r>
          <w:r>
            <w:fldChar w:fldCharType="separate"/>
          </w:r>
          <w:r w:rsidR="00E26153">
            <w:rPr>
              <w:noProof/>
            </w:rPr>
            <w:t>104</w:t>
          </w:r>
          <w:r>
            <w:fldChar w:fldCharType="end"/>
          </w:r>
        </w:p>
      </w:tc>
    </w:tr>
    <w:tr w:rsidR="0053198B" w:rsidRPr="00D94637" w:rsidTr="00174F85">
      <w:trPr>
        <w:jc w:val="center"/>
      </w:trPr>
      <w:tc>
        <w:tcPr>
          <w:tcW w:w="1774" w:type="pct"/>
          <w:shd w:val="clear" w:color="auto" w:fill="auto"/>
        </w:tcPr>
        <w:p w:rsidR="0053198B" w:rsidRPr="00AD7BF2" w:rsidRDefault="0053198B" w:rsidP="00174F85">
          <w:pPr>
            <w:pStyle w:val="FooterText"/>
            <w:spacing w:before="40"/>
          </w:pPr>
          <w:r>
            <w:t>ANNEX</w:t>
          </w:r>
        </w:p>
      </w:tc>
      <w:tc>
        <w:tcPr>
          <w:tcW w:w="1455" w:type="pct"/>
          <w:gridSpan w:val="3"/>
          <w:shd w:val="clear" w:color="auto" w:fill="auto"/>
        </w:tcPr>
        <w:p w:rsidR="0053198B" w:rsidRPr="00AD7BF2" w:rsidRDefault="0053198B" w:rsidP="00174F85">
          <w:pPr>
            <w:pStyle w:val="FooterText"/>
            <w:spacing w:before="40"/>
            <w:jc w:val="center"/>
          </w:pPr>
          <w:r>
            <w:t>ECOMP.2.B</w:t>
          </w:r>
        </w:p>
      </w:tc>
      <w:tc>
        <w:tcPr>
          <w:tcW w:w="742" w:type="pct"/>
          <w:shd w:val="clear" w:color="auto" w:fill="auto"/>
        </w:tcPr>
        <w:p w:rsidR="0053198B" w:rsidRPr="00D94637" w:rsidRDefault="0053198B" w:rsidP="00174F85">
          <w:pPr>
            <w:pStyle w:val="FooterText"/>
            <w:jc w:val="center"/>
            <w:rPr>
              <w:b/>
              <w:position w:val="-4"/>
              <w:sz w:val="36"/>
            </w:rPr>
          </w:pPr>
        </w:p>
      </w:tc>
      <w:tc>
        <w:tcPr>
          <w:tcW w:w="1029" w:type="pct"/>
          <w:gridSpan w:val="2"/>
          <w:shd w:val="clear" w:color="auto" w:fill="auto"/>
        </w:tcPr>
        <w:p w:rsidR="0053198B" w:rsidRPr="000310C2" w:rsidRDefault="0053198B" w:rsidP="00174F85">
          <w:pPr>
            <w:pStyle w:val="FooterText"/>
            <w:jc w:val="right"/>
            <w:rPr>
              <w:spacing w:val="-20"/>
              <w:sz w:val="16"/>
            </w:rPr>
          </w:pPr>
          <w:r>
            <w:rPr>
              <w:b/>
              <w:spacing w:val="-20"/>
              <w:position w:val="-4"/>
              <w:sz w:val="36"/>
            </w:rPr>
            <w:t>EN</w:t>
          </w:r>
        </w:p>
      </w:tc>
    </w:tr>
  </w:tbl>
  <w:p w:rsidR="0053198B" w:rsidRPr="00674D71" w:rsidRDefault="0053198B" w:rsidP="00174F85">
    <w:pPr>
      <w:pStyle w:val="FooterCounci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04E8" w:rsidRDefault="00DB04E8" w:rsidP="00F000AD">
      <w:pPr>
        <w:spacing w:after="0" w:line="240" w:lineRule="auto"/>
      </w:pPr>
      <w:r>
        <w:separator/>
      </w:r>
    </w:p>
  </w:footnote>
  <w:footnote w:type="continuationSeparator" w:id="0">
    <w:p w:rsidR="00DB04E8" w:rsidRDefault="00DB04E8" w:rsidP="00F000AD">
      <w:pPr>
        <w:spacing w:after="0" w:line="240" w:lineRule="auto"/>
      </w:pPr>
      <w:r>
        <w:continuationSeparator/>
      </w:r>
    </w:p>
  </w:footnote>
  <w:footnote w:id="1">
    <w:p w:rsidR="0053198B" w:rsidRDefault="0053198B">
      <w:pPr>
        <w:pStyle w:val="FootnoteText"/>
      </w:pPr>
      <w:r>
        <w:rPr>
          <w:rStyle w:val="FootnoteReference"/>
        </w:rPr>
        <w:footnoteRef/>
      </w:r>
      <w:r>
        <w:t xml:space="preserve"> </w:t>
      </w:r>
      <w:hyperlink r:id="rId1" w:history="1">
        <w:r w:rsidRPr="00BB708E">
          <w:rPr>
            <w:rStyle w:val="Hyperlink"/>
          </w:rPr>
          <w:t>https://ec.europa.eu/transport/road_safety/sites/roadsafety/files/move-2019-01178-01-00-ro-tra-00.pdf</w:t>
        </w:r>
      </w:hyperlink>
    </w:p>
  </w:footnote>
  <w:footnote w:id="2">
    <w:p w:rsidR="0053198B" w:rsidRDefault="0053198B">
      <w:pPr>
        <w:pStyle w:val="FootnoteText"/>
      </w:pPr>
      <w:r>
        <w:rPr>
          <w:rStyle w:val="FootnoteReference"/>
        </w:rPr>
        <w:footnoteRef/>
      </w:r>
      <w:r>
        <w:t xml:space="preserve"> </w:t>
      </w:r>
      <w:r w:rsidRPr="009B159E">
        <w:t>Raport de țară 2019 privind România, inclusiv un bilanț aprofundat referitor la prevenirea și corectarea dezechilibrelor economice, Document de lucru al Serviciilor Comisiei SWD(2019)1022 final</w:t>
      </w:r>
    </w:p>
  </w:footnote>
  <w:footnote w:id="3">
    <w:p w:rsidR="0053198B" w:rsidRPr="00631D9A" w:rsidRDefault="0053198B">
      <w:pPr>
        <w:pStyle w:val="FootnoteText"/>
        <w:rPr>
          <w:lang w:val="en-US"/>
        </w:rPr>
      </w:pPr>
      <w:r>
        <w:rPr>
          <w:rStyle w:val="FootnoteReference"/>
        </w:rPr>
        <w:footnoteRef/>
      </w:r>
      <w:r>
        <w:t xml:space="preserve"> </w:t>
      </w:r>
      <w:r w:rsidRPr="00631D9A">
        <w:t>Al șaselea raport de monitorizare a evoluției pieței feroviare al Comisiei către Parlamentul European și Consiliu din 2019 (https://data.consilium.europa.eu/doc/document/ST-6459-2019-INIT/ro/pdf)</w:t>
      </w:r>
    </w:p>
  </w:footnote>
  <w:footnote w:id="4">
    <w:p w:rsidR="0053198B" w:rsidRPr="00213EF6" w:rsidRDefault="0053198B" w:rsidP="009B159E">
      <w:pPr>
        <w:pStyle w:val="FootnoteText"/>
      </w:pPr>
      <w:r>
        <w:rPr>
          <w:rStyle w:val="FootnoteReference"/>
        </w:rPr>
        <w:footnoteRef/>
      </w:r>
      <w:r>
        <w:t xml:space="preserve">  </w:t>
      </w:r>
      <w:hyperlink r:id="rId2" w:history="1">
        <w:r>
          <w:rPr>
            <w:rStyle w:val="Hyperlink"/>
          </w:rPr>
          <w:t>https://ec.europa.eu/transport/facts-fundings/statistics/pocketbook-2019_en</w:t>
        </w:r>
      </w:hyperlink>
    </w:p>
  </w:footnote>
  <w:footnote w:id="5">
    <w:p w:rsidR="0053198B" w:rsidRPr="004F3839" w:rsidRDefault="0053198B" w:rsidP="00080A8E">
      <w:pPr>
        <w:pStyle w:val="FootnoteText"/>
      </w:pPr>
      <w:r>
        <w:rPr>
          <w:rStyle w:val="FootnoteReference"/>
        </w:rPr>
        <w:footnoteRef/>
      </w:r>
      <w:r>
        <w:t xml:space="preserve"> A se vedea spre exemplu proiectul </w:t>
      </w:r>
      <w:proofErr w:type="spellStart"/>
      <w:r>
        <w:t>Transgreen</w:t>
      </w:r>
      <w:proofErr w:type="spellEnd"/>
      <w:r>
        <w:t xml:space="preserve"> (</w:t>
      </w:r>
      <w:hyperlink r:id="rId3" w:history="1">
        <w:r w:rsidRPr="00DC0B35">
          <w:rPr>
            <w:rStyle w:val="Hyperlink"/>
          </w:rPr>
          <w:t>http://www.interreg-danube.eu/approved-projects/transgreen</w:t>
        </w:r>
      </w:hyperlink>
      <w:r>
        <w:t xml:space="preserve">) sau </w:t>
      </w:r>
      <w:proofErr w:type="spellStart"/>
      <w:r>
        <w:t>ConnectGREEN</w:t>
      </w:r>
      <w:proofErr w:type="spellEnd"/>
      <w:r>
        <w:t xml:space="preserve"> (</w:t>
      </w:r>
      <w:hyperlink r:id="rId4" w:history="1">
        <w:r w:rsidRPr="00DC0B35">
          <w:rPr>
            <w:rStyle w:val="Hyperlink"/>
          </w:rPr>
          <w:t>http://www.interreg-danube.eu/approved-projects/connectgreen</w:t>
        </w:r>
      </w:hyperlink>
      <w:r>
        <w:t xml:space="preserve">).  </w:t>
      </w:r>
    </w:p>
  </w:footnote>
  <w:footnote w:id="6">
    <w:p w:rsidR="0053198B" w:rsidRDefault="0053198B" w:rsidP="00F000AD">
      <w:pPr>
        <w:pStyle w:val="FootnoteText"/>
        <w:rPr>
          <w:bCs/>
          <w:sz w:val="22"/>
        </w:rPr>
      </w:pPr>
      <w:r>
        <w:rPr>
          <w:rStyle w:val="FootnoteReference"/>
          <w:bCs/>
          <w:sz w:val="22"/>
        </w:rPr>
        <w:footnoteRef/>
      </w:r>
      <w:r>
        <w:rPr>
          <w:bCs/>
          <w:sz w:val="22"/>
        </w:rPr>
        <w:t xml:space="preserve"> </w:t>
      </w:r>
      <w:r>
        <w:rPr>
          <w:bCs/>
          <w:sz w:val="22"/>
        </w:rPr>
        <w:tab/>
      </w:r>
      <w:r>
        <w:rPr>
          <w:bCs/>
          <w:szCs w:val="18"/>
        </w:rPr>
        <w:t xml:space="preserve">In case </w:t>
      </w:r>
      <w:proofErr w:type="spellStart"/>
      <w:r>
        <w:rPr>
          <w:bCs/>
          <w:szCs w:val="18"/>
        </w:rPr>
        <w:t>resources</w:t>
      </w:r>
      <w:proofErr w:type="spellEnd"/>
      <w:r>
        <w:rPr>
          <w:bCs/>
          <w:szCs w:val="18"/>
        </w:rPr>
        <w:t xml:space="preserve"> </w:t>
      </w:r>
      <w:proofErr w:type="spellStart"/>
      <w:r>
        <w:rPr>
          <w:bCs/>
          <w:szCs w:val="18"/>
        </w:rPr>
        <w:t>under</w:t>
      </w:r>
      <w:proofErr w:type="spellEnd"/>
      <w:r>
        <w:rPr>
          <w:bCs/>
          <w:szCs w:val="18"/>
        </w:rPr>
        <w:t xml:space="preserve"> </w:t>
      </w:r>
      <w:proofErr w:type="spellStart"/>
      <w:r>
        <w:rPr>
          <w:bCs/>
          <w:szCs w:val="18"/>
        </w:rPr>
        <w:t>the</w:t>
      </w:r>
      <w:proofErr w:type="spellEnd"/>
      <w:r>
        <w:rPr>
          <w:bCs/>
          <w:szCs w:val="18"/>
        </w:rPr>
        <w:t xml:space="preserve"> specific </w:t>
      </w:r>
      <w:proofErr w:type="spellStart"/>
      <w:r>
        <w:rPr>
          <w:bCs/>
          <w:szCs w:val="18"/>
        </w:rPr>
        <w:t>objective</w:t>
      </w:r>
      <w:proofErr w:type="spellEnd"/>
      <w:r>
        <w:rPr>
          <w:bCs/>
          <w:szCs w:val="18"/>
        </w:rPr>
        <w:t xml:space="preserve"> set out in </w:t>
      </w:r>
      <w:proofErr w:type="spellStart"/>
      <w:r>
        <w:rPr>
          <w:bCs/>
          <w:szCs w:val="18"/>
        </w:rPr>
        <w:t>point</w:t>
      </w:r>
      <w:proofErr w:type="spellEnd"/>
      <w:r>
        <w:rPr>
          <w:bCs/>
          <w:szCs w:val="18"/>
        </w:rPr>
        <w:t xml:space="preserve"> (x) of </w:t>
      </w:r>
      <w:proofErr w:type="spellStart"/>
      <w:r>
        <w:rPr>
          <w:bCs/>
          <w:szCs w:val="18"/>
        </w:rPr>
        <w:t>Article</w:t>
      </w:r>
      <w:proofErr w:type="spellEnd"/>
      <w:r>
        <w:rPr>
          <w:bCs/>
          <w:szCs w:val="18"/>
        </w:rPr>
        <w:t xml:space="preserve"> 4(1) of </w:t>
      </w:r>
      <w:proofErr w:type="spellStart"/>
      <w:r>
        <w:rPr>
          <w:bCs/>
          <w:szCs w:val="18"/>
        </w:rPr>
        <w:t>the</w:t>
      </w:r>
      <w:proofErr w:type="spellEnd"/>
      <w:r>
        <w:rPr>
          <w:bCs/>
          <w:szCs w:val="18"/>
        </w:rPr>
        <w:t xml:space="preserve"> ESF+ </w:t>
      </w:r>
      <w:proofErr w:type="spellStart"/>
      <w:r>
        <w:rPr>
          <w:bCs/>
          <w:szCs w:val="18"/>
        </w:rPr>
        <w:t>Regulation</w:t>
      </w:r>
      <w:proofErr w:type="spellEnd"/>
      <w:r>
        <w:rPr>
          <w:bCs/>
          <w:szCs w:val="18"/>
        </w:rPr>
        <w:t xml:space="preserve"> are </w:t>
      </w:r>
      <w:proofErr w:type="spellStart"/>
      <w:r>
        <w:rPr>
          <w:bCs/>
          <w:szCs w:val="18"/>
        </w:rPr>
        <w:t>taken</w:t>
      </w:r>
      <w:proofErr w:type="spellEnd"/>
      <w:r>
        <w:rPr>
          <w:bCs/>
          <w:szCs w:val="18"/>
        </w:rPr>
        <w:t xml:space="preserve"> </w:t>
      </w:r>
      <w:proofErr w:type="spellStart"/>
      <w:r>
        <w:rPr>
          <w:bCs/>
          <w:szCs w:val="18"/>
        </w:rPr>
        <w:t>into</w:t>
      </w:r>
      <w:proofErr w:type="spellEnd"/>
      <w:r>
        <w:rPr>
          <w:bCs/>
          <w:szCs w:val="18"/>
        </w:rPr>
        <w:t xml:space="preserve"> </w:t>
      </w:r>
      <w:proofErr w:type="spellStart"/>
      <w:r>
        <w:rPr>
          <w:bCs/>
          <w:szCs w:val="18"/>
        </w:rPr>
        <w:t>account</w:t>
      </w:r>
      <w:proofErr w:type="spellEnd"/>
      <w:r>
        <w:rPr>
          <w:bCs/>
          <w:szCs w:val="18"/>
        </w:rPr>
        <w:t xml:space="preserve"> for </w:t>
      </w:r>
      <w:proofErr w:type="spellStart"/>
      <w:r>
        <w:rPr>
          <w:bCs/>
          <w:szCs w:val="18"/>
        </w:rPr>
        <w:t>the</w:t>
      </w:r>
      <w:proofErr w:type="spellEnd"/>
      <w:r>
        <w:rPr>
          <w:bCs/>
          <w:szCs w:val="18"/>
        </w:rPr>
        <w:t xml:space="preserve"> </w:t>
      </w:r>
      <w:proofErr w:type="spellStart"/>
      <w:r>
        <w:rPr>
          <w:bCs/>
          <w:szCs w:val="18"/>
        </w:rPr>
        <w:t>purposes</w:t>
      </w:r>
      <w:proofErr w:type="spellEnd"/>
      <w:r>
        <w:rPr>
          <w:bCs/>
          <w:szCs w:val="18"/>
        </w:rPr>
        <w:t xml:space="preserve"> of </w:t>
      </w:r>
      <w:proofErr w:type="spellStart"/>
      <w:r>
        <w:rPr>
          <w:bCs/>
          <w:szCs w:val="18"/>
        </w:rPr>
        <w:t>Article</w:t>
      </w:r>
      <w:proofErr w:type="spellEnd"/>
      <w:r>
        <w:rPr>
          <w:bCs/>
          <w:szCs w:val="18"/>
        </w:rPr>
        <w:t xml:space="preserve"> 7(4) of </w:t>
      </w:r>
      <w:proofErr w:type="spellStart"/>
      <w:r>
        <w:rPr>
          <w:bCs/>
          <w:szCs w:val="18"/>
        </w:rPr>
        <w:t>the</w:t>
      </w:r>
      <w:proofErr w:type="spellEnd"/>
      <w:r>
        <w:rPr>
          <w:bCs/>
          <w:szCs w:val="18"/>
        </w:rPr>
        <w:t xml:space="preserve"> ESF+ </w:t>
      </w:r>
      <w:proofErr w:type="spellStart"/>
      <w:r>
        <w:rPr>
          <w:bCs/>
          <w:szCs w:val="18"/>
        </w:rPr>
        <w:t>Regulation</w:t>
      </w:r>
      <w:proofErr w:type="spellEnd"/>
      <w:r>
        <w:rPr>
          <w:bCs/>
          <w:szCs w:val="18"/>
        </w:rPr>
        <w:t>.</w:t>
      </w:r>
    </w:p>
  </w:footnote>
  <w:footnote w:id="7">
    <w:p w:rsidR="0053198B" w:rsidRDefault="0053198B" w:rsidP="00F000AD">
      <w:pPr>
        <w:pStyle w:val="FootnoteText"/>
        <w:rPr>
          <w:bCs/>
          <w:sz w:val="22"/>
        </w:rPr>
      </w:pPr>
      <w:r>
        <w:rPr>
          <w:rStyle w:val="FootnoteReference"/>
          <w:bCs/>
          <w:sz w:val="22"/>
        </w:rPr>
        <w:footnoteRef/>
      </w:r>
      <w:r>
        <w:rPr>
          <w:bCs/>
          <w:sz w:val="22"/>
        </w:rPr>
        <w:t xml:space="preserve"> </w:t>
      </w:r>
      <w:r>
        <w:rPr>
          <w:bCs/>
          <w:sz w:val="22"/>
        </w:rPr>
        <w:tab/>
      </w:r>
      <w:proofErr w:type="spellStart"/>
      <w:r>
        <w:rPr>
          <w:bCs/>
          <w:szCs w:val="18"/>
        </w:rPr>
        <w:t>Not</w:t>
      </w:r>
      <w:proofErr w:type="spellEnd"/>
      <w:r>
        <w:rPr>
          <w:bCs/>
          <w:szCs w:val="18"/>
        </w:rPr>
        <w:t xml:space="preserve"> relevant for CF</w:t>
      </w:r>
    </w:p>
  </w:footnote>
  <w:footnote w:id="8">
    <w:p w:rsidR="0053198B" w:rsidRDefault="0053198B" w:rsidP="00F000AD">
      <w:pPr>
        <w:pStyle w:val="FootnoteText"/>
      </w:pPr>
      <w:r>
        <w:rPr>
          <w:rStyle w:val="FootnoteReference"/>
          <w:bCs/>
          <w:sz w:val="22"/>
        </w:rPr>
        <w:footnoteRef/>
      </w:r>
      <w:r>
        <w:rPr>
          <w:bCs/>
          <w:sz w:val="22"/>
        </w:rPr>
        <w:t xml:space="preserve"> </w:t>
      </w:r>
      <w:r>
        <w:rPr>
          <w:bCs/>
          <w:sz w:val="22"/>
        </w:rPr>
        <w:tab/>
      </w:r>
      <w:proofErr w:type="spellStart"/>
      <w:r>
        <w:rPr>
          <w:bCs/>
          <w:szCs w:val="18"/>
        </w:rPr>
        <w:t>Not</w:t>
      </w:r>
      <w:proofErr w:type="spellEnd"/>
      <w:r>
        <w:rPr>
          <w:bCs/>
          <w:szCs w:val="18"/>
        </w:rPr>
        <w:t xml:space="preserve"> relevant for CF</w:t>
      </w:r>
    </w:p>
  </w:footnote>
  <w:footnote w:id="9">
    <w:p w:rsidR="0053198B" w:rsidRDefault="0053198B" w:rsidP="00F000AD">
      <w:pPr>
        <w:pStyle w:val="FootnoteText"/>
        <w:rPr>
          <w:sz w:val="22"/>
        </w:rPr>
      </w:pPr>
      <w:r>
        <w:rPr>
          <w:rStyle w:val="FootnoteReference"/>
        </w:rPr>
        <w:footnoteRef/>
      </w:r>
      <w:r>
        <w:t xml:space="preserve"> </w:t>
      </w:r>
      <w:r>
        <w:tab/>
      </w:r>
      <w:proofErr w:type="spellStart"/>
      <w:r>
        <w:rPr>
          <w:sz w:val="22"/>
        </w:rPr>
        <w:t>Not</w:t>
      </w:r>
      <w:proofErr w:type="spellEnd"/>
      <w:r>
        <w:rPr>
          <w:sz w:val="22"/>
        </w:rPr>
        <w:t xml:space="preserve"> relevant for CF</w:t>
      </w:r>
    </w:p>
  </w:footnote>
  <w:footnote w:id="10">
    <w:p w:rsidR="0053198B" w:rsidRDefault="0053198B" w:rsidP="002E744B">
      <w:pPr>
        <w:pStyle w:val="FootnoteText"/>
        <w:rPr>
          <w:sz w:val="22"/>
        </w:rPr>
      </w:pPr>
      <w:r>
        <w:rPr>
          <w:rStyle w:val="FootnoteReference"/>
        </w:rPr>
        <w:footnoteRef/>
      </w:r>
      <w:r>
        <w:t xml:space="preserve"> </w:t>
      </w:r>
      <w:r>
        <w:tab/>
      </w:r>
      <w:proofErr w:type="spellStart"/>
      <w:r>
        <w:rPr>
          <w:sz w:val="22"/>
        </w:rPr>
        <w:t>Except</w:t>
      </w:r>
      <w:proofErr w:type="spellEnd"/>
      <w:r>
        <w:rPr>
          <w:sz w:val="22"/>
        </w:rPr>
        <w:t xml:space="preserve"> for a specific </w:t>
      </w:r>
      <w:proofErr w:type="spellStart"/>
      <w:r>
        <w:rPr>
          <w:sz w:val="22"/>
        </w:rPr>
        <w:t>objective</w:t>
      </w:r>
      <w:proofErr w:type="spellEnd"/>
      <w:r>
        <w:rPr>
          <w:sz w:val="22"/>
        </w:rPr>
        <w:t xml:space="preserve"> set out in </w:t>
      </w:r>
      <w:proofErr w:type="spellStart"/>
      <w:r>
        <w:rPr>
          <w:sz w:val="22"/>
        </w:rPr>
        <w:t>Article</w:t>
      </w:r>
      <w:proofErr w:type="spellEnd"/>
      <w:r>
        <w:rPr>
          <w:sz w:val="22"/>
        </w:rPr>
        <w:t xml:space="preserve"> 4(1)(c)(</w:t>
      </w:r>
      <w:proofErr w:type="spellStart"/>
      <w:r>
        <w:rPr>
          <w:bCs/>
          <w:sz w:val="22"/>
        </w:rPr>
        <w:t>xi</w:t>
      </w:r>
      <w:proofErr w:type="spellEnd"/>
      <w:r>
        <w:rPr>
          <w:bCs/>
          <w:sz w:val="22"/>
        </w:rPr>
        <w:t>)</w:t>
      </w:r>
      <w:r>
        <w:rPr>
          <w:sz w:val="22"/>
        </w:rPr>
        <w:t xml:space="preserve"> of </w:t>
      </w:r>
      <w:proofErr w:type="spellStart"/>
      <w:r>
        <w:rPr>
          <w:sz w:val="22"/>
        </w:rPr>
        <w:t>the</w:t>
      </w:r>
      <w:proofErr w:type="spellEnd"/>
      <w:r>
        <w:rPr>
          <w:sz w:val="22"/>
        </w:rPr>
        <w:t xml:space="preserve"> ESF+ </w:t>
      </w:r>
      <w:proofErr w:type="spellStart"/>
      <w:r>
        <w:rPr>
          <w:sz w:val="22"/>
        </w:rPr>
        <w:t>Regulation</w:t>
      </w:r>
      <w:proofErr w:type="spellEnd"/>
      <w:r>
        <w:rPr>
          <w:sz w:val="22"/>
        </w:rPr>
        <w:t>.</w:t>
      </w:r>
    </w:p>
  </w:footnote>
  <w:footnote w:id="11">
    <w:p w:rsidR="0053198B" w:rsidRDefault="0053198B" w:rsidP="00730631">
      <w:pPr>
        <w:pStyle w:val="FootnoteText"/>
        <w:rPr>
          <w:bCs/>
          <w:sz w:val="22"/>
        </w:rPr>
      </w:pPr>
      <w:r>
        <w:rPr>
          <w:rStyle w:val="FootnoteReference"/>
          <w:bCs/>
          <w:sz w:val="22"/>
        </w:rPr>
        <w:footnoteRef/>
      </w:r>
      <w:r>
        <w:rPr>
          <w:bCs/>
          <w:sz w:val="22"/>
        </w:rPr>
        <w:t xml:space="preserve"> </w:t>
      </w:r>
      <w:r>
        <w:rPr>
          <w:bCs/>
          <w:sz w:val="22"/>
        </w:rPr>
        <w:tab/>
      </w:r>
      <w:proofErr w:type="spellStart"/>
      <w:r>
        <w:rPr>
          <w:bCs/>
          <w:szCs w:val="18"/>
        </w:rPr>
        <w:t>Not</w:t>
      </w:r>
      <w:proofErr w:type="spellEnd"/>
      <w:r>
        <w:rPr>
          <w:bCs/>
          <w:szCs w:val="18"/>
        </w:rPr>
        <w:t xml:space="preserve"> relevant for CF</w:t>
      </w:r>
    </w:p>
  </w:footnote>
  <w:footnote w:id="12">
    <w:p w:rsidR="0053198B" w:rsidRDefault="0053198B" w:rsidP="00730631">
      <w:pPr>
        <w:pStyle w:val="FootnoteText"/>
      </w:pPr>
      <w:r>
        <w:rPr>
          <w:rStyle w:val="FootnoteReference"/>
          <w:bCs/>
          <w:sz w:val="22"/>
        </w:rPr>
        <w:footnoteRef/>
      </w:r>
      <w:r>
        <w:rPr>
          <w:bCs/>
          <w:sz w:val="22"/>
        </w:rPr>
        <w:t xml:space="preserve"> </w:t>
      </w:r>
      <w:r>
        <w:rPr>
          <w:bCs/>
          <w:sz w:val="22"/>
        </w:rPr>
        <w:tab/>
      </w:r>
      <w:proofErr w:type="spellStart"/>
      <w:r>
        <w:rPr>
          <w:bCs/>
          <w:szCs w:val="18"/>
        </w:rPr>
        <w:t>Not</w:t>
      </w:r>
      <w:proofErr w:type="spellEnd"/>
      <w:r>
        <w:rPr>
          <w:bCs/>
          <w:szCs w:val="18"/>
        </w:rPr>
        <w:t xml:space="preserve"> relevant for CF</w:t>
      </w:r>
    </w:p>
  </w:footnote>
  <w:footnote w:id="13">
    <w:p w:rsidR="0053198B" w:rsidRDefault="0053198B" w:rsidP="00730631">
      <w:pPr>
        <w:pStyle w:val="FootnoteText"/>
        <w:rPr>
          <w:sz w:val="22"/>
        </w:rPr>
      </w:pPr>
      <w:r>
        <w:rPr>
          <w:rStyle w:val="FootnoteReference"/>
        </w:rPr>
        <w:footnoteRef/>
      </w:r>
      <w:r>
        <w:t xml:space="preserve"> </w:t>
      </w:r>
      <w:r>
        <w:tab/>
      </w:r>
      <w:proofErr w:type="spellStart"/>
      <w:r>
        <w:rPr>
          <w:sz w:val="22"/>
        </w:rPr>
        <w:t>Not</w:t>
      </w:r>
      <w:proofErr w:type="spellEnd"/>
      <w:r>
        <w:rPr>
          <w:sz w:val="22"/>
        </w:rPr>
        <w:t xml:space="preserve"> relevant for CF</w:t>
      </w:r>
    </w:p>
  </w:footnote>
  <w:footnote w:id="14">
    <w:p w:rsidR="0053198B" w:rsidRDefault="0053198B" w:rsidP="00730631">
      <w:pPr>
        <w:pStyle w:val="FootnoteText"/>
        <w:rPr>
          <w:sz w:val="22"/>
        </w:rPr>
      </w:pPr>
      <w:r>
        <w:rPr>
          <w:rStyle w:val="FootnoteReference"/>
        </w:rPr>
        <w:footnoteRef/>
      </w:r>
      <w:r>
        <w:t xml:space="preserve"> </w:t>
      </w:r>
      <w:r>
        <w:tab/>
      </w:r>
      <w:proofErr w:type="spellStart"/>
      <w:r>
        <w:rPr>
          <w:sz w:val="22"/>
        </w:rPr>
        <w:t>Except</w:t>
      </w:r>
      <w:proofErr w:type="spellEnd"/>
      <w:r>
        <w:rPr>
          <w:sz w:val="22"/>
        </w:rPr>
        <w:t xml:space="preserve"> for a specific </w:t>
      </w:r>
      <w:proofErr w:type="spellStart"/>
      <w:r>
        <w:rPr>
          <w:sz w:val="22"/>
        </w:rPr>
        <w:t>objective</w:t>
      </w:r>
      <w:proofErr w:type="spellEnd"/>
      <w:r>
        <w:rPr>
          <w:sz w:val="22"/>
        </w:rPr>
        <w:t xml:space="preserve"> set out in </w:t>
      </w:r>
      <w:proofErr w:type="spellStart"/>
      <w:r>
        <w:rPr>
          <w:sz w:val="22"/>
        </w:rPr>
        <w:t>Article</w:t>
      </w:r>
      <w:proofErr w:type="spellEnd"/>
      <w:r>
        <w:rPr>
          <w:sz w:val="22"/>
        </w:rPr>
        <w:t xml:space="preserve"> 4(1)(c)(</w:t>
      </w:r>
      <w:proofErr w:type="spellStart"/>
      <w:r>
        <w:rPr>
          <w:bCs/>
          <w:sz w:val="22"/>
        </w:rPr>
        <w:t>xi</w:t>
      </w:r>
      <w:proofErr w:type="spellEnd"/>
      <w:r>
        <w:rPr>
          <w:bCs/>
          <w:sz w:val="22"/>
        </w:rPr>
        <w:t>)</w:t>
      </w:r>
      <w:r>
        <w:rPr>
          <w:sz w:val="22"/>
        </w:rPr>
        <w:t xml:space="preserve"> of </w:t>
      </w:r>
      <w:proofErr w:type="spellStart"/>
      <w:r>
        <w:rPr>
          <w:sz w:val="22"/>
        </w:rPr>
        <w:t>the</w:t>
      </w:r>
      <w:proofErr w:type="spellEnd"/>
      <w:r>
        <w:rPr>
          <w:sz w:val="22"/>
        </w:rPr>
        <w:t xml:space="preserve"> ESF+ </w:t>
      </w:r>
      <w:proofErr w:type="spellStart"/>
      <w:r>
        <w:rPr>
          <w:sz w:val="22"/>
        </w:rPr>
        <w:t>Regulation</w:t>
      </w:r>
      <w:proofErr w:type="spellEnd"/>
      <w:r>
        <w:rPr>
          <w:sz w:val="22"/>
        </w:rPr>
        <w:t>.</w:t>
      </w:r>
    </w:p>
  </w:footnote>
  <w:footnote w:id="15">
    <w:p w:rsidR="0053198B" w:rsidRDefault="0053198B" w:rsidP="001A329A">
      <w:pPr>
        <w:pStyle w:val="FootnoteText"/>
        <w:rPr>
          <w:bCs/>
          <w:sz w:val="22"/>
        </w:rPr>
      </w:pPr>
      <w:r>
        <w:rPr>
          <w:rStyle w:val="FootnoteReference"/>
          <w:bCs/>
          <w:sz w:val="22"/>
        </w:rPr>
        <w:footnoteRef/>
      </w:r>
      <w:r>
        <w:rPr>
          <w:bCs/>
          <w:sz w:val="22"/>
        </w:rPr>
        <w:t xml:space="preserve"> </w:t>
      </w:r>
      <w:r>
        <w:rPr>
          <w:bCs/>
          <w:sz w:val="22"/>
        </w:rPr>
        <w:tab/>
      </w:r>
      <w:proofErr w:type="spellStart"/>
      <w:r>
        <w:rPr>
          <w:bCs/>
          <w:szCs w:val="18"/>
        </w:rPr>
        <w:t>Not</w:t>
      </w:r>
      <w:proofErr w:type="spellEnd"/>
      <w:r>
        <w:rPr>
          <w:bCs/>
          <w:szCs w:val="18"/>
        </w:rPr>
        <w:t xml:space="preserve"> relevant for CF</w:t>
      </w:r>
    </w:p>
  </w:footnote>
  <w:footnote w:id="16">
    <w:p w:rsidR="0053198B" w:rsidRDefault="0053198B" w:rsidP="001A329A">
      <w:pPr>
        <w:pStyle w:val="FootnoteText"/>
      </w:pPr>
      <w:r>
        <w:rPr>
          <w:rStyle w:val="FootnoteReference"/>
          <w:bCs/>
          <w:sz w:val="22"/>
        </w:rPr>
        <w:footnoteRef/>
      </w:r>
      <w:r>
        <w:rPr>
          <w:bCs/>
          <w:sz w:val="22"/>
        </w:rPr>
        <w:t xml:space="preserve"> </w:t>
      </w:r>
      <w:r>
        <w:rPr>
          <w:bCs/>
          <w:sz w:val="22"/>
        </w:rPr>
        <w:tab/>
      </w:r>
      <w:proofErr w:type="spellStart"/>
      <w:r>
        <w:rPr>
          <w:bCs/>
          <w:szCs w:val="18"/>
        </w:rPr>
        <w:t>Not</w:t>
      </w:r>
      <w:proofErr w:type="spellEnd"/>
      <w:r>
        <w:rPr>
          <w:bCs/>
          <w:szCs w:val="18"/>
        </w:rPr>
        <w:t xml:space="preserve"> relevant for CF</w:t>
      </w:r>
    </w:p>
  </w:footnote>
  <w:footnote w:id="17">
    <w:p w:rsidR="0053198B" w:rsidRDefault="0053198B" w:rsidP="001A329A">
      <w:pPr>
        <w:pStyle w:val="FootnoteText"/>
        <w:rPr>
          <w:sz w:val="22"/>
        </w:rPr>
      </w:pPr>
      <w:r>
        <w:rPr>
          <w:rStyle w:val="FootnoteReference"/>
        </w:rPr>
        <w:footnoteRef/>
      </w:r>
      <w:r>
        <w:t xml:space="preserve"> </w:t>
      </w:r>
      <w:r>
        <w:tab/>
      </w:r>
      <w:proofErr w:type="spellStart"/>
      <w:r>
        <w:rPr>
          <w:sz w:val="22"/>
        </w:rPr>
        <w:t>Not</w:t>
      </w:r>
      <w:proofErr w:type="spellEnd"/>
      <w:r>
        <w:rPr>
          <w:sz w:val="22"/>
        </w:rPr>
        <w:t xml:space="preserve"> relevant for CF</w:t>
      </w:r>
    </w:p>
  </w:footnote>
  <w:footnote w:id="18">
    <w:p w:rsidR="0053198B" w:rsidRDefault="0053198B" w:rsidP="001A329A">
      <w:pPr>
        <w:pStyle w:val="FootnoteText"/>
        <w:rPr>
          <w:sz w:val="22"/>
        </w:rPr>
      </w:pPr>
      <w:r>
        <w:rPr>
          <w:rStyle w:val="FootnoteReference"/>
        </w:rPr>
        <w:footnoteRef/>
      </w:r>
      <w:r>
        <w:t xml:space="preserve"> </w:t>
      </w:r>
      <w:r>
        <w:tab/>
      </w:r>
      <w:proofErr w:type="spellStart"/>
      <w:r>
        <w:rPr>
          <w:sz w:val="22"/>
        </w:rPr>
        <w:t>Except</w:t>
      </w:r>
      <w:proofErr w:type="spellEnd"/>
      <w:r>
        <w:rPr>
          <w:sz w:val="22"/>
        </w:rPr>
        <w:t xml:space="preserve"> for a specific </w:t>
      </w:r>
      <w:proofErr w:type="spellStart"/>
      <w:r>
        <w:rPr>
          <w:sz w:val="22"/>
        </w:rPr>
        <w:t>objective</w:t>
      </w:r>
      <w:proofErr w:type="spellEnd"/>
      <w:r>
        <w:rPr>
          <w:sz w:val="22"/>
        </w:rPr>
        <w:t xml:space="preserve"> set out in </w:t>
      </w:r>
      <w:proofErr w:type="spellStart"/>
      <w:r>
        <w:rPr>
          <w:sz w:val="22"/>
        </w:rPr>
        <w:t>Article</w:t>
      </w:r>
      <w:proofErr w:type="spellEnd"/>
      <w:r>
        <w:rPr>
          <w:sz w:val="22"/>
        </w:rPr>
        <w:t xml:space="preserve"> 4(1)(c)(</w:t>
      </w:r>
      <w:proofErr w:type="spellStart"/>
      <w:r>
        <w:rPr>
          <w:bCs/>
          <w:sz w:val="22"/>
        </w:rPr>
        <w:t>xi</w:t>
      </w:r>
      <w:proofErr w:type="spellEnd"/>
      <w:r>
        <w:rPr>
          <w:bCs/>
          <w:sz w:val="22"/>
        </w:rPr>
        <w:t>)</w:t>
      </w:r>
      <w:r>
        <w:rPr>
          <w:sz w:val="22"/>
        </w:rPr>
        <w:t xml:space="preserve"> of </w:t>
      </w:r>
      <w:proofErr w:type="spellStart"/>
      <w:r>
        <w:rPr>
          <w:sz w:val="22"/>
        </w:rPr>
        <w:t>the</w:t>
      </w:r>
      <w:proofErr w:type="spellEnd"/>
      <w:r>
        <w:rPr>
          <w:sz w:val="22"/>
        </w:rPr>
        <w:t xml:space="preserve"> ESF+ </w:t>
      </w:r>
      <w:proofErr w:type="spellStart"/>
      <w:r>
        <w:rPr>
          <w:sz w:val="22"/>
        </w:rPr>
        <w:t>Regulation</w:t>
      </w:r>
      <w:proofErr w:type="spellEnd"/>
      <w:r>
        <w:rPr>
          <w:sz w:val="22"/>
        </w:rPr>
        <w:t>.</w:t>
      </w:r>
    </w:p>
  </w:footnote>
  <w:footnote w:id="19">
    <w:p w:rsidR="0053198B" w:rsidRDefault="0053198B" w:rsidP="000E1ADB">
      <w:pPr>
        <w:pStyle w:val="FootnoteText"/>
        <w:rPr>
          <w:bCs/>
          <w:sz w:val="22"/>
        </w:rPr>
      </w:pPr>
      <w:r>
        <w:rPr>
          <w:rStyle w:val="FootnoteReference"/>
          <w:bCs/>
          <w:sz w:val="22"/>
        </w:rPr>
        <w:footnoteRef/>
      </w:r>
      <w:r>
        <w:rPr>
          <w:bCs/>
          <w:sz w:val="22"/>
        </w:rPr>
        <w:t xml:space="preserve"> </w:t>
      </w:r>
      <w:r>
        <w:rPr>
          <w:bCs/>
          <w:sz w:val="22"/>
        </w:rPr>
        <w:tab/>
      </w:r>
      <w:proofErr w:type="spellStart"/>
      <w:r>
        <w:rPr>
          <w:bCs/>
          <w:szCs w:val="18"/>
        </w:rPr>
        <w:t>Not</w:t>
      </w:r>
      <w:proofErr w:type="spellEnd"/>
      <w:r>
        <w:rPr>
          <w:bCs/>
          <w:szCs w:val="18"/>
        </w:rPr>
        <w:t xml:space="preserve"> relevant for CF</w:t>
      </w:r>
    </w:p>
  </w:footnote>
  <w:footnote w:id="20">
    <w:p w:rsidR="0053198B" w:rsidRDefault="0053198B" w:rsidP="000E1ADB">
      <w:pPr>
        <w:pStyle w:val="FootnoteText"/>
      </w:pPr>
      <w:r>
        <w:rPr>
          <w:rStyle w:val="FootnoteReference"/>
          <w:bCs/>
          <w:sz w:val="22"/>
        </w:rPr>
        <w:footnoteRef/>
      </w:r>
      <w:r>
        <w:rPr>
          <w:bCs/>
          <w:sz w:val="22"/>
        </w:rPr>
        <w:t xml:space="preserve"> </w:t>
      </w:r>
      <w:r>
        <w:rPr>
          <w:bCs/>
          <w:sz w:val="22"/>
        </w:rPr>
        <w:tab/>
      </w:r>
      <w:proofErr w:type="spellStart"/>
      <w:r>
        <w:rPr>
          <w:bCs/>
          <w:szCs w:val="18"/>
        </w:rPr>
        <w:t>Not</w:t>
      </w:r>
      <w:proofErr w:type="spellEnd"/>
      <w:r>
        <w:rPr>
          <w:bCs/>
          <w:szCs w:val="18"/>
        </w:rPr>
        <w:t xml:space="preserve"> relevant for CF</w:t>
      </w:r>
    </w:p>
  </w:footnote>
  <w:footnote w:id="21">
    <w:p w:rsidR="0053198B" w:rsidRDefault="0053198B" w:rsidP="000E1ADB">
      <w:pPr>
        <w:pStyle w:val="FootnoteText"/>
        <w:rPr>
          <w:sz w:val="22"/>
        </w:rPr>
      </w:pPr>
      <w:r>
        <w:rPr>
          <w:rStyle w:val="FootnoteReference"/>
        </w:rPr>
        <w:footnoteRef/>
      </w:r>
      <w:r>
        <w:t xml:space="preserve"> </w:t>
      </w:r>
      <w:r>
        <w:tab/>
      </w:r>
      <w:proofErr w:type="spellStart"/>
      <w:r>
        <w:rPr>
          <w:sz w:val="22"/>
        </w:rPr>
        <w:t>Not</w:t>
      </w:r>
      <w:proofErr w:type="spellEnd"/>
      <w:r>
        <w:rPr>
          <w:sz w:val="22"/>
        </w:rPr>
        <w:t xml:space="preserve"> relevant for CF</w:t>
      </w:r>
    </w:p>
  </w:footnote>
  <w:footnote w:id="22">
    <w:p w:rsidR="0053198B" w:rsidRDefault="0053198B" w:rsidP="000E1ADB">
      <w:pPr>
        <w:pStyle w:val="FootnoteText"/>
        <w:rPr>
          <w:sz w:val="22"/>
        </w:rPr>
      </w:pPr>
      <w:r>
        <w:rPr>
          <w:rStyle w:val="FootnoteReference"/>
        </w:rPr>
        <w:footnoteRef/>
      </w:r>
      <w:r>
        <w:t xml:space="preserve"> </w:t>
      </w:r>
      <w:r>
        <w:tab/>
      </w:r>
      <w:proofErr w:type="spellStart"/>
      <w:r>
        <w:rPr>
          <w:sz w:val="22"/>
        </w:rPr>
        <w:t>Except</w:t>
      </w:r>
      <w:proofErr w:type="spellEnd"/>
      <w:r>
        <w:rPr>
          <w:sz w:val="22"/>
        </w:rPr>
        <w:t xml:space="preserve"> for a specific </w:t>
      </w:r>
      <w:proofErr w:type="spellStart"/>
      <w:r>
        <w:rPr>
          <w:sz w:val="22"/>
        </w:rPr>
        <w:t>objective</w:t>
      </w:r>
      <w:proofErr w:type="spellEnd"/>
      <w:r>
        <w:rPr>
          <w:sz w:val="22"/>
        </w:rPr>
        <w:t xml:space="preserve"> set out in </w:t>
      </w:r>
      <w:proofErr w:type="spellStart"/>
      <w:r>
        <w:rPr>
          <w:sz w:val="22"/>
        </w:rPr>
        <w:t>Article</w:t>
      </w:r>
      <w:proofErr w:type="spellEnd"/>
      <w:r>
        <w:rPr>
          <w:sz w:val="22"/>
        </w:rPr>
        <w:t xml:space="preserve"> 4(1)(c)(</w:t>
      </w:r>
      <w:proofErr w:type="spellStart"/>
      <w:r>
        <w:rPr>
          <w:bCs/>
          <w:sz w:val="22"/>
        </w:rPr>
        <w:t>xi</w:t>
      </w:r>
      <w:proofErr w:type="spellEnd"/>
      <w:r>
        <w:rPr>
          <w:bCs/>
          <w:sz w:val="22"/>
        </w:rPr>
        <w:t>)</w:t>
      </w:r>
      <w:r>
        <w:rPr>
          <w:sz w:val="22"/>
        </w:rPr>
        <w:t xml:space="preserve"> of </w:t>
      </w:r>
      <w:proofErr w:type="spellStart"/>
      <w:r>
        <w:rPr>
          <w:sz w:val="22"/>
        </w:rPr>
        <w:t>the</w:t>
      </w:r>
      <w:proofErr w:type="spellEnd"/>
      <w:r>
        <w:rPr>
          <w:sz w:val="22"/>
        </w:rPr>
        <w:t xml:space="preserve"> ESF+ </w:t>
      </w:r>
      <w:proofErr w:type="spellStart"/>
      <w:r>
        <w:rPr>
          <w:sz w:val="22"/>
        </w:rPr>
        <w:t>Regulation</w:t>
      </w:r>
      <w:proofErr w:type="spellEnd"/>
      <w:r>
        <w:rPr>
          <w:sz w:val="22"/>
        </w:rPr>
        <w:t>.</w:t>
      </w:r>
    </w:p>
  </w:footnote>
  <w:footnote w:id="23">
    <w:p w:rsidR="0053198B" w:rsidRDefault="0053198B" w:rsidP="00DF7708">
      <w:pPr>
        <w:pStyle w:val="FootnoteText"/>
        <w:rPr>
          <w:bCs/>
          <w:sz w:val="22"/>
        </w:rPr>
      </w:pPr>
      <w:r>
        <w:rPr>
          <w:rStyle w:val="FootnoteReference"/>
          <w:bCs/>
          <w:sz w:val="22"/>
        </w:rPr>
        <w:footnoteRef/>
      </w:r>
      <w:r>
        <w:rPr>
          <w:bCs/>
          <w:sz w:val="22"/>
        </w:rPr>
        <w:t xml:space="preserve"> </w:t>
      </w:r>
      <w:r>
        <w:rPr>
          <w:bCs/>
          <w:sz w:val="22"/>
        </w:rPr>
        <w:tab/>
      </w:r>
      <w:proofErr w:type="spellStart"/>
      <w:r>
        <w:rPr>
          <w:bCs/>
          <w:szCs w:val="18"/>
        </w:rPr>
        <w:t>Not</w:t>
      </w:r>
      <w:proofErr w:type="spellEnd"/>
      <w:r>
        <w:rPr>
          <w:bCs/>
          <w:szCs w:val="18"/>
        </w:rPr>
        <w:t xml:space="preserve"> relevant for CF</w:t>
      </w:r>
    </w:p>
  </w:footnote>
  <w:footnote w:id="24">
    <w:p w:rsidR="0053198B" w:rsidRDefault="0053198B" w:rsidP="00DF7708">
      <w:pPr>
        <w:pStyle w:val="FootnoteText"/>
      </w:pPr>
      <w:r>
        <w:rPr>
          <w:rStyle w:val="FootnoteReference"/>
          <w:bCs/>
          <w:sz w:val="22"/>
        </w:rPr>
        <w:footnoteRef/>
      </w:r>
      <w:r>
        <w:rPr>
          <w:bCs/>
          <w:sz w:val="22"/>
        </w:rPr>
        <w:t xml:space="preserve"> </w:t>
      </w:r>
      <w:r>
        <w:rPr>
          <w:bCs/>
          <w:sz w:val="22"/>
        </w:rPr>
        <w:tab/>
      </w:r>
      <w:proofErr w:type="spellStart"/>
      <w:r>
        <w:rPr>
          <w:bCs/>
          <w:szCs w:val="18"/>
        </w:rPr>
        <w:t>Not</w:t>
      </w:r>
      <w:proofErr w:type="spellEnd"/>
      <w:r>
        <w:rPr>
          <w:bCs/>
          <w:szCs w:val="18"/>
        </w:rPr>
        <w:t xml:space="preserve"> relevant for CF</w:t>
      </w:r>
    </w:p>
  </w:footnote>
  <w:footnote w:id="25">
    <w:p w:rsidR="0053198B" w:rsidRDefault="0053198B" w:rsidP="00DF7708">
      <w:pPr>
        <w:pStyle w:val="FootnoteText"/>
        <w:rPr>
          <w:sz w:val="22"/>
        </w:rPr>
      </w:pPr>
      <w:r>
        <w:rPr>
          <w:rStyle w:val="FootnoteReference"/>
        </w:rPr>
        <w:footnoteRef/>
      </w:r>
      <w:r>
        <w:t xml:space="preserve"> </w:t>
      </w:r>
      <w:r>
        <w:tab/>
      </w:r>
      <w:proofErr w:type="spellStart"/>
      <w:r>
        <w:rPr>
          <w:sz w:val="22"/>
        </w:rPr>
        <w:t>Not</w:t>
      </w:r>
      <w:proofErr w:type="spellEnd"/>
      <w:r>
        <w:rPr>
          <w:sz w:val="22"/>
        </w:rPr>
        <w:t xml:space="preserve"> relevant for CF</w:t>
      </w:r>
    </w:p>
  </w:footnote>
  <w:footnote w:id="26">
    <w:p w:rsidR="0053198B" w:rsidRDefault="0053198B" w:rsidP="00DF7708">
      <w:pPr>
        <w:pStyle w:val="FootnoteText"/>
        <w:rPr>
          <w:sz w:val="22"/>
        </w:rPr>
      </w:pPr>
      <w:r>
        <w:rPr>
          <w:rStyle w:val="FootnoteReference"/>
        </w:rPr>
        <w:footnoteRef/>
      </w:r>
      <w:r>
        <w:t xml:space="preserve"> </w:t>
      </w:r>
      <w:r>
        <w:tab/>
      </w:r>
      <w:proofErr w:type="spellStart"/>
      <w:r>
        <w:rPr>
          <w:sz w:val="22"/>
        </w:rPr>
        <w:t>Except</w:t>
      </w:r>
      <w:proofErr w:type="spellEnd"/>
      <w:r>
        <w:rPr>
          <w:sz w:val="22"/>
        </w:rPr>
        <w:t xml:space="preserve"> for a specific </w:t>
      </w:r>
      <w:proofErr w:type="spellStart"/>
      <w:r>
        <w:rPr>
          <w:sz w:val="22"/>
        </w:rPr>
        <w:t>objective</w:t>
      </w:r>
      <w:proofErr w:type="spellEnd"/>
      <w:r>
        <w:rPr>
          <w:sz w:val="22"/>
        </w:rPr>
        <w:t xml:space="preserve"> set out in </w:t>
      </w:r>
      <w:proofErr w:type="spellStart"/>
      <w:r>
        <w:rPr>
          <w:sz w:val="22"/>
        </w:rPr>
        <w:t>Article</w:t>
      </w:r>
      <w:proofErr w:type="spellEnd"/>
      <w:r>
        <w:rPr>
          <w:sz w:val="22"/>
        </w:rPr>
        <w:t xml:space="preserve"> 4(1)(c)(</w:t>
      </w:r>
      <w:proofErr w:type="spellStart"/>
      <w:r>
        <w:rPr>
          <w:bCs/>
          <w:sz w:val="22"/>
        </w:rPr>
        <w:t>xi</w:t>
      </w:r>
      <w:proofErr w:type="spellEnd"/>
      <w:r>
        <w:rPr>
          <w:bCs/>
          <w:sz w:val="22"/>
        </w:rPr>
        <w:t>)</w:t>
      </w:r>
      <w:r>
        <w:rPr>
          <w:sz w:val="22"/>
        </w:rPr>
        <w:t xml:space="preserve"> of </w:t>
      </w:r>
      <w:proofErr w:type="spellStart"/>
      <w:r>
        <w:rPr>
          <w:sz w:val="22"/>
        </w:rPr>
        <w:t>the</w:t>
      </w:r>
      <w:proofErr w:type="spellEnd"/>
      <w:r>
        <w:rPr>
          <w:sz w:val="22"/>
        </w:rPr>
        <w:t xml:space="preserve"> ESF+ </w:t>
      </w:r>
      <w:proofErr w:type="spellStart"/>
      <w:r>
        <w:rPr>
          <w:sz w:val="22"/>
        </w:rPr>
        <w:t>Regulation</w:t>
      </w:r>
      <w:proofErr w:type="spellEnd"/>
      <w:r>
        <w:rPr>
          <w:sz w:val="22"/>
        </w:rPr>
        <w:t>.</w:t>
      </w:r>
    </w:p>
  </w:footnote>
  <w:footnote w:id="27">
    <w:p w:rsidR="0053198B" w:rsidRDefault="0053198B" w:rsidP="0032683E">
      <w:pPr>
        <w:pStyle w:val="FootnoteText"/>
        <w:rPr>
          <w:bCs/>
          <w:sz w:val="22"/>
        </w:rPr>
      </w:pPr>
      <w:r>
        <w:rPr>
          <w:rStyle w:val="FootnoteReference"/>
          <w:bCs/>
          <w:sz w:val="22"/>
        </w:rPr>
        <w:footnoteRef/>
      </w:r>
      <w:r>
        <w:rPr>
          <w:bCs/>
          <w:sz w:val="22"/>
        </w:rPr>
        <w:t xml:space="preserve"> </w:t>
      </w:r>
      <w:r>
        <w:rPr>
          <w:bCs/>
          <w:sz w:val="22"/>
        </w:rPr>
        <w:tab/>
      </w:r>
      <w:proofErr w:type="spellStart"/>
      <w:r>
        <w:rPr>
          <w:bCs/>
          <w:szCs w:val="18"/>
        </w:rPr>
        <w:t>Not</w:t>
      </w:r>
      <w:proofErr w:type="spellEnd"/>
      <w:r>
        <w:rPr>
          <w:bCs/>
          <w:szCs w:val="18"/>
        </w:rPr>
        <w:t xml:space="preserve"> relevant for CF</w:t>
      </w:r>
    </w:p>
  </w:footnote>
  <w:footnote w:id="28">
    <w:p w:rsidR="0053198B" w:rsidRDefault="0053198B" w:rsidP="0032683E">
      <w:pPr>
        <w:pStyle w:val="FootnoteText"/>
      </w:pPr>
      <w:r>
        <w:rPr>
          <w:rStyle w:val="FootnoteReference"/>
          <w:bCs/>
          <w:sz w:val="22"/>
        </w:rPr>
        <w:footnoteRef/>
      </w:r>
      <w:r>
        <w:rPr>
          <w:bCs/>
          <w:sz w:val="22"/>
        </w:rPr>
        <w:t xml:space="preserve"> </w:t>
      </w:r>
      <w:r>
        <w:rPr>
          <w:bCs/>
          <w:sz w:val="22"/>
        </w:rPr>
        <w:tab/>
      </w:r>
      <w:proofErr w:type="spellStart"/>
      <w:r>
        <w:rPr>
          <w:bCs/>
          <w:szCs w:val="18"/>
        </w:rPr>
        <w:t>Not</w:t>
      </w:r>
      <w:proofErr w:type="spellEnd"/>
      <w:r>
        <w:rPr>
          <w:bCs/>
          <w:szCs w:val="18"/>
        </w:rPr>
        <w:t xml:space="preserve"> relevant for CF</w:t>
      </w:r>
    </w:p>
  </w:footnote>
  <w:footnote w:id="29">
    <w:p w:rsidR="0053198B" w:rsidRDefault="0053198B" w:rsidP="0032683E">
      <w:pPr>
        <w:pStyle w:val="FootnoteText"/>
        <w:rPr>
          <w:sz w:val="22"/>
        </w:rPr>
      </w:pPr>
      <w:r>
        <w:rPr>
          <w:rStyle w:val="FootnoteReference"/>
        </w:rPr>
        <w:footnoteRef/>
      </w:r>
      <w:r>
        <w:t xml:space="preserve"> </w:t>
      </w:r>
      <w:r>
        <w:tab/>
      </w:r>
      <w:proofErr w:type="spellStart"/>
      <w:r>
        <w:rPr>
          <w:sz w:val="22"/>
        </w:rPr>
        <w:t>Not</w:t>
      </w:r>
      <w:proofErr w:type="spellEnd"/>
      <w:r>
        <w:rPr>
          <w:sz w:val="22"/>
        </w:rPr>
        <w:t xml:space="preserve"> relevant for CF</w:t>
      </w:r>
    </w:p>
  </w:footnote>
  <w:footnote w:id="30">
    <w:p w:rsidR="0053198B" w:rsidRDefault="0053198B" w:rsidP="0032683E">
      <w:pPr>
        <w:pStyle w:val="FootnoteText"/>
        <w:rPr>
          <w:sz w:val="22"/>
        </w:rPr>
      </w:pPr>
      <w:r>
        <w:rPr>
          <w:rStyle w:val="FootnoteReference"/>
        </w:rPr>
        <w:footnoteRef/>
      </w:r>
      <w:r>
        <w:t xml:space="preserve"> </w:t>
      </w:r>
      <w:r>
        <w:tab/>
      </w:r>
      <w:proofErr w:type="spellStart"/>
      <w:r>
        <w:rPr>
          <w:sz w:val="22"/>
        </w:rPr>
        <w:t>Except</w:t>
      </w:r>
      <w:proofErr w:type="spellEnd"/>
      <w:r>
        <w:rPr>
          <w:sz w:val="22"/>
        </w:rPr>
        <w:t xml:space="preserve"> for a specific </w:t>
      </w:r>
      <w:proofErr w:type="spellStart"/>
      <w:r>
        <w:rPr>
          <w:sz w:val="22"/>
        </w:rPr>
        <w:t>objective</w:t>
      </w:r>
      <w:proofErr w:type="spellEnd"/>
      <w:r>
        <w:rPr>
          <w:sz w:val="22"/>
        </w:rPr>
        <w:t xml:space="preserve"> set out in </w:t>
      </w:r>
      <w:proofErr w:type="spellStart"/>
      <w:r>
        <w:rPr>
          <w:sz w:val="22"/>
        </w:rPr>
        <w:t>Article</w:t>
      </w:r>
      <w:proofErr w:type="spellEnd"/>
      <w:r>
        <w:rPr>
          <w:sz w:val="22"/>
        </w:rPr>
        <w:t xml:space="preserve"> 4(1)(c)(</w:t>
      </w:r>
      <w:proofErr w:type="spellStart"/>
      <w:r>
        <w:rPr>
          <w:bCs/>
          <w:sz w:val="22"/>
        </w:rPr>
        <w:t>xi</w:t>
      </w:r>
      <w:proofErr w:type="spellEnd"/>
      <w:r>
        <w:rPr>
          <w:bCs/>
          <w:sz w:val="22"/>
        </w:rPr>
        <w:t>)</w:t>
      </w:r>
      <w:r>
        <w:rPr>
          <w:sz w:val="22"/>
        </w:rPr>
        <w:t xml:space="preserve"> of </w:t>
      </w:r>
      <w:proofErr w:type="spellStart"/>
      <w:r>
        <w:rPr>
          <w:sz w:val="22"/>
        </w:rPr>
        <w:t>the</w:t>
      </w:r>
      <w:proofErr w:type="spellEnd"/>
      <w:r>
        <w:rPr>
          <w:sz w:val="22"/>
        </w:rPr>
        <w:t xml:space="preserve"> ESF+ </w:t>
      </w:r>
      <w:proofErr w:type="spellStart"/>
      <w:r>
        <w:rPr>
          <w:sz w:val="22"/>
        </w:rPr>
        <w:t>Regulation</w:t>
      </w:r>
      <w:proofErr w:type="spellEnd"/>
      <w:r>
        <w:rPr>
          <w:sz w:val="22"/>
        </w:rPr>
        <w:t>.</w:t>
      </w:r>
    </w:p>
  </w:footnote>
  <w:footnote w:id="31">
    <w:p w:rsidR="0053198B" w:rsidRDefault="0053198B" w:rsidP="00141AAA">
      <w:pPr>
        <w:pStyle w:val="FootnoteText"/>
        <w:rPr>
          <w:bCs/>
          <w:sz w:val="22"/>
        </w:rPr>
      </w:pPr>
      <w:r>
        <w:rPr>
          <w:rStyle w:val="FootnoteReference"/>
          <w:bCs/>
          <w:sz w:val="22"/>
        </w:rPr>
        <w:footnoteRef/>
      </w:r>
      <w:r>
        <w:rPr>
          <w:bCs/>
          <w:sz w:val="22"/>
        </w:rPr>
        <w:t xml:space="preserve"> </w:t>
      </w:r>
      <w:r>
        <w:rPr>
          <w:bCs/>
          <w:sz w:val="22"/>
        </w:rPr>
        <w:tab/>
      </w:r>
      <w:proofErr w:type="spellStart"/>
      <w:r>
        <w:rPr>
          <w:bCs/>
          <w:szCs w:val="18"/>
        </w:rPr>
        <w:t>Not</w:t>
      </w:r>
      <w:proofErr w:type="spellEnd"/>
      <w:r>
        <w:rPr>
          <w:bCs/>
          <w:szCs w:val="18"/>
        </w:rPr>
        <w:t xml:space="preserve"> relevant for CF</w:t>
      </w:r>
    </w:p>
  </w:footnote>
  <w:footnote w:id="32">
    <w:p w:rsidR="0053198B" w:rsidRDefault="0053198B" w:rsidP="00141AAA">
      <w:pPr>
        <w:pStyle w:val="FootnoteText"/>
      </w:pPr>
      <w:r>
        <w:rPr>
          <w:rStyle w:val="FootnoteReference"/>
          <w:bCs/>
          <w:sz w:val="22"/>
        </w:rPr>
        <w:footnoteRef/>
      </w:r>
      <w:r>
        <w:rPr>
          <w:bCs/>
          <w:sz w:val="22"/>
        </w:rPr>
        <w:t xml:space="preserve"> </w:t>
      </w:r>
      <w:r>
        <w:rPr>
          <w:bCs/>
          <w:sz w:val="22"/>
        </w:rPr>
        <w:tab/>
      </w:r>
      <w:proofErr w:type="spellStart"/>
      <w:r>
        <w:rPr>
          <w:bCs/>
          <w:szCs w:val="18"/>
        </w:rPr>
        <w:t>Not</w:t>
      </w:r>
      <w:proofErr w:type="spellEnd"/>
      <w:r>
        <w:rPr>
          <w:bCs/>
          <w:szCs w:val="18"/>
        </w:rPr>
        <w:t xml:space="preserve"> relevant for CF</w:t>
      </w:r>
    </w:p>
  </w:footnote>
  <w:footnote w:id="33">
    <w:p w:rsidR="0053198B" w:rsidRDefault="0053198B" w:rsidP="00141AAA">
      <w:pPr>
        <w:pStyle w:val="FootnoteText"/>
        <w:rPr>
          <w:sz w:val="22"/>
        </w:rPr>
      </w:pPr>
      <w:r>
        <w:rPr>
          <w:rStyle w:val="FootnoteReference"/>
        </w:rPr>
        <w:footnoteRef/>
      </w:r>
      <w:r>
        <w:t xml:space="preserve"> </w:t>
      </w:r>
      <w:r>
        <w:tab/>
      </w:r>
      <w:proofErr w:type="spellStart"/>
      <w:r>
        <w:rPr>
          <w:sz w:val="22"/>
        </w:rPr>
        <w:t>Not</w:t>
      </w:r>
      <w:proofErr w:type="spellEnd"/>
      <w:r>
        <w:rPr>
          <w:sz w:val="22"/>
        </w:rPr>
        <w:t xml:space="preserve"> relevant for CF</w:t>
      </w:r>
    </w:p>
  </w:footnote>
  <w:footnote w:id="34">
    <w:p w:rsidR="0053198B" w:rsidRDefault="0053198B" w:rsidP="00141AAA">
      <w:pPr>
        <w:pStyle w:val="FootnoteText"/>
        <w:rPr>
          <w:sz w:val="22"/>
        </w:rPr>
      </w:pPr>
      <w:r>
        <w:rPr>
          <w:rStyle w:val="FootnoteReference"/>
        </w:rPr>
        <w:footnoteRef/>
      </w:r>
      <w:r>
        <w:t xml:space="preserve"> </w:t>
      </w:r>
      <w:r>
        <w:tab/>
      </w:r>
      <w:proofErr w:type="spellStart"/>
      <w:r>
        <w:rPr>
          <w:sz w:val="22"/>
        </w:rPr>
        <w:t>Except</w:t>
      </w:r>
      <w:proofErr w:type="spellEnd"/>
      <w:r>
        <w:rPr>
          <w:sz w:val="22"/>
        </w:rPr>
        <w:t xml:space="preserve"> for a specific </w:t>
      </w:r>
      <w:proofErr w:type="spellStart"/>
      <w:r>
        <w:rPr>
          <w:sz w:val="22"/>
        </w:rPr>
        <w:t>objective</w:t>
      </w:r>
      <w:proofErr w:type="spellEnd"/>
      <w:r>
        <w:rPr>
          <w:sz w:val="22"/>
        </w:rPr>
        <w:t xml:space="preserve"> set out in </w:t>
      </w:r>
      <w:proofErr w:type="spellStart"/>
      <w:r>
        <w:rPr>
          <w:sz w:val="22"/>
        </w:rPr>
        <w:t>Article</w:t>
      </w:r>
      <w:proofErr w:type="spellEnd"/>
      <w:r>
        <w:rPr>
          <w:sz w:val="22"/>
        </w:rPr>
        <w:t xml:space="preserve"> 4(1)(c)(</w:t>
      </w:r>
      <w:proofErr w:type="spellStart"/>
      <w:r>
        <w:rPr>
          <w:bCs/>
          <w:sz w:val="22"/>
        </w:rPr>
        <w:t>xi</w:t>
      </w:r>
      <w:proofErr w:type="spellEnd"/>
      <w:r>
        <w:rPr>
          <w:bCs/>
          <w:sz w:val="22"/>
        </w:rPr>
        <w:t>)</w:t>
      </w:r>
      <w:r>
        <w:rPr>
          <w:sz w:val="22"/>
        </w:rPr>
        <w:t xml:space="preserve"> of </w:t>
      </w:r>
      <w:proofErr w:type="spellStart"/>
      <w:r>
        <w:rPr>
          <w:sz w:val="22"/>
        </w:rPr>
        <w:t>the</w:t>
      </w:r>
      <w:proofErr w:type="spellEnd"/>
      <w:r>
        <w:rPr>
          <w:sz w:val="22"/>
        </w:rPr>
        <w:t xml:space="preserve"> ESF+ </w:t>
      </w:r>
      <w:proofErr w:type="spellStart"/>
      <w:r>
        <w:rPr>
          <w:sz w:val="22"/>
        </w:rPr>
        <w:t>Regulation</w:t>
      </w:r>
      <w:proofErr w:type="spellEnd"/>
      <w:r>
        <w:rPr>
          <w:sz w:val="22"/>
        </w:rPr>
        <w:t>.</w:t>
      </w:r>
    </w:p>
  </w:footnote>
  <w:footnote w:id="35">
    <w:p w:rsidR="0053198B" w:rsidRDefault="0053198B" w:rsidP="00141AAA">
      <w:pPr>
        <w:pStyle w:val="FootnoteText"/>
        <w:rPr>
          <w:bCs/>
          <w:sz w:val="22"/>
        </w:rPr>
      </w:pPr>
      <w:r>
        <w:rPr>
          <w:rStyle w:val="FootnoteReference"/>
          <w:bCs/>
          <w:sz w:val="22"/>
        </w:rPr>
        <w:footnoteRef/>
      </w:r>
      <w:r>
        <w:rPr>
          <w:bCs/>
          <w:sz w:val="22"/>
        </w:rPr>
        <w:t xml:space="preserve"> </w:t>
      </w:r>
      <w:r>
        <w:rPr>
          <w:bCs/>
          <w:sz w:val="22"/>
        </w:rPr>
        <w:tab/>
      </w:r>
      <w:proofErr w:type="spellStart"/>
      <w:r>
        <w:rPr>
          <w:bCs/>
          <w:szCs w:val="18"/>
        </w:rPr>
        <w:t>Not</w:t>
      </w:r>
      <w:proofErr w:type="spellEnd"/>
      <w:r>
        <w:rPr>
          <w:bCs/>
          <w:szCs w:val="18"/>
        </w:rPr>
        <w:t xml:space="preserve"> relevant for CF</w:t>
      </w:r>
    </w:p>
  </w:footnote>
  <w:footnote w:id="36">
    <w:p w:rsidR="0053198B" w:rsidRDefault="0053198B" w:rsidP="00141AAA">
      <w:pPr>
        <w:pStyle w:val="FootnoteText"/>
      </w:pPr>
      <w:r>
        <w:rPr>
          <w:rStyle w:val="FootnoteReference"/>
          <w:bCs/>
          <w:sz w:val="22"/>
        </w:rPr>
        <w:footnoteRef/>
      </w:r>
      <w:r>
        <w:rPr>
          <w:bCs/>
          <w:sz w:val="22"/>
        </w:rPr>
        <w:t xml:space="preserve"> </w:t>
      </w:r>
      <w:r>
        <w:rPr>
          <w:bCs/>
          <w:sz w:val="22"/>
        </w:rPr>
        <w:tab/>
      </w:r>
      <w:proofErr w:type="spellStart"/>
      <w:r>
        <w:rPr>
          <w:bCs/>
          <w:szCs w:val="18"/>
        </w:rPr>
        <w:t>Not</w:t>
      </w:r>
      <w:proofErr w:type="spellEnd"/>
      <w:r>
        <w:rPr>
          <w:bCs/>
          <w:szCs w:val="18"/>
        </w:rPr>
        <w:t xml:space="preserve"> relevant for CF</w:t>
      </w:r>
    </w:p>
  </w:footnote>
  <w:footnote w:id="37">
    <w:p w:rsidR="0053198B" w:rsidRDefault="0053198B" w:rsidP="00141AAA">
      <w:pPr>
        <w:pStyle w:val="FootnoteText"/>
        <w:rPr>
          <w:sz w:val="22"/>
        </w:rPr>
      </w:pPr>
      <w:r>
        <w:rPr>
          <w:rStyle w:val="FootnoteReference"/>
        </w:rPr>
        <w:footnoteRef/>
      </w:r>
      <w:r>
        <w:t xml:space="preserve"> </w:t>
      </w:r>
      <w:r>
        <w:tab/>
      </w:r>
      <w:proofErr w:type="spellStart"/>
      <w:r>
        <w:rPr>
          <w:sz w:val="22"/>
        </w:rPr>
        <w:t>Not</w:t>
      </w:r>
      <w:proofErr w:type="spellEnd"/>
      <w:r>
        <w:rPr>
          <w:sz w:val="22"/>
        </w:rPr>
        <w:t xml:space="preserve"> relevant for CF</w:t>
      </w:r>
    </w:p>
  </w:footnote>
  <w:footnote w:id="38">
    <w:p w:rsidR="0053198B" w:rsidRDefault="0053198B" w:rsidP="00141AAA">
      <w:pPr>
        <w:pStyle w:val="FootnoteText"/>
        <w:rPr>
          <w:sz w:val="22"/>
        </w:rPr>
      </w:pPr>
      <w:r>
        <w:rPr>
          <w:rStyle w:val="FootnoteReference"/>
        </w:rPr>
        <w:footnoteRef/>
      </w:r>
      <w:r>
        <w:t xml:space="preserve"> </w:t>
      </w:r>
      <w:r>
        <w:tab/>
      </w:r>
      <w:proofErr w:type="spellStart"/>
      <w:r>
        <w:rPr>
          <w:sz w:val="22"/>
        </w:rPr>
        <w:t>Except</w:t>
      </w:r>
      <w:proofErr w:type="spellEnd"/>
      <w:r>
        <w:rPr>
          <w:sz w:val="22"/>
        </w:rPr>
        <w:t xml:space="preserve"> for a specific </w:t>
      </w:r>
      <w:proofErr w:type="spellStart"/>
      <w:r>
        <w:rPr>
          <w:sz w:val="22"/>
        </w:rPr>
        <w:t>objective</w:t>
      </w:r>
      <w:proofErr w:type="spellEnd"/>
      <w:r>
        <w:rPr>
          <w:sz w:val="22"/>
        </w:rPr>
        <w:t xml:space="preserve"> set out in </w:t>
      </w:r>
      <w:proofErr w:type="spellStart"/>
      <w:r>
        <w:rPr>
          <w:sz w:val="22"/>
        </w:rPr>
        <w:t>Article</w:t>
      </w:r>
      <w:proofErr w:type="spellEnd"/>
      <w:r>
        <w:rPr>
          <w:sz w:val="22"/>
        </w:rPr>
        <w:t xml:space="preserve"> 4(1)(c)(</w:t>
      </w:r>
      <w:proofErr w:type="spellStart"/>
      <w:r>
        <w:rPr>
          <w:bCs/>
          <w:sz w:val="22"/>
        </w:rPr>
        <w:t>xi</w:t>
      </w:r>
      <w:proofErr w:type="spellEnd"/>
      <w:r>
        <w:rPr>
          <w:bCs/>
          <w:sz w:val="22"/>
        </w:rPr>
        <w:t>)</w:t>
      </w:r>
      <w:r>
        <w:rPr>
          <w:sz w:val="22"/>
        </w:rPr>
        <w:t xml:space="preserve"> of </w:t>
      </w:r>
      <w:proofErr w:type="spellStart"/>
      <w:r>
        <w:rPr>
          <w:sz w:val="22"/>
        </w:rPr>
        <w:t>the</w:t>
      </w:r>
      <w:proofErr w:type="spellEnd"/>
      <w:r>
        <w:rPr>
          <w:sz w:val="22"/>
        </w:rPr>
        <w:t xml:space="preserve"> ESF+ </w:t>
      </w:r>
      <w:proofErr w:type="spellStart"/>
      <w:r>
        <w:rPr>
          <w:sz w:val="22"/>
        </w:rPr>
        <w:t>Regulation</w:t>
      </w:r>
      <w:proofErr w:type="spellEnd"/>
      <w:r>
        <w:rPr>
          <w:sz w:val="22"/>
        </w:rPr>
        <w:t>.</w:t>
      </w:r>
    </w:p>
  </w:footnote>
  <w:footnote w:id="39">
    <w:p w:rsidR="0053198B" w:rsidRDefault="0053198B" w:rsidP="00141AAA">
      <w:pPr>
        <w:pStyle w:val="FootnoteText"/>
        <w:rPr>
          <w:bCs/>
          <w:sz w:val="22"/>
        </w:rPr>
      </w:pPr>
      <w:r>
        <w:rPr>
          <w:rStyle w:val="FootnoteReference"/>
          <w:bCs/>
          <w:sz w:val="22"/>
        </w:rPr>
        <w:footnoteRef/>
      </w:r>
      <w:r>
        <w:rPr>
          <w:bCs/>
          <w:sz w:val="22"/>
        </w:rPr>
        <w:t xml:space="preserve"> </w:t>
      </w:r>
      <w:r>
        <w:rPr>
          <w:bCs/>
          <w:sz w:val="22"/>
        </w:rPr>
        <w:tab/>
      </w:r>
      <w:proofErr w:type="spellStart"/>
      <w:r>
        <w:rPr>
          <w:bCs/>
          <w:szCs w:val="18"/>
        </w:rPr>
        <w:t>Not</w:t>
      </w:r>
      <w:proofErr w:type="spellEnd"/>
      <w:r>
        <w:rPr>
          <w:bCs/>
          <w:szCs w:val="18"/>
        </w:rPr>
        <w:t xml:space="preserve"> relevant for CF</w:t>
      </w:r>
    </w:p>
  </w:footnote>
  <w:footnote w:id="40">
    <w:p w:rsidR="0053198B" w:rsidRDefault="0053198B" w:rsidP="00141AAA">
      <w:pPr>
        <w:pStyle w:val="FootnoteText"/>
      </w:pPr>
      <w:r>
        <w:rPr>
          <w:rStyle w:val="FootnoteReference"/>
          <w:bCs/>
          <w:sz w:val="22"/>
        </w:rPr>
        <w:footnoteRef/>
      </w:r>
      <w:r>
        <w:rPr>
          <w:bCs/>
          <w:sz w:val="22"/>
        </w:rPr>
        <w:t xml:space="preserve"> </w:t>
      </w:r>
      <w:r>
        <w:rPr>
          <w:bCs/>
          <w:sz w:val="22"/>
        </w:rPr>
        <w:tab/>
      </w:r>
      <w:proofErr w:type="spellStart"/>
      <w:r>
        <w:rPr>
          <w:bCs/>
          <w:szCs w:val="18"/>
        </w:rPr>
        <w:t>Not</w:t>
      </w:r>
      <w:proofErr w:type="spellEnd"/>
      <w:r>
        <w:rPr>
          <w:bCs/>
          <w:szCs w:val="18"/>
        </w:rPr>
        <w:t xml:space="preserve"> relevant for CF</w:t>
      </w:r>
    </w:p>
  </w:footnote>
  <w:footnote w:id="41">
    <w:p w:rsidR="0053198B" w:rsidRDefault="0053198B" w:rsidP="00141AAA">
      <w:pPr>
        <w:pStyle w:val="FootnoteText"/>
        <w:rPr>
          <w:sz w:val="22"/>
        </w:rPr>
      </w:pPr>
      <w:r>
        <w:rPr>
          <w:rStyle w:val="FootnoteReference"/>
        </w:rPr>
        <w:footnoteRef/>
      </w:r>
      <w:r>
        <w:t xml:space="preserve"> </w:t>
      </w:r>
      <w:r>
        <w:tab/>
      </w:r>
      <w:proofErr w:type="spellStart"/>
      <w:r>
        <w:rPr>
          <w:sz w:val="22"/>
        </w:rPr>
        <w:t>Not</w:t>
      </w:r>
      <w:proofErr w:type="spellEnd"/>
      <w:r>
        <w:rPr>
          <w:sz w:val="22"/>
        </w:rPr>
        <w:t xml:space="preserve"> relevant for CF</w:t>
      </w:r>
    </w:p>
  </w:footnote>
  <w:footnote w:id="42">
    <w:p w:rsidR="0053198B" w:rsidRDefault="0053198B" w:rsidP="00141AAA">
      <w:pPr>
        <w:pStyle w:val="FootnoteText"/>
        <w:rPr>
          <w:sz w:val="22"/>
        </w:rPr>
      </w:pPr>
      <w:r>
        <w:rPr>
          <w:rStyle w:val="FootnoteReference"/>
        </w:rPr>
        <w:footnoteRef/>
      </w:r>
      <w:r>
        <w:t xml:space="preserve"> </w:t>
      </w:r>
      <w:r>
        <w:tab/>
      </w:r>
      <w:proofErr w:type="spellStart"/>
      <w:r>
        <w:rPr>
          <w:sz w:val="22"/>
        </w:rPr>
        <w:t>Except</w:t>
      </w:r>
      <w:proofErr w:type="spellEnd"/>
      <w:r>
        <w:rPr>
          <w:sz w:val="22"/>
        </w:rPr>
        <w:t xml:space="preserve"> for a specific </w:t>
      </w:r>
      <w:proofErr w:type="spellStart"/>
      <w:r>
        <w:rPr>
          <w:sz w:val="22"/>
        </w:rPr>
        <w:t>objective</w:t>
      </w:r>
      <w:proofErr w:type="spellEnd"/>
      <w:r>
        <w:rPr>
          <w:sz w:val="22"/>
        </w:rPr>
        <w:t xml:space="preserve"> set out in </w:t>
      </w:r>
      <w:proofErr w:type="spellStart"/>
      <w:r>
        <w:rPr>
          <w:sz w:val="22"/>
        </w:rPr>
        <w:t>Article</w:t>
      </w:r>
      <w:proofErr w:type="spellEnd"/>
      <w:r>
        <w:rPr>
          <w:sz w:val="22"/>
        </w:rPr>
        <w:t xml:space="preserve"> 4(1)(c)(</w:t>
      </w:r>
      <w:proofErr w:type="spellStart"/>
      <w:r>
        <w:rPr>
          <w:bCs/>
          <w:sz w:val="22"/>
        </w:rPr>
        <w:t>xi</w:t>
      </w:r>
      <w:proofErr w:type="spellEnd"/>
      <w:r>
        <w:rPr>
          <w:bCs/>
          <w:sz w:val="22"/>
        </w:rPr>
        <w:t>)</w:t>
      </w:r>
      <w:r>
        <w:rPr>
          <w:sz w:val="22"/>
        </w:rPr>
        <w:t xml:space="preserve"> of </w:t>
      </w:r>
      <w:proofErr w:type="spellStart"/>
      <w:r>
        <w:rPr>
          <w:sz w:val="22"/>
        </w:rPr>
        <w:t>the</w:t>
      </w:r>
      <w:proofErr w:type="spellEnd"/>
      <w:r>
        <w:rPr>
          <w:sz w:val="22"/>
        </w:rPr>
        <w:t xml:space="preserve"> ESF+ </w:t>
      </w:r>
      <w:proofErr w:type="spellStart"/>
      <w:r>
        <w:rPr>
          <w:sz w:val="22"/>
        </w:rPr>
        <w:t>Regulation</w:t>
      </w:r>
      <w:proofErr w:type="spellEnd"/>
      <w:r>
        <w:rPr>
          <w:sz w:val="22"/>
        </w:rPr>
        <w:t>.</w:t>
      </w:r>
    </w:p>
  </w:footnote>
  <w:footnote w:id="43">
    <w:p w:rsidR="0053198B" w:rsidRDefault="0053198B" w:rsidP="00174F85">
      <w:pPr>
        <w:pStyle w:val="FootnoteText"/>
        <w:rPr>
          <w:sz w:val="22"/>
        </w:rPr>
      </w:pPr>
      <w:r>
        <w:rPr>
          <w:rStyle w:val="FootnoteReference"/>
        </w:rPr>
        <w:footnoteRef/>
      </w:r>
      <w:r>
        <w:t xml:space="preserve"> </w:t>
      </w:r>
      <w:r>
        <w:tab/>
      </w:r>
      <w:proofErr w:type="spellStart"/>
      <w:r>
        <w:rPr>
          <w:sz w:val="22"/>
        </w:rPr>
        <w:t>Except</w:t>
      </w:r>
      <w:proofErr w:type="spellEnd"/>
      <w:r>
        <w:rPr>
          <w:sz w:val="22"/>
        </w:rPr>
        <w:t xml:space="preserve"> for a specific </w:t>
      </w:r>
      <w:proofErr w:type="spellStart"/>
      <w:r>
        <w:rPr>
          <w:sz w:val="22"/>
        </w:rPr>
        <w:t>objective</w:t>
      </w:r>
      <w:proofErr w:type="spellEnd"/>
      <w:r>
        <w:rPr>
          <w:sz w:val="22"/>
        </w:rPr>
        <w:t xml:space="preserve"> set out in </w:t>
      </w:r>
      <w:proofErr w:type="spellStart"/>
      <w:r>
        <w:rPr>
          <w:sz w:val="22"/>
        </w:rPr>
        <w:t>Article</w:t>
      </w:r>
      <w:proofErr w:type="spellEnd"/>
      <w:r>
        <w:rPr>
          <w:sz w:val="22"/>
        </w:rPr>
        <w:t xml:space="preserve"> 4(1)(c)(</w:t>
      </w:r>
      <w:proofErr w:type="spellStart"/>
      <w:r>
        <w:rPr>
          <w:bCs/>
          <w:sz w:val="22"/>
        </w:rPr>
        <w:t>xi</w:t>
      </w:r>
      <w:proofErr w:type="spellEnd"/>
      <w:r>
        <w:rPr>
          <w:bCs/>
          <w:sz w:val="22"/>
        </w:rPr>
        <w:t>)</w:t>
      </w:r>
      <w:r>
        <w:rPr>
          <w:sz w:val="22"/>
        </w:rPr>
        <w:t xml:space="preserve"> of </w:t>
      </w:r>
      <w:proofErr w:type="spellStart"/>
      <w:r>
        <w:rPr>
          <w:sz w:val="22"/>
        </w:rPr>
        <w:t>the</w:t>
      </w:r>
      <w:proofErr w:type="spellEnd"/>
      <w:r>
        <w:rPr>
          <w:sz w:val="22"/>
        </w:rPr>
        <w:t xml:space="preserve"> ESF+ </w:t>
      </w:r>
      <w:proofErr w:type="spellStart"/>
      <w:r>
        <w:rPr>
          <w:sz w:val="22"/>
        </w:rPr>
        <w:t>Regulation</w:t>
      </w:r>
      <w:proofErr w:type="spellEnd"/>
      <w:r>
        <w:rPr>
          <w:sz w:val="22"/>
        </w:rPr>
        <w:t>.</w:t>
      </w:r>
    </w:p>
  </w:footnote>
  <w:footnote w:id="44">
    <w:p w:rsidR="0053198B" w:rsidRDefault="0053198B" w:rsidP="00F000AD">
      <w:pPr>
        <w:pStyle w:val="FootnoteText"/>
      </w:pPr>
      <w:r>
        <w:rPr>
          <w:rStyle w:val="FootnoteReference"/>
        </w:rPr>
        <w:footnoteRef/>
      </w:r>
      <w:r>
        <w:t xml:space="preserve"> </w:t>
      </w:r>
      <w:r>
        <w:tab/>
      </w:r>
      <w:proofErr w:type="spellStart"/>
      <w:r>
        <w:rPr>
          <w:sz w:val="22"/>
        </w:rPr>
        <w:t>Applicable</w:t>
      </w:r>
      <w:proofErr w:type="spellEnd"/>
      <w:r>
        <w:rPr>
          <w:sz w:val="22"/>
        </w:rPr>
        <w:t xml:space="preserve"> </w:t>
      </w:r>
      <w:proofErr w:type="spellStart"/>
      <w:r>
        <w:rPr>
          <w:sz w:val="22"/>
        </w:rPr>
        <w:t>only</w:t>
      </w:r>
      <w:proofErr w:type="spellEnd"/>
      <w:r>
        <w:rPr>
          <w:sz w:val="22"/>
        </w:rPr>
        <w:t xml:space="preserve"> </w:t>
      </w:r>
      <w:proofErr w:type="spellStart"/>
      <w:r>
        <w:rPr>
          <w:sz w:val="22"/>
        </w:rPr>
        <w:t>to</w:t>
      </w:r>
      <w:proofErr w:type="spellEnd"/>
      <w:r>
        <w:rPr>
          <w:sz w:val="22"/>
        </w:rPr>
        <w:t xml:space="preserve"> </w:t>
      </w:r>
      <w:proofErr w:type="spellStart"/>
      <w:r>
        <w:rPr>
          <w:sz w:val="22"/>
        </w:rPr>
        <w:t>programme</w:t>
      </w:r>
      <w:proofErr w:type="spellEnd"/>
      <w:r>
        <w:rPr>
          <w:sz w:val="22"/>
        </w:rPr>
        <w:t xml:space="preserve"> </w:t>
      </w:r>
      <w:proofErr w:type="spellStart"/>
      <w:r>
        <w:rPr>
          <w:sz w:val="22"/>
        </w:rPr>
        <w:t>amendments</w:t>
      </w:r>
      <w:proofErr w:type="spellEnd"/>
      <w:r>
        <w:rPr>
          <w:sz w:val="22"/>
        </w:rPr>
        <w:t xml:space="preserve"> in line </w:t>
      </w:r>
      <w:proofErr w:type="spellStart"/>
      <w:r>
        <w:rPr>
          <w:sz w:val="22"/>
        </w:rPr>
        <w:t>with</w:t>
      </w:r>
      <w:proofErr w:type="spellEnd"/>
      <w:r>
        <w:rPr>
          <w:sz w:val="22"/>
        </w:rPr>
        <w:t xml:space="preserve"> </w:t>
      </w:r>
      <w:proofErr w:type="spellStart"/>
      <w:r>
        <w:rPr>
          <w:sz w:val="22"/>
        </w:rPr>
        <w:t>Article</w:t>
      </w:r>
      <w:proofErr w:type="spellEnd"/>
      <w:r>
        <w:rPr>
          <w:sz w:val="22"/>
        </w:rPr>
        <w:t xml:space="preserve"> 10 </w:t>
      </w:r>
      <w:proofErr w:type="spellStart"/>
      <w:r>
        <w:rPr>
          <w:sz w:val="22"/>
        </w:rPr>
        <w:t>and</w:t>
      </w:r>
      <w:proofErr w:type="spellEnd"/>
      <w:r>
        <w:rPr>
          <w:sz w:val="22"/>
        </w:rPr>
        <w:t xml:space="preserve"> 21, CPR.</w:t>
      </w:r>
    </w:p>
  </w:footnote>
  <w:footnote w:id="45">
    <w:p w:rsidR="0053198B" w:rsidRDefault="0053198B" w:rsidP="004F32B2">
      <w:pPr>
        <w:pStyle w:val="FootnoteText"/>
      </w:pPr>
      <w:r>
        <w:rPr>
          <w:rStyle w:val="FootnoteReference"/>
          <w:sz w:val="16"/>
        </w:rPr>
        <w:footnoteRef/>
      </w:r>
      <w:r>
        <w:rPr>
          <w:sz w:val="16"/>
        </w:rPr>
        <w:t xml:space="preserve"> </w:t>
      </w:r>
      <w:proofErr w:type="spellStart"/>
      <w:r>
        <w:rPr>
          <w:sz w:val="16"/>
        </w:rPr>
        <w:t>Several</w:t>
      </w:r>
      <w:proofErr w:type="spellEnd"/>
      <w:r>
        <w:rPr>
          <w:sz w:val="16"/>
        </w:rPr>
        <w:t xml:space="preserve"> </w:t>
      </w:r>
      <w:proofErr w:type="spellStart"/>
      <w:r>
        <w:rPr>
          <w:sz w:val="16"/>
        </w:rPr>
        <w:t>complementary</w:t>
      </w:r>
      <w:proofErr w:type="spellEnd"/>
      <w:r>
        <w:rPr>
          <w:sz w:val="16"/>
        </w:rPr>
        <w:t xml:space="preserve"> </w:t>
      </w:r>
      <w:proofErr w:type="spellStart"/>
      <w:r>
        <w:rPr>
          <w:sz w:val="16"/>
        </w:rPr>
        <w:t>indicators</w:t>
      </w:r>
      <w:proofErr w:type="spellEnd"/>
      <w:r>
        <w:rPr>
          <w:sz w:val="16"/>
        </w:rPr>
        <w:t xml:space="preserve"> (for </w:t>
      </w:r>
      <w:proofErr w:type="spellStart"/>
      <w:r>
        <w:rPr>
          <w:sz w:val="16"/>
        </w:rPr>
        <w:t>instance</w:t>
      </w:r>
      <w:proofErr w:type="spellEnd"/>
      <w:r>
        <w:rPr>
          <w:sz w:val="16"/>
        </w:rPr>
        <w:t xml:space="preserve"> </w:t>
      </w:r>
      <w:proofErr w:type="spellStart"/>
      <w:r>
        <w:rPr>
          <w:sz w:val="16"/>
        </w:rPr>
        <w:t>one</w:t>
      </w:r>
      <w:proofErr w:type="spellEnd"/>
      <w:r>
        <w:rPr>
          <w:sz w:val="16"/>
        </w:rPr>
        <w:t xml:space="preserve"> output indicator </w:t>
      </w:r>
      <w:proofErr w:type="spellStart"/>
      <w:r>
        <w:rPr>
          <w:sz w:val="16"/>
        </w:rPr>
        <w:t>and</w:t>
      </w:r>
      <w:proofErr w:type="spellEnd"/>
      <w:r>
        <w:rPr>
          <w:sz w:val="16"/>
        </w:rPr>
        <w:t xml:space="preserve"> </w:t>
      </w:r>
      <w:proofErr w:type="spellStart"/>
      <w:r>
        <w:rPr>
          <w:sz w:val="16"/>
        </w:rPr>
        <w:t>one</w:t>
      </w:r>
      <w:proofErr w:type="spellEnd"/>
      <w:r>
        <w:rPr>
          <w:sz w:val="16"/>
        </w:rPr>
        <w:t xml:space="preserve"> </w:t>
      </w:r>
      <w:proofErr w:type="spellStart"/>
      <w:r>
        <w:rPr>
          <w:sz w:val="16"/>
        </w:rPr>
        <w:t>result</w:t>
      </w:r>
      <w:proofErr w:type="spellEnd"/>
      <w:r>
        <w:rPr>
          <w:sz w:val="16"/>
        </w:rPr>
        <w:t xml:space="preserve"> indicator) are </w:t>
      </w:r>
      <w:proofErr w:type="spellStart"/>
      <w:r>
        <w:rPr>
          <w:sz w:val="16"/>
        </w:rPr>
        <w:t>possible</w:t>
      </w:r>
      <w:proofErr w:type="spellEnd"/>
      <w:r>
        <w:rPr>
          <w:sz w:val="16"/>
        </w:rPr>
        <w:t xml:space="preserve"> for </w:t>
      </w:r>
      <w:proofErr w:type="spellStart"/>
      <w:r>
        <w:rPr>
          <w:sz w:val="16"/>
        </w:rPr>
        <w:t>one</w:t>
      </w:r>
      <w:proofErr w:type="spellEnd"/>
      <w:r>
        <w:rPr>
          <w:sz w:val="16"/>
        </w:rPr>
        <w:t xml:space="preserve"> </w:t>
      </w:r>
      <w:proofErr w:type="spellStart"/>
      <w:r>
        <w:rPr>
          <w:sz w:val="16"/>
        </w:rPr>
        <w:t>type</w:t>
      </w:r>
      <w:proofErr w:type="spellEnd"/>
      <w:r>
        <w:rPr>
          <w:sz w:val="16"/>
        </w:rPr>
        <w:t xml:space="preserve"> of </w:t>
      </w:r>
      <w:proofErr w:type="spellStart"/>
      <w:r>
        <w:rPr>
          <w:sz w:val="16"/>
        </w:rPr>
        <w:t>operation</w:t>
      </w:r>
      <w:proofErr w:type="spellEnd"/>
      <w:r>
        <w:rPr>
          <w:sz w:val="16"/>
        </w:rPr>
        <w:t xml:space="preserve">. In </w:t>
      </w:r>
      <w:proofErr w:type="spellStart"/>
      <w:r>
        <w:rPr>
          <w:sz w:val="16"/>
        </w:rPr>
        <w:t>these</w:t>
      </w:r>
      <w:proofErr w:type="spellEnd"/>
      <w:r>
        <w:rPr>
          <w:sz w:val="16"/>
        </w:rPr>
        <w:t xml:space="preserve"> </w:t>
      </w:r>
      <w:proofErr w:type="spellStart"/>
      <w:r>
        <w:rPr>
          <w:sz w:val="16"/>
        </w:rPr>
        <w:t>cases</w:t>
      </w:r>
      <w:proofErr w:type="spellEnd"/>
      <w:r>
        <w:rPr>
          <w:sz w:val="16"/>
        </w:rPr>
        <w:t xml:space="preserve">, </w:t>
      </w:r>
      <w:proofErr w:type="spellStart"/>
      <w:r>
        <w:rPr>
          <w:sz w:val="16"/>
        </w:rPr>
        <w:t>fields</w:t>
      </w:r>
      <w:proofErr w:type="spellEnd"/>
      <w:r>
        <w:rPr>
          <w:sz w:val="16"/>
        </w:rPr>
        <w:t xml:space="preserve"> 1.3 </w:t>
      </w:r>
      <w:proofErr w:type="spellStart"/>
      <w:r>
        <w:rPr>
          <w:sz w:val="16"/>
        </w:rPr>
        <w:t>to</w:t>
      </w:r>
      <w:proofErr w:type="spellEnd"/>
      <w:r>
        <w:rPr>
          <w:sz w:val="16"/>
        </w:rPr>
        <w:t xml:space="preserve"> 1.11 </w:t>
      </w:r>
      <w:proofErr w:type="spellStart"/>
      <w:r>
        <w:rPr>
          <w:sz w:val="16"/>
        </w:rPr>
        <w:t>should</w:t>
      </w:r>
      <w:proofErr w:type="spellEnd"/>
      <w:r>
        <w:rPr>
          <w:sz w:val="16"/>
        </w:rPr>
        <w:t xml:space="preserve"> </w:t>
      </w:r>
      <w:proofErr w:type="spellStart"/>
      <w:r>
        <w:rPr>
          <w:sz w:val="16"/>
        </w:rPr>
        <w:t>be</w:t>
      </w:r>
      <w:proofErr w:type="spellEnd"/>
      <w:r>
        <w:rPr>
          <w:sz w:val="16"/>
        </w:rPr>
        <w:t xml:space="preserve"> </w:t>
      </w:r>
      <w:proofErr w:type="spellStart"/>
      <w:r>
        <w:rPr>
          <w:sz w:val="16"/>
        </w:rPr>
        <w:t>filled</w:t>
      </w:r>
      <w:proofErr w:type="spellEnd"/>
      <w:r>
        <w:rPr>
          <w:sz w:val="16"/>
        </w:rPr>
        <w:t xml:space="preserve"> in for </w:t>
      </w:r>
      <w:proofErr w:type="spellStart"/>
      <w:r>
        <w:rPr>
          <w:sz w:val="16"/>
        </w:rPr>
        <w:t>each</w:t>
      </w:r>
      <w:proofErr w:type="spellEnd"/>
      <w:r>
        <w:rPr>
          <w:sz w:val="16"/>
        </w:rPr>
        <w:t xml:space="preserve"> indicator.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98B" w:rsidRDefault="0053198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98B" w:rsidRDefault="0053198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98B" w:rsidRDefault="0053198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98B" w:rsidRPr="00674D71" w:rsidRDefault="0053198B" w:rsidP="004F32B2">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98B" w:rsidRPr="00674D71" w:rsidRDefault="0053198B" w:rsidP="004F32B2">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98B" w:rsidRPr="00674D71" w:rsidRDefault="0053198B" w:rsidP="00174F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68029DA"/>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FFFFFF81"/>
    <w:multiLevelType w:val="singleLevel"/>
    <w:tmpl w:val="8244F1CE"/>
    <w:lvl w:ilvl="0">
      <w:start w:val="1"/>
      <w:numFmt w:val="bullet"/>
      <w:pStyle w:val="ListBullet4"/>
      <w:lvlText w:val=""/>
      <w:lvlJc w:val="left"/>
      <w:pPr>
        <w:tabs>
          <w:tab w:val="num" w:pos="1209"/>
        </w:tabs>
        <w:ind w:left="1209" w:hanging="360"/>
      </w:pPr>
      <w:rPr>
        <w:rFonts w:ascii="Symbol" w:hAnsi="Symbol" w:hint="default"/>
      </w:rPr>
    </w:lvl>
  </w:abstractNum>
  <w:abstractNum w:abstractNumId="3">
    <w:nsid w:val="FFFFFF82"/>
    <w:multiLevelType w:val="singleLevel"/>
    <w:tmpl w:val="98B87070"/>
    <w:lvl w:ilvl="0">
      <w:start w:val="1"/>
      <w:numFmt w:val="bullet"/>
      <w:pStyle w:val="ListBullet3"/>
      <w:lvlText w:val=""/>
      <w:lvlJc w:val="left"/>
      <w:pPr>
        <w:tabs>
          <w:tab w:val="num" w:pos="926"/>
        </w:tabs>
        <w:ind w:left="926" w:hanging="360"/>
      </w:pPr>
      <w:rPr>
        <w:rFonts w:ascii="Symbol" w:hAnsi="Symbol" w:hint="default"/>
      </w:rPr>
    </w:lvl>
  </w:abstractNum>
  <w:abstractNum w:abstractNumId="4">
    <w:nsid w:val="FFFFFF83"/>
    <w:multiLevelType w:val="singleLevel"/>
    <w:tmpl w:val="B03A2460"/>
    <w:lvl w:ilvl="0">
      <w:start w:val="1"/>
      <w:numFmt w:val="bullet"/>
      <w:pStyle w:val="ListBullet2"/>
      <w:lvlText w:val=""/>
      <w:lvlJc w:val="left"/>
      <w:pPr>
        <w:tabs>
          <w:tab w:val="num" w:pos="643"/>
        </w:tabs>
        <w:ind w:left="643" w:hanging="360"/>
      </w:pPr>
      <w:rPr>
        <w:rFonts w:ascii="Symbol" w:hAnsi="Symbol" w:hint="default"/>
      </w:rPr>
    </w:lvl>
  </w:abstractNum>
  <w:abstractNum w:abstractNumId="5">
    <w:nsid w:val="FFFFFF89"/>
    <w:multiLevelType w:val="singleLevel"/>
    <w:tmpl w:val="C0E4893C"/>
    <w:lvl w:ilvl="0">
      <w:start w:val="1"/>
      <w:numFmt w:val="bullet"/>
      <w:pStyle w:val="ListBullet"/>
      <w:lvlText w:val=""/>
      <w:lvlJc w:val="left"/>
      <w:pPr>
        <w:tabs>
          <w:tab w:val="num" w:pos="360"/>
        </w:tabs>
        <w:ind w:left="360" w:hanging="360"/>
      </w:pPr>
      <w:rPr>
        <w:rFonts w:ascii="Symbol" w:hAnsi="Symbol" w:hint="default"/>
      </w:rPr>
    </w:lvl>
  </w:abstractNum>
  <w:abstractNum w:abstractNumId="6">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06495604"/>
    <w:multiLevelType w:val="multilevel"/>
    <w:tmpl w:val="9F60CF46"/>
    <w:name w:val="Points"/>
    <w:lvl w:ilvl="0">
      <w:start w:val="1"/>
      <w:numFmt w:val="decimal"/>
      <w:lvlRestart w:val="0"/>
      <w:pStyle w:val="Point123"/>
      <w:lvlText w:val="%1."/>
      <w:lvlJc w:val="left"/>
      <w:pPr>
        <w:tabs>
          <w:tab w:val="num" w:pos="567"/>
        </w:tabs>
        <w:ind w:left="567" w:hanging="567"/>
      </w:pPr>
    </w:lvl>
    <w:lvl w:ilvl="1">
      <w:start w:val="1"/>
      <w:numFmt w:val="lowerLetter"/>
      <w:pStyle w:val="Pointabc"/>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abc1"/>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abc2"/>
      <w:lvlText w:val="%6)"/>
      <w:lvlJc w:val="left"/>
      <w:pPr>
        <w:tabs>
          <w:tab w:val="num" w:pos="1701"/>
        </w:tabs>
        <w:ind w:left="1701" w:hanging="567"/>
      </w:pPr>
    </w:lvl>
    <w:lvl w:ilvl="6">
      <w:start w:val="1"/>
      <w:numFmt w:val="decimal"/>
      <w:pStyle w:val="Pointabc"/>
      <w:lvlText w:val="%7."/>
      <w:lvlJc w:val="left"/>
      <w:pPr>
        <w:tabs>
          <w:tab w:val="num" w:pos="2268"/>
        </w:tabs>
        <w:ind w:left="2268" w:hanging="567"/>
      </w:pPr>
    </w:lvl>
    <w:lvl w:ilvl="7">
      <w:start w:val="1"/>
      <w:numFmt w:val="lowerLetter"/>
      <w:pStyle w:val="Pointabc3"/>
      <w:lvlText w:val="%8)"/>
      <w:lvlJc w:val="left"/>
      <w:pPr>
        <w:tabs>
          <w:tab w:val="num" w:pos="2268"/>
        </w:tabs>
        <w:ind w:left="2268" w:hanging="567"/>
      </w:pPr>
    </w:lvl>
    <w:lvl w:ilvl="8">
      <w:start w:val="1"/>
      <w:numFmt w:val="lowerLetter"/>
      <w:pStyle w:val="Pointabc4"/>
      <w:lvlText w:val="%9)"/>
      <w:lvlJc w:val="left"/>
      <w:pPr>
        <w:tabs>
          <w:tab w:val="num" w:pos="2835"/>
        </w:tabs>
        <w:ind w:left="2835" w:hanging="567"/>
      </w:pPr>
    </w:lvl>
  </w:abstractNum>
  <w:abstractNum w:abstractNumId="8">
    <w:nsid w:val="066B5A68"/>
    <w:multiLevelType w:val="singleLevel"/>
    <w:tmpl w:val="8B0853B0"/>
    <w:name w:val="Dash 1"/>
    <w:lvl w:ilvl="0">
      <w:start w:val="1"/>
      <w:numFmt w:val="bullet"/>
      <w:lvlRestart w:val="0"/>
      <w:pStyle w:val="Dash1"/>
      <w:lvlText w:val="–"/>
      <w:lvlJc w:val="left"/>
      <w:pPr>
        <w:tabs>
          <w:tab w:val="num" w:pos="1134"/>
        </w:tabs>
        <w:ind w:left="1134" w:hanging="567"/>
      </w:pPr>
    </w:lvl>
  </w:abstractNum>
  <w:abstractNum w:abstractNumId="9">
    <w:nsid w:val="09C20093"/>
    <w:multiLevelType w:val="singleLevel"/>
    <w:tmpl w:val="05F6137C"/>
    <w:name w:val="Dash 4"/>
    <w:lvl w:ilvl="0">
      <w:start w:val="1"/>
      <w:numFmt w:val="bullet"/>
      <w:lvlRestart w:val="0"/>
      <w:pStyle w:val="Dash4"/>
      <w:lvlText w:val="–"/>
      <w:lvlJc w:val="left"/>
      <w:pPr>
        <w:tabs>
          <w:tab w:val="num" w:pos="2835"/>
        </w:tabs>
        <w:ind w:left="2835" w:hanging="567"/>
      </w:pPr>
    </w:lvl>
  </w:abstractNum>
  <w:abstractNum w:abstractNumId="10">
    <w:nsid w:val="0C7B7D19"/>
    <w:multiLevelType w:val="hybridMultilevel"/>
    <w:tmpl w:val="02CE1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nsid w:val="10413672"/>
    <w:multiLevelType w:val="hybridMultilevel"/>
    <w:tmpl w:val="82EC22FC"/>
    <w:lvl w:ilvl="0" w:tplc="0E60EF50">
      <w:start w:val="1"/>
      <w:numFmt w:val="decimal"/>
      <w:pStyle w:val="StyleHeading1Left0cm"/>
      <w:lvlText w:val="%1."/>
      <w:lvlJc w:val="left"/>
      <w:pPr>
        <w:ind w:left="36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nsid w:val="135B3959"/>
    <w:multiLevelType w:val="hybridMultilevel"/>
    <w:tmpl w:val="9CD89B10"/>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15BF6E7D"/>
    <w:multiLevelType w:val="hybridMultilevel"/>
    <w:tmpl w:val="0B66A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nsid w:val="172B0495"/>
    <w:multiLevelType w:val="multilevel"/>
    <w:tmpl w:val="FED03EAA"/>
    <w:name w:val="Heading ABC"/>
    <w:lvl w:ilvl="0">
      <w:start w:val="1"/>
      <w:numFmt w:val="upperLetter"/>
      <w:lvlRestart w:val="0"/>
      <w:pStyle w:val="HeadingABC"/>
      <w:lvlText w:val="%1."/>
      <w:lvlJc w:val="left"/>
      <w:pPr>
        <w:tabs>
          <w:tab w:val="num" w:pos="567"/>
        </w:tabs>
        <w:ind w:left="567"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176C37B8"/>
    <w:multiLevelType w:val="singleLevel"/>
    <w:tmpl w:val="E17861E4"/>
    <w:name w:val="Bullet (2)"/>
    <w:lvl w:ilvl="0">
      <w:start w:val="1"/>
      <w:numFmt w:val="bullet"/>
      <w:lvlRestart w:val="0"/>
      <w:pStyle w:val="Bullet2"/>
      <w:lvlText w:val=""/>
      <w:lvlJc w:val="left"/>
      <w:pPr>
        <w:tabs>
          <w:tab w:val="num" w:pos="1701"/>
        </w:tabs>
        <w:ind w:left="1701" w:hanging="567"/>
      </w:pPr>
      <w:rPr>
        <w:rFonts w:ascii="Symbol" w:hAnsi="Symbol" w:hint="default"/>
      </w:rPr>
    </w:lvl>
  </w:abstractNum>
  <w:abstractNum w:abstractNumId="16">
    <w:nsid w:val="19742D7C"/>
    <w:multiLevelType w:val="hybridMultilevel"/>
    <w:tmpl w:val="3956E78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7">
    <w:nsid w:val="1B3C78B8"/>
    <w:multiLevelType w:val="multilevel"/>
    <w:tmpl w:val="ADB23302"/>
    <w:name w:val="Point"/>
    <w:lvl w:ilvl="0">
      <w:start w:val="1"/>
      <w:numFmt w:val="decimal"/>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lvlText w:val="(%4)"/>
      <w:lvlJc w:val="left"/>
      <w:pPr>
        <w:tabs>
          <w:tab w:val="num" w:pos="1417"/>
        </w:tabs>
        <w:ind w:left="1417" w:hanging="567"/>
      </w:pPr>
      <w:rPr>
        <w:strike w:val="0"/>
        <w:dstrike w:val="0"/>
        <w:u w:val="none"/>
        <w:effect w:val="none"/>
      </w:r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8">
    <w:nsid w:val="1CC606AB"/>
    <w:multiLevelType w:val="hybridMultilevel"/>
    <w:tmpl w:val="8CC28EB8"/>
    <w:lvl w:ilvl="0" w:tplc="928EB424">
      <w:start w:val="1"/>
      <w:numFmt w:val="bullet"/>
      <w:lvlText w:val=""/>
      <w:lvlJc w:val="left"/>
      <w:pPr>
        <w:ind w:left="720" w:hanging="360"/>
      </w:pPr>
      <w:rPr>
        <w:rFonts w:ascii="Wingdings" w:hAnsi="Wingdings" w:hint="default"/>
        <w:color w:val="548DD4" w:themeColor="text2" w:themeTint="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9">
    <w:nsid w:val="1EF37694"/>
    <w:multiLevelType w:val="hybridMultilevel"/>
    <w:tmpl w:val="AFB64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0">
    <w:nsid w:val="1FC73EED"/>
    <w:multiLevelType w:val="singleLevel"/>
    <w:tmpl w:val="109A6A02"/>
    <w:name w:val="Bullet (1)"/>
    <w:lvl w:ilvl="0">
      <w:start w:val="1"/>
      <w:numFmt w:val="bullet"/>
      <w:lvlRestart w:val="0"/>
      <w:pStyle w:val="Bullet1"/>
      <w:lvlText w:val=""/>
      <w:lvlJc w:val="left"/>
      <w:pPr>
        <w:tabs>
          <w:tab w:val="num" w:pos="1134"/>
        </w:tabs>
        <w:ind w:left="1134" w:hanging="567"/>
      </w:pPr>
      <w:rPr>
        <w:rFonts w:ascii="Symbol" w:hAnsi="Symbol" w:hint="default"/>
      </w:rPr>
    </w:lvl>
  </w:abstractNum>
  <w:abstractNum w:abstractNumId="21">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22">
    <w:nsid w:val="22D918D1"/>
    <w:multiLevelType w:val="multilevel"/>
    <w:tmpl w:val="DE2606C8"/>
    <w:lvl w:ilvl="0">
      <w:start w:val="1"/>
      <w:numFmt w:val="decimal"/>
      <w:pStyle w:val="Heading1"/>
      <w:lvlText w:val="%1."/>
      <w:lvlJc w:val="left"/>
      <w:pPr>
        <w:tabs>
          <w:tab w:val="num" w:pos="851"/>
        </w:tabs>
        <w:ind w:left="851" w:hanging="851"/>
      </w:pPr>
    </w:lvl>
    <w:lvl w:ilvl="1">
      <w:start w:val="1"/>
      <w:numFmt w:val="decimal"/>
      <w:pStyle w:val="Heading2"/>
      <w:lvlText w:val="%1.%2."/>
      <w:lvlJc w:val="left"/>
      <w:pPr>
        <w:tabs>
          <w:tab w:val="num" w:pos="851"/>
        </w:tabs>
        <w:ind w:left="851" w:hanging="851"/>
      </w:pPr>
    </w:lvl>
    <w:lvl w:ilvl="2">
      <w:start w:val="1"/>
      <w:numFmt w:val="decimal"/>
      <w:pStyle w:val="Heading3"/>
      <w:lvlText w:val="%1.%2.%3."/>
      <w:lvlJc w:val="left"/>
      <w:pPr>
        <w:tabs>
          <w:tab w:val="num" w:pos="851"/>
        </w:tabs>
        <w:ind w:left="851" w:hanging="851"/>
      </w:pPr>
    </w:lvl>
    <w:lvl w:ilvl="3">
      <w:start w:val="1"/>
      <w:numFmt w:val="decimal"/>
      <w:pStyle w:val="Heading4"/>
      <w:lvlText w:val="%1.%2.%3.%4."/>
      <w:lvlJc w:val="left"/>
      <w:pPr>
        <w:tabs>
          <w:tab w:val="num" w:pos="851"/>
        </w:tabs>
        <w:ind w:left="851" w:hanging="851"/>
      </w:pPr>
    </w:lvl>
    <w:lvl w:ilvl="4">
      <w:start w:val="1"/>
      <w:numFmt w:val="none"/>
      <w:lvlText w:val=""/>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3">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24">
    <w:nsid w:val="26596D70"/>
    <w:multiLevelType w:val="multilevel"/>
    <w:tmpl w:val="0ABAD01C"/>
    <w:name w:val="Points roman"/>
    <w:lvl w:ilvl="0">
      <w:start w:val="1"/>
      <w:numFmt w:val="lowerRoman"/>
      <w:lvlRestart w:val="0"/>
      <w:pStyle w:val="Pointivx"/>
      <w:lvlText w:val="%1)"/>
      <w:lvlJc w:val="left"/>
      <w:pPr>
        <w:tabs>
          <w:tab w:val="num" w:pos="567"/>
        </w:tabs>
        <w:ind w:left="567" w:hanging="567"/>
      </w:pPr>
    </w:lvl>
    <w:lvl w:ilvl="1">
      <w:start w:val="1"/>
      <w:numFmt w:val="lowerRoman"/>
      <w:pStyle w:val="Pointivx1"/>
      <w:lvlText w:val="%2)"/>
      <w:lvlJc w:val="left"/>
      <w:pPr>
        <w:tabs>
          <w:tab w:val="num" w:pos="1134"/>
        </w:tabs>
        <w:ind w:left="1134" w:hanging="567"/>
      </w:pPr>
    </w:lvl>
    <w:lvl w:ilvl="2">
      <w:start w:val="1"/>
      <w:numFmt w:val="lowerRoman"/>
      <w:pStyle w:val="Pointivx2"/>
      <w:lvlText w:val="%3)"/>
      <w:lvlJc w:val="left"/>
      <w:pPr>
        <w:tabs>
          <w:tab w:val="num" w:pos="1701"/>
        </w:tabs>
        <w:ind w:left="1701" w:hanging="567"/>
      </w:pPr>
    </w:lvl>
    <w:lvl w:ilvl="3">
      <w:start w:val="1"/>
      <w:numFmt w:val="lowerRoman"/>
      <w:pStyle w:val="Pointivx3"/>
      <w:lvlText w:val="%4)"/>
      <w:lvlJc w:val="left"/>
      <w:pPr>
        <w:tabs>
          <w:tab w:val="num" w:pos="2268"/>
        </w:tabs>
        <w:ind w:left="2268" w:hanging="567"/>
      </w:pPr>
    </w:lvl>
    <w:lvl w:ilvl="4">
      <w:start w:val="1"/>
      <w:numFmt w:val="lowerRoman"/>
      <w:pStyle w:val="Pointivx4"/>
      <w:lvlText w:val="%5)"/>
      <w:lvlJc w:val="left"/>
      <w:pPr>
        <w:tabs>
          <w:tab w:val="num" w:pos="2835"/>
        </w:tabs>
        <w:ind w:left="2835" w:hanging="567"/>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278E32A3"/>
    <w:multiLevelType w:val="hybridMultilevel"/>
    <w:tmpl w:val="8F6C936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6">
    <w:nsid w:val="27A94842"/>
    <w:multiLevelType w:val="multilevel"/>
    <w:tmpl w:val="AF12CA62"/>
    <w:name w:val="Heading 123"/>
    <w:lvl w:ilvl="0">
      <w:start w:val="1"/>
      <w:numFmt w:val="decimal"/>
      <w:lvlRestart w:val="0"/>
      <w:pStyle w:val="Heading123"/>
      <w:lvlText w:val="%1."/>
      <w:lvlJc w:val="left"/>
      <w:pPr>
        <w:tabs>
          <w:tab w:val="num" w:pos="567"/>
        </w:tabs>
        <w:ind w:left="567"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28E92D8F"/>
    <w:multiLevelType w:val="hybridMultilevel"/>
    <w:tmpl w:val="E79E5432"/>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nsid w:val="29FF5A85"/>
    <w:multiLevelType w:val="hybridMultilevel"/>
    <w:tmpl w:val="8280ED2C"/>
    <w:lvl w:ilvl="0" w:tplc="9536D086">
      <w:start w:val="1"/>
      <w:numFmt w:val="decimal"/>
      <w:pStyle w:val="Considerant"/>
      <w:lvlText w:val="%1)"/>
      <w:lvlJc w:val="left"/>
      <w:pPr>
        <w:ind w:left="928"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nsid w:val="2A884F25"/>
    <w:multiLevelType w:val="hybridMultilevel"/>
    <w:tmpl w:val="F4420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0">
    <w:nsid w:val="2B8260F8"/>
    <w:multiLevelType w:val="hybridMultilevel"/>
    <w:tmpl w:val="BAE0ABC0"/>
    <w:lvl w:ilvl="0" w:tplc="7B281E40">
      <w:start w:val="77"/>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nsid w:val="2B91108B"/>
    <w:multiLevelType w:val="hybridMultilevel"/>
    <w:tmpl w:val="AE6AAD6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nsid w:val="2BED6A69"/>
    <w:multiLevelType w:val="hybridMultilevel"/>
    <w:tmpl w:val="04EABE7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3">
    <w:nsid w:val="2CE9221F"/>
    <w:multiLevelType w:val="singleLevel"/>
    <w:tmpl w:val="9B4AFB48"/>
    <w:name w:val="Tiret 3"/>
    <w:lvl w:ilvl="0">
      <w:start w:val="1"/>
      <w:numFmt w:val="bullet"/>
      <w:pStyle w:val="Tiret3"/>
      <w:lvlText w:val="–"/>
      <w:lvlJc w:val="left"/>
      <w:pPr>
        <w:tabs>
          <w:tab w:val="num" w:pos="2551"/>
        </w:tabs>
        <w:ind w:left="2551" w:hanging="567"/>
      </w:pPr>
    </w:lvl>
  </w:abstractNum>
  <w:abstractNum w:abstractNumId="34">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35">
    <w:nsid w:val="2D334A7D"/>
    <w:multiLevelType w:val="hybridMultilevel"/>
    <w:tmpl w:val="F77ACE0C"/>
    <w:lvl w:ilvl="0" w:tplc="7B281E40">
      <w:start w:val="77"/>
      <w:numFmt w:val="bullet"/>
      <w:lvlText w:val="-"/>
      <w:lvlJc w:val="left"/>
      <w:pPr>
        <w:ind w:left="408" w:hanging="360"/>
      </w:pPr>
      <w:rPr>
        <w:rFonts w:ascii="Times New Roman" w:eastAsia="Times New Roman"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36">
    <w:nsid w:val="2D4562A3"/>
    <w:multiLevelType w:val="hybridMultilevel"/>
    <w:tmpl w:val="08589836"/>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nsid w:val="2DB37182"/>
    <w:multiLevelType w:val="singleLevel"/>
    <w:tmpl w:val="F612DBDC"/>
    <w:lvl w:ilvl="0">
      <w:start w:val="1"/>
      <w:numFmt w:val="lowerRoman"/>
      <w:pStyle w:val="Par-numberi"/>
      <w:lvlText w:val="(%1)"/>
      <w:lvlJc w:val="left"/>
      <w:pPr>
        <w:tabs>
          <w:tab w:val="num" w:pos="720"/>
        </w:tabs>
        <w:ind w:left="567" w:hanging="567"/>
      </w:pPr>
    </w:lvl>
  </w:abstractNum>
  <w:abstractNum w:abstractNumId="38">
    <w:nsid w:val="2E9E2CFC"/>
    <w:multiLevelType w:val="hybridMultilevel"/>
    <w:tmpl w:val="E1F61CB8"/>
    <w:lvl w:ilvl="0" w:tplc="BCB4C56A">
      <w:start w:val="1"/>
      <w:numFmt w:val="bullet"/>
      <w:pStyle w:val="Bullets2"/>
      <w:lvlText w:val=""/>
      <w:lvlJc w:val="left"/>
      <w:pPr>
        <w:ind w:left="1353" w:hanging="360"/>
      </w:pPr>
      <w:rPr>
        <w:rFonts w:ascii="Wingdings" w:hAnsi="Wingdings" w:hint="default"/>
        <w:color w:val="92D050"/>
      </w:rPr>
    </w:lvl>
    <w:lvl w:ilvl="1" w:tplc="04090003">
      <w:start w:val="1"/>
      <w:numFmt w:val="bullet"/>
      <w:lvlText w:val="o"/>
      <w:lvlJc w:val="left"/>
      <w:pPr>
        <w:ind w:left="2016" w:hanging="360"/>
      </w:pPr>
      <w:rPr>
        <w:rFonts w:ascii="Courier New" w:hAnsi="Courier New" w:cs="Courier New" w:hint="default"/>
      </w:rPr>
    </w:lvl>
    <w:lvl w:ilvl="2" w:tplc="04090005">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9">
    <w:nsid w:val="301D0664"/>
    <w:multiLevelType w:val="hybridMultilevel"/>
    <w:tmpl w:val="B5FC2328"/>
    <w:lvl w:ilvl="0" w:tplc="1A708FD8">
      <w:numFmt w:val="bullet"/>
      <w:lvlText w:val="•"/>
      <w:lvlJc w:val="left"/>
      <w:pPr>
        <w:ind w:left="1065" w:hanging="705"/>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nsid w:val="32517C86"/>
    <w:multiLevelType w:val="hybridMultilevel"/>
    <w:tmpl w:val="67D8412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
    <w:nsid w:val="339F29C6"/>
    <w:multiLevelType w:val="hybridMultilevel"/>
    <w:tmpl w:val="A1EC67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2">
    <w:nsid w:val="34166D30"/>
    <w:multiLevelType w:val="hybridMultilevel"/>
    <w:tmpl w:val="1DA83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3">
    <w:nsid w:val="37DA7854"/>
    <w:multiLevelType w:val="hybridMultilevel"/>
    <w:tmpl w:val="FB70A15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45">
    <w:nsid w:val="3C89232A"/>
    <w:multiLevelType w:val="hybridMultilevel"/>
    <w:tmpl w:val="28DA8AA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6">
    <w:nsid w:val="3C90129E"/>
    <w:multiLevelType w:val="hybridMultilevel"/>
    <w:tmpl w:val="F364F5D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7">
    <w:nsid w:val="3CEF4CD8"/>
    <w:multiLevelType w:val="hybridMultilevel"/>
    <w:tmpl w:val="76F62258"/>
    <w:lvl w:ilvl="0" w:tplc="04090001">
      <w:start w:val="1"/>
      <w:numFmt w:val="bullet"/>
      <w:lvlText w:val=""/>
      <w:lvlJc w:val="left"/>
      <w:pPr>
        <w:ind w:left="1570" w:hanging="360"/>
      </w:pPr>
      <w:rPr>
        <w:rFonts w:ascii="Symbol" w:hAnsi="Symbol" w:cs="Symbol" w:hint="default"/>
      </w:rPr>
    </w:lvl>
    <w:lvl w:ilvl="1" w:tplc="04090003" w:tentative="1">
      <w:start w:val="1"/>
      <w:numFmt w:val="bullet"/>
      <w:lvlText w:val="o"/>
      <w:lvlJc w:val="left"/>
      <w:pPr>
        <w:ind w:left="2290" w:hanging="360"/>
      </w:pPr>
      <w:rPr>
        <w:rFonts w:ascii="Courier New" w:hAnsi="Courier New" w:cs="Courier New" w:hint="default"/>
      </w:rPr>
    </w:lvl>
    <w:lvl w:ilvl="2" w:tplc="04090005" w:tentative="1">
      <w:start w:val="1"/>
      <w:numFmt w:val="bullet"/>
      <w:lvlText w:val=""/>
      <w:lvlJc w:val="left"/>
      <w:pPr>
        <w:ind w:left="3010" w:hanging="360"/>
      </w:pPr>
      <w:rPr>
        <w:rFonts w:ascii="Wingdings" w:hAnsi="Wingdings" w:cs="Wingdings" w:hint="default"/>
      </w:rPr>
    </w:lvl>
    <w:lvl w:ilvl="3" w:tplc="04090001" w:tentative="1">
      <w:start w:val="1"/>
      <w:numFmt w:val="bullet"/>
      <w:lvlText w:val=""/>
      <w:lvlJc w:val="left"/>
      <w:pPr>
        <w:ind w:left="3730" w:hanging="360"/>
      </w:pPr>
      <w:rPr>
        <w:rFonts w:ascii="Symbol" w:hAnsi="Symbol" w:cs="Symbol" w:hint="default"/>
      </w:rPr>
    </w:lvl>
    <w:lvl w:ilvl="4" w:tplc="04090003" w:tentative="1">
      <w:start w:val="1"/>
      <w:numFmt w:val="bullet"/>
      <w:lvlText w:val="o"/>
      <w:lvlJc w:val="left"/>
      <w:pPr>
        <w:ind w:left="4450" w:hanging="360"/>
      </w:pPr>
      <w:rPr>
        <w:rFonts w:ascii="Courier New" w:hAnsi="Courier New" w:cs="Courier New" w:hint="default"/>
      </w:rPr>
    </w:lvl>
    <w:lvl w:ilvl="5" w:tplc="04090005" w:tentative="1">
      <w:start w:val="1"/>
      <w:numFmt w:val="bullet"/>
      <w:lvlText w:val=""/>
      <w:lvlJc w:val="left"/>
      <w:pPr>
        <w:ind w:left="5170" w:hanging="360"/>
      </w:pPr>
      <w:rPr>
        <w:rFonts w:ascii="Wingdings" w:hAnsi="Wingdings" w:cs="Wingdings" w:hint="default"/>
      </w:rPr>
    </w:lvl>
    <w:lvl w:ilvl="6" w:tplc="04090001" w:tentative="1">
      <w:start w:val="1"/>
      <w:numFmt w:val="bullet"/>
      <w:lvlText w:val=""/>
      <w:lvlJc w:val="left"/>
      <w:pPr>
        <w:ind w:left="5890" w:hanging="360"/>
      </w:pPr>
      <w:rPr>
        <w:rFonts w:ascii="Symbol" w:hAnsi="Symbol" w:cs="Symbol" w:hint="default"/>
      </w:rPr>
    </w:lvl>
    <w:lvl w:ilvl="7" w:tplc="04090003" w:tentative="1">
      <w:start w:val="1"/>
      <w:numFmt w:val="bullet"/>
      <w:lvlText w:val="o"/>
      <w:lvlJc w:val="left"/>
      <w:pPr>
        <w:ind w:left="6610" w:hanging="360"/>
      </w:pPr>
      <w:rPr>
        <w:rFonts w:ascii="Courier New" w:hAnsi="Courier New" w:cs="Courier New" w:hint="default"/>
      </w:rPr>
    </w:lvl>
    <w:lvl w:ilvl="8" w:tplc="04090005" w:tentative="1">
      <w:start w:val="1"/>
      <w:numFmt w:val="bullet"/>
      <w:lvlText w:val=""/>
      <w:lvlJc w:val="left"/>
      <w:pPr>
        <w:ind w:left="7330" w:hanging="360"/>
      </w:pPr>
      <w:rPr>
        <w:rFonts w:ascii="Wingdings" w:hAnsi="Wingdings" w:cs="Wingdings" w:hint="default"/>
      </w:rPr>
    </w:lvl>
  </w:abstractNum>
  <w:abstractNum w:abstractNumId="48">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49">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50">
    <w:nsid w:val="41284A34"/>
    <w:multiLevelType w:val="hybridMultilevel"/>
    <w:tmpl w:val="E74C08C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1">
    <w:nsid w:val="42713452"/>
    <w:multiLevelType w:val="singleLevel"/>
    <w:tmpl w:val="3B8CC7EA"/>
    <w:name w:val="Tiret 1"/>
    <w:lvl w:ilvl="0">
      <w:start w:val="1"/>
      <w:numFmt w:val="bullet"/>
      <w:pStyle w:val="Tiret1"/>
      <w:lvlText w:val="–"/>
      <w:lvlJc w:val="left"/>
      <w:pPr>
        <w:tabs>
          <w:tab w:val="num" w:pos="1417"/>
        </w:tabs>
        <w:ind w:left="1417" w:hanging="567"/>
      </w:pPr>
    </w:lvl>
  </w:abstractNum>
  <w:abstractNum w:abstractNumId="52">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3">
    <w:nsid w:val="42FC0772"/>
    <w:multiLevelType w:val="singleLevel"/>
    <w:tmpl w:val="4128FCF8"/>
    <w:name w:val="Tiret 4"/>
    <w:lvl w:ilvl="0">
      <w:start w:val="1"/>
      <w:numFmt w:val="bullet"/>
      <w:pStyle w:val="Tiret4"/>
      <w:lvlText w:val="–"/>
      <w:lvlJc w:val="left"/>
      <w:pPr>
        <w:tabs>
          <w:tab w:val="num" w:pos="3118"/>
        </w:tabs>
        <w:ind w:left="3118" w:hanging="567"/>
      </w:pPr>
    </w:lvl>
  </w:abstractNum>
  <w:abstractNum w:abstractNumId="54">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55">
    <w:nsid w:val="44830AE8"/>
    <w:multiLevelType w:val="singleLevel"/>
    <w:tmpl w:val="C694AB9E"/>
    <w:name w:val="Bullet (0)"/>
    <w:lvl w:ilvl="0">
      <w:start w:val="1"/>
      <w:numFmt w:val="bullet"/>
      <w:lvlRestart w:val="0"/>
      <w:pStyle w:val="Bullet"/>
      <w:lvlText w:val=""/>
      <w:lvlJc w:val="left"/>
      <w:pPr>
        <w:tabs>
          <w:tab w:val="num" w:pos="567"/>
        </w:tabs>
        <w:ind w:left="567" w:hanging="567"/>
      </w:pPr>
      <w:rPr>
        <w:rFonts w:ascii="Symbol" w:hAnsi="Symbol" w:hint="default"/>
      </w:rPr>
    </w:lvl>
  </w:abstractNum>
  <w:abstractNum w:abstractNumId="56">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7">
    <w:nsid w:val="4552127F"/>
    <w:multiLevelType w:val="singleLevel"/>
    <w:tmpl w:val="057A5296"/>
    <w:name w:val="Bullet 0"/>
    <w:lvl w:ilvl="0">
      <w:start w:val="1"/>
      <w:numFmt w:val="bullet"/>
      <w:pStyle w:val="Bullet0"/>
      <w:lvlText w:val=""/>
      <w:lvlJc w:val="left"/>
      <w:pPr>
        <w:tabs>
          <w:tab w:val="num" w:pos="850"/>
        </w:tabs>
        <w:ind w:left="850" w:hanging="850"/>
      </w:pPr>
      <w:rPr>
        <w:rFonts w:ascii="Symbol" w:hAnsi="Symbol" w:hint="default"/>
      </w:rPr>
    </w:lvl>
  </w:abstractNum>
  <w:abstractNum w:abstractNumId="58">
    <w:nsid w:val="45C0098D"/>
    <w:multiLevelType w:val="hybridMultilevel"/>
    <w:tmpl w:val="0F847C2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9">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475268F1"/>
    <w:multiLevelType w:val="hybridMultilevel"/>
    <w:tmpl w:val="465CAD6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1">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498B1767"/>
    <w:multiLevelType w:val="hybridMultilevel"/>
    <w:tmpl w:val="F2AE9424"/>
    <w:lvl w:ilvl="0" w:tplc="4F2471CA">
      <w:start w:val="5"/>
      <w:numFmt w:val="decimal"/>
      <w:lvlText w:val="%1."/>
      <w:lvlJc w:val="left"/>
      <w:pPr>
        <w:ind w:left="720" w:hanging="360"/>
      </w:pPr>
      <w:rPr>
        <w:rFonts w:hint="default"/>
        <w:color w:val="0070C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3">
    <w:nsid w:val="4A207ED9"/>
    <w:multiLevelType w:val="hybridMultilevel"/>
    <w:tmpl w:val="30CC5D9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4">
    <w:nsid w:val="4BB80CFC"/>
    <w:multiLevelType w:val="hybridMultilevel"/>
    <w:tmpl w:val="9DF69104"/>
    <w:lvl w:ilvl="0" w:tplc="7B281E40">
      <w:start w:val="77"/>
      <w:numFmt w:val="bullet"/>
      <w:lvlText w:val="-"/>
      <w:lvlJc w:val="left"/>
      <w:pPr>
        <w:ind w:left="1440" w:hanging="360"/>
      </w:pPr>
      <w:rPr>
        <w:rFonts w:ascii="Times New Roman" w:eastAsia="Times New Roman" w:hAnsi="Times New Roman" w:cs="Times New Roman"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65">
    <w:nsid w:val="4FE308F9"/>
    <w:multiLevelType w:val="hybridMultilevel"/>
    <w:tmpl w:val="E2CE7A1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6">
    <w:nsid w:val="57227889"/>
    <w:multiLevelType w:val="singleLevel"/>
    <w:tmpl w:val="B83C732C"/>
    <w:name w:val="Dash Equal 2"/>
    <w:lvl w:ilvl="0">
      <w:start w:val="1"/>
      <w:numFmt w:val="bullet"/>
      <w:lvlRestart w:val="0"/>
      <w:pStyle w:val="DashEqual2"/>
      <w:lvlText w:val="="/>
      <w:lvlJc w:val="left"/>
      <w:pPr>
        <w:tabs>
          <w:tab w:val="num" w:pos="1701"/>
        </w:tabs>
        <w:ind w:left="1701" w:hanging="567"/>
      </w:pPr>
    </w:lvl>
  </w:abstractNum>
  <w:abstractNum w:abstractNumId="67">
    <w:nsid w:val="57CF7392"/>
    <w:multiLevelType w:val="multilevel"/>
    <w:tmpl w:val="8F703574"/>
    <w:name w:val="Heading IVX"/>
    <w:lvl w:ilvl="0">
      <w:start w:val="1"/>
      <w:numFmt w:val="upperRoman"/>
      <w:lvlRestart w:val="0"/>
      <w:pStyle w:val="HeadingIVX"/>
      <w:lvlText w:val="%1."/>
      <w:lvlJc w:val="left"/>
      <w:pPr>
        <w:tabs>
          <w:tab w:val="num" w:pos="567"/>
        </w:tabs>
        <w:ind w:left="567"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8">
    <w:nsid w:val="59833F7E"/>
    <w:multiLevelType w:val="hybridMultilevel"/>
    <w:tmpl w:val="08D4FE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9">
    <w:nsid w:val="5CA31A15"/>
    <w:multiLevelType w:val="singleLevel"/>
    <w:tmpl w:val="CB981644"/>
    <w:name w:val="Tiret 0"/>
    <w:lvl w:ilvl="0">
      <w:start w:val="1"/>
      <w:numFmt w:val="bullet"/>
      <w:pStyle w:val="Tiret0"/>
      <w:lvlText w:val="–"/>
      <w:lvlJc w:val="left"/>
      <w:pPr>
        <w:tabs>
          <w:tab w:val="num" w:pos="850"/>
        </w:tabs>
        <w:ind w:left="850" w:hanging="850"/>
      </w:pPr>
    </w:lvl>
  </w:abstractNum>
  <w:abstractNum w:abstractNumId="70">
    <w:nsid w:val="5D60669B"/>
    <w:multiLevelType w:val="singleLevel"/>
    <w:tmpl w:val="A97ED7DE"/>
    <w:name w:val="Dash 3"/>
    <w:lvl w:ilvl="0">
      <w:start w:val="1"/>
      <w:numFmt w:val="bullet"/>
      <w:lvlRestart w:val="0"/>
      <w:pStyle w:val="Dash3"/>
      <w:lvlText w:val="–"/>
      <w:lvlJc w:val="left"/>
      <w:pPr>
        <w:tabs>
          <w:tab w:val="num" w:pos="2268"/>
        </w:tabs>
        <w:ind w:left="2268" w:hanging="567"/>
      </w:pPr>
    </w:lvl>
  </w:abstractNum>
  <w:abstractNum w:abstractNumId="71">
    <w:nsid w:val="65EF514E"/>
    <w:multiLevelType w:val="hybridMultilevel"/>
    <w:tmpl w:val="E8DCD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2">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73">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74">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75">
    <w:nsid w:val="6774118E"/>
    <w:multiLevelType w:val="singleLevel"/>
    <w:tmpl w:val="5944F242"/>
    <w:name w:val="Dash Equal 4"/>
    <w:lvl w:ilvl="0">
      <w:start w:val="1"/>
      <w:numFmt w:val="bullet"/>
      <w:lvlRestart w:val="0"/>
      <w:pStyle w:val="DashEqual4"/>
      <w:lvlText w:val="="/>
      <w:lvlJc w:val="left"/>
      <w:pPr>
        <w:tabs>
          <w:tab w:val="num" w:pos="2835"/>
        </w:tabs>
        <w:ind w:left="2835" w:hanging="567"/>
      </w:pPr>
    </w:lvl>
  </w:abstractNum>
  <w:abstractNum w:abstractNumId="76">
    <w:nsid w:val="67893B53"/>
    <w:multiLevelType w:val="hybridMultilevel"/>
    <w:tmpl w:val="211EEA94"/>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7">
    <w:nsid w:val="67B856F6"/>
    <w:multiLevelType w:val="singleLevel"/>
    <w:tmpl w:val="0AB28E9C"/>
    <w:name w:val="Tiret 2"/>
    <w:lvl w:ilvl="0">
      <w:start w:val="1"/>
      <w:numFmt w:val="bullet"/>
      <w:pStyle w:val="Tiret2"/>
      <w:lvlText w:val="–"/>
      <w:lvlJc w:val="left"/>
      <w:pPr>
        <w:tabs>
          <w:tab w:val="num" w:pos="1984"/>
        </w:tabs>
        <w:ind w:left="1984" w:hanging="567"/>
      </w:pPr>
    </w:lvl>
  </w:abstractNum>
  <w:abstractNum w:abstractNumId="78">
    <w:nsid w:val="69123630"/>
    <w:multiLevelType w:val="singleLevel"/>
    <w:tmpl w:val="1BE6CBF4"/>
    <w:name w:val="Bullet (3)"/>
    <w:lvl w:ilvl="0">
      <w:start w:val="1"/>
      <w:numFmt w:val="bullet"/>
      <w:lvlRestart w:val="0"/>
      <w:pStyle w:val="Bullet3"/>
      <w:lvlText w:val=""/>
      <w:lvlJc w:val="left"/>
      <w:pPr>
        <w:tabs>
          <w:tab w:val="num" w:pos="2268"/>
        </w:tabs>
        <w:ind w:left="2268" w:hanging="567"/>
      </w:pPr>
      <w:rPr>
        <w:rFonts w:ascii="Symbol" w:hAnsi="Symbol" w:hint="default"/>
      </w:rPr>
    </w:lvl>
  </w:abstractNum>
  <w:abstractNum w:abstractNumId="79">
    <w:nsid w:val="6AD54791"/>
    <w:multiLevelType w:val="hybridMultilevel"/>
    <w:tmpl w:val="0338F24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0">
    <w:nsid w:val="6D4E086A"/>
    <w:multiLevelType w:val="hybridMultilevel"/>
    <w:tmpl w:val="E31A200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1">
    <w:nsid w:val="6D52270D"/>
    <w:multiLevelType w:val="hybridMultilevel"/>
    <w:tmpl w:val="91C48668"/>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2">
    <w:nsid w:val="6D9D664B"/>
    <w:multiLevelType w:val="singleLevel"/>
    <w:tmpl w:val="11148DA2"/>
    <w:name w:val="Dash 0"/>
    <w:lvl w:ilvl="0">
      <w:start w:val="1"/>
      <w:numFmt w:val="bullet"/>
      <w:lvlRestart w:val="0"/>
      <w:pStyle w:val="Dash"/>
      <w:lvlText w:val="–"/>
      <w:lvlJc w:val="left"/>
      <w:pPr>
        <w:tabs>
          <w:tab w:val="num" w:pos="567"/>
        </w:tabs>
        <w:ind w:left="567" w:hanging="567"/>
      </w:pPr>
    </w:lvl>
  </w:abstractNum>
  <w:abstractNum w:abstractNumId="83">
    <w:nsid w:val="6DF46731"/>
    <w:multiLevelType w:val="hybridMultilevel"/>
    <w:tmpl w:val="FF1206E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4">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85">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86">
    <w:nsid w:val="6ED23FFB"/>
    <w:multiLevelType w:val="hybridMultilevel"/>
    <w:tmpl w:val="817271B2"/>
    <w:lvl w:ilvl="0" w:tplc="7B281E40">
      <w:start w:val="77"/>
      <w:numFmt w:val="bullet"/>
      <w:lvlText w:val="-"/>
      <w:lvlJc w:val="left"/>
      <w:pPr>
        <w:ind w:left="1440" w:hanging="360"/>
      </w:pPr>
      <w:rPr>
        <w:rFonts w:ascii="Times New Roman" w:eastAsia="Times New Roman" w:hAnsi="Times New Roman" w:cs="Times New Roman"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87">
    <w:nsid w:val="6F642730"/>
    <w:multiLevelType w:val="singleLevel"/>
    <w:tmpl w:val="142C218E"/>
    <w:name w:val="Dash 2"/>
    <w:lvl w:ilvl="0">
      <w:start w:val="1"/>
      <w:numFmt w:val="bullet"/>
      <w:lvlRestart w:val="0"/>
      <w:pStyle w:val="Dash2"/>
      <w:lvlText w:val="–"/>
      <w:lvlJc w:val="left"/>
      <w:pPr>
        <w:tabs>
          <w:tab w:val="num" w:pos="1701"/>
        </w:tabs>
        <w:ind w:left="1701" w:hanging="567"/>
      </w:pPr>
    </w:lvl>
  </w:abstractNum>
  <w:abstractNum w:abstractNumId="88">
    <w:nsid w:val="6FEB4AF2"/>
    <w:multiLevelType w:val="hybridMultilevel"/>
    <w:tmpl w:val="EE781B9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9">
    <w:nsid w:val="71884343"/>
    <w:multiLevelType w:val="hybridMultilevel"/>
    <w:tmpl w:val="5D04E1C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0">
    <w:nsid w:val="753F4BA1"/>
    <w:multiLevelType w:val="singleLevel"/>
    <w:tmpl w:val="E3B64B50"/>
    <w:name w:val="Dash Equal 3"/>
    <w:lvl w:ilvl="0">
      <w:start w:val="1"/>
      <w:numFmt w:val="bullet"/>
      <w:lvlRestart w:val="0"/>
      <w:pStyle w:val="DashEqual3"/>
      <w:lvlText w:val="="/>
      <w:lvlJc w:val="left"/>
      <w:pPr>
        <w:tabs>
          <w:tab w:val="num" w:pos="2268"/>
        </w:tabs>
        <w:ind w:left="2268" w:hanging="567"/>
      </w:pPr>
    </w:lvl>
  </w:abstractNum>
  <w:abstractNum w:abstractNumId="91">
    <w:nsid w:val="767F4AB5"/>
    <w:multiLevelType w:val="hybridMultilevel"/>
    <w:tmpl w:val="6CAEDC20"/>
    <w:lvl w:ilvl="0" w:tplc="7AAA46EC">
      <w:numFmt w:val="bullet"/>
      <w:lvlText w:val="-"/>
      <w:lvlJc w:val="left"/>
      <w:pPr>
        <w:ind w:left="720" w:hanging="360"/>
      </w:pPr>
      <w:rPr>
        <w:rFonts w:ascii="Times New Roman" w:eastAsiaTheme="minorHAns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pStyle w:val="StyleHeading3BoldNotItalic"/>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2">
    <w:nsid w:val="78250856"/>
    <w:multiLevelType w:val="singleLevel"/>
    <w:tmpl w:val="70ACDB5C"/>
    <w:name w:val="Dash Equal 0"/>
    <w:lvl w:ilvl="0">
      <w:start w:val="1"/>
      <w:numFmt w:val="bullet"/>
      <w:lvlRestart w:val="0"/>
      <w:pStyle w:val="DashEqual"/>
      <w:lvlText w:val="="/>
      <w:lvlJc w:val="left"/>
      <w:pPr>
        <w:tabs>
          <w:tab w:val="num" w:pos="567"/>
        </w:tabs>
        <w:ind w:left="567" w:hanging="567"/>
      </w:pPr>
    </w:lvl>
  </w:abstractNum>
  <w:abstractNum w:abstractNumId="93">
    <w:nsid w:val="79904CA0"/>
    <w:multiLevelType w:val="singleLevel"/>
    <w:tmpl w:val="54F47DCE"/>
    <w:name w:val="Bullet (4)"/>
    <w:lvl w:ilvl="0">
      <w:start w:val="1"/>
      <w:numFmt w:val="bullet"/>
      <w:lvlRestart w:val="0"/>
      <w:pStyle w:val="Bullet4"/>
      <w:lvlText w:val=""/>
      <w:lvlJc w:val="left"/>
      <w:pPr>
        <w:tabs>
          <w:tab w:val="num" w:pos="2835"/>
        </w:tabs>
        <w:ind w:left="2835" w:hanging="567"/>
      </w:pPr>
      <w:rPr>
        <w:rFonts w:ascii="Symbol" w:hAnsi="Symbol" w:hint="default"/>
      </w:rPr>
    </w:lvl>
  </w:abstractNum>
  <w:abstractNum w:abstractNumId="94">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abstractNum w:abstractNumId="95">
    <w:nsid w:val="7ACF3A8A"/>
    <w:multiLevelType w:val="singleLevel"/>
    <w:tmpl w:val="0E484FE6"/>
    <w:name w:val="Dash Equal 1"/>
    <w:lvl w:ilvl="0">
      <w:start w:val="1"/>
      <w:numFmt w:val="bullet"/>
      <w:lvlRestart w:val="0"/>
      <w:pStyle w:val="DashEqual1"/>
      <w:lvlText w:val="="/>
      <w:lvlJc w:val="left"/>
      <w:pPr>
        <w:tabs>
          <w:tab w:val="num" w:pos="1134"/>
        </w:tabs>
        <w:ind w:left="1134" w:hanging="567"/>
      </w:pPr>
    </w:lvl>
  </w:abstractNum>
  <w:abstractNum w:abstractNumId="96">
    <w:nsid w:val="7CBE4812"/>
    <w:multiLevelType w:val="singleLevel"/>
    <w:tmpl w:val="23C821E4"/>
    <w:name w:val="Considérant"/>
    <w:lvl w:ilvl="0">
      <w:start w:val="1"/>
      <w:numFmt w:val="decimal"/>
      <w:pStyle w:val="Considrant"/>
      <w:lvlText w:val="(%1)"/>
      <w:lvlJc w:val="left"/>
      <w:pPr>
        <w:tabs>
          <w:tab w:val="num" w:pos="709"/>
        </w:tabs>
        <w:ind w:left="709" w:hanging="709"/>
      </w:pPr>
    </w:lvl>
  </w:abstractNum>
  <w:abstractNum w:abstractNumId="97">
    <w:nsid w:val="7F181666"/>
    <w:multiLevelType w:val="hybridMultilevel"/>
    <w:tmpl w:val="56AC5E06"/>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82"/>
  </w:num>
  <w:num w:numId="2">
    <w:abstractNumId w:val="8"/>
  </w:num>
  <w:num w:numId="3">
    <w:abstractNumId w:val="87"/>
  </w:num>
  <w:num w:numId="4">
    <w:abstractNumId w:val="70"/>
  </w:num>
  <w:num w:numId="5">
    <w:abstractNumId w:val="9"/>
  </w:num>
  <w:num w:numId="6">
    <w:abstractNumId w:val="92"/>
  </w:num>
  <w:num w:numId="7">
    <w:abstractNumId w:val="95"/>
  </w:num>
  <w:num w:numId="8">
    <w:abstractNumId w:val="66"/>
  </w:num>
  <w:num w:numId="9">
    <w:abstractNumId w:val="90"/>
  </w:num>
  <w:num w:numId="10">
    <w:abstractNumId w:val="75"/>
  </w:num>
  <w:num w:numId="11">
    <w:abstractNumId w:val="55"/>
  </w:num>
  <w:num w:numId="12">
    <w:abstractNumId w:val="20"/>
  </w:num>
  <w:num w:numId="13">
    <w:abstractNumId w:val="15"/>
  </w:num>
  <w:num w:numId="14">
    <w:abstractNumId w:val="78"/>
  </w:num>
  <w:num w:numId="15">
    <w:abstractNumId w:val="93"/>
  </w:num>
  <w:num w:numId="16">
    <w:abstractNumId w:val="7"/>
  </w:num>
  <w:num w:numId="17">
    <w:abstractNumId w:val="24"/>
  </w:num>
  <w:num w:numId="18">
    <w:abstractNumId w:val="14"/>
  </w:num>
  <w:num w:numId="19">
    <w:abstractNumId w:val="26"/>
  </w:num>
  <w:num w:numId="20">
    <w:abstractNumId w:val="67"/>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52"/>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3"/>
  </w:num>
  <w:num w:numId="26">
    <w:abstractNumId w:val="2"/>
  </w:num>
  <w:num w:numId="27">
    <w:abstractNumId w:val="1"/>
  </w:num>
  <w:num w:numId="28">
    <w:abstractNumId w:val="0"/>
    <w:lvlOverride w:ilvl="0">
      <w:startOverride w:val="1"/>
    </w:lvlOverride>
  </w:num>
  <w:num w:numId="29">
    <w:abstractNumId w:val="49"/>
    <w:lvlOverride w:ilvl="0">
      <w:startOverride w:val="1"/>
    </w:lvlOverride>
  </w:num>
  <w:num w:numId="30">
    <w:abstractNumId w:val="94"/>
  </w:num>
  <w:num w:numId="31">
    <w:abstractNumId w:val="54"/>
  </w:num>
  <w:num w:numId="32">
    <w:abstractNumId w:val="44"/>
    <w:lvlOverride w:ilvl="0">
      <w:startOverride w:val="1"/>
    </w:lvlOverride>
  </w:num>
  <w:num w:numId="33">
    <w:abstractNumId w:val="84"/>
    <w:lvlOverride w:ilvl="0">
      <w:startOverride w:val="1"/>
    </w:lvlOverride>
  </w:num>
  <w:num w:numId="34">
    <w:abstractNumId w:val="21"/>
  </w:num>
  <w:num w:numId="35">
    <w:abstractNumId w:val="34"/>
    <w:lvlOverride w:ilvl="0">
      <w:startOverride w:val="1"/>
    </w:lvlOverride>
  </w:num>
  <w:num w:numId="36">
    <w:abstractNumId w:val="37"/>
    <w:lvlOverride w:ilvl="0">
      <w:startOverride w:val="1"/>
    </w:lvlOverride>
  </w:num>
  <w:num w:numId="37">
    <w:abstractNumId w:val="48"/>
    <w:lvlOverride w:ilvl="0">
      <w:startOverride w:val="1"/>
    </w:lvlOverride>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2"/>
  </w:num>
  <w:num w:numId="41">
    <w:abstractNumId w:val="74"/>
  </w:num>
  <w:num w:numId="42">
    <w:abstractNumId w:val="73"/>
  </w:num>
  <w:num w:numId="43">
    <w:abstractNumId w:val="85"/>
  </w:num>
  <w:num w:numId="44">
    <w:abstractNumId w:val="23"/>
  </w:num>
  <w:num w:numId="45">
    <w:abstractNumId w:val="59"/>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6"/>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1"/>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91"/>
  </w:num>
  <w:num w:numId="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9"/>
  </w:num>
  <w:num w:numId="52">
    <w:abstractNumId w:val="51"/>
  </w:num>
  <w:num w:numId="53">
    <w:abstractNumId w:val="77"/>
  </w:num>
  <w:num w:numId="54">
    <w:abstractNumId w:val="33"/>
  </w:num>
  <w:num w:numId="55">
    <w:abstractNumId w:val="53"/>
  </w:num>
  <w:num w:numId="56">
    <w:abstractNumId w:val="57"/>
  </w:num>
  <w:num w:numId="57">
    <w:abstractNumId w:val="96"/>
    <w:lvlOverride w:ilvl="0">
      <w:startOverride w:val="1"/>
    </w:lvlOverride>
  </w:num>
  <w:num w:numId="58">
    <w:abstractNumId w:val="38"/>
  </w:num>
  <w:num w:numId="59">
    <w:abstractNumId w:val="97"/>
  </w:num>
  <w:num w:numId="60">
    <w:abstractNumId w:val="79"/>
  </w:num>
  <w:num w:numId="61">
    <w:abstractNumId w:val="63"/>
  </w:num>
  <w:num w:numId="62">
    <w:abstractNumId w:val="35"/>
  </w:num>
  <w:num w:numId="63">
    <w:abstractNumId w:val="18"/>
  </w:num>
  <w:num w:numId="64">
    <w:abstractNumId w:val="41"/>
  </w:num>
  <w:num w:numId="65">
    <w:abstractNumId w:val="16"/>
  </w:num>
  <w:num w:numId="66">
    <w:abstractNumId w:val="71"/>
  </w:num>
  <w:num w:numId="67">
    <w:abstractNumId w:val="19"/>
  </w:num>
  <w:num w:numId="68">
    <w:abstractNumId w:val="29"/>
  </w:num>
  <w:num w:numId="69">
    <w:abstractNumId w:val="10"/>
  </w:num>
  <w:num w:numId="70">
    <w:abstractNumId w:val="13"/>
  </w:num>
  <w:num w:numId="71">
    <w:abstractNumId w:val="42"/>
  </w:num>
  <w:num w:numId="72">
    <w:abstractNumId w:val="80"/>
  </w:num>
  <w:num w:numId="73">
    <w:abstractNumId w:val="25"/>
  </w:num>
  <w:num w:numId="74">
    <w:abstractNumId w:val="68"/>
  </w:num>
  <w:num w:numId="75">
    <w:abstractNumId w:val="60"/>
  </w:num>
  <w:num w:numId="76">
    <w:abstractNumId w:val="47"/>
  </w:num>
  <w:num w:numId="77">
    <w:abstractNumId w:val="32"/>
  </w:num>
  <w:num w:numId="78">
    <w:abstractNumId w:val="46"/>
  </w:num>
  <w:num w:numId="79">
    <w:abstractNumId w:val="89"/>
  </w:num>
  <w:num w:numId="80">
    <w:abstractNumId w:val="12"/>
  </w:num>
  <w:num w:numId="81">
    <w:abstractNumId w:val="76"/>
  </w:num>
  <w:num w:numId="82">
    <w:abstractNumId w:val="39"/>
  </w:num>
  <w:num w:numId="83">
    <w:abstractNumId w:val="62"/>
  </w:num>
  <w:num w:numId="84">
    <w:abstractNumId w:val="36"/>
  </w:num>
  <w:num w:numId="85">
    <w:abstractNumId w:val="31"/>
  </w:num>
  <w:num w:numId="86">
    <w:abstractNumId w:val="65"/>
  </w:num>
  <w:num w:numId="87">
    <w:abstractNumId w:val="40"/>
  </w:num>
  <w:num w:numId="88">
    <w:abstractNumId w:val="43"/>
  </w:num>
  <w:num w:numId="89">
    <w:abstractNumId w:val="83"/>
  </w:num>
  <w:num w:numId="90">
    <w:abstractNumId w:val="50"/>
  </w:num>
  <w:num w:numId="91">
    <w:abstractNumId w:val="88"/>
  </w:num>
  <w:num w:numId="92">
    <w:abstractNumId w:val="58"/>
  </w:num>
  <w:num w:numId="93">
    <w:abstractNumId w:val="45"/>
  </w:num>
  <w:num w:numId="94">
    <w:abstractNumId w:val="86"/>
  </w:num>
  <w:num w:numId="95">
    <w:abstractNumId w:val="81"/>
  </w:num>
  <w:num w:numId="96">
    <w:abstractNumId w:val="64"/>
  </w:num>
  <w:num w:numId="97">
    <w:abstractNumId w:val="30"/>
  </w:num>
  <w:num w:numId="98">
    <w:abstractNumId w:val="27"/>
  </w:num>
  <w:numIdMacAtCleanup w:val="9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talin COSTACHE">
    <w15:presenceInfo w15:providerId="AD" w15:userId="S-1-5-21-45228494-1798948758-887265884-1186"/>
  </w15:person>
  <w15:person w15:author="Ionut PETRESCU">
    <w15:presenceInfo w15:providerId="AD" w15:userId="S-1-5-21-45228494-1798948758-887265884-1401"/>
  </w15:person>
  <w15:person w15:author="Roxana ILIE">
    <w15:presenceInfo w15:providerId="AD" w15:userId="S-1-5-21-45228494-1798948758-887265884-27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0AD"/>
    <w:rsid w:val="00011D79"/>
    <w:rsid w:val="0003537D"/>
    <w:rsid w:val="000353C8"/>
    <w:rsid w:val="00047F9D"/>
    <w:rsid w:val="00054BEA"/>
    <w:rsid w:val="0006207B"/>
    <w:rsid w:val="00065D62"/>
    <w:rsid w:val="00067010"/>
    <w:rsid w:val="00074D65"/>
    <w:rsid w:val="00080A8E"/>
    <w:rsid w:val="000823AC"/>
    <w:rsid w:val="00083683"/>
    <w:rsid w:val="000921CF"/>
    <w:rsid w:val="000A06E5"/>
    <w:rsid w:val="000A66B1"/>
    <w:rsid w:val="000B7594"/>
    <w:rsid w:val="000C339F"/>
    <w:rsid w:val="000C3EBF"/>
    <w:rsid w:val="000C44EA"/>
    <w:rsid w:val="000C6060"/>
    <w:rsid w:val="000C664A"/>
    <w:rsid w:val="000D2EED"/>
    <w:rsid w:val="000E1ADB"/>
    <w:rsid w:val="000E7A5E"/>
    <w:rsid w:val="0012254A"/>
    <w:rsid w:val="00141AAA"/>
    <w:rsid w:val="00147CDE"/>
    <w:rsid w:val="00147FB5"/>
    <w:rsid w:val="0015127A"/>
    <w:rsid w:val="0016629B"/>
    <w:rsid w:val="00174F85"/>
    <w:rsid w:val="00175A9A"/>
    <w:rsid w:val="00177FB1"/>
    <w:rsid w:val="00190358"/>
    <w:rsid w:val="00195550"/>
    <w:rsid w:val="0019717F"/>
    <w:rsid w:val="001A17A2"/>
    <w:rsid w:val="001A329A"/>
    <w:rsid w:val="001E217B"/>
    <w:rsid w:val="001E5939"/>
    <w:rsid w:val="001E6E1D"/>
    <w:rsid w:val="001F6C63"/>
    <w:rsid w:val="00230191"/>
    <w:rsid w:val="002440BB"/>
    <w:rsid w:val="002508CF"/>
    <w:rsid w:val="002523C6"/>
    <w:rsid w:val="00252477"/>
    <w:rsid w:val="00256BD6"/>
    <w:rsid w:val="00282584"/>
    <w:rsid w:val="002C3753"/>
    <w:rsid w:val="002E3ED1"/>
    <w:rsid w:val="002E68BE"/>
    <w:rsid w:val="002E744B"/>
    <w:rsid w:val="002F4BBE"/>
    <w:rsid w:val="00304705"/>
    <w:rsid w:val="0032683E"/>
    <w:rsid w:val="00333388"/>
    <w:rsid w:val="00335738"/>
    <w:rsid w:val="00335CE3"/>
    <w:rsid w:val="00340FA0"/>
    <w:rsid w:val="00341920"/>
    <w:rsid w:val="003433DE"/>
    <w:rsid w:val="00346A75"/>
    <w:rsid w:val="00361867"/>
    <w:rsid w:val="00384DD5"/>
    <w:rsid w:val="003863EC"/>
    <w:rsid w:val="00396555"/>
    <w:rsid w:val="003A0ACD"/>
    <w:rsid w:val="003A3627"/>
    <w:rsid w:val="003A52C3"/>
    <w:rsid w:val="003C2995"/>
    <w:rsid w:val="003C7502"/>
    <w:rsid w:val="003D0F25"/>
    <w:rsid w:val="003D286A"/>
    <w:rsid w:val="003F3DB2"/>
    <w:rsid w:val="004107CD"/>
    <w:rsid w:val="0041382F"/>
    <w:rsid w:val="00413D2B"/>
    <w:rsid w:val="00414EFD"/>
    <w:rsid w:val="00417D72"/>
    <w:rsid w:val="00426EBB"/>
    <w:rsid w:val="00435C1D"/>
    <w:rsid w:val="004377AE"/>
    <w:rsid w:val="00452B46"/>
    <w:rsid w:val="00461950"/>
    <w:rsid w:val="00495B8B"/>
    <w:rsid w:val="00496918"/>
    <w:rsid w:val="004A15F1"/>
    <w:rsid w:val="004B1CDA"/>
    <w:rsid w:val="004C58DF"/>
    <w:rsid w:val="004C7DC8"/>
    <w:rsid w:val="004E3B93"/>
    <w:rsid w:val="004F1E66"/>
    <w:rsid w:val="004F32B2"/>
    <w:rsid w:val="00501C6E"/>
    <w:rsid w:val="005035CD"/>
    <w:rsid w:val="0050432E"/>
    <w:rsid w:val="0053198B"/>
    <w:rsid w:val="00532BE0"/>
    <w:rsid w:val="00534012"/>
    <w:rsid w:val="005356B2"/>
    <w:rsid w:val="00536019"/>
    <w:rsid w:val="0053730C"/>
    <w:rsid w:val="00545BA3"/>
    <w:rsid w:val="0055221D"/>
    <w:rsid w:val="005565BE"/>
    <w:rsid w:val="00560832"/>
    <w:rsid w:val="00560F65"/>
    <w:rsid w:val="00561D4E"/>
    <w:rsid w:val="0058558F"/>
    <w:rsid w:val="00587C8A"/>
    <w:rsid w:val="00593C64"/>
    <w:rsid w:val="00595774"/>
    <w:rsid w:val="005A3FD0"/>
    <w:rsid w:val="005A58E1"/>
    <w:rsid w:val="005B752E"/>
    <w:rsid w:val="005D46D7"/>
    <w:rsid w:val="005E17DB"/>
    <w:rsid w:val="005F28DA"/>
    <w:rsid w:val="00607C2E"/>
    <w:rsid w:val="0061066F"/>
    <w:rsid w:val="0062504B"/>
    <w:rsid w:val="006274CB"/>
    <w:rsid w:val="00631D9A"/>
    <w:rsid w:val="00634CAB"/>
    <w:rsid w:val="0064642B"/>
    <w:rsid w:val="00670DEF"/>
    <w:rsid w:val="00672231"/>
    <w:rsid w:val="006741AB"/>
    <w:rsid w:val="0068262D"/>
    <w:rsid w:val="006B3B53"/>
    <w:rsid w:val="006B3CB7"/>
    <w:rsid w:val="006B4EA5"/>
    <w:rsid w:val="006C16F0"/>
    <w:rsid w:val="006C2B7C"/>
    <w:rsid w:val="006D034C"/>
    <w:rsid w:val="006E50DC"/>
    <w:rsid w:val="00707E28"/>
    <w:rsid w:val="00712668"/>
    <w:rsid w:val="007179A4"/>
    <w:rsid w:val="00720FC3"/>
    <w:rsid w:val="00730631"/>
    <w:rsid w:val="00735C61"/>
    <w:rsid w:val="00745C33"/>
    <w:rsid w:val="00761C2B"/>
    <w:rsid w:val="00764939"/>
    <w:rsid w:val="00767A77"/>
    <w:rsid w:val="0078200F"/>
    <w:rsid w:val="00784E40"/>
    <w:rsid w:val="00791B60"/>
    <w:rsid w:val="007A1915"/>
    <w:rsid w:val="007A7103"/>
    <w:rsid w:val="007B02C7"/>
    <w:rsid w:val="007B61A1"/>
    <w:rsid w:val="007C01C8"/>
    <w:rsid w:val="007C0758"/>
    <w:rsid w:val="007C3902"/>
    <w:rsid w:val="007C4F1A"/>
    <w:rsid w:val="007D6E39"/>
    <w:rsid w:val="007F3743"/>
    <w:rsid w:val="007F3D74"/>
    <w:rsid w:val="0080257B"/>
    <w:rsid w:val="00806317"/>
    <w:rsid w:val="00814835"/>
    <w:rsid w:val="008249C4"/>
    <w:rsid w:val="00837FC3"/>
    <w:rsid w:val="0084091B"/>
    <w:rsid w:val="0085610E"/>
    <w:rsid w:val="00863DEF"/>
    <w:rsid w:val="00867792"/>
    <w:rsid w:val="008713BD"/>
    <w:rsid w:val="00871DAF"/>
    <w:rsid w:val="00872E31"/>
    <w:rsid w:val="00891247"/>
    <w:rsid w:val="00892D39"/>
    <w:rsid w:val="008A33AD"/>
    <w:rsid w:val="008B1CB9"/>
    <w:rsid w:val="008B24B5"/>
    <w:rsid w:val="008C0932"/>
    <w:rsid w:val="008C0E19"/>
    <w:rsid w:val="008C3489"/>
    <w:rsid w:val="008D09F5"/>
    <w:rsid w:val="008E4E14"/>
    <w:rsid w:val="008E5A1F"/>
    <w:rsid w:val="008F216C"/>
    <w:rsid w:val="009069AA"/>
    <w:rsid w:val="00907623"/>
    <w:rsid w:val="009079BE"/>
    <w:rsid w:val="00916322"/>
    <w:rsid w:val="0092004C"/>
    <w:rsid w:val="009327AD"/>
    <w:rsid w:val="00955048"/>
    <w:rsid w:val="00960A93"/>
    <w:rsid w:val="0096496A"/>
    <w:rsid w:val="009678B1"/>
    <w:rsid w:val="00980CAC"/>
    <w:rsid w:val="00990345"/>
    <w:rsid w:val="00992F5E"/>
    <w:rsid w:val="009A431F"/>
    <w:rsid w:val="009B159E"/>
    <w:rsid w:val="009C4FD4"/>
    <w:rsid w:val="009C6106"/>
    <w:rsid w:val="009C7C45"/>
    <w:rsid w:val="009D6872"/>
    <w:rsid w:val="009E4981"/>
    <w:rsid w:val="00A0058E"/>
    <w:rsid w:val="00A01F19"/>
    <w:rsid w:val="00A02FB1"/>
    <w:rsid w:val="00A031D6"/>
    <w:rsid w:val="00A06ABE"/>
    <w:rsid w:val="00A237E3"/>
    <w:rsid w:val="00A26C76"/>
    <w:rsid w:val="00A32B4C"/>
    <w:rsid w:val="00A36B7F"/>
    <w:rsid w:val="00A449BC"/>
    <w:rsid w:val="00A5634F"/>
    <w:rsid w:val="00A61505"/>
    <w:rsid w:val="00A710F9"/>
    <w:rsid w:val="00A71771"/>
    <w:rsid w:val="00AA3911"/>
    <w:rsid w:val="00AA7234"/>
    <w:rsid w:val="00AC3151"/>
    <w:rsid w:val="00AD6FFF"/>
    <w:rsid w:val="00AE675A"/>
    <w:rsid w:val="00AE71A4"/>
    <w:rsid w:val="00AF4C8A"/>
    <w:rsid w:val="00AF6121"/>
    <w:rsid w:val="00AF62CF"/>
    <w:rsid w:val="00B04980"/>
    <w:rsid w:val="00B367B0"/>
    <w:rsid w:val="00B454A0"/>
    <w:rsid w:val="00B45647"/>
    <w:rsid w:val="00B45858"/>
    <w:rsid w:val="00B54B55"/>
    <w:rsid w:val="00B6574A"/>
    <w:rsid w:val="00B7017A"/>
    <w:rsid w:val="00B704CE"/>
    <w:rsid w:val="00B70A86"/>
    <w:rsid w:val="00B77DEC"/>
    <w:rsid w:val="00B852DB"/>
    <w:rsid w:val="00B86125"/>
    <w:rsid w:val="00B87138"/>
    <w:rsid w:val="00B87D7E"/>
    <w:rsid w:val="00B9752C"/>
    <w:rsid w:val="00B97AD8"/>
    <w:rsid w:val="00BA23DE"/>
    <w:rsid w:val="00BA576D"/>
    <w:rsid w:val="00BA5E96"/>
    <w:rsid w:val="00BA6374"/>
    <w:rsid w:val="00BB018C"/>
    <w:rsid w:val="00BB0BAD"/>
    <w:rsid w:val="00BB2FF3"/>
    <w:rsid w:val="00BB5FF4"/>
    <w:rsid w:val="00BD5A0C"/>
    <w:rsid w:val="00BE01DD"/>
    <w:rsid w:val="00BE2CD7"/>
    <w:rsid w:val="00BE4356"/>
    <w:rsid w:val="00BF79B6"/>
    <w:rsid w:val="00C05C88"/>
    <w:rsid w:val="00C11AE4"/>
    <w:rsid w:val="00C157E8"/>
    <w:rsid w:val="00C2373D"/>
    <w:rsid w:val="00C37E37"/>
    <w:rsid w:val="00C40D75"/>
    <w:rsid w:val="00C42C52"/>
    <w:rsid w:val="00C4774B"/>
    <w:rsid w:val="00C479E3"/>
    <w:rsid w:val="00C64805"/>
    <w:rsid w:val="00C755B7"/>
    <w:rsid w:val="00C767B9"/>
    <w:rsid w:val="00C769F4"/>
    <w:rsid w:val="00CA360F"/>
    <w:rsid w:val="00CA434A"/>
    <w:rsid w:val="00CA52BB"/>
    <w:rsid w:val="00CA5527"/>
    <w:rsid w:val="00CB0E5D"/>
    <w:rsid w:val="00CB1696"/>
    <w:rsid w:val="00CB6097"/>
    <w:rsid w:val="00CB6B35"/>
    <w:rsid w:val="00CC344E"/>
    <w:rsid w:val="00CE3378"/>
    <w:rsid w:val="00D005AB"/>
    <w:rsid w:val="00D02DA3"/>
    <w:rsid w:val="00D34510"/>
    <w:rsid w:val="00D40C81"/>
    <w:rsid w:val="00D41D3A"/>
    <w:rsid w:val="00D96BE4"/>
    <w:rsid w:val="00DB04E8"/>
    <w:rsid w:val="00DD2EDA"/>
    <w:rsid w:val="00DD5068"/>
    <w:rsid w:val="00DD5BF4"/>
    <w:rsid w:val="00DF54E1"/>
    <w:rsid w:val="00DF7708"/>
    <w:rsid w:val="00DF7A3E"/>
    <w:rsid w:val="00DF7B0C"/>
    <w:rsid w:val="00E108FE"/>
    <w:rsid w:val="00E123F3"/>
    <w:rsid w:val="00E26153"/>
    <w:rsid w:val="00E3515E"/>
    <w:rsid w:val="00E37255"/>
    <w:rsid w:val="00E43D7B"/>
    <w:rsid w:val="00E51563"/>
    <w:rsid w:val="00E564FA"/>
    <w:rsid w:val="00E66834"/>
    <w:rsid w:val="00E75209"/>
    <w:rsid w:val="00E756FE"/>
    <w:rsid w:val="00E86445"/>
    <w:rsid w:val="00E87D6E"/>
    <w:rsid w:val="00E924B5"/>
    <w:rsid w:val="00E9461B"/>
    <w:rsid w:val="00E94B2D"/>
    <w:rsid w:val="00E96F7A"/>
    <w:rsid w:val="00EB0324"/>
    <w:rsid w:val="00EC100A"/>
    <w:rsid w:val="00EC183A"/>
    <w:rsid w:val="00EC4E45"/>
    <w:rsid w:val="00EE3873"/>
    <w:rsid w:val="00EF06A3"/>
    <w:rsid w:val="00EF2946"/>
    <w:rsid w:val="00EF43C8"/>
    <w:rsid w:val="00EF6793"/>
    <w:rsid w:val="00F000AD"/>
    <w:rsid w:val="00F1063E"/>
    <w:rsid w:val="00F14CCA"/>
    <w:rsid w:val="00F27A78"/>
    <w:rsid w:val="00F51725"/>
    <w:rsid w:val="00F56D76"/>
    <w:rsid w:val="00F579CC"/>
    <w:rsid w:val="00F66FDC"/>
    <w:rsid w:val="00F7322F"/>
    <w:rsid w:val="00F80805"/>
    <w:rsid w:val="00F828B1"/>
    <w:rsid w:val="00F87795"/>
    <w:rsid w:val="00F92CE5"/>
    <w:rsid w:val="00FB29FD"/>
    <w:rsid w:val="00FD17EA"/>
    <w:rsid w:val="00FD3548"/>
    <w:rsid w:val="00FD55BD"/>
    <w:rsid w:val="00FE6457"/>
    <w:rsid w:val="00FF068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qFormat="1"/>
    <w:lsdException w:name="annotation text" w:qFormat="1"/>
    <w:lsdException w:name="caption" w:uiPriority="35" w:qFormat="1"/>
    <w:lsdException w:name="footnote reference" w:qFormat="1"/>
    <w:lsdException w:name="endnote reference" w:uiPriority="0"/>
    <w:lsdException w:name="endnote text" w:uiPriority="0"/>
    <w:lsdException w:name="macro" w:uiPriority="0"/>
    <w:lsdException w:name="List Bullet" w:uiPriority="0"/>
    <w:lsdException w:name="List Number" w:uiPriority="0"/>
    <w:lsdException w:name="List 2"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Default Paragraph Font" w:uiPriority="1"/>
    <w:lsdException w:name="Body Text" w:uiPriority="0" w:qFormat="1"/>
    <w:lsdException w:name="Body Text Indent"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Strong" w:semiHidden="0"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57B"/>
  </w:style>
  <w:style w:type="paragraph" w:styleId="Heading1">
    <w:name w:val="heading 1"/>
    <w:basedOn w:val="Normal"/>
    <w:next w:val="Normal"/>
    <w:link w:val="Heading1Char"/>
    <w:uiPriority w:val="9"/>
    <w:qFormat/>
    <w:rsid w:val="004C7DC8"/>
    <w:pPr>
      <w:keepNext/>
      <w:numPr>
        <w:numId w:val="21"/>
      </w:numPr>
      <w:spacing w:before="360" w:after="120" w:line="240" w:lineRule="auto"/>
      <w:jc w:val="both"/>
      <w:outlineLvl w:val="0"/>
    </w:pPr>
    <w:rPr>
      <w:rFonts w:ascii="Times New Roman" w:eastAsia="Calibri" w:hAnsi="Times New Roman" w:cs="Arial"/>
      <w:b/>
      <w:smallCaps/>
      <w:sz w:val="24"/>
      <w:lang w:val="en-US"/>
    </w:rPr>
  </w:style>
  <w:style w:type="paragraph" w:styleId="Heading2">
    <w:name w:val="heading 2"/>
    <w:basedOn w:val="Normal"/>
    <w:next w:val="Normal"/>
    <w:link w:val="Heading2Char"/>
    <w:uiPriority w:val="9"/>
    <w:semiHidden/>
    <w:unhideWhenUsed/>
    <w:qFormat/>
    <w:rsid w:val="004C7DC8"/>
    <w:pPr>
      <w:keepNext/>
      <w:numPr>
        <w:ilvl w:val="1"/>
        <w:numId w:val="21"/>
      </w:numPr>
      <w:spacing w:before="120" w:after="120" w:line="240" w:lineRule="auto"/>
      <w:jc w:val="both"/>
      <w:outlineLvl w:val="1"/>
    </w:pPr>
    <w:rPr>
      <w:rFonts w:ascii="Times New Roman" w:eastAsia="Calibri" w:hAnsi="Times New Roman" w:cs="Arial"/>
      <w:b/>
      <w:sz w:val="24"/>
      <w:lang w:val="en-US"/>
    </w:rPr>
  </w:style>
  <w:style w:type="paragraph" w:styleId="Heading3">
    <w:name w:val="heading 3"/>
    <w:basedOn w:val="Normal"/>
    <w:next w:val="Normal"/>
    <w:link w:val="Heading3Char"/>
    <w:uiPriority w:val="9"/>
    <w:semiHidden/>
    <w:unhideWhenUsed/>
    <w:qFormat/>
    <w:rsid w:val="004C7DC8"/>
    <w:pPr>
      <w:keepNext/>
      <w:numPr>
        <w:ilvl w:val="2"/>
        <w:numId w:val="21"/>
      </w:numPr>
      <w:spacing w:before="120" w:after="120" w:line="240" w:lineRule="auto"/>
      <w:jc w:val="both"/>
      <w:outlineLvl w:val="2"/>
    </w:pPr>
    <w:rPr>
      <w:rFonts w:ascii="Times New Roman" w:eastAsia="Calibri" w:hAnsi="Times New Roman" w:cs="Arial"/>
      <w:i/>
      <w:sz w:val="24"/>
      <w:lang w:val="en-US"/>
    </w:rPr>
  </w:style>
  <w:style w:type="paragraph" w:styleId="Heading4">
    <w:name w:val="heading 4"/>
    <w:basedOn w:val="Normal"/>
    <w:next w:val="Normal"/>
    <w:link w:val="Heading4Char"/>
    <w:uiPriority w:val="9"/>
    <w:semiHidden/>
    <w:unhideWhenUsed/>
    <w:qFormat/>
    <w:rsid w:val="004C7DC8"/>
    <w:pPr>
      <w:keepNext/>
      <w:numPr>
        <w:ilvl w:val="3"/>
        <w:numId w:val="21"/>
      </w:numPr>
      <w:spacing w:before="120" w:after="120" w:line="240" w:lineRule="auto"/>
      <w:jc w:val="both"/>
      <w:outlineLvl w:val="3"/>
    </w:pPr>
    <w:rPr>
      <w:rFonts w:ascii="Times New Roman" w:eastAsia="Calibri" w:hAnsi="Times New Roman" w:cs="Arial"/>
      <w:sz w:val="24"/>
      <w:lang w:val="en-US"/>
    </w:rPr>
  </w:style>
  <w:style w:type="paragraph" w:styleId="Heading5">
    <w:name w:val="heading 5"/>
    <w:basedOn w:val="Normal"/>
    <w:next w:val="Normal"/>
    <w:link w:val="Heading5Char"/>
    <w:semiHidden/>
    <w:unhideWhenUsed/>
    <w:qFormat/>
    <w:rsid w:val="004C7DC8"/>
    <w:pPr>
      <w:spacing w:before="240" w:after="60" w:line="240" w:lineRule="auto"/>
      <w:jc w:val="both"/>
      <w:outlineLvl w:val="4"/>
    </w:pPr>
    <w:rPr>
      <w:rFonts w:ascii="Arial" w:eastAsia="Calibri" w:hAnsi="Arial" w:cs="Arial"/>
      <w:lang w:val="en-US"/>
    </w:rPr>
  </w:style>
  <w:style w:type="paragraph" w:styleId="Heading6">
    <w:name w:val="heading 6"/>
    <w:basedOn w:val="Normal"/>
    <w:next w:val="Normal"/>
    <w:link w:val="Heading6Char"/>
    <w:semiHidden/>
    <w:unhideWhenUsed/>
    <w:qFormat/>
    <w:rsid w:val="004C7DC8"/>
    <w:pPr>
      <w:spacing w:before="240" w:after="60" w:line="240" w:lineRule="auto"/>
      <w:jc w:val="both"/>
      <w:outlineLvl w:val="5"/>
    </w:pPr>
    <w:rPr>
      <w:rFonts w:ascii="Arial" w:eastAsia="Calibri" w:hAnsi="Arial" w:cs="Arial"/>
      <w:i/>
      <w:lang w:val="en-US"/>
    </w:rPr>
  </w:style>
  <w:style w:type="paragraph" w:styleId="Heading7">
    <w:name w:val="heading 7"/>
    <w:basedOn w:val="Normal"/>
    <w:next w:val="Normal"/>
    <w:link w:val="Heading7Char"/>
    <w:semiHidden/>
    <w:unhideWhenUsed/>
    <w:qFormat/>
    <w:rsid w:val="004C7DC8"/>
    <w:pPr>
      <w:spacing w:before="240" w:after="60" w:line="240" w:lineRule="auto"/>
      <w:jc w:val="both"/>
      <w:outlineLvl w:val="6"/>
    </w:pPr>
    <w:rPr>
      <w:rFonts w:ascii="Arial" w:eastAsia="Calibri" w:hAnsi="Arial" w:cs="Arial"/>
      <w:sz w:val="20"/>
      <w:lang w:val="en-US"/>
    </w:rPr>
  </w:style>
  <w:style w:type="paragraph" w:styleId="Heading8">
    <w:name w:val="heading 8"/>
    <w:basedOn w:val="Normal"/>
    <w:next w:val="Normal"/>
    <w:link w:val="Heading8Char"/>
    <w:semiHidden/>
    <w:unhideWhenUsed/>
    <w:qFormat/>
    <w:rsid w:val="004C7DC8"/>
    <w:pPr>
      <w:spacing w:before="240" w:after="60" w:line="240" w:lineRule="auto"/>
      <w:jc w:val="both"/>
      <w:outlineLvl w:val="7"/>
    </w:pPr>
    <w:rPr>
      <w:rFonts w:ascii="Arial" w:eastAsia="Calibri" w:hAnsi="Arial" w:cs="Arial"/>
      <w:i/>
      <w:sz w:val="20"/>
      <w:lang w:val="en-US"/>
    </w:rPr>
  </w:style>
  <w:style w:type="paragraph" w:styleId="Heading9">
    <w:name w:val="heading 9"/>
    <w:basedOn w:val="Normal"/>
    <w:next w:val="Normal"/>
    <w:link w:val="Heading9Char"/>
    <w:semiHidden/>
    <w:unhideWhenUsed/>
    <w:qFormat/>
    <w:rsid w:val="004C7DC8"/>
    <w:pPr>
      <w:spacing w:before="240" w:after="60" w:line="240" w:lineRule="auto"/>
      <w:jc w:val="both"/>
      <w:outlineLvl w:val="8"/>
    </w:pPr>
    <w:rPr>
      <w:rFonts w:ascii="Arial" w:eastAsia="Calibri" w:hAnsi="Arial" w:cs="Arial"/>
      <w:i/>
      <w:sz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 Char Char,Footnote Text Char Char Char Char,Footnote Text Char Char Char Char Char Char Char Char,Footnote Text Char Char1,Schriftart: 9 pt,f,Schriftart: 10 pt,Schriftart: 8 pt,WB-Fußnotentext,FoodNote,ft,Footnote text"/>
    <w:basedOn w:val="Normal"/>
    <w:link w:val="FootnoteTextChar"/>
    <w:uiPriority w:val="99"/>
    <w:unhideWhenUsed/>
    <w:qFormat/>
    <w:rsid w:val="00F000AD"/>
    <w:pPr>
      <w:spacing w:after="0" w:line="240" w:lineRule="auto"/>
    </w:pPr>
    <w:rPr>
      <w:sz w:val="20"/>
      <w:szCs w:val="20"/>
    </w:rPr>
  </w:style>
  <w:style w:type="character" w:customStyle="1" w:styleId="FootnoteTextChar">
    <w:name w:val="Footnote Text Char"/>
    <w:aliases w:val="Footnote Text Char1 Char Char Char,Footnote Text Char Char Char Char Char,Footnote Text Char Char Char Char Char Char Char Char Char,Footnote Text Char Char1 Char,Schriftart: 9 pt Char,f Char,Schriftart: 10 pt Char,FoodNote Char"/>
    <w:basedOn w:val="DefaultParagraphFont"/>
    <w:link w:val="FootnoteText"/>
    <w:uiPriority w:val="99"/>
    <w:rsid w:val="00F000AD"/>
    <w:rPr>
      <w:sz w:val="20"/>
      <w:szCs w:val="20"/>
    </w:rPr>
  </w:style>
  <w:style w:type="character" w:styleId="FootnoteReference">
    <w:name w:val="footnote reference"/>
    <w:aliases w:val="Footnote call,BVI fnr,SUPERS,Footnote symbol,(Footnote Reference),Footnote,Voetnootverwijzing,Times 10 Point,Exposant 3 Point,Footnote reference number,note TESI,stylish,Ref,de nota al pie,Footnote Reference1,16 Point,fr,o,FR,FR1"/>
    <w:basedOn w:val="DefaultParagraphFont"/>
    <w:link w:val="ftrefCaracterCaracterCaracter"/>
    <w:uiPriority w:val="99"/>
    <w:unhideWhenUsed/>
    <w:qFormat/>
    <w:rsid w:val="00F000AD"/>
    <w:rPr>
      <w:b/>
      <w:shd w:val="clear" w:color="auto" w:fill="auto"/>
      <w:vertAlign w:val="superscript"/>
    </w:rPr>
  </w:style>
  <w:style w:type="table" w:customStyle="1" w:styleId="TableGrid1">
    <w:name w:val="Table Grid1"/>
    <w:basedOn w:val="TableNormal"/>
    <w:next w:val="TableGrid"/>
    <w:uiPriority w:val="59"/>
    <w:unhideWhenUsed/>
    <w:rsid w:val="00F000A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F000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00AD"/>
    <w:pPr>
      <w:tabs>
        <w:tab w:val="center" w:pos="4536"/>
        <w:tab w:val="right" w:pos="9072"/>
      </w:tabs>
      <w:spacing w:after="0" w:line="240" w:lineRule="auto"/>
    </w:pPr>
  </w:style>
  <w:style w:type="character" w:customStyle="1" w:styleId="HeaderChar">
    <w:name w:val="Header Char"/>
    <w:basedOn w:val="DefaultParagraphFont"/>
    <w:link w:val="Header"/>
    <w:uiPriority w:val="99"/>
    <w:rsid w:val="00F000AD"/>
  </w:style>
  <w:style w:type="paragraph" w:customStyle="1" w:styleId="FooterCouncil">
    <w:name w:val="Footer Council"/>
    <w:basedOn w:val="Normal"/>
    <w:link w:val="FooterCouncilChar"/>
    <w:rsid w:val="00F000AD"/>
    <w:pPr>
      <w:spacing w:after="0" w:line="240" w:lineRule="auto"/>
    </w:pPr>
    <w:rPr>
      <w:rFonts w:ascii="Times New Roman" w:hAnsi="Times New Roman" w:cs="Times New Roman"/>
      <w:sz w:val="2"/>
      <w:lang w:val="en-GB"/>
    </w:rPr>
  </w:style>
  <w:style w:type="character" w:customStyle="1" w:styleId="FooterCouncilChar">
    <w:name w:val="Footer Council Char"/>
    <w:link w:val="FooterCouncil"/>
    <w:locked/>
    <w:rsid w:val="00F000AD"/>
    <w:rPr>
      <w:rFonts w:ascii="Times New Roman" w:hAnsi="Times New Roman" w:cs="Times New Roman"/>
      <w:sz w:val="2"/>
      <w:lang w:val="en-GB"/>
    </w:rPr>
  </w:style>
  <w:style w:type="paragraph" w:customStyle="1" w:styleId="FooterText">
    <w:name w:val="Footer Text"/>
    <w:basedOn w:val="Normal"/>
    <w:rsid w:val="00F000AD"/>
    <w:pPr>
      <w:spacing w:after="0" w:line="240" w:lineRule="auto"/>
    </w:pPr>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uiPriority w:val="9"/>
    <w:rsid w:val="004C7DC8"/>
    <w:rPr>
      <w:rFonts w:ascii="Times New Roman" w:eastAsia="Calibri" w:hAnsi="Times New Roman" w:cs="Arial"/>
      <w:b/>
      <w:smallCaps/>
      <w:sz w:val="24"/>
      <w:lang w:val="en-US"/>
    </w:rPr>
  </w:style>
  <w:style w:type="character" w:customStyle="1" w:styleId="Heading2Char">
    <w:name w:val="Heading 2 Char"/>
    <w:basedOn w:val="DefaultParagraphFont"/>
    <w:link w:val="Heading2"/>
    <w:uiPriority w:val="9"/>
    <w:semiHidden/>
    <w:rsid w:val="004C7DC8"/>
    <w:rPr>
      <w:rFonts w:ascii="Times New Roman" w:eastAsia="Calibri" w:hAnsi="Times New Roman" w:cs="Arial"/>
      <w:b/>
      <w:sz w:val="24"/>
      <w:lang w:val="en-US"/>
    </w:rPr>
  </w:style>
  <w:style w:type="character" w:customStyle="1" w:styleId="Heading3Char">
    <w:name w:val="Heading 3 Char"/>
    <w:basedOn w:val="DefaultParagraphFont"/>
    <w:link w:val="Heading3"/>
    <w:uiPriority w:val="9"/>
    <w:semiHidden/>
    <w:rsid w:val="004C7DC8"/>
    <w:rPr>
      <w:rFonts w:ascii="Times New Roman" w:eastAsia="Calibri" w:hAnsi="Times New Roman" w:cs="Arial"/>
      <w:i/>
      <w:sz w:val="24"/>
      <w:lang w:val="en-US"/>
    </w:rPr>
  </w:style>
  <w:style w:type="character" w:customStyle="1" w:styleId="Heading4Char">
    <w:name w:val="Heading 4 Char"/>
    <w:basedOn w:val="DefaultParagraphFont"/>
    <w:link w:val="Heading4"/>
    <w:uiPriority w:val="9"/>
    <w:semiHidden/>
    <w:rsid w:val="004C7DC8"/>
    <w:rPr>
      <w:rFonts w:ascii="Times New Roman" w:eastAsia="Calibri" w:hAnsi="Times New Roman" w:cs="Arial"/>
      <w:sz w:val="24"/>
      <w:lang w:val="en-US"/>
    </w:rPr>
  </w:style>
  <w:style w:type="character" w:customStyle="1" w:styleId="Heading5Char">
    <w:name w:val="Heading 5 Char"/>
    <w:basedOn w:val="DefaultParagraphFont"/>
    <w:link w:val="Heading5"/>
    <w:semiHidden/>
    <w:rsid w:val="004C7DC8"/>
    <w:rPr>
      <w:rFonts w:ascii="Arial" w:eastAsia="Calibri" w:hAnsi="Arial" w:cs="Arial"/>
      <w:lang w:val="en-US"/>
    </w:rPr>
  </w:style>
  <w:style w:type="character" w:customStyle="1" w:styleId="Heading6Char">
    <w:name w:val="Heading 6 Char"/>
    <w:basedOn w:val="DefaultParagraphFont"/>
    <w:link w:val="Heading6"/>
    <w:semiHidden/>
    <w:rsid w:val="004C7DC8"/>
    <w:rPr>
      <w:rFonts w:ascii="Arial" w:eastAsia="Calibri" w:hAnsi="Arial" w:cs="Arial"/>
      <w:i/>
      <w:lang w:val="en-US"/>
    </w:rPr>
  </w:style>
  <w:style w:type="character" w:customStyle="1" w:styleId="Heading7Char">
    <w:name w:val="Heading 7 Char"/>
    <w:basedOn w:val="DefaultParagraphFont"/>
    <w:link w:val="Heading7"/>
    <w:semiHidden/>
    <w:rsid w:val="004C7DC8"/>
    <w:rPr>
      <w:rFonts w:ascii="Arial" w:eastAsia="Calibri" w:hAnsi="Arial" w:cs="Arial"/>
      <w:sz w:val="20"/>
      <w:lang w:val="en-US"/>
    </w:rPr>
  </w:style>
  <w:style w:type="character" w:customStyle="1" w:styleId="Heading8Char">
    <w:name w:val="Heading 8 Char"/>
    <w:basedOn w:val="DefaultParagraphFont"/>
    <w:link w:val="Heading8"/>
    <w:semiHidden/>
    <w:rsid w:val="004C7DC8"/>
    <w:rPr>
      <w:rFonts w:ascii="Arial" w:eastAsia="Calibri" w:hAnsi="Arial" w:cs="Arial"/>
      <w:i/>
      <w:sz w:val="20"/>
      <w:lang w:val="en-US"/>
    </w:rPr>
  </w:style>
  <w:style w:type="character" w:customStyle="1" w:styleId="Heading9Char">
    <w:name w:val="Heading 9 Char"/>
    <w:basedOn w:val="DefaultParagraphFont"/>
    <w:link w:val="Heading9"/>
    <w:semiHidden/>
    <w:rsid w:val="004C7DC8"/>
    <w:rPr>
      <w:rFonts w:ascii="Arial" w:eastAsia="Calibri" w:hAnsi="Arial" w:cs="Arial"/>
      <w:i/>
      <w:sz w:val="18"/>
      <w:lang w:val="en-US"/>
    </w:rPr>
  </w:style>
  <w:style w:type="numbering" w:customStyle="1" w:styleId="NoList1">
    <w:name w:val="No List1"/>
    <w:next w:val="NoList"/>
    <w:uiPriority w:val="99"/>
    <w:semiHidden/>
    <w:unhideWhenUsed/>
    <w:rsid w:val="004C7DC8"/>
  </w:style>
  <w:style w:type="paragraph" w:styleId="Footer">
    <w:name w:val="footer"/>
    <w:basedOn w:val="Normal"/>
    <w:link w:val="FooterChar"/>
    <w:uiPriority w:val="99"/>
    <w:unhideWhenUsed/>
    <w:rsid w:val="004C7DC8"/>
    <w:pPr>
      <w:tabs>
        <w:tab w:val="center" w:pos="4819"/>
        <w:tab w:val="center" w:pos="7370"/>
        <w:tab w:val="right" w:pos="9638"/>
      </w:tabs>
      <w:spacing w:after="0" w:line="240" w:lineRule="auto"/>
    </w:pPr>
    <w:rPr>
      <w:rFonts w:ascii="Times New Roman" w:hAnsi="Times New Roman" w:cs="Times New Roman"/>
      <w:sz w:val="24"/>
      <w:lang w:val="en-GB"/>
    </w:rPr>
  </w:style>
  <w:style w:type="character" w:customStyle="1" w:styleId="FooterChar">
    <w:name w:val="Footer Char"/>
    <w:basedOn w:val="DefaultParagraphFont"/>
    <w:link w:val="Footer"/>
    <w:uiPriority w:val="99"/>
    <w:rsid w:val="004C7DC8"/>
    <w:rPr>
      <w:rFonts w:ascii="Times New Roman" w:hAnsi="Times New Roman" w:cs="Times New Roman"/>
      <w:sz w:val="24"/>
      <w:lang w:val="en-GB"/>
    </w:rPr>
  </w:style>
  <w:style w:type="paragraph" w:customStyle="1" w:styleId="NormalCentered">
    <w:name w:val="Normal Centered"/>
    <w:basedOn w:val="Normal"/>
    <w:rsid w:val="004C7DC8"/>
    <w:pPr>
      <w:spacing w:before="200" w:after="120" w:line="360" w:lineRule="auto"/>
      <w:jc w:val="center"/>
    </w:pPr>
    <w:rPr>
      <w:rFonts w:ascii="Times New Roman" w:hAnsi="Times New Roman" w:cs="Times New Roman"/>
      <w:sz w:val="24"/>
      <w:lang w:val="en-GB"/>
    </w:rPr>
  </w:style>
  <w:style w:type="paragraph" w:customStyle="1" w:styleId="NormalRight">
    <w:name w:val="Normal Right"/>
    <w:basedOn w:val="Normal"/>
    <w:rsid w:val="004C7DC8"/>
    <w:pPr>
      <w:spacing w:before="200" w:after="120" w:line="360" w:lineRule="auto"/>
      <w:jc w:val="right"/>
    </w:pPr>
    <w:rPr>
      <w:rFonts w:ascii="Times New Roman" w:hAnsi="Times New Roman" w:cs="Times New Roman"/>
      <w:sz w:val="24"/>
      <w:lang w:val="en-GB"/>
    </w:rPr>
  </w:style>
  <w:style w:type="paragraph" w:customStyle="1" w:styleId="NormalJustified">
    <w:name w:val="Normal Justified"/>
    <w:basedOn w:val="Normal"/>
    <w:rsid w:val="004C7DC8"/>
    <w:pPr>
      <w:spacing w:before="200" w:after="120" w:line="360" w:lineRule="auto"/>
      <w:jc w:val="both"/>
    </w:pPr>
    <w:rPr>
      <w:rFonts w:ascii="Times New Roman" w:hAnsi="Times New Roman" w:cs="Times New Roman"/>
      <w:sz w:val="24"/>
      <w:lang w:val="en-GB"/>
    </w:rPr>
  </w:style>
  <w:style w:type="paragraph" w:customStyle="1" w:styleId="HeaderLandscape">
    <w:name w:val="HeaderLandscape"/>
    <w:basedOn w:val="Normal"/>
    <w:rsid w:val="004C7DC8"/>
    <w:pPr>
      <w:tabs>
        <w:tab w:val="right" w:pos="14570"/>
      </w:tabs>
      <w:spacing w:before="120" w:after="120" w:line="360" w:lineRule="auto"/>
    </w:pPr>
    <w:rPr>
      <w:rFonts w:ascii="Times New Roman" w:hAnsi="Times New Roman" w:cs="Times New Roman"/>
      <w:sz w:val="24"/>
      <w:lang w:val="en-GB"/>
    </w:rPr>
  </w:style>
  <w:style w:type="paragraph" w:customStyle="1" w:styleId="FooterLandscape">
    <w:name w:val="FooterLandscape"/>
    <w:basedOn w:val="Normal"/>
    <w:rsid w:val="004C7DC8"/>
    <w:pPr>
      <w:tabs>
        <w:tab w:val="center" w:pos="7285"/>
        <w:tab w:val="center" w:pos="10930"/>
        <w:tab w:val="right" w:pos="14570"/>
      </w:tabs>
      <w:spacing w:after="0" w:line="240" w:lineRule="auto"/>
    </w:pPr>
    <w:rPr>
      <w:rFonts w:ascii="Times New Roman" w:hAnsi="Times New Roman" w:cs="Times New Roman"/>
      <w:sz w:val="24"/>
      <w:lang w:val="en-GB"/>
    </w:rPr>
  </w:style>
  <w:style w:type="paragraph" w:customStyle="1" w:styleId="HeaderCouncil">
    <w:name w:val="Header Council"/>
    <w:basedOn w:val="Normal"/>
    <w:link w:val="HeaderCouncilChar"/>
    <w:rsid w:val="004C7DC8"/>
    <w:pPr>
      <w:spacing w:after="0" w:line="240" w:lineRule="auto"/>
    </w:pPr>
    <w:rPr>
      <w:rFonts w:ascii="Times New Roman" w:hAnsi="Times New Roman" w:cs="Times New Roman"/>
      <w:sz w:val="2"/>
      <w:lang w:val="en-GB"/>
    </w:rPr>
  </w:style>
  <w:style w:type="character" w:customStyle="1" w:styleId="HeaderCouncilChar">
    <w:name w:val="Header Council Char"/>
    <w:link w:val="HeaderCouncil"/>
    <w:locked/>
    <w:rsid w:val="004C7DC8"/>
    <w:rPr>
      <w:rFonts w:ascii="Times New Roman" w:hAnsi="Times New Roman" w:cs="Times New Roman"/>
      <w:sz w:val="2"/>
      <w:lang w:val="en-GB"/>
    </w:rPr>
  </w:style>
  <w:style w:type="paragraph" w:customStyle="1" w:styleId="TechnicalBlock">
    <w:name w:val="Technical Block"/>
    <w:basedOn w:val="Normal"/>
    <w:next w:val="Normal"/>
    <w:link w:val="TechnicalBlockChar"/>
    <w:rsid w:val="004C7DC8"/>
    <w:pPr>
      <w:spacing w:after="240" w:line="240" w:lineRule="auto"/>
      <w:jc w:val="center"/>
    </w:pPr>
    <w:rPr>
      <w:rFonts w:ascii="Times New Roman" w:hAnsi="Times New Roman" w:cs="Times New Roman"/>
      <w:sz w:val="24"/>
      <w:lang w:val="en-GB"/>
    </w:rPr>
  </w:style>
  <w:style w:type="character" w:customStyle="1" w:styleId="TechnicalBlockChar">
    <w:name w:val="Technical Block Char"/>
    <w:basedOn w:val="DefaultParagraphFont"/>
    <w:link w:val="TechnicalBlock"/>
    <w:rsid w:val="004C7DC8"/>
    <w:rPr>
      <w:rFonts w:ascii="Times New Roman" w:hAnsi="Times New Roman" w:cs="Times New Roman"/>
      <w:sz w:val="24"/>
      <w:lang w:val="en-GB"/>
    </w:rPr>
  </w:style>
  <w:style w:type="paragraph" w:customStyle="1" w:styleId="FinalLine">
    <w:name w:val="Final Line"/>
    <w:basedOn w:val="Normal"/>
    <w:next w:val="Normal"/>
    <w:rsid w:val="004C7DC8"/>
    <w:pPr>
      <w:pBdr>
        <w:bottom w:val="single" w:sz="4" w:space="0" w:color="000000"/>
      </w:pBdr>
      <w:spacing w:before="360" w:after="120" w:line="360" w:lineRule="auto"/>
      <w:ind w:left="3400" w:right="3400"/>
      <w:jc w:val="center"/>
    </w:pPr>
    <w:rPr>
      <w:rFonts w:ascii="Times New Roman" w:hAnsi="Times New Roman" w:cs="Times New Roman"/>
      <w:b/>
      <w:sz w:val="24"/>
      <w:lang w:val="en-GB"/>
    </w:rPr>
  </w:style>
  <w:style w:type="paragraph" w:customStyle="1" w:styleId="FinalLineLandscape">
    <w:name w:val="Final Line (Landscape)"/>
    <w:basedOn w:val="Normal"/>
    <w:next w:val="Normal"/>
    <w:rsid w:val="004C7DC8"/>
    <w:pPr>
      <w:pBdr>
        <w:bottom w:val="single" w:sz="4" w:space="0" w:color="000000"/>
      </w:pBdr>
      <w:spacing w:before="360" w:after="120" w:line="360" w:lineRule="auto"/>
      <w:ind w:left="5868" w:right="5868"/>
      <w:jc w:val="center"/>
    </w:pPr>
    <w:rPr>
      <w:rFonts w:ascii="Times New Roman" w:hAnsi="Times New Roman" w:cs="Times New Roman"/>
      <w:b/>
      <w:sz w:val="24"/>
      <w:lang w:val="en-GB"/>
    </w:rPr>
  </w:style>
  <w:style w:type="paragraph" w:customStyle="1" w:styleId="Text1">
    <w:name w:val="Text 1"/>
    <w:basedOn w:val="Normal"/>
    <w:link w:val="Text1Char"/>
    <w:rsid w:val="004C7DC8"/>
    <w:pPr>
      <w:spacing w:before="120" w:after="120" w:line="360" w:lineRule="auto"/>
      <w:ind w:left="567"/>
    </w:pPr>
    <w:rPr>
      <w:rFonts w:ascii="Times New Roman" w:hAnsi="Times New Roman" w:cs="Times New Roman"/>
      <w:sz w:val="24"/>
      <w:lang w:val="en-GB"/>
    </w:rPr>
  </w:style>
  <w:style w:type="character" w:customStyle="1" w:styleId="Text1Char">
    <w:name w:val="Text 1 Char"/>
    <w:link w:val="Text1"/>
    <w:locked/>
    <w:rsid w:val="004C7DC8"/>
    <w:rPr>
      <w:rFonts w:ascii="Times New Roman" w:hAnsi="Times New Roman" w:cs="Times New Roman"/>
      <w:sz w:val="24"/>
      <w:lang w:val="en-GB"/>
    </w:rPr>
  </w:style>
  <w:style w:type="paragraph" w:customStyle="1" w:styleId="Text2">
    <w:name w:val="Text 2"/>
    <w:basedOn w:val="Normal"/>
    <w:rsid w:val="004C7DC8"/>
    <w:pPr>
      <w:spacing w:before="120" w:after="120" w:line="360" w:lineRule="auto"/>
      <w:ind w:left="1134"/>
    </w:pPr>
    <w:rPr>
      <w:rFonts w:ascii="Times New Roman" w:hAnsi="Times New Roman" w:cs="Times New Roman"/>
      <w:sz w:val="24"/>
      <w:lang w:val="en-GB"/>
    </w:rPr>
  </w:style>
  <w:style w:type="paragraph" w:customStyle="1" w:styleId="Text3">
    <w:name w:val="Text 3"/>
    <w:basedOn w:val="Normal"/>
    <w:rsid w:val="004C7DC8"/>
    <w:pPr>
      <w:spacing w:before="120" w:after="120" w:line="360" w:lineRule="auto"/>
      <w:ind w:left="1701"/>
    </w:pPr>
    <w:rPr>
      <w:rFonts w:ascii="Times New Roman" w:hAnsi="Times New Roman" w:cs="Times New Roman"/>
      <w:sz w:val="24"/>
      <w:lang w:val="en-GB"/>
    </w:rPr>
  </w:style>
  <w:style w:type="paragraph" w:customStyle="1" w:styleId="Text4">
    <w:name w:val="Text 4"/>
    <w:basedOn w:val="Normal"/>
    <w:rsid w:val="004C7DC8"/>
    <w:pPr>
      <w:spacing w:before="120" w:after="120" w:line="360" w:lineRule="auto"/>
      <w:ind w:left="2268"/>
    </w:pPr>
    <w:rPr>
      <w:rFonts w:ascii="Times New Roman" w:hAnsi="Times New Roman" w:cs="Times New Roman"/>
      <w:sz w:val="24"/>
      <w:lang w:val="en-GB"/>
    </w:rPr>
  </w:style>
  <w:style w:type="paragraph" w:customStyle="1" w:styleId="Text5">
    <w:name w:val="Text 5"/>
    <w:basedOn w:val="Normal"/>
    <w:rsid w:val="004C7DC8"/>
    <w:pPr>
      <w:spacing w:before="120" w:after="120" w:line="360" w:lineRule="auto"/>
      <w:ind w:left="2835"/>
    </w:pPr>
    <w:rPr>
      <w:rFonts w:ascii="Times New Roman" w:hAnsi="Times New Roman" w:cs="Times New Roman"/>
      <w:sz w:val="24"/>
      <w:lang w:val="en-GB"/>
    </w:rPr>
  </w:style>
  <w:style w:type="paragraph" w:customStyle="1" w:styleId="Text6">
    <w:name w:val="Text 6"/>
    <w:basedOn w:val="Normal"/>
    <w:rsid w:val="004C7DC8"/>
    <w:pPr>
      <w:spacing w:before="120" w:after="120" w:line="360" w:lineRule="auto"/>
      <w:ind w:left="3402"/>
    </w:pPr>
    <w:rPr>
      <w:rFonts w:ascii="Times New Roman" w:hAnsi="Times New Roman" w:cs="Times New Roman"/>
      <w:sz w:val="24"/>
      <w:lang w:val="en-GB"/>
    </w:rPr>
  </w:style>
  <w:style w:type="paragraph" w:customStyle="1" w:styleId="PointManual">
    <w:name w:val="Point Manual"/>
    <w:basedOn w:val="Normal"/>
    <w:rsid w:val="004C7DC8"/>
    <w:pPr>
      <w:spacing w:before="120" w:after="120" w:line="360" w:lineRule="auto"/>
      <w:ind w:left="567" w:hanging="567"/>
    </w:pPr>
    <w:rPr>
      <w:rFonts w:ascii="Times New Roman" w:hAnsi="Times New Roman" w:cs="Times New Roman"/>
      <w:sz w:val="24"/>
      <w:lang w:val="en-GB"/>
    </w:rPr>
  </w:style>
  <w:style w:type="paragraph" w:customStyle="1" w:styleId="PointManual1">
    <w:name w:val="Point Manual (1)"/>
    <w:basedOn w:val="Normal"/>
    <w:rsid w:val="004C7DC8"/>
    <w:pPr>
      <w:spacing w:before="120" w:after="120" w:line="360" w:lineRule="auto"/>
      <w:ind w:left="1134" w:hanging="567"/>
    </w:pPr>
    <w:rPr>
      <w:rFonts w:ascii="Times New Roman" w:hAnsi="Times New Roman" w:cs="Times New Roman"/>
      <w:sz w:val="24"/>
      <w:lang w:val="en-GB"/>
    </w:rPr>
  </w:style>
  <w:style w:type="paragraph" w:customStyle="1" w:styleId="PointManual2">
    <w:name w:val="Point Manual (2)"/>
    <w:basedOn w:val="Normal"/>
    <w:rsid w:val="004C7DC8"/>
    <w:pPr>
      <w:spacing w:before="120" w:after="120" w:line="360" w:lineRule="auto"/>
      <w:ind w:left="1701" w:hanging="567"/>
    </w:pPr>
    <w:rPr>
      <w:rFonts w:ascii="Times New Roman" w:hAnsi="Times New Roman" w:cs="Times New Roman"/>
      <w:sz w:val="24"/>
      <w:lang w:val="en-GB"/>
    </w:rPr>
  </w:style>
  <w:style w:type="paragraph" w:customStyle="1" w:styleId="PointManual3">
    <w:name w:val="Point Manual (3)"/>
    <w:basedOn w:val="Normal"/>
    <w:rsid w:val="004C7DC8"/>
    <w:pPr>
      <w:spacing w:before="120" w:after="120" w:line="360" w:lineRule="auto"/>
      <w:ind w:left="2268" w:hanging="567"/>
    </w:pPr>
    <w:rPr>
      <w:rFonts w:ascii="Times New Roman" w:hAnsi="Times New Roman" w:cs="Times New Roman"/>
      <w:sz w:val="24"/>
      <w:lang w:val="en-GB"/>
    </w:rPr>
  </w:style>
  <w:style w:type="paragraph" w:customStyle="1" w:styleId="PointManual4">
    <w:name w:val="Point Manual (4)"/>
    <w:basedOn w:val="Normal"/>
    <w:rsid w:val="004C7DC8"/>
    <w:pPr>
      <w:spacing w:before="120" w:after="120" w:line="360" w:lineRule="auto"/>
      <w:ind w:left="2835" w:hanging="567"/>
    </w:pPr>
    <w:rPr>
      <w:rFonts w:ascii="Times New Roman" w:hAnsi="Times New Roman" w:cs="Times New Roman"/>
      <w:sz w:val="24"/>
      <w:lang w:val="en-GB"/>
    </w:rPr>
  </w:style>
  <w:style w:type="paragraph" w:customStyle="1" w:styleId="PointDoubleManual">
    <w:name w:val="Point Double Manual"/>
    <w:basedOn w:val="Normal"/>
    <w:rsid w:val="004C7DC8"/>
    <w:pPr>
      <w:tabs>
        <w:tab w:val="left" w:pos="567"/>
      </w:tabs>
      <w:spacing w:before="120" w:after="120" w:line="360" w:lineRule="auto"/>
      <w:ind w:left="1134" w:hanging="1134"/>
    </w:pPr>
    <w:rPr>
      <w:rFonts w:ascii="Times New Roman" w:hAnsi="Times New Roman" w:cs="Times New Roman"/>
      <w:sz w:val="24"/>
      <w:lang w:val="en-GB"/>
    </w:rPr>
  </w:style>
  <w:style w:type="paragraph" w:customStyle="1" w:styleId="PointDoubleManual1">
    <w:name w:val="Point Double Manual (1)"/>
    <w:basedOn w:val="Normal"/>
    <w:rsid w:val="004C7DC8"/>
    <w:pPr>
      <w:tabs>
        <w:tab w:val="left" w:pos="1134"/>
      </w:tabs>
      <w:spacing w:before="120" w:after="120" w:line="360" w:lineRule="auto"/>
      <w:ind w:left="1701" w:hanging="1134"/>
    </w:pPr>
    <w:rPr>
      <w:rFonts w:ascii="Times New Roman" w:hAnsi="Times New Roman" w:cs="Times New Roman"/>
      <w:sz w:val="24"/>
      <w:lang w:val="en-GB"/>
    </w:rPr>
  </w:style>
  <w:style w:type="paragraph" w:customStyle="1" w:styleId="PointDoubleManual2">
    <w:name w:val="Point Double Manual (2)"/>
    <w:basedOn w:val="Normal"/>
    <w:rsid w:val="004C7DC8"/>
    <w:pPr>
      <w:tabs>
        <w:tab w:val="left" w:pos="1701"/>
      </w:tabs>
      <w:spacing w:before="120" w:after="120" w:line="360" w:lineRule="auto"/>
      <w:ind w:left="2268" w:hanging="1134"/>
    </w:pPr>
    <w:rPr>
      <w:rFonts w:ascii="Times New Roman" w:hAnsi="Times New Roman" w:cs="Times New Roman"/>
      <w:sz w:val="24"/>
      <w:lang w:val="en-GB"/>
    </w:rPr>
  </w:style>
  <w:style w:type="paragraph" w:customStyle="1" w:styleId="PointDoubleManual3">
    <w:name w:val="Point Double Manual (3)"/>
    <w:basedOn w:val="Normal"/>
    <w:rsid w:val="004C7DC8"/>
    <w:pPr>
      <w:tabs>
        <w:tab w:val="left" w:pos="2268"/>
      </w:tabs>
      <w:spacing w:before="120" w:after="120" w:line="360" w:lineRule="auto"/>
      <w:ind w:left="2835" w:hanging="1134"/>
    </w:pPr>
    <w:rPr>
      <w:rFonts w:ascii="Times New Roman" w:hAnsi="Times New Roman" w:cs="Times New Roman"/>
      <w:sz w:val="24"/>
      <w:lang w:val="en-GB"/>
    </w:rPr>
  </w:style>
  <w:style w:type="paragraph" w:customStyle="1" w:styleId="PointDoubleManual4">
    <w:name w:val="Point Double Manual (4)"/>
    <w:basedOn w:val="Normal"/>
    <w:rsid w:val="004C7DC8"/>
    <w:pPr>
      <w:tabs>
        <w:tab w:val="left" w:pos="2835"/>
      </w:tabs>
      <w:spacing w:before="120" w:after="120" w:line="360" w:lineRule="auto"/>
      <w:ind w:left="3402" w:hanging="1134"/>
    </w:pPr>
    <w:rPr>
      <w:rFonts w:ascii="Times New Roman" w:hAnsi="Times New Roman" w:cs="Times New Roman"/>
      <w:sz w:val="24"/>
      <w:lang w:val="en-GB"/>
    </w:rPr>
  </w:style>
  <w:style w:type="paragraph" w:customStyle="1" w:styleId="Pointabc">
    <w:name w:val="Point abc"/>
    <w:basedOn w:val="Normal"/>
    <w:rsid w:val="004C7DC8"/>
    <w:pPr>
      <w:numPr>
        <w:ilvl w:val="6"/>
        <w:numId w:val="16"/>
      </w:numPr>
      <w:tabs>
        <w:tab w:val="clear" w:pos="2268"/>
        <w:tab w:val="num" w:pos="567"/>
      </w:tabs>
      <w:spacing w:before="120" w:after="120" w:line="360" w:lineRule="auto"/>
      <w:ind w:left="567"/>
    </w:pPr>
    <w:rPr>
      <w:rFonts w:ascii="Times New Roman" w:hAnsi="Times New Roman" w:cs="Times New Roman"/>
      <w:sz w:val="24"/>
      <w:lang w:val="en-GB"/>
    </w:rPr>
  </w:style>
  <w:style w:type="paragraph" w:customStyle="1" w:styleId="Pointabc1">
    <w:name w:val="Point abc (1)"/>
    <w:basedOn w:val="Normal"/>
    <w:rsid w:val="004C7DC8"/>
    <w:pPr>
      <w:numPr>
        <w:ilvl w:val="3"/>
        <w:numId w:val="16"/>
      </w:numPr>
      <w:spacing w:before="120" w:after="120" w:line="360" w:lineRule="auto"/>
    </w:pPr>
    <w:rPr>
      <w:rFonts w:ascii="Times New Roman" w:hAnsi="Times New Roman" w:cs="Times New Roman"/>
      <w:sz w:val="24"/>
      <w:lang w:val="en-GB"/>
    </w:rPr>
  </w:style>
  <w:style w:type="paragraph" w:customStyle="1" w:styleId="Pointabc2">
    <w:name w:val="Point abc (2)"/>
    <w:basedOn w:val="Normal"/>
    <w:rsid w:val="004C7DC8"/>
    <w:pPr>
      <w:numPr>
        <w:ilvl w:val="5"/>
        <w:numId w:val="16"/>
      </w:numPr>
      <w:spacing w:before="120" w:after="120" w:line="360" w:lineRule="auto"/>
    </w:pPr>
    <w:rPr>
      <w:rFonts w:ascii="Times New Roman" w:hAnsi="Times New Roman" w:cs="Times New Roman"/>
      <w:sz w:val="24"/>
      <w:lang w:val="en-GB"/>
    </w:rPr>
  </w:style>
  <w:style w:type="paragraph" w:customStyle="1" w:styleId="Pointabc3">
    <w:name w:val="Point abc (3)"/>
    <w:basedOn w:val="Normal"/>
    <w:rsid w:val="004C7DC8"/>
    <w:pPr>
      <w:numPr>
        <w:ilvl w:val="7"/>
        <w:numId w:val="16"/>
      </w:numPr>
      <w:spacing w:before="120" w:after="120" w:line="360" w:lineRule="auto"/>
    </w:pPr>
    <w:rPr>
      <w:rFonts w:ascii="Times New Roman" w:hAnsi="Times New Roman" w:cs="Times New Roman"/>
      <w:sz w:val="24"/>
      <w:lang w:val="en-GB"/>
    </w:rPr>
  </w:style>
  <w:style w:type="paragraph" w:customStyle="1" w:styleId="Pointabc4">
    <w:name w:val="Point abc (4)"/>
    <w:basedOn w:val="Normal"/>
    <w:rsid w:val="004C7DC8"/>
    <w:pPr>
      <w:numPr>
        <w:ilvl w:val="8"/>
        <w:numId w:val="16"/>
      </w:numPr>
      <w:spacing w:before="120" w:after="120" w:line="360" w:lineRule="auto"/>
    </w:pPr>
    <w:rPr>
      <w:rFonts w:ascii="Times New Roman" w:hAnsi="Times New Roman" w:cs="Times New Roman"/>
      <w:sz w:val="24"/>
      <w:lang w:val="en-GB"/>
    </w:rPr>
  </w:style>
  <w:style w:type="paragraph" w:customStyle="1" w:styleId="Point123">
    <w:name w:val="Point 123"/>
    <w:basedOn w:val="Normal"/>
    <w:rsid w:val="004C7DC8"/>
    <w:pPr>
      <w:numPr>
        <w:numId w:val="16"/>
      </w:numPr>
      <w:spacing w:before="120" w:after="120" w:line="360" w:lineRule="auto"/>
    </w:pPr>
    <w:rPr>
      <w:rFonts w:ascii="Times New Roman" w:hAnsi="Times New Roman" w:cs="Times New Roman"/>
      <w:sz w:val="24"/>
      <w:lang w:val="en-GB"/>
    </w:rPr>
  </w:style>
  <w:style w:type="paragraph" w:customStyle="1" w:styleId="Point1231">
    <w:name w:val="Point 123 (1)"/>
    <w:basedOn w:val="Normal"/>
    <w:rsid w:val="004C7DC8"/>
    <w:pPr>
      <w:numPr>
        <w:ilvl w:val="2"/>
        <w:numId w:val="16"/>
      </w:numPr>
      <w:spacing w:before="120" w:after="120" w:line="360" w:lineRule="auto"/>
    </w:pPr>
    <w:rPr>
      <w:rFonts w:ascii="Times New Roman" w:hAnsi="Times New Roman" w:cs="Times New Roman"/>
      <w:sz w:val="24"/>
      <w:lang w:val="en-GB"/>
    </w:rPr>
  </w:style>
  <w:style w:type="paragraph" w:customStyle="1" w:styleId="Point1232">
    <w:name w:val="Point 123 (2)"/>
    <w:basedOn w:val="Normal"/>
    <w:rsid w:val="004C7DC8"/>
    <w:pPr>
      <w:numPr>
        <w:ilvl w:val="4"/>
        <w:numId w:val="16"/>
      </w:numPr>
      <w:spacing w:before="120" w:after="120" w:line="360" w:lineRule="auto"/>
    </w:pPr>
    <w:rPr>
      <w:rFonts w:ascii="Times New Roman" w:hAnsi="Times New Roman" w:cs="Times New Roman"/>
      <w:sz w:val="24"/>
      <w:lang w:val="en-GB"/>
    </w:rPr>
  </w:style>
  <w:style w:type="paragraph" w:customStyle="1" w:styleId="Point1233">
    <w:name w:val="Point 123 (3)"/>
    <w:basedOn w:val="Normal"/>
    <w:rsid w:val="004C7DC8"/>
    <w:pPr>
      <w:tabs>
        <w:tab w:val="num" w:pos="2268"/>
      </w:tabs>
      <w:spacing w:before="120" w:after="120" w:line="360" w:lineRule="auto"/>
      <w:ind w:left="2268" w:hanging="567"/>
    </w:pPr>
    <w:rPr>
      <w:rFonts w:ascii="Times New Roman" w:hAnsi="Times New Roman" w:cs="Times New Roman"/>
      <w:sz w:val="24"/>
      <w:lang w:val="en-GB"/>
    </w:rPr>
  </w:style>
  <w:style w:type="paragraph" w:customStyle="1" w:styleId="Pointivx">
    <w:name w:val="Point ivx"/>
    <w:basedOn w:val="Normal"/>
    <w:rsid w:val="004C7DC8"/>
    <w:pPr>
      <w:numPr>
        <w:numId w:val="17"/>
      </w:numPr>
      <w:spacing w:before="120" w:after="120" w:line="360" w:lineRule="auto"/>
    </w:pPr>
    <w:rPr>
      <w:rFonts w:ascii="Times New Roman" w:hAnsi="Times New Roman" w:cs="Times New Roman"/>
      <w:sz w:val="24"/>
      <w:lang w:val="en-GB"/>
    </w:rPr>
  </w:style>
  <w:style w:type="paragraph" w:customStyle="1" w:styleId="Pointivx1">
    <w:name w:val="Point ivx (1)"/>
    <w:basedOn w:val="Normal"/>
    <w:rsid w:val="004C7DC8"/>
    <w:pPr>
      <w:numPr>
        <w:ilvl w:val="1"/>
        <w:numId w:val="17"/>
      </w:numPr>
      <w:spacing w:before="120" w:after="120" w:line="360" w:lineRule="auto"/>
    </w:pPr>
    <w:rPr>
      <w:rFonts w:ascii="Times New Roman" w:hAnsi="Times New Roman" w:cs="Times New Roman"/>
      <w:sz w:val="24"/>
      <w:lang w:val="en-GB"/>
    </w:rPr>
  </w:style>
  <w:style w:type="paragraph" w:customStyle="1" w:styleId="Pointivx2">
    <w:name w:val="Point ivx (2)"/>
    <w:basedOn w:val="Normal"/>
    <w:rsid w:val="004C7DC8"/>
    <w:pPr>
      <w:numPr>
        <w:ilvl w:val="2"/>
        <w:numId w:val="17"/>
      </w:numPr>
      <w:spacing w:before="120" w:after="120" w:line="360" w:lineRule="auto"/>
    </w:pPr>
    <w:rPr>
      <w:rFonts w:ascii="Times New Roman" w:hAnsi="Times New Roman" w:cs="Times New Roman"/>
      <w:sz w:val="24"/>
      <w:lang w:val="en-GB"/>
    </w:rPr>
  </w:style>
  <w:style w:type="paragraph" w:customStyle="1" w:styleId="Pointivx3">
    <w:name w:val="Point ivx (3)"/>
    <w:basedOn w:val="Normal"/>
    <w:rsid w:val="004C7DC8"/>
    <w:pPr>
      <w:numPr>
        <w:ilvl w:val="3"/>
        <w:numId w:val="17"/>
      </w:numPr>
      <w:spacing w:before="120" w:after="120" w:line="360" w:lineRule="auto"/>
    </w:pPr>
    <w:rPr>
      <w:rFonts w:ascii="Times New Roman" w:hAnsi="Times New Roman" w:cs="Times New Roman"/>
      <w:sz w:val="24"/>
      <w:lang w:val="en-GB"/>
    </w:rPr>
  </w:style>
  <w:style w:type="paragraph" w:customStyle="1" w:styleId="Pointivx4">
    <w:name w:val="Point ivx (4)"/>
    <w:basedOn w:val="Normal"/>
    <w:rsid w:val="004C7DC8"/>
    <w:pPr>
      <w:numPr>
        <w:ilvl w:val="4"/>
        <w:numId w:val="17"/>
      </w:numPr>
      <w:spacing w:before="120" w:after="120" w:line="360" w:lineRule="auto"/>
    </w:pPr>
    <w:rPr>
      <w:rFonts w:ascii="Times New Roman" w:hAnsi="Times New Roman" w:cs="Times New Roman"/>
      <w:sz w:val="24"/>
      <w:lang w:val="en-GB"/>
    </w:rPr>
  </w:style>
  <w:style w:type="paragraph" w:customStyle="1" w:styleId="Bullet">
    <w:name w:val="Bullet"/>
    <w:basedOn w:val="Normal"/>
    <w:rsid w:val="004C7DC8"/>
    <w:pPr>
      <w:numPr>
        <w:numId w:val="11"/>
      </w:numPr>
      <w:spacing w:before="120" w:after="120" w:line="360" w:lineRule="auto"/>
    </w:pPr>
    <w:rPr>
      <w:rFonts w:ascii="Times New Roman" w:hAnsi="Times New Roman" w:cs="Times New Roman"/>
      <w:sz w:val="24"/>
      <w:lang w:val="en-GB"/>
    </w:rPr>
  </w:style>
  <w:style w:type="paragraph" w:customStyle="1" w:styleId="Bullet1">
    <w:name w:val="Bullet 1"/>
    <w:basedOn w:val="Normal"/>
    <w:rsid w:val="004C7DC8"/>
    <w:pPr>
      <w:numPr>
        <w:numId w:val="12"/>
      </w:numPr>
      <w:spacing w:before="120" w:after="120" w:line="360" w:lineRule="auto"/>
    </w:pPr>
    <w:rPr>
      <w:rFonts w:ascii="Times New Roman" w:hAnsi="Times New Roman" w:cs="Times New Roman"/>
      <w:sz w:val="24"/>
      <w:lang w:val="en-GB"/>
    </w:rPr>
  </w:style>
  <w:style w:type="paragraph" w:customStyle="1" w:styleId="Bullet2">
    <w:name w:val="Bullet 2"/>
    <w:basedOn w:val="Normal"/>
    <w:rsid w:val="004C7DC8"/>
    <w:pPr>
      <w:numPr>
        <w:numId w:val="13"/>
      </w:numPr>
      <w:spacing w:before="120" w:after="120" w:line="360" w:lineRule="auto"/>
    </w:pPr>
    <w:rPr>
      <w:rFonts w:ascii="Times New Roman" w:hAnsi="Times New Roman" w:cs="Times New Roman"/>
      <w:sz w:val="24"/>
      <w:lang w:val="en-GB"/>
    </w:rPr>
  </w:style>
  <w:style w:type="paragraph" w:customStyle="1" w:styleId="Bullet3">
    <w:name w:val="Bullet 3"/>
    <w:basedOn w:val="Normal"/>
    <w:rsid w:val="004C7DC8"/>
    <w:pPr>
      <w:numPr>
        <w:numId w:val="14"/>
      </w:numPr>
      <w:spacing w:before="120" w:after="120" w:line="360" w:lineRule="auto"/>
    </w:pPr>
    <w:rPr>
      <w:rFonts w:ascii="Times New Roman" w:hAnsi="Times New Roman" w:cs="Times New Roman"/>
      <w:sz w:val="24"/>
      <w:lang w:val="en-GB"/>
    </w:rPr>
  </w:style>
  <w:style w:type="paragraph" w:customStyle="1" w:styleId="Bullet4">
    <w:name w:val="Bullet 4"/>
    <w:basedOn w:val="Normal"/>
    <w:rsid w:val="004C7DC8"/>
    <w:pPr>
      <w:numPr>
        <w:numId w:val="15"/>
      </w:numPr>
      <w:spacing w:before="120" w:after="120" w:line="360" w:lineRule="auto"/>
    </w:pPr>
    <w:rPr>
      <w:rFonts w:ascii="Times New Roman" w:hAnsi="Times New Roman" w:cs="Times New Roman"/>
      <w:sz w:val="24"/>
      <w:lang w:val="en-GB"/>
    </w:rPr>
  </w:style>
  <w:style w:type="paragraph" w:customStyle="1" w:styleId="Dash">
    <w:name w:val="Dash"/>
    <w:basedOn w:val="Normal"/>
    <w:rsid w:val="004C7DC8"/>
    <w:pPr>
      <w:numPr>
        <w:numId w:val="1"/>
      </w:numPr>
      <w:spacing w:before="120" w:after="120" w:line="360" w:lineRule="auto"/>
    </w:pPr>
    <w:rPr>
      <w:rFonts w:ascii="Times New Roman" w:hAnsi="Times New Roman" w:cs="Times New Roman"/>
      <w:sz w:val="24"/>
      <w:lang w:val="en-GB"/>
    </w:rPr>
  </w:style>
  <w:style w:type="paragraph" w:customStyle="1" w:styleId="Dash1">
    <w:name w:val="Dash 1"/>
    <w:basedOn w:val="Normal"/>
    <w:rsid w:val="004C7DC8"/>
    <w:pPr>
      <w:numPr>
        <w:numId w:val="2"/>
      </w:numPr>
      <w:spacing w:before="120" w:after="120" w:line="360" w:lineRule="auto"/>
    </w:pPr>
    <w:rPr>
      <w:rFonts w:ascii="Times New Roman" w:hAnsi="Times New Roman" w:cs="Times New Roman"/>
      <w:sz w:val="24"/>
      <w:lang w:val="en-GB"/>
    </w:rPr>
  </w:style>
  <w:style w:type="paragraph" w:customStyle="1" w:styleId="Dash2">
    <w:name w:val="Dash 2"/>
    <w:basedOn w:val="Normal"/>
    <w:rsid w:val="004C7DC8"/>
    <w:pPr>
      <w:numPr>
        <w:numId w:val="3"/>
      </w:numPr>
      <w:spacing w:before="120" w:after="120" w:line="360" w:lineRule="auto"/>
    </w:pPr>
    <w:rPr>
      <w:rFonts w:ascii="Times New Roman" w:hAnsi="Times New Roman" w:cs="Times New Roman"/>
      <w:sz w:val="24"/>
      <w:lang w:val="en-GB"/>
    </w:rPr>
  </w:style>
  <w:style w:type="paragraph" w:customStyle="1" w:styleId="Dash3">
    <w:name w:val="Dash 3"/>
    <w:basedOn w:val="Normal"/>
    <w:rsid w:val="004C7DC8"/>
    <w:pPr>
      <w:numPr>
        <w:numId w:val="4"/>
      </w:numPr>
      <w:spacing w:before="120" w:after="120" w:line="360" w:lineRule="auto"/>
    </w:pPr>
    <w:rPr>
      <w:rFonts w:ascii="Times New Roman" w:hAnsi="Times New Roman" w:cs="Times New Roman"/>
      <w:sz w:val="24"/>
      <w:lang w:val="en-GB"/>
    </w:rPr>
  </w:style>
  <w:style w:type="paragraph" w:customStyle="1" w:styleId="Dash4">
    <w:name w:val="Dash 4"/>
    <w:basedOn w:val="Normal"/>
    <w:rsid w:val="004C7DC8"/>
    <w:pPr>
      <w:numPr>
        <w:numId w:val="5"/>
      </w:numPr>
      <w:spacing w:before="120" w:after="120" w:line="360" w:lineRule="auto"/>
    </w:pPr>
    <w:rPr>
      <w:rFonts w:ascii="Times New Roman" w:hAnsi="Times New Roman" w:cs="Times New Roman"/>
      <w:sz w:val="24"/>
      <w:lang w:val="en-GB"/>
    </w:rPr>
  </w:style>
  <w:style w:type="paragraph" w:customStyle="1" w:styleId="DashEqual">
    <w:name w:val="Dash Equal"/>
    <w:basedOn w:val="Dash"/>
    <w:rsid w:val="004C7DC8"/>
    <w:pPr>
      <w:numPr>
        <w:numId w:val="6"/>
      </w:numPr>
    </w:pPr>
  </w:style>
  <w:style w:type="paragraph" w:customStyle="1" w:styleId="DashEqual1">
    <w:name w:val="Dash Equal 1"/>
    <w:basedOn w:val="Dash1"/>
    <w:rsid w:val="004C7DC8"/>
    <w:pPr>
      <w:numPr>
        <w:numId w:val="7"/>
      </w:numPr>
    </w:pPr>
  </w:style>
  <w:style w:type="paragraph" w:customStyle="1" w:styleId="DashEqual2">
    <w:name w:val="Dash Equal 2"/>
    <w:basedOn w:val="Dash2"/>
    <w:rsid w:val="004C7DC8"/>
    <w:pPr>
      <w:numPr>
        <w:numId w:val="8"/>
      </w:numPr>
    </w:pPr>
  </w:style>
  <w:style w:type="paragraph" w:customStyle="1" w:styleId="DashEqual3">
    <w:name w:val="Dash Equal 3"/>
    <w:basedOn w:val="Dash3"/>
    <w:rsid w:val="004C7DC8"/>
    <w:pPr>
      <w:numPr>
        <w:numId w:val="9"/>
      </w:numPr>
    </w:pPr>
  </w:style>
  <w:style w:type="paragraph" w:customStyle="1" w:styleId="DashEqual4">
    <w:name w:val="Dash Equal 4"/>
    <w:basedOn w:val="Dash4"/>
    <w:rsid w:val="004C7DC8"/>
    <w:pPr>
      <w:numPr>
        <w:numId w:val="10"/>
      </w:numPr>
    </w:pPr>
  </w:style>
  <w:style w:type="character" w:customStyle="1" w:styleId="Marker">
    <w:name w:val="Marker"/>
    <w:basedOn w:val="DefaultParagraphFont"/>
    <w:rsid w:val="004C7DC8"/>
    <w:rPr>
      <w:color w:val="0000FF"/>
      <w:shd w:val="clear" w:color="auto" w:fill="auto"/>
    </w:rPr>
  </w:style>
  <w:style w:type="character" w:customStyle="1" w:styleId="Marker1">
    <w:name w:val="Marker1"/>
    <w:basedOn w:val="DefaultParagraphFont"/>
    <w:rsid w:val="004C7DC8"/>
    <w:rPr>
      <w:color w:val="008000"/>
      <w:shd w:val="clear" w:color="auto" w:fill="auto"/>
    </w:rPr>
  </w:style>
  <w:style w:type="paragraph" w:customStyle="1" w:styleId="HeadingLeft">
    <w:name w:val="Heading Left"/>
    <w:basedOn w:val="Normal"/>
    <w:next w:val="Normal"/>
    <w:rsid w:val="004C7DC8"/>
    <w:pPr>
      <w:spacing w:before="360" w:after="120" w:line="360" w:lineRule="auto"/>
      <w:outlineLvl w:val="0"/>
    </w:pPr>
    <w:rPr>
      <w:rFonts w:ascii="Times New Roman" w:hAnsi="Times New Roman" w:cs="Times New Roman"/>
      <w:b/>
      <w:caps/>
      <w:sz w:val="24"/>
      <w:u w:val="single"/>
      <w:lang w:val="en-GB"/>
    </w:rPr>
  </w:style>
  <w:style w:type="paragraph" w:customStyle="1" w:styleId="HeadingIVX">
    <w:name w:val="Heading IVX"/>
    <w:basedOn w:val="HeadingLeft"/>
    <w:next w:val="Normal"/>
    <w:rsid w:val="004C7DC8"/>
    <w:pPr>
      <w:numPr>
        <w:numId w:val="20"/>
      </w:numPr>
    </w:pPr>
  </w:style>
  <w:style w:type="paragraph" w:customStyle="1" w:styleId="Heading123">
    <w:name w:val="Heading 123"/>
    <w:basedOn w:val="HeadingLeft"/>
    <w:next w:val="Normal"/>
    <w:rsid w:val="004C7DC8"/>
    <w:pPr>
      <w:numPr>
        <w:numId w:val="19"/>
      </w:numPr>
    </w:pPr>
  </w:style>
  <w:style w:type="paragraph" w:customStyle="1" w:styleId="HeadingABC">
    <w:name w:val="Heading ABC"/>
    <w:basedOn w:val="HeadingLeft"/>
    <w:next w:val="Normal"/>
    <w:rsid w:val="004C7DC8"/>
    <w:pPr>
      <w:numPr>
        <w:numId w:val="18"/>
      </w:numPr>
    </w:pPr>
  </w:style>
  <w:style w:type="paragraph" w:customStyle="1" w:styleId="HeadingCentered">
    <w:name w:val="Heading Centered"/>
    <w:basedOn w:val="HeadingLeft"/>
    <w:next w:val="Normal"/>
    <w:rsid w:val="004C7DC8"/>
    <w:pPr>
      <w:jc w:val="center"/>
    </w:pPr>
  </w:style>
  <w:style w:type="paragraph" w:customStyle="1" w:styleId="Jardin">
    <w:name w:val="Jardin"/>
    <w:basedOn w:val="Normal"/>
    <w:rsid w:val="004C7DC8"/>
    <w:pPr>
      <w:spacing w:before="200" w:after="0" w:line="240" w:lineRule="auto"/>
      <w:jc w:val="center"/>
    </w:pPr>
    <w:rPr>
      <w:rFonts w:ascii="Times New Roman" w:hAnsi="Times New Roman" w:cs="Times New Roman"/>
      <w:sz w:val="24"/>
      <w:lang w:val="en-GB"/>
    </w:rPr>
  </w:style>
  <w:style w:type="paragraph" w:customStyle="1" w:styleId="Amendment">
    <w:name w:val="Amendment"/>
    <w:basedOn w:val="Normal"/>
    <w:next w:val="Normal"/>
    <w:rsid w:val="004C7DC8"/>
    <w:pPr>
      <w:spacing w:before="120" w:after="120" w:line="360" w:lineRule="auto"/>
    </w:pPr>
    <w:rPr>
      <w:rFonts w:ascii="Times New Roman" w:hAnsi="Times New Roman" w:cs="Times New Roman"/>
      <w:i/>
      <w:sz w:val="24"/>
      <w:u w:val="single"/>
      <w:lang w:val="en-GB"/>
    </w:rPr>
  </w:style>
  <w:style w:type="paragraph" w:customStyle="1" w:styleId="AmendmentList">
    <w:name w:val="Amendment List"/>
    <w:basedOn w:val="Normal"/>
    <w:rsid w:val="004C7DC8"/>
    <w:pPr>
      <w:spacing w:before="120" w:after="120" w:line="360" w:lineRule="auto"/>
      <w:ind w:left="2268" w:hanging="2268"/>
    </w:pPr>
    <w:rPr>
      <w:rFonts w:ascii="Times New Roman" w:hAnsi="Times New Roman" w:cs="Times New Roman"/>
      <w:sz w:val="24"/>
      <w:lang w:val="en-GB"/>
    </w:rPr>
  </w:style>
  <w:style w:type="paragraph" w:customStyle="1" w:styleId="ReplyRE">
    <w:name w:val="Reply RE"/>
    <w:basedOn w:val="Normal"/>
    <w:next w:val="Normal"/>
    <w:rsid w:val="004C7DC8"/>
    <w:pPr>
      <w:spacing w:before="120" w:after="480" w:line="240" w:lineRule="auto"/>
      <w:contextualSpacing/>
    </w:pPr>
    <w:rPr>
      <w:rFonts w:ascii="Times New Roman" w:hAnsi="Times New Roman" w:cs="Times New Roman"/>
      <w:sz w:val="24"/>
      <w:lang w:val="en-GB"/>
    </w:rPr>
  </w:style>
  <w:style w:type="paragraph" w:customStyle="1" w:styleId="ReplyBold">
    <w:name w:val="Reply Bold"/>
    <w:basedOn w:val="ReplyRE"/>
    <w:next w:val="Normal"/>
    <w:rsid w:val="004C7DC8"/>
    <w:rPr>
      <w:b/>
    </w:rPr>
  </w:style>
  <w:style w:type="paragraph" w:customStyle="1" w:styleId="Annex">
    <w:name w:val="Annex"/>
    <w:basedOn w:val="Normal"/>
    <w:next w:val="Normal"/>
    <w:rsid w:val="004C7DC8"/>
    <w:pPr>
      <w:spacing w:before="120" w:after="120" w:line="360" w:lineRule="auto"/>
      <w:jc w:val="right"/>
    </w:pPr>
    <w:rPr>
      <w:rFonts w:ascii="Times New Roman" w:hAnsi="Times New Roman" w:cs="Times New Roman"/>
      <w:b/>
      <w:sz w:val="24"/>
      <w:u w:val="single"/>
      <w:lang w:val="en-GB"/>
    </w:rPr>
  </w:style>
  <w:style w:type="paragraph" w:customStyle="1" w:styleId="Sign">
    <w:name w:val="Sign"/>
    <w:basedOn w:val="Normal"/>
    <w:rsid w:val="004C7DC8"/>
    <w:pPr>
      <w:tabs>
        <w:tab w:val="center" w:pos="7087"/>
      </w:tabs>
      <w:spacing w:before="120" w:after="120" w:line="360" w:lineRule="auto"/>
      <w:contextualSpacing/>
    </w:pPr>
    <w:rPr>
      <w:rFonts w:ascii="Times New Roman" w:hAnsi="Times New Roman" w:cs="Times New Roman"/>
      <w:sz w:val="24"/>
      <w:lang w:val="en-GB"/>
    </w:rPr>
  </w:style>
  <w:style w:type="paragraph" w:customStyle="1" w:styleId="NotDeclassified">
    <w:name w:val="Not Declassified"/>
    <w:basedOn w:val="Normal"/>
    <w:next w:val="Normal"/>
    <w:rsid w:val="004C7DC8"/>
    <w:pPr>
      <w:spacing w:before="120" w:after="120" w:line="360" w:lineRule="auto"/>
    </w:pPr>
    <w:rPr>
      <w:rFonts w:ascii="Times New Roman" w:hAnsi="Times New Roman" w:cs="Times New Roman"/>
      <w:b/>
      <w:sz w:val="24"/>
      <w:shd w:val="clear" w:color="auto" w:fill="CCCCCC"/>
      <w:lang w:val="en-GB"/>
    </w:rPr>
  </w:style>
  <w:style w:type="character" w:customStyle="1" w:styleId="NotDeclassifiedCharacter">
    <w:name w:val="Not Declassified Character"/>
    <w:basedOn w:val="DefaultParagraphFont"/>
    <w:rsid w:val="004C7DC8"/>
    <w:rPr>
      <w:rFonts w:ascii="Times New Roman" w:hAnsi="Times New Roman" w:cs="Times New Roman"/>
      <w:b/>
      <w:sz w:val="24"/>
      <w:shd w:val="clear" w:color="auto" w:fill="CCCCCC"/>
    </w:rPr>
  </w:style>
  <w:style w:type="paragraph" w:customStyle="1" w:styleId="NormalCompact">
    <w:name w:val="Normal Compact"/>
    <w:basedOn w:val="Normal"/>
    <w:next w:val="Normal"/>
    <w:rsid w:val="004C7DC8"/>
    <w:pPr>
      <w:spacing w:before="120" w:after="120" w:line="240" w:lineRule="auto"/>
    </w:pPr>
    <w:rPr>
      <w:rFonts w:ascii="Times New Roman" w:hAnsi="Times New Roman" w:cs="Times New Roman"/>
      <w:sz w:val="24"/>
      <w:lang w:val="en-GB"/>
    </w:rPr>
  </w:style>
  <w:style w:type="paragraph" w:styleId="EndnoteText">
    <w:name w:val="endnote text"/>
    <w:basedOn w:val="Normal"/>
    <w:link w:val="EndnoteTextChar"/>
    <w:semiHidden/>
    <w:unhideWhenUsed/>
    <w:rsid w:val="004C7DC8"/>
    <w:pPr>
      <w:spacing w:after="0" w:line="240" w:lineRule="auto"/>
    </w:pPr>
    <w:rPr>
      <w:rFonts w:ascii="Times New Roman" w:hAnsi="Times New Roman" w:cs="Times New Roman"/>
      <w:sz w:val="20"/>
      <w:szCs w:val="20"/>
      <w:lang w:val="en-GB"/>
    </w:rPr>
  </w:style>
  <w:style w:type="character" w:customStyle="1" w:styleId="EndnoteTextChar">
    <w:name w:val="Endnote Text Char"/>
    <w:basedOn w:val="DefaultParagraphFont"/>
    <w:link w:val="EndnoteText"/>
    <w:semiHidden/>
    <w:rsid w:val="004C7DC8"/>
    <w:rPr>
      <w:rFonts w:ascii="Times New Roman" w:hAnsi="Times New Roman" w:cs="Times New Roman"/>
      <w:sz w:val="20"/>
      <w:szCs w:val="20"/>
      <w:lang w:val="en-GB"/>
    </w:rPr>
  </w:style>
  <w:style w:type="character" w:styleId="EndnoteReference">
    <w:name w:val="endnote reference"/>
    <w:basedOn w:val="DefaultParagraphFont"/>
    <w:semiHidden/>
    <w:unhideWhenUsed/>
    <w:rsid w:val="004C7DC8"/>
    <w:rPr>
      <w:vertAlign w:val="superscript"/>
    </w:rPr>
  </w:style>
  <w:style w:type="paragraph" w:customStyle="1" w:styleId="HeaderCouncilLarge">
    <w:name w:val="Header Council Large"/>
    <w:basedOn w:val="Normal"/>
    <w:link w:val="HeaderCouncilLargeChar"/>
    <w:rsid w:val="004C7DC8"/>
    <w:pPr>
      <w:spacing w:after="440" w:line="360" w:lineRule="auto"/>
      <w:ind w:left="-1134" w:right="-1134"/>
    </w:pPr>
    <w:rPr>
      <w:rFonts w:ascii="Times New Roman" w:hAnsi="Times New Roman" w:cs="Times New Roman"/>
      <w:sz w:val="2"/>
      <w:lang w:val="en-GB"/>
    </w:rPr>
  </w:style>
  <w:style w:type="character" w:customStyle="1" w:styleId="HeaderCouncilLargeChar">
    <w:name w:val="Header Council Large Char"/>
    <w:basedOn w:val="TechnicalBlockChar"/>
    <w:link w:val="HeaderCouncilLarge"/>
    <w:rsid w:val="004C7DC8"/>
    <w:rPr>
      <w:rFonts w:ascii="Times New Roman" w:hAnsi="Times New Roman" w:cs="Times New Roman"/>
      <w:sz w:val="2"/>
      <w:lang w:val="en-GB"/>
    </w:rPr>
  </w:style>
  <w:style w:type="character" w:styleId="PlaceholderText">
    <w:name w:val="Placeholder Text"/>
    <w:basedOn w:val="DefaultParagraphFont"/>
    <w:uiPriority w:val="99"/>
    <w:semiHidden/>
    <w:rsid w:val="004C7DC8"/>
    <w:rPr>
      <w:color w:val="808080"/>
    </w:rPr>
  </w:style>
  <w:style w:type="paragraph" w:customStyle="1" w:styleId="Par-numberI0">
    <w:name w:val="Par-number I."/>
    <w:basedOn w:val="Normal"/>
    <w:next w:val="Normal"/>
    <w:rsid w:val="004C7DC8"/>
    <w:pPr>
      <w:widowControl w:val="0"/>
      <w:tabs>
        <w:tab w:val="num" w:pos="1701"/>
      </w:tabs>
      <w:spacing w:after="0" w:line="360" w:lineRule="auto"/>
      <w:ind w:left="1701" w:hanging="567"/>
    </w:pPr>
    <w:rPr>
      <w:rFonts w:ascii="Times New Roman" w:eastAsia="Times New Roman" w:hAnsi="Times New Roman" w:cs="Times New Roman"/>
      <w:sz w:val="24"/>
      <w:szCs w:val="20"/>
      <w:lang w:val="en-GB" w:eastAsia="fr-BE"/>
    </w:rPr>
  </w:style>
  <w:style w:type="paragraph" w:styleId="ListParagraph">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
    <w:link w:val="ListParagraphChar"/>
    <w:uiPriority w:val="34"/>
    <w:qFormat/>
    <w:rsid w:val="004C7DC8"/>
    <w:pPr>
      <w:spacing w:before="120" w:after="120" w:line="360" w:lineRule="auto"/>
      <w:ind w:left="720"/>
      <w:contextualSpacing/>
    </w:pPr>
    <w:rPr>
      <w:rFonts w:ascii="Times New Roman" w:hAnsi="Times New Roman" w:cs="Times New Roman"/>
      <w:sz w:val="24"/>
      <w:lang w:val="en-GB"/>
    </w:rPr>
  </w:style>
  <w:style w:type="character" w:customStyle="1" w:styleId="ListParagraphChar">
    <w:name w:val="List Paragraph Char"/>
    <w:aliases w:val="List Paragraph compact Char,Normal bullet 2 Char,Paragraphe de liste 2 Char,Reference list Char,Bullet list Char,Numbered List Char,List Paragraph1 Char,1st level - Bullet List Paragraph Char,Lettre d'introduction Char,Paragraph Char"/>
    <w:link w:val="ListParagraph"/>
    <w:uiPriority w:val="34"/>
    <w:qFormat/>
    <w:locked/>
    <w:rsid w:val="004C7DC8"/>
    <w:rPr>
      <w:rFonts w:ascii="Times New Roman" w:hAnsi="Times New Roman" w:cs="Times New Roman"/>
      <w:sz w:val="24"/>
      <w:lang w:val="en-GB"/>
    </w:rPr>
  </w:style>
  <w:style w:type="character" w:styleId="Hyperlink">
    <w:name w:val="Hyperlink"/>
    <w:uiPriority w:val="99"/>
    <w:unhideWhenUsed/>
    <w:rsid w:val="004C7DC8"/>
    <w:rPr>
      <w:color w:val="0000FF"/>
      <w:u w:val="single"/>
    </w:rPr>
  </w:style>
  <w:style w:type="character" w:styleId="Strong">
    <w:name w:val="Strong"/>
    <w:uiPriority w:val="99"/>
    <w:qFormat/>
    <w:rsid w:val="004C7DC8"/>
    <w:rPr>
      <w:rFonts w:ascii="Times New Roman" w:hAnsi="Times New Roman" w:cs="Times New Roman" w:hint="default"/>
      <w:b/>
      <w:bCs/>
    </w:rPr>
  </w:style>
  <w:style w:type="paragraph" w:customStyle="1" w:styleId="msonormal0">
    <w:name w:val="msonormal"/>
    <w:basedOn w:val="Normal"/>
    <w:rsid w:val="004C7DC8"/>
    <w:pPr>
      <w:suppressAutoHyphens/>
      <w:spacing w:before="100" w:after="100" w:line="240" w:lineRule="auto"/>
    </w:pPr>
    <w:rPr>
      <w:rFonts w:ascii="Times New Roman" w:eastAsia="Times New Roman" w:hAnsi="Times New Roman" w:cs="Times New Roman"/>
      <w:sz w:val="24"/>
      <w:szCs w:val="24"/>
      <w:lang w:val="en-GB" w:eastAsia="ar-SA"/>
    </w:rPr>
  </w:style>
  <w:style w:type="paragraph" w:styleId="TOC6">
    <w:name w:val="toc 6"/>
    <w:basedOn w:val="Normal"/>
    <w:next w:val="Normal"/>
    <w:autoRedefine/>
    <w:uiPriority w:val="39"/>
    <w:semiHidden/>
    <w:unhideWhenUsed/>
    <w:rsid w:val="004C7DC8"/>
    <w:pPr>
      <w:tabs>
        <w:tab w:val="left" w:pos="3402"/>
        <w:tab w:val="right" w:leader="dot" w:pos="9639"/>
      </w:tabs>
      <w:spacing w:after="0" w:line="360" w:lineRule="auto"/>
      <w:ind w:left="3402" w:right="567" w:hanging="567"/>
    </w:pPr>
    <w:rPr>
      <w:rFonts w:ascii="Times New Roman" w:eastAsia="Calibri" w:hAnsi="Times New Roman" w:cs="Arial"/>
      <w:sz w:val="24"/>
      <w:lang w:val="en-US"/>
    </w:rPr>
  </w:style>
  <w:style w:type="paragraph" w:styleId="NormalIndent">
    <w:name w:val="Normal Indent"/>
    <w:basedOn w:val="Normal"/>
    <w:semiHidden/>
    <w:unhideWhenUsed/>
    <w:rsid w:val="004C7DC8"/>
    <w:pPr>
      <w:spacing w:after="240" w:line="240" w:lineRule="auto"/>
      <w:ind w:left="720"/>
      <w:jc w:val="both"/>
    </w:pPr>
    <w:rPr>
      <w:rFonts w:ascii="Times New Roman" w:eastAsia="Times New Roman" w:hAnsi="Times New Roman" w:cs="Times New Roman"/>
      <w:sz w:val="24"/>
      <w:lang w:val="en-GB" w:eastAsia="en-GB"/>
    </w:rPr>
  </w:style>
  <w:style w:type="paragraph" w:styleId="CommentText">
    <w:name w:val="annotation text"/>
    <w:basedOn w:val="Normal"/>
    <w:link w:val="CommentTextChar"/>
    <w:uiPriority w:val="99"/>
    <w:semiHidden/>
    <w:unhideWhenUsed/>
    <w:qFormat/>
    <w:rsid w:val="004C7DC8"/>
    <w:pPr>
      <w:spacing w:after="0" w:line="360" w:lineRule="auto"/>
    </w:pPr>
    <w:rPr>
      <w:rFonts w:ascii="Times New Roman" w:eastAsia="Calibri" w:hAnsi="Times New Roman" w:cs="Arial"/>
      <w:sz w:val="20"/>
      <w:szCs w:val="20"/>
      <w:lang w:val="en-US"/>
    </w:rPr>
  </w:style>
  <w:style w:type="character" w:customStyle="1" w:styleId="CommentTextChar">
    <w:name w:val="Comment Text Char"/>
    <w:basedOn w:val="DefaultParagraphFont"/>
    <w:link w:val="CommentText"/>
    <w:uiPriority w:val="99"/>
    <w:semiHidden/>
    <w:qFormat/>
    <w:rsid w:val="004C7DC8"/>
    <w:rPr>
      <w:rFonts w:ascii="Times New Roman" w:eastAsia="Calibri" w:hAnsi="Times New Roman" w:cs="Arial"/>
      <w:sz w:val="20"/>
      <w:szCs w:val="20"/>
      <w:lang w:val="en-US"/>
    </w:rPr>
  </w:style>
  <w:style w:type="character" w:customStyle="1" w:styleId="MacroTextChar">
    <w:name w:val="Macro Text Char"/>
    <w:basedOn w:val="DefaultParagraphFont"/>
    <w:link w:val="MacroText"/>
    <w:semiHidden/>
    <w:rsid w:val="004C7DC8"/>
    <w:rPr>
      <w:rFonts w:ascii="Courier New" w:eastAsia="Times New Roman" w:hAnsi="Courier New" w:cs="Times New Roman"/>
      <w:lang w:val="en-GB"/>
    </w:rPr>
  </w:style>
  <w:style w:type="paragraph" w:styleId="MacroText">
    <w:name w:val="macro"/>
    <w:link w:val="MacroTextChar"/>
    <w:semiHidden/>
    <w:unhideWhenUsed/>
    <w:rsid w:val="004C7DC8"/>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eastAsia="Times New Roman" w:hAnsi="Courier New" w:cs="Times New Roman"/>
      <w:lang w:val="en-GB"/>
    </w:rPr>
  </w:style>
  <w:style w:type="character" w:customStyle="1" w:styleId="MacroTextChar1">
    <w:name w:val="Macro Text Char1"/>
    <w:basedOn w:val="DefaultParagraphFont"/>
    <w:uiPriority w:val="99"/>
    <w:semiHidden/>
    <w:rsid w:val="004C7DC8"/>
    <w:rPr>
      <w:rFonts w:ascii="Consolas" w:hAnsi="Consolas" w:cs="Consolas"/>
      <w:sz w:val="20"/>
      <w:szCs w:val="20"/>
    </w:rPr>
  </w:style>
  <w:style w:type="paragraph" w:styleId="ListBullet">
    <w:name w:val="List Bullet"/>
    <w:basedOn w:val="Normal"/>
    <w:semiHidden/>
    <w:unhideWhenUsed/>
    <w:rsid w:val="004C7DC8"/>
    <w:pPr>
      <w:numPr>
        <w:numId w:val="22"/>
      </w:numPr>
      <w:spacing w:after="0" w:line="360" w:lineRule="auto"/>
      <w:contextualSpacing/>
    </w:pPr>
    <w:rPr>
      <w:rFonts w:ascii="Times New Roman" w:eastAsia="Calibri" w:hAnsi="Times New Roman" w:cs="Arial"/>
      <w:sz w:val="24"/>
      <w:lang w:val="en-US"/>
    </w:rPr>
  </w:style>
  <w:style w:type="paragraph" w:styleId="ListNumber">
    <w:name w:val="List Number"/>
    <w:basedOn w:val="Normal"/>
    <w:semiHidden/>
    <w:unhideWhenUsed/>
    <w:rsid w:val="004C7DC8"/>
    <w:pPr>
      <w:numPr>
        <w:numId w:val="23"/>
      </w:numPr>
      <w:spacing w:after="240" w:line="240" w:lineRule="auto"/>
      <w:jc w:val="both"/>
    </w:pPr>
    <w:rPr>
      <w:rFonts w:ascii="Times New Roman" w:eastAsia="Times New Roman" w:hAnsi="Times New Roman" w:cs="Times New Roman"/>
      <w:sz w:val="24"/>
      <w:lang w:val="en-GB" w:eastAsia="en-GB"/>
    </w:rPr>
  </w:style>
  <w:style w:type="paragraph" w:styleId="List2">
    <w:name w:val="List 2"/>
    <w:basedOn w:val="Normal"/>
    <w:semiHidden/>
    <w:unhideWhenUsed/>
    <w:rsid w:val="004C7DC8"/>
    <w:pPr>
      <w:spacing w:after="240" w:line="240" w:lineRule="auto"/>
      <w:ind w:left="566" w:hanging="283"/>
      <w:jc w:val="both"/>
    </w:pPr>
    <w:rPr>
      <w:rFonts w:ascii="Times New Roman" w:eastAsia="Times New Roman" w:hAnsi="Times New Roman" w:cs="Times New Roman"/>
      <w:sz w:val="24"/>
      <w:lang w:val="en-GB" w:eastAsia="en-GB"/>
    </w:rPr>
  </w:style>
  <w:style w:type="paragraph" w:styleId="ListBullet2">
    <w:name w:val="List Bullet 2"/>
    <w:basedOn w:val="Normal"/>
    <w:semiHidden/>
    <w:unhideWhenUsed/>
    <w:rsid w:val="004C7DC8"/>
    <w:pPr>
      <w:numPr>
        <w:numId w:val="24"/>
      </w:numPr>
      <w:spacing w:before="120" w:after="120" w:line="240" w:lineRule="auto"/>
      <w:contextualSpacing/>
      <w:jc w:val="both"/>
    </w:pPr>
    <w:rPr>
      <w:rFonts w:ascii="Times New Roman" w:eastAsia="Calibri" w:hAnsi="Times New Roman" w:cs="Times New Roman"/>
      <w:sz w:val="24"/>
      <w:lang w:val="en-GB" w:eastAsia="en-GB"/>
    </w:rPr>
  </w:style>
  <w:style w:type="paragraph" w:styleId="ListBullet3">
    <w:name w:val="List Bullet 3"/>
    <w:basedOn w:val="Normal"/>
    <w:semiHidden/>
    <w:unhideWhenUsed/>
    <w:rsid w:val="004C7DC8"/>
    <w:pPr>
      <w:numPr>
        <w:numId w:val="25"/>
      </w:numPr>
      <w:spacing w:before="120" w:after="120" w:line="240" w:lineRule="auto"/>
      <w:contextualSpacing/>
      <w:jc w:val="both"/>
    </w:pPr>
    <w:rPr>
      <w:rFonts w:ascii="Times New Roman" w:eastAsia="Calibri" w:hAnsi="Times New Roman" w:cs="Times New Roman"/>
      <w:sz w:val="24"/>
      <w:lang w:val="en-GB" w:eastAsia="en-GB"/>
    </w:rPr>
  </w:style>
  <w:style w:type="paragraph" w:styleId="ListBullet4">
    <w:name w:val="List Bullet 4"/>
    <w:basedOn w:val="Normal"/>
    <w:semiHidden/>
    <w:unhideWhenUsed/>
    <w:rsid w:val="004C7DC8"/>
    <w:pPr>
      <w:numPr>
        <w:numId w:val="26"/>
      </w:numPr>
      <w:spacing w:before="120" w:after="120" w:line="240" w:lineRule="auto"/>
      <w:contextualSpacing/>
      <w:jc w:val="both"/>
    </w:pPr>
    <w:rPr>
      <w:rFonts w:ascii="Times New Roman" w:eastAsia="Calibri" w:hAnsi="Times New Roman" w:cs="Times New Roman"/>
      <w:sz w:val="24"/>
      <w:lang w:val="en-GB" w:eastAsia="en-GB"/>
    </w:rPr>
  </w:style>
  <w:style w:type="paragraph" w:styleId="ListBullet5">
    <w:name w:val="List Bullet 5"/>
    <w:basedOn w:val="Normal"/>
    <w:autoRedefine/>
    <w:semiHidden/>
    <w:unhideWhenUsed/>
    <w:rsid w:val="004C7DC8"/>
    <w:pPr>
      <w:numPr>
        <w:numId w:val="27"/>
      </w:numPr>
      <w:spacing w:after="240" w:line="240" w:lineRule="auto"/>
      <w:jc w:val="both"/>
    </w:pPr>
    <w:rPr>
      <w:rFonts w:ascii="Times New Roman" w:eastAsia="Times New Roman" w:hAnsi="Times New Roman" w:cs="Times New Roman"/>
      <w:sz w:val="24"/>
      <w:lang w:val="en-GB" w:eastAsia="en-GB"/>
    </w:rPr>
  </w:style>
  <w:style w:type="paragraph" w:styleId="ListNumber5">
    <w:name w:val="List Number 5"/>
    <w:basedOn w:val="Normal"/>
    <w:semiHidden/>
    <w:unhideWhenUsed/>
    <w:rsid w:val="004C7DC8"/>
    <w:pPr>
      <w:numPr>
        <w:numId w:val="28"/>
      </w:numPr>
      <w:spacing w:after="240" w:line="240" w:lineRule="auto"/>
      <w:jc w:val="both"/>
    </w:pPr>
    <w:rPr>
      <w:rFonts w:ascii="Times New Roman" w:eastAsia="Times New Roman" w:hAnsi="Times New Roman" w:cs="Times New Roman"/>
      <w:sz w:val="24"/>
      <w:lang w:val="en-GB" w:eastAsia="en-GB"/>
    </w:rPr>
  </w:style>
  <w:style w:type="paragraph" w:styleId="Title">
    <w:name w:val="Title"/>
    <w:basedOn w:val="Normal"/>
    <w:link w:val="TitleChar"/>
    <w:qFormat/>
    <w:rsid w:val="004C7DC8"/>
    <w:pPr>
      <w:spacing w:before="240" w:after="60" w:line="240" w:lineRule="auto"/>
      <w:jc w:val="center"/>
      <w:outlineLvl w:val="0"/>
    </w:pPr>
    <w:rPr>
      <w:rFonts w:ascii="Arial" w:eastAsia="Times New Roman" w:hAnsi="Arial" w:cs="Times New Roman"/>
      <w:b/>
      <w:kern w:val="28"/>
      <w:sz w:val="32"/>
      <w:lang w:val="en-GB" w:eastAsia="en-GB"/>
    </w:rPr>
  </w:style>
  <w:style w:type="character" w:customStyle="1" w:styleId="TitleChar">
    <w:name w:val="Title Char"/>
    <w:basedOn w:val="DefaultParagraphFont"/>
    <w:link w:val="Title"/>
    <w:rsid w:val="004C7DC8"/>
    <w:rPr>
      <w:rFonts w:ascii="Arial" w:eastAsia="Times New Roman" w:hAnsi="Arial" w:cs="Times New Roman"/>
      <w:b/>
      <w:kern w:val="28"/>
      <w:sz w:val="32"/>
      <w:lang w:val="en-GB" w:eastAsia="en-GB"/>
    </w:rPr>
  </w:style>
  <w:style w:type="character" w:customStyle="1" w:styleId="SignatureChar">
    <w:name w:val="Signature Char"/>
    <w:basedOn w:val="DefaultParagraphFont"/>
    <w:link w:val="Signature"/>
    <w:uiPriority w:val="99"/>
    <w:semiHidden/>
    <w:rsid w:val="004C7DC8"/>
    <w:rPr>
      <w:rFonts w:ascii="Times New Roman" w:eastAsia="Times New Roman" w:hAnsi="Times New Roman" w:cs="Times New Roman"/>
      <w:sz w:val="24"/>
      <w:lang w:val="en-GB" w:eastAsia="en-GB"/>
    </w:rPr>
  </w:style>
  <w:style w:type="paragraph" w:styleId="Signature">
    <w:name w:val="Signature"/>
    <w:basedOn w:val="Normal"/>
    <w:next w:val="Contact"/>
    <w:link w:val="SignatureChar"/>
    <w:uiPriority w:val="99"/>
    <w:semiHidden/>
    <w:unhideWhenUsed/>
    <w:rsid w:val="004C7DC8"/>
    <w:pPr>
      <w:tabs>
        <w:tab w:val="left" w:pos="5103"/>
      </w:tabs>
      <w:spacing w:before="1200" w:after="0" w:line="240" w:lineRule="auto"/>
      <w:ind w:left="5103"/>
      <w:jc w:val="center"/>
    </w:pPr>
    <w:rPr>
      <w:rFonts w:ascii="Times New Roman" w:eastAsia="Times New Roman" w:hAnsi="Times New Roman" w:cs="Times New Roman"/>
      <w:sz w:val="24"/>
      <w:lang w:val="en-GB" w:eastAsia="en-GB"/>
    </w:rPr>
  </w:style>
  <w:style w:type="character" w:customStyle="1" w:styleId="SignatureChar1">
    <w:name w:val="Signature Char1"/>
    <w:basedOn w:val="DefaultParagraphFont"/>
    <w:uiPriority w:val="99"/>
    <w:semiHidden/>
    <w:rsid w:val="004C7DC8"/>
  </w:style>
  <w:style w:type="paragraph" w:customStyle="1" w:styleId="Contact">
    <w:name w:val="Contact"/>
    <w:basedOn w:val="Normal"/>
    <w:next w:val="Enclosures"/>
    <w:rsid w:val="004C7DC8"/>
    <w:pPr>
      <w:spacing w:before="480" w:after="0" w:line="240" w:lineRule="auto"/>
      <w:ind w:left="567" w:hanging="567"/>
    </w:pPr>
    <w:rPr>
      <w:rFonts w:ascii="Times New Roman" w:eastAsia="Times New Roman" w:hAnsi="Times New Roman" w:cs="Times New Roman"/>
      <w:sz w:val="24"/>
      <w:lang w:val="en-GB" w:eastAsia="en-GB"/>
    </w:rPr>
  </w:style>
  <w:style w:type="paragraph" w:customStyle="1" w:styleId="Enclosures">
    <w:name w:val="Enclosures"/>
    <w:basedOn w:val="Normal"/>
    <w:next w:val="Participants"/>
    <w:rsid w:val="004C7DC8"/>
    <w:pPr>
      <w:keepNext/>
      <w:keepLines/>
      <w:tabs>
        <w:tab w:val="left" w:pos="5670"/>
      </w:tabs>
      <w:spacing w:before="480" w:after="0" w:line="240" w:lineRule="auto"/>
      <w:ind w:left="1985" w:hanging="1985"/>
    </w:pPr>
    <w:rPr>
      <w:rFonts w:ascii="Times New Roman" w:eastAsia="Times New Roman" w:hAnsi="Times New Roman" w:cs="Times New Roman"/>
      <w:sz w:val="24"/>
      <w:lang w:val="en-GB" w:eastAsia="en-GB"/>
    </w:rPr>
  </w:style>
  <w:style w:type="paragraph" w:customStyle="1" w:styleId="Participants">
    <w:name w:val="Participants"/>
    <w:basedOn w:val="Normal"/>
    <w:next w:val="Copies"/>
    <w:rsid w:val="004C7DC8"/>
    <w:pPr>
      <w:tabs>
        <w:tab w:val="left" w:pos="2552"/>
        <w:tab w:val="left" w:pos="2835"/>
        <w:tab w:val="left" w:pos="5670"/>
        <w:tab w:val="left" w:pos="6379"/>
        <w:tab w:val="left" w:pos="6804"/>
      </w:tabs>
      <w:spacing w:before="480" w:after="0" w:line="240" w:lineRule="auto"/>
      <w:ind w:left="1985" w:hanging="1985"/>
    </w:pPr>
    <w:rPr>
      <w:rFonts w:ascii="Times New Roman" w:eastAsia="Times New Roman" w:hAnsi="Times New Roman" w:cs="Times New Roman"/>
      <w:sz w:val="24"/>
      <w:lang w:val="en-GB" w:eastAsia="en-GB"/>
    </w:rPr>
  </w:style>
  <w:style w:type="paragraph" w:customStyle="1" w:styleId="Copies">
    <w:name w:val="Copies"/>
    <w:basedOn w:val="Normal"/>
    <w:next w:val="Normal"/>
    <w:rsid w:val="004C7DC8"/>
    <w:pPr>
      <w:tabs>
        <w:tab w:val="left" w:pos="2552"/>
        <w:tab w:val="left" w:pos="2835"/>
        <w:tab w:val="left" w:pos="5670"/>
        <w:tab w:val="left" w:pos="6379"/>
        <w:tab w:val="left" w:pos="6804"/>
      </w:tabs>
      <w:spacing w:before="480" w:after="0" w:line="240" w:lineRule="auto"/>
      <w:ind w:left="1985" w:hanging="1985"/>
    </w:pPr>
    <w:rPr>
      <w:rFonts w:ascii="Times New Roman" w:eastAsia="Times New Roman" w:hAnsi="Times New Roman" w:cs="Times New Roman"/>
      <w:sz w:val="24"/>
      <w:lang w:val="en-GB" w:eastAsia="en-GB"/>
    </w:rPr>
  </w:style>
  <w:style w:type="character" w:customStyle="1" w:styleId="ClosingChar">
    <w:name w:val="Closing Char"/>
    <w:basedOn w:val="DefaultParagraphFont"/>
    <w:link w:val="Closing"/>
    <w:semiHidden/>
    <w:rsid w:val="004C7DC8"/>
    <w:rPr>
      <w:rFonts w:ascii="Times New Roman" w:eastAsia="Times New Roman" w:hAnsi="Times New Roman" w:cs="Times New Roman"/>
      <w:sz w:val="24"/>
      <w:lang w:val="en-GB" w:eastAsia="en-GB"/>
    </w:rPr>
  </w:style>
  <w:style w:type="paragraph" w:styleId="Closing">
    <w:name w:val="Closing"/>
    <w:basedOn w:val="Normal"/>
    <w:next w:val="Signature"/>
    <w:link w:val="ClosingChar"/>
    <w:semiHidden/>
    <w:unhideWhenUsed/>
    <w:rsid w:val="004C7DC8"/>
    <w:pPr>
      <w:tabs>
        <w:tab w:val="left" w:pos="5103"/>
      </w:tabs>
      <w:spacing w:before="240" w:after="240" w:line="240" w:lineRule="auto"/>
      <w:ind w:left="5103"/>
    </w:pPr>
    <w:rPr>
      <w:rFonts w:ascii="Times New Roman" w:eastAsia="Times New Roman" w:hAnsi="Times New Roman" w:cs="Times New Roman"/>
      <w:sz w:val="24"/>
      <w:lang w:val="en-GB" w:eastAsia="en-GB"/>
    </w:rPr>
  </w:style>
  <w:style w:type="character" w:customStyle="1" w:styleId="ClosingChar1">
    <w:name w:val="Closing Char1"/>
    <w:basedOn w:val="DefaultParagraphFont"/>
    <w:uiPriority w:val="99"/>
    <w:semiHidden/>
    <w:rsid w:val="004C7DC8"/>
  </w:style>
  <w:style w:type="character" w:customStyle="1" w:styleId="BodyTextChar">
    <w:name w:val="Body Text Char"/>
    <w:aliases w:val="Document Char1,Doc Char1,Body Text2 Char1,doc Char1,Standard paragraph Char1,BodyText Char1,(Norm) Char1,Body Text 12 Char1,bt Char1,gl Char1,uvlaka 2 Char1,heading3 Char1,Body Text - Level 2 Char1,1body Char1,BodText Char1,Body Txt Char1"/>
    <w:basedOn w:val="DefaultParagraphFont"/>
    <w:link w:val="BodyText"/>
    <w:semiHidden/>
    <w:locked/>
    <w:rsid w:val="004C7DC8"/>
    <w:rPr>
      <w:rFonts w:ascii="Times New Roman" w:eastAsia="Times New Roman" w:hAnsi="Times New Roman" w:cs="Times New Roman"/>
      <w:sz w:val="24"/>
      <w:lang w:val="en-GB" w:eastAsia="en-GB"/>
    </w:rPr>
  </w:style>
  <w:style w:type="paragraph" w:styleId="BodyText">
    <w:name w:val="Body Text"/>
    <w:aliases w:val="Document,Doc,Body Text2,doc,Standard paragraph,BodyText,(Norm),Body Text 12,bt,gl,uvlaka 2,heading3,Body Text - Level 2,1body,BodText,body text,Body Txt,Body Text-10,Body Text Char2,Text Char1,Τίτλος Μελέτης,- TF,b.,b"/>
    <w:basedOn w:val="Normal"/>
    <w:link w:val="BodyTextChar"/>
    <w:semiHidden/>
    <w:unhideWhenUsed/>
    <w:qFormat/>
    <w:rsid w:val="004C7DC8"/>
    <w:pPr>
      <w:spacing w:after="120" w:line="240" w:lineRule="auto"/>
      <w:jc w:val="both"/>
    </w:pPr>
    <w:rPr>
      <w:rFonts w:ascii="Times New Roman" w:eastAsia="Times New Roman" w:hAnsi="Times New Roman" w:cs="Times New Roman"/>
      <w:sz w:val="24"/>
      <w:lang w:val="en-GB" w:eastAsia="en-GB"/>
    </w:rPr>
  </w:style>
  <w:style w:type="character" w:customStyle="1" w:styleId="BodyTextChar1">
    <w:name w:val="Body Text Char1"/>
    <w:aliases w:val="Document Char,Doc Char,Body Text2 Char,doc Char,Standard paragraph Char,BodyText Char,(Norm) Char,Body Text 12 Char,bt Char,gl Char,uvlaka 2 Char,heading3 Char,Body Text - Level 2 Char,1body Char,BodText Char,body text Char,Body Txt Char"/>
    <w:basedOn w:val="DefaultParagraphFont"/>
    <w:semiHidden/>
    <w:rsid w:val="004C7DC8"/>
  </w:style>
  <w:style w:type="character" w:customStyle="1" w:styleId="BodyTextIndentChar">
    <w:name w:val="Body Text Indent Char"/>
    <w:basedOn w:val="DefaultParagraphFont"/>
    <w:link w:val="BodyTextIndent"/>
    <w:semiHidden/>
    <w:rsid w:val="004C7DC8"/>
    <w:rPr>
      <w:rFonts w:ascii="Times New Roman" w:eastAsia="Times New Roman" w:hAnsi="Times New Roman" w:cs="Times New Roman"/>
      <w:sz w:val="24"/>
      <w:lang w:val="en-GB" w:eastAsia="en-GB"/>
    </w:rPr>
  </w:style>
  <w:style w:type="paragraph" w:styleId="BodyTextIndent">
    <w:name w:val="Body Text Indent"/>
    <w:basedOn w:val="Normal"/>
    <w:link w:val="BodyTextIndentChar"/>
    <w:semiHidden/>
    <w:unhideWhenUsed/>
    <w:rsid w:val="004C7DC8"/>
    <w:pPr>
      <w:spacing w:after="120" w:line="240" w:lineRule="auto"/>
      <w:ind w:left="283"/>
      <w:jc w:val="both"/>
    </w:pPr>
    <w:rPr>
      <w:rFonts w:ascii="Times New Roman" w:eastAsia="Times New Roman" w:hAnsi="Times New Roman" w:cs="Times New Roman"/>
      <w:sz w:val="24"/>
      <w:lang w:val="en-GB" w:eastAsia="en-GB"/>
    </w:rPr>
  </w:style>
  <w:style w:type="character" w:customStyle="1" w:styleId="BodyTextIndentChar1">
    <w:name w:val="Body Text Indent Char1"/>
    <w:basedOn w:val="DefaultParagraphFont"/>
    <w:uiPriority w:val="99"/>
    <w:semiHidden/>
    <w:rsid w:val="004C7DC8"/>
  </w:style>
  <w:style w:type="character" w:customStyle="1" w:styleId="MessageHeaderChar">
    <w:name w:val="Message Header Char"/>
    <w:basedOn w:val="DefaultParagraphFont"/>
    <w:link w:val="MessageHeader"/>
    <w:semiHidden/>
    <w:rsid w:val="004C7DC8"/>
    <w:rPr>
      <w:rFonts w:ascii="Arial" w:eastAsia="Times New Roman" w:hAnsi="Arial" w:cs="Times New Roman"/>
      <w:sz w:val="24"/>
      <w:shd w:val="pct20" w:color="auto" w:fill="auto"/>
      <w:lang w:val="en-GB" w:eastAsia="en-GB"/>
    </w:rPr>
  </w:style>
  <w:style w:type="paragraph" w:styleId="MessageHeader">
    <w:name w:val="Message Header"/>
    <w:basedOn w:val="Normal"/>
    <w:link w:val="MessageHeaderChar"/>
    <w:semiHidden/>
    <w:unhideWhenUsed/>
    <w:rsid w:val="004C7DC8"/>
    <w:pPr>
      <w:pBdr>
        <w:top w:val="single" w:sz="6" w:space="1" w:color="auto"/>
        <w:left w:val="single" w:sz="6" w:space="1" w:color="auto"/>
        <w:bottom w:val="single" w:sz="6" w:space="1" w:color="auto"/>
        <w:right w:val="single" w:sz="6" w:space="1" w:color="auto"/>
      </w:pBdr>
      <w:shd w:val="pct20" w:color="auto" w:fill="auto"/>
      <w:spacing w:after="240" w:line="240" w:lineRule="auto"/>
      <w:ind w:left="1134" w:hanging="1134"/>
      <w:jc w:val="both"/>
    </w:pPr>
    <w:rPr>
      <w:rFonts w:ascii="Arial" w:eastAsia="Times New Roman" w:hAnsi="Arial" w:cs="Times New Roman"/>
      <w:sz w:val="24"/>
      <w:lang w:val="en-GB" w:eastAsia="en-GB"/>
    </w:rPr>
  </w:style>
  <w:style w:type="character" w:customStyle="1" w:styleId="MessageHeaderChar1">
    <w:name w:val="Message Header Char1"/>
    <w:basedOn w:val="DefaultParagraphFont"/>
    <w:uiPriority w:val="99"/>
    <w:semiHidden/>
    <w:rsid w:val="004C7DC8"/>
    <w:rPr>
      <w:rFonts w:asciiTheme="majorHAnsi" w:eastAsiaTheme="majorEastAsia" w:hAnsiTheme="majorHAnsi" w:cstheme="majorBidi"/>
      <w:sz w:val="24"/>
      <w:szCs w:val="24"/>
      <w:shd w:val="pct20" w:color="auto" w:fill="auto"/>
    </w:rPr>
  </w:style>
  <w:style w:type="paragraph" w:styleId="Subtitle">
    <w:name w:val="Subtitle"/>
    <w:basedOn w:val="Normal"/>
    <w:link w:val="SubtitleChar"/>
    <w:qFormat/>
    <w:rsid w:val="004C7DC8"/>
    <w:pPr>
      <w:spacing w:after="60" w:line="240" w:lineRule="auto"/>
      <w:jc w:val="center"/>
      <w:outlineLvl w:val="1"/>
    </w:pPr>
    <w:rPr>
      <w:rFonts w:ascii="Arial" w:eastAsia="Times New Roman" w:hAnsi="Arial" w:cs="Times New Roman"/>
      <w:sz w:val="24"/>
      <w:lang w:val="en-GB" w:eastAsia="en-GB"/>
    </w:rPr>
  </w:style>
  <w:style w:type="character" w:customStyle="1" w:styleId="SubtitleChar">
    <w:name w:val="Subtitle Char"/>
    <w:basedOn w:val="DefaultParagraphFont"/>
    <w:link w:val="Subtitle"/>
    <w:rsid w:val="004C7DC8"/>
    <w:rPr>
      <w:rFonts w:ascii="Arial" w:eastAsia="Times New Roman" w:hAnsi="Arial" w:cs="Times New Roman"/>
      <w:sz w:val="24"/>
      <w:lang w:val="en-GB" w:eastAsia="en-GB"/>
    </w:rPr>
  </w:style>
  <w:style w:type="character" w:customStyle="1" w:styleId="SalutationChar">
    <w:name w:val="Salutation Char"/>
    <w:basedOn w:val="DefaultParagraphFont"/>
    <w:link w:val="Salutation"/>
    <w:semiHidden/>
    <w:rsid w:val="004C7DC8"/>
    <w:rPr>
      <w:rFonts w:ascii="Times New Roman" w:eastAsia="Times New Roman" w:hAnsi="Times New Roman" w:cs="Times New Roman"/>
      <w:sz w:val="24"/>
      <w:lang w:val="en-GB" w:eastAsia="en-GB"/>
    </w:rPr>
  </w:style>
  <w:style w:type="paragraph" w:styleId="Salutation">
    <w:name w:val="Salutation"/>
    <w:basedOn w:val="Normal"/>
    <w:next w:val="Normal"/>
    <w:link w:val="SalutationChar"/>
    <w:semiHidden/>
    <w:unhideWhenUsed/>
    <w:rsid w:val="004C7DC8"/>
    <w:pPr>
      <w:spacing w:after="240" w:line="240" w:lineRule="auto"/>
      <w:jc w:val="both"/>
    </w:pPr>
    <w:rPr>
      <w:rFonts w:ascii="Times New Roman" w:eastAsia="Times New Roman" w:hAnsi="Times New Roman" w:cs="Times New Roman"/>
      <w:sz w:val="24"/>
      <w:lang w:val="en-GB" w:eastAsia="en-GB"/>
    </w:rPr>
  </w:style>
  <w:style w:type="character" w:customStyle="1" w:styleId="SalutationChar1">
    <w:name w:val="Salutation Char1"/>
    <w:basedOn w:val="DefaultParagraphFont"/>
    <w:uiPriority w:val="99"/>
    <w:semiHidden/>
    <w:rsid w:val="004C7DC8"/>
  </w:style>
  <w:style w:type="paragraph" w:customStyle="1" w:styleId="References">
    <w:name w:val="References"/>
    <w:basedOn w:val="Normal"/>
    <w:next w:val="AddressTR"/>
    <w:rsid w:val="004C7DC8"/>
    <w:pPr>
      <w:spacing w:after="240" w:line="240" w:lineRule="auto"/>
      <w:ind w:left="5103"/>
    </w:pPr>
    <w:rPr>
      <w:rFonts w:ascii="Times New Roman" w:eastAsia="Times New Roman" w:hAnsi="Times New Roman" w:cs="Times New Roman"/>
      <w:sz w:val="20"/>
      <w:lang w:val="en-GB" w:eastAsia="en-GB"/>
    </w:rPr>
  </w:style>
  <w:style w:type="paragraph" w:customStyle="1" w:styleId="AddressTR">
    <w:name w:val="AddressTR"/>
    <w:basedOn w:val="Normal"/>
    <w:next w:val="Normal"/>
    <w:rsid w:val="004C7DC8"/>
    <w:pPr>
      <w:spacing w:after="720" w:line="240" w:lineRule="auto"/>
      <w:ind w:left="5103"/>
    </w:pPr>
    <w:rPr>
      <w:rFonts w:ascii="Times New Roman" w:eastAsia="Times New Roman" w:hAnsi="Times New Roman" w:cs="Times New Roman"/>
      <w:sz w:val="24"/>
      <w:lang w:val="en-GB" w:eastAsia="en-GB"/>
    </w:rPr>
  </w:style>
  <w:style w:type="character" w:customStyle="1" w:styleId="DateChar">
    <w:name w:val="Date Char"/>
    <w:basedOn w:val="DefaultParagraphFont"/>
    <w:link w:val="Date"/>
    <w:semiHidden/>
    <w:rsid w:val="004C7DC8"/>
    <w:rPr>
      <w:rFonts w:ascii="Times New Roman" w:eastAsia="Times New Roman" w:hAnsi="Times New Roman" w:cs="Times New Roman"/>
      <w:sz w:val="24"/>
      <w:lang w:val="en-GB" w:eastAsia="en-GB"/>
    </w:rPr>
  </w:style>
  <w:style w:type="paragraph" w:styleId="Date">
    <w:name w:val="Date"/>
    <w:basedOn w:val="Normal"/>
    <w:next w:val="References"/>
    <w:link w:val="DateChar"/>
    <w:semiHidden/>
    <w:unhideWhenUsed/>
    <w:rsid w:val="004C7DC8"/>
    <w:pPr>
      <w:spacing w:after="0" w:line="240" w:lineRule="auto"/>
      <w:ind w:left="5103" w:right="-567"/>
    </w:pPr>
    <w:rPr>
      <w:rFonts w:ascii="Times New Roman" w:eastAsia="Times New Roman" w:hAnsi="Times New Roman" w:cs="Times New Roman"/>
      <w:sz w:val="24"/>
      <w:lang w:val="en-GB" w:eastAsia="en-GB"/>
    </w:rPr>
  </w:style>
  <w:style w:type="character" w:customStyle="1" w:styleId="DateChar1">
    <w:name w:val="Date Char1"/>
    <w:basedOn w:val="DefaultParagraphFont"/>
    <w:uiPriority w:val="99"/>
    <w:semiHidden/>
    <w:rsid w:val="004C7DC8"/>
  </w:style>
  <w:style w:type="paragraph" w:styleId="BodyTextFirstIndent">
    <w:name w:val="Body Text First Indent"/>
    <w:basedOn w:val="BodyText"/>
    <w:link w:val="BodyTextFirstIndentChar"/>
    <w:semiHidden/>
    <w:unhideWhenUsed/>
    <w:rsid w:val="004C7DC8"/>
    <w:pPr>
      <w:ind w:firstLine="210"/>
    </w:pPr>
  </w:style>
  <w:style w:type="character" w:customStyle="1" w:styleId="BodyTextFirstIndentChar">
    <w:name w:val="Body Text First Indent Char"/>
    <w:basedOn w:val="BodyTextChar1"/>
    <w:link w:val="BodyTextFirstIndent"/>
    <w:semiHidden/>
    <w:rsid w:val="004C7DC8"/>
    <w:rPr>
      <w:rFonts w:ascii="Times New Roman" w:eastAsia="Times New Roman" w:hAnsi="Times New Roman" w:cs="Times New Roman"/>
      <w:sz w:val="24"/>
      <w:lang w:val="en-GB" w:eastAsia="en-GB"/>
    </w:rPr>
  </w:style>
  <w:style w:type="character" w:customStyle="1" w:styleId="BodyTextFirstIndent2Char">
    <w:name w:val="Body Text First Indent 2 Char"/>
    <w:basedOn w:val="BodyTextIndentChar"/>
    <w:link w:val="BodyTextFirstIndent2"/>
    <w:semiHidden/>
    <w:rsid w:val="004C7DC8"/>
    <w:rPr>
      <w:rFonts w:ascii="Times New Roman" w:eastAsia="Times New Roman" w:hAnsi="Times New Roman" w:cs="Times New Roman"/>
      <w:sz w:val="24"/>
      <w:lang w:val="en-GB" w:eastAsia="en-GB"/>
    </w:rPr>
  </w:style>
  <w:style w:type="paragraph" w:styleId="BodyTextFirstIndent2">
    <w:name w:val="Body Text First Indent 2"/>
    <w:basedOn w:val="BodyTextIndent"/>
    <w:link w:val="BodyTextFirstIndent2Char"/>
    <w:semiHidden/>
    <w:unhideWhenUsed/>
    <w:rsid w:val="004C7DC8"/>
    <w:pPr>
      <w:ind w:firstLine="210"/>
    </w:pPr>
  </w:style>
  <w:style w:type="character" w:customStyle="1" w:styleId="BodyTextFirstIndent2Char1">
    <w:name w:val="Body Text First Indent 2 Char1"/>
    <w:basedOn w:val="BodyTextIndentChar1"/>
    <w:uiPriority w:val="99"/>
    <w:semiHidden/>
    <w:rsid w:val="004C7DC8"/>
  </w:style>
  <w:style w:type="character" w:customStyle="1" w:styleId="NoteHeadingChar">
    <w:name w:val="Note Heading Char"/>
    <w:basedOn w:val="DefaultParagraphFont"/>
    <w:link w:val="NoteHeading"/>
    <w:semiHidden/>
    <w:rsid w:val="004C7DC8"/>
    <w:rPr>
      <w:rFonts w:ascii="Times New Roman" w:eastAsia="Times New Roman" w:hAnsi="Times New Roman" w:cs="Times New Roman"/>
      <w:sz w:val="24"/>
      <w:lang w:val="en-GB" w:eastAsia="en-GB"/>
    </w:rPr>
  </w:style>
  <w:style w:type="paragraph" w:styleId="NoteHeading">
    <w:name w:val="Note Heading"/>
    <w:basedOn w:val="Normal"/>
    <w:next w:val="Normal"/>
    <w:link w:val="NoteHeadingChar"/>
    <w:semiHidden/>
    <w:unhideWhenUsed/>
    <w:rsid w:val="004C7DC8"/>
    <w:pPr>
      <w:spacing w:after="240" w:line="240" w:lineRule="auto"/>
      <w:jc w:val="both"/>
    </w:pPr>
    <w:rPr>
      <w:rFonts w:ascii="Times New Roman" w:eastAsia="Times New Roman" w:hAnsi="Times New Roman" w:cs="Times New Roman"/>
      <w:sz w:val="24"/>
      <w:lang w:val="en-GB" w:eastAsia="en-GB"/>
    </w:rPr>
  </w:style>
  <w:style w:type="character" w:customStyle="1" w:styleId="NoteHeadingChar1">
    <w:name w:val="Note Heading Char1"/>
    <w:basedOn w:val="DefaultParagraphFont"/>
    <w:uiPriority w:val="99"/>
    <w:semiHidden/>
    <w:rsid w:val="004C7DC8"/>
  </w:style>
  <w:style w:type="character" w:customStyle="1" w:styleId="BodyText2Char">
    <w:name w:val="Body Text 2 Char"/>
    <w:basedOn w:val="DefaultParagraphFont"/>
    <w:link w:val="BodyText2"/>
    <w:semiHidden/>
    <w:rsid w:val="004C7DC8"/>
    <w:rPr>
      <w:rFonts w:ascii="Times New Roman" w:eastAsia="Times New Roman" w:hAnsi="Times New Roman" w:cs="Times New Roman"/>
      <w:sz w:val="24"/>
      <w:lang w:val="en-GB" w:eastAsia="en-GB"/>
    </w:rPr>
  </w:style>
  <w:style w:type="paragraph" w:styleId="BodyText2">
    <w:name w:val="Body Text 2"/>
    <w:basedOn w:val="Normal"/>
    <w:link w:val="BodyText2Char"/>
    <w:semiHidden/>
    <w:unhideWhenUsed/>
    <w:rsid w:val="004C7DC8"/>
    <w:pPr>
      <w:spacing w:after="120" w:line="480" w:lineRule="auto"/>
      <w:jc w:val="both"/>
    </w:pPr>
    <w:rPr>
      <w:rFonts w:ascii="Times New Roman" w:eastAsia="Times New Roman" w:hAnsi="Times New Roman" w:cs="Times New Roman"/>
      <w:sz w:val="24"/>
      <w:lang w:val="en-GB" w:eastAsia="en-GB"/>
    </w:rPr>
  </w:style>
  <w:style w:type="character" w:customStyle="1" w:styleId="BodyText2Char1">
    <w:name w:val="Body Text 2 Char1"/>
    <w:basedOn w:val="DefaultParagraphFont"/>
    <w:uiPriority w:val="99"/>
    <w:semiHidden/>
    <w:rsid w:val="004C7DC8"/>
  </w:style>
  <w:style w:type="character" w:customStyle="1" w:styleId="BodyText3Char">
    <w:name w:val="Body Text 3 Char"/>
    <w:basedOn w:val="DefaultParagraphFont"/>
    <w:link w:val="BodyText3"/>
    <w:semiHidden/>
    <w:rsid w:val="004C7DC8"/>
    <w:rPr>
      <w:rFonts w:ascii="Times New Roman" w:eastAsia="Times New Roman" w:hAnsi="Times New Roman" w:cs="Times New Roman"/>
      <w:sz w:val="16"/>
      <w:lang w:val="en-GB" w:eastAsia="en-GB"/>
    </w:rPr>
  </w:style>
  <w:style w:type="paragraph" w:styleId="BodyText3">
    <w:name w:val="Body Text 3"/>
    <w:basedOn w:val="Normal"/>
    <w:link w:val="BodyText3Char"/>
    <w:semiHidden/>
    <w:unhideWhenUsed/>
    <w:rsid w:val="004C7DC8"/>
    <w:pPr>
      <w:spacing w:after="120" w:line="240" w:lineRule="auto"/>
      <w:jc w:val="both"/>
    </w:pPr>
    <w:rPr>
      <w:rFonts w:ascii="Times New Roman" w:eastAsia="Times New Roman" w:hAnsi="Times New Roman" w:cs="Times New Roman"/>
      <w:sz w:val="16"/>
      <w:lang w:val="en-GB" w:eastAsia="en-GB"/>
    </w:rPr>
  </w:style>
  <w:style w:type="character" w:customStyle="1" w:styleId="BodyText3Char1">
    <w:name w:val="Body Text 3 Char1"/>
    <w:basedOn w:val="DefaultParagraphFont"/>
    <w:uiPriority w:val="99"/>
    <w:semiHidden/>
    <w:rsid w:val="004C7DC8"/>
    <w:rPr>
      <w:sz w:val="16"/>
      <w:szCs w:val="16"/>
    </w:rPr>
  </w:style>
  <w:style w:type="character" w:customStyle="1" w:styleId="BodyTextIndent2Char">
    <w:name w:val="Body Text Indent 2 Char"/>
    <w:basedOn w:val="DefaultParagraphFont"/>
    <w:link w:val="BodyTextIndent2"/>
    <w:semiHidden/>
    <w:rsid w:val="004C7DC8"/>
    <w:rPr>
      <w:rFonts w:ascii="Times New Roman" w:eastAsia="Times New Roman" w:hAnsi="Times New Roman" w:cs="Times New Roman"/>
      <w:sz w:val="24"/>
      <w:lang w:val="en-GB" w:eastAsia="en-GB"/>
    </w:rPr>
  </w:style>
  <w:style w:type="paragraph" w:styleId="BodyTextIndent2">
    <w:name w:val="Body Text Indent 2"/>
    <w:basedOn w:val="Normal"/>
    <w:link w:val="BodyTextIndent2Char"/>
    <w:semiHidden/>
    <w:unhideWhenUsed/>
    <w:rsid w:val="004C7DC8"/>
    <w:pPr>
      <w:spacing w:after="120" w:line="480" w:lineRule="auto"/>
      <w:ind w:left="283"/>
      <w:jc w:val="both"/>
    </w:pPr>
    <w:rPr>
      <w:rFonts w:ascii="Times New Roman" w:eastAsia="Times New Roman" w:hAnsi="Times New Roman" w:cs="Times New Roman"/>
      <w:sz w:val="24"/>
      <w:lang w:val="en-GB" w:eastAsia="en-GB"/>
    </w:rPr>
  </w:style>
  <w:style w:type="character" w:customStyle="1" w:styleId="BodyTextIndent2Char1">
    <w:name w:val="Body Text Indent 2 Char1"/>
    <w:basedOn w:val="DefaultParagraphFont"/>
    <w:uiPriority w:val="99"/>
    <w:semiHidden/>
    <w:rsid w:val="004C7DC8"/>
  </w:style>
  <w:style w:type="character" w:customStyle="1" w:styleId="BodyTextIndent3Char">
    <w:name w:val="Body Text Indent 3 Char"/>
    <w:basedOn w:val="DefaultParagraphFont"/>
    <w:link w:val="BodyTextIndent3"/>
    <w:semiHidden/>
    <w:rsid w:val="004C7DC8"/>
    <w:rPr>
      <w:rFonts w:ascii="Times New Roman" w:eastAsia="Times New Roman" w:hAnsi="Times New Roman" w:cs="Times New Roman"/>
      <w:sz w:val="16"/>
      <w:lang w:val="en-GB" w:eastAsia="en-GB"/>
    </w:rPr>
  </w:style>
  <w:style w:type="paragraph" w:styleId="BodyTextIndent3">
    <w:name w:val="Body Text Indent 3"/>
    <w:basedOn w:val="Normal"/>
    <w:link w:val="BodyTextIndent3Char"/>
    <w:semiHidden/>
    <w:unhideWhenUsed/>
    <w:rsid w:val="004C7DC8"/>
    <w:pPr>
      <w:spacing w:after="120" w:line="240" w:lineRule="auto"/>
      <w:ind w:left="283"/>
      <w:jc w:val="both"/>
    </w:pPr>
    <w:rPr>
      <w:rFonts w:ascii="Times New Roman" w:eastAsia="Times New Roman" w:hAnsi="Times New Roman" w:cs="Times New Roman"/>
      <w:sz w:val="16"/>
      <w:lang w:val="en-GB" w:eastAsia="en-GB"/>
    </w:rPr>
  </w:style>
  <w:style w:type="character" w:customStyle="1" w:styleId="BodyTextIndent3Char1">
    <w:name w:val="Body Text Indent 3 Char1"/>
    <w:basedOn w:val="DefaultParagraphFont"/>
    <w:uiPriority w:val="99"/>
    <w:semiHidden/>
    <w:rsid w:val="004C7DC8"/>
    <w:rPr>
      <w:sz w:val="16"/>
      <w:szCs w:val="16"/>
    </w:rPr>
  </w:style>
  <w:style w:type="character" w:customStyle="1" w:styleId="DocumentMapChar">
    <w:name w:val="Document Map Char"/>
    <w:basedOn w:val="DefaultParagraphFont"/>
    <w:link w:val="DocumentMap"/>
    <w:semiHidden/>
    <w:rsid w:val="004C7DC8"/>
    <w:rPr>
      <w:rFonts w:ascii="Tahoma" w:eastAsia="Times New Roman" w:hAnsi="Tahoma" w:cs="Times New Roman"/>
      <w:sz w:val="24"/>
      <w:shd w:val="clear" w:color="auto" w:fill="000080"/>
      <w:lang w:val="en-GB" w:eastAsia="en-GB"/>
    </w:rPr>
  </w:style>
  <w:style w:type="paragraph" w:styleId="DocumentMap">
    <w:name w:val="Document Map"/>
    <w:basedOn w:val="Normal"/>
    <w:link w:val="DocumentMapChar"/>
    <w:semiHidden/>
    <w:unhideWhenUsed/>
    <w:rsid w:val="004C7DC8"/>
    <w:pPr>
      <w:shd w:val="clear" w:color="auto" w:fill="000080"/>
      <w:spacing w:after="240" w:line="240" w:lineRule="auto"/>
      <w:jc w:val="both"/>
    </w:pPr>
    <w:rPr>
      <w:rFonts w:ascii="Tahoma" w:eastAsia="Times New Roman" w:hAnsi="Tahoma" w:cs="Times New Roman"/>
      <w:sz w:val="24"/>
      <w:lang w:val="en-GB" w:eastAsia="en-GB"/>
    </w:rPr>
  </w:style>
  <w:style w:type="character" w:customStyle="1" w:styleId="DocumentMapChar1">
    <w:name w:val="Document Map Char1"/>
    <w:basedOn w:val="DefaultParagraphFont"/>
    <w:uiPriority w:val="99"/>
    <w:semiHidden/>
    <w:rsid w:val="004C7DC8"/>
    <w:rPr>
      <w:rFonts w:ascii="Segoe UI" w:hAnsi="Segoe UI" w:cs="Segoe UI"/>
      <w:sz w:val="16"/>
      <w:szCs w:val="16"/>
    </w:rPr>
  </w:style>
  <w:style w:type="character" w:customStyle="1" w:styleId="PlainTextChar">
    <w:name w:val="Plain Text Char"/>
    <w:basedOn w:val="DefaultParagraphFont"/>
    <w:link w:val="PlainText"/>
    <w:semiHidden/>
    <w:rsid w:val="004C7DC8"/>
    <w:rPr>
      <w:rFonts w:ascii="Courier New" w:eastAsia="Times New Roman" w:hAnsi="Courier New" w:cs="Times New Roman"/>
      <w:sz w:val="20"/>
      <w:lang w:val="en-GB" w:eastAsia="en-GB"/>
    </w:rPr>
  </w:style>
  <w:style w:type="paragraph" w:styleId="PlainText">
    <w:name w:val="Plain Text"/>
    <w:basedOn w:val="Normal"/>
    <w:link w:val="PlainTextChar"/>
    <w:semiHidden/>
    <w:unhideWhenUsed/>
    <w:rsid w:val="004C7DC8"/>
    <w:pPr>
      <w:spacing w:after="240" w:line="240" w:lineRule="auto"/>
      <w:jc w:val="both"/>
    </w:pPr>
    <w:rPr>
      <w:rFonts w:ascii="Courier New" w:eastAsia="Times New Roman" w:hAnsi="Courier New" w:cs="Times New Roman"/>
      <w:sz w:val="20"/>
      <w:lang w:val="en-GB" w:eastAsia="en-GB"/>
    </w:rPr>
  </w:style>
  <w:style w:type="character" w:customStyle="1" w:styleId="PlainTextChar1">
    <w:name w:val="Plain Text Char1"/>
    <w:basedOn w:val="DefaultParagraphFont"/>
    <w:uiPriority w:val="99"/>
    <w:semiHidden/>
    <w:rsid w:val="004C7DC8"/>
    <w:rPr>
      <w:rFonts w:ascii="Consolas" w:hAnsi="Consolas" w:cs="Consolas"/>
      <w:sz w:val="21"/>
      <w:szCs w:val="21"/>
    </w:rPr>
  </w:style>
  <w:style w:type="character" w:customStyle="1" w:styleId="CommentSubjectChar">
    <w:name w:val="Comment Subject Char"/>
    <w:basedOn w:val="CommentTextChar"/>
    <w:link w:val="CommentSubject"/>
    <w:semiHidden/>
    <w:rsid w:val="004C7DC8"/>
    <w:rPr>
      <w:rFonts w:ascii="Times New Roman" w:eastAsia="Calibri" w:hAnsi="Times New Roman" w:cs="Arial"/>
      <w:b/>
      <w:bCs/>
      <w:sz w:val="20"/>
      <w:szCs w:val="20"/>
      <w:lang w:val="en-US"/>
    </w:rPr>
  </w:style>
  <w:style w:type="paragraph" w:styleId="CommentSubject">
    <w:name w:val="annotation subject"/>
    <w:basedOn w:val="CommentText"/>
    <w:next w:val="CommentText"/>
    <w:link w:val="CommentSubjectChar"/>
    <w:semiHidden/>
    <w:unhideWhenUsed/>
    <w:rsid w:val="004C7DC8"/>
    <w:rPr>
      <w:b/>
      <w:bCs/>
    </w:rPr>
  </w:style>
  <w:style w:type="character" w:customStyle="1" w:styleId="CommentSubjectChar1">
    <w:name w:val="Comment Subject Char1"/>
    <w:basedOn w:val="CommentTextChar"/>
    <w:uiPriority w:val="99"/>
    <w:semiHidden/>
    <w:rsid w:val="004C7DC8"/>
    <w:rPr>
      <w:rFonts w:ascii="Times New Roman" w:eastAsia="Calibri" w:hAnsi="Times New Roman" w:cs="Arial"/>
      <w:b/>
      <w:bCs/>
      <w:sz w:val="20"/>
      <w:szCs w:val="20"/>
      <w:lang w:val="en-US"/>
    </w:rPr>
  </w:style>
  <w:style w:type="character" w:customStyle="1" w:styleId="BalloonTextChar">
    <w:name w:val="Balloon Text Char"/>
    <w:basedOn w:val="DefaultParagraphFont"/>
    <w:link w:val="BalloonText"/>
    <w:semiHidden/>
    <w:rsid w:val="004C7DC8"/>
    <w:rPr>
      <w:rFonts w:ascii="Tahoma" w:eastAsia="Calibri" w:hAnsi="Tahoma" w:cs="Tahoma"/>
      <w:sz w:val="16"/>
      <w:szCs w:val="16"/>
    </w:rPr>
  </w:style>
  <w:style w:type="paragraph" w:styleId="BalloonText">
    <w:name w:val="Balloon Text"/>
    <w:basedOn w:val="Normal"/>
    <w:link w:val="BalloonTextChar"/>
    <w:semiHidden/>
    <w:unhideWhenUsed/>
    <w:rsid w:val="004C7DC8"/>
    <w:pPr>
      <w:spacing w:after="0" w:line="360" w:lineRule="auto"/>
    </w:pPr>
    <w:rPr>
      <w:rFonts w:ascii="Tahoma" w:eastAsia="Calibri" w:hAnsi="Tahoma" w:cs="Tahoma"/>
      <w:sz w:val="16"/>
      <w:szCs w:val="16"/>
    </w:rPr>
  </w:style>
  <w:style w:type="character" w:customStyle="1" w:styleId="BalloonTextChar1">
    <w:name w:val="Balloon Text Char1"/>
    <w:basedOn w:val="DefaultParagraphFont"/>
    <w:uiPriority w:val="99"/>
    <w:semiHidden/>
    <w:rsid w:val="004C7DC8"/>
    <w:rPr>
      <w:rFonts w:ascii="Segoe UI" w:hAnsi="Segoe UI" w:cs="Segoe UI"/>
      <w:sz w:val="18"/>
      <w:szCs w:val="18"/>
    </w:rPr>
  </w:style>
  <w:style w:type="paragraph" w:styleId="NoSpacing">
    <w:name w:val="No Spacing"/>
    <w:uiPriority w:val="1"/>
    <w:qFormat/>
    <w:rsid w:val="004C7DC8"/>
    <w:pPr>
      <w:spacing w:after="0" w:line="240" w:lineRule="auto"/>
    </w:pPr>
    <w:rPr>
      <w:lang w:val="en-GB"/>
    </w:rPr>
  </w:style>
  <w:style w:type="paragraph" w:styleId="Quote">
    <w:name w:val="Quote"/>
    <w:basedOn w:val="Normal"/>
    <w:next w:val="Normal"/>
    <w:link w:val="QuoteChar"/>
    <w:uiPriority w:val="29"/>
    <w:qFormat/>
    <w:rsid w:val="004C7DC8"/>
    <w:pPr>
      <w:spacing w:after="240" w:line="240" w:lineRule="auto"/>
      <w:jc w:val="both"/>
    </w:pPr>
    <w:rPr>
      <w:rFonts w:ascii="Times New Roman" w:eastAsia="Times New Roman" w:hAnsi="Times New Roman" w:cs="Times New Roman"/>
      <w:i/>
      <w:iCs/>
      <w:color w:val="000000"/>
      <w:sz w:val="24"/>
      <w:szCs w:val="20"/>
      <w:lang w:val="en-GB" w:eastAsia="en-GB"/>
    </w:rPr>
  </w:style>
  <w:style w:type="character" w:customStyle="1" w:styleId="QuoteChar">
    <w:name w:val="Quote Char"/>
    <w:basedOn w:val="DefaultParagraphFont"/>
    <w:link w:val="Quote"/>
    <w:uiPriority w:val="29"/>
    <w:rsid w:val="004C7DC8"/>
    <w:rPr>
      <w:rFonts w:ascii="Times New Roman" w:eastAsia="Times New Roman" w:hAnsi="Times New Roman" w:cs="Times New Roman"/>
      <w:i/>
      <w:iCs/>
      <w:color w:val="000000"/>
      <w:sz w:val="24"/>
      <w:szCs w:val="20"/>
      <w:lang w:val="en-GB" w:eastAsia="en-GB"/>
    </w:rPr>
  </w:style>
  <w:style w:type="paragraph" w:customStyle="1" w:styleId="EntInstit">
    <w:name w:val="EntInstit"/>
    <w:basedOn w:val="Normal"/>
    <w:rsid w:val="004C7DC8"/>
    <w:pPr>
      <w:spacing w:after="0" w:line="240" w:lineRule="auto"/>
      <w:jc w:val="right"/>
    </w:pPr>
    <w:rPr>
      <w:rFonts w:ascii="Times New Roman" w:eastAsia="Calibri" w:hAnsi="Times New Roman" w:cs="Arial"/>
      <w:b/>
      <w:sz w:val="24"/>
      <w:lang w:val="en-US"/>
    </w:rPr>
  </w:style>
  <w:style w:type="paragraph" w:customStyle="1" w:styleId="EntRefer">
    <w:name w:val="EntRefer"/>
    <w:basedOn w:val="Normal"/>
    <w:rsid w:val="004C7DC8"/>
    <w:pPr>
      <w:spacing w:after="0" w:line="240" w:lineRule="auto"/>
    </w:pPr>
    <w:rPr>
      <w:rFonts w:ascii="Times New Roman" w:eastAsia="Calibri" w:hAnsi="Times New Roman" w:cs="Arial"/>
      <w:b/>
      <w:sz w:val="24"/>
      <w:lang w:val="en-US"/>
    </w:rPr>
  </w:style>
  <w:style w:type="paragraph" w:customStyle="1" w:styleId="Par-number10">
    <w:name w:val="Par-number 1)"/>
    <w:basedOn w:val="Normal"/>
    <w:next w:val="Normal"/>
    <w:rsid w:val="004C7DC8"/>
    <w:pPr>
      <w:numPr>
        <w:numId w:val="29"/>
      </w:numPr>
      <w:spacing w:after="0" w:line="360" w:lineRule="auto"/>
    </w:pPr>
    <w:rPr>
      <w:rFonts w:ascii="Times New Roman" w:eastAsia="Calibri" w:hAnsi="Times New Roman" w:cs="Arial"/>
      <w:sz w:val="24"/>
      <w:lang w:val="en-US"/>
    </w:rPr>
  </w:style>
  <w:style w:type="paragraph" w:customStyle="1" w:styleId="EntEmet">
    <w:name w:val="EntEmet"/>
    <w:basedOn w:val="Normal"/>
    <w:rsid w:val="004C7DC8"/>
    <w:pPr>
      <w:tabs>
        <w:tab w:val="left" w:pos="284"/>
        <w:tab w:val="left" w:pos="567"/>
        <w:tab w:val="left" w:pos="851"/>
        <w:tab w:val="left" w:pos="1134"/>
        <w:tab w:val="left" w:pos="1418"/>
      </w:tabs>
      <w:spacing w:before="40" w:after="0" w:line="240" w:lineRule="auto"/>
    </w:pPr>
    <w:rPr>
      <w:rFonts w:ascii="Times New Roman" w:eastAsia="Calibri" w:hAnsi="Times New Roman" w:cs="Arial"/>
      <w:sz w:val="24"/>
      <w:lang w:val="en-US"/>
    </w:rPr>
  </w:style>
  <w:style w:type="paragraph" w:customStyle="1" w:styleId="Par-bullet">
    <w:name w:val="Par-bullet"/>
    <w:basedOn w:val="Normal"/>
    <w:next w:val="Normal"/>
    <w:rsid w:val="004C7DC8"/>
    <w:pPr>
      <w:numPr>
        <w:numId w:val="30"/>
      </w:numPr>
      <w:spacing w:after="0" w:line="360" w:lineRule="auto"/>
    </w:pPr>
    <w:rPr>
      <w:rFonts w:ascii="Times New Roman" w:eastAsia="Calibri" w:hAnsi="Times New Roman" w:cs="Arial"/>
      <w:sz w:val="24"/>
      <w:lang w:val="en-US"/>
    </w:rPr>
  </w:style>
  <w:style w:type="paragraph" w:customStyle="1" w:styleId="Par-equal">
    <w:name w:val="Par-equal"/>
    <w:basedOn w:val="Normal"/>
    <w:next w:val="Normal"/>
    <w:rsid w:val="004C7DC8"/>
    <w:pPr>
      <w:numPr>
        <w:numId w:val="31"/>
      </w:numPr>
      <w:spacing w:after="0" w:line="360" w:lineRule="auto"/>
    </w:pPr>
    <w:rPr>
      <w:rFonts w:ascii="Times New Roman" w:eastAsia="Calibri" w:hAnsi="Times New Roman" w:cs="Arial"/>
      <w:sz w:val="24"/>
      <w:lang w:val="en-US"/>
    </w:rPr>
  </w:style>
  <w:style w:type="paragraph" w:customStyle="1" w:styleId="Par-number1">
    <w:name w:val="Par-number (1)"/>
    <w:basedOn w:val="Normal"/>
    <w:next w:val="Normal"/>
    <w:rsid w:val="004C7DC8"/>
    <w:pPr>
      <w:numPr>
        <w:numId w:val="32"/>
      </w:numPr>
      <w:spacing w:after="0" w:line="360" w:lineRule="auto"/>
    </w:pPr>
    <w:rPr>
      <w:rFonts w:ascii="Times New Roman" w:eastAsia="Calibri" w:hAnsi="Times New Roman" w:cs="Arial"/>
      <w:sz w:val="24"/>
      <w:lang w:val="en-US"/>
    </w:rPr>
  </w:style>
  <w:style w:type="paragraph" w:customStyle="1" w:styleId="Par-number11">
    <w:name w:val="Par-number 1."/>
    <w:basedOn w:val="Normal"/>
    <w:next w:val="Normal"/>
    <w:rsid w:val="004C7DC8"/>
    <w:pPr>
      <w:numPr>
        <w:numId w:val="33"/>
      </w:numPr>
      <w:spacing w:after="0" w:line="360" w:lineRule="auto"/>
    </w:pPr>
    <w:rPr>
      <w:rFonts w:ascii="Times New Roman" w:eastAsia="Calibri" w:hAnsi="Times New Roman" w:cs="Arial"/>
      <w:sz w:val="24"/>
      <w:lang w:val="en-US"/>
    </w:rPr>
  </w:style>
  <w:style w:type="paragraph" w:customStyle="1" w:styleId="Par-dash">
    <w:name w:val="Par-dash"/>
    <w:basedOn w:val="Normal"/>
    <w:next w:val="Normal"/>
    <w:rsid w:val="004C7DC8"/>
    <w:pPr>
      <w:numPr>
        <w:numId w:val="34"/>
      </w:numPr>
      <w:spacing w:after="0" w:line="360" w:lineRule="auto"/>
    </w:pPr>
    <w:rPr>
      <w:rFonts w:ascii="Times New Roman" w:eastAsia="Calibri" w:hAnsi="Times New Roman" w:cs="Arial"/>
      <w:sz w:val="24"/>
      <w:lang w:val="en-US"/>
    </w:rPr>
  </w:style>
  <w:style w:type="paragraph" w:customStyle="1" w:styleId="EntLogo">
    <w:name w:val="EntLogo"/>
    <w:basedOn w:val="Normal"/>
    <w:next w:val="EntInstit"/>
    <w:rsid w:val="004C7DC8"/>
    <w:pPr>
      <w:spacing w:after="0" w:line="360" w:lineRule="auto"/>
    </w:pPr>
    <w:rPr>
      <w:rFonts w:ascii="Times New Roman" w:eastAsia="Calibri" w:hAnsi="Times New Roman" w:cs="Arial"/>
      <w:b/>
      <w:sz w:val="24"/>
      <w:lang w:val="en-US"/>
    </w:rPr>
  </w:style>
  <w:style w:type="paragraph" w:customStyle="1" w:styleId="Par-numberA">
    <w:name w:val="Par-number A."/>
    <w:basedOn w:val="Normal"/>
    <w:next w:val="Normal"/>
    <w:rsid w:val="004C7DC8"/>
    <w:pPr>
      <w:numPr>
        <w:numId w:val="35"/>
      </w:numPr>
      <w:spacing w:after="0" w:line="360" w:lineRule="auto"/>
    </w:pPr>
    <w:rPr>
      <w:rFonts w:ascii="Times New Roman" w:eastAsia="Calibri" w:hAnsi="Times New Roman" w:cs="Arial"/>
      <w:sz w:val="24"/>
      <w:lang w:val="en-US"/>
    </w:rPr>
  </w:style>
  <w:style w:type="paragraph" w:customStyle="1" w:styleId="AC">
    <w:name w:val="AC"/>
    <w:basedOn w:val="Normal"/>
    <w:next w:val="Normal"/>
    <w:rsid w:val="004C7DC8"/>
    <w:pPr>
      <w:spacing w:after="0" w:line="360" w:lineRule="auto"/>
    </w:pPr>
    <w:rPr>
      <w:rFonts w:ascii="Times New Roman" w:eastAsia="Calibri" w:hAnsi="Times New Roman" w:cs="Arial"/>
      <w:b/>
      <w:sz w:val="40"/>
      <w:lang w:val="en-US"/>
    </w:rPr>
  </w:style>
  <w:style w:type="paragraph" w:customStyle="1" w:styleId="Par-numberi">
    <w:name w:val="Par-number (i)"/>
    <w:basedOn w:val="Normal"/>
    <w:next w:val="Normal"/>
    <w:rsid w:val="004C7DC8"/>
    <w:pPr>
      <w:numPr>
        <w:numId w:val="36"/>
      </w:numPr>
      <w:tabs>
        <w:tab w:val="left" w:pos="567"/>
      </w:tabs>
      <w:spacing w:after="0" w:line="360" w:lineRule="auto"/>
    </w:pPr>
    <w:rPr>
      <w:rFonts w:ascii="Times New Roman" w:eastAsia="Calibri" w:hAnsi="Times New Roman" w:cs="Arial"/>
      <w:sz w:val="24"/>
      <w:lang w:val="en-US"/>
    </w:rPr>
  </w:style>
  <w:style w:type="paragraph" w:customStyle="1" w:styleId="Par-numbera0">
    <w:name w:val="Par-number (a)"/>
    <w:basedOn w:val="Normal"/>
    <w:next w:val="Normal"/>
    <w:rsid w:val="004C7DC8"/>
    <w:pPr>
      <w:numPr>
        <w:numId w:val="37"/>
      </w:numPr>
      <w:spacing w:after="0" w:line="360" w:lineRule="auto"/>
    </w:pPr>
    <w:rPr>
      <w:rFonts w:ascii="Times New Roman" w:eastAsia="Calibri" w:hAnsi="Times New Roman" w:cs="Arial"/>
      <w:sz w:val="24"/>
      <w:lang w:val="en-US"/>
    </w:rPr>
  </w:style>
  <w:style w:type="paragraph" w:customStyle="1" w:styleId="AddReference">
    <w:name w:val="Add Reference"/>
    <w:basedOn w:val="Normal"/>
    <w:rsid w:val="004C7DC8"/>
    <w:pPr>
      <w:pBdr>
        <w:top w:val="single" w:sz="4" w:space="1" w:color="auto"/>
        <w:left w:val="single" w:sz="4" w:space="4" w:color="auto"/>
        <w:bottom w:val="single" w:sz="4" w:space="1" w:color="auto"/>
        <w:right w:val="single" w:sz="4" w:space="4" w:color="auto"/>
      </w:pBdr>
      <w:spacing w:after="0" w:line="240" w:lineRule="auto"/>
      <w:ind w:left="7655" w:right="-454"/>
    </w:pPr>
    <w:rPr>
      <w:rFonts w:ascii="Times New Roman" w:eastAsia="Calibri" w:hAnsi="Times New Roman" w:cs="Arial"/>
      <w:i/>
      <w:sz w:val="20"/>
      <w:lang w:val="en-US"/>
    </w:rPr>
  </w:style>
  <w:style w:type="paragraph" w:customStyle="1" w:styleId="ChapterTitle">
    <w:name w:val="ChapterTitle"/>
    <w:basedOn w:val="Normal"/>
    <w:next w:val="Normal"/>
    <w:rsid w:val="004C7DC8"/>
    <w:pPr>
      <w:keepNext/>
      <w:spacing w:before="120" w:after="360" w:line="240" w:lineRule="auto"/>
      <w:jc w:val="center"/>
    </w:pPr>
    <w:rPr>
      <w:rFonts w:ascii="Times New Roman" w:eastAsia="Calibri" w:hAnsi="Times New Roman" w:cs="Times New Roman"/>
      <w:b/>
      <w:sz w:val="32"/>
      <w:lang w:val="en-GB"/>
    </w:rPr>
  </w:style>
  <w:style w:type="paragraph" w:customStyle="1" w:styleId="SectionTitle">
    <w:name w:val="SectionTitle"/>
    <w:basedOn w:val="Normal"/>
    <w:next w:val="Heading1"/>
    <w:rsid w:val="004C7DC8"/>
    <w:pPr>
      <w:keepNext/>
      <w:spacing w:before="120" w:after="360" w:line="240" w:lineRule="auto"/>
      <w:jc w:val="center"/>
    </w:pPr>
    <w:rPr>
      <w:rFonts w:ascii="Times New Roman" w:eastAsia="Calibri" w:hAnsi="Times New Roman" w:cs="Times New Roman"/>
      <w:b/>
      <w:smallCaps/>
      <w:sz w:val="28"/>
      <w:lang w:val="en-GB"/>
    </w:rPr>
  </w:style>
  <w:style w:type="paragraph" w:customStyle="1" w:styleId="ManualNumPar1">
    <w:name w:val="Manual NumPar 1"/>
    <w:basedOn w:val="Normal"/>
    <w:next w:val="Normal"/>
    <w:rsid w:val="004C7DC8"/>
    <w:pPr>
      <w:spacing w:before="120" w:after="120" w:line="240" w:lineRule="auto"/>
      <w:ind w:left="850" w:hanging="850"/>
      <w:jc w:val="both"/>
    </w:pPr>
    <w:rPr>
      <w:rFonts w:ascii="Times New Roman" w:eastAsia="Calibri" w:hAnsi="Times New Roman" w:cs="Times New Roman"/>
      <w:sz w:val="24"/>
      <w:lang w:val="en-GB"/>
    </w:rPr>
  </w:style>
  <w:style w:type="paragraph" w:customStyle="1" w:styleId="Titrearticle">
    <w:name w:val="Titre article"/>
    <w:basedOn w:val="Normal"/>
    <w:next w:val="Normal"/>
    <w:rsid w:val="004C7DC8"/>
    <w:pPr>
      <w:keepNext/>
      <w:spacing w:before="360" w:after="120" w:line="240" w:lineRule="auto"/>
      <w:jc w:val="center"/>
    </w:pPr>
    <w:rPr>
      <w:rFonts w:ascii="Times New Roman" w:eastAsia="Calibri" w:hAnsi="Times New Roman" w:cs="Times New Roman"/>
      <w:i/>
      <w:sz w:val="24"/>
      <w:lang w:val="en-GB"/>
    </w:rPr>
  </w:style>
  <w:style w:type="paragraph" w:customStyle="1" w:styleId="Point2">
    <w:name w:val="Point 2"/>
    <w:basedOn w:val="Normal"/>
    <w:rsid w:val="004C7DC8"/>
    <w:pPr>
      <w:spacing w:before="120" w:after="120" w:line="240" w:lineRule="auto"/>
      <w:ind w:left="1984" w:hanging="567"/>
      <w:jc w:val="both"/>
    </w:pPr>
    <w:rPr>
      <w:rFonts w:ascii="Times New Roman" w:eastAsia="Calibri" w:hAnsi="Times New Roman" w:cs="Times New Roman"/>
      <w:sz w:val="24"/>
      <w:lang w:val="en-GB"/>
    </w:rPr>
  </w:style>
  <w:style w:type="paragraph" w:customStyle="1" w:styleId="Point0number">
    <w:name w:val="Point 0 (number)"/>
    <w:basedOn w:val="Normal"/>
    <w:rsid w:val="004C7DC8"/>
    <w:pPr>
      <w:numPr>
        <w:numId w:val="38"/>
      </w:numPr>
      <w:tabs>
        <w:tab w:val="num" w:pos="360"/>
      </w:tabs>
      <w:spacing w:before="120" w:after="120" w:line="240" w:lineRule="auto"/>
      <w:ind w:left="0" w:firstLine="0"/>
      <w:jc w:val="both"/>
    </w:pPr>
    <w:rPr>
      <w:rFonts w:ascii="Times New Roman" w:eastAsia="Calibri" w:hAnsi="Times New Roman" w:cs="Times New Roman"/>
      <w:sz w:val="24"/>
      <w:lang w:val="en-GB"/>
    </w:rPr>
  </w:style>
  <w:style w:type="paragraph" w:customStyle="1" w:styleId="Point1number">
    <w:name w:val="Point 1 (number)"/>
    <w:basedOn w:val="Normal"/>
    <w:rsid w:val="004C7DC8"/>
    <w:pPr>
      <w:numPr>
        <w:ilvl w:val="2"/>
        <w:numId w:val="38"/>
      </w:numPr>
      <w:tabs>
        <w:tab w:val="num" w:pos="360"/>
      </w:tabs>
      <w:spacing w:before="120" w:after="120" w:line="240" w:lineRule="auto"/>
      <w:ind w:left="0" w:firstLine="0"/>
      <w:jc w:val="both"/>
    </w:pPr>
    <w:rPr>
      <w:rFonts w:ascii="Times New Roman" w:eastAsia="Calibri" w:hAnsi="Times New Roman" w:cs="Times New Roman"/>
      <w:sz w:val="24"/>
      <w:lang w:val="en-GB"/>
    </w:rPr>
  </w:style>
  <w:style w:type="paragraph" w:customStyle="1" w:styleId="Point2number">
    <w:name w:val="Point 2 (number)"/>
    <w:basedOn w:val="Normal"/>
    <w:rsid w:val="004C7DC8"/>
    <w:pPr>
      <w:numPr>
        <w:ilvl w:val="4"/>
        <w:numId w:val="38"/>
      </w:numPr>
      <w:tabs>
        <w:tab w:val="num" w:pos="360"/>
      </w:tabs>
      <w:spacing w:before="120" w:after="120" w:line="240" w:lineRule="auto"/>
      <w:ind w:left="0" w:firstLine="0"/>
      <w:jc w:val="both"/>
    </w:pPr>
    <w:rPr>
      <w:rFonts w:ascii="Times New Roman" w:eastAsia="Calibri" w:hAnsi="Times New Roman" w:cs="Times New Roman"/>
      <w:sz w:val="24"/>
      <w:lang w:val="en-GB"/>
    </w:rPr>
  </w:style>
  <w:style w:type="paragraph" w:customStyle="1" w:styleId="Point3number">
    <w:name w:val="Point 3 (number)"/>
    <w:basedOn w:val="Normal"/>
    <w:rsid w:val="004C7DC8"/>
    <w:pPr>
      <w:numPr>
        <w:ilvl w:val="6"/>
        <w:numId w:val="38"/>
      </w:numPr>
      <w:tabs>
        <w:tab w:val="num" w:pos="360"/>
      </w:tabs>
      <w:spacing w:before="120" w:after="120" w:line="240" w:lineRule="auto"/>
      <w:ind w:left="0" w:firstLine="0"/>
      <w:jc w:val="both"/>
    </w:pPr>
    <w:rPr>
      <w:rFonts w:ascii="Times New Roman" w:eastAsia="Calibri" w:hAnsi="Times New Roman" w:cs="Times New Roman"/>
      <w:sz w:val="24"/>
      <w:lang w:val="en-GB"/>
    </w:rPr>
  </w:style>
  <w:style w:type="paragraph" w:customStyle="1" w:styleId="Point0letter">
    <w:name w:val="Point 0 (letter)"/>
    <w:basedOn w:val="Normal"/>
    <w:rsid w:val="004C7DC8"/>
    <w:pPr>
      <w:numPr>
        <w:ilvl w:val="1"/>
        <w:numId w:val="38"/>
      </w:numPr>
      <w:tabs>
        <w:tab w:val="num" w:pos="360"/>
      </w:tabs>
      <w:spacing w:before="120" w:after="120" w:line="240" w:lineRule="auto"/>
      <w:ind w:left="0" w:firstLine="0"/>
      <w:jc w:val="both"/>
    </w:pPr>
    <w:rPr>
      <w:rFonts w:ascii="Times New Roman" w:eastAsia="Calibri" w:hAnsi="Times New Roman" w:cs="Times New Roman"/>
      <w:sz w:val="24"/>
      <w:lang w:val="en-GB"/>
    </w:rPr>
  </w:style>
  <w:style w:type="paragraph" w:customStyle="1" w:styleId="Point1letter">
    <w:name w:val="Point 1 (letter)"/>
    <w:basedOn w:val="Normal"/>
    <w:rsid w:val="004C7DC8"/>
    <w:pPr>
      <w:spacing w:before="120" w:after="120" w:line="240" w:lineRule="auto"/>
      <w:jc w:val="both"/>
    </w:pPr>
    <w:rPr>
      <w:rFonts w:ascii="Times New Roman" w:eastAsia="Calibri" w:hAnsi="Times New Roman" w:cs="Times New Roman"/>
      <w:sz w:val="24"/>
      <w:lang w:val="en-GB"/>
    </w:rPr>
  </w:style>
  <w:style w:type="paragraph" w:customStyle="1" w:styleId="Point2letter">
    <w:name w:val="Point 2 (letter)"/>
    <w:basedOn w:val="Normal"/>
    <w:rsid w:val="004C7DC8"/>
    <w:pPr>
      <w:numPr>
        <w:ilvl w:val="5"/>
        <w:numId w:val="38"/>
      </w:numPr>
      <w:tabs>
        <w:tab w:val="num" w:pos="360"/>
      </w:tabs>
      <w:spacing w:before="120" w:after="120" w:line="240" w:lineRule="auto"/>
      <w:ind w:left="0" w:firstLine="0"/>
      <w:jc w:val="both"/>
    </w:pPr>
    <w:rPr>
      <w:rFonts w:ascii="Times New Roman" w:eastAsia="Calibri" w:hAnsi="Times New Roman" w:cs="Times New Roman"/>
      <w:sz w:val="24"/>
      <w:lang w:val="en-GB"/>
    </w:rPr>
  </w:style>
  <w:style w:type="paragraph" w:customStyle="1" w:styleId="Point3letter">
    <w:name w:val="Point 3 (letter)"/>
    <w:basedOn w:val="Normal"/>
    <w:rsid w:val="004C7DC8"/>
    <w:pPr>
      <w:numPr>
        <w:ilvl w:val="7"/>
        <w:numId w:val="38"/>
      </w:numPr>
      <w:tabs>
        <w:tab w:val="num" w:pos="360"/>
      </w:tabs>
      <w:spacing w:before="120" w:after="120" w:line="240" w:lineRule="auto"/>
      <w:ind w:left="0" w:firstLine="0"/>
      <w:jc w:val="both"/>
    </w:pPr>
    <w:rPr>
      <w:rFonts w:ascii="Times New Roman" w:eastAsia="Calibri" w:hAnsi="Times New Roman" w:cs="Times New Roman"/>
      <w:sz w:val="24"/>
      <w:lang w:val="en-GB"/>
    </w:rPr>
  </w:style>
  <w:style w:type="paragraph" w:customStyle="1" w:styleId="Point4letter">
    <w:name w:val="Point 4 (letter)"/>
    <w:basedOn w:val="Normal"/>
    <w:rsid w:val="004C7DC8"/>
    <w:pPr>
      <w:numPr>
        <w:ilvl w:val="8"/>
        <w:numId w:val="38"/>
      </w:numPr>
      <w:tabs>
        <w:tab w:val="num" w:pos="360"/>
      </w:tabs>
      <w:spacing w:before="120" w:after="120" w:line="240" w:lineRule="auto"/>
      <w:ind w:left="0" w:firstLine="0"/>
      <w:jc w:val="both"/>
    </w:pPr>
    <w:rPr>
      <w:rFonts w:ascii="Times New Roman" w:eastAsia="Calibri" w:hAnsi="Times New Roman" w:cs="Times New Roman"/>
      <w:sz w:val="24"/>
      <w:lang w:val="en-GB"/>
    </w:rPr>
  </w:style>
  <w:style w:type="paragraph" w:customStyle="1" w:styleId="Considerant">
    <w:name w:val="Considerant"/>
    <w:basedOn w:val="ListParagraph"/>
    <w:rsid w:val="004C7DC8"/>
    <w:pPr>
      <w:numPr>
        <w:numId w:val="39"/>
      </w:numPr>
      <w:tabs>
        <w:tab w:val="num" w:pos="567"/>
      </w:tabs>
      <w:spacing w:before="0" w:after="200" w:line="276" w:lineRule="auto"/>
      <w:ind w:left="567" w:hanging="567"/>
    </w:pPr>
    <w:rPr>
      <w:rFonts w:eastAsia="Times New Roman"/>
      <w:sz w:val="22"/>
      <w:lang w:eastAsia="en-GB"/>
    </w:rPr>
  </w:style>
  <w:style w:type="paragraph" w:customStyle="1" w:styleId="ManualConsidrant">
    <w:name w:val="Manual Considérant"/>
    <w:basedOn w:val="Normal"/>
    <w:rsid w:val="004C7DC8"/>
    <w:pPr>
      <w:spacing w:before="120" w:after="120" w:line="240" w:lineRule="auto"/>
      <w:ind w:left="709" w:hanging="709"/>
      <w:jc w:val="both"/>
    </w:pPr>
    <w:rPr>
      <w:rFonts w:ascii="Times New Roman" w:eastAsia="Calibri" w:hAnsi="Times New Roman" w:cs="Times New Roman"/>
      <w:sz w:val="24"/>
      <w:lang w:val="en-GB"/>
    </w:rPr>
  </w:style>
  <w:style w:type="paragraph" w:customStyle="1" w:styleId="Default">
    <w:name w:val="Default"/>
    <w:rsid w:val="004C7DC8"/>
    <w:pPr>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customStyle="1" w:styleId="CM3">
    <w:name w:val="CM3"/>
    <w:basedOn w:val="Normal"/>
    <w:next w:val="Normal"/>
    <w:uiPriority w:val="99"/>
    <w:rsid w:val="004C7DC8"/>
    <w:pPr>
      <w:autoSpaceDE w:val="0"/>
      <w:autoSpaceDN w:val="0"/>
      <w:adjustRightInd w:val="0"/>
      <w:spacing w:after="0" w:line="240" w:lineRule="auto"/>
    </w:pPr>
    <w:rPr>
      <w:rFonts w:ascii="EUAlbertina" w:eastAsia="Times New Roman" w:hAnsi="EUAlbertina" w:cs="Times New Roman"/>
      <w:sz w:val="24"/>
      <w:szCs w:val="24"/>
      <w:lang w:val="en-GB" w:eastAsia="en-GB"/>
    </w:rPr>
  </w:style>
  <w:style w:type="character" w:customStyle="1" w:styleId="AnnexetitreChar">
    <w:name w:val="Annexe titre Char"/>
    <w:link w:val="Annexetitre"/>
    <w:locked/>
    <w:rsid w:val="004C7DC8"/>
    <w:rPr>
      <w:rFonts w:ascii="Times New Roman" w:eastAsia="Calibri" w:hAnsi="Times New Roman" w:cs="Times New Roman"/>
      <w:b/>
      <w:sz w:val="24"/>
      <w:szCs w:val="20"/>
      <w:u w:val="single"/>
      <w:lang w:val="en-GB" w:eastAsia="en-GB"/>
    </w:rPr>
  </w:style>
  <w:style w:type="paragraph" w:customStyle="1" w:styleId="Annexetitre">
    <w:name w:val="Annexe titre"/>
    <w:basedOn w:val="Normal"/>
    <w:next w:val="Normal"/>
    <w:link w:val="AnnexetitreChar"/>
    <w:rsid w:val="004C7DC8"/>
    <w:pPr>
      <w:spacing w:before="120" w:after="120" w:line="240" w:lineRule="auto"/>
      <w:jc w:val="center"/>
    </w:pPr>
    <w:rPr>
      <w:rFonts w:ascii="Times New Roman" w:eastAsia="Calibri" w:hAnsi="Times New Roman" w:cs="Times New Roman"/>
      <w:b/>
      <w:sz w:val="24"/>
      <w:szCs w:val="20"/>
      <w:u w:val="single"/>
      <w:lang w:val="en-GB" w:eastAsia="en-GB"/>
    </w:rPr>
  </w:style>
  <w:style w:type="paragraph" w:customStyle="1" w:styleId="Pagedecouverture">
    <w:name w:val="Page de couverture"/>
    <w:basedOn w:val="Normal"/>
    <w:next w:val="Normal"/>
    <w:rsid w:val="004C7DC8"/>
    <w:pPr>
      <w:spacing w:after="0" w:line="240" w:lineRule="auto"/>
      <w:jc w:val="both"/>
    </w:pPr>
    <w:rPr>
      <w:rFonts w:ascii="Times New Roman" w:eastAsia="Calibri" w:hAnsi="Times New Roman" w:cs="Times New Roman"/>
      <w:sz w:val="24"/>
      <w:szCs w:val="20"/>
      <w:lang w:val="en-GB" w:eastAsia="en-GB"/>
    </w:rPr>
  </w:style>
  <w:style w:type="character" w:customStyle="1" w:styleId="FooterCoverPageChar">
    <w:name w:val="Footer Cover Page Char"/>
    <w:basedOn w:val="AnnexetitreChar"/>
    <w:link w:val="FooterCoverPage"/>
    <w:locked/>
    <w:rsid w:val="004C7DC8"/>
    <w:rPr>
      <w:rFonts w:ascii="Times New Roman" w:eastAsia="Calibri" w:hAnsi="Times New Roman" w:cs="Times New Roman"/>
      <w:b w:val="0"/>
      <w:sz w:val="24"/>
      <w:szCs w:val="20"/>
      <w:u w:val="single"/>
      <w:lang w:val="en-GB" w:eastAsia="en-GB"/>
    </w:rPr>
  </w:style>
  <w:style w:type="paragraph" w:customStyle="1" w:styleId="FooterCoverPage">
    <w:name w:val="Footer Cover Page"/>
    <w:basedOn w:val="Normal"/>
    <w:link w:val="FooterCoverPageChar"/>
    <w:rsid w:val="004C7DC8"/>
    <w:pPr>
      <w:tabs>
        <w:tab w:val="center" w:pos="4535"/>
        <w:tab w:val="right" w:pos="9071"/>
        <w:tab w:val="right" w:pos="9921"/>
      </w:tabs>
      <w:spacing w:before="360" w:after="0" w:line="240" w:lineRule="auto"/>
      <w:ind w:left="-850" w:right="-850"/>
    </w:pPr>
    <w:rPr>
      <w:rFonts w:ascii="Times New Roman" w:eastAsia="Calibri" w:hAnsi="Times New Roman" w:cs="Times New Roman"/>
      <w:sz w:val="24"/>
      <w:szCs w:val="20"/>
      <w:u w:val="single"/>
      <w:lang w:val="en-GB" w:eastAsia="en-GB"/>
    </w:rPr>
  </w:style>
  <w:style w:type="character" w:customStyle="1" w:styleId="FooterSensitivityChar">
    <w:name w:val="Footer Sensitivity Char"/>
    <w:basedOn w:val="AnnexetitreChar"/>
    <w:link w:val="FooterSensitivity"/>
    <w:locked/>
    <w:rsid w:val="004C7DC8"/>
    <w:rPr>
      <w:rFonts w:ascii="Times New Roman" w:eastAsia="Calibri" w:hAnsi="Times New Roman" w:cs="Times New Roman"/>
      <w:b/>
      <w:sz w:val="32"/>
      <w:szCs w:val="20"/>
      <w:u w:val="single"/>
      <w:lang w:val="en-GB" w:eastAsia="en-GB"/>
    </w:rPr>
  </w:style>
  <w:style w:type="paragraph" w:customStyle="1" w:styleId="FooterSensitivity">
    <w:name w:val="Footer Sensitivity"/>
    <w:basedOn w:val="Normal"/>
    <w:link w:val="FooterSensitivityChar"/>
    <w:rsid w:val="004C7DC8"/>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eastAsia="Calibri" w:hAnsi="Times New Roman" w:cs="Times New Roman"/>
      <w:b/>
      <w:sz w:val="32"/>
      <w:szCs w:val="20"/>
      <w:u w:val="single"/>
      <w:lang w:val="en-GB" w:eastAsia="en-GB"/>
    </w:rPr>
  </w:style>
  <w:style w:type="character" w:customStyle="1" w:styleId="HeaderCoverPageChar">
    <w:name w:val="Header Cover Page Char"/>
    <w:basedOn w:val="AnnexetitreChar"/>
    <w:link w:val="HeaderCoverPage"/>
    <w:locked/>
    <w:rsid w:val="004C7DC8"/>
    <w:rPr>
      <w:rFonts w:ascii="Times New Roman" w:eastAsia="Calibri" w:hAnsi="Times New Roman" w:cs="Times New Roman"/>
      <w:b w:val="0"/>
      <w:sz w:val="24"/>
      <w:szCs w:val="20"/>
      <w:u w:val="single"/>
      <w:lang w:val="en-GB" w:eastAsia="en-GB"/>
    </w:rPr>
  </w:style>
  <w:style w:type="paragraph" w:customStyle="1" w:styleId="HeaderCoverPage">
    <w:name w:val="Header Cover Page"/>
    <w:basedOn w:val="Normal"/>
    <w:link w:val="HeaderCoverPageChar"/>
    <w:rsid w:val="004C7DC8"/>
    <w:pPr>
      <w:tabs>
        <w:tab w:val="center" w:pos="4535"/>
        <w:tab w:val="right" w:pos="9071"/>
      </w:tabs>
      <w:spacing w:after="120" w:line="240" w:lineRule="auto"/>
      <w:jc w:val="both"/>
    </w:pPr>
    <w:rPr>
      <w:rFonts w:ascii="Times New Roman" w:eastAsia="Calibri" w:hAnsi="Times New Roman" w:cs="Times New Roman"/>
      <w:sz w:val="24"/>
      <w:szCs w:val="20"/>
      <w:u w:val="single"/>
      <w:lang w:val="en-GB" w:eastAsia="en-GB"/>
    </w:rPr>
  </w:style>
  <w:style w:type="character" w:customStyle="1" w:styleId="HeaderSensitivityChar">
    <w:name w:val="Header Sensitivity Char"/>
    <w:basedOn w:val="AnnexetitreChar"/>
    <w:link w:val="HeaderSensitivity"/>
    <w:locked/>
    <w:rsid w:val="004C7DC8"/>
    <w:rPr>
      <w:rFonts w:ascii="Times New Roman" w:eastAsia="Calibri" w:hAnsi="Times New Roman" w:cs="Times New Roman"/>
      <w:b/>
      <w:sz w:val="32"/>
      <w:szCs w:val="20"/>
      <w:u w:val="single"/>
      <w:lang w:val="en-GB" w:eastAsia="en-GB"/>
    </w:rPr>
  </w:style>
  <w:style w:type="paragraph" w:customStyle="1" w:styleId="HeaderSensitivity">
    <w:name w:val="Header Sensitivity"/>
    <w:basedOn w:val="Normal"/>
    <w:link w:val="HeaderSensitivityChar"/>
    <w:rsid w:val="004C7DC8"/>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eastAsia="Calibri" w:hAnsi="Times New Roman" w:cs="Times New Roman"/>
      <w:b/>
      <w:sz w:val="32"/>
      <w:szCs w:val="20"/>
      <w:u w:val="single"/>
      <w:lang w:val="en-GB" w:eastAsia="en-GB"/>
    </w:rPr>
  </w:style>
  <w:style w:type="paragraph" w:customStyle="1" w:styleId="CM4">
    <w:name w:val="CM4"/>
    <w:basedOn w:val="Normal"/>
    <w:next w:val="Normal"/>
    <w:uiPriority w:val="99"/>
    <w:rsid w:val="004C7DC8"/>
    <w:pPr>
      <w:autoSpaceDE w:val="0"/>
      <w:autoSpaceDN w:val="0"/>
      <w:adjustRightInd w:val="0"/>
      <w:spacing w:after="0" w:line="240" w:lineRule="auto"/>
    </w:pPr>
    <w:rPr>
      <w:rFonts w:ascii="EUAlbertina" w:eastAsia="Times New Roman" w:hAnsi="EUAlbertina" w:cs="Times New Roman"/>
      <w:sz w:val="24"/>
      <w:szCs w:val="24"/>
      <w:lang w:val="en-GB" w:eastAsia="en-GB"/>
    </w:rPr>
  </w:style>
  <w:style w:type="paragraph" w:customStyle="1" w:styleId="NumPar1">
    <w:name w:val="NumPar 1"/>
    <w:basedOn w:val="Normal"/>
    <w:next w:val="Normal"/>
    <w:rsid w:val="004C7DC8"/>
    <w:pPr>
      <w:spacing w:before="120" w:after="120" w:line="240" w:lineRule="auto"/>
      <w:ind w:left="850"/>
      <w:jc w:val="both"/>
    </w:pPr>
    <w:rPr>
      <w:rFonts w:ascii="Times New Roman" w:hAnsi="Times New Roman" w:cs="Times New Roman"/>
      <w:sz w:val="24"/>
      <w:lang w:val="en-GB" w:eastAsia="en-GB"/>
    </w:rPr>
  </w:style>
  <w:style w:type="paragraph" w:customStyle="1" w:styleId="AddressTL">
    <w:name w:val="AddressTL"/>
    <w:basedOn w:val="Normal"/>
    <w:next w:val="Normal"/>
    <w:rsid w:val="004C7DC8"/>
    <w:pPr>
      <w:spacing w:after="720" w:line="240" w:lineRule="auto"/>
    </w:pPr>
    <w:rPr>
      <w:rFonts w:ascii="Times New Roman" w:eastAsia="Times New Roman" w:hAnsi="Times New Roman" w:cs="Times New Roman"/>
      <w:sz w:val="24"/>
      <w:lang w:val="en-GB" w:eastAsia="en-GB"/>
    </w:rPr>
  </w:style>
  <w:style w:type="paragraph" w:customStyle="1" w:styleId="DoubSign">
    <w:name w:val="DoubSign"/>
    <w:basedOn w:val="Normal"/>
    <w:next w:val="Contact"/>
    <w:rsid w:val="004C7DC8"/>
    <w:pPr>
      <w:tabs>
        <w:tab w:val="left" w:pos="5103"/>
      </w:tabs>
      <w:spacing w:before="1200" w:after="0" w:line="240" w:lineRule="auto"/>
    </w:pPr>
    <w:rPr>
      <w:rFonts w:ascii="Times New Roman" w:eastAsia="Times New Roman" w:hAnsi="Times New Roman" w:cs="Times New Roman"/>
      <w:sz w:val="24"/>
      <w:lang w:val="en-GB" w:eastAsia="en-GB"/>
    </w:rPr>
  </w:style>
  <w:style w:type="paragraph" w:customStyle="1" w:styleId="Subject">
    <w:name w:val="Subject"/>
    <w:basedOn w:val="Normal"/>
    <w:next w:val="Normal"/>
    <w:rsid w:val="004C7DC8"/>
    <w:pPr>
      <w:spacing w:after="480" w:line="240" w:lineRule="auto"/>
      <w:ind w:left="1531" w:hanging="1531"/>
    </w:pPr>
    <w:rPr>
      <w:rFonts w:ascii="Times New Roman" w:eastAsia="Times New Roman" w:hAnsi="Times New Roman" w:cs="Times New Roman"/>
      <w:b/>
      <w:sz w:val="24"/>
      <w:lang w:val="en-GB" w:eastAsia="en-GB"/>
    </w:rPr>
  </w:style>
  <w:style w:type="paragraph" w:customStyle="1" w:styleId="NoteHead">
    <w:name w:val="NoteHead"/>
    <w:basedOn w:val="Normal"/>
    <w:next w:val="Subject"/>
    <w:rsid w:val="004C7DC8"/>
    <w:pPr>
      <w:spacing w:before="720" w:after="720" w:line="240" w:lineRule="auto"/>
      <w:jc w:val="center"/>
    </w:pPr>
    <w:rPr>
      <w:rFonts w:ascii="Times New Roman" w:eastAsia="Times New Roman" w:hAnsi="Times New Roman" w:cs="Times New Roman"/>
      <w:b/>
      <w:smallCaps/>
      <w:sz w:val="24"/>
      <w:lang w:val="en-GB" w:eastAsia="en-GB"/>
    </w:rPr>
  </w:style>
  <w:style w:type="paragraph" w:customStyle="1" w:styleId="NoteList">
    <w:name w:val="NoteList"/>
    <w:basedOn w:val="Normal"/>
    <w:next w:val="Subject"/>
    <w:rsid w:val="004C7DC8"/>
    <w:pPr>
      <w:tabs>
        <w:tab w:val="left" w:pos="5823"/>
      </w:tabs>
      <w:spacing w:before="720" w:after="720" w:line="240" w:lineRule="auto"/>
      <w:ind w:left="5104" w:hanging="3119"/>
    </w:pPr>
    <w:rPr>
      <w:rFonts w:ascii="Times New Roman" w:eastAsia="Times New Roman" w:hAnsi="Times New Roman" w:cs="Times New Roman"/>
      <w:b/>
      <w:smallCaps/>
      <w:sz w:val="24"/>
      <w:lang w:val="en-GB" w:eastAsia="en-GB"/>
    </w:rPr>
  </w:style>
  <w:style w:type="paragraph" w:customStyle="1" w:styleId="YReferences">
    <w:name w:val="YReferences"/>
    <w:basedOn w:val="Normal"/>
    <w:next w:val="Normal"/>
    <w:rsid w:val="004C7DC8"/>
    <w:pPr>
      <w:spacing w:after="480" w:line="240" w:lineRule="auto"/>
      <w:ind w:left="1531" w:hanging="1531"/>
      <w:jc w:val="both"/>
    </w:pPr>
    <w:rPr>
      <w:rFonts w:ascii="Times New Roman" w:eastAsia="Times New Roman" w:hAnsi="Times New Roman" w:cs="Times New Roman"/>
      <w:sz w:val="24"/>
      <w:lang w:val="en-GB" w:eastAsia="en-GB"/>
    </w:rPr>
  </w:style>
  <w:style w:type="paragraph" w:customStyle="1" w:styleId="ListBullet1">
    <w:name w:val="List Bullet 1"/>
    <w:basedOn w:val="Text1"/>
    <w:rsid w:val="004C7DC8"/>
    <w:pPr>
      <w:tabs>
        <w:tab w:val="num" w:pos="765"/>
      </w:tabs>
      <w:spacing w:before="0" w:after="240" w:line="240" w:lineRule="auto"/>
      <w:ind w:left="765" w:hanging="283"/>
      <w:jc w:val="both"/>
    </w:pPr>
    <w:rPr>
      <w:rFonts w:eastAsia="Times New Roman"/>
      <w:lang w:val="en-US" w:eastAsia="en-GB"/>
    </w:rPr>
  </w:style>
  <w:style w:type="paragraph" w:customStyle="1" w:styleId="ListDash">
    <w:name w:val="List Dash"/>
    <w:basedOn w:val="Normal"/>
    <w:rsid w:val="004C7DC8"/>
    <w:pPr>
      <w:numPr>
        <w:numId w:val="40"/>
      </w:numPr>
      <w:spacing w:after="240" w:line="240" w:lineRule="auto"/>
      <w:jc w:val="both"/>
    </w:pPr>
    <w:rPr>
      <w:rFonts w:ascii="Times New Roman" w:eastAsia="Times New Roman" w:hAnsi="Times New Roman" w:cs="Times New Roman"/>
      <w:sz w:val="24"/>
      <w:lang w:val="en-GB" w:eastAsia="en-GB"/>
    </w:rPr>
  </w:style>
  <w:style w:type="paragraph" w:customStyle="1" w:styleId="ListDash1">
    <w:name w:val="List Dash 1"/>
    <w:basedOn w:val="Text1"/>
    <w:rsid w:val="004C7DC8"/>
    <w:pPr>
      <w:numPr>
        <w:numId w:val="41"/>
      </w:numPr>
      <w:tabs>
        <w:tab w:val="clear" w:pos="765"/>
      </w:tabs>
      <w:spacing w:before="0" w:after="240" w:line="240" w:lineRule="auto"/>
      <w:ind w:left="928" w:hanging="360"/>
      <w:jc w:val="both"/>
    </w:pPr>
    <w:rPr>
      <w:rFonts w:eastAsia="Times New Roman"/>
      <w:lang w:val="en-US" w:eastAsia="en-GB"/>
    </w:rPr>
  </w:style>
  <w:style w:type="paragraph" w:customStyle="1" w:styleId="ListDash2">
    <w:name w:val="List Dash 2"/>
    <w:basedOn w:val="Text2"/>
    <w:rsid w:val="004C7DC8"/>
    <w:pPr>
      <w:numPr>
        <w:numId w:val="42"/>
      </w:numPr>
      <w:spacing w:before="0" w:after="240" w:line="240" w:lineRule="auto"/>
      <w:jc w:val="both"/>
    </w:pPr>
    <w:rPr>
      <w:rFonts w:eastAsia="Times New Roman"/>
      <w:lang w:eastAsia="en-GB"/>
    </w:rPr>
  </w:style>
  <w:style w:type="paragraph" w:customStyle="1" w:styleId="ListDash3">
    <w:name w:val="List Dash 3"/>
    <w:basedOn w:val="Text3"/>
    <w:rsid w:val="004C7DC8"/>
    <w:pPr>
      <w:numPr>
        <w:numId w:val="43"/>
      </w:numPr>
      <w:spacing w:before="0" w:after="240" w:line="240" w:lineRule="auto"/>
      <w:jc w:val="both"/>
    </w:pPr>
    <w:rPr>
      <w:rFonts w:eastAsia="Times New Roman"/>
      <w:lang w:eastAsia="en-GB"/>
    </w:rPr>
  </w:style>
  <w:style w:type="paragraph" w:customStyle="1" w:styleId="ListDash4">
    <w:name w:val="List Dash 4"/>
    <w:basedOn w:val="Text4"/>
    <w:rsid w:val="004C7DC8"/>
    <w:pPr>
      <w:numPr>
        <w:numId w:val="44"/>
      </w:numPr>
      <w:spacing w:before="0" w:after="240" w:line="240" w:lineRule="auto"/>
      <w:jc w:val="both"/>
    </w:pPr>
    <w:rPr>
      <w:rFonts w:eastAsia="Times New Roman"/>
      <w:lang w:eastAsia="en-GB"/>
    </w:rPr>
  </w:style>
  <w:style w:type="paragraph" w:customStyle="1" w:styleId="ListNumberLevel2">
    <w:name w:val="List Number (Level 2)"/>
    <w:basedOn w:val="Normal"/>
    <w:rsid w:val="004C7DC8"/>
    <w:pPr>
      <w:numPr>
        <w:ilvl w:val="1"/>
        <w:numId w:val="23"/>
      </w:numPr>
      <w:spacing w:after="240" w:line="240" w:lineRule="auto"/>
      <w:jc w:val="both"/>
    </w:pPr>
    <w:rPr>
      <w:rFonts w:ascii="Times New Roman" w:eastAsia="Times New Roman" w:hAnsi="Times New Roman" w:cs="Times New Roman"/>
      <w:sz w:val="24"/>
      <w:lang w:val="en-GB" w:eastAsia="en-GB"/>
    </w:rPr>
  </w:style>
  <w:style w:type="paragraph" w:customStyle="1" w:styleId="ListNumberLevel3">
    <w:name w:val="List Number (Level 3)"/>
    <w:basedOn w:val="Normal"/>
    <w:rsid w:val="004C7DC8"/>
    <w:pPr>
      <w:numPr>
        <w:ilvl w:val="2"/>
        <w:numId w:val="23"/>
      </w:numPr>
      <w:spacing w:after="240" w:line="240" w:lineRule="auto"/>
      <w:jc w:val="both"/>
    </w:pPr>
    <w:rPr>
      <w:rFonts w:ascii="Times New Roman" w:eastAsia="Times New Roman" w:hAnsi="Times New Roman" w:cs="Times New Roman"/>
      <w:sz w:val="24"/>
      <w:lang w:val="en-GB" w:eastAsia="en-GB"/>
    </w:rPr>
  </w:style>
  <w:style w:type="paragraph" w:customStyle="1" w:styleId="ListNumberLevel4">
    <w:name w:val="List Number (Level 4)"/>
    <w:basedOn w:val="Normal"/>
    <w:rsid w:val="004C7DC8"/>
    <w:pPr>
      <w:numPr>
        <w:ilvl w:val="3"/>
        <w:numId w:val="23"/>
      </w:numPr>
      <w:spacing w:after="240" w:line="240" w:lineRule="auto"/>
      <w:jc w:val="both"/>
    </w:pPr>
    <w:rPr>
      <w:rFonts w:ascii="Times New Roman" w:eastAsia="Times New Roman" w:hAnsi="Times New Roman" w:cs="Times New Roman"/>
      <w:sz w:val="24"/>
      <w:lang w:val="en-GB" w:eastAsia="en-GB"/>
    </w:rPr>
  </w:style>
  <w:style w:type="paragraph" w:customStyle="1" w:styleId="ListNumber1">
    <w:name w:val="List Number 1"/>
    <w:basedOn w:val="Text1"/>
    <w:rsid w:val="004C7DC8"/>
    <w:pPr>
      <w:numPr>
        <w:numId w:val="45"/>
      </w:numPr>
      <w:tabs>
        <w:tab w:val="clear" w:pos="1191"/>
        <w:tab w:val="num" w:pos="2199"/>
      </w:tabs>
      <w:spacing w:before="0" w:after="240" w:line="240" w:lineRule="auto"/>
      <w:ind w:left="2199" w:hanging="283"/>
      <w:jc w:val="both"/>
    </w:pPr>
    <w:rPr>
      <w:rFonts w:eastAsia="Times New Roman"/>
      <w:lang w:val="en-US" w:eastAsia="en-GB"/>
    </w:rPr>
  </w:style>
  <w:style w:type="paragraph" w:customStyle="1" w:styleId="ListNumber1Level2">
    <w:name w:val="List Number 1 (Level 2)"/>
    <w:basedOn w:val="Text1"/>
    <w:rsid w:val="004C7DC8"/>
    <w:pPr>
      <w:numPr>
        <w:ilvl w:val="1"/>
        <w:numId w:val="45"/>
      </w:numPr>
      <w:tabs>
        <w:tab w:val="clear" w:pos="1899"/>
        <w:tab w:val="num" w:pos="2199"/>
      </w:tabs>
      <w:spacing w:before="0" w:after="240" w:line="240" w:lineRule="auto"/>
      <w:ind w:left="2199" w:hanging="283"/>
      <w:jc w:val="both"/>
    </w:pPr>
    <w:rPr>
      <w:rFonts w:eastAsia="Times New Roman"/>
      <w:lang w:val="en-US" w:eastAsia="en-GB"/>
    </w:rPr>
  </w:style>
  <w:style w:type="paragraph" w:customStyle="1" w:styleId="ListNumber1Level3">
    <w:name w:val="List Number 1 (Level 3)"/>
    <w:basedOn w:val="Text1"/>
    <w:rsid w:val="004C7DC8"/>
    <w:pPr>
      <w:numPr>
        <w:ilvl w:val="2"/>
        <w:numId w:val="45"/>
      </w:numPr>
      <w:tabs>
        <w:tab w:val="clear" w:pos="2608"/>
        <w:tab w:val="num" w:pos="2199"/>
      </w:tabs>
      <w:spacing w:before="0" w:after="240" w:line="240" w:lineRule="auto"/>
      <w:ind w:left="2199" w:hanging="283"/>
      <w:jc w:val="both"/>
    </w:pPr>
    <w:rPr>
      <w:rFonts w:eastAsia="Times New Roman"/>
      <w:lang w:val="en-US" w:eastAsia="en-GB"/>
    </w:rPr>
  </w:style>
  <w:style w:type="paragraph" w:customStyle="1" w:styleId="ListNumber1Level4">
    <w:name w:val="List Number 1 (Level 4)"/>
    <w:basedOn w:val="Text1"/>
    <w:rsid w:val="004C7DC8"/>
    <w:pPr>
      <w:numPr>
        <w:ilvl w:val="3"/>
        <w:numId w:val="45"/>
      </w:numPr>
      <w:tabs>
        <w:tab w:val="clear" w:pos="3317"/>
        <w:tab w:val="num" w:pos="2199"/>
      </w:tabs>
      <w:spacing w:before="0" w:after="240" w:line="240" w:lineRule="auto"/>
      <w:ind w:left="2199" w:hanging="283"/>
      <w:jc w:val="both"/>
    </w:pPr>
    <w:rPr>
      <w:rFonts w:eastAsia="Times New Roman"/>
      <w:lang w:val="en-US" w:eastAsia="en-GB"/>
    </w:rPr>
  </w:style>
  <w:style w:type="paragraph" w:customStyle="1" w:styleId="ListNumber2Level2">
    <w:name w:val="List Number 2 (Level 2)"/>
    <w:basedOn w:val="Text2"/>
    <w:rsid w:val="004C7DC8"/>
    <w:pPr>
      <w:numPr>
        <w:ilvl w:val="1"/>
        <w:numId w:val="46"/>
      </w:numPr>
      <w:spacing w:before="0" w:after="240" w:line="240" w:lineRule="auto"/>
      <w:jc w:val="both"/>
    </w:pPr>
    <w:rPr>
      <w:rFonts w:eastAsia="Times New Roman"/>
      <w:lang w:eastAsia="en-GB"/>
    </w:rPr>
  </w:style>
  <w:style w:type="paragraph" w:customStyle="1" w:styleId="ListNumber2Level3">
    <w:name w:val="List Number 2 (Level 3)"/>
    <w:basedOn w:val="Text2"/>
    <w:rsid w:val="004C7DC8"/>
    <w:pPr>
      <w:numPr>
        <w:ilvl w:val="2"/>
        <w:numId w:val="46"/>
      </w:numPr>
      <w:spacing w:before="0" w:after="240" w:line="240" w:lineRule="auto"/>
      <w:jc w:val="both"/>
    </w:pPr>
    <w:rPr>
      <w:rFonts w:eastAsia="Times New Roman"/>
      <w:lang w:eastAsia="en-GB"/>
    </w:rPr>
  </w:style>
  <w:style w:type="paragraph" w:customStyle="1" w:styleId="ListNumber2Level4">
    <w:name w:val="List Number 2 (Level 4)"/>
    <w:basedOn w:val="Text2"/>
    <w:rsid w:val="004C7DC8"/>
    <w:pPr>
      <w:numPr>
        <w:ilvl w:val="3"/>
        <w:numId w:val="46"/>
      </w:numPr>
      <w:spacing w:before="0" w:after="240" w:line="240" w:lineRule="auto"/>
      <w:ind w:left="3901" w:hanging="703"/>
      <w:jc w:val="both"/>
    </w:pPr>
    <w:rPr>
      <w:rFonts w:eastAsia="Times New Roman"/>
      <w:lang w:eastAsia="en-GB"/>
    </w:rPr>
  </w:style>
  <w:style w:type="paragraph" w:customStyle="1" w:styleId="ListNumber3Level2">
    <w:name w:val="List Number 3 (Level 2)"/>
    <w:basedOn w:val="Text3"/>
    <w:rsid w:val="004C7DC8"/>
    <w:pPr>
      <w:numPr>
        <w:ilvl w:val="1"/>
        <w:numId w:val="47"/>
      </w:numPr>
      <w:spacing w:before="0" w:after="240" w:line="240" w:lineRule="auto"/>
      <w:jc w:val="both"/>
    </w:pPr>
    <w:rPr>
      <w:rFonts w:eastAsia="Times New Roman"/>
      <w:lang w:eastAsia="en-GB"/>
    </w:rPr>
  </w:style>
  <w:style w:type="paragraph" w:customStyle="1" w:styleId="ListNumber3Level3">
    <w:name w:val="List Number 3 (Level 3)"/>
    <w:basedOn w:val="Text3"/>
    <w:rsid w:val="004C7DC8"/>
    <w:pPr>
      <w:numPr>
        <w:ilvl w:val="2"/>
        <w:numId w:val="47"/>
      </w:numPr>
      <w:spacing w:before="0" w:after="240" w:line="240" w:lineRule="auto"/>
      <w:jc w:val="both"/>
    </w:pPr>
    <w:rPr>
      <w:rFonts w:eastAsia="Times New Roman"/>
      <w:lang w:eastAsia="en-GB"/>
    </w:rPr>
  </w:style>
  <w:style w:type="paragraph" w:customStyle="1" w:styleId="ListNumber3Level4">
    <w:name w:val="List Number 3 (Level 4)"/>
    <w:basedOn w:val="Text3"/>
    <w:rsid w:val="004C7DC8"/>
    <w:pPr>
      <w:numPr>
        <w:ilvl w:val="3"/>
        <w:numId w:val="47"/>
      </w:numPr>
      <w:spacing w:before="0" w:after="240" w:line="240" w:lineRule="auto"/>
      <w:jc w:val="both"/>
    </w:pPr>
    <w:rPr>
      <w:rFonts w:eastAsia="Times New Roman"/>
      <w:lang w:eastAsia="en-GB"/>
    </w:rPr>
  </w:style>
  <w:style w:type="paragraph" w:customStyle="1" w:styleId="ListNumber4Level2">
    <w:name w:val="List Number 4 (Level 2)"/>
    <w:basedOn w:val="Text4"/>
    <w:rsid w:val="004C7DC8"/>
    <w:pPr>
      <w:numPr>
        <w:ilvl w:val="1"/>
        <w:numId w:val="48"/>
      </w:numPr>
      <w:spacing w:before="0" w:after="240" w:line="240" w:lineRule="auto"/>
      <w:jc w:val="both"/>
    </w:pPr>
    <w:rPr>
      <w:rFonts w:eastAsia="Times New Roman"/>
      <w:lang w:eastAsia="en-GB"/>
    </w:rPr>
  </w:style>
  <w:style w:type="paragraph" w:customStyle="1" w:styleId="ListNumber4Level3">
    <w:name w:val="List Number 4 (Level 3)"/>
    <w:basedOn w:val="Text4"/>
    <w:rsid w:val="004C7DC8"/>
    <w:pPr>
      <w:numPr>
        <w:ilvl w:val="2"/>
        <w:numId w:val="48"/>
      </w:numPr>
      <w:spacing w:before="0" w:after="240" w:line="240" w:lineRule="auto"/>
      <w:jc w:val="both"/>
    </w:pPr>
    <w:rPr>
      <w:rFonts w:eastAsia="Times New Roman"/>
      <w:lang w:eastAsia="en-GB"/>
    </w:rPr>
  </w:style>
  <w:style w:type="paragraph" w:customStyle="1" w:styleId="ListNumber4Level4">
    <w:name w:val="List Number 4 (Level 4)"/>
    <w:basedOn w:val="Text4"/>
    <w:rsid w:val="004C7DC8"/>
    <w:pPr>
      <w:numPr>
        <w:ilvl w:val="3"/>
        <w:numId w:val="48"/>
      </w:numPr>
      <w:spacing w:before="0" w:after="240" w:line="240" w:lineRule="auto"/>
      <w:jc w:val="both"/>
    </w:pPr>
    <w:rPr>
      <w:rFonts w:eastAsia="Times New Roman"/>
      <w:lang w:eastAsia="en-GB"/>
    </w:rPr>
  </w:style>
  <w:style w:type="paragraph" w:customStyle="1" w:styleId="DisclaimerNotice">
    <w:name w:val="Disclaimer Notice"/>
    <w:basedOn w:val="Normal"/>
    <w:next w:val="AddressTR"/>
    <w:rsid w:val="004C7DC8"/>
    <w:pPr>
      <w:spacing w:after="240" w:line="240" w:lineRule="auto"/>
      <w:ind w:left="5103"/>
    </w:pPr>
    <w:rPr>
      <w:rFonts w:ascii="Times New Roman" w:eastAsia="Times New Roman" w:hAnsi="Times New Roman" w:cs="Times New Roman"/>
      <w:i/>
      <w:sz w:val="20"/>
      <w:lang w:val="en-GB" w:eastAsia="en-GB"/>
    </w:rPr>
  </w:style>
  <w:style w:type="paragraph" w:customStyle="1" w:styleId="Disclaimer">
    <w:name w:val="Disclaimer"/>
    <w:basedOn w:val="Normal"/>
    <w:rsid w:val="004C7DC8"/>
    <w:pPr>
      <w:keepLines/>
      <w:pBdr>
        <w:top w:val="single" w:sz="4" w:space="1" w:color="auto"/>
      </w:pBdr>
      <w:spacing w:before="480" w:after="0" w:line="240" w:lineRule="auto"/>
      <w:jc w:val="both"/>
    </w:pPr>
    <w:rPr>
      <w:rFonts w:ascii="Times New Roman" w:eastAsia="Times New Roman" w:hAnsi="Times New Roman" w:cs="Times New Roman"/>
      <w:i/>
      <w:sz w:val="24"/>
      <w:lang w:val="en-GB" w:eastAsia="en-GB"/>
    </w:rPr>
  </w:style>
  <w:style w:type="paragraph" w:customStyle="1" w:styleId="DisclaimerSJ">
    <w:name w:val="Disclaimer_SJ"/>
    <w:basedOn w:val="Normal"/>
    <w:next w:val="Normal"/>
    <w:rsid w:val="004C7DC8"/>
    <w:pPr>
      <w:spacing w:after="0" w:line="240" w:lineRule="auto"/>
      <w:jc w:val="both"/>
    </w:pPr>
    <w:rPr>
      <w:rFonts w:ascii="Arial" w:eastAsia="Times New Roman" w:hAnsi="Arial" w:cs="Times New Roman"/>
      <w:b/>
      <w:sz w:val="16"/>
      <w:lang w:val="en-GB" w:eastAsia="en-GB"/>
    </w:rPr>
  </w:style>
  <w:style w:type="paragraph" w:customStyle="1" w:styleId="StyleHeading3BoldNotItalic">
    <w:name w:val="Style Heading 3 + Bold Not Italic"/>
    <w:basedOn w:val="Heading3"/>
    <w:autoRedefine/>
    <w:rsid w:val="004C7DC8"/>
    <w:pPr>
      <w:numPr>
        <w:numId w:val="49"/>
      </w:numPr>
      <w:tabs>
        <w:tab w:val="num" w:pos="850"/>
      </w:tabs>
      <w:spacing w:before="0" w:after="240"/>
      <w:ind w:left="720" w:hanging="720"/>
    </w:pPr>
    <w:rPr>
      <w:rFonts w:ascii="Times New Roman Bold" w:eastAsia="Times New Roman" w:hAnsi="Times New Roman Bold" w:cs="Times New Roman"/>
      <w:bCs/>
      <w:lang w:val="en-GB" w:eastAsia="en-GB"/>
    </w:rPr>
  </w:style>
  <w:style w:type="paragraph" w:customStyle="1" w:styleId="Annextitle">
    <w:name w:val="Annex title"/>
    <w:basedOn w:val="Normal"/>
    <w:autoRedefine/>
    <w:rsid w:val="004C7DC8"/>
    <w:pPr>
      <w:spacing w:before="120" w:after="240" w:line="240" w:lineRule="auto"/>
      <w:jc w:val="center"/>
    </w:pPr>
    <w:rPr>
      <w:rFonts w:ascii="Times New Roman Bold" w:eastAsia="Times New Roman" w:hAnsi="Times New Roman Bold" w:cs="Times New Roman"/>
      <w:b/>
      <w:iCs/>
      <w:smallCaps/>
      <w:sz w:val="24"/>
      <w:szCs w:val="24"/>
      <w:lang w:val="en-GB" w:eastAsia="en-GB"/>
    </w:rPr>
  </w:style>
  <w:style w:type="paragraph" w:customStyle="1" w:styleId="StyleHeading1Hanging085cm">
    <w:name w:val="Style Heading 1 + Hanging:  0.85 cm"/>
    <w:basedOn w:val="Heading1"/>
    <w:autoRedefine/>
    <w:rsid w:val="004C7DC8"/>
    <w:pPr>
      <w:numPr>
        <w:numId w:val="0"/>
      </w:numPr>
      <w:tabs>
        <w:tab w:val="left" w:pos="1134"/>
        <w:tab w:val="left" w:pos="1560"/>
      </w:tabs>
      <w:spacing w:after="240"/>
    </w:pPr>
    <w:rPr>
      <w:rFonts w:eastAsia="Times New Roman" w:cs="Times New Roman"/>
      <w:i/>
      <w:szCs w:val="24"/>
      <w:lang w:val="en-GB" w:eastAsia="en-GB"/>
    </w:rPr>
  </w:style>
  <w:style w:type="paragraph" w:customStyle="1" w:styleId="StyleHeading1Left0cm">
    <w:name w:val="Style Heading 1 + Left:  0 cm"/>
    <w:basedOn w:val="Heading1"/>
    <w:autoRedefine/>
    <w:rsid w:val="004C7DC8"/>
    <w:pPr>
      <w:numPr>
        <w:numId w:val="50"/>
      </w:numPr>
      <w:tabs>
        <w:tab w:val="left" w:pos="1134"/>
        <w:tab w:val="left" w:pos="1560"/>
      </w:tabs>
      <w:spacing w:after="240"/>
    </w:pPr>
    <w:rPr>
      <w:rFonts w:ascii="Times New Roman Bold" w:eastAsia="Times New Roman" w:hAnsi="Times New Roman Bold" w:cs="Times New Roman"/>
      <w:i/>
      <w:szCs w:val="24"/>
      <w:lang w:val="en-GB" w:eastAsia="en-GB"/>
    </w:rPr>
  </w:style>
  <w:style w:type="paragraph" w:customStyle="1" w:styleId="CM1">
    <w:name w:val="CM1"/>
    <w:basedOn w:val="Default"/>
    <w:next w:val="Default"/>
    <w:uiPriority w:val="99"/>
    <w:rsid w:val="004C7DC8"/>
    <w:pPr>
      <w:spacing w:after="200" w:line="276" w:lineRule="auto"/>
    </w:pPr>
    <w:rPr>
      <w:rFonts w:ascii="EUAlbertina" w:eastAsia="Calibri" w:hAnsi="EUAlbertina" w:cs="Times New Roman"/>
      <w:color w:val="auto"/>
    </w:rPr>
  </w:style>
  <w:style w:type="paragraph" w:customStyle="1" w:styleId="Annextitre">
    <w:name w:val="Annex titre"/>
    <w:basedOn w:val="Normal"/>
    <w:rsid w:val="004C7DC8"/>
    <w:pPr>
      <w:spacing w:before="120" w:after="120" w:line="240" w:lineRule="auto"/>
      <w:jc w:val="both"/>
    </w:pPr>
    <w:rPr>
      <w:rFonts w:ascii="Times New Roman" w:eastAsia="Calibri" w:hAnsi="Times New Roman" w:cs="Times New Roman"/>
      <w:sz w:val="24"/>
      <w:lang w:val="en-GB" w:eastAsia="en-GB"/>
    </w:rPr>
  </w:style>
  <w:style w:type="paragraph" w:customStyle="1" w:styleId="NormalLeft">
    <w:name w:val="Normal Left"/>
    <w:basedOn w:val="Normal"/>
    <w:rsid w:val="004C7DC8"/>
    <w:pPr>
      <w:spacing w:before="120" w:after="120" w:line="240" w:lineRule="auto"/>
    </w:pPr>
    <w:rPr>
      <w:rFonts w:ascii="Times New Roman" w:eastAsia="Calibri" w:hAnsi="Times New Roman" w:cs="Times New Roman"/>
      <w:sz w:val="24"/>
      <w:lang w:val="en-GB" w:eastAsia="en-GB"/>
    </w:rPr>
  </w:style>
  <w:style w:type="paragraph" w:customStyle="1" w:styleId="QuotedText">
    <w:name w:val="Quoted Text"/>
    <w:basedOn w:val="Normal"/>
    <w:rsid w:val="004C7DC8"/>
    <w:pPr>
      <w:spacing w:before="120" w:after="120" w:line="240" w:lineRule="auto"/>
      <w:ind w:left="1417"/>
      <w:jc w:val="both"/>
    </w:pPr>
    <w:rPr>
      <w:rFonts w:ascii="Times New Roman" w:eastAsia="Calibri" w:hAnsi="Times New Roman" w:cs="Times New Roman"/>
      <w:sz w:val="24"/>
      <w:lang w:val="en-GB" w:eastAsia="en-GB"/>
    </w:rPr>
  </w:style>
  <w:style w:type="paragraph" w:customStyle="1" w:styleId="Point0">
    <w:name w:val="Point 0"/>
    <w:basedOn w:val="Normal"/>
    <w:rsid w:val="004C7DC8"/>
    <w:pPr>
      <w:spacing w:before="120" w:after="120" w:line="240" w:lineRule="auto"/>
      <w:ind w:left="850" w:hanging="850"/>
      <w:jc w:val="both"/>
    </w:pPr>
    <w:rPr>
      <w:rFonts w:ascii="Times New Roman" w:eastAsia="Calibri" w:hAnsi="Times New Roman" w:cs="Times New Roman"/>
      <w:sz w:val="24"/>
      <w:lang w:val="en-GB" w:eastAsia="en-GB"/>
    </w:rPr>
  </w:style>
  <w:style w:type="paragraph" w:customStyle="1" w:styleId="Point1">
    <w:name w:val="Point 1"/>
    <w:basedOn w:val="Normal"/>
    <w:rsid w:val="004C7DC8"/>
    <w:pPr>
      <w:spacing w:before="120" w:after="120" w:line="240" w:lineRule="auto"/>
      <w:ind w:left="1417" w:hanging="567"/>
      <w:jc w:val="both"/>
    </w:pPr>
    <w:rPr>
      <w:rFonts w:ascii="Times New Roman" w:eastAsia="Calibri" w:hAnsi="Times New Roman" w:cs="Times New Roman"/>
      <w:sz w:val="24"/>
      <w:lang w:val="en-GB" w:eastAsia="en-GB"/>
    </w:rPr>
  </w:style>
  <w:style w:type="paragraph" w:customStyle="1" w:styleId="Point3">
    <w:name w:val="Point 3"/>
    <w:basedOn w:val="Normal"/>
    <w:rsid w:val="004C7DC8"/>
    <w:pPr>
      <w:spacing w:before="120" w:after="120" w:line="240" w:lineRule="auto"/>
      <w:ind w:left="2551" w:hanging="567"/>
      <w:jc w:val="both"/>
    </w:pPr>
    <w:rPr>
      <w:rFonts w:ascii="Times New Roman" w:eastAsia="Calibri" w:hAnsi="Times New Roman" w:cs="Times New Roman"/>
      <w:sz w:val="24"/>
      <w:lang w:val="en-GB" w:eastAsia="en-GB"/>
    </w:rPr>
  </w:style>
  <w:style w:type="paragraph" w:customStyle="1" w:styleId="Point4">
    <w:name w:val="Point 4"/>
    <w:basedOn w:val="Normal"/>
    <w:rsid w:val="004C7DC8"/>
    <w:pPr>
      <w:spacing w:before="120" w:after="120" w:line="240" w:lineRule="auto"/>
      <w:ind w:left="3118" w:hanging="567"/>
      <w:jc w:val="both"/>
    </w:pPr>
    <w:rPr>
      <w:rFonts w:ascii="Times New Roman" w:eastAsia="Calibri" w:hAnsi="Times New Roman" w:cs="Times New Roman"/>
      <w:sz w:val="24"/>
      <w:lang w:val="en-GB" w:eastAsia="en-GB"/>
    </w:rPr>
  </w:style>
  <w:style w:type="paragraph" w:customStyle="1" w:styleId="Tiret0">
    <w:name w:val="Tiret 0"/>
    <w:basedOn w:val="Point0"/>
    <w:rsid w:val="004C7DC8"/>
    <w:pPr>
      <w:numPr>
        <w:numId w:val="51"/>
      </w:numPr>
    </w:pPr>
  </w:style>
  <w:style w:type="paragraph" w:customStyle="1" w:styleId="Tiret1">
    <w:name w:val="Tiret 1"/>
    <w:basedOn w:val="Point1"/>
    <w:rsid w:val="004C7DC8"/>
    <w:pPr>
      <w:numPr>
        <w:numId w:val="52"/>
      </w:numPr>
    </w:pPr>
  </w:style>
  <w:style w:type="paragraph" w:customStyle="1" w:styleId="Tiret2">
    <w:name w:val="Tiret 2"/>
    <w:basedOn w:val="Point2"/>
    <w:rsid w:val="004C7DC8"/>
    <w:pPr>
      <w:numPr>
        <w:numId w:val="53"/>
      </w:numPr>
    </w:pPr>
    <w:rPr>
      <w:lang w:eastAsia="en-GB"/>
    </w:rPr>
  </w:style>
  <w:style w:type="paragraph" w:customStyle="1" w:styleId="Tiret3">
    <w:name w:val="Tiret 3"/>
    <w:basedOn w:val="Point3"/>
    <w:rsid w:val="004C7DC8"/>
    <w:pPr>
      <w:numPr>
        <w:numId w:val="54"/>
      </w:numPr>
    </w:pPr>
  </w:style>
  <w:style w:type="paragraph" w:customStyle="1" w:styleId="Tiret4">
    <w:name w:val="Tiret 4"/>
    <w:basedOn w:val="Point4"/>
    <w:rsid w:val="004C7DC8"/>
    <w:pPr>
      <w:numPr>
        <w:numId w:val="55"/>
      </w:numPr>
    </w:pPr>
  </w:style>
  <w:style w:type="paragraph" w:customStyle="1" w:styleId="PointDouble0">
    <w:name w:val="PointDouble 0"/>
    <w:basedOn w:val="Normal"/>
    <w:rsid w:val="004C7DC8"/>
    <w:pPr>
      <w:tabs>
        <w:tab w:val="left" w:pos="850"/>
      </w:tabs>
      <w:spacing w:before="120" w:after="120" w:line="240" w:lineRule="auto"/>
      <w:ind w:left="1417" w:hanging="1417"/>
      <w:jc w:val="both"/>
    </w:pPr>
    <w:rPr>
      <w:rFonts w:ascii="Times New Roman" w:eastAsia="Calibri" w:hAnsi="Times New Roman" w:cs="Times New Roman"/>
      <w:sz w:val="24"/>
      <w:lang w:val="en-GB" w:eastAsia="en-GB"/>
    </w:rPr>
  </w:style>
  <w:style w:type="paragraph" w:customStyle="1" w:styleId="PointDouble1">
    <w:name w:val="PointDouble 1"/>
    <w:basedOn w:val="Normal"/>
    <w:rsid w:val="004C7DC8"/>
    <w:pPr>
      <w:tabs>
        <w:tab w:val="left" w:pos="1417"/>
      </w:tabs>
      <w:spacing w:before="120" w:after="120" w:line="240" w:lineRule="auto"/>
      <w:ind w:left="1984" w:hanging="1134"/>
      <w:jc w:val="both"/>
    </w:pPr>
    <w:rPr>
      <w:rFonts w:ascii="Times New Roman" w:eastAsia="Calibri" w:hAnsi="Times New Roman" w:cs="Times New Roman"/>
      <w:sz w:val="24"/>
      <w:lang w:val="en-GB" w:eastAsia="en-GB"/>
    </w:rPr>
  </w:style>
  <w:style w:type="paragraph" w:customStyle="1" w:styleId="PointDouble2">
    <w:name w:val="PointDouble 2"/>
    <w:basedOn w:val="Normal"/>
    <w:rsid w:val="004C7DC8"/>
    <w:pPr>
      <w:tabs>
        <w:tab w:val="left" w:pos="1984"/>
      </w:tabs>
      <w:spacing w:before="120" w:after="120" w:line="240" w:lineRule="auto"/>
      <w:ind w:left="2551" w:hanging="1134"/>
      <w:jc w:val="both"/>
    </w:pPr>
    <w:rPr>
      <w:rFonts w:ascii="Times New Roman" w:eastAsia="Calibri" w:hAnsi="Times New Roman" w:cs="Times New Roman"/>
      <w:sz w:val="24"/>
      <w:lang w:val="en-GB" w:eastAsia="en-GB"/>
    </w:rPr>
  </w:style>
  <w:style w:type="paragraph" w:customStyle="1" w:styleId="PointDouble3">
    <w:name w:val="PointDouble 3"/>
    <w:basedOn w:val="Normal"/>
    <w:rsid w:val="004C7DC8"/>
    <w:pPr>
      <w:tabs>
        <w:tab w:val="left" w:pos="2551"/>
      </w:tabs>
      <w:spacing w:before="120" w:after="120" w:line="240" w:lineRule="auto"/>
      <w:ind w:left="3118" w:hanging="1134"/>
      <w:jc w:val="both"/>
    </w:pPr>
    <w:rPr>
      <w:rFonts w:ascii="Times New Roman" w:eastAsia="Calibri" w:hAnsi="Times New Roman" w:cs="Times New Roman"/>
      <w:sz w:val="24"/>
      <w:lang w:val="en-GB" w:eastAsia="en-GB"/>
    </w:rPr>
  </w:style>
  <w:style w:type="paragraph" w:customStyle="1" w:styleId="PointDouble4">
    <w:name w:val="PointDouble 4"/>
    <w:basedOn w:val="Normal"/>
    <w:rsid w:val="004C7DC8"/>
    <w:pPr>
      <w:tabs>
        <w:tab w:val="left" w:pos="3118"/>
      </w:tabs>
      <w:spacing w:before="120" w:after="120" w:line="240" w:lineRule="auto"/>
      <w:ind w:left="3685" w:hanging="1134"/>
      <w:jc w:val="both"/>
    </w:pPr>
    <w:rPr>
      <w:rFonts w:ascii="Times New Roman" w:eastAsia="Calibri" w:hAnsi="Times New Roman" w:cs="Times New Roman"/>
      <w:sz w:val="24"/>
      <w:lang w:val="en-GB" w:eastAsia="en-GB"/>
    </w:rPr>
  </w:style>
  <w:style w:type="paragraph" w:customStyle="1" w:styleId="PointTriple0">
    <w:name w:val="PointTriple 0"/>
    <w:basedOn w:val="Normal"/>
    <w:rsid w:val="004C7DC8"/>
    <w:pPr>
      <w:tabs>
        <w:tab w:val="left" w:pos="850"/>
        <w:tab w:val="left" w:pos="1417"/>
      </w:tabs>
      <w:spacing w:before="120" w:after="120" w:line="240" w:lineRule="auto"/>
      <w:ind w:left="1984" w:hanging="1984"/>
      <w:jc w:val="both"/>
    </w:pPr>
    <w:rPr>
      <w:rFonts w:ascii="Times New Roman" w:eastAsia="Calibri" w:hAnsi="Times New Roman" w:cs="Times New Roman"/>
      <w:sz w:val="24"/>
      <w:lang w:val="en-GB" w:eastAsia="en-GB"/>
    </w:rPr>
  </w:style>
  <w:style w:type="paragraph" w:customStyle="1" w:styleId="PointTriple1">
    <w:name w:val="PointTriple 1"/>
    <w:basedOn w:val="Normal"/>
    <w:rsid w:val="004C7DC8"/>
    <w:pPr>
      <w:tabs>
        <w:tab w:val="left" w:pos="1417"/>
        <w:tab w:val="left" w:pos="1984"/>
      </w:tabs>
      <w:spacing w:before="120" w:after="120" w:line="240" w:lineRule="auto"/>
      <w:ind w:left="2551" w:hanging="1701"/>
      <w:jc w:val="both"/>
    </w:pPr>
    <w:rPr>
      <w:rFonts w:ascii="Times New Roman" w:eastAsia="Calibri" w:hAnsi="Times New Roman" w:cs="Times New Roman"/>
      <w:sz w:val="24"/>
      <w:lang w:val="en-GB" w:eastAsia="en-GB"/>
    </w:rPr>
  </w:style>
  <w:style w:type="paragraph" w:customStyle="1" w:styleId="PointTriple2">
    <w:name w:val="PointTriple 2"/>
    <w:basedOn w:val="Normal"/>
    <w:rsid w:val="004C7DC8"/>
    <w:pPr>
      <w:tabs>
        <w:tab w:val="left" w:pos="1984"/>
        <w:tab w:val="left" w:pos="2551"/>
      </w:tabs>
      <w:spacing w:before="120" w:after="120" w:line="240" w:lineRule="auto"/>
      <w:ind w:left="3118" w:hanging="1701"/>
      <w:jc w:val="both"/>
    </w:pPr>
    <w:rPr>
      <w:rFonts w:ascii="Times New Roman" w:eastAsia="Calibri" w:hAnsi="Times New Roman" w:cs="Times New Roman"/>
      <w:sz w:val="24"/>
      <w:lang w:val="en-GB" w:eastAsia="en-GB"/>
    </w:rPr>
  </w:style>
  <w:style w:type="paragraph" w:customStyle="1" w:styleId="PointTriple3">
    <w:name w:val="PointTriple 3"/>
    <w:basedOn w:val="Normal"/>
    <w:rsid w:val="004C7DC8"/>
    <w:pPr>
      <w:tabs>
        <w:tab w:val="left" w:pos="2551"/>
        <w:tab w:val="left" w:pos="3118"/>
      </w:tabs>
      <w:spacing w:before="120" w:after="120" w:line="240" w:lineRule="auto"/>
      <w:ind w:left="3685" w:hanging="1701"/>
      <w:jc w:val="both"/>
    </w:pPr>
    <w:rPr>
      <w:rFonts w:ascii="Times New Roman" w:eastAsia="Calibri" w:hAnsi="Times New Roman" w:cs="Times New Roman"/>
      <w:sz w:val="24"/>
      <w:lang w:val="en-GB" w:eastAsia="en-GB"/>
    </w:rPr>
  </w:style>
  <w:style w:type="paragraph" w:customStyle="1" w:styleId="PointTriple4">
    <w:name w:val="PointTriple 4"/>
    <w:basedOn w:val="Normal"/>
    <w:rsid w:val="004C7DC8"/>
    <w:pPr>
      <w:tabs>
        <w:tab w:val="left" w:pos="3118"/>
        <w:tab w:val="left" w:pos="3685"/>
      </w:tabs>
      <w:spacing w:before="120" w:after="120" w:line="240" w:lineRule="auto"/>
      <w:ind w:left="4252" w:hanging="1701"/>
      <w:jc w:val="both"/>
    </w:pPr>
    <w:rPr>
      <w:rFonts w:ascii="Times New Roman" w:eastAsia="Calibri" w:hAnsi="Times New Roman" w:cs="Times New Roman"/>
      <w:sz w:val="24"/>
      <w:lang w:val="en-GB" w:eastAsia="en-GB"/>
    </w:rPr>
  </w:style>
  <w:style w:type="paragraph" w:customStyle="1" w:styleId="NumPar2">
    <w:name w:val="NumPar 2"/>
    <w:basedOn w:val="Normal"/>
    <w:next w:val="Text1"/>
    <w:rsid w:val="004C7DC8"/>
    <w:pPr>
      <w:tabs>
        <w:tab w:val="num" w:pos="850"/>
      </w:tabs>
      <w:spacing w:before="120" w:after="120" w:line="240" w:lineRule="auto"/>
      <w:ind w:left="850" w:hanging="850"/>
      <w:jc w:val="both"/>
    </w:pPr>
    <w:rPr>
      <w:rFonts w:ascii="Times New Roman" w:eastAsia="Calibri" w:hAnsi="Times New Roman" w:cs="Times New Roman"/>
      <w:sz w:val="24"/>
      <w:lang w:val="en-GB" w:eastAsia="en-GB"/>
    </w:rPr>
  </w:style>
  <w:style w:type="paragraph" w:customStyle="1" w:styleId="NumPar3">
    <w:name w:val="NumPar 3"/>
    <w:basedOn w:val="Normal"/>
    <w:next w:val="Text1"/>
    <w:rsid w:val="004C7DC8"/>
    <w:pPr>
      <w:tabs>
        <w:tab w:val="num" w:pos="850"/>
      </w:tabs>
      <w:spacing w:before="120" w:after="120" w:line="240" w:lineRule="auto"/>
      <w:ind w:left="850" w:hanging="850"/>
      <w:jc w:val="both"/>
    </w:pPr>
    <w:rPr>
      <w:rFonts w:ascii="Times New Roman" w:eastAsia="Calibri" w:hAnsi="Times New Roman" w:cs="Times New Roman"/>
      <w:sz w:val="24"/>
      <w:lang w:val="en-GB" w:eastAsia="en-GB"/>
    </w:rPr>
  </w:style>
  <w:style w:type="paragraph" w:customStyle="1" w:styleId="NumPar4">
    <w:name w:val="NumPar 4"/>
    <w:basedOn w:val="Normal"/>
    <w:next w:val="Text1"/>
    <w:rsid w:val="004C7DC8"/>
    <w:pPr>
      <w:tabs>
        <w:tab w:val="num" w:pos="850"/>
      </w:tabs>
      <w:spacing w:before="120" w:after="120" w:line="240" w:lineRule="auto"/>
      <w:ind w:left="850" w:hanging="850"/>
      <w:jc w:val="both"/>
    </w:pPr>
    <w:rPr>
      <w:rFonts w:ascii="Times New Roman" w:eastAsia="Calibri" w:hAnsi="Times New Roman" w:cs="Times New Roman"/>
      <w:sz w:val="24"/>
      <w:lang w:val="en-GB" w:eastAsia="en-GB"/>
    </w:rPr>
  </w:style>
  <w:style w:type="paragraph" w:customStyle="1" w:styleId="ManualNumPar2">
    <w:name w:val="Manual NumPar 2"/>
    <w:basedOn w:val="Normal"/>
    <w:next w:val="Text1"/>
    <w:rsid w:val="004C7DC8"/>
    <w:pPr>
      <w:spacing w:before="120" w:after="120" w:line="240" w:lineRule="auto"/>
      <w:ind w:left="850" w:hanging="850"/>
      <w:jc w:val="both"/>
    </w:pPr>
    <w:rPr>
      <w:rFonts w:ascii="Times New Roman" w:eastAsia="Calibri" w:hAnsi="Times New Roman" w:cs="Times New Roman"/>
      <w:sz w:val="24"/>
      <w:lang w:val="en-GB" w:eastAsia="en-GB"/>
    </w:rPr>
  </w:style>
  <w:style w:type="paragraph" w:customStyle="1" w:styleId="ManualNumPar3">
    <w:name w:val="Manual NumPar 3"/>
    <w:basedOn w:val="Normal"/>
    <w:next w:val="Text1"/>
    <w:rsid w:val="004C7DC8"/>
    <w:pPr>
      <w:spacing w:before="120" w:after="120" w:line="240" w:lineRule="auto"/>
      <w:ind w:left="850" w:hanging="850"/>
      <w:jc w:val="both"/>
    </w:pPr>
    <w:rPr>
      <w:rFonts w:ascii="Times New Roman" w:eastAsia="Calibri" w:hAnsi="Times New Roman" w:cs="Times New Roman"/>
      <w:sz w:val="24"/>
      <w:lang w:val="en-GB" w:eastAsia="en-GB"/>
    </w:rPr>
  </w:style>
  <w:style w:type="paragraph" w:customStyle="1" w:styleId="ManualNumPar4">
    <w:name w:val="Manual NumPar 4"/>
    <w:basedOn w:val="Normal"/>
    <w:next w:val="Text1"/>
    <w:rsid w:val="004C7DC8"/>
    <w:pPr>
      <w:spacing w:before="120" w:after="120" w:line="240" w:lineRule="auto"/>
      <w:ind w:left="850" w:hanging="850"/>
      <w:jc w:val="both"/>
    </w:pPr>
    <w:rPr>
      <w:rFonts w:ascii="Times New Roman" w:eastAsia="Calibri" w:hAnsi="Times New Roman" w:cs="Times New Roman"/>
      <w:sz w:val="24"/>
      <w:lang w:val="en-GB" w:eastAsia="en-GB"/>
    </w:rPr>
  </w:style>
  <w:style w:type="paragraph" w:customStyle="1" w:styleId="QuotedNumPar">
    <w:name w:val="Quoted NumPar"/>
    <w:basedOn w:val="Normal"/>
    <w:rsid w:val="004C7DC8"/>
    <w:pPr>
      <w:spacing w:before="120" w:after="120" w:line="240" w:lineRule="auto"/>
      <w:ind w:left="1417" w:hanging="567"/>
      <w:jc w:val="both"/>
    </w:pPr>
    <w:rPr>
      <w:rFonts w:ascii="Times New Roman" w:eastAsia="Calibri" w:hAnsi="Times New Roman" w:cs="Times New Roman"/>
      <w:sz w:val="24"/>
      <w:lang w:val="en-GB" w:eastAsia="en-GB"/>
    </w:rPr>
  </w:style>
  <w:style w:type="paragraph" w:customStyle="1" w:styleId="ManualHeading1">
    <w:name w:val="Manual Heading 1"/>
    <w:basedOn w:val="Normal"/>
    <w:next w:val="Text1"/>
    <w:rsid w:val="004C7DC8"/>
    <w:pPr>
      <w:keepNext/>
      <w:tabs>
        <w:tab w:val="left" w:pos="850"/>
      </w:tabs>
      <w:spacing w:before="360" w:after="120" w:line="240" w:lineRule="auto"/>
      <w:ind w:left="850" w:hanging="850"/>
      <w:jc w:val="both"/>
      <w:outlineLvl w:val="0"/>
    </w:pPr>
    <w:rPr>
      <w:rFonts w:ascii="Times New Roman" w:eastAsia="Calibri" w:hAnsi="Times New Roman" w:cs="Times New Roman"/>
      <w:b/>
      <w:smallCaps/>
      <w:sz w:val="24"/>
      <w:lang w:val="en-GB" w:eastAsia="en-GB"/>
    </w:rPr>
  </w:style>
  <w:style w:type="paragraph" w:customStyle="1" w:styleId="ManualHeading2">
    <w:name w:val="Manual Heading 2"/>
    <w:basedOn w:val="Normal"/>
    <w:next w:val="Text1"/>
    <w:rsid w:val="004C7DC8"/>
    <w:pPr>
      <w:keepNext/>
      <w:tabs>
        <w:tab w:val="left" w:pos="850"/>
      </w:tabs>
      <w:spacing w:before="120" w:after="120" w:line="240" w:lineRule="auto"/>
      <w:ind w:left="850" w:hanging="850"/>
      <w:jc w:val="both"/>
      <w:outlineLvl w:val="1"/>
    </w:pPr>
    <w:rPr>
      <w:rFonts w:ascii="Times New Roman" w:eastAsia="Calibri" w:hAnsi="Times New Roman" w:cs="Times New Roman"/>
      <w:b/>
      <w:sz w:val="24"/>
      <w:lang w:val="en-GB" w:eastAsia="en-GB"/>
    </w:rPr>
  </w:style>
  <w:style w:type="paragraph" w:customStyle="1" w:styleId="ManualHeading3">
    <w:name w:val="Manual Heading 3"/>
    <w:basedOn w:val="Normal"/>
    <w:next w:val="Text1"/>
    <w:rsid w:val="004C7DC8"/>
    <w:pPr>
      <w:keepNext/>
      <w:tabs>
        <w:tab w:val="left" w:pos="850"/>
      </w:tabs>
      <w:spacing w:before="120" w:after="120" w:line="240" w:lineRule="auto"/>
      <w:ind w:left="850" w:hanging="850"/>
      <w:jc w:val="both"/>
      <w:outlineLvl w:val="2"/>
    </w:pPr>
    <w:rPr>
      <w:rFonts w:ascii="Times New Roman" w:eastAsia="Calibri" w:hAnsi="Times New Roman" w:cs="Times New Roman"/>
      <w:i/>
      <w:sz w:val="24"/>
      <w:lang w:val="en-GB" w:eastAsia="en-GB"/>
    </w:rPr>
  </w:style>
  <w:style w:type="paragraph" w:customStyle="1" w:styleId="ManualHeading4">
    <w:name w:val="Manual Heading 4"/>
    <w:basedOn w:val="Normal"/>
    <w:next w:val="Text1"/>
    <w:rsid w:val="004C7DC8"/>
    <w:pPr>
      <w:keepNext/>
      <w:tabs>
        <w:tab w:val="left" w:pos="850"/>
      </w:tabs>
      <w:spacing w:before="120" w:after="120" w:line="240" w:lineRule="auto"/>
      <w:ind w:left="850" w:hanging="850"/>
      <w:jc w:val="both"/>
      <w:outlineLvl w:val="3"/>
    </w:pPr>
    <w:rPr>
      <w:rFonts w:ascii="Times New Roman" w:eastAsia="Calibri" w:hAnsi="Times New Roman" w:cs="Times New Roman"/>
      <w:sz w:val="24"/>
      <w:lang w:val="en-GB" w:eastAsia="en-GB"/>
    </w:rPr>
  </w:style>
  <w:style w:type="paragraph" w:customStyle="1" w:styleId="PartTitle">
    <w:name w:val="PartTitle"/>
    <w:basedOn w:val="Normal"/>
    <w:next w:val="ChapterTitle"/>
    <w:rsid w:val="004C7DC8"/>
    <w:pPr>
      <w:keepNext/>
      <w:pageBreakBefore/>
      <w:spacing w:before="120" w:after="360" w:line="240" w:lineRule="auto"/>
      <w:jc w:val="center"/>
    </w:pPr>
    <w:rPr>
      <w:rFonts w:ascii="Times New Roman" w:eastAsia="Calibri" w:hAnsi="Times New Roman" w:cs="Times New Roman"/>
      <w:b/>
      <w:sz w:val="36"/>
      <w:lang w:val="en-GB" w:eastAsia="en-GB"/>
    </w:rPr>
  </w:style>
  <w:style w:type="paragraph" w:customStyle="1" w:styleId="TableTitle">
    <w:name w:val="Table Title"/>
    <w:basedOn w:val="Normal"/>
    <w:next w:val="Normal"/>
    <w:rsid w:val="004C7DC8"/>
    <w:pPr>
      <w:spacing w:before="120" w:after="120" w:line="240" w:lineRule="auto"/>
      <w:jc w:val="center"/>
    </w:pPr>
    <w:rPr>
      <w:rFonts w:ascii="Times New Roman" w:eastAsia="Calibri" w:hAnsi="Times New Roman" w:cs="Times New Roman"/>
      <w:b/>
      <w:sz w:val="24"/>
      <w:lang w:val="en-GB" w:eastAsia="en-GB"/>
    </w:rPr>
  </w:style>
  <w:style w:type="paragraph" w:customStyle="1" w:styleId="Bullet0">
    <w:name w:val="Bullet 0"/>
    <w:basedOn w:val="Normal"/>
    <w:rsid w:val="004C7DC8"/>
    <w:pPr>
      <w:numPr>
        <w:numId w:val="56"/>
      </w:numPr>
      <w:spacing w:before="120" w:after="120" w:line="240" w:lineRule="auto"/>
      <w:jc w:val="both"/>
    </w:pPr>
    <w:rPr>
      <w:rFonts w:ascii="Times New Roman" w:eastAsia="Calibri" w:hAnsi="Times New Roman" w:cs="Times New Roman"/>
      <w:sz w:val="24"/>
      <w:lang w:val="en-GB" w:eastAsia="en-GB"/>
    </w:rPr>
  </w:style>
  <w:style w:type="paragraph" w:customStyle="1" w:styleId="Annexetitreexpos">
    <w:name w:val="Annexe titre (exposé)"/>
    <w:basedOn w:val="Normal"/>
    <w:next w:val="Normal"/>
    <w:rsid w:val="004C7DC8"/>
    <w:pPr>
      <w:spacing w:before="120" w:after="120" w:line="240" w:lineRule="auto"/>
      <w:jc w:val="center"/>
    </w:pPr>
    <w:rPr>
      <w:rFonts w:ascii="Times New Roman" w:eastAsia="Calibri" w:hAnsi="Times New Roman" w:cs="Times New Roman"/>
      <w:b/>
      <w:sz w:val="24"/>
      <w:u w:val="single"/>
      <w:lang w:val="en-GB" w:eastAsia="en-GB"/>
    </w:rPr>
  </w:style>
  <w:style w:type="paragraph" w:customStyle="1" w:styleId="Annexetitrefichefinancire">
    <w:name w:val="Annexe titre (fiche financière)"/>
    <w:basedOn w:val="Normal"/>
    <w:next w:val="Normal"/>
    <w:rsid w:val="004C7DC8"/>
    <w:pPr>
      <w:spacing w:before="120" w:after="120" w:line="240" w:lineRule="auto"/>
      <w:jc w:val="center"/>
    </w:pPr>
    <w:rPr>
      <w:rFonts w:ascii="Times New Roman" w:eastAsia="Calibri" w:hAnsi="Times New Roman" w:cs="Times New Roman"/>
      <w:b/>
      <w:sz w:val="24"/>
      <w:u w:val="single"/>
      <w:lang w:val="en-GB" w:eastAsia="en-GB"/>
    </w:rPr>
  </w:style>
  <w:style w:type="paragraph" w:customStyle="1" w:styleId="Fait">
    <w:name w:val="Fait à"/>
    <w:basedOn w:val="Normal"/>
    <w:next w:val="Institutionquisigne"/>
    <w:rsid w:val="004C7DC8"/>
    <w:pPr>
      <w:keepNext/>
      <w:spacing w:before="120" w:after="0" w:line="240" w:lineRule="auto"/>
      <w:jc w:val="both"/>
    </w:pPr>
    <w:rPr>
      <w:rFonts w:ascii="Times New Roman" w:eastAsia="Calibri" w:hAnsi="Times New Roman" w:cs="Times New Roman"/>
      <w:sz w:val="24"/>
      <w:lang w:val="en-GB" w:eastAsia="en-GB"/>
    </w:rPr>
  </w:style>
  <w:style w:type="paragraph" w:customStyle="1" w:styleId="Institutionquisigne">
    <w:name w:val="Institution qui signe"/>
    <w:basedOn w:val="Normal"/>
    <w:next w:val="Personnequisigne"/>
    <w:rsid w:val="004C7DC8"/>
    <w:pPr>
      <w:keepNext/>
      <w:tabs>
        <w:tab w:val="left" w:pos="4252"/>
      </w:tabs>
      <w:spacing w:before="720" w:after="0" w:line="240" w:lineRule="auto"/>
      <w:jc w:val="both"/>
    </w:pPr>
    <w:rPr>
      <w:rFonts w:ascii="Times New Roman" w:eastAsia="Calibri" w:hAnsi="Times New Roman" w:cs="Times New Roman"/>
      <w:i/>
      <w:sz w:val="24"/>
      <w:lang w:val="en-GB" w:eastAsia="en-GB"/>
    </w:rPr>
  </w:style>
  <w:style w:type="paragraph" w:customStyle="1" w:styleId="Personnequisigne">
    <w:name w:val="Personne qui signe"/>
    <w:basedOn w:val="Normal"/>
    <w:next w:val="Institutionquisigne"/>
    <w:rsid w:val="004C7DC8"/>
    <w:pPr>
      <w:tabs>
        <w:tab w:val="left" w:pos="4252"/>
      </w:tabs>
      <w:spacing w:after="0" w:line="240" w:lineRule="auto"/>
    </w:pPr>
    <w:rPr>
      <w:rFonts w:ascii="Times New Roman" w:eastAsia="Calibri" w:hAnsi="Times New Roman" w:cs="Times New Roman"/>
      <w:i/>
      <w:sz w:val="24"/>
      <w:lang w:val="en-GB" w:eastAsia="en-GB"/>
    </w:rPr>
  </w:style>
  <w:style w:type="paragraph" w:customStyle="1" w:styleId="Applicationdirecte">
    <w:name w:val="Application directe"/>
    <w:basedOn w:val="Normal"/>
    <w:next w:val="Fait"/>
    <w:rsid w:val="004C7DC8"/>
    <w:pPr>
      <w:spacing w:before="480" w:after="120" w:line="240" w:lineRule="auto"/>
      <w:jc w:val="both"/>
    </w:pPr>
    <w:rPr>
      <w:rFonts w:ascii="Times New Roman" w:eastAsia="Calibri" w:hAnsi="Times New Roman" w:cs="Times New Roman"/>
      <w:sz w:val="24"/>
      <w:lang w:val="en-GB" w:eastAsia="en-GB"/>
    </w:rPr>
  </w:style>
  <w:style w:type="paragraph" w:customStyle="1" w:styleId="Avertissementtitre">
    <w:name w:val="Avertissement titre"/>
    <w:basedOn w:val="Normal"/>
    <w:next w:val="Normal"/>
    <w:rsid w:val="004C7DC8"/>
    <w:pPr>
      <w:keepNext/>
      <w:spacing w:before="480" w:after="120" w:line="240" w:lineRule="auto"/>
      <w:jc w:val="both"/>
    </w:pPr>
    <w:rPr>
      <w:rFonts w:ascii="Times New Roman" w:eastAsia="Calibri" w:hAnsi="Times New Roman" w:cs="Times New Roman"/>
      <w:sz w:val="24"/>
      <w:u w:val="single"/>
      <w:lang w:val="en-GB" w:eastAsia="en-GB"/>
    </w:rPr>
  </w:style>
  <w:style w:type="paragraph" w:customStyle="1" w:styleId="Confidence">
    <w:name w:val="Confidence"/>
    <w:basedOn w:val="Normal"/>
    <w:next w:val="Normal"/>
    <w:rsid w:val="004C7DC8"/>
    <w:pPr>
      <w:spacing w:before="360" w:after="120" w:line="240" w:lineRule="auto"/>
      <w:jc w:val="center"/>
    </w:pPr>
    <w:rPr>
      <w:rFonts w:ascii="Times New Roman" w:eastAsia="Calibri" w:hAnsi="Times New Roman" w:cs="Times New Roman"/>
      <w:sz w:val="24"/>
      <w:lang w:val="en-GB" w:eastAsia="en-GB"/>
    </w:rPr>
  </w:style>
  <w:style w:type="paragraph" w:customStyle="1" w:styleId="TypedudocumentPagedecouverture">
    <w:name w:val="Type du document (Page de couverture)"/>
    <w:basedOn w:val="Typedudocument"/>
    <w:next w:val="TitreobjetPagedecouverture"/>
    <w:rsid w:val="004C7DC8"/>
  </w:style>
  <w:style w:type="paragraph" w:customStyle="1" w:styleId="Typedudocument">
    <w:name w:val="Type du document"/>
    <w:basedOn w:val="Normal"/>
    <w:next w:val="Titreobjet"/>
    <w:rsid w:val="004C7DC8"/>
    <w:pPr>
      <w:spacing w:before="360" w:after="180" w:line="240" w:lineRule="auto"/>
      <w:jc w:val="center"/>
    </w:pPr>
    <w:rPr>
      <w:rFonts w:ascii="Times New Roman" w:eastAsia="Calibri" w:hAnsi="Times New Roman" w:cs="Times New Roman"/>
      <w:b/>
      <w:sz w:val="24"/>
      <w:lang w:val="en-GB" w:eastAsia="en-GB"/>
    </w:rPr>
  </w:style>
  <w:style w:type="paragraph" w:customStyle="1" w:styleId="Titreobjet">
    <w:name w:val="Titre objet"/>
    <w:basedOn w:val="Normal"/>
    <w:next w:val="Sous-titreobjet"/>
    <w:rsid w:val="004C7DC8"/>
    <w:pPr>
      <w:spacing w:before="180" w:after="180" w:line="240" w:lineRule="auto"/>
      <w:jc w:val="center"/>
    </w:pPr>
    <w:rPr>
      <w:rFonts w:ascii="Times New Roman" w:eastAsia="Calibri" w:hAnsi="Times New Roman" w:cs="Times New Roman"/>
      <w:b/>
      <w:sz w:val="24"/>
      <w:lang w:val="en-GB" w:eastAsia="en-GB"/>
    </w:rPr>
  </w:style>
  <w:style w:type="paragraph" w:customStyle="1" w:styleId="Sous-titreobjet">
    <w:name w:val="Sous-titre objet"/>
    <w:basedOn w:val="Normal"/>
    <w:rsid w:val="004C7DC8"/>
    <w:pPr>
      <w:spacing w:after="0" w:line="240" w:lineRule="auto"/>
      <w:jc w:val="center"/>
    </w:pPr>
    <w:rPr>
      <w:rFonts w:ascii="Times New Roman" w:eastAsia="Calibri" w:hAnsi="Times New Roman" w:cs="Times New Roman"/>
      <w:b/>
      <w:sz w:val="24"/>
      <w:lang w:val="en-GB" w:eastAsia="en-GB"/>
    </w:rPr>
  </w:style>
  <w:style w:type="paragraph" w:customStyle="1" w:styleId="TitreobjetPagedecouverture">
    <w:name w:val="Titre objet (Page de couverture)"/>
    <w:basedOn w:val="Titreobjet"/>
    <w:next w:val="Sous-titreobjetPagedecouverture"/>
    <w:rsid w:val="004C7DC8"/>
  </w:style>
  <w:style w:type="paragraph" w:customStyle="1" w:styleId="Sous-titreobjetPagedecouverture">
    <w:name w:val="Sous-titre objet (Page de couverture)"/>
    <w:basedOn w:val="Sous-titreobjet"/>
    <w:rsid w:val="004C7DC8"/>
  </w:style>
  <w:style w:type="paragraph" w:customStyle="1" w:styleId="Confidentialit">
    <w:name w:val="Confidentialité"/>
    <w:basedOn w:val="Normal"/>
    <w:next w:val="TypedudocumentPagedecouverture"/>
    <w:rsid w:val="004C7DC8"/>
    <w:pPr>
      <w:spacing w:before="240" w:after="240" w:line="240" w:lineRule="auto"/>
      <w:ind w:left="5103"/>
    </w:pPr>
    <w:rPr>
      <w:rFonts w:ascii="Times New Roman" w:eastAsia="Calibri" w:hAnsi="Times New Roman" w:cs="Times New Roman"/>
      <w:i/>
      <w:sz w:val="32"/>
      <w:lang w:val="en-GB" w:eastAsia="en-GB"/>
    </w:rPr>
  </w:style>
  <w:style w:type="paragraph" w:customStyle="1" w:styleId="Considrant">
    <w:name w:val="Considérant"/>
    <w:basedOn w:val="Normal"/>
    <w:rsid w:val="004C7DC8"/>
    <w:pPr>
      <w:numPr>
        <w:numId w:val="57"/>
      </w:numPr>
      <w:spacing w:before="120" w:after="120" w:line="240" w:lineRule="auto"/>
      <w:jc w:val="both"/>
    </w:pPr>
    <w:rPr>
      <w:rFonts w:ascii="Times New Roman" w:eastAsia="Calibri" w:hAnsi="Times New Roman" w:cs="Times New Roman"/>
      <w:sz w:val="24"/>
      <w:lang w:val="en-GB" w:eastAsia="en-GB"/>
    </w:rPr>
  </w:style>
  <w:style w:type="paragraph" w:customStyle="1" w:styleId="Corrigendum">
    <w:name w:val="Corrigendum"/>
    <w:basedOn w:val="Normal"/>
    <w:next w:val="Normal"/>
    <w:rsid w:val="004C7DC8"/>
    <w:pPr>
      <w:spacing w:after="240" w:line="240" w:lineRule="auto"/>
    </w:pPr>
    <w:rPr>
      <w:rFonts w:ascii="Times New Roman" w:eastAsia="Calibri" w:hAnsi="Times New Roman" w:cs="Times New Roman"/>
      <w:sz w:val="24"/>
      <w:lang w:val="en-GB" w:eastAsia="en-GB"/>
    </w:rPr>
  </w:style>
  <w:style w:type="paragraph" w:customStyle="1" w:styleId="Datedadoption">
    <w:name w:val="Date d'adoption"/>
    <w:basedOn w:val="Normal"/>
    <w:next w:val="Titreobjet"/>
    <w:rsid w:val="004C7DC8"/>
    <w:pPr>
      <w:spacing w:before="360" w:after="0" w:line="240" w:lineRule="auto"/>
      <w:jc w:val="center"/>
    </w:pPr>
    <w:rPr>
      <w:rFonts w:ascii="Times New Roman" w:eastAsia="Calibri" w:hAnsi="Times New Roman" w:cs="Times New Roman"/>
      <w:b/>
      <w:sz w:val="24"/>
      <w:lang w:val="en-GB" w:eastAsia="en-GB"/>
    </w:rPr>
  </w:style>
  <w:style w:type="paragraph" w:customStyle="1" w:styleId="Rfrenceinstitutionnelle">
    <w:name w:val="Référence institutionnelle"/>
    <w:basedOn w:val="Normal"/>
    <w:next w:val="Confidentialit"/>
    <w:rsid w:val="004C7DC8"/>
    <w:pPr>
      <w:spacing w:after="240" w:line="240" w:lineRule="auto"/>
      <w:ind w:left="5103"/>
    </w:pPr>
    <w:rPr>
      <w:rFonts w:ascii="Times New Roman" w:eastAsia="Calibri" w:hAnsi="Times New Roman" w:cs="Times New Roman"/>
      <w:sz w:val="24"/>
      <w:lang w:val="en-GB" w:eastAsia="en-GB"/>
    </w:rPr>
  </w:style>
  <w:style w:type="paragraph" w:customStyle="1" w:styleId="Emission">
    <w:name w:val="Emission"/>
    <w:basedOn w:val="Normal"/>
    <w:next w:val="Rfrenceinstitutionnelle"/>
    <w:rsid w:val="004C7DC8"/>
    <w:pPr>
      <w:spacing w:after="0" w:line="240" w:lineRule="auto"/>
      <w:ind w:left="5103"/>
    </w:pPr>
    <w:rPr>
      <w:rFonts w:ascii="Times New Roman" w:eastAsia="Calibri" w:hAnsi="Times New Roman" w:cs="Times New Roman"/>
      <w:sz w:val="24"/>
      <w:lang w:val="en-GB" w:eastAsia="en-GB"/>
    </w:rPr>
  </w:style>
  <w:style w:type="paragraph" w:customStyle="1" w:styleId="Exposdesmotifstitre">
    <w:name w:val="Exposé des motifs titre"/>
    <w:basedOn w:val="Normal"/>
    <w:next w:val="Normal"/>
    <w:rsid w:val="004C7DC8"/>
    <w:pPr>
      <w:spacing w:before="120" w:after="120" w:line="240" w:lineRule="auto"/>
      <w:jc w:val="center"/>
    </w:pPr>
    <w:rPr>
      <w:rFonts w:ascii="Times New Roman" w:eastAsia="Calibri" w:hAnsi="Times New Roman" w:cs="Times New Roman"/>
      <w:b/>
      <w:sz w:val="24"/>
      <w:u w:val="single"/>
      <w:lang w:val="en-GB" w:eastAsia="en-GB"/>
    </w:rPr>
  </w:style>
  <w:style w:type="paragraph" w:customStyle="1" w:styleId="Formuledadoption">
    <w:name w:val="Formule d'adoption"/>
    <w:basedOn w:val="Normal"/>
    <w:next w:val="Titrearticle"/>
    <w:rsid w:val="004C7DC8"/>
    <w:pPr>
      <w:keepNext/>
      <w:spacing w:before="120" w:after="120" w:line="240" w:lineRule="auto"/>
      <w:jc w:val="both"/>
    </w:pPr>
    <w:rPr>
      <w:rFonts w:ascii="Times New Roman" w:eastAsia="Calibri" w:hAnsi="Times New Roman" w:cs="Times New Roman"/>
      <w:sz w:val="24"/>
      <w:lang w:val="en-GB" w:eastAsia="en-GB"/>
    </w:rPr>
  </w:style>
  <w:style w:type="paragraph" w:customStyle="1" w:styleId="Institutionquiagit">
    <w:name w:val="Institution qui agit"/>
    <w:basedOn w:val="Normal"/>
    <w:next w:val="Normal"/>
    <w:rsid w:val="004C7DC8"/>
    <w:pPr>
      <w:keepNext/>
      <w:spacing w:before="600" w:after="120" w:line="240" w:lineRule="auto"/>
      <w:jc w:val="both"/>
    </w:pPr>
    <w:rPr>
      <w:rFonts w:ascii="Times New Roman" w:eastAsia="Calibri" w:hAnsi="Times New Roman" w:cs="Times New Roman"/>
      <w:sz w:val="24"/>
      <w:lang w:val="en-GB" w:eastAsia="en-GB"/>
    </w:rPr>
  </w:style>
  <w:style w:type="paragraph" w:customStyle="1" w:styleId="Rfrenceinterne">
    <w:name w:val="Référence interne"/>
    <w:basedOn w:val="Normal"/>
    <w:next w:val="Rfrenceinterinstitutionnelle"/>
    <w:rsid w:val="004C7DC8"/>
    <w:pPr>
      <w:spacing w:after="0" w:line="240" w:lineRule="auto"/>
      <w:ind w:left="5103"/>
    </w:pPr>
    <w:rPr>
      <w:rFonts w:ascii="Times New Roman" w:eastAsia="Calibri" w:hAnsi="Times New Roman" w:cs="Times New Roman"/>
      <w:sz w:val="24"/>
      <w:lang w:val="en-GB" w:eastAsia="en-GB"/>
    </w:rPr>
  </w:style>
  <w:style w:type="paragraph" w:customStyle="1" w:styleId="Rfrenceinterinstitutionnelle">
    <w:name w:val="Référence interinstitutionnelle"/>
    <w:basedOn w:val="Normal"/>
    <w:next w:val="Statut"/>
    <w:rsid w:val="004C7DC8"/>
    <w:pPr>
      <w:spacing w:after="0" w:line="240" w:lineRule="auto"/>
      <w:ind w:left="5103"/>
    </w:pPr>
    <w:rPr>
      <w:rFonts w:ascii="Times New Roman" w:eastAsia="Calibri" w:hAnsi="Times New Roman" w:cs="Times New Roman"/>
      <w:sz w:val="24"/>
      <w:lang w:val="en-GB" w:eastAsia="en-GB"/>
    </w:rPr>
  </w:style>
  <w:style w:type="paragraph" w:customStyle="1" w:styleId="Statut">
    <w:name w:val="Statut"/>
    <w:basedOn w:val="Normal"/>
    <w:next w:val="Typedudocument"/>
    <w:rsid w:val="004C7DC8"/>
    <w:pPr>
      <w:spacing w:before="360" w:after="0" w:line="240" w:lineRule="auto"/>
      <w:jc w:val="center"/>
    </w:pPr>
    <w:rPr>
      <w:rFonts w:ascii="Times New Roman" w:eastAsia="Calibri" w:hAnsi="Times New Roman" w:cs="Times New Roman"/>
      <w:sz w:val="24"/>
      <w:lang w:val="en-GB" w:eastAsia="en-GB"/>
    </w:rPr>
  </w:style>
  <w:style w:type="paragraph" w:customStyle="1" w:styleId="Langue">
    <w:name w:val="Langue"/>
    <w:basedOn w:val="Normal"/>
    <w:next w:val="Rfrenceinterne"/>
    <w:rsid w:val="004C7DC8"/>
    <w:pPr>
      <w:framePr w:wrap="around" w:vAnchor="page" w:hAnchor="text" w:xAlign="center" w:y="14741"/>
      <w:spacing w:after="600" w:line="240" w:lineRule="auto"/>
      <w:jc w:val="center"/>
    </w:pPr>
    <w:rPr>
      <w:rFonts w:ascii="Times New Roman" w:eastAsia="Calibri" w:hAnsi="Times New Roman" w:cs="Times New Roman"/>
      <w:b/>
      <w:caps/>
      <w:sz w:val="24"/>
      <w:lang w:val="en-GB" w:eastAsia="en-GB"/>
    </w:rPr>
  </w:style>
  <w:style w:type="paragraph" w:customStyle="1" w:styleId="Nomdelinstitution">
    <w:name w:val="Nom de l'institution"/>
    <w:basedOn w:val="Normal"/>
    <w:next w:val="Emission"/>
    <w:rsid w:val="004C7DC8"/>
    <w:pPr>
      <w:spacing w:after="0" w:line="240" w:lineRule="auto"/>
    </w:pPr>
    <w:rPr>
      <w:rFonts w:ascii="Arial" w:eastAsia="Calibri" w:hAnsi="Arial" w:cs="Arial"/>
      <w:sz w:val="24"/>
      <w:lang w:val="en-GB" w:eastAsia="en-GB"/>
    </w:rPr>
  </w:style>
  <w:style w:type="paragraph" w:customStyle="1" w:styleId="Address">
    <w:name w:val="Address"/>
    <w:basedOn w:val="Normal"/>
    <w:next w:val="Normal"/>
    <w:rsid w:val="004C7DC8"/>
    <w:pPr>
      <w:keepLines/>
      <w:spacing w:before="120" w:after="120" w:line="360" w:lineRule="auto"/>
      <w:ind w:left="3402"/>
    </w:pPr>
    <w:rPr>
      <w:rFonts w:ascii="Times New Roman" w:eastAsia="Calibri" w:hAnsi="Times New Roman" w:cs="Times New Roman"/>
      <w:sz w:val="24"/>
      <w:lang w:val="en-GB" w:eastAsia="en-GB"/>
    </w:rPr>
  </w:style>
  <w:style w:type="paragraph" w:customStyle="1" w:styleId="Objetexterne">
    <w:name w:val="Objet externe"/>
    <w:basedOn w:val="Normal"/>
    <w:next w:val="Normal"/>
    <w:rsid w:val="004C7DC8"/>
    <w:pPr>
      <w:spacing w:before="120" w:after="120" w:line="240" w:lineRule="auto"/>
      <w:jc w:val="both"/>
    </w:pPr>
    <w:rPr>
      <w:rFonts w:ascii="Times New Roman" w:eastAsia="Calibri" w:hAnsi="Times New Roman" w:cs="Times New Roman"/>
      <w:i/>
      <w:caps/>
      <w:sz w:val="24"/>
      <w:lang w:val="en-GB" w:eastAsia="en-GB"/>
    </w:rPr>
  </w:style>
  <w:style w:type="paragraph" w:customStyle="1" w:styleId="Supertitre">
    <w:name w:val="Supertitre"/>
    <w:basedOn w:val="Normal"/>
    <w:next w:val="Normal"/>
    <w:rsid w:val="004C7DC8"/>
    <w:pPr>
      <w:spacing w:after="600" w:line="240" w:lineRule="auto"/>
      <w:jc w:val="center"/>
    </w:pPr>
    <w:rPr>
      <w:rFonts w:ascii="Times New Roman" w:eastAsia="Calibri" w:hAnsi="Times New Roman" w:cs="Times New Roman"/>
      <w:b/>
      <w:sz w:val="24"/>
      <w:lang w:val="en-GB" w:eastAsia="en-GB"/>
    </w:rPr>
  </w:style>
  <w:style w:type="paragraph" w:customStyle="1" w:styleId="Languesfaisantfoi">
    <w:name w:val="Langues faisant foi"/>
    <w:basedOn w:val="Normal"/>
    <w:next w:val="Normal"/>
    <w:rsid w:val="004C7DC8"/>
    <w:pPr>
      <w:spacing w:before="360" w:after="0" w:line="240" w:lineRule="auto"/>
      <w:jc w:val="center"/>
    </w:pPr>
    <w:rPr>
      <w:rFonts w:ascii="Times New Roman" w:eastAsia="Calibri" w:hAnsi="Times New Roman" w:cs="Times New Roman"/>
      <w:sz w:val="24"/>
      <w:lang w:val="en-GB" w:eastAsia="en-GB"/>
    </w:rPr>
  </w:style>
  <w:style w:type="paragraph" w:customStyle="1" w:styleId="Rfrencecroise">
    <w:name w:val="Référence croisée"/>
    <w:basedOn w:val="Normal"/>
    <w:rsid w:val="004C7DC8"/>
    <w:pPr>
      <w:spacing w:after="0" w:line="240" w:lineRule="auto"/>
      <w:jc w:val="center"/>
    </w:pPr>
    <w:rPr>
      <w:rFonts w:ascii="Times New Roman" w:eastAsia="Calibri" w:hAnsi="Times New Roman" w:cs="Times New Roman"/>
      <w:sz w:val="24"/>
      <w:lang w:val="en-GB" w:eastAsia="en-GB"/>
    </w:rPr>
  </w:style>
  <w:style w:type="paragraph" w:customStyle="1" w:styleId="Fichefinanciretitre">
    <w:name w:val="Fiche financière titre"/>
    <w:basedOn w:val="Normal"/>
    <w:next w:val="Normal"/>
    <w:rsid w:val="004C7DC8"/>
    <w:pPr>
      <w:spacing w:before="120" w:after="120" w:line="240" w:lineRule="auto"/>
      <w:jc w:val="center"/>
    </w:pPr>
    <w:rPr>
      <w:rFonts w:ascii="Times New Roman" w:eastAsia="Calibri" w:hAnsi="Times New Roman" w:cs="Times New Roman"/>
      <w:b/>
      <w:sz w:val="24"/>
      <w:u w:val="single"/>
      <w:lang w:val="en-GB" w:eastAsia="en-GB"/>
    </w:rPr>
  </w:style>
  <w:style w:type="paragraph" w:customStyle="1" w:styleId="DatedadoptionPagedecouverture">
    <w:name w:val="Date d'adoption (Page de couverture)"/>
    <w:basedOn w:val="Datedadoption"/>
    <w:next w:val="TitreobjetPagedecouverture"/>
    <w:rsid w:val="004C7DC8"/>
  </w:style>
  <w:style w:type="paragraph" w:customStyle="1" w:styleId="RfrenceinterinstitutionnellePagedecouverture">
    <w:name w:val="Référence interinstitutionnelle (Page de couverture)"/>
    <w:basedOn w:val="Rfrenceinterinstitutionnelle"/>
    <w:next w:val="Confidentialit"/>
    <w:rsid w:val="004C7DC8"/>
  </w:style>
  <w:style w:type="paragraph" w:customStyle="1" w:styleId="StatutPagedecouverture">
    <w:name w:val="Statut (Page de couverture)"/>
    <w:basedOn w:val="Statut"/>
    <w:next w:val="TypedudocumentPagedecouverture"/>
    <w:rsid w:val="004C7DC8"/>
  </w:style>
  <w:style w:type="paragraph" w:customStyle="1" w:styleId="Volume">
    <w:name w:val="Volume"/>
    <w:basedOn w:val="Normal"/>
    <w:next w:val="Confidentialit"/>
    <w:rsid w:val="004C7DC8"/>
    <w:pPr>
      <w:spacing w:after="240" w:line="240" w:lineRule="auto"/>
      <w:ind w:left="5103"/>
    </w:pPr>
    <w:rPr>
      <w:rFonts w:ascii="Times New Roman" w:eastAsia="Calibri" w:hAnsi="Times New Roman" w:cs="Times New Roman"/>
      <w:sz w:val="24"/>
      <w:lang w:val="en-GB" w:eastAsia="en-GB"/>
    </w:rPr>
  </w:style>
  <w:style w:type="paragraph" w:customStyle="1" w:styleId="IntrtEEE">
    <w:name w:val="Intérêt EEE"/>
    <w:basedOn w:val="Languesfaisantfoi"/>
    <w:next w:val="Normal"/>
    <w:rsid w:val="004C7DC8"/>
    <w:pPr>
      <w:spacing w:after="240"/>
    </w:pPr>
  </w:style>
  <w:style w:type="paragraph" w:customStyle="1" w:styleId="Typeacteprincipal">
    <w:name w:val="Type acte principal"/>
    <w:basedOn w:val="Normal"/>
    <w:next w:val="Objetacteprincipal"/>
    <w:rsid w:val="004C7DC8"/>
    <w:pPr>
      <w:spacing w:after="240" w:line="240" w:lineRule="auto"/>
      <w:jc w:val="center"/>
    </w:pPr>
    <w:rPr>
      <w:rFonts w:ascii="Times New Roman" w:eastAsia="Calibri" w:hAnsi="Times New Roman" w:cs="Times New Roman"/>
      <w:b/>
      <w:sz w:val="24"/>
      <w:lang w:val="en-GB" w:eastAsia="en-GB"/>
    </w:rPr>
  </w:style>
  <w:style w:type="paragraph" w:customStyle="1" w:styleId="Objetacteprincipal">
    <w:name w:val="Objet acte principal"/>
    <w:basedOn w:val="Normal"/>
    <w:next w:val="Titrearticle"/>
    <w:rsid w:val="004C7DC8"/>
    <w:pPr>
      <w:spacing w:after="360" w:line="240" w:lineRule="auto"/>
      <w:jc w:val="center"/>
    </w:pPr>
    <w:rPr>
      <w:rFonts w:ascii="Times New Roman" w:eastAsia="Calibri" w:hAnsi="Times New Roman" w:cs="Times New Roman"/>
      <w:b/>
      <w:sz w:val="24"/>
      <w:lang w:val="en-GB" w:eastAsia="en-GB"/>
    </w:rPr>
  </w:style>
  <w:style w:type="paragraph" w:customStyle="1" w:styleId="Accompagnant">
    <w:name w:val="Accompagnant"/>
    <w:basedOn w:val="Normal"/>
    <w:next w:val="Typeacteprincipal"/>
    <w:rsid w:val="004C7DC8"/>
    <w:pPr>
      <w:spacing w:before="180" w:after="240" w:line="240" w:lineRule="auto"/>
      <w:jc w:val="center"/>
    </w:pPr>
    <w:rPr>
      <w:rFonts w:ascii="Times New Roman" w:eastAsia="Calibri" w:hAnsi="Times New Roman" w:cs="Times New Roman"/>
      <w:b/>
      <w:sz w:val="24"/>
      <w:lang w:val="en-GB" w:eastAsia="en-GB"/>
    </w:rPr>
  </w:style>
  <w:style w:type="paragraph" w:customStyle="1" w:styleId="IntrtEEEPagedecouverture">
    <w:name w:val="Intérêt EEE (Page de couverture)"/>
    <w:basedOn w:val="IntrtEEE"/>
    <w:next w:val="Rfrencecroise"/>
    <w:rsid w:val="004C7DC8"/>
  </w:style>
  <w:style w:type="paragraph" w:customStyle="1" w:styleId="TypeacteprincipalPagedecouverture">
    <w:name w:val="Type acte principal (Page de couverture)"/>
    <w:basedOn w:val="Typeacteprincipal"/>
    <w:next w:val="ObjetacteprincipalPagedecouverture"/>
    <w:rsid w:val="004C7DC8"/>
  </w:style>
  <w:style w:type="paragraph" w:customStyle="1" w:styleId="ObjetacteprincipalPagedecouverture">
    <w:name w:val="Objet acte principal (Page de couverture)"/>
    <w:basedOn w:val="Objetacteprincipal"/>
    <w:next w:val="Rfrencecroise"/>
    <w:rsid w:val="004C7DC8"/>
  </w:style>
  <w:style w:type="paragraph" w:customStyle="1" w:styleId="AccompagnantPagedecouverture">
    <w:name w:val="Accompagnant (Page de couverture)"/>
    <w:basedOn w:val="Accompagnant"/>
    <w:next w:val="TypeacteprincipalPagedecouverture"/>
    <w:rsid w:val="004C7DC8"/>
  </w:style>
  <w:style w:type="paragraph" w:customStyle="1" w:styleId="LanguesfaisantfoiPagedecouverture">
    <w:name w:val="Langues faisant foi (Page de couverture)"/>
    <w:basedOn w:val="Normal"/>
    <w:next w:val="Normal"/>
    <w:rsid w:val="004C7DC8"/>
    <w:pPr>
      <w:spacing w:before="360" w:after="0" w:line="240" w:lineRule="auto"/>
      <w:jc w:val="center"/>
    </w:pPr>
    <w:rPr>
      <w:rFonts w:ascii="Times New Roman" w:eastAsia="Calibri" w:hAnsi="Times New Roman" w:cs="Times New Roman"/>
      <w:sz w:val="24"/>
      <w:lang w:val="en-GB" w:eastAsia="en-GB"/>
    </w:rPr>
  </w:style>
  <w:style w:type="paragraph" w:customStyle="1" w:styleId="Declassification">
    <w:name w:val="Declassification"/>
    <w:basedOn w:val="Normal"/>
    <w:next w:val="Normal"/>
    <w:rsid w:val="004C7DC8"/>
    <w:pPr>
      <w:spacing w:after="0" w:line="240" w:lineRule="auto"/>
      <w:jc w:val="both"/>
    </w:pPr>
    <w:rPr>
      <w:rFonts w:ascii="Times New Roman" w:hAnsi="Times New Roman" w:cs="Times New Roman"/>
      <w:sz w:val="24"/>
      <w:lang w:val="en-GB"/>
    </w:rPr>
  </w:style>
  <w:style w:type="paragraph" w:customStyle="1" w:styleId="ZDGName">
    <w:name w:val="Z_DGName"/>
    <w:basedOn w:val="Normal"/>
    <w:rsid w:val="004C7DC8"/>
    <w:pPr>
      <w:widowControl w:val="0"/>
      <w:autoSpaceDE w:val="0"/>
      <w:autoSpaceDN w:val="0"/>
      <w:spacing w:after="0" w:line="240" w:lineRule="auto"/>
      <w:ind w:right="85"/>
    </w:pPr>
    <w:rPr>
      <w:rFonts w:ascii="Arial" w:eastAsia="Times New Roman" w:hAnsi="Arial" w:cs="Arial"/>
      <w:sz w:val="16"/>
      <w:szCs w:val="16"/>
      <w:lang w:val="en-GB" w:eastAsia="en-GB"/>
    </w:rPr>
  </w:style>
  <w:style w:type="paragraph" w:customStyle="1" w:styleId="ZCom">
    <w:name w:val="Z_Com"/>
    <w:basedOn w:val="Normal"/>
    <w:next w:val="ZDGName"/>
    <w:uiPriority w:val="99"/>
    <w:rsid w:val="004C7DC8"/>
    <w:pPr>
      <w:widowControl w:val="0"/>
      <w:autoSpaceDE w:val="0"/>
      <w:autoSpaceDN w:val="0"/>
      <w:spacing w:after="0" w:line="240" w:lineRule="auto"/>
      <w:ind w:right="85"/>
      <w:jc w:val="both"/>
    </w:pPr>
    <w:rPr>
      <w:rFonts w:ascii="Arial" w:eastAsia="Times New Roman" w:hAnsi="Arial" w:cs="Arial"/>
      <w:sz w:val="24"/>
      <w:szCs w:val="24"/>
      <w:lang w:val="en-GB" w:eastAsia="en-GB"/>
    </w:rPr>
  </w:style>
  <w:style w:type="paragraph" w:customStyle="1" w:styleId="EntText">
    <w:name w:val="EntText"/>
    <w:basedOn w:val="Normal"/>
    <w:rsid w:val="004C7DC8"/>
    <w:pPr>
      <w:spacing w:before="120" w:after="120" w:line="360" w:lineRule="auto"/>
    </w:pPr>
    <w:rPr>
      <w:rFonts w:ascii="Times New Roman" w:hAnsi="Times New Roman" w:cs="Times New Roman"/>
      <w:sz w:val="24"/>
      <w:lang w:val="en-GB"/>
    </w:rPr>
  </w:style>
  <w:style w:type="paragraph" w:customStyle="1" w:styleId="Lignefinal">
    <w:name w:val="Ligne final"/>
    <w:basedOn w:val="Normal"/>
    <w:next w:val="Normal"/>
    <w:rsid w:val="004C7DC8"/>
    <w:pPr>
      <w:pBdr>
        <w:bottom w:val="single" w:sz="4" w:space="0" w:color="000000"/>
      </w:pBdr>
      <w:spacing w:before="360" w:after="120" w:line="360" w:lineRule="auto"/>
      <w:ind w:left="3400" w:right="3400"/>
      <w:jc w:val="center"/>
    </w:pPr>
    <w:rPr>
      <w:rFonts w:ascii="Times New Roman" w:hAnsi="Times New Roman" w:cs="Times New Roman"/>
      <w:b/>
      <w:sz w:val="24"/>
      <w:lang w:val="en-GB"/>
    </w:rPr>
  </w:style>
  <w:style w:type="character" w:customStyle="1" w:styleId="pjChar">
    <w:name w:val="p.j. Char"/>
    <w:basedOn w:val="TechnicalBlockChar"/>
    <w:link w:val="pj"/>
    <w:locked/>
    <w:rsid w:val="004C7DC8"/>
    <w:rPr>
      <w:rFonts w:ascii="Times New Roman" w:eastAsia="Calibri" w:hAnsi="Times New Roman" w:cs="Times New Roman"/>
      <w:sz w:val="24"/>
      <w:szCs w:val="20"/>
      <w:lang w:val="en-GB" w:eastAsia="en-GB"/>
    </w:rPr>
  </w:style>
  <w:style w:type="paragraph" w:customStyle="1" w:styleId="pj">
    <w:name w:val="p.j."/>
    <w:basedOn w:val="Normal"/>
    <w:link w:val="pjChar"/>
    <w:rsid w:val="004C7DC8"/>
    <w:pPr>
      <w:spacing w:before="1200" w:after="120" w:line="240" w:lineRule="auto"/>
      <w:ind w:left="1440" w:hanging="1440"/>
    </w:pPr>
    <w:rPr>
      <w:rFonts w:ascii="Times New Roman" w:eastAsia="Calibri" w:hAnsi="Times New Roman" w:cs="Times New Roman"/>
      <w:sz w:val="24"/>
      <w:szCs w:val="20"/>
      <w:lang w:val="en-GB" w:eastAsia="en-GB"/>
    </w:rPr>
  </w:style>
  <w:style w:type="character" w:customStyle="1" w:styleId="nbborderedChar">
    <w:name w:val="nb bordered Char"/>
    <w:basedOn w:val="TechnicalBlockChar"/>
    <w:link w:val="nbbordered"/>
    <w:locked/>
    <w:rsid w:val="004C7DC8"/>
    <w:rPr>
      <w:rFonts w:ascii="Times New Roman" w:eastAsia="Calibri" w:hAnsi="Times New Roman" w:cs="Times New Roman"/>
      <w:b/>
      <w:sz w:val="24"/>
      <w:szCs w:val="20"/>
      <w:lang w:val="en-GB" w:eastAsia="en-GB"/>
    </w:rPr>
  </w:style>
  <w:style w:type="paragraph" w:customStyle="1" w:styleId="nbbordered">
    <w:name w:val="nb bordered"/>
    <w:basedOn w:val="Normal"/>
    <w:link w:val="nbborderedChar"/>
    <w:rsid w:val="004C7DC8"/>
    <w:pPr>
      <w:pBdr>
        <w:top w:val="single" w:sz="4" w:space="1" w:color="auto"/>
        <w:left w:val="single" w:sz="4" w:space="4" w:color="auto"/>
        <w:bottom w:val="single" w:sz="4" w:space="1" w:color="auto"/>
        <w:right w:val="single" w:sz="4" w:space="4" w:color="auto"/>
      </w:pBdr>
      <w:spacing w:before="120" w:after="160" w:line="240" w:lineRule="auto"/>
      <w:ind w:left="480" w:hanging="480"/>
      <w:jc w:val="both"/>
    </w:pPr>
    <w:rPr>
      <w:rFonts w:ascii="Times New Roman" w:eastAsia="Calibri" w:hAnsi="Times New Roman" w:cs="Times New Roman"/>
      <w:b/>
      <w:sz w:val="24"/>
      <w:szCs w:val="20"/>
      <w:lang w:val="en-GB" w:eastAsia="en-GB"/>
    </w:rPr>
  </w:style>
  <w:style w:type="paragraph" w:customStyle="1" w:styleId="default0">
    <w:name w:val="default"/>
    <w:basedOn w:val="Normal"/>
    <w:uiPriority w:val="99"/>
    <w:rsid w:val="004C7DC8"/>
    <w:pPr>
      <w:autoSpaceDE w:val="0"/>
      <w:autoSpaceDN w:val="0"/>
      <w:spacing w:after="0" w:line="240" w:lineRule="auto"/>
    </w:pPr>
    <w:rPr>
      <w:rFonts w:ascii="Times New Roman" w:hAnsi="Times New Roman" w:cs="Times New Roman"/>
      <w:color w:val="000000"/>
      <w:sz w:val="24"/>
      <w:szCs w:val="24"/>
      <w:lang w:val="en-GB" w:eastAsia="en-GB"/>
    </w:rPr>
  </w:style>
  <w:style w:type="paragraph" w:customStyle="1" w:styleId="Char2Char">
    <w:name w:val="Char2 Char"/>
    <w:basedOn w:val="Normal"/>
    <w:rsid w:val="004C7DC8"/>
    <w:pPr>
      <w:autoSpaceDE w:val="0"/>
      <w:autoSpaceDN w:val="0"/>
      <w:adjustRightInd w:val="0"/>
      <w:spacing w:after="160" w:line="240" w:lineRule="exact"/>
    </w:pPr>
    <w:rPr>
      <w:rFonts w:ascii="Tahoma" w:eastAsia="Times New Roman" w:hAnsi="Tahoma" w:cs="Times New Roman"/>
      <w:sz w:val="20"/>
      <w:szCs w:val="20"/>
      <w:lang w:val="en-US"/>
    </w:rPr>
  </w:style>
  <w:style w:type="paragraph" w:customStyle="1" w:styleId="Time">
    <w:name w:val="Time"/>
    <w:basedOn w:val="Normal"/>
    <w:rsid w:val="004C7DC8"/>
    <w:rPr>
      <w:lang w:val="en-GB"/>
    </w:rPr>
  </w:style>
  <w:style w:type="paragraph" w:customStyle="1" w:styleId="Pa0">
    <w:name w:val="Pa0"/>
    <w:basedOn w:val="Default"/>
    <w:next w:val="Default"/>
    <w:uiPriority w:val="99"/>
    <w:rsid w:val="004C7DC8"/>
    <w:pPr>
      <w:spacing w:before="120" w:after="120" w:line="361" w:lineRule="atLeast"/>
    </w:pPr>
    <w:rPr>
      <w:rFonts w:ascii="Verdana" w:hAnsi="Verdana" w:cs="Times New Roman"/>
      <w:color w:val="auto"/>
    </w:rPr>
  </w:style>
  <w:style w:type="paragraph" w:customStyle="1" w:styleId="Pa3">
    <w:name w:val="Pa3"/>
    <w:basedOn w:val="Default"/>
    <w:next w:val="Default"/>
    <w:uiPriority w:val="99"/>
    <w:rsid w:val="004C7DC8"/>
    <w:pPr>
      <w:spacing w:before="120" w:after="120" w:line="240" w:lineRule="atLeast"/>
    </w:pPr>
    <w:rPr>
      <w:rFonts w:ascii="Helvetica Neue" w:hAnsi="Helvetica Neue" w:cs="Times New Roman"/>
      <w:color w:val="auto"/>
    </w:rPr>
  </w:style>
  <w:style w:type="paragraph" w:customStyle="1" w:styleId="TabellenInhalt">
    <w:name w:val="Tabellen Inhalt"/>
    <w:basedOn w:val="Normal"/>
    <w:rsid w:val="004C7DC8"/>
    <w:pPr>
      <w:suppressLineNumbers/>
      <w:suppressAutoHyphens/>
      <w:spacing w:before="120" w:after="120" w:line="240" w:lineRule="auto"/>
      <w:jc w:val="both"/>
    </w:pPr>
    <w:rPr>
      <w:rFonts w:ascii="Times New Roman" w:eastAsia="Times New Roman" w:hAnsi="Times New Roman" w:cs="Times New Roman"/>
      <w:sz w:val="24"/>
      <w:szCs w:val="20"/>
      <w:lang w:val="en-GB" w:eastAsia="ar-SA"/>
    </w:rPr>
  </w:style>
  <w:style w:type="paragraph" w:customStyle="1" w:styleId="Tabellenberschrift">
    <w:name w:val="Tabellen Überschrift"/>
    <w:basedOn w:val="TabellenInhalt"/>
    <w:rsid w:val="004C7DC8"/>
    <w:pPr>
      <w:jc w:val="center"/>
    </w:pPr>
    <w:rPr>
      <w:b/>
      <w:bCs/>
    </w:rPr>
  </w:style>
  <w:style w:type="paragraph" w:customStyle="1" w:styleId="xmsolistparagraph">
    <w:name w:val="x_msolistparagraph"/>
    <w:basedOn w:val="Normal"/>
    <w:rsid w:val="004C7DC8"/>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msonormal">
    <w:name w:val="x_msonormal"/>
    <w:basedOn w:val="Normal"/>
    <w:rsid w:val="004C7DC8"/>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1">
    <w:name w:val="Normal1"/>
    <w:basedOn w:val="Normal"/>
    <w:rsid w:val="004C7DC8"/>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rearticle0">
    <w:name w:val="titrearticle"/>
    <w:basedOn w:val="Normal"/>
    <w:rsid w:val="004C7DC8"/>
    <w:pPr>
      <w:spacing w:before="100" w:beforeAutospacing="1" w:after="100" w:afterAutospacing="1" w:line="240" w:lineRule="auto"/>
    </w:pPr>
    <w:rPr>
      <w:rFonts w:ascii="Times New Roman" w:hAnsi="Times New Roman" w:cs="Times New Roman"/>
      <w:sz w:val="24"/>
      <w:szCs w:val="24"/>
      <w:lang w:val="en-US"/>
    </w:rPr>
  </w:style>
  <w:style w:type="character" w:customStyle="1" w:styleId="Teksttreci3">
    <w:name w:val="Tekst treści (3)_"/>
    <w:basedOn w:val="DefaultParagraphFont"/>
    <w:link w:val="Teksttreci30"/>
    <w:uiPriority w:val="99"/>
    <w:locked/>
    <w:rsid w:val="004C7DC8"/>
    <w:rPr>
      <w:rFonts w:ascii="Times New Roman" w:hAnsi="Times New Roman" w:cs="Times New Roman"/>
      <w:b/>
      <w:bCs/>
      <w:sz w:val="36"/>
      <w:szCs w:val="36"/>
      <w:shd w:val="clear" w:color="auto" w:fill="FFFFFF"/>
    </w:rPr>
  </w:style>
  <w:style w:type="paragraph" w:customStyle="1" w:styleId="Teksttreci30">
    <w:name w:val="Tekst treści (3)"/>
    <w:basedOn w:val="Normal"/>
    <w:link w:val="Teksttreci3"/>
    <w:uiPriority w:val="99"/>
    <w:rsid w:val="004C7DC8"/>
    <w:pPr>
      <w:widowControl w:val="0"/>
      <w:shd w:val="clear" w:color="auto" w:fill="FFFFFF"/>
      <w:spacing w:after="0" w:line="240" w:lineRule="auto"/>
    </w:pPr>
    <w:rPr>
      <w:rFonts w:ascii="Times New Roman" w:hAnsi="Times New Roman" w:cs="Times New Roman"/>
      <w:b/>
      <w:bCs/>
      <w:sz w:val="36"/>
      <w:szCs w:val="36"/>
    </w:rPr>
  </w:style>
  <w:style w:type="character" w:customStyle="1" w:styleId="Inne">
    <w:name w:val="Inne_"/>
    <w:basedOn w:val="DefaultParagraphFont"/>
    <w:link w:val="Inne0"/>
    <w:uiPriority w:val="99"/>
    <w:locked/>
    <w:rsid w:val="004C7DC8"/>
    <w:rPr>
      <w:rFonts w:ascii="Times New Roman" w:hAnsi="Times New Roman" w:cs="Times New Roman"/>
      <w:shd w:val="clear" w:color="auto" w:fill="FFFFFF"/>
    </w:rPr>
  </w:style>
  <w:style w:type="paragraph" w:customStyle="1" w:styleId="Inne0">
    <w:name w:val="Inne"/>
    <w:basedOn w:val="Normal"/>
    <w:link w:val="Inne"/>
    <w:uiPriority w:val="99"/>
    <w:rsid w:val="004C7DC8"/>
    <w:pPr>
      <w:widowControl w:val="0"/>
      <w:shd w:val="clear" w:color="auto" w:fill="FFFFFF"/>
      <w:spacing w:after="100" w:line="360" w:lineRule="auto"/>
    </w:pPr>
    <w:rPr>
      <w:rFonts w:ascii="Times New Roman" w:hAnsi="Times New Roman" w:cs="Times New Roman"/>
    </w:rPr>
  </w:style>
  <w:style w:type="character" w:styleId="CommentReference">
    <w:name w:val="annotation reference"/>
    <w:basedOn w:val="DefaultParagraphFont"/>
    <w:uiPriority w:val="99"/>
    <w:semiHidden/>
    <w:unhideWhenUsed/>
    <w:rsid w:val="004C7DC8"/>
    <w:rPr>
      <w:sz w:val="16"/>
      <w:szCs w:val="16"/>
    </w:rPr>
  </w:style>
  <w:style w:type="character" w:customStyle="1" w:styleId="DontTranslate">
    <w:name w:val="DontTranslate"/>
    <w:rsid w:val="004C7DC8"/>
    <w:rPr>
      <w:color w:val="auto"/>
    </w:rPr>
  </w:style>
  <w:style w:type="character" w:customStyle="1" w:styleId="ManualNumPar1Char">
    <w:name w:val="Manual NumPar 1 Char"/>
    <w:rsid w:val="004C7DC8"/>
    <w:rPr>
      <w:rFonts w:ascii="Times New Roman" w:hAnsi="Times New Roman" w:cs="Times New Roman" w:hint="default"/>
      <w:sz w:val="24"/>
      <w:szCs w:val="22"/>
      <w:lang w:eastAsia="en-US"/>
    </w:rPr>
  </w:style>
  <w:style w:type="character" w:customStyle="1" w:styleId="CharacterStyle2">
    <w:name w:val="Character Style 2"/>
    <w:uiPriority w:val="99"/>
    <w:rsid w:val="004C7DC8"/>
    <w:rPr>
      <w:sz w:val="20"/>
      <w:szCs w:val="20"/>
    </w:rPr>
  </w:style>
  <w:style w:type="character" w:customStyle="1" w:styleId="Marker2">
    <w:name w:val="Marker2"/>
    <w:rsid w:val="004C7DC8"/>
    <w:rPr>
      <w:color w:val="FF0000"/>
    </w:rPr>
  </w:style>
  <w:style w:type="character" w:customStyle="1" w:styleId="Added">
    <w:name w:val="Added"/>
    <w:rsid w:val="004C7DC8"/>
    <w:rPr>
      <w:b/>
      <w:bCs w:val="0"/>
      <w:u w:val="single"/>
    </w:rPr>
  </w:style>
  <w:style w:type="character" w:customStyle="1" w:styleId="Deleted">
    <w:name w:val="Deleted"/>
    <w:rsid w:val="004C7DC8"/>
    <w:rPr>
      <w:strike/>
    </w:rPr>
  </w:style>
  <w:style w:type="character" w:customStyle="1" w:styleId="leaf">
    <w:name w:val="leaf"/>
    <w:uiPriority w:val="99"/>
    <w:rsid w:val="004C7DC8"/>
    <w:rPr>
      <w:rFonts w:ascii="Times New Roman" w:hAnsi="Times New Roman" w:cs="Times New Roman" w:hint="default"/>
    </w:rPr>
  </w:style>
  <w:style w:type="character" w:customStyle="1" w:styleId="style221">
    <w:name w:val="style221"/>
    <w:uiPriority w:val="99"/>
    <w:rsid w:val="004C7DC8"/>
    <w:rPr>
      <w:rFonts w:ascii="Times New Roman" w:hAnsi="Times New Roman" w:cs="Times New Roman" w:hint="default"/>
      <w:b/>
      <w:bCs/>
      <w:color w:val="990000"/>
    </w:rPr>
  </w:style>
  <w:style w:type="character" w:customStyle="1" w:styleId="A1">
    <w:name w:val="A1"/>
    <w:uiPriority w:val="99"/>
    <w:rsid w:val="004C7DC8"/>
    <w:rPr>
      <w:b/>
      <w:bCs w:val="0"/>
      <w:color w:val="000000"/>
      <w:sz w:val="80"/>
    </w:rPr>
  </w:style>
  <w:style w:type="character" w:customStyle="1" w:styleId="A2">
    <w:name w:val="A2"/>
    <w:uiPriority w:val="99"/>
    <w:rsid w:val="004C7DC8"/>
    <w:rPr>
      <w:b/>
      <w:bCs w:val="0"/>
      <w:color w:val="000000"/>
      <w:sz w:val="48"/>
    </w:rPr>
  </w:style>
  <w:style w:type="character" w:customStyle="1" w:styleId="A3">
    <w:name w:val="A3"/>
    <w:uiPriority w:val="99"/>
    <w:rsid w:val="004C7DC8"/>
    <w:rPr>
      <w:b/>
      <w:bCs w:val="0"/>
      <w:color w:val="000000"/>
      <w:sz w:val="32"/>
    </w:rPr>
  </w:style>
  <w:style w:type="character" w:customStyle="1" w:styleId="Funotenzeichen">
    <w:name w:val="Fußnotenzeichen"/>
    <w:rsid w:val="004C7DC8"/>
    <w:rPr>
      <w:rFonts w:ascii="Times New Roman" w:hAnsi="Times New Roman" w:cs="Times New Roman" w:hint="default"/>
      <w:vertAlign w:val="superscript"/>
    </w:rPr>
  </w:style>
  <w:style w:type="character" w:customStyle="1" w:styleId="tlid-translation">
    <w:name w:val="tlid-translation"/>
    <w:rsid w:val="004C7DC8"/>
  </w:style>
  <w:style w:type="character" w:customStyle="1" w:styleId="TeksttreciMaelitery">
    <w:name w:val="Tekst treści + Małe litery"/>
    <w:rsid w:val="004C7DC8"/>
    <w:rPr>
      <w:rFonts w:ascii="AngsanaUPC" w:eastAsia="AngsanaUPC" w:hAnsi="AngsanaUPC" w:cs="AngsanaUPC" w:hint="default"/>
      <w:b w:val="0"/>
      <w:bCs w:val="0"/>
      <w:i w:val="0"/>
      <w:iCs w:val="0"/>
      <w:smallCaps/>
      <w:color w:val="000000"/>
      <w:spacing w:val="0"/>
      <w:w w:val="100"/>
      <w:position w:val="0"/>
      <w:sz w:val="34"/>
      <w:szCs w:val="34"/>
      <w:u w:val="single"/>
      <w:lang w:val="pl-PL"/>
    </w:rPr>
  </w:style>
  <w:style w:type="character" w:customStyle="1" w:styleId="apple-tab-span">
    <w:name w:val="apple-tab-span"/>
    <w:basedOn w:val="DefaultParagraphFont"/>
    <w:rsid w:val="004C7DC8"/>
  </w:style>
  <w:style w:type="table" w:customStyle="1" w:styleId="TableGrid2">
    <w:name w:val="Table Grid2"/>
    <w:basedOn w:val="TableNormal"/>
    <w:next w:val="TableGrid"/>
    <w:uiPriority w:val="59"/>
    <w:rsid w:val="004C7DC8"/>
    <w:pPr>
      <w:spacing w:after="0" w:line="240" w:lineRule="auto"/>
    </w:pPr>
    <w:rPr>
      <w:rFonts w:ascii="Calibri" w:eastAsia="Calibri" w:hAnsi="Calibri" w:cs="Arial"/>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4C7DC8"/>
    <w:pPr>
      <w:spacing w:after="0" w:line="240" w:lineRule="auto"/>
    </w:pPr>
    <w:rPr>
      <w:rFonts w:ascii="Calibri" w:eastAsia="Calibri" w:hAnsi="Calibri" w:cs="Arial"/>
      <w:lang w:val="en-US"/>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3">
    <w:name w:val="Table Grid3"/>
    <w:basedOn w:val="TableNormal"/>
    <w:uiPriority w:val="59"/>
    <w:rsid w:val="004C7DC8"/>
    <w:pPr>
      <w:spacing w:after="0" w:line="240" w:lineRule="auto"/>
    </w:pPr>
    <w:rPr>
      <w:rFonts w:ascii="Calibri" w:eastAsia="Calibri" w:hAnsi="Calibri" w:cs="Arial"/>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59"/>
    <w:rsid w:val="004C7DC8"/>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rsid w:val="004C7DC8"/>
    <w:pPr>
      <w:spacing w:before="120"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
    <w:name w:val="Table Grid Light11"/>
    <w:basedOn w:val="TableNormal"/>
    <w:uiPriority w:val="40"/>
    <w:rsid w:val="004C7DC8"/>
    <w:pPr>
      <w:spacing w:after="0" w:line="240" w:lineRule="auto"/>
    </w:pPr>
    <w:rPr>
      <w:lang w:val="en-US"/>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5">
    <w:name w:val="Table Grid5"/>
    <w:basedOn w:val="TableNormal"/>
    <w:uiPriority w:val="59"/>
    <w:rsid w:val="004C7DC8"/>
    <w:pPr>
      <w:spacing w:before="120"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4C7DC8"/>
    <w:pPr>
      <w:spacing w:after="0" w:line="240" w:lineRule="auto"/>
    </w:pPr>
    <w:rPr>
      <w:lang w:val="en-US"/>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5">
    <w:name w:val="Table Grid15"/>
    <w:basedOn w:val="TableNormal"/>
    <w:uiPriority w:val="59"/>
    <w:rsid w:val="004C7DC8"/>
    <w:pPr>
      <w:spacing w:after="0" w:line="240" w:lineRule="auto"/>
    </w:pPr>
    <w:rPr>
      <w:rFonts w:ascii="Calibri" w:eastAsia="Calibri" w:hAnsi="Calibri" w:cs="Arial"/>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59"/>
    <w:rsid w:val="004C7DC8"/>
    <w:pPr>
      <w:spacing w:after="0" w:line="240" w:lineRule="auto"/>
    </w:pPr>
    <w:rPr>
      <w:rFonts w:ascii="Calibri" w:eastAsia="Calibri" w:hAnsi="Calibri" w:cs="Arial"/>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4">
    <w:name w:val="List Number 4"/>
    <w:basedOn w:val="Text4"/>
    <w:semiHidden/>
    <w:unhideWhenUsed/>
    <w:rsid w:val="004C7DC8"/>
    <w:pPr>
      <w:numPr>
        <w:numId w:val="48"/>
      </w:numPr>
      <w:spacing w:before="0" w:after="240" w:line="240" w:lineRule="auto"/>
      <w:jc w:val="both"/>
    </w:pPr>
    <w:rPr>
      <w:rFonts w:eastAsia="Times New Roman"/>
      <w:lang w:eastAsia="en-GB"/>
    </w:rPr>
  </w:style>
  <w:style w:type="paragraph" w:styleId="ListNumber2">
    <w:name w:val="List Number 2"/>
    <w:basedOn w:val="Text2"/>
    <w:semiHidden/>
    <w:unhideWhenUsed/>
    <w:rsid w:val="004C7DC8"/>
    <w:pPr>
      <w:numPr>
        <w:numId w:val="46"/>
      </w:numPr>
      <w:spacing w:before="0" w:after="240" w:line="240" w:lineRule="auto"/>
      <w:jc w:val="both"/>
    </w:pPr>
    <w:rPr>
      <w:rFonts w:eastAsia="Times New Roman"/>
      <w:lang w:eastAsia="en-GB"/>
    </w:rPr>
  </w:style>
  <w:style w:type="paragraph" w:styleId="ListNumber3">
    <w:name w:val="List Number 3"/>
    <w:basedOn w:val="Text3"/>
    <w:semiHidden/>
    <w:unhideWhenUsed/>
    <w:rsid w:val="004C7DC8"/>
    <w:pPr>
      <w:numPr>
        <w:numId w:val="47"/>
      </w:numPr>
      <w:spacing w:before="0" w:after="240" w:line="240" w:lineRule="auto"/>
      <w:jc w:val="both"/>
    </w:pPr>
    <w:rPr>
      <w:rFonts w:eastAsia="Times New Roman"/>
      <w:lang w:eastAsia="en-GB"/>
    </w:rPr>
  </w:style>
  <w:style w:type="paragraph" w:customStyle="1" w:styleId="Bullets2">
    <w:name w:val="Bullets 2"/>
    <w:basedOn w:val="Normal"/>
    <w:link w:val="Bullets2Char"/>
    <w:qFormat/>
    <w:rsid w:val="007179A4"/>
    <w:pPr>
      <w:numPr>
        <w:numId w:val="58"/>
      </w:numPr>
      <w:tabs>
        <w:tab w:val="left" w:pos="288"/>
      </w:tabs>
      <w:spacing w:before="120" w:after="120" w:line="259" w:lineRule="auto"/>
      <w:ind w:left="720"/>
      <w:jc w:val="both"/>
    </w:pPr>
    <w:rPr>
      <w:rFonts w:eastAsia="Times New Roman" w:cstheme="minorHAnsi"/>
      <w:color w:val="000000"/>
      <w:sz w:val="24"/>
      <w:szCs w:val="24"/>
      <w:bdr w:val="none" w:sz="0" w:space="0" w:color="auto" w:frame="1"/>
      <w:lang w:eastAsia="ro-RO"/>
    </w:rPr>
  </w:style>
  <w:style w:type="character" w:customStyle="1" w:styleId="Bullets2Char">
    <w:name w:val="Bullets 2 Char"/>
    <w:basedOn w:val="DefaultParagraphFont"/>
    <w:link w:val="Bullets2"/>
    <w:rsid w:val="007179A4"/>
    <w:rPr>
      <w:rFonts w:eastAsia="Times New Roman" w:cstheme="minorHAnsi"/>
      <w:color w:val="000000"/>
      <w:sz w:val="24"/>
      <w:szCs w:val="24"/>
      <w:bdr w:val="none" w:sz="0" w:space="0" w:color="auto" w:frame="1"/>
      <w:lang w:eastAsia="ro-RO"/>
    </w:rPr>
  </w:style>
  <w:style w:type="paragraph" w:customStyle="1" w:styleId="ftrefCaracterCaracterCaracter">
    <w:name w:val="ftref Caracter Caracter Caracter"/>
    <w:aliases w:val="Footnotes refss Caracter Caracter Caracter,Fussnota Caracter Caracter Caracter,Footnote symbol Caracter Caracter Caracter,Footnote reference number Caracter Caracter Caracter"/>
    <w:basedOn w:val="Normal"/>
    <w:link w:val="FootnoteReference"/>
    <w:uiPriority w:val="99"/>
    <w:rsid w:val="009B159E"/>
    <w:pPr>
      <w:spacing w:before="110" w:after="160" w:line="240" w:lineRule="exact"/>
      <w:jc w:val="both"/>
    </w:pPr>
    <w:rPr>
      <w:b/>
      <w:vertAlign w:val="superscript"/>
    </w:rPr>
  </w:style>
  <w:style w:type="character" w:customStyle="1" w:styleId="UnresolvedMention">
    <w:name w:val="Unresolved Mention"/>
    <w:basedOn w:val="DefaultParagraphFont"/>
    <w:uiPriority w:val="99"/>
    <w:semiHidden/>
    <w:unhideWhenUsed/>
    <w:rsid w:val="004377AE"/>
    <w:rPr>
      <w:color w:val="605E5C"/>
      <w:shd w:val="clear" w:color="auto" w:fill="E1DFDD"/>
    </w:rPr>
  </w:style>
  <w:style w:type="character" w:styleId="FollowedHyperlink">
    <w:name w:val="FollowedHyperlink"/>
    <w:basedOn w:val="DefaultParagraphFont"/>
    <w:uiPriority w:val="99"/>
    <w:semiHidden/>
    <w:unhideWhenUsed/>
    <w:rsid w:val="00EF2946"/>
    <w:rPr>
      <w:color w:val="800080" w:themeColor="followedHyperlink"/>
      <w:u w:val="single"/>
    </w:rPr>
  </w:style>
  <w:style w:type="table" w:customStyle="1" w:styleId="TableGrid6">
    <w:name w:val="Table Grid6"/>
    <w:basedOn w:val="TableNormal"/>
    <w:next w:val="TableGrid"/>
    <w:uiPriority w:val="59"/>
    <w:rsid w:val="00561D4E"/>
    <w:pPr>
      <w:pBdr>
        <w:top w:val="nil"/>
        <w:left w:val="nil"/>
        <w:bottom w:val="nil"/>
        <w:right w:val="nil"/>
        <w:between w:val="nil"/>
      </w:pBdr>
      <w:spacing w:after="0" w:line="240" w:lineRule="auto"/>
    </w:pPr>
    <w:rPr>
      <w:rFonts w:ascii="Calibri" w:eastAsia="Calibri" w:hAnsi="Calibri" w:cs="Calibri"/>
      <w:color w:val="000000"/>
      <w:sz w:val="24"/>
      <w:szCs w:val="24"/>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qFormat="1"/>
    <w:lsdException w:name="annotation text" w:qFormat="1"/>
    <w:lsdException w:name="caption" w:uiPriority="35" w:qFormat="1"/>
    <w:lsdException w:name="footnote reference" w:qFormat="1"/>
    <w:lsdException w:name="endnote reference" w:uiPriority="0"/>
    <w:lsdException w:name="endnote text" w:uiPriority="0"/>
    <w:lsdException w:name="macro" w:uiPriority="0"/>
    <w:lsdException w:name="List Bullet" w:uiPriority="0"/>
    <w:lsdException w:name="List Number" w:uiPriority="0"/>
    <w:lsdException w:name="List 2"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Default Paragraph Font" w:uiPriority="1"/>
    <w:lsdException w:name="Body Text" w:uiPriority="0" w:qFormat="1"/>
    <w:lsdException w:name="Body Text Indent"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Strong" w:semiHidden="0"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57B"/>
  </w:style>
  <w:style w:type="paragraph" w:styleId="Heading1">
    <w:name w:val="heading 1"/>
    <w:basedOn w:val="Normal"/>
    <w:next w:val="Normal"/>
    <w:link w:val="Heading1Char"/>
    <w:uiPriority w:val="9"/>
    <w:qFormat/>
    <w:rsid w:val="004C7DC8"/>
    <w:pPr>
      <w:keepNext/>
      <w:numPr>
        <w:numId w:val="21"/>
      </w:numPr>
      <w:spacing w:before="360" w:after="120" w:line="240" w:lineRule="auto"/>
      <w:jc w:val="both"/>
      <w:outlineLvl w:val="0"/>
    </w:pPr>
    <w:rPr>
      <w:rFonts w:ascii="Times New Roman" w:eastAsia="Calibri" w:hAnsi="Times New Roman" w:cs="Arial"/>
      <w:b/>
      <w:smallCaps/>
      <w:sz w:val="24"/>
      <w:lang w:val="en-US"/>
    </w:rPr>
  </w:style>
  <w:style w:type="paragraph" w:styleId="Heading2">
    <w:name w:val="heading 2"/>
    <w:basedOn w:val="Normal"/>
    <w:next w:val="Normal"/>
    <w:link w:val="Heading2Char"/>
    <w:uiPriority w:val="9"/>
    <w:semiHidden/>
    <w:unhideWhenUsed/>
    <w:qFormat/>
    <w:rsid w:val="004C7DC8"/>
    <w:pPr>
      <w:keepNext/>
      <w:numPr>
        <w:ilvl w:val="1"/>
        <w:numId w:val="21"/>
      </w:numPr>
      <w:spacing w:before="120" w:after="120" w:line="240" w:lineRule="auto"/>
      <w:jc w:val="both"/>
      <w:outlineLvl w:val="1"/>
    </w:pPr>
    <w:rPr>
      <w:rFonts w:ascii="Times New Roman" w:eastAsia="Calibri" w:hAnsi="Times New Roman" w:cs="Arial"/>
      <w:b/>
      <w:sz w:val="24"/>
      <w:lang w:val="en-US"/>
    </w:rPr>
  </w:style>
  <w:style w:type="paragraph" w:styleId="Heading3">
    <w:name w:val="heading 3"/>
    <w:basedOn w:val="Normal"/>
    <w:next w:val="Normal"/>
    <w:link w:val="Heading3Char"/>
    <w:uiPriority w:val="9"/>
    <w:semiHidden/>
    <w:unhideWhenUsed/>
    <w:qFormat/>
    <w:rsid w:val="004C7DC8"/>
    <w:pPr>
      <w:keepNext/>
      <w:numPr>
        <w:ilvl w:val="2"/>
        <w:numId w:val="21"/>
      </w:numPr>
      <w:spacing w:before="120" w:after="120" w:line="240" w:lineRule="auto"/>
      <w:jc w:val="both"/>
      <w:outlineLvl w:val="2"/>
    </w:pPr>
    <w:rPr>
      <w:rFonts w:ascii="Times New Roman" w:eastAsia="Calibri" w:hAnsi="Times New Roman" w:cs="Arial"/>
      <w:i/>
      <w:sz w:val="24"/>
      <w:lang w:val="en-US"/>
    </w:rPr>
  </w:style>
  <w:style w:type="paragraph" w:styleId="Heading4">
    <w:name w:val="heading 4"/>
    <w:basedOn w:val="Normal"/>
    <w:next w:val="Normal"/>
    <w:link w:val="Heading4Char"/>
    <w:uiPriority w:val="9"/>
    <w:semiHidden/>
    <w:unhideWhenUsed/>
    <w:qFormat/>
    <w:rsid w:val="004C7DC8"/>
    <w:pPr>
      <w:keepNext/>
      <w:numPr>
        <w:ilvl w:val="3"/>
        <w:numId w:val="21"/>
      </w:numPr>
      <w:spacing w:before="120" w:after="120" w:line="240" w:lineRule="auto"/>
      <w:jc w:val="both"/>
      <w:outlineLvl w:val="3"/>
    </w:pPr>
    <w:rPr>
      <w:rFonts w:ascii="Times New Roman" w:eastAsia="Calibri" w:hAnsi="Times New Roman" w:cs="Arial"/>
      <w:sz w:val="24"/>
      <w:lang w:val="en-US"/>
    </w:rPr>
  </w:style>
  <w:style w:type="paragraph" w:styleId="Heading5">
    <w:name w:val="heading 5"/>
    <w:basedOn w:val="Normal"/>
    <w:next w:val="Normal"/>
    <w:link w:val="Heading5Char"/>
    <w:semiHidden/>
    <w:unhideWhenUsed/>
    <w:qFormat/>
    <w:rsid w:val="004C7DC8"/>
    <w:pPr>
      <w:spacing w:before="240" w:after="60" w:line="240" w:lineRule="auto"/>
      <w:jc w:val="both"/>
      <w:outlineLvl w:val="4"/>
    </w:pPr>
    <w:rPr>
      <w:rFonts w:ascii="Arial" w:eastAsia="Calibri" w:hAnsi="Arial" w:cs="Arial"/>
      <w:lang w:val="en-US"/>
    </w:rPr>
  </w:style>
  <w:style w:type="paragraph" w:styleId="Heading6">
    <w:name w:val="heading 6"/>
    <w:basedOn w:val="Normal"/>
    <w:next w:val="Normal"/>
    <w:link w:val="Heading6Char"/>
    <w:semiHidden/>
    <w:unhideWhenUsed/>
    <w:qFormat/>
    <w:rsid w:val="004C7DC8"/>
    <w:pPr>
      <w:spacing w:before="240" w:after="60" w:line="240" w:lineRule="auto"/>
      <w:jc w:val="both"/>
      <w:outlineLvl w:val="5"/>
    </w:pPr>
    <w:rPr>
      <w:rFonts w:ascii="Arial" w:eastAsia="Calibri" w:hAnsi="Arial" w:cs="Arial"/>
      <w:i/>
      <w:lang w:val="en-US"/>
    </w:rPr>
  </w:style>
  <w:style w:type="paragraph" w:styleId="Heading7">
    <w:name w:val="heading 7"/>
    <w:basedOn w:val="Normal"/>
    <w:next w:val="Normal"/>
    <w:link w:val="Heading7Char"/>
    <w:semiHidden/>
    <w:unhideWhenUsed/>
    <w:qFormat/>
    <w:rsid w:val="004C7DC8"/>
    <w:pPr>
      <w:spacing w:before="240" w:after="60" w:line="240" w:lineRule="auto"/>
      <w:jc w:val="both"/>
      <w:outlineLvl w:val="6"/>
    </w:pPr>
    <w:rPr>
      <w:rFonts w:ascii="Arial" w:eastAsia="Calibri" w:hAnsi="Arial" w:cs="Arial"/>
      <w:sz w:val="20"/>
      <w:lang w:val="en-US"/>
    </w:rPr>
  </w:style>
  <w:style w:type="paragraph" w:styleId="Heading8">
    <w:name w:val="heading 8"/>
    <w:basedOn w:val="Normal"/>
    <w:next w:val="Normal"/>
    <w:link w:val="Heading8Char"/>
    <w:semiHidden/>
    <w:unhideWhenUsed/>
    <w:qFormat/>
    <w:rsid w:val="004C7DC8"/>
    <w:pPr>
      <w:spacing w:before="240" w:after="60" w:line="240" w:lineRule="auto"/>
      <w:jc w:val="both"/>
      <w:outlineLvl w:val="7"/>
    </w:pPr>
    <w:rPr>
      <w:rFonts w:ascii="Arial" w:eastAsia="Calibri" w:hAnsi="Arial" w:cs="Arial"/>
      <w:i/>
      <w:sz w:val="20"/>
      <w:lang w:val="en-US"/>
    </w:rPr>
  </w:style>
  <w:style w:type="paragraph" w:styleId="Heading9">
    <w:name w:val="heading 9"/>
    <w:basedOn w:val="Normal"/>
    <w:next w:val="Normal"/>
    <w:link w:val="Heading9Char"/>
    <w:semiHidden/>
    <w:unhideWhenUsed/>
    <w:qFormat/>
    <w:rsid w:val="004C7DC8"/>
    <w:pPr>
      <w:spacing w:before="240" w:after="60" w:line="240" w:lineRule="auto"/>
      <w:jc w:val="both"/>
      <w:outlineLvl w:val="8"/>
    </w:pPr>
    <w:rPr>
      <w:rFonts w:ascii="Arial" w:eastAsia="Calibri" w:hAnsi="Arial" w:cs="Arial"/>
      <w:i/>
      <w:sz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 Char Char,Footnote Text Char Char Char Char,Footnote Text Char Char Char Char Char Char Char Char,Footnote Text Char Char1,Schriftart: 9 pt,f,Schriftart: 10 pt,Schriftart: 8 pt,WB-Fußnotentext,FoodNote,ft,Footnote text"/>
    <w:basedOn w:val="Normal"/>
    <w:link w:val="FootnoteTextChar"/>
    <w:uiPriority w:val="99"/>
    <w:unhideWhenUsed/>
    <w:qFormat/>
    <w:rsid w:val="00F000AD"/>
    <w:pPr>
      <w:spacing w:after="0" w:line="240" w:lineRule="auto"/>
    </w:pPr>
    <w:rPr>
      <w:sz w:val="20"/>
      <w:szCs w:val="20"/>
    </w:rPr>
  </w:style>
  <w:style w:type="character" w:customStyle="1" w:styleId="FootnoteTextChar">
    <w:name w:val="Footnote Text Char"/>
    <w:aliases w:val="Footnote Text Char1 Char Char Char,Footnote Text Char Char Char Char Char,Footnote Text Char Char Char Char Char Char Char Char Char,Footnote Text Char Char1 Char,Schriftart: 9 pt Char,f Char,Schriftart: 10 pt Char,FoodNote Char"/>
    <w:basedOn w:val="DefaultParagraphFont"/>
    <w:link w:val="FootnoteText"/>
    <w:uiPriority w:val="99"/>
    <w:rsid w:val="00F000AD"/>
    <w:rPr>
      <w:sz w:val="20"/>
      <w:szCs w:val="20"/>
    </w:rPr>
  </w:style>
  <w:style w:type="character" w:styleId="FootnoteReference">
    <w:name w:val="footnote reference"/>
    <w:aliases w:val="Footnote call,BVI fnr,SUPERS,Footnote symbol,(Footnote Reference),Footnote,Voetnootverwijzing,Times 10 Point,Exposant 3 Point,Footnote reference number,note TESI,stylish,Ref,de nota al pie,Footnote Reference1,16 Point,fr,o,FR,FR1"/>
    <w:basedOn w:val="DefaultParagraphFont"/>
    <w:link w:val="ftrefCaracterCaracterCaracter"/>
    <w:uiPriority w:val="99"/>
    <w:unhideWhenUsed/>
    <w:qFormat/>
    <w:rsid w:val="00F000AD"/>
    <w:rPr>
      <w:b/>
      <w:shd w:val="clear" w:color="auto" w:fill="auto"/>
      <w:vertAlign w:val="superscript"/>
    </w:rPr>
  </w:style>
  <w:style w:type="table" w:customStyle="1" w:styleId="TableGrid1">
    <w:name w:val="Table Grid1"/>
    <w:basedOn w:val="TableNormal"/>
    <w:next w:val="TableGrid"/>
    <w:uiPriority w:val="59"/>
    <w:unhideWhenUsed/>
    <w:rsid w:val="00F000A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F000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00AD"/>
    <w:pPr>
      <w:tabs>
        <w:tab w:val="center" w:pos="4536"/>
        <w:tab w:val="right" w:pos="9072"/>
      </w:tabs>
      <w:spacing w:after="0" w:line="240" w:lineRule="auto"/>
    </w:pPr>
  </w:style>
  <w:style w:type="character" w:customStyle="1" w:styleId="HeaderChar">
    <w:name w:val="Header Char"/>
    <w:basedOn w:val="DefaultParagraphFont"/>
    <w:link w:val="Header"/>
    <w:uiPriority w:val="99"/>
    <w:rsid w:val="00F000AD"/>
  </w:style>
  <w:style w:type="paragraph" w:customStyle="1" w:styleId="FooterCouncil">
    <w:name w:val="Footer Council"/>
    <w:basedOn w:val="Normal"/>
    <w:link w:val="FooterCouncilChar"/>
    <w:rsid w:val="00F000AD"/>
    <w:pPr>
      <w:spacing w:after="0" w:line="240" w:lineRule="auto"/>
    </w:pPr>
    <w:rPr>
      <w:rFonts w:ascii="Times New Roman" w:hAnsi="Times New Roman" w:cs="Times New Roman"/>
      <w:sz w:val="2"/>
      <w:lang w:val="en-GB"/>
    </w:rPr>
  </w:style>
  <w:style w:type="character" w:customStyle="1" w:styleId="FooterCouncilChar">
    <w:name w:val="Footer Council Char"/>
    <w:link w:val="FooterCouncil"/>
    <w:locked/>
    <w:rsid w:val="00F000AD"/>
    <w:rPr>
      <w:rFonts w:ascii="Times New Roman" w:hAnsi="Times New Roman" w:cs="Times New Roman"/>
      <w:sz w:val="2"/>
      <w:lang w:val="en-GB"/>
    </w:rPr>
  </w:style>
  <w:style w:type="paragraph" w:customStyle="1" w:styleId="FooterText">
    <w:name w:val="Footer Text"/>
    <w:basedOn w:val="Normal"/>
    <w:rsid w:val="00F000AD"/>
    <w:pPr>
      <w:spacing w:after="0" w:line="240" w:lineRule="auto"/>
    </w:pPr>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uiPriority w:val="9"/>
    <w:rsid w:val="004C7DC8"/>
    <w:rPr>
      <w:rFonts w:ascii="Times New Roman" w:eastAsia="Calibri" w:hAnsi="Times New Roman" w:cs="Arial"/>
      <w:b/>
      <w:smallCaps/>
      <w:sz w:val="24"/>
      <w:lang w:val="en-US"/>
    </w:rPr>
  </w:style>
  <w:style w:type="character" w:customStyle="1" w:styleId="Heading2Char">
    <w:name w:val="Heading 2 Char"/>
    <w:basedOn w:val="DefaultParagraphFont"/>
    <w:link w:val="Heading2"/>
    <w:uiPriority w:val="9"/>
    <w:semiHidden/>
    <w:rsid w:val="004C7DC8"/>
    <w:rPr>
      <w:rFonts w:ascii="Times New Roman" w:eastAsia="Calibri" w:hAnsi="Times New Roman" w:cs="Arial"/>
      <w:b/>
      <w:sz w:val="24"/>
      <w:lang w:val="en-US"/>
    </w:rPr>
  </w:style>
  <w:style w:type="character" w:customStyle="1" w:styleId="Heading3Char">
    <w:name w:val="Heading 3 Char"/>
    <w:basedOn w:val="DefaultParagraphFont"/>
    <w:link w:val="Heading3"/>
    <w:uiPriority w:val="9"/>
    <w:semiHidden/>
    <w:rsid w:val="004C7DC8"/>
    <w:rPr>
      <w:rFonts w:ascii="Times New Roman" w:eastAsia="Calibri" w:hAnsi="Times New Roman" w:cs="Arial"/>
      <w:i/>
      <w:sz w:val="24"/>
      <w:lang w:val="en-US"/>
    </w:rPr>
  </w:style>
  <w:style w:type="character" w:customStyle="1" w:styleId="Heading4Char">
    <w:name w:val="Heading 4 Char"/>
    <w:basedOn w:val="DefaultParagraphFont"/>
    <w:link w:val="Heading4"/>
    <w:uiPriority w:val="9"/>
    <w:semiHidden/>
    <w:rsid w:val="004C7DC8"/>
    <w:rPr>
      <w:rFonts w:ascii="Times New Roman" w:eastAsia="Calibri" w:hAnsi="Times New Roman" w:cs="Arial"/>
      <w:sz w:val="24"/>
      <w:lang w:val="en-US"/>
    </w:rPr>
  </w:style>
  <w:style w:type="character" w:customStyle="1" w:styleId="Heading5Char">
    <w:name w:val="Heading 5 Char"/>
    <w:basedOn w:val="DefaultParagraphFont"/>
    <w:link w:val="Heading5"/>
    <w:semiHidden/>
    <w:rsid w:val="004C7DC8"/>
    <w:rPr>
      <w:rFonts w:ascii="Arial" w:eastAsia="Calibri" w:hAnsi="Arial" w:cs="Arial"/>
      <w:lang w:val="en-US"/>
    </w:rPr>
  </w:style>
  <w:style w:type="character" w:customStyle="1" w:styleId="Heading6Char">
    <w:name w:val="Heading 6 Char"/>
    <w:basedOn w:val="DefaultParagraphFont"/>
    <w:link w:val="Heading6"/>
    <w:semiHidden/>
    <w:rsid w:val="004C7DC8"/>
    <w:rPr>
      <w:rFonts w:ascii="Arial" w:eastAsia="Calibri" w:hAnsi="Arial" w:cs="Arial"/>
      <w:i/>
      <w:lang w:val="en-US"/>
    </w:rPr>
  </w:style>
  <w:style w:type="character" w:customStyle="1" w:styleId="Heading7Char">
    <w:name w:val="Heading 7 Char"/>
    <w:basedOn w:val="DefaultParagraphFont"/>
    <w:link w:val="Heading7"/>
    <w:semiHidden/>
    <w:rsid w:val="004C7DC8"/>
    <w:rPr>
      <w:rFonts w:ascii="Arial" w:eastAsia="Calibri" w:hAnsi="Arial" w:cs="Arial"/>
      <w:sz w:val="20"/>
      <w:lang w:val="en-US"/>
    </w:rPr>
  </w:style>
  <w:style w:type="character" w:customStyle="1" w:styleId="Heading8Char">
    <w:name w:val="Heading 8 Char"/>
    <w:basedOn w:val="DefaultParagraphFont"/>
    <w:link w:val="Heading8"/>
    <w:semiHidden/>
    <w:rsid w:val="004C7DC8"/>
    <w:rPr>
      <w:rFonts w:ascii="Arial" w:eastAsia="Calibri" w:hAnsi="Arial" w:cs="Arial"/>
      <w:i/>
      <w:sz w:val="20"/>
      <w:lang w:val="en-US"/>
    </w:rPr>
  </w:style>
  <w:style w:type="character" w:customStyle="1" w:styleId="Heading9Char">
    <w:name w:val="Heading 9 Char"/>
    <w:basedOn w:val="DefaultParagraphFont"/>
    <w:link w:val="Heading9"/>
    <w:semiHidden/>
    <w:rsid w:val="004C7DC8"/>
    <w:rPr>
      <w:rFonts w:ascii="Arial" w:eastAsia="Calibri" w:hAnsi="Arial" w:cs="Arial"/>
      <w:i/>
      <w:sz w:val="18"/>
      <w:lang w:val="en-US"/>
    </w:rPr>
  </w:style>
  <w:style w:type="numbering" w:customStyle="1" w:styleId="NoList1">
    <w:name w:val="No List1"/>
    <w:next w:val="NoList"/>
    <w:uiPriority w:val="99"/>
    <w:semiHidden/>
    <w:unhideWhenUsed/>
    <w:rsid w:val="004C7DC8"/>
  </w:style>
  <w:style w:type="paragraph" w:styleId="Footer">
    <w:name w:val="footer"/>
    <w:basedOn w:val="Normal"/>
    <w:link w:val="FooterChar"/>
    <w:uiPriority w:val="99"/>
    <w:unhideWhenUsed/>
    <w:rsid w:val="004C7DC8"/>
    <w:pPr>
      <w:tabs>
        <w:tab w:val="center" w:pos="4819"/>
        <w:tab w:val="center" w:pos="7370"/>
        <w:tab w:val="right" w:pos="9638"/>
      </w:tabs>
      <w:spacing w:after="0" w:line="240" w:lineRule="auto"/>
    </w:pPr>
    <w:rPr>
      <w:rFonts w:ascii="Times New Roman" w:hAnsi="Times New Roman" w:cs="Times New Roman"/>
      <w:sz w:val="24"/>
      <w:lang w:val="en-GB"/>
    </w:rPr>
  </w:style>
  <w:style w:type="character" w:customStyle="1" w:styleId="FooterChar">
    <w:name w:val="Footer Char"/>
    <w:basedOn w:val="DefaultParagraphFont"/>
    <w:link w:val="Footer"/>
    <w:uiPriority w:val="99"/>
    <w:rsid w:val="004C7DC8"/>
    <w:rPr>
      <w:rFonts w:ascii="Times New Roman" w:hAnsi="Times New Roman" w:cs="Times New Roman"/>
      <w:sz w:val="24"/>
      <w:lang w:val="en-GB"/>
    </w:rPr>
  </w:style>
  <w:style w:type="paragraph" w:customStyle="1" w:styleId="NormalCentered">
    <w:name w:val="Normal Centered"/>
    <w:basedOn w:val="Normal"/>
    <w:rsid w:val="004C7DC8"/>
    <w:pPr>
      <w:spacing w:before="200" w:after="120" w:line="360" w:lineRule="auto"/>
      <w:jc w:val="center"/>
    </w:pPr>
    <w:rPr>
      <w:rFonts w:ascii="Times New Roman" w:hAnsi="Times New Roman" w:cs="Times New Roman"/>
      <w:sz w:val="24"/>
      <w:lang w:val="en-GB"/>
    </w:rPr>
  </w:style>
  <w:style w:type="paragraph" w:customStyle="1" w:styleId="NormalRight">
    <w:name w:val="Normal Right"/>
    <w:basedOn w:val="Normal"/>
    <w:rsid w:val="004C7DC8"/>
    <w:pPr>
      <w:spacing w:before="200" w:after="120" w:line="360" w:lineRule="auto"/>
      <w:jc w:val="right"/>
    </w:pPr>
    <w:rPr>
      <w:rFonts w:ascii="Times New Roman" w:hAnsi="Times New Roman" w:cs="Times New Roman"/>
      <w:sz w:val="24"/>
      <w:lang w:val="en-GB"/>
    </w:rPr>
  </w:style>
  <w:style w:type="paragraph" w:customStyle="1" w:styleId="NormalJustified">
    <w:name w:val="Normal Justified"/>
    <w:basedOn w:val="Normal"/>
    <w:rsid w:val="004C7DC8"/>
    <w:pPr>
      <w:spacing w:before="200" w:after="120" w:line="360" w:lineRule="auto"/>
      <w:jc w:val="both"/>
    </w:pPr>
    <w:rPr>
      <w:rFonts w:ascii="Times New Roman" w:hAnsi="Times New Roman" w:cs="Times New Roman"/>
      <w:sz w:val="24"/>
      <w:lang w:val="en-GB"/>
    </w:rPr>
  </w:style>
  <w:style w:type="paragraph" w:customStyle="1" w:styleId="HeaderLandscape">
    <w:name w:val="HeaderLandscape"/>
    <w:basedOn w:val="Normal"/>
    <w:rsid w:val="004C7DC8"/>
    <w:pPr>
      <w:tabs>
        <w:tab w:val="right" w:pos="14570"/>
      </w:tabs>
      <w:spacing w:before="120" w:after="120" w:line="360" w:lineRule="auto"/>
    </w:pPr>
    <w:rPr>
      <w:rFonts w:ascii="Times New Roman" w:hAnsi="Times New Roman" w:cs="Times New Roman"/>
      <w:sz w:val="24"/>
      <w:lang w:val="en-GB"/>
    </w:rPr>
  </w:style>
  <w:style w:type="paragraph" w:customStyle="1" w:styleId="FooterLandscape">
    <w:name w:val="FooterLandscape"/>
    <w:basedOn w:val="Normal"/>
    <w:rsid w:val="004C7DC8"/>
    <w:pPr>
      <w:tabs>
        <w:tab w:val="center" w:pos="7285"/>
        <w:tab w:val="center" w:pos="10930"/>
        <w:tab w:val="right" w:pos="14570"/>
      </w:tabs>
      <w:spacing w:after="0" w:line="240" w:lineRule="auto"/>
    </w:pPr>
    <w:rPr>
      <w:rFonts w:ascii="Times New Roman" w:hAnsi="Times New Roman" w:cs="Times New Roman"/>
      <w:sz w:val="24"/>
      <w:lang w:val="en-GB"/>
    </w:rPr>
  </w:style>
  <w:style w:type="paragraph" w:customStyle="1" w:styleId="HeaderCouncil">
    <w:name w:val="Header Council"/>
    <w:basedOn w:val="Normal"/>
    <w:link w:val="HeaderCouncilChar"/>
    <w:rsid w:val="004C7DC8"/>
    <w:pPr>
      <w:spacing w:after="0" w:line="240" w:lineRule="auto"/>
    </w:pPr>
    <w:rPr>
      <w:rFonts w:ascii="Times New Roman" w:hAnsi="Times New Roman" w:cs="Times New Roman"/>
      <w:sz w:val="2"/>
      <w:lang w:val="en-GB"/>
    </w:rPr>
  </w:style>
  <w:style w:type="character" w:customStyle="1" w:styleId="HeaderCouncilChar">
    <w:name w:val="Header Council Char"/>
    <w:link w:val="HeaderCouncil"/>
    <w:locked/>
    <w:rsid w:val="004C7DC8"/>
    <w:rPr>
      <w:rFonts w:ascii="Times New Roman" w:hAnsi="Times New Roman" w:cs="Times New Roman"/>
      <w:sz w:val="2"/>
      <w:lang w:val="en-GB"/>
    </w:rPr>
  </w:style>
  <w:style w:type="paragraph" w:customStyle="1" w:styleId="TechnicalBlock">
    <w:name w:val="Technical Block"/>
    <w:basedOn w:val="Normal"/>
    <w:next w:val="Normal"/>
    <w:link w:val="TechnicalBlockChar"/>
    <w:rsid w:val="004C7DC8"/>
    <w:pPr>
      <w:spacing w:after="240" w:line="240" w:lineRule="auto"/>
      <w:jc w:val="center"/>
    </w:pPr>
    <w:rPr>
      <w:rFonts w:ascii="Times New Roman" w:hAnsi="Times New Roman" w:cs="Times New Roman"/>
      <w:sz w:val="24"/>
      <w:lang w:val="en-GB"/>
    </w:rPr>
  </w:style>
  <w:style w:type="character" w:customStyle="1" w:styleId="TechnicalBlockChar">
    <w:name w:val="Technical Block Char"/>
    <w:basedOn w:val="DefaultParagraphFont"/>
    <w:link w:val="TechnicalBlock"/>
    <w:rsid w:val="004C7DC8"/>
    <w:rPr>
      <w:rFonts w:ascii="Times New Roman" w:hAnsi="Times New Roman" w:cs="Times New Roman"/>
      <w:sz w:val="24"/>
      <w:lang w:val="en-GB"/>
    </w:rPr>
  </w:style>
  <w:style w:type="paragraph" w:customStyle="1" w:styleId="FinalLine">
    <w:name w:val="Final Line"/>
    <w:basedOn w:val="Normal"/>
    <w:next w:val="Normal"/>
    <w:rsid w:val="004C7DC8"/>
    <w:pPr>
      <w:pBdr>
        <w:bottom w:val="single" w:sz="4" w:space="0" w:color="000000"/>
      </w:pBdr>
      <w:spacing w:before="360" w:after="120" w:line="360" w:lineRule="auto"/>
      <w:ind w:left="3400" w:right="3400"/>
      <w:jc w:val="center"/>
    </w:pPr>
    <w:rPr>
      <w:rFonts w:ascii="Times New Roman" w:hAnsi="Times New Roman" w:cs="Times New Roman"/>
      <w:b/>
      <w:sz w:val="24"/>
      <w:lang w:val="en-GB"/>
    </w:rPr>
  </w:style>
  <w:style w:type="paragraph" w:customStyle="1" w:styleId="FinalLineLandscape">
    <w:name w:val="Final Line (Landscape)"/>
    <w:basedOn w:val="Normal"/>
    <w:next w:val="Normal"/>
    <w:rsid w:val="004C7DC8"/>
    <w:pPr>
      <w:pBdr>
        <w:bottom w:val="single" w:sz="4" w:space="0" w:color="000000"/>
      </w:pBdr>
      <w:spacing w:before="360" w:after="120" w:line="360" w:lineRule="auto"/>
      <w:ind w:left="5868" w:right="5868"/>
      <w:jc w:val="center"/>
    </w:pPr>
    <w:rPr>
      <w:rFonts w:ascii="Times New Roman" w:hAnsi="Times New Roman" w:cs="Times New Roman"/>
      <w:b/>
      <w:sz w:val="24"/>
      <w:lang w:val="en-GB"/>
    </w:rPr>
  </w:style>
  <w:style w:type="paragraph" w:customStyle="1" w:styleId="Text1">
    <w:name w:val="Text 1"/>
    <w:basedOn w:val="Normal"/>
    <w:link w:val="Text1Char"/>
    <w:rsid w:val="004C7DC8"/>
    <w:pPr>
      <w:spacing w:before="120" w:after="120" w:line="360" w:lineRule="auto"/>
      <w:ind w:left="567"/>
    </w:pPr>
    <w:rPr>
      <w:rFonts w:ascii="Times New Roman" w:hAnsi="Times New Roman" w:cs="Times New Roman"/>
      <w:sz w:val="24"/>
      <w:lang w:val="en-GB"/>
    </w:rPr>
  </w:style>
  <w:style w:type="character" w:customStyle="1" w:styleId="Text1Char">
    <w:name w:val="Text 1 Char"/>
    <w:link w:val="Text1"/>
    <w:locked/>
    <w:rsid w:val="004C7DC8"/>
    <w:rPr>
      <w:rFonts w:ascii="Times New Roman" w:hAnsi="Times New Roman" w:cs="Times New Roman"/>
      <w:sz w:val="24"/>
      <w:lang w:val="en-GB"/>
    </w:rPr>
  </w:style>
  <w:style w:type="paragraph" w:customStyle="1" w:styleId="Text2">
    <w:name w:val="Text 2"/>
    <w:basedOn w:val="Normal"/>
    <w:rsid w:val="004C7DC8"/>
    <w:pPr>
      <w:spacing w:before="120" w:after="120" w:line="360" w:lineRule="auto"/>
      <w:ind w:left="1134"/>
    </w:pPr>
    <w:rPr>
      <w:rFonts w:ascii="Times New Roman" w:hAnsi="Times New Roman" w:cs="Times New Roman"/>
      <w:sz w:val="24"/>
      <w:lang w:val="en-GB"/>
    </w:rPr>
  </w:style>
  <w:style w:type="paragraph" w:customStyle="1" w:styleId="Text3">
    <w:name w:val="Text 3"/>
    <w:basedOn w:val="Normal"/>
    <w:rsid w:val="004C7DC8"/>
    <w:pPr>
      <w:spacing w:before="120" w:after="120" w:line="360" w:lineRule="auto"/>
      <w:ind w:left="1701"/>
    </w:pPr>
    <w:rPr>
      <w:rFonts w:ascii="Times New Roman" w:hAnsi="Times New Roman" w:cs="Times New Roman"/>
      <w:sz w:val="24"/>
      <w:lang w:val="en-GB"/>
    </w:rPr>
  </w:style>
  <w:style w:type="paragraph" w:customStyle="1" w:styleId="Text4">
    <w:name w:val="Text 4"/>
    <w:basedOn w:val="Normal"/>
    <w:rsid w:val="004C7DC8"/>
    <w:pPr>
      <w:spacing w:before="120" w:after="120" w:line="360" w:lineRule="auto"/>
      <w:ind w:left="2268"/>
    </w:pPr>
    <w:rPr>
      <w:rFonts w:ascii="Times New Roman" w:hAnsi="Times New Roman" w:cs="Times New Roman"/>
      <w:sz w:val="24"/>
      <w:lang w:val="en-GB"/>
    </w:rPr>
  </w:style>
  <w:style w:type="paragraph" w:customStyle="1" w:styleId="Text5">
    <w:name w:val="Text 5"/>
    <w:basedOn w:val="Normal"/>
    <w:rsid w:val="004C7DC8"/>
    <w:pPr>
      <w:spacing w:before="120" w:after="120" w:line="360" w:lineRule="auto"/>
      <w:ind w:left="2835"/>
    </w:pPr>
    <w:rPr>
      <w:rFonts w:ascii="Times New Roman" w:hAnsi="Times New Roman" w:cs="Times New Roman"/>
      <w:sz w:val="24"/>
      <w:lang w:val="en-GB"/>
    </w:rPr>
  </w:style>
  <w:style w:type="paragraph" w:customStyle="1" w:styleId="Text6">
    <w:name w:val="Text 6"/>
    <w:basedOn w:val="Normal"/>
    <w:rsid w:val="004C7DC8"/>
    <w:pPr>
      <w:spacing w:before="120" w:after="120" w:line="360" w:lineRule="auto"/>
      <w:ind w:left="3402"/>
    </w:pPr>
    <w:rPr>
      <w:rFonts w:ascii="Times New Roman" w:hAnsi="Times New Roman" w:cs="Times New Roman"/>
      <w:sz w:val="24"/>
      <w:lang w:val="en-GB"/>
    </w:rPr>
  </w:style>
  <w:style w:type="paragraph" w:customStyle="1" w:styleId="PointManual">
    <w:name w:val="Point Manual"/>
    <w:basedOn w:val="Normal"/>
    <w:rsid w:val="004C7DC8"/>
    <w:pPr>
      <w:spacing w:before="120" w:after="120" w:line="360" w:lineRule="auto"/>
      <w:ind w:left="567" w:hanging="567"/>
    </w:pPr>
    <w:rPr>
      <w:rFonts w:ascii="Times New Roman" w:hAnsi="Times New Roman" w:cs="Times New Roman"/>
      <w:sz w:val="24"/>
      <w:lang w:val="en-GB"/>
    </w:rPr>
  </w:style>
  <w:style w:type="paragraph" w:customStyle="1" w:styleId="PointManual1">
    <w:name w:val="Point Manual (1)"/>
    <w:basedOn w:val="Normal"/>
    <w:rsid w:val="004C7DC8"/>
    <w:pPr>
      <w:spacing w:before="120" w:after="120" w:line="360" w:lineRule="auto"/>
      <w:ind w:left="1134" w:hanging="567"/>
    </w:pPr>
    <w:rPr>
      <w:rFonts w:ascii="Times New Roman" w:hAnsi="Times New Roman" w:cs="Times New Roman"/>
      <w:sz w:val="24"/>
      <w:lang w:val="en-GB"/>
    </w:rPr>
  </w:style>
  <w:style w:type="paragraph" w:customStyle="1" w:styleId="PointManual2">
    <w:name w:val="Point Manual (2)"/>
    <w:basedOn w:val="Normal"/>
    <w:rsid w:val="004C7DC8"/>
    <w:pPr>
      <w:spacing w:before="120" w:after="120" w:line="360" w:lineRule="auto"/>
      <w:ind w:left="1701" w:hanging="567"/>
    </w:pPr>
    <w:rPr>
      <w:rFonts w:ascii="Times New Roman" w:hAnsi="Times New Roman" w:cs="Times New Roman"/>
      <w:sz w:val="24"/>
      <w:lang w:val="en-GB"/>
    </w:rPr>
  </w:style>
  <w:style w:type="paragraph" w:customStyle="1" w:styleId="PointManual3">
    <w:name w:val="Point Manual (3)"/>
    <w:basedOn w:val="Normal"/>
    <w:rsid w:val="004C7DC8"/>
    <w:pPr>
      <w:spacing w:before="120" w:after="120" w:line="360" w:lineRule="auto"/>
      <w:ind w:left="2268" w:hanging="567"/>
    </w:pPr>
    <w:rPr>
      <w:rFonts w:ascii="Times New Roman" w:hAnsi="Times New Roman" w:cs="Times New Roman"/>
      <w:sz w:val="24"/>
      <w:lang w:val="en-GB"/>
    </w:rPr>
  </w:style>
  <w:style w:type="paragraph" w:customStyle="1" w:styleId="PointManual4">
    <w:name w:val="Point Manual (4)"/>
    <w:basedOn w:val="Normal"/>
    <w:rsid w:val="004C7DC8"/>
    <w:pPr>
      <w:spacing w:before="120" w:after="120" w:line="360" w:lineRule="auto"/>
      <w:ind w:left="2835" w:hanging="567"/>
    </w:pPr>
    <w:rPr>
      <w:rFonts w:ascii="Times New Roman" w:hAnsi="Times New Roman" w:cs="Times New Roman"/>
      <w:sz w:val="24"/>
      <w:lang w:val="en-GB"/>
    </w:rPr>
  </w:style>
  <w:style w:type="paragraph" w:customStyle="1" w:styleId="PointDoubleManual">
    <w:name w:val="Point Double Manual"/>
    <w:basedOn w:val="Normal"/>
    <w:rsid w:val="004C7DC8"/>
    <w:pPr>
      <w:tabs>
        <w:tab w:val="left" w:pos="567"/>
      </w:tabs>
      <w:spacing w:before="120" w:after="120" w:line="360" w:lineRule="auto"/>
      <w:ind w:left="1134" w:hanging="1134"/>
    </w:pPr>
    <w:rPr>
      <w:rFonts w:ascii="Times New Roman" w:hAnsi="Times New Roman" w:cs="Times New Roman"/>
      <w:sz w:val="24"/>
      <w:lang w:val="en-GB"/>
    </w:rPr>
  </w:style>
  <w:style w:type="paragraph" w:customStyle="1" w:styleId="PointDoubleManual1">
    <w:name w:val="Point Double Manual (1)"/>
    <w:basedOn w:val="Normal"/>
    <w:rsid w:val="004C7DC8"/>
    <w:pPr>
      <w:tabs>
        <w:tab w:val="left" w:pos="1134"/>
      </w:tabs>
      <w:spacing w:before="120" w:after="120" w:line="360" w:lineRule="auto"/>
      <w:ind w:left="1701" w:hanging="1134"/>
    </w:pPr>
    <w:rPr>
      <w:rFonts w:ascii="Times New Roman" w:hAnsi="Times New Roman" w:cs="Times New Roman"/>
      <w:sz w:val="24"/>
      <w:lang w:val="en-GB"/>
    </w:rPr>
  </w:style>
  <w:style w:type="paragraph" w:customStyle="1" w:styleId="PointDoubleManual2">
    <w:name w:val="Point Double Manual (2)"/>
    <w:basedOn w:val="Normal"/>
    <w:rsid w:val="004C7DC8"/>
    <w:pPr>
      <w:tabs>
        <w:tab w:val="left" w:pos="1701"/>
      </w:tabs>
      <w:spacing w:before="120" w:after="120" w:line="360" w:lineRule="auto"/>
      <w:ind w:left="2268" w:hanging="1134"/>
    </w:pPr>
    <w:rPr>
      <w:rFonts w:ascii="Times New Roman" w:hAnsi="Times New Roman" w:cs="Times New Roman"/>
      <w:sz w:val="24"/>
      <w:lang w:val="en-GB"/>
    </w:rPr>
  </w:style>
  <w:style w:type="paragraph" w:customStyle="1" w:styleId="PointDoubleManual3">
    <w:name w:val="Point Double Manual (3)"/>
    <w:basedOn w:val="Normal"/>
    <w:rsid w:val="004C7DC8"/>
    <w:pPr>
      <w:tabs>
        <w:tab w:val="left" w:pos="2268"/>
      </w:tabs>
      <w:spacing w:before="120" w:after="120" w:line="360" w:lineRule="auto"/>
      <w:ind w:left="2835" w:hanging="1134"/>
    </w:pPr>
    <w:rPr>
      <w:rFonts w:ascii="Times New Roman" w:hAnsi="Times New Roman" w:cs="Times New Roman"/>
      <w:sz w:val="24"/>
      <w:lang w:val="en-GB"/>
    </w:rPr>
  </w:style>
  <w:style w:type="paragraph" w:customStyle="1" w:styleId="PointDoubleManual4">
    <w:name w:val="Point Double Manual (4)"/>
    <w:basedOn w:val="Normal"/>
    <w:rsid w:val="004C7DC8"/>
    <w:pPr>
      <w:tabs>
        <w:tab w:val="left" w:pos="2835"/>
      </w:tabs>
      <w:spacing w:before="120" w:after="120" w:line="360" w:lineRule="auto"/>
      <w:ind w:left="3402" w:hanging="1134"/>
    </w:pPr>
    <w:rPr>
      <w:rFonts w:ascii="Times New Roman" w:hAnsi="Times New Roman" w:cs="Times New Roman"/>
      <w:sz w:val="24"/>
      <w:lang w:val="en-GB"/>
    </w:rPr>
  </w:style>
  <w:style w:type="paragraph" w:customStyle="1" w:styleId="Pointabc">
    <w:name w:val="Point abc"/>
    <w:basedOn w:val="Normal"/>
    <w:rsid w:val="004C7DC8"/>
    <w:pPr>
      <w:numPr>
        <w:ilvl w:val="6"/>
        <w:numId w:val="16"/>
      </w:numPr>
      <w:tabs>
        <w:tab w:val="clear" w:pos="2268"/>
        <w:tab w:val="num" w:pos="567"/>
      </w:tabs>
      <w:spacing w:before="120" w:after="120" w:line="360" w:lineRule="auto"/>
      <w:ind w:left="567"/>
    </w:pPr>
    <w:rPr>
      <w:rFonts w:ascii="Times New Roman" w:hAnsi="Times New Roman" w:cs="Times New Roman"/>
      <w:sz w:val="24"/>
      <w:lang w:val="en-GB"/>
    </w:rPr>
  </w:style>
  <w:style w:type="paragraph" w:customStyle="1" w:styleId="Pointabc1">
    <w:name w:val="Point abc (1)"/>
    <w:basedOn w:val="Normal"/>
    <w:rsid w:val="004C7DC8"/>
    <w:pPr>
      <w:numPr>
        <w:ilvl w:val="3"/>
        <w:numId w:val="16"/>
      </w:numPr>
      <w:spacing w:before="120" w:after="120" w:line="360" w:lineRule="auto"/>
    </w:pPr>
    <w:rPr>
      <w:rFonts w:ascii="Times New Roman" w:hAnsi="Times New Roman" w:cs="Times New Roman"/>
      <w:sz w:val="24"/>
      <w:lang w:val="en-GB"/>
    </w:rPr>
  </w:style>
  <w:style w:type="paragraph" w:customStyle="1" w:styleId="Pointabc2">
    <w:name w:val="Point abc (2)"/>
    <w:basedOn w:val="Normal"/>
    <w:rsid w:val="004C7DC8"/>
    <w:pPr>
      <w:numPr>
        <w:ilvl w:val="5"/>
        <w:numId w:val="16"/>
      </w:numPr>
      <w:spacing w:before="120" w:after="120" w:line="360" w:lineRule="auto"/>
    </w:pPr>
    <w:rPr>
      <w:rFonts w:ascii="Times New Roman" w:hAnsi="Times New Roman" w:cs="Times New Roman"/>
      <w:sz w:val="24"/>
      <w:lang w:val="en-GB"/>
    </w:rPr>
  </w:style>
  <w:style w:type="paragraph" w:customStyle="1" w:styleId="Pointabc3">
    <w:name w:val="Point abc (3)"/>
    <w:basedOn w:val="Normal"/>
    <w:rsid w:val="004C7DC8"/>
    <w:pPr>
      <w:numPr>
        <w:ilvl w:val="7"/>
        <w:numId w:val="16"/>
      </w:numPr>
      <w:spacing w:before="120" w:after="120" w:line="360" w:lineRule="auto"/>
    </w:pPr>
    <w:rPr>
      <w:rFonts w:ascii="Times New Roman" w:hAnsi="Times New Roman" w:cs="Times New Roman"/>
      <w:sz w:val="24"/>
      <w:lang w:val="en-GB"/>
    </w:rPr>
  </w:style>
  <w:style w:type="paragraph" w:customStyle="1" w:styleId="Pointabc4">
    <w:name w:val="Point abc (4)"/>
    <w:basedOn w:val="Normal"/>
    <w:rsid w:val="004C7DC8"/>
    <w:pPr>
      <w:numPr>
        <w:ilvl w:val="8"/>
        <w:numId w:val="16"/>
      </w:numPr>
      <w:spacing w:before="120" w:after="120" w:line="360" w:lineRule="auto"/>
    </w:pPr>
    <w:rPr>
      <w:rFonts w:ascii="Times New Roman" w:hAnsi="Times New Roman" w:cs="Times New Roman"/>
      <w:sz w:val="24"/>
      <w:lang w:val="en-GB"/>
    </w:rPr>
  </w:style>
  <w:style w:type="paragraph" w:customStyle="1" w:styleId="Point123">
    <w:name w:val="Point 123"/>
    <w:basedOn w:val="Normal"/>
    <w:rsid w:val="004C7DC8"/>
    <w:pPr>
      <w:numPr>
        <w:numId w:val="16"/>
      </w:numPr>
      <w:spacing w:before="120" w:after="120" w:line="360" w:lineRule="auto"/>
    </w:pPr>
    <w:rPr>
      <w:rFonts w:ascii="Times New Roman" w:hAnsi="Times New Roman" w:cs="Times New Roman"/>
      <w:sz w:val="24"/>
      <w:lang w:val="en-GB"/>
    </w:rPr>
  </w:style>
  <w:style w:type="paragraph" w:customStyle="1" w:styleId="Point1231">
    <w:name w:val="Point 123 (1)"/>
    <w:basedOn w:val="Normal"/>
    <w:rsid w:val="004C7DC8"/>
    <w:pPr>
      <w:numPr>
        <w:ilvl w:val="2"/>
        <w:numId w:val="16"/>
      </w:numPr>
      <w:spacing w:before="120" w:after="120" w:line="360" w:lineRule="auto"/>
    </w:pPr>
    <w:rPr>
      <w:rFonts w:ascii="Times New Roman" w:hAnsi="Times New Roman" w:cs="Times New Roman"/>
      <w:sz w:val="24"/>
      <w:lang w:val="en-GB"/>
    </w:rPr>
  </w:style>
  <w:style w:type="paragraph" w:customStyle="1" w:styleId="Point1232">
    <w:name w:val="Point 123 (2)"/>
    <w:basedOn w:val="Normal"/>
    <w:rsid w:val="004C7DC8"/>
    <w:pPr>
      <w:numPr>
        <w:ilvl w:val="4"/>
        <w:numId w:val="16"/>
      </w:numPr>
      <w:spacing w:before="120" w:after="120" w:line="360" w:lineRule="auto"/>
    </w:pPr>
    <w:rPr>
      <w:rFonts w:ascii="Times New Roman" w:hAnsi="Times New Roman" w:cs="Times New Roman"/>
      <w:sz w:val="24"/>
      <w:lang w:val="en-GB"/>
    </w:rPr>
  </w:style>
  <w:style w:type="paragraph" w:customStyle="1" w:styleId="Point1233">
    <w:name w:val="Point 123 (3)"/>
    <w:basedOn w:val="Normal"/>
    <w:rsid w:val="004C7DC8"/>
    <w:pPr>
      <w:tabs>
        <w:tab w:val="num" w:pos="2268"/>
      </w:tabs>
      <w:spacing w:before="120" w:after="120" w:line="360" w:lineRule="auto"/>
      <w:ind w:left="2268" w:hanging="567"/>
    </w:pPr>
    <w:rPr>
      <w:rFonts w:ascii="Times New Roman" w:hAnsi="Times New Roman" w:cs="Times New Roman"/>
      <w:sz w:val="24"/>
      <w:lang w:val="en-GB"/>
    </w:rPr>
  </w:style>
  <w:style w:type="paragraph" w:customStyle="1" w:styleId="Pointivx">
    <w:name w:val="Point ivx"/>
    <w:basedOn w:val="Normal"/>
    <w:rsid w:val="004C7DC8"/>
    <w:pPr>
      <w:numPr>
        <w:numId w:val="17"/>
      </w:numPr>
      <w:spacing w:before="120" w:after="120" w:line="360" w:lineRule="auto"/>
    </w:pPr>
    <w:rPr>
      <w:rFonts w:ascii="Times New Roman" w:hAnsi="Times New Roman" w:cs="Times New Roman"/>
      <w:sz w:val="24"/>
      <w:lang w:val="en-GB"/>
    </w:rPr>
  </w:style>
  <w:style w:type="paragraph" w:customStyle="1" w:styleId="Pointivx1">
    <w:name w:val="Point ivx (1)"/>
    <w:basedOn w:val="Normal"/>
    <w:rsid w:val="004C7DC8"/>
    <w:pPr>
      <w:numPr>
        <w:ilvl w:val="1"/>
        <w:numId w:val="17"/>
      </w:numPr>
      <w:spacing w:before="120" w:after="120" w:line="360" w:lineRule="auto"/>
    </w:pPr>
    <w:rPr>
      <w:rFonts w:ascii="Times New Roman" w:hAnsi="Times New Roman" w:cs="Times New Roman"/>
      <w:sz w:val="24"/>
      <w:lang w:val="en-GB"/>
    </w:rPr>
  </w:style>
  <w:style w:type="paragraph" w:customStyle="1" w:styleId="Pointivx2">
    <w:name w:val="Point ivx (2)"/>
    <w:basedOn w:val="Normal"/>
    <w:rsid w:val="004C7DC8"/>
    <w:pPr>
      <w:numPr>
        <w:ilvl w:val="2"/>
        <w:numId w:val="17"/>
      </w:numPr>
      <w:spacing w:before="120" w:after="120" w:line="360" w:lineRule="auto"/>
    </w:pPr>
    <w:rPr>
      <w:rFonts w:ascii="Times New Roman" w:hAnsi="Times New Roman" w:cs="Times New Roman"/>
      <w:sz w:val="24"/>
      <w:lang w:val="en-GB"/>
    </w:rPr>
  </w:style>
  <w:style w:type="paragraph" w:customStyle="1" w:styleId="Pointivx3">
    <w:name w:val="Point ivx (3)"/>
    <w:basedOn w:val="Normal"/>
    <w:rsid w:val="004C7DC8"/>
    <w:pPr>
      <w:numPr>
        <w:ilvl w:val="3"/>
        <w:numId w:val="17"/>
      </w:numPr>
      <w:spacing w:before="120" w:after="120" w:line="360" w:lineRule="auto"/>
    </w:pPr>
    <w:rPr>
      <w:rFonts w:ascii="Times New Roman" w:hAnsi="Times New Roman" w:cs="Times New Roman"/>
      <w:sz w:val="24"/>
      <w:lang w:val="en-GB"/>
    </w:rPr>
  </w:style>
  <w:style w:type="paragraph" w:customStyle="1" w:styleId="Pointivx4">
    <w:name w:val="Point ivx (4)"/>
    <w:basedOn w:val="Normal"/>
    <w:rsid w:val="004C7DC8"/>
    <w:pPr>
      <w:numPr>
        <w:ilvl w:val="4"/>
        <w:numId w:val="17"/>
      </w:numPr>
      <w:spacing w:before="120" w:after="120" w:line="360" w:lineRule="auto"/>
    </w:pPr>
    <w:rPr>
      <w:rFonts w:ascii="Times New Roman" w:hAnsi="Times New Roman" w:cs="Times New Roman"/>
      <w:sz w:val="24"/>
      <w:lang w:val="en-GB"/>
    </w:rPr>
  </w:style>
  <w:style w:type="paragraph" w:customStyle="1" w:styleId="Bullet">
    <w:name w:val="Bullet"/>
    <w:basedOn w:val="Normal"/>
    <w:rsid w:val="004C7DC8"/>
    <w:pPr>
      <w:numPr>
        <w:numId w:val="11"/>
      </w:numPr>
      <w:spacing w:before="120" w:after="120" w:line="360" w:lineRule="auto"/>
    </w:pPr>
    <w:rPr>
      <w:rFonts w:ascii="Times New Roman" w:hAnsi="Times New Roman" w:cs="Times New Roman"/>
      <w:sz w:val="24"/>
      <w:lang w:val="en-GB"/>
    </w:rPr>
  </w:style>
  <w:style w:type="paragraph" w:customStyle="1" w:styleId="Bullet1">
    <w:name w:val="Bullet 1"/>
    <w:basedOn w:val="Normal"/>
    <w:rsid w:val="004C7DC8"/>
    <w:pPr>
      <w:numPr>
        <w:numId w:val="12"/>
      </w:numPr>
      <w:spacing w:before="120" w:after="120" w:line="360" w:lineRule="auto"/>
    </w:pPr>
    <w:rPr>
      <w:rFonts w:ascii="Times New Roman" w:hAnsi="Times New Roman" w:cs="Times New Roman"/>
      <w:sz w:val="24"/>
      <w:lang w:val="en-GB"/>
    </w:rPr>
  </w:style>
  <w:style w:type="paragraph" w:customStyle="1" w:styleId="Bullet2">
    <w:name w:val="Bullet 2"/>
    <w:basedOn w:val="Normal"/>
    <w:rsid w:val="004C7DC8"/>
    <w:pPr>
      <w:numPr>
        <w:numId w:val="13"/>
      </w:numPr>
      <w:spacing w:before="120" w:after="120" w:line="360" w:lineRule="auto"/>
    </w:pPr>
    <w:rPr>
      <w:rFonts w:ascii="Times New Roman" w:hAnsi="Times New Roman" w:cs="Times New Roman"/>
      <w:sz w:val="24"/>
      <w:lang w:val="en-GB"/>
    </w:rPr>
  </w:style>
  <w:style w:type="paragraph" w:customStyle="1" w:styleId="Bullet3">
    <w:name w:val="Bullet 3"/>
    <w:basedOn w:val="Normal"/>
    <w:rsid w:val="004C7DC8"/>
    <w:pPr>
      <w:numPr>
        <w:numId w:val="14"/>
      </w:numPr>
      <w:spacing w:before="120" w:after="120" w:line="360" w:lineRule="auto"/>
    </w:pPr>
    <w:rPr>
      <w:rFonts w:ascii="Times New Roman" w:hAnsi="Times New Roman" w:cs="Times New Roman"/>
      <w:sz w:val="24"/>
      <w:lang w:val="en-GB"/>
    </w:rPr>
  </w:style>
  <w:style w:type="paragraph" w:customStyle="1" w:styleId="Bullet4">
    <w:name w:val="Bullet 4"/>
    <w:basedOn w:val="Normal"/>
    <w:rsid w:val="004C7DC8"/>
    <w:pPr>
      <w:numPr>
        <w:numId w:val="15"/>
      </w:numPr>
      <w:spacing w:before="120" w:after="120" w:line="360" w:lineRule="auto"/>
    </w:pPr>
    <w:rPr>
      <w:rFonts w:ascii="Times New Roman" w:hAnsi="Times New Roman" w:cs="Times New Roman"/>
      <w:sz w:val="24"/>
      <w:lang w:val="en-GB"/>
    </w:rPr>
  </w:style>
  <w:style w:type="paragraph" w:customStyle="1" w:styleId="Dash">
    <w:name w:val="Dash"/>
    <w:basedOn w:val="Normal"/>
    <w:rsid w:val="004C7DC8"/>
    <w:pPr>
      <w:numPr>
        <w:numId w:val="1"/>
      </w:numPr>
      <w:spacing w:before="120" w:after="120" w:line="360" w:lineRule="auto"/>
    </w:pPr>
    <w:rPr>
      <w:rFonts w:ascii="Times New Roman" w:hAnsi="Times New Roman" w:cs="Times New Roman"/>
      <w:sz w:val="24"/>
      <w:lang w:val="en-GB"/>
    </w:rPr>
  </w:style>
  <w:style w:type="paragraph" w:customStyle="1" w:styleId="Dash1">
    <w:name w:val="Dash 1"/>
    <w:basedOn w:val="Normal"/>
    <w:rsid w:val="004C7DC8"/>
    <w:pPr>
      <w:numPr>
        <w:numId w:val="2"/>
      </w:numPr>
      <w:spacing w:before="120" w:after="120" w:line="360" w:lineRule="auto"/>
    </w:pPr>
    <w:rPr>
      <w:rFonts w:ascii="Times New Roman" w:hAnsi="Times New Roman" w:cs="Times New Roman"/>
      <w:sz w:val="24"/>
      <w:lang w:val="en-GB"/>
    </w:rPr>
  </w:style>
  <w:style w:type="paragraph" w:customStyle="1" w:styleId="Dash2">
    <w:name w:val="Dash 2"/>
    <w:basedOn w:val="Normal"/>
    <w:rsid w:val="004C7DC8"/>
    <w:pPr>
      <w:numPr>
        <w:numId w:val="3"/>
      </w:numPr>
      <w:spacing w:before="120" w:after="120" w:line="360" w:lineRule="auto"/>
    </w:pPr>
    <w:rPr>
      <w:rFonts w:ascii="Times New Roman" w:hAnsi="Times New Roman" w:cs="Times New Roman"/>
      <w:sz w:val="24"/>
      <w:lang w:val="en-GB"/>
    </w:rPr>
  </w:style>
  <w:style w:type="paragraph" w:customStyle="1" w:styleId="Dash3">
    <w:name w:val="Dash 3"/>
    <w:basedOn w:val="Normal"/>
    <w:rsid w:val="004C7DC8"/>
    <w:pPr>
      <w:numPr>
        <w:numId w:val="4"/>
      </w:numPr>
      <w:spacing w:before="120" w:after="120" w:line="360" w:lineRule="auto"/>
    </w:pPr>
    <w:rPr>
      <w:rFonts w:ascii="Times New Roman" w:hAnsi="Times New Roman" w:cs="Times New Roman"/>
      <w:sz w:val="24"/>
      <w:lang w:val="en-GB"/>
    </w:rPr>
  </w:style>
  <w:style w:type="paragraph" w:customStyle="1" w:styleId="Dash4">
    <w:name w:val="Dash 4"/>
    <w:basedOn w:val="Normal"/>
    <w:rsid w:val="004C7DC8"/>
    <w:pPr>
      <w:numPr>
        <w:numId w:val="5"/>
      </w:numPr>
      <w:spacing w:before="120" w:after="120" w:line="360" w:lineRule="auto"/>
    </w:pPr>
    <w:rPr>
      <w:rFonts w:ascii="Times New Roman" w:hAnsi="Times New Roman" w:cs="Times New Roman"/>
      <w:sz w:val="24"/>
      <w:lang w:val="en-GB"/>
    </w:rPr>
  </w:style>
  <w:style w:type="paragraph" w:customStyle="1" w:styleId="DashEqual">
    <w:name w:val="Dash Equal"/>
    <w:basedOn w:val="Dash"/>
    <w:rsid w:val="004C7DC8"/>
    <w:pPr>
      <w:numPr>
        <w:numId w:val="6"/>
      </w:numPr>
    </w:pPr>
  </w:style>
  <w:style w:type="paragraph" w:customStyle="1" w:styleId="DashEqual1">
    <w:name w:val="Dash Equal 1"/>
    <w:basedOn w:val="Dash1"/>
    <w:rsid w:val="004C7DC8"/>
    <w:pPr>
      <w:numPr>
        <w:numId w:val="7"/>
      </w:numPr>
    </w:pPr>
  </w:style>
  <w:style w:type="paragraph" w:customStyle="1" w:styleId="DashEqual2">
    <w:name w:val="Dash Equal 2"/>
    <w:basedOn w:val="Dash2"/>
    <w:rsid w:val="004C7DC8"/>
    <w:pPr>
      <w:numPr>
        <w:numId w:val="8"/>
      </w:numPr>
    </w:pPr>
  </w:style>
  <w:style w:type="paragraph" w:customStyle="1" w:styleId="DashEqual3">
    <w:name w:val="Dash Equal 3"/>
    <w:basedOn w:val="Dash3"/>
    <w:rsid w:val="004C7DC8"/>
    <w:pPr>
      <w:numPr>
        <w:numId w:val="9"/>
      </w:numPr>
    </w:pPr>
  </w:style>
  <w:style w:type="paragraph" w:customStyle="1" w:styleId="DashEqual4">
    <w:name w:val="Dash Equal 4"/>
    <w:basedOn w:val="Dash4"/>
    <w:rsid w:val="004C7DC8"/>
    <w:pPr>
      <w:numPr>
        <w:numId w:val="10"/>
      </w:numPr>
    </w:pPr>
  </w:style>
  <w:style w:type="character" w:customStyle="1" w:styleId="Marker">
    <w:name w:val="Marker"/>
    <w:basedOn w:val="DefaultParagraphFont"/>
    <w:rsid w:val="004C7DC8"/>
    <w:rPr>
      <w:color w:val="0000FF"/>
      <w:shd w:val="clear" w:color="auto" w:fill="auto"/>
    </w:rPr>
  </w:style>
  <w:style w:type="character" w:customStyle="1" w:styleId="Marker1">
    <w:name w:val="Marker1"/>
    <w:basedOn w:val="DefaultParagraphFont"/>
    <w:rsid w:val="004C7DC8"/>
    <w:rPr>
      <w:color w:val="008000"/>
      <w:shd w:val="clear" w:color="auto" w:fill="auto"/>
    </w:rPr>
  </w:style>
  <w:style w:type="paragraph" w:customStyle="1" w:styleId="HeadingLeft">
    <w:name w:val="Heading Left"/>
    <w:basedOn w:val="Normal"/>
    <w:next w:val="Normal"/>
    <w:rsid w:val="004C7DC8"/>
    <w:pPr>
      <w:spacing w:before="360" w:after="120" w:line="360" w:lineRule="auto"/>
      <w:outlineLvl w:val="0"/>
    </w:pPr>
    <w:rPr>
      <w:rFonts w:ascii="Times New Roman" w:hAnsi="Times New Roman" w:cs="Times New Roman"/>
      <w:b/>
      <w:caps/>
      <w:sz w:val="24"/>
      <w:u w:val="single"/>
      <w:lang w:val="en-GB"/>
    </w:rPr>
  </w:style>
  <w:style w:type="paragraph" w:customStyle="1" w:styleId="HeadingIVX">
    <w:name w:val="Heading IVX"/>
    <w:basedOn w:val="HeadingLeft"/>
    <w:next w:val="Normal"/>
    <w:rsid w:val="004C7DC8"/>
    <w:pPr>
      <w:numPr>
        <w:numId w:val="20"/>
      </w:numPr>
    </w:pPr>
  </w:style>
  <w:style w:type="paragraph" w:customStyle="1" w:styleId="Heading123">
    <w:name w:val="Heading 123"/>
    <w:basedOn w:val="HeadingLeft"/>
    <w:next w:val="Normal"/>
    <w:rsid w:val="004C7DC8"/>
    <w:pPr>
      <w:numPr>
        <w:numId w:val="19"/>
      </w:numPr>
    </w:pPr>
  </w:style>
  <w:style w:type="paragraph" w:customStyle="1" w:styleId="HeadingABC">
    <w:name w:val="Heading ABC"/>
    <w:basedOn w:val="HeadingLeft"/>
    <w:next w:val="Normal"/>
    <w:rsid w:val="004C7DC8"/>
    <w:pPr>
      <w:numPr>
        <w:numId w:val="18"/>
      </w:numPr>
    </w:pPr>
  </w:style>
  <w:style w:type="paragraph" w:customStyle="1" w:styleId="HeadingCentered">
    <w:name w:val="Heading Centered"/>
    <w:basedOn w:val="HeadingLeft"/>
    <w:next w:val="Normal"/>
    <w:rsid w:val="004C7DC8"/>
    <w:pPr>
      <w:jc w:val="center"/>
    </w:pPr>
  </w:style>
  <w:style w:type="paragraph" w:customStyle="1" w:styleId="Jardin">
    <w:name w:val="Jardin"/>
    <w:basedOn w:val="Normal"/>
    <w:rsid w:val="004C7DC8"/>
    <w:pPr>
      <w:spacing w:before="200" w:after="0" w:line="240" w:lineRule="auto"/>
      <w:jc w:val="center"/>
    </w:pPr>
    <w:rPr>
      <w:rFonts w:ascii="Times New Roman" w:hAnsi="Times New Roman" w:cs="Times New Roman"/>
      <w:sz w:val="24"/>
      <w:lang w:val="en-GB"/>
    </w:rPr>
  </w:style>
  <w:style w:type="paragraph" w:customStyle="1" w:styleId="Amendment">
    <w:name w:val="Amendment"/>
    <w:basedOn w:val="Normal"/>
    <w:next w:val="Normal"/>
    <w:rsid w:val="004C7DC8"/>
    <w:pPr>
      <w:spacing w:before="120" w:after="120" w:line="360" w:lineRule="auto"/>
    </w:pPr>
    <w:rPr>
      <w:rFonts w:ascii="Times New Roman" w:hAnsi="Times New Roman" w:cs="Times New Roman"/>
      <w:i/>
      <w:sz w:val="24"/>
      <w:u w:val="single"/>
      <w:lang w:val="en-GB"/>
    </w:rPr>
  </w:style>
  <w:style w:type="paragraph" w:customStyle="1" w:styleId="AmendmentList">
    <w:name w:val="Amendment List"/>
    <w:basedOn w:val="Normal"/>
    <w:rsid w:val="004C7DC8"/>
    <w:pPr>
      <w:spacing w:before="120" w:after="120" w:line="360" w:lineRule="auto"/>
      <w:ind w:left="2268" w:hanging="2268"/>
    </w:pPr>
    <w:rPr>
      <w:rFonts w:ascii="Times New Roman" w:hAnsi="Times New Roman" w:cs="Times New Roman"/>
      <w:sz w:val="24"/>
      <w:lang w:val="en-GB"/>
    </w:rPr>
  </w:style>
  <w:style w:type="paragraph" w:customStyle="1" w:styleId="ReplyRE">
    <w:name w:val="Reply RE"/>
    <w:basedOn w:val="Normal"/>
    <w:next w:val="Normal"/>
    <w:rsid w:val="004C7DC8"/>
    <w:pPr>
      <w:spacing w:before="120" w:after="480" w:line="240" w:lineRule="auto"/>
      <w:contextualSpacing/>
    </w:pPr>
    <w:rPr>
      <w:rFonts w:ascii="Times New Roman" w:hAnsi="Times New Roman" w:cs="Times New Roman"/>
      <w:sz w:val="24"/>
      <w:lang w:val="en-GB"/>
    </w:rPr>
  </w:style>
  <w:style w:type="paragraph" w:customStyle="1" w:styleId="ReplyBold">
    <w:name w:val="Reply Bold"/>
    <w:basedOn w:val="ReplyRE"/>
    <w:next w:val="Normal"/>
    <w:rsid w:val="004C7DC8"/>
    <w:rPr>
      <w:b/>
    </w:rPr>
  </w:style>
  <w:style w:type="paragraph" w:customStyle="1" w:styleId="Annex">
    <w:name w:val="Annex"/>
    <w:basedOn w:val="Normal"/>
    <w:next w:val="Normal"/>
    <w:rsid w:val="004C7DC8"/>
    <w:pPr>
      <w:spacing w:before="120" w:after="120" w:line="360" w:lineRule="auto"/>
      <w:jc w:val="right"/>
    </w:pPr>
    <w:rPr>
      <w:rFonts w:ascii="Times New Roman" w:hAnsi="Times New Roman" w:cs="Times New Roman"/>
      <w:b/>
      <w:sz w:val="24"/>
      <w:u w:val="single"/>
      <w:lang w:val="en-GB"/>
    </w:rPr>
  </w:style>
  <w:style w:type="paragraph" w:customStyle="1" w:styleId="Sign">
    <w:name w:val="Sign"/>
    <w:basedOn w:val="Normal"/>
    <w:rsid w:val="004C7DC8"/>
    <w:pPr>
      <w:tabs>
        <w:tab w:val="center" w:pos="7087"/>
      </w:tabs>
      <w:spacing w:before="120" w:after="120" w:line="360" w:lineRule="auto"/>
      <w:contextualSpacing/>
    </w:pPr>
    <w:rPr>
      <w:rFonts w:ascii="Times New Roman" w:hAnsi="Times New Roman" w:cs="Times New Roman"/>
      <w:sz w:val="24"/>
      <w:lang w:val="en-GB"/>
    </w:rPr>
  </w:style>
  <w:style w:type="paragraph" w:customStyle="1" w:styleId="NotDeclassified">
    <w:name w:val="Not Declassified"/>
    <w:basedOn w:val="Normal"/>
    <w:next w:val="Normal"/>
    <w:rsid w:val="004C7DC8"/>
    <w:pPr>
      <w:spacing w:before="120" w:after="120" w:line="360" w:lineRule="auto"/>
    </w:pPr>
    <w:rPr>
      <w:rFonts w:ascii="Times New Roman" w:hAnsi="Times New Roman" w:cs="Times New Roman"/>
      <w:b/>
      <w:sz w:val="24"/>
      <w:shd w:val="clear" w:color="auto" w:fill="CCCCCC"/>
      <w:lang w:val="en-GB"/>
    </w:rPr>
  </w:style>
  <w:style w:type="character" w:customStyle="1" w:styleId="NotDeclassifiedCharacter">
    <w:name w:val="Not Declassified Character"/>
    <w:basedOn w:val="DefaultParagraphFont"/>
    <w:rsid w:val="004C7DC8"/>
    <w:rPr>
      <w:rFonts w:ascii="Times New Roman" w:hAnsi="Times New Roman" w:cs="Times New Roman"/>
      <w:b/>
      <w:sz w:val="24"/>
      <w:shd w:val="clear" w:color="auto" w:fill="CCCCCC"/>
    </w:rPr>
  </w:style>
  <w:style w:type="paragraph" w:customStyle="1" w:styleId="NormalCompact">
    <w:name w:val="Normal Compact"/>
    <w:basedOn w:val="Normal"/>
    <w:next w:val="Normal"/>
    <w:rsid w:val="004C7DC8"/>
    <w:pPr>
      <w:spacing w:before="120" w:after="120" w:line="240" w:lineRule="auto"/>
    </w:pPr>
    <w:rPr>
      <w:rFonts w:ascii="Times New Roman" w:hAnsi="Times New Roman" w:cs="Times New Roman"/>
      <w:sz w:val="24"/>
      <w:lang w:val="en-GB"/>
    </w:rPr>
  </w:style>
  <w:style w:type="paragraph" w:styleId="EndnoteText">
    <w:name w:val="endnote text"/>
    <w:basedOn w:val="Normal"/>
    <w:link w:val="EndnoteTextChar"/>
    <w:semiHidden/>
    <w:unhideWhenUsed/>
    <w:rsid w:val="004C7DC8"/>
    <w:pPr>
      <w:spacing w:after="0" w:line="240" w:lineRule="auto"/>
    </w:pPr>
    <w:rPr>
      <w:rFonts w:ascii="Times New Roman" w:hAnsi="Times New Roman" w:cs="Times New Roman"/>
      <w:sz w:val="20"/>
      <w:szCs w:val="20"/>
      <w:lang w:val="en-GB"/>
    </w:rPr>
  </w:style>
  <w:style w:type="character" w:customStyle="1" w:styleId="EndnoteTextChar">
    <w:name w:val="Endnote Text Char"/>
    <w:basedOn w:val="DefaultParagraphFont"/>
    <w:link w:val="EndnoteText"/>
    <w:semiHidden/>
    <w:rsid w:val="004C7DC8"/>
    <w:rPr>
      <w:rFonts w:ascii="Times New Roman" w:hAnsi="Times New Roman" w:cs="Times New Roman"/>
      <w:sz w:val="20"/>
      <w:szCs w:val="20"/>
      <w:lang w:val="en-GB"/>
    </w:rPr>
  </w:style>
  <w:style w:type="character" w:styleId="EndnoteReference">
    <w:name w:val="endnote reference"/>
    <w:basedOn w:val="DefaultParagraphFont"/>
    <w:semiHidden/>
    <w:unhideWhenUsed/>
    <w:rsid w:val="004C7DC8"/>
    <w:rPr>
      <w:vertAlign w:val="superscript"/>
    </w:rPr>
  </w:style>
  <w:style w:type="paragraph" w:customStyle="1" w:styleId="HeaderCouncilLarge">
    <w:name w:val="Header Council Large"/>
    <w:basedOn w:val="Normal"/>
    <w:link w:val="HeaderCouncilLargeChar"/>
    <w:rsid w:val="004C7DC8"/>
    <w:pPr>
      <w:spacing w:after="440" w:line="360" w:lineRule="auto"/>
      <w:ind w:left="-1134" w:right="-1134"/>
    </w:pPr>
    <w:rPr>
      <w:rFonts w:ascii="Times New Roman" w:hAnsi="Times New Roman" w:cs="Times New Roman"/>
      <w:sz w:val="2"/>
      <w:lang w:val="en-GB"/>
    </w:rPr>
  </w:style>
  <w:style w:type="character" w:customStyle="1" w:styleId="HeaderCouncilLargeChar">
    <w:name w:val="Header Council Large Char"/>
    <w:basedOn w:val="TechnicalBlockChar"/>
    <w:link w:val="HeaderCouncilLarge"/>
    <w:rsid w:val="004C7DC8"/>
    <w:rPr>
      <w:rFonts w:ascii="Times New Roman" w:hAnsi="Times New Roman" w:cs="Times New Roman"/>
      <w:sz w:val="2"/>
      <w:lang w:val="en-GB"/>
    </w:rPr>
  </w:style>
  <w:style w:type="character" w:styleId="PlaceholderText">
    <w:name w:val="Placeholder Text"/>
    <w:basedOn w:val="DefaultParagraphFont"/>
    <w:uiPriority w:val="99"/>
    <w:semiHidden/>
    <w:rsid w:val="004C7DC8"/>
    <w:rPr>
      <w:color w:val="808080"/>
    </w:rPr>
  </w:style>
  <w:style w:type="paragraph" w:customStyle="1" w:styleId="Par-numberI0">
    <w:name w:val="Par-number I."/>
    <w:basedOn w:val="Normal"/>
    <w:next w:val="Normal"/>
    <w:rsid w:val="004C7DC8"/>
    <w:pPr>
      <w:widowControl w:val="0"/>
      <w:tabs>
        <w:tab w:val="num" w:pos="1701"/>
      </w:tabs>
      <w:spacing w:after="0" w:line="360" w:lineRule="auto"/>
      <w:ind w:left="1701" w:hanging="567"/>
    </w:pPr>
    <w:rPr>
      <w:rFonts w:ascii="Times New Roman" w:eastAsia="Times New Roman" w:hAnsi="Times New Roman" w:cs="Times New Roman"/>
      <w:sz w:val="24"/>
      <w:szCs w:val="20"/>
      <w:lang w:val="en-GB" w:eastAsia="fr-BE"/>
    </w:rPr>
  </w:style>
  <w:style w:type="paragraph" w:styleId="ListParagraph">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
    <w:link w:val="ListParagraphChar"/>
    <w:uiPriority w:val="34"/>
    <w:qFormat/>
    <w:rsid w:val="004C7DC8"/>
    <w:pPr>
      <w:spacing w:before="120" w:after="120" w:line="360" w:lineRule="auto"/>
      <w:ind w:left="720"/>
      <w:contextualSpacing/>
    </w:pPr>
    <w:rPr>
      <w:rFonts w:ascii="Times New Roman" w:hAnsi="Times New Roman" w:cs="Times New Roman"/>
      <w:sz w:val="24"/>
      <w:lang w:val="en-GB"/>
    </w:rPr>
  </w:style>
  <w:style w:type="character" w:customStyle="1" w:styleId="ListParagraphChar">
    <w:name w:val="List Paragraph Char"/>
    <w:aliases w:val="List Paragraph compact Char,Normal bullet 2 Char,Paragraphe de liste 2 Char,Reference list Char,Bullet list Char,Numbered List Char,List Paragraph1 Char,1st level - Bullet List Paragraph Char,Lettre d'introduction Char,Paragraph Char"/>
    <w:link w:val="ListParagraph"/>
    <w:uiPriority w:val="34"/>
    <w:qFormat/>
    <w:locked/>
    <w:rsid w:val="004C7DC8"/>
    <w:rPr>
      <w:rFonts w:ascii="Times New Roman" w:hAnsi="Times New Roman" w:cs="Times New Roman"/>
      <w:sz w:val="24"/>
      <w:lang w:val="en-GB"/>
    </w:rPr>
  </w:style>
  <w:style w:type="character" w:styleId="Hyperlink">
    <w:name w:val="Hyperlink"/>
    <w:uiPriority w:val="99"/>
    <w:unhideWhenUsed/>
    <w:rsid w:val="004C7DC8"/>
    <w:rPr>
      <w:color w:val="0000FF"/>
      <w:u w:val="single"/>
    </w:rPr>
  </w:style>
  <w:style w:type="character" w:styleId="Strong">
    <w:name w:val="Strong"/>
    <w:uiPriority w:val="99"/>
    <w:qFormat/>
    <w:rsid w:val="004C7DC8"/>
    <w:rPr>
      <w:rFonts w:ascii="Times New Roman" w:hAnsi="Times New Roman" w:cs="Times New Roman" w:hint="default"/>
      <w:b/>
      <w:bCs/>
    </w:rPr>
  </w:style>
  <w:style w:type="paragraph" w:customStyle="1" w:styleId="msonormal0">
    <w:name w:val="msonormal"/>
    <w:basedOn w:val="Normal"/>
    <w:rsid w:val="004C7DC8"/>
    <w:pPr>
      <w:suppressAutoHyphens/>
      <w:spacing w:before="100" w:after="100" w:line="240" w:lineRule="auto"/>
    </w:pPr>
    <w:rPr>
      <w:rFonts w:ascii="Times New Roman" w:eastAsia="Times New Roman" w:hAnsi="Times New Roman" w:cs="Times New Roman"/>
      <w:sz w:val="24"/>
      <w:szCs w:val="24"/>
      <w:lang w:val="en-GB" w:eastAsia="ar-SA"/>
    </w:rPr>
  </w:style>
  <w:style w:type="paragraph" w:styleId="TOC6">
    <w:name w:val="toc 6"/>
    <w:basedOn w:val="Normal"/>
    <w:next w:val="Normal"/>
    <w:autoRedefine/>
    <w:uiPriority w:val="39"/>
    <w:semiHidden/>
    <w:unhideWhenUsed/>
    <w:rsid w:val="004C7DC8"/>
    <w:pPr>
      <w:tabs>
        <w:tab w:val="left" w:pos="3402"/>
        <w:tab w:val="right" w:leader="dot" w:pos="9639"/>
      </w:tabs>
      <w:spacing w:after="0" w:line="360" w:lineRule="auto"/>
      <w:ind w:left="3402" w:right="567" w:hanging="567"/>
    </w:pPr>
    <w:rPr>
      <w:rFonts w:ascii="Times New Roman" w:eastAsia="Calibri" w:hAnsi="Times New Roman" w:cs="Arial"/>
      <w:sz w:val="24"/>
      <w:lang w:val="en-US"/>
    </w:rPr>
  </w:style>
  <w:style w:type="paragraph" w:styleId="NormalIndent">
    <w:name w:val="Normal Indent"/>
    <w:basedOn w:val="Normal"/>
    <w:semiHidden/>
    <w:unhideWhenUsed/>
    <w:rsid w:val="004C7DC8"/>
    <w:pPr>
      <w:spacing w:after="240" w:line="240" w:lineRule="auto"/>
      <w:ind w:left="720"/>
      <w:jc w:val="both"/>
    </w:pPr>
    <w:rPr>
      <w:rFonts w:ascii="Times New Roman" w:eastAsia="Times New Roman" w:hAnsi="Times New Roman" w:cs="Times New Roman"/>
      <w:sz w:val="24"/>
      <w:lang w:val="en-GB" w:eastAsia="en-GB"/>
    </w:rPr>
  </w:style>
  <w:style w:type="paragraph" w:styleId="CommentText">
    <w:name w:val="annotation text"/>
    <w:basedOn w:val="Normal"/>
    <w:link w:val="CommentTextChar"/>
    <w:uiPriority w:val="99"/>
    <w:semiHidden/>
    <w:unhideWhenUsed/>
    <w:qFormat/>
    <w:rsid w:val="004C7DC8"/>
    <w:pPr>
      <w:spacing w:after="0" w:line="360" w:lineRule="auto"/>
    </w:pPr>
    <w:rPr>
      <w:rFonts w:ascii="Times New Roman" w:eastAsia="Calibri" w:hAnsi="Times New Roman" w:cs="Arial"/>
      <w:sz w:val="20"/>
      <w:szCs w:val="20"/>
      <w:lang w:val="en-US"/>
    </w:rPr>
  </w:style>
  <w:style w:type="character" w:customStyle="1" w:styleId="CommentTextChar">
    <w:name w:val="Comment Text Char"/>
    <w:basedOn w:val="DefaultParagraphFont"/>
    <w:link w:val="CommentText"/>
    <w:uiPriority w:val="99"/>
    <w:semiHidden/>
    <w:qFormat/>
    <w:rsid w:val="004C7DC8"/>
    <w:rPr>
      <w:rFonts w:ascii="Times New Roman" w:eastAsia="Calibri" w:hAnsi="Times New Roman" w:cs="Arial"/>
      <w:sz w:val="20"/>
      <w:szCs w:val="20"/>
      <w:lang w:val="en-US"/>
    </w:rPr>
  </w:style>
  <w:style w:type="character" w:customStyle="1" w:styleId="MacroTextChar">
    <w:name w:val="Macro Text Char"/>
    <w:basedOn w:val="DefaultParagraphFont"/>
    <w:link w:val="MacroText"/>
    <w:semiHidden/>
    <w:rsid w:val="004C7DC8"/>
    <w:rPr>
      <w:rFonts w:ascii="Courier New" w:eastAsia="Times New Roman" w:hAnsi="Courier New" w:cs="Times New Roman"/>
      <w:lang w:val="en-GB"/>
    </w:rPr>
  </w:style>
  <w:style w:type="paragraph" w:styleId="MacroText">
    <w:name w:val="macro"/>
    <w:link w:val="MacroTextChar"/>
    <w:semiHidden/>
    <w:unhideWhenUsed/>
    <w:rsid w:val="004C7DC8"/>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eastAsia="Times New Roman" w:hAnsi="Courier New" w:cs="Times New Roman"/>
      <w:lang w:val="en-GB"/>
    </w:rPr>
  </w:style>
  <w:style w:type="character" w:customStyle="1" w:styleId="MacroTextChar1">
    <w:name w:val="Macro Text Char1"/>
    <w:basedOn w:val="DefaultParagraphFont"/>
    <w:uiPriority w:val="99"/>
    <w:semiHidden/>
    <w:rsid w:val="004C7DC8"/>
    <w:rPr>
      <w:rFonts w:ascii="Consolas" w:hAnsi="Consolas" w:cs="Consolas"/>
      <w:sz w:val="20"/>
      <w:szCs w:val="20"/>
    </w:rPr>
  </w:style>
  <w:style w:type="paragraph" w:styleId="ListBullet">
    <w:name w:val="List Bullet"/>
    <w:basedOn w:val="Normal"/>
    <w:semiHidden/>
    <w:unhideWhenUsed/>
    <w:rsid w:val="004C7DC8"/>
    <w:pPr>
      <w:numPr>
        <w:numId w:val="22"/>
      </w:numPr>
      <w:spacing w:after="0" w:line="360" w:lineRule="auto"/>
      <w:contextualSpacing/>
    </w:pPr>
    <w:rPr>
      <w:rFonts w:ascii="Times New Roman" w:eastAsia="Calibri" w:hAnsi="Times New Roman" w:cs="Arial"/>
      <w:sz w:val="24"/>
      <w:lang w:val="en-US"/>
    </w:rPr>
  </w:style>
  <w:style w:type="paragraph" w:styleId="ListNumber">
    <w:name w:val="List Number"/>
    <w:basedOn w:val="Normal"/>
    <w:semiHidden/>
    <w:unhideWhenUsed/>
    <w:rsid w:val="004C7DC8"/>
    <w:pPr>
      <w:numPr>
        <w:numId w:val="23"/>
      </w:numPr>
      <w:spacing w:after="240" w:line="240" w:lineRule="auto"/>
      <w:jc w:val="both"/>
    </w:pPr>
    <w:rPr>
      <w:rFonts w:ascii="Times New Roman" w:eastAsia="Times New Roman" w:hAnsi="Times New Roman" w:cs="Times New Roman"/>
      <w:sz w:val="24"/>
      <w:lang w:val="en-GB" w:eastAsia="en-GB"/>
    </w:rPr>
  </w:style>
  <w:style w:type="paragraph" w:styleId="List2">
    <w:name w:val="List 2"/>
    <w:basedOn w:val="Normal"/>
    <w:semiHidden/>
    <w:unhideWhenUsed/>
    <w:rsid w:val="004C7DC8"/>
    <w:pPr>
      <w:spacing w:after="240" w:line="240" w:lineRule="auto"/>
      <w:ind w:left="566" w:hanging="283"/>
      <w:jc w:val="both"/>
    </w:pPr>
    <w:rPr>
      <w:rFonts w:ascii="Times New Roman" w:eastAsia="Times New Roman" w:hAnsi="Times New Roman" w:cs="Times New Roman"/>
      <w:sz w:val="24"/>
      <w:lang w:val="en-GB" w:eastAsia="en-GB"/>
    </w:rPr>
  </w:style>
  <w:style w:type="paragraph" w:styleId="ListBullet2">
    <w:name w:val="List Bullet 2"/>
    <w:basedOn w:val="Normal"/>
    <w:semiHidden/>
    <w:unhideWhenUsed/>
    <w:rsid w:val="004C7DC8"/>
    <w:pPr>
      <w:numPr>
        <w:numId w:val="24"/>
      </w:numPr>
      <w:spacing w:before="120" w:after="120" w:line="240" w:lineRule="auto"/>
      <w:contextualSpacing/>
      <w:jc w:val="both"/>
    </w:pPr>
    <w:rPr>
      <w:rFonts w:ascii="Times New Roman" w:eastAsia="Calibri" w:hAnsi="Times New Roman" w:cs="Times New Roman"/>
      <w:sz w:val="24"/>
      <w:lang w:val="en-GB" w:eastAsia="en-GB"/>
    </w:rPr>
  </w:style>
  <w:style w:type="paragraph" w:styleId="ListBullet3">
    <w:name w:val="List Bullet 3"/>
    <w:basedOn w:val="Normal"/>
    <w:semiHidden/>
    <w:unhideWhenUsed/>
    <w:rsid w:val="004C7DC8"/>
    <w:pPr>
      <w:numPr>
        <w:numId w:val="25"/>
      </w:numPr>
      <w:spacing w:before="120" w:after="120" w:line="240" w:lineRule="auto"/>
      <w:contextualSpacing/>
      <w:jc w:val="both"/>
    </w:pPr>
    <w:rPr>
      <w:rFonts w:ascii="Times New Roman" w:eastAsia="Calibri" w:hAnsi="Times New Roman" w:cs="Times New Roman"/>
      <w:sz w:val="24"/>
      <w:lang w:val="en-GB" w:eastAsia="en-GB"/>
    </w:rPr>
  </w:style>
  <w:style w:type="paragraph" w:styleId="ListBullet4">
    <w:name w:val="List Bullet 4"/>
    <w:basedOn w:val="Normal"/>
    <w:semiHidden/>
    <w:unhideWhenUsed/>
    <w:rsid w:val="004C7DC8"/>
    <w:pPr>
      <w:numPr>
        <w:numId w:val="26"/>
      </w:numPr>
      <w:spacing w:before="120" w:after="120" w:line="240" w:lineRule="auto"/>
      <w:contextualSpacing/>
      <w:jc w:val="both"/>
    </w:pPr>
    <w:rPr>
      <w:rFonts w:ascii="Times New Roman" w:eastAsia="Calibri" w:hAnsi="Times New Roman" w:cs="Times New Roman"/>
      <w:sz w:val="24"/>
      <w:lang w:val="en-GB" w:eastAsia="en-GB"/>
    </w:rPr>
  </w:style>
  <w:style w:type="paragraph" w:styleId="ListBullet5">
    <w:name w:val="List Bullet 5"/>
    <w:basedOn w:val="Normal"/>
    <w:autoRedefine/>
    <w:semiHidden/>
    <w:unhideWhenUsed/>
    <w:rsid w:val="004C7DC8"/>
    <w:pPr>
      <w:numPr>
        <w:numId w:val="27"/>
      </w:numPr>
      <w:spacing w:after="240" w:line="240" w:lineRule="auto"/>
      <w:jc w:val="both"/>
    </w:pPr>
    <w:rPr>
      <w:rFonts w:ascii="Times New Roman" w:eastAsia="Times New Roman" w:hAnsi="Times New Roman" w:cs="Times New Roman"/>
      <w:sz w:val="24"/>
      <w:lang w:val="en-GB" w:eastAsia="en-GB"/>
    </w:rPr>
  </w:style>
  <w:style w:type="paragraph" w:styleId="ListNumber5">
    <w:name w:val="List Number 5"/>
    <w:basedOn w:val="Normal"/>
    <w:semiHidden/>
    <w:unhideWhenUsed/>
    <w:rsid w:val="004C7DC8"/>
    <w:pPr>
      <w:numPr>
        <w:numId w:val="28"/>
      </w:numPr>
      <w:spacing w:after="240" w:line="240" w:lineRule="auto"/>
      <w:jc w:val="both"/>
    </w:pPr>
    <w:rPr>
      <w:rFonts w:ascii="Times New Roman" w:eastAsia="Times New Roman" w:hAnsi="Times New Roman" w:cs="Times New Roman"/>
      <w:sz w:val="24"/>
      <w:lang w:val="en-GB" w:eastAsia="en-GB"/>
    </w:rPr>
  </w:style>
  <w:style w:type="paragraph" w:styleId="Title">
    <w:name w:val="Title"/>
    <w:basedOn w:val="Normal"/>
    <w:link w:val="TitleChar"/>
    <w:qFormat/>
    <w:rsid w:val="004C7DC8"/>
    <w:pPr>
      <w:spacing w:before="240" w:after="60" w:line="240" w:lineRule="auto"/>
      <w:jc w:val="center"/>
      <w:outlineLvl w:val="0"/>
    </w:pPr>
    <w:rPr>
      <w:rFonts w:ascii="Arial" w:eastAsia="Times New Roman" w:hAnsi="Arial" w:cs="Times New Roman"/>
      <w:b/>
      <w:kern w:val="28"/>
      <w:sz w:val="32"/>
      <w:lang w:val="en-GB" w:eastAsia="en-GB"/>
    </w:rPr>
  </w:style>
  <w:style w:type="character" w:customStyle="1" w:styleId="TitleChar">
    <w:name w:val="Title Char"/>
    <w:basedOn w:val="DefaultParagraphFont"/>
    <w:link w:val="Title"/>
    <w:rsid w:val="004C7DC8"/>
    <w:rPr>
      <w:rFonts w:ascii="Arial" w:eastAsia="Times New Roman" w:hAnsi="Arial" w:cs="Times New Roman"/>
      <w:b/>
      <w:kern w:val="28"/>
      <w:sz w:val="32"/>
      <w:lang w:val="en-GB" w:eastAsia="en-GB"/>
    </w:rPr>
  </w:style>
  <w:style w:type="character" w:customStyle="1" w:styleId="SignatureChar">
    <w:name w:val="Signature Char"/>
    <w:basedOn w:val="DefaultParagraphFont"/>
    <w:link w:val="Signature"/>
    <w:uiPriority w:val="99"/>
    <w:semiHidden/>
    <w:rsid w:val="004C7DC8"/>
    <w:rPr>
      <w:rFonts w:ascii="Times New Roman" w:eastAsia="Times New Roman" w:hAnsi="Times New Roman" w:cs="Times New Roman"/>
      <w:sz w:val="24"/>
      <w:lang w:val="en-GB" w:eastAsia="en-GB"/>
    </w:rPr>
  </w:style>
  <w:style w:type="paragraph" w:styleId="Signature">
    <w:name w:val="Signature"/>
    <w:basedOn w:val="Normal"/>
    <w:next w:val="Contact"/>
    <w:link w:val="SignatureChar"/>
    <w:uiPriority w:val="99"/>
    <w:semiHidden/>
    <w:unhideWhenUsed/>
    <w:rsid w:val="004C7DC8"/>
    <w:pPr>
      <w:tabs>
        <w:tab w:val="left" w:pos="5103"/>
      </w:tabs>
      <w:spacing w:before="1200" w:after="0" w:line="240" w:lineRule="auto"/>
      <w:ind w:left="5103"/>
      <w:jc w:val="center"/>
    </w:pPr>
    <w:rPr>
      <w:rFonts w:ascii="Times New Roman" w:eastAsia="Times New Roman" w:hAnsi="Times New Roman" w:cs="Times New Roman"/>
      <w:sz w:val="24"/>
      <w:lang w:val="en-GB" w:eastAsia="en-GB"/>
    </w:rPr>
  </w:style>
  <w:style w:type="character" w:customStyle="1" w:styleId="SignatureChar1">
    <w:name w:val="Signature Char1"/>
    <w:basedOn w:val="DefaultParagraphFont"/>
    <w:uiPriority w:val="99"/>
    <w:semiHidden/>
    <w:rsid w:val="004C7DC8"/>
  </w:style>
  <w:style w:type="paragraph" w:customStyle="1" w:styleId="Contact">
    <w:name w:val="Contact"/>
    <w:basedOn w:val="Normal"/>
    <w:next w:val="Enclosures"/>
    <w:rsid w:val="004C7DC8"/>
    <w:pPr>
      <w:spacing w:before="480" w:after="0" w:line="240" w:lineRule="auto"/>
      <w:ind w:left="567" w:hanging="567"/>
    </w:pPr>
    <w:rPr>
      <w:rFonts w:ascii="Times New Roman" w:eastAsia="Times New Roman" w:hAnsi="Times New Roman" w:cs="Times New Roman"/>
      <w:sz w:val="24"/>
      <w:lang w:val="en-GB" w:eastAsia="en-GB"/>
    </w:rPr>
  </w:style>
  <w:style w:type="paragraph" w:customStyle="1" w:styleId="Enclosures">
    <w:name w:val="Enclosures"/>
    <w:basedOn w:val="Normal"/>
    <w:next w:val="Participants"/>
    <w:rsid w:val="004C7DC8"/>
    <w:pPr>
      <w:keepNext/>
      <w:keepLines/>
      <w:tabs>
        <w:tab w:val="left" w:pos="5670"/>
      </w:tabs>
      <w:spacing w:before="480" w:after="0" w:line="240" w:lineRule="auto"/>
      <w:ind w:left="1985" w:hanging="1985"/>
    </w:pPr>
    <w:rPr>
      <w:rFonts w:ascii="Times New Roman" w:eastAsia="Times New Roman" w:hAnsi="Times New Roman" w:cs="Times New Roman"/>
      <w:sz w:val="24"/>
      <w:lang w:val="en-GB" w:eastAsia="en-GB"/>
    </w:rPr>
  </w:style>
  <w:style w:type="paragraph" w:customStyle="1" w:styleId="Participants">
    <w:name w:val="Participants"/>
    <w:basedOn w:val="Normal"/>
    <w:next w:val="Copies"/>
    <w:rsid w:val="004C7DC8"/>
    <w:pPr>
      <w:tabs>
        <w:tab w:val="left" w:pos="2552"/>
        <w:tab w:val="left" w:pos="2835"/>
        <w:tab w:val="left" w:pos="5670"/>
        <w:tab w:val="left" w:pos="6379"/>
        <w:tab w:val="left" w:pos="6804"/>
      </w:tabs>
      <w:spacing w:before="480" w:after="0" w:line="240" w:lineRule="auto"/>
      <w:ind w:left="1985" w:hanging="1985"/>
    </w:pPr>
    <w:rPr>
      <w:rFonts w:ascii="Times New Roman" w:eastAsia="Times New Roman" w:hAnsi="Times New Roman" w:cs="Times New Roman"/>
      <w:sz w:val="24"/>
      <w:lang w:val="en-GB" w:eastAsia="en-GB"/>
    </w:rPr>
  </w:style>
  <w:style w:type="paragraph" w:customStyle="1" w:styleId="Copies">
    <w:name w:val="Copies"/>
    <w:basedOn w:val="Normal"/>
    <w:next w:val="Normal"/>
    <w:rsid w:val="004C7DC8"/>
    <w:pPr>
      <w:tabs>
        <w:tab w:val="left" w:pos="2552"/>
        <w:tab w:val="left" w:pos="2835"/>
        <w:tab w:val="left" w:pos="5670"/>
        <w:tab w:val="left" w:pos="6379"/>
        <w:tab w:val="left" w:pos="6804"/>
      </w:tabs>
      <w:spacing w:before="480" w:after="0" w:line="240" w:lineRule="auto"/>
      <w:ind w:left="1985" w:hanging="1985"/>
    </w:pPr>
    <w:rPr>
      <w:rFonts w:ascii="Times New Roman" w:eastAsia="Times New Roman" w:hAnsi="Times New Roman" w:cs="Times New Roman"/>
      <w:sz w:val="24"/>
      <w:lang w:val="en-GB" w:eastAsia="en-GB"/>
    </w:rPr>
  </w:style>
  <w:style w:type="character" w:customStyle="1" w:styleId="ClosingChar">
    <w:name w:val="Closing Char"/>
    <w:basedOn w:val="DefaultParagraphFont"/>
    <w:link w:val="Closing"/>
    <w:semiHidden/>
    <w:rsid w:val="004C7DC8"/>
    <w:rPr>
      <w:rFonts w:ascii="Times New Roman" w:eastAsia="Times New Roman" w:hAnsi="Times New Roman" w:cs="Times New Roman"/>
      <w:sz w:val="24"/>
      <w:lang w:val="en-GB" w:eastAsia="en-GB"/>
    </w:rPr>
  </w:style>
  <w:style w:type="paragraph" w:styleId="Closing">
    <w:name w:val="Closing"/>
    <w:basedOn w:val="Normal"/>
    <w:next w:val="Signature"/>
    <w:link w:val="ClosingChar"/>
    <w:semiHidden/>
    <w:unhideWhenUsed/>
    <w:rsid w:val="004C7DC8"/>
    <w:pPr>
      <w:tabs>
        <w:tab w:val="left" w:pos="5103"/>
      </w:tabs>
      <w:spacing w:before="240" w:after="240" w:line="240" w:lineRule="auto"/>
      <w:ind w:left="5103"/>
    </w:pPr>
    <w:rPr>
      <w:rFonts w:ascii="Times New Roman" w:eastAsia="Times New Roman" w:hAnsi="Times New Roman" w:cs="Times New Roman"/>
      <w:sz w:val="24"/>
      <w:lang w:val="en-GB" w:eastAsia="en-GB"/>
    </w:rPr>
  </w:style>
  <w:style w:type="character" w:customStyle="1" w:styleId="ClosingChar1">
    <w:name w:val="Closing Char1"/>
    <w:basedOn w:val="DefaultParagraphFont"/>
    <w:uiPriority w:val="99"/>
    <w:semiHidden/>
    <w:rsid w:val="004C7DC8"/>
  </w:style>
  <w:style w:type="character" w:customStyle="1" w:styleId="BodyTextChar">
    <w:name w:val="Body Text Char"/>
    <w:aliases w:val="Document Char1,Doc Char1,Body Text2 Char1,doc Char1,Standard paragraph Char1,BodyText Char1,(Norm) Char1,Body Text 12 Char1,bt Char1,gl Char1,uvlaka 2 Char1,heading3 Char1,Body Text - Level 2 Char1,1body Char1,BodText Char1,Body Txt Char1"/>
    <w:basedOn w:val="DefaultParagraphFont"/>
    <w:link w:val="BodyText"/>
    <w:semiHidden/>
    <w:locked/>
    <w:rsid w:val="004C7DC8"/>
    <w:rPr>
      <w:rFonts w:ascii="Times New Roman" w:eastAsia="Times New Roman" w:hAnsi="Times New Roman" w:cs="Times New Roman"/>
      <w:sz w:val="24"/>
      <w:lang w:val="en-GB" w:eastAsia="en-GB"/>
    </w:rPr>
  </w:style>
  <w:style w:type="paragraph" w:styleId="BodyText">
    <w:name w:val="Body Text"/>
    <w:aliases w:val="Document,Doc,Body Text2,doc,Standard paragraph,BodyText,(Norm),Body Text 12,bt,gl,uvlaka 2,heading3,Body Text - Level 2,1body,BodText,body text,Body Txt,Body Text-10,Body Text Char2,Text Char1,Τίτλος Μελέτης,- TF,b.,b"/>
    <w:basedOn w:val="Normal"/>
    <w:link w:val="BodyTextChar"/>
    <w:semiHidden/>
    <w:unhideWhenUsed/>
    <w:qFormat/>
    <w:rsid w:val="004C7DC8"/>
    <w:pPr>
      <w:spacing w:after="120" w:line="240" w:lineRule="auto"/>
      <w:jc w:val="both"/>
    </w:pPr>
    <w:rPr>
      <w:rFonts w:ascii="Times New Roman" w:eastAsia="Times New Roman" w:hAnsi="Times New Roman" w:cs="Times New Roman"/>
      <w:sz w:val="24"/>
      <w:lang w:val="en-GB" w:eastAsia="en-GB"/>
    </w:rPr>
  </w:style>
  <w:style w:type="character" w:customStyle="1" w:styleId="BodyTextChar1">
    <w:name w:val="Body Text Char1"/>
    <w:aliases w:val="Document Char,Doc Char,Body Text2 Char,doc Char,Standard paragraph Char,BodyText Char,(Norm) Char,Body Text 12 Char,bt Char,gl Char,uvlaka 2 Char,heading3 Char,Body Text - Level 2 Char,1body Char,BodText Char,body text Char,Body Txt Char"/>
    <w:basedOn w:val="DefaultParagraphFont"/>
    <w:semiHidden/>
    <w:rsid w:val="004C7DC8"/>
  </w:style>
  <w:style w:type="character" w:customStyle="1" w:styleId="BodyTextIndentChar">
    <w:name w:val="Body Text Indent Char"/>
    <w:basedOn w:val="DefaultParagraphFont"/>
    <w:link w:val="BodyTextIndent"/>
    <w:semiHidden/>
    <w:rsid w:val="004C7DC8"/>
    <w:rPr>
      <w:rFonts w:ascii="Times New Roman" w:eastAsia="Times New Roman" w:hAnsi="Times New Roman" w:cs="Times New Roman"/>
      <w:sz w:val="24"/>
      <w:lang w:val="en-GB" w:eastAsia="en-GB"/>
    </w:rPr>
  </w:style>
  <w:style w:type="paragraph" w:styleId="BodyTextIndent">
    <w:name w:val="Body Text Indent"/>
    <w:basedOn w:val="Normal"/>
    <w:link w:val="BodyTextIndentChar"/>
    <w:semiHidden/>
    <w:unhideWhenUsed/>
    <w:rsid w:val="004C7DC8"/>
    <w:pPr>
      <w:spacing w:after="120" w:line="240" w:lineRule="auto"/>
      <w:ind w:left="283"/>
      <w:jc w:val="both"/>
    </w:pPr>
    <w:rPr>
      <w:rFonts w:ascii="Times New Roman" w:eastAsia="Times New Roman" w:hAnsi="Times New Roman" w:cs="Times New Roman"/>
      <w:sz w:val="24"/>
      <w:lang w:val="en-GB" w:eastAsia="en-GB"/>
    </w:rPr>
  </w:style>
  <w:style w:type="character" w:customStyle="1" w:styleId="BodyTextIndentChar1">
    <w:name w:val="Body Text Indent Char1"/>
    <w:basedOn w:val="DefaultParagraphFont"/>
    <w:uiPriority w:val="99"/>
    <w:semiHidden/>
    <w:rsid w:val="004C7DC8"/>
  </w:style>
  <w:style w:type="character" w:customStyle="1" w:styleId="MessageHeaderChar">
    <w:name w:val="Message Header Char"/>
    <w:basedOn w:val="DefaultParagraphFont"/>
    <w:link w:val="MessageHeader"/>
    <w:semiHidden/>
    <w:rsid w:val="004C7DC8"/>
    <w:rPr>
      <w:rFonts w:ascii="Arial" w:eastAsia="Times New Roman" w:hAnsi="Arial" w:cs="Times New Roman"/>
      <w:sz w:val="24"/>
      <w:shd w:val="pct20" w:color="auto" w:fill="auto"/>
      <w:lang w:val="en-GB" w:eastAsia="en-GB"/>
    </w:rPr>
  </w:style>
  <w:style w:type="paragraph" w:styleId="MessageHeader">
    <w:name w:val="Message Header"/>
    <w:basedOn w:val="Normal"/>
    <w:link w:val="MessageHeaderChar"/>
    <w:semiHidden/>
    <w:unhideWhenUsed/>
    <w:rsid w:val="004C7DC8"/>
    <w:pPr>
      <w:pBdr>
        <w:top w:val="single" w:sz="6" w:space="1" w:color="auto"/>
        <w:left w:val="single" w:sz="6" w:space="1" w:color="auto"/>
        <w:bottom w:val="single" w:sz="6" w:space="1" w:color="auto"/>
        <w:right w:val="single" w:sz="6" w:space="1" w:color="auto"/>
      </w:pBdr>
      <w:shd w:val="pct20" w:color="auto" w:fill="auto"/>
      <w:spacing w:after="240" w:line="240" w:lineRule="auto"/>
      <w:ind w:left="1134" w:hanging="1134"/>
      <w:jc w:val="both"/>
    </w:pPr>
    <w:rPr>
      <w:rFonts w:ascii="Arial" w:eastAsia="Times New Roman" w:hAnsi="Arial" w:cs="Times New Roman"/>
      <w:sz w:val="24"/>
      <w:lang w:val="en-GB" w:eastAsia="en-GB"/>
    </w:rPr>
  </w:style>
  <w:style w:type="character" w:customStyle="1" w:styleId="MessageHeaderChar1">
    <w:name w:val="Message Header Char1"/>
    <w:basedOn w:val="DefaultParagraphFont"/>
    <w:uiPriority w:val="99"/>
    <w:semiHidden/>
    <w:rsid w:val="004C7DC8"/>
    <w:rPr>
      <w:rFonts w:asciiTheme="majorHAnsi" w:eastAsiaTheme="majorEastAsia" w:hAnsiTheme="majorHAnsi" w:cstheme="majorBidi"/>
      <w:sz w:val="24"/>
      <w:szCs w:val="24"/>
      <w:shd w:val="pct20" w:color="auto" w:fill="auto"/>
    </w:rPr>
  </w:style>
  <w:style w:type="paragraph" w:styleId="Subtitle">
    <w:name w:val="Subtitle"/>
    <w:basedOn w:val="Normal"/>
    <w:link w:val="SubtitleChar"/>
    <w:qFormat/>
    <w:rsid w:val="004C7DC8"/>
    <w:pPr>
      <w:spacing w:after="60" w:line="240" w:lineRule="auto"/>
      <w:jc w:val="center"/>
      <w:outlineLvl w:val="1"/>
    </w:pPr>
    <w:rPr>
      <w:rFonts w:ascii="Arial" w:eastAsia="Times New Roman" w:hAnsi="Arial" w:cs="Times New Roman"/>
      <w:sz w:val="24"/>
      <w:lang w:val="en-GB" w:eastAsia="en-GB"/>
    </w:rPr>
  </w:style>
  <w:style w:type="character" w:customStyle="1" w:styleId="SubtitleChar">
    <w:name w:val="Subtitle Char"/>
    <w:basedOn w:val="DefaultParagraphFont"/>
    <w:link w:val="Subtitle"/>
    <w:rsid w:val="004C7DC8"/>
    <w:rPr>
      <w:rFonts w:ascii="Arial" w:eastAsia="Times New Roman" w:hAnsi="Arial" w:cs="Times New Roman"/>
      <w:sz w:val="24"/>
      <w:lang w:val="en-GB" w:eastAsia="en-GB"/>
    </w:rPr>
  </w:style>
  <w:style w:type="character" w:customStyle="1" w:styleId="SalutationChar">
    <w:name w:val="Salutation Char"/>
    <w:basedOn w:val="DefaultParagraphFont"/>
    <w:link w:val="Salutation"/>
    <w:semiHidden/>
    <w:rsid w:val="004C7DC8"/>
    <w:rPr>
      <w:rFonts w:ascii="Times New Roman" w:eastAsia="Times New Roman" w:hAnsi="Times New Roman" w:cs="Times New Roman"/>
      <w:sz w:val="24"/>
      <w:lang w:val="en-GB" w:eastAsia="en-GB"/>
    </w:rPr>
  </w:style>
  <w:style w:type="paragraph" w:styleId="Salutation">
    <w:name w:val="Salutation"/>
    <w:basedOn w:val="Normal"/>
    <w:next w:val="Normal"/>
    <w:link w:val="SalutationChar"/>
    <w:semiHidden/>
    <w:unhideWhenUsed/>
    <w:rsid w:val="004C7DC8"/>
    <w:pPr>
      <w:spacing w:after="240" w:line="240" w:lineRule="auto"/>
      <w:jc w:val="both"/>
    </w:pPr>
    <w:rPr>
      <w:rFonts w:ascii="Times New Roman" w:eastAsia="Times New Roman" w:hAnsi="Times New Roman" w:cs="Times New Roman"/>
      <w:sz w:val="24"/>
      <w:lang w:val="en-GB" w:eastAsia="en-GB"/>
    </w:rPr>
  </w:style>
  <w:style w:type="character" w:customStyle="1" w:styleId="SalutationChar1">
    <w:name w:val="Salutation Char1"/>
    <w:basedOn w:val="DefaultParagraphFont"/>
    <w:uiPriority w:val="99"/>
    <w:semiHidden/>
    <w:rsid w:val="004C7DC8"/>
  </w:style>
  <w:style w:type="paragraph" w:customStyle="1" w:styleId="References">
    <w:name w:val="References"/>
    <w:basedOn w:val="Normal"/>
    <w:next w:val="AddressTR"/>
    <w:rsid w:val="004C7DC8"/>
    <w:pPr>
      <w:spacing w:after="240" w:line="240" w:lineRule="auto"/>
      <w:ind w:left="5103"/>
    </w:pPr>
    <w:rPr>
      <w:rFonts w:ascii="Times New Roman" w:eastAsia="Times New Roman" w:hAnsi="Times New Roman" w:cs="Times New Roman"/>
      <w:sz w:val="20"/>
      <w:lang w:val="en-GB" w:eastAsia="en-GB"/>
    </w:rPr>
  </w:style>
  <w:style w:type="paragraph" w:customStyle="1" w:styleId="AddressTR">
    <w:name w:val="AddressTR"/>
    <w:basedOn w:val="Normal"/>
    <w:next w:val="Normal"/>
    <w:rsid w:val="004C7DC8"/>
    <w:pPr>
      <w:spacing w:after="720" w:line="240" w:lineRule="auto"/>
      <w:ind w:left="5103"/>
    </w:pPr>
    <w:rPr>
      <w:rFonts w:ascii="Times New Roman" w:eastAsia="Times New Roman" w:hAnsi="Times New Roman" w:cs="Times New Roman"/>
      <w:sz w:val="24"/>
      <w:lang w:val="en-GB" w:eastAsia="en-GB"/>
    </w:rPr>
  </w:style>
  <w:style w:type="character" w:customStyle="1" w:styleId="DateChar">
    <w:name w:val="Date Char"/>
    <w:basedOn w:val="DefaultParagraphFont"/>
    <w:link w:val="Date"/>
    <w:semiHidden/>
    <w:rsid w:val="004C7DC8"/>
    <w:rPr>
      <w:rFonts w:ascii="Times New Roman" w:eastAsia="Times New Roman" w:hAnsi="Times New Roman" w:cs="Times New Roman"/>
      <w:sz w:val="24"/>
      <w:lang w:val="en-GB" w:eastAsia="en-GB"/>
    </w:rPr>
  </w:style>
  <w:style w:type="paragraph" w:styleId="Date">
    <w:name w:val="Date"/>
    <w:basedOn w:val="Normal"/>
    <w:next w:val="References"/>
    <w:link w:val="DateChar"/>
    <w:semiHidden/>
    <w:unhideWhenUsed/>
    <w:rsid w:val="004C7DC8"/>
    <w:pPr>
      <w:spacing w:after="0" w:line="240" w:lineRule="auto"/>
      <w:ind w:left="5103" w:right="-567"/>
    </w:pPr>
    <w:rPr>
      <w:rFonts w:ascii="Times New Roman" w:eastAsia="Times New Roman" w:hAnsi="Times New Roman" w:cs="Times New Roman"/>
      <w:sz w:val="24"/>
      <w:lang w:val="en-GB" w:eastAsia="en-GB"/>
    </w:rPr>
  </w:style>
  <w:style w:type="character" w:customStyle="1" w:styleId="DateChar1">
    <w:name w:val="Date Char1"/>
    <w:basedOn w:val="DefaultParagraphFont"/>
    <w:uiPriority w:val="99"/>
    <w:semiHidden/>
    <w:rsid w:val="004C7DC8"/>
  </w:style>
  <w:style w:type="paragraph" w:styleId="BodyTextFirstIndent">
    <w:name w:val="Body Text First Indent"/>
    <w:basedOn w:val="BodyText"/>
    <w:link w:val="BodyTextFirstIndentChar"/>
    <w:semiHidden/>
    <w:unhideWhenUsed/>
    <w:rsid w:val="004C7DC8"/>
    <w:pPr>
      <w:ind w:firstLine="210"/>
    </w:pPr>
  </w:style>
  <w:style w:type="character" w:customStyle="1" w:styleId="BodyTextFirstIndentChar">
    <w:name w:val="Body Text First Indent Char"/>
    <w:basedOn w:val="BodyTextChar1"/>
    <w:link w:val="BodyTextFirstIndent"/>
    <w:semiHidden/>
    <w:rsid w:val="004C7DC8"/>
    <w:rPr>
      <w:rFonts w:ascii="Times New Roman" w:eastAsia="Times New Roman" w:hAnsi="Times New Roman" w:cs="Times New Roman"/>
      <w:sz w:val="24"/>
      <w:lang w:val="en-GB" w:eastAsia="en-GB"/>
    </w:rPr>
  </w:style>
  <w:style w:type="character" w:customStyle="1" w:styleId="BodyTextFirstIndent2Char">
    <w:name w:val="Body Text First Indent 2 Char"/>
    <w:basedOn w:val="BodyTextIndentChar"/>
    <w:link w:val="BodyTextFirstIndent2"/>
    <w:semiHidden/>
    <w:rsid w:val="004C7DC8"/>
    <w:rPr>
      <w:rFonts w:ascii="Times New Roman" w:eastAsia="Times New Roman" w:hAnsi="Times New Roman" w:cs="Times New Roman"/>
      <w:sz w:val="24"/>
      <w:lang w:val="en-GB" w:eastAsia="en-GB"/>
    </w:rPr>
  </w:style>
  <w:style w:type="paragraph" w:styleId="BodyTextFirstIndent2">
    <w:name w:val="Body Text First Indent 2"/>
    <w:basedOn w:val="BodyTextIndent"/>
    <w:link w:val="BodyTextFirstIndent2Char"/>
    <w:semiHidden/>
    <w:unhideWhenUsed/>
    <w:rsid w:val="004C7DC8"/>
    <w:pPr>
      <w:ind w:firstLine="210"/>
    </w:pPr>
  </w:style>
  <w:style w:type="character" w:customStyle="1" w:styleId="BodyTextFirstIndent2Char1">
    <w:name w:val="Body Text First Indent 2 Char1"/>
    <w:basedOn w:val="BodyTextIndentChar1"/>
    <w:uiPriority w:val="99"/>
    <w:semiHidden/>
    <w:rsid w:val="004C7DC8"/>
  </w:style>
  <w:style w:type="character" w:customStyle="1" w:styleId="NoteHeadingChar">
    <w:name w:val="Note Heading Char"/>
    <w:basedOn w:val="DefaultParagraphFont"/>
    <w:link w:val="NoteHeading"/>
    <w:semiHidden/>
    <w:rsid w:val="004C7DC8"/>
    <w:rPr>
      <w:rFonts w:ascii="Times New Roman" w:eastAsia="Times New Roman" w:hAnsi="Times New Roman" w:cs="Times New Roman"/>
      <w:sz w:val="24"/>
      <w:lang w:val="en-GB" w:eastAsia="en-GB"/>
    </w:rPr>
  </w:style>
  <w:style w:type="paragraph" w:styleId="NoteHeading">
    <w:name w:val="Note Heading"/>
    <w:basedOn w:val="Normal"/>
    <w:next w:val="Normal"/>
    <w:link w:val="NoteHeadingChar"/>
    <w:semiHidden/>
    <w:unhideWhenUsed/>
    <w:rsid w:val="004C7DC8"/>
    <w:pPr>
      <w:spacing w:after="240" w:line="240" w:lineRule="auto"/>
      <w:jc w:val="both"/>
    </w:pPr>
    <w:rPr>
      <w:rFonts w:ascii="Times New Roman" w:eastAsia="Times New Roman" w:hAnsi="Times New Roman" w:cs="Times New Roman"/>
      <w:sz w:val="24"/>
      <w:lang w:val="en-GB" w:eastAsia="en-GB"/>
    </w:rPr>
  </w:style>
  <w:style w:type="character" w:customStyle="1" w:styleId="NoteHeadingChar1">
    <w:name w:val="Note Heading Char1"/>
    <w:basedOn w:val="DefaultParagraphFont"/>
    <w:uiPriority w:val="99"/>
    <w:semiHidden/>
    <w:rsid w:val="004C7DC8"/>
  </w:style>
  <w:style w:type="character" w:customStyle="1" w:styleId="BodyText2Char">
    <w:name w:val="Body Text 2 Char"/>
    <w:basedOn w:val="DefaultParagraphFont"/>
    <w:link w:val="BodyText2"/>
    <w:semiHidden/>
    <w:rsid w:val="004C7DC8"/>
    <w:rPr>
      <w:rFonts w:ascii="Times New Roman" w:eastAsia="Times New Roman" w:hAnsi="Times New Roman" w:cs="Times New Roman"/>
      <w:sz w:val="24"/>
      <w:lang w:val="en-GB" w:eastAsia="en-GB"/>
    </w:rPr>
  </w:style>
  <w:style w:type="paragraph" w:styleId="BodyText2">
    <w:name w:val="Body Text 2"/>
    <w:basedOn w:val="Normal"/>
    <w:link w:val="BodyText2Char"/>
    <w:semiHidden/>
    <w:unhideWhenUsed/>
    <w:rsid w:val="004C7DC8"/>
    <w:pPr>
      <w:spacing w:after="120" w:line="480" w:lineRule="auto"/>
      <w:jc w:val="both"/>
    </w:pPr>
    <w:rPr>
      <w:rFonts w:ascii="Times New Roman" w:eastAsia="Times New Roman" w:hAnsi="Times New Roman" w:cs="Times New Roman"/>
      <w:sz w:val="24"/>
      <w:lang w:val="en-GB" w:eastAsia="en-GB"/>
    </w:rPr>
  </w:style>
  <w:style w:type="character" w:customStyle="1" w:styleId="BodyText2Char1">
    <w:name w:val="Body Text 2 Char1"/>
    <w:basedOn w:val="DefaultParagraphFont"/>
    <w:uiPriority w:val="99"/>
    <w:semiHidden/>
    <w:rsid w:val="004C7DC8"/>
  </w:style>
  <w:style w:type="character" w:customStyle="1" w:styleId="BodyText3Char">
    <w:name w:val="Body Text 3 Char"/>
    <w:basedOn w:val="DefaultParagraphFont"/>
    <w:link w:val="BodyText3"/>
    <w:semiHidden/>
    <w:rsid w:val="004C7DC8"/>
    <w:rPr>
      <w:rFonts w:ascii="Times New Roman" w:eastAsia="Times New Roman" w:hAnsi="Times New Roman" w:cs="Times New Roman"/>
      <w:sz w:val="16"/>
      <w:lang w:val="en-GB" w:eastAsia="en-GB"/>
    </w:rPr>
  </w:style>
  <w:style w:type="paragraph" w:styleId="BodyText3">
    <w:name w:val="Body Text 3"/>
    <w:basedOn w:val="Normal"/>
    <w:link w:val="BodyText3Char"/>
    <w:semiHidden/>
    <w:unhideWhenUsed/>
    <w:rsid w:val="004C7DC8"/>
    <w:pPr>
      <w:spacing w:after="120" w:line="240" w:lineRule="auto"/>
      <w:jc w:val="both"/>
    </w:pPr>
    <w:rPr>
      <w:rFonts w:ascii="Times New Roman" w:eastAsia="Times New Roman" w:hAnsi="Times New Roman" w:cs="Times New Roman"/>
      <w:sz w:val="16"/>
      <w:lang w:val="en-GB" w:eastAsia="en-GB"/>
    </w:rPr>
  </w:style>
  <w:style w:type="character" w:customStyle="1" w:styleId="BodyText3Char1">
    <w:name w:val="Body Text 3 Char1"/>
    <w:basedOn w:val="DefaultParagraphFont"/>
    <w:uiPriority w:val="99"/>
    <w:semiHidden/>
    <w:rsid w:val="004C7DC8"/>
    <w:rPr>
      <w:sz w:val="16"/>
      <w:szCs w:val="16"/>
    </w:rPr>
  </w:style>
  <w:style w:type="character" w:customStyle="1" w:styleId="BodyTextIndent2Char">
    <w:name w:val="Body Text Indent 2 Char"/>
    <w:basedOn w:val="DefaultParagraphFont"/>
    <w:link w:val="BodyTextIndent2"/>
    <w:semiHidden/>
    <w:rsid w:val="004C7DC8"/>
    <w:rPr>
      <w:rFonts w:ascii="Times New Roman" w:eastAsia="Times New Roman" w:hAnsi="Times New Roman" w:cs="Times New Roman"/>
      <w:sz w:val="24"/>
      <w:lang w:val="en-GB" w:eastAsia="en-GB"/>
    </w:rPr>
  </w:style>
  <w:style w:type="paragraph" w:styleId="BodyTextIndent2">
    <w:name w:val="Body Text Indent 2"/>
    <w:basedOn w:val="Normal"/>
    <w:link w:val="BodyTextIndent2Char"/>
    <w:semiHidden/>
    <w:unhideWhenUsed/>
    <w:rsid w:val="004C7DC8"/>
    <w:pPr>
      <w:spacing w:after="120" w:line="480" w:lineRule="auto"/>
      <w:ind w:left="283"/>
      <w:jc w:val="both"/>
    </w:pPr>
    <w:rPr>
      <w:rFonts w:ascii="Times New Roman" w:eastAsia="Times New Roman" w:hAnsi="Times New Roman" w:cs="Times New Roman"/>
      <w:sz w:val="24"/>
      <w:lang w:val="en-GB" w:eastAsia="en-GB"/>
    </w:rPr>
  </w:style>
  <w:style w:type="character" w:customStyle="1" w:styleId="BodyTextIndent2Char1">
    <w:name w:val="Body Text Indent 2 Char1"/>
    <w:basedOn w:val="DefaultParagraphFont"/>
    <w:uiPriority w:val="99"/>
    <w:semiHidden/>
    <w:rsid w:val="004C7DC8"/>
  </w:style>
  <w:style w:type="character" w:customStyle="1" w:styleId="BodyTextIndent3Char">
    <w:name w:val="Body Text Indent 3 Char"/>
    <w:basedOn w:val="DefaultParagraphFont"/>
    <w:link w:val="BodyTextIndent3"/>
    <w:semiHidden/>
    <w:rsid w:val="004C7DC8"/>
    <w:rPr>
      <w:rFonts w:ascii="Times New Roman" w:eastAsia="Times New Roman" w:hAnsi="Times New Roman" w:cs="Times New Roman"/>
      <w:sz w:val="16"/>
      <w:lang w:val="en-GB" w:eastAsia="en-GB"/>
    </w:rPr>
  </w:style>
  <w:style w:type="paragraph" w:styleId="BodyTextIndent3">
    <w:name w:val="Body Text Indent 3"/>
    <w:basedOn w:val="Normal"/>
    <w:link w:val="BodyTextIndent3Char"/>
    <w:semiHidden/>
    <w:unhideWhenUsed/>
    <w:rsid w:val="004C7DC8"/>
    <w:pPr>
      <w:spacing w:after="120" w:line="240" w:lineRule="auto"/>
      <w:ind w:left="283"/>
      <w:jc w:val="both"/>
    </w:pPr>
    <w:rPr>
      <w:rFonts w:ascii="Times New Roman" w:eastAsia="Times New Roman" w:hAnsi="Times New Roman" w:cs="Times New Roman"/>
      <w:sz w:val="16"/>
      <w:lang w:val="en-GB" w:eastAsia="en-GB"/>
    </w:rPr>
  </w:style>
  <w:style w:type="character" w:customStyle="1" w:styleId="BodyTextIndent3Char1">
    <w:name w:val="Body Text Indent 3 Char1"/>
    <w:basedOn w:val="DefaultParagraphFont"/>
    <w:uiPriority w:val="99"/>
    <w:semiHidden/>
    <w:rsid w:val="004C7DC8"/>
    <w:rPr>
      <w:sz w:val="16"/>
      <w:szCs w:val="16"/>
    </w:rPr>
  </w:style>
  <w:style w:type="character" w:customStyle="1" w:styleId="DocumentMapChar">
    <w:name w:val="Document Map Char"/>
    <w:basedOn w:val="DefaultParagraphFont"/>
    <w:link w:val="DocumentMap"/>
    <w:semiHidden/>
    <w:rsid w:val="004C7DC8"/>
    <w:rPr>
      <w:rFonts w:ascii="Tahoma" w:eastAsia="Times New Roman" w:hAnsi="Tahoma" w:cs="Times New Roman"/>
      <w:sz w:val="24"/>
      <w:shd w:val="clear" w:color="auto" w:fill="000080"/>
      <w:lang w:val="en-GB" w:eastAsia="en-GB"/>
    </w:rPr>
  </w:style>
  <w:style w:type="paragraph" w:styleId="DocumentMap">
    <w:name w:val="Document Map"/>
    <w:basedOn w:val="Normal"/>
    <w:link w:val="DocumentMapChar"/>
    <w:semiHidden/>
    <w:unhideWhenUsed/>
    <w:rsid w:val="004C7DC8"/>
    <w:pPr>
      <w:shd w:val="clear" w:color="auto" w:fill="000080"/>
      <w:spacing w:after="240" w:line="240" w:lineRule="auto"/>
      <w:jc w:val="both"/>
    </w:pPr>
    <w:rPr>
      <w:rFonts w:ascii="Tahoma" w:eastAsia="Times New Roman" w:hAnsi="Tahoma" w:cs="Times New Roman"/>
      <w:sz w:val="24"/>
      <w:lang w:val="en-GB" w:eastAsia="en-GB"/>
    </w:rPr>
  </w:style>
  <w:style w:type="character" w:customStyle="1" w:styleId="DocumentMapChar1">
    <w:name w:val="Document Map Char1"/>
    <w:basedOn w:val="DefaultParagraphFont"/>
    <w:uiPriority w:val="99"/>
    <w:semiHidden/>
    <w:rsid w:val="004C7DC8"/>
    <w:rPr>
      <w:rFonts w:ascii="Segoe UI" w:hAnsi="Segoe UI" w:cs="Segoe UI"/>
      <w:sz w:val="16"/>
      <w:szCs w:val="16"/>
    </w:rPr>
  </w:style>
  <w:style w:type="character" w:customStyle="1" w:styleId="PlainTextChar">
    <w:name w:val="Plain Text Char"/>
    <w:basedOn w:val="DefaultParagraphFont"/>
    <w:link w:val="PlainText"/>
    <w:semiHidden/>
    <w:rsid w:val="004C7DC8"/>
    <w:rPr>
      <w:rFonts w:ascii="Courier New" w:eastAsia="Times New Roman" w:hAnsi="Courier New" w:cs="Times New Roman"/>
      <w:sz w:val="20"/>
      <w:lang w:val="en-GB" w:eastAsia="en-GB"/>
    </w:rPr>
  </w:style>
  <w:style w:type="paragraph" w:styleId="PlainText">
    <w:name w:val="Plain Text"/>
    <w:basedOn w:val="Normal"/>
    <w:link w:val="PlainTextChar"/>
    <w:semiHidden/>
    <w:unhideWhenUsed/>
    <w:rsid w:val="004C7DC8"/>
    <w:pPr>
      <w:spacing w:after="240" w:line="240" w:lineRule="auto"/>
      <w:jc w:val="both"/>
    </w:pPr>
    <w:rPr>
      <w:rFonts w:ascii="Courier New" w:eastAsia="Times New Roman" w:hAnsi="Courier New" w:cs="Times New Roman"/>
      <w:sz w:val="20"/>
      <w:lang w:val="en-GB" w:eastAsia="en-GB"/>
    </w:rPr>
  </w:style>
  <w:style w:type="character" w:customStyle="1" w:styleId="PlainTextChar1">
    <w:name w:val="Plain Text Char1"/>
    <w:basedOn w:val="DefaultParagraphFont"/>
    <w:uiPriority w:val="99"/>
    <w:semiHidden/>
    <w:rsid w:val="004C7DC8"/>
    <w:rPr>
      <w:rFonts w:ascii="Consolas" w:hAnsi="Consolas" w:cs="Consolas"/>
      <w:sz w:val="21"/>
      <w:szCs w:val="21"/>
    </w:rPr>
  </w:style>
  <w:style w:type="character" w:customStyle="1" w:styleId="CommentSubjectChar">
    <w:name w:val="Comment Subject Char"/>
    <w:basedOn w:val="CommentTextChar"/>
    <w:link w:val="CommentSubject"/>
    <w:semiHidden/>
    <w:rsid w:val="004C7DC8"/>
    <w:rPr>
      <w:rFonts w:ascii="Times New Roman" w:eastAsia="Calibri" w:hAnsi="Times New Roman" w:cs="Arial"/>
      <w:b/>
      <w:bCs/>
      <w:sz w:val="20"/>
      <w:szCs w:val="20"/>
      <w:lang w:val="en-US"/>
    </w:rPr>
  </w:style>
  <w:style w:type="paragraph" w:styleId="CommentSubject">
    <w:name w:val="annotation subject"/>
    <w:basedOn w:val="CommentText"/>
    <w:next w:val="CommentText"/>
    <w:link w:val="CommentSubjectChar"/>
    <w:semiHidden/>
    <w:unhideWhenUsed/>
    <w:rsid w:val="004C7DC8"/>
    <w:rPr>
      <w:b/>
      <w:bCs/>
    </w:rPr>
  </w:style>
  <w:style w:type="character" w:customStyle="1" w:styleId="CommentSubjectChar1">
    <w:name w:val="Comment Subject Char1"/>
    <w:basedOn w:val="CommentTextChar"/>
    <w:uiPriority w:val="99"/>
    <w:semiHidden/>
    <w:rsid w:val="004C7DC8"/>
    <w:rPr>
      <w:rFonts w:ascii="Times New Roman" w:eastAsia="Calibri" w:hAnsi="Times New Roman" w:cs="Arial"/>
      <w:b/>
      <w:bCs/>
      <w:sz w:val="20"/>
      <w:szCs w:val="20"/>
      <w:lang w:val="en-US"/>
    </w:rPr>
  </w:style>
  <w:style w:type="character" w:customStyle="1" w:styleId="BalloonTextChar">
    <w:name w:val="Balloon Text Char"/>
    <w:basedOn w:val="DefaultParagraphFont"/>
    <w:link w:val="BalloonText"/>
    <w:semiHidden/>
    <w:rsid w:val="004C7DC8"/>
    <w:rPr>
      <w:rFonts w:ascii="Tahoma" w:eastAsia="Calibri" w:hAnsi="Tahoma" w:cs="Tahoma"/>
      <w:sz w:val="16"/>
      <w:szCs w:val="16"/>
    </w:rPr>
  </w:style>
  <w:style w:type="paragraph" w:styleId="BalloonText">
    <w:name w:val="Balloon Text"/>
    <w:basedOn w:val="Normal"/>
    <w:link w:val="BalloonTextChar"/>
    <w:semiHidden/>
    <w:unhideWhenUsed/>
    <w:rsid w:val="004C7DC8"/>
    <w:pPr>
      <w:spacing w:after="0" w:line="360" w:lineRule="auto"/>
    </w:pPr>
    <w:rPr>
      <w:rFonts w:ascii="Tahoma" w:eastAsia="Calibri" w:hAnsi="Tahoma" w:cs="Tahoma"/>
      <w:sz w:val="16"/>
      <w:szCs w:val="16"/>
    </w:rPr>
  </w:style>
  <w:style w:type="character" w:customStyle="1" w:styleId="BalloonTextChar1">
    <w:name w:val="Balloon Text Char1"/>
    <w:basedOn w:val="DefaultParagraphFont"/>
    <w:uiPriority w:val="99"/>
    <w:semiHidden/>
    <w:rsid w:val="004C7DC8"/>
    <w:rPr>
      <w:rFonts w:ascii="Segoe UI" w:hAnsi="Segoe UI" w:cs="Segoe UI"/>
      <w:sz w:val="18"/>
      <w:szCs w:val="18"/>
    </w:rPr>
  </w:style>
  <w:style w:type="paragraph" w:styleId="NoSpacing">
    <w:name w:val="No Spacing"/>
    <w:uiPriority w:val="1"/>
    <w:qFormat/>
    <w:rsid w:val="004C7DC8"/>
    <w:pPr>
      <w:spacing w:after="0" w:line="240" w:lineRule="auto"/>
    </w:pPr>
    <w:rPr>
      <w:lang w:val="en-GB"/>
    </w:rPr>
  </w:style>
  <w:style w:type="paragraph" w:styleId="Quote">
    <w:name w:val="Quote"/>
    <w:basedOn w:val="Normal"/>
    <w:next w:val="Normal"/>
    <w:link w:val="QuoteChar"/>
    <w:uiPriority w:val="29"/>
    <w:qFormat/>
    <w:rsid w:val="004C7DC8"/>
    <w:pPr>
      <w:spacing w:after="240" w:line="240" w:lineRule="auto"/>
      <w:jc w:val="both"/>
    </w:pPr>
    <w:rPr>
      <w:rFonts w:ascii="Times New Roman" w:eastAsia="Times New Roman" w:hAnsi="Times New Roman" w:cs="Times New Roman"/>
      <w:i/>
      <w:iCs/>
      <w:color w:val="000000"/>
      <w:sz w:val="24"/>
      <w:szCs w:val="20"/>
      <w:lang w:val="en-GB" w:eastAsia="en-GB"/>
    </w:rPr>
  </w:style>
  <w:style w:type="character" w:customStyle="1" w:styleId="QuoteChar">
    <w:name w:val="Quote Char"/>
    <w:basedOn w:val="DefaultParagraphFont"/>
    <w:link w:val="Quote"/>
    <w:uiPriority w:val="29"/>
    <w:rsid w:val="004C7DC8"/>
    <w:rPr>
      <w:rFonts w:ascii="Times New Roman" w:eastAsia="Times New Roman" w:hAnsi="Times New Roman" w:cs="Times New Roman"/>
      <w:i/>
      <w:iCs/>
      <w:color w:val="000000"/>
      <w:sz w:val="24"/>
      <w:szCs w:val="20"/>
      <w:lang w:val="en-GB" w:eastAsia="en-GB"/>
    </w:rPr>
  </w:style>
  <w:style w:type="paragraph" w:customStyle="1" w:styleId="EntInstit">
    <w:name w:val="EntInstit"/>
    <w:basedOn w:val="Normal"/>
    <w:rsid w:val="004C7DC8"/>
    <w:pPr>
      <w:spacing w:after="0" w:line="240" w:lineRule="auto"/>
      <w:jc w:val="right"/>
    </w:pPr>
    <w:rPr>
      <w:rFonts w:ascii="Times New Roman" w:eastAsia="Calibri" w:hAnsi="Times New Roman" w:cs="Arial"/>
      <w:b/>
      <w:sz w:val="24"/>
      <w:lang w:val="en-US"/>
    </w:rPr>
  </w:style>
  <w:style w:type="paragraph" w:customStyle="1" w:styleId="EntRefer">
    <w:name w:val="EntRefer"/>
    <w:basedOn w:val="Normal"/>
    <w:rsid w:val="004C7DC8"/>
    <w:pPr>
      <w:spacing w:after="0" w:line="240" w:lineRule="auto"/>
    </w:pPr>
    <w:rPr>
      <w:rFonts w:ascii="Times New Roman" w:eastAsia="Calibri" w:hAnsi="Times New Roman" w:cs="Arial"/>
      <w:b/>
      <w:sz w:val="24"/>
      <w:lang w:val="en-US"/>
    </w:rPr>
  </w:style>
  <w:style w:type="paragraph" w:customStyle="1" w:styleId="Par-number10">
    <w:name w:val="Par-number 1)"/>
    <w:basedOn w:val="Normal"/>
    <w:next w:val="Normal"/>
    <w:rsid w:val="004C7DC8"/>
    <w:pPr>
      <w:numPr>
        <w:numId w:val="29"/>
      </w:numPr>
      <w:spacing w:after="0" w:line="360" w:lineRule="auto"/>
    </w:pPr>
    <w:rPr>
      <w:rFonts w:ascii="Times New Roman" w:eastAsia="Calibri" w:hAnsi="Times New Roman" w:cs="Arial"/>
      <w:sz w:val="24"/>
      <w:lang w:val="en-US"/>
    </w:rPr>
  </w:style>
  <w:style w:type="paragraph" w:customStyle="1" w:styleId="EntEmet">
    <w:name w:val="EntEmet"/>
    <w:basedOn w:val="Normal"/>
    <w:rsid w:val="004C7DC8"/>
    <w:pPr>
      <w:tabs>
        <w:tab w:val="left" w:pos="284"/>
        <w:tab w:val="left" w:pos="567"/>
        <w:tab w:val="left" w:pos="851"/>
        <w:tab w:val="left" w:pos="1134"/>
        <w:tab w:val="left" w:pos="1418"/>
      </w:tabs>
      <w:spacing w:before="40" w:after="0" w:line="240" w:lineRule="auto"/>
    </w:pPr>
    <w:rPr>
      <w:rFonts w:ascii="Times New Roman" w:eastAsia="Calibri" w:hAnsi="Times New Roman" w:cs="Arial"/>
      <w:sz w:val="24"/>
      <w:lang w:val="en-US"/>
    </w:rPr>
  </w:style>
  <w:style w:type="paragraph" w:customStyle="1" w:styleId="Par-bullet">
    <w:name w:val="Par-bullet"/>
    <w:basedOn w:val="Normal"/>
    <w:next w:val="Normal"/>
    <w:rsid w:val="004C7DC8"/>
    <w:pPr>
      <w:numPr>
        <w:numId w:val="30"/>
      </w:numPr>
      <w:spacing w:after="0" w:line="360" w:lineRule="auto"/>
    </w:pPr>
    <w:rPr>
      <w:rFonts w:ascii="Times New Roman" w:eastAsia="Calibri" w:hAnsi="Times New Roman" w:cs="Arial"/>
      <w:sz w:val="24"/>
      <w:lang w:val="en-US"/>
    </w:rPr>
  </w:style>
  <w:style w:type="paragraph" w:customStyle="1" w:styleId="Par-equal">
    <w:name w:val="Par-equal"/>
    <w:basedOn w:val="Normal"/>
    <w:next w:val="Normal"/>
    <w:rsid w:val="004C7DC8"/>
    <w:pPr>
      <w:numPr>
        <w:numId w:val="31"/>
      </w:numPr>
      <w:spacing w:after="0" w:line="360" w:lineRule="auto"/>
    </w:pPr>
    <w:rPr>
      <w:rFonts w:ascii="Times New Roman" w:eastAsia="Calibri" w:hAnsi="Times New Roman" w:cs="Arial"/>
      <w:sz w:val="24"/>
      <w:lang w:val="en-US"/>
    </w:rPr>
  </w:style>
  <w:style w:type="paragraph" w:customStyle="1" w:styleId="Par-number1">
    <w:name w:val="Par-number (1)"/>
    <w:basedOn w:val="Normal"/>
    <w:next w:val="Normal"/>
    <w:rsid w:val="004C7DC8"/>
    <w:pPr>
      <w:numPr>
        <w:numId w:val="32"/>
      </w:numPr>
      <w:spacing w:after="0" w:line="360" w:lineRule="auto"/>
    </w:pPr>
    <w:rPr>
      <w:rFonts w:ascii="Times New Roman" w:eastAsia="Calibri" w:hAnsi="Times New Roman" w:cs="Arial"/>
      <w:sz w:val="24"/>
      <w:lang w:val="en-US"/>
    </w:rPr>
  </w:style>
  <w:style w:type="paragraph" w:customStyle="1" w:styleId="Par-number11">
    <w:name w:val="Par-number 1."/>
    <w:basedOn w:val="Normal"/>
    <w:next w:val="Normal"/>
    <w:rsid w:val="004C7DC8"/>
    <w:pPr>
      <w:numPr>
        <w:numId w:val="33"/>
      </w:numPr>
      <w:spacing w:after="0" w:line="360" w:lineRule="auto"/>
    </w:pPr>
    <w:rPr>
      <w:rFonts w:ascii="Times New Roman" w:eastAsia="Calibri" w:hAnsi="Times New Roman" w:cs="Arial"/>
      <w:sz w:val="24"/>
      <w:lang w:val="en-US"/>
    </w:rPr>
  </w:style>
  <w:style w:type="paragraph" w:customStyle="1" w:styleId="Par-dash">
    <w:name w:val="Par-dash"/>
    <w:basedOn w:val="Normal"/>
    <w:next w:val="Normal"/>
    <w:rsid w:val="004C7DC8"/>
    <w:pPr>
      <w:numPr>
        <w:numId w:val="34"/>
      </w:numPr>
      <w:spacing w:after="0" w:line="360" w:lineRule="auto"/>
    </w:pPr>
    <w:rPr>
      <w:rFonts w:ascii="Times New Roman" w:eastAsia="Calibri" w:hAnsi="Times New Roman" w:cs="Arial"/>
      <w:sz w:val="24"/>
      <w:lang w:val="en-US"/>
    </w:rPr>
  </w:style>
  <w:style w:type="paragraph" w:customStyle="1" w:styleId="EntLogo">
    <w:name w:val="EntLogo"/>
    <w:basedOn w:val="Normal"/>
    <w:next w:val="EntInstit"/>
    <w:rsid w:val="004C7DC8"/>
    <w:pPr>
      <w:spacing w:after="0" w:line="360" w:lineRule="auto"/>
    </w:pPr>
    <w:rPr>
      <w:rFonts w:ascii="Times New Roman" w:eastAsia="Calibri" w:hAnsi="Times New Roman" w:cs="Arial"/>
      <w:b/>
      <w:sz w:val="24"/>
      <w:lang w:val="en-US"/>
    </w:rPr>
  </w:style>
  <w:style w:type="paragraph" w:customStyle="1" w:styleId="Par-numberA">
    <w:name w:val="Par-number A."/>
    <w:basedOn w:val="Normal"/>
    <w:next w:val="Normal"/>
    <w:rsid w:val="004C7DC8"/>
    <w:pPr>
      <w:numPr>
        <w:numId w:val="35"/>
      </w:numPr>
      <w:spacing w:after="0" w:line="360" w:lineRule="auto"/>
    </w:pPr>
    <w:rPr>
      <w:rFonts w:ascii="Times New Roman" w:eastAsia="Calibri" w:hAnsi="Times New Roman" w:cs="Arial"/>
      <w:sz w:val="24"/>
      <w:lang w:val="en-US"/>
    </w:rPr>
  </w:style>
  <w:style w:type="paragraph" w:customStyle="1" w:styleId="AC">
    <w:name w:val="AC"/>
    <w:basedOn w:val="Normal"/>
    <w:next w:val="Normal"/>
    <w:rsid w:val="004C7DC8"/>
    <w:pPr>
      <w:spacing w:after="0" w:line="360" w:lineRule="auto"/>
    </w:pPr>
    <w:rPr>
      <w:rFonts w:ascii="Times New Roman" w:eastAsia="Calibri" w:hAnsi="Times New Roman" w:cs="Arial"/>
      <w:b/>
      <w:sz w:val="40"/>
      <w:lang w:val="en-US"/>
    </w:rPr>
  </w:style>
  <w:style w:type="paragraph" w:customStyle="1" w:styleId="Par-numberi">
    <w:name w:val="Par-number (i)"/>
    <w:basedOn w:val="Normal"/>
    <w:next w:val="Normal"/>
    <w:rsid w:val="004C7DC8"/>
    <w:pPr>
      <w:numPr>
        <w:numId w:val="36"/>
      </w:numPr>
      <w:tabs>
        <w:tab w:val="left" w:pos="567"/>
      </w:tabs>
      <w:spacing w:after="0" w:line="360" w:lineRule="auto"/>
    </w:pPr>
    <w:rPr>
      <w:rFonts w:ascii="Times New Roman" w:eastAsia="Calibri" w:hAnsi="Times New Roman" w:cs="Arial"/>
      <w:sz w:val="24"/>
      <w:lang w:val="en-US"/>
    </w:rPr>
  </w:style>
  <w:style w:type="paragraph" w:customStyle="1" w:styleId="Par-numbera0">
    <w:name w:val="Par-number (a)"/>
    <w:basedOn w:val="Normal"/>
    <w:next w:val="Normal"/>
    <w:rsid w:val="004C7DC8"/>
    <w:pPr>
      <w:numPr>
        <w:numId w:val="37"/>
      </w:numPr>
      <w:spacing w:after="0" w:line="360" w:lineRule="auto"/>
    </w:pPr>
    <w:rPr>
      <w:rFonts w:ascii="Times New Roman" w:eastAsia="Calibri" w:hAnsi="Times New Roman" w:cs="Arial"/>
      <w:sz w:val="24"/>
      <w:lang w:val="en-US"/>
    </w:rPr>
  </w:style>
  <w:style w:type="paragraph" w:customStyle="1" w:styleId="AddReference">
    <w:name w:val="Add Reference"/>
    <w:basedOn w:val="Normal"/>
    <w:rsid w:val="004C7DC8"/>
    <w:pPr>
      <w:pBdr>
        <w:top w:val="single" w:sz="4" w:space="1" w:color="auto"/>
        <w:left w:val="single" w:sz="4" w:space="4" w:color="auto"/>
        <w:bottom w:val="single" w:sz="4" w:space="1" w:color="auto"/>
        <w:right w:val="single" w:sz="4" w:space="4" w:color="auto"/>
      </w:pBdr>
      <w:spacing w:after="0" w:line="240" w:lineRule="auto"/>
      <w:ind w:left="7655" w:right="-454"/>
    </w:pPr>
    <w:rPr>
      <w:rFonts w:ascii="Times New Roman" w:eastAsia="Calibri" w:hAnsi="Times New Roman" w:cs="Arial"/>
      <w:i/>
      <w:sz w:val="20"/>
      <w:lang w:val="en-US"/>
    </w:rPr>
  </w:style>
  <w:style w:type="paragraph" w:customStyle="1" w:styleId="ChapterTitle">
    <w:name w:val="ChapterTitle"/>
    <w:basedOn w:val="Normal"/>
    <w:next w:val="Normal"/>
    <w:rsid w:val="004C7DC8"/>
    <w:pPr>
      <w:keepNext/>
      <w:spacing w:before="120" w:after="360" w:line="240" w:lineRule="auto"/>
      <w:jc w:val="center"/>
    </w:pPr>
    <w:rPr>
      <w:rFonts w:ascii="Times New Roman" w:eastAsia="Calibri" w:hAnsi="Times New Roman" w:cs="Times New Roman"/>
      <w:b/>
      <w:sz w:val="32"/>
      <w:lang w:val="en-GB"/>
    </w:rPr>
  </w:style>
  <w:style w:type="paragraph" w:customStyle="1" w:styleId="SectionTitle">
    <w:name w:val="SectionTitle"/>
    <w:basedOn w:val="Normal"/>
    <w:next w:val="Heading1"/>
    <w:rsid w:val="004C7DC8"/>
    <w:pPr>
      <w:keepNext/>
      <w:spacing w:before="120" w:after="360" w:line="240" w:lineRule="auto"/>
      <w:jc w:val="center"/>
    </w:pPr>
    <w:rPr>
      <w:rFonts w:ascii="Times New Roman" w:eastAsia="Calibri" w:hAnsi="Times New Roman" w:cs="Times New Roman"/>
      <w:b/>
      <w:smallCaps/>
      <w:sz w:val="28"/>
      <w:lang w:val="en-GB"/>
    </w:rPr>
  </w:style>
  <w:style w:type="paragraph" w:customStyle="1" w:styleId="ManualNumPar1">
    <w:name w:val="Manual NumPar 1"/>
    <w:basedOn w:val="Normal"/>
    <w:next w:val="Normal"/>
    <w:rsid w:val="004C7DC8"/>
    <w:pPr>
      <w:spacing w:before="120" w:after="120" w:line="240" w:lineRule="auto"/>
      <w:ind w:left="850" w:hanging="850"/>
      <w:jc w:val="both"/>
    </w:pPr>
    <w:rPr>
      <w:rFonts w:ascii="Times New Roman" w:eastAsia="Calibri" w:hAnsi="Times New Roman" w:cs="Times New Roman"/>
      <w:sz w:val="24"/>
      <w:lang w:val="en-GB"/>
    </w:rPr>
  </w:style>
  <w:style w:type="paragraph" w:customStyle="1" w:styleId="Titrearticle">
    <w:name w:val="Titre article"/>
    <w:basedOn w:val="Normal"/>
    <w:next w:val="Normal"/>
    <w:rsid w:val="004C7DC8"/>
    <w:pPr>
      <w:keepNext/>
      <w:spacing w:before="360" w:after="120" w:line="240" w:lineRule="auto"/>
      <w:jc w:val="center"/>
    </w:pPr>
    <w:rPr>
      <w:rFonts w:ascii="Times New Roman" w:eastAsia="Calibri" w:hAnsi="Times New Roman" w:cs="Times New Roman"/>
      <w:i/>
      <w:sz w:val="24"/>
      <w:lang w:val="en-GB"/>
    </w:rPr>
  </w:style>
  <w:style w:type="paragraph" w:customStyle="1" w:styleId="Point2">
    <w:name w:val="Point 2"/>
    <w:basedOn w:val="Normal"/>
    <w:rsid w:val="004C7DC8"/>
    <w:pPr>
      <w:spacing w:before="120" w:after="120" w:line="240" w:lineRule="auto"/>
      <w:ind w:left="1984" w:hanging="567"/>
      <w:jc w:val="both"/>
    </w:pPr>
    <w:rPr>
      <w:rFonts w:ascii="Times New Roman" w:eastAsia="Calibri" w:hAnsi="Times New Roman" w:cs="Times New Roman"/>
      <w:sz w:val="24"/>
      <w:lang w:val="en-GB"/>
    </w:rPr>
  </w:style>
  <w:style w:type="paragraph" w:customStyle="1" w:styleId="Point0number">
    <w:name w:val="Point 0 (number)"/>
    <w:basedOn w:val="Normal"/>
    <w:rsid w:val="004C7DC8"/>
    <w:pPr>
      <w:numPr>
        <w:numId w:val="38"/>
      </w:numPr>
      <w:tabs>
        <w:tab w:val="num" w:pos="360"/>
      </w:tabs>
      <w:spacing w:before="120" w:after="120" w:line="240" w:lineRule="auto"/>
      <w:ind w:left="0" w:firstLine="0"/>
      <w:jc w:val="both"/>
    </w:pPr>
    <w:rPr>
      <w:rFonts w:ascii="Times New Roman" w:eastAsia="Calibri" w:hAnsi="Times New Roman" w:cs="Times New Roman"/>
      <w:sz w:val="24"/>
      <w:lang w:val="en-GB"/>
    </w:rPr>
  </w:style>
  <w:style w:type="paragraph" w:customStyle="1" w:styleId="Point1number">
    <w:name w:val="Point 1 (number)"/>
    <w:basedOn w:val="Normal"/>
    <w:rsid w:val="004C7DC8"/>
    <w:pPr>
      <w:numPr>
        <w:ilvl w:val="2"/>
        <w:numId w:val="38"/>
      </w:numPr>
      <w:tabs>
        <w:tab w:val="num" w:pos="360"/>
      </w:tabs>
      <w:spacing w:before="120" w:after="120" w:line="240" w:lineRule="auto"/>
      <w:ind w:left="0" w:firstLine="0"/>
      <w:jc w:val="both"/>
    </w:pPr>
    <w:rPr>
      <w:rFonts w:ascii="Times New Roman" w:eastAsia="Calibri" w:hAnsi="Times New Roman" w:cs="Times New Roman"/>
      <w:sz w:val="24"/>
      <w:lang w:val="en-GB"/>
    </w:rPr>
  </w:style>
  <w:style w:type="paragraph" w:customStyle="1" w:styleId="Point2number">
    <w:name w:val="Point 2 (number)"/>
    <w:basedOn w:val="Normal"/>
    <w:rsid w:val="004C7DC8"/>
    <w:pPr>
      <w:numPr>
        <w:ilvl w:val="4"/>
        <w:numId w:val="38"/>
      </w:numPr>
      <w:tabs>
        <w:tab w:val="num" w:pos="360"/>
      </w:tabs>
      <w:spacing w:before="120" w:after="120" w:line="240" w:lineRule="auto"/>
      <w:ind w:left="0" w:firstLine="0"/>
      <w:jc w:val="both"/>
    </w:pPr>
    <w:rPr>
      <w:rFonts w:ascii="Times New Roman" w:eastAsia="Calibri" w:hAnsi="Times New Roman" w:cs="Times New Roman"/>
      <w:sz w:val="24"/>
      <w:lang w:val="en-GB"/>
    </w:rPr>
  </w:style>
  <w:style w:type="paragraph" w:customStyle="1" w:styleId="Point3number">
    <w:name w:val="Point 3 (number)"/>
    <w:basedOn w:val="Normal"/>
    <w:rsid w:val="004C7DC8"/>
    <w:pPr>
      <w:numPr>
        <w:ilvl w:val="6"/>
        <w:numId w:val="38"/>
      </w:numPr>
      <w:tabs>
        <w:tab w:val="num" w:pos="360"/>
      </w:tabs>
      <w:spacing w:before="120" w:after="120" w:line="240" w:lineRule="auto"/>
      <w:ind w:left="0" w:firstLine="0"/>
      <w:jc w:val="both"/>
    </w:pPr>
    <w:rPr>
      <w:rFonts w:ascii="Times New Roman" w:eastAsia="Calibri" w:hAnsi="Times New Roman" w:cs="Times New Roman"/>
      <w:sz w:val="24"/>
      <w:lang w:val="en-GB"/>
    </w:rPr>
  </w:style>
  <w:style w:type="paragraph" w:customStyle="1" w:styleId="Point0letter">
    <w:name w:val="Point 0 (letter)"/>
    <w:basedOn w:val="Normal"/>
    <w:rsid w:val="004C7DC8"/>
    <w:pPr>
      <w:numPr>
        <w:ilvl w:val="1"/>
        <w:numId w:val="38"/>
      </w:numPr>
      <w:tabs>
        <w:tab w:val="num" w:pos="360"/>
      </w:tabs>
      <w:spacing w:before="120" w:after="120" w:line="240" w:lineRule="auto"/>
      <w:ind w:left="0" w:firstLine="0"/>
      <w:jc w:val="both"/>
    </w:pPr>
    <w:rPr>
      <w:rFonts w:ascii="Times New Roman" w:eastAsia="Calibri" w:hAnsi="Times New Roman" w:cs="Times New Roman"/>
      <w:sz w:val="24"/>
      <w:lang w:val="en-GB"/>
    </w:rPr>
  </w:style>
  <w:style w:type="paragraph" w:customStyle="1" w:styleId="Point1letter">
    <w:name w:val="Point 1 (letter)"/>
    <w:basedOn w:val="Normal"/>
    <w:rsid w:val="004C7DC8"/>
    <w:pPr>
      <w:spacing w:before="120" w:after="120" w:line="240" w:lineRule="auto"/>
      <w:jc w:val="both"/>
    </w:pPr>
    <w:rPr>
      <w:rFonts w:ascii="Times New Roman" w:eastAsia="Calibri" w:hAnsi="Times New Roman" w:cs="Times New Roman"/>
      <w:sz w:val="24"/>
      <w:lang w:val="en-GB"/>
    </w:rPr>
  </w:style>
  <w:style w:type="paragraph" w:customStyle="1" w:styleId="Point2letter">
    <w:name w:val="Point 2 (letter)"/>
    <w:basedOn w:val="Normal"/>
    <w:rsid w:val="004C7DC8"/>
    <w:pPr>
      <w:numPr>
        <w:ilvl w:val="5"/>
        <w:numId w:val="38"/>
      </w:numPr>
      <w:tabs>
        <w:tab w:val="num" w:pos="360"/>
      </w:tabs>
      <w:spacing w:before="120" w:after="120" w:line="240" w:lineRule="auto"/>
      <w:ind w:left="0" w:firstLine="0"/>
      <w:jc w:val="both"/>
    </w:pPr>
    <w:rPr>
      <w:rFonts w:ascii="Times New Roman" w:eastAsia="Calibri" w:hAnsi="Times New Roman" w:cs="Times New Roman"/>
      <w:sz w:val="24"/>
      <w:lang w:val="en-GB"/>
    </w:rPr>
  </w:style>
  <w:style w:type="paragraph" w:customStyle="1" w:styleId="Point3letter">
    <w:name w:val="Point 3 (letter)"/>
    <w:basedOn w:val="Normal"/>
    <w:rsid w:val="004C7DC8"/>
    <w:pPr>
      <w:numPr>
        <w:ilvl w:val="7"/>
        <w:numId w:val="38"/>
      </w:numPr>
      <w:tabs>
        <w:tab w:val="num" w:pos="360"/>
      </w:tabs>
      <w:spacing w:before="120" w:after="120" w:line="240" w:lineRule="auto"/>
      <w:ind w:left="0" w:firstLine="0"/>
      <w:jc w:val="both"/>
    </w:pPr>
    <w:rPr>
      <w:rFonts w:ascii="Times New Roman" w:eastAsia="Calibri" w:hAnsi="Times New Roman" w:cs="Times New Roman"/>
      <w:sz w:val="24"/>
      <w:lang w:val="en-GB"/>
    </w:rPr>
  </w:style>
  <w:style w:type="paragraph" w:customStyle="1" w:styleId="Point4letter">
    <w:name w:val="Point 4 (letter)"/>
    <w:basedOn w:val="Normal"/>
    <w:rsid w:val="004C7DC8"/>
    <w:pPr>
      <w:numPr>
        <w:ilvl w:val="8"/>
        <w:numId w:val="38"/>
      </w:numPr>
      <w:tabs>
        <w:tab w:val="num" w:pos="360"/>
      </w:tabs>
      <w:spacing w:before="120" w:after="120" w:line="240" w:lineRule="auto"/>
      <w:ind w:left="0" w:firstLine="0"/>
      <w:jc w:val="both"/>
    </w:pPr>
    <w:rPr>
      <w:rFonts w:ascii="Times New Roman" w:eastAsia="Calibri" w:hAnsi="Times New Roman" w:cs="Times New Roman"/>
      <w:sz w:val="24"/>
      <w:lang w:val="en-GB"/>
    </w:rPr>
  </w:style>
  <w:style w:type="paragraph" w:customStyle="1" w:styleId="Considerant">
    <w:name w:val="Considerant"/>
    <w:basedOn w:val="ListParagraph"/>
    <w:rsid w:val="004C7DC8"/>
    <w:pPr>
      <w:numPr>
        <w:numId w:val="39"/>
      </w:numPr>
      <w:tabs>
        <w:tab w:val="num" w:pos="567"/>
      </w:tabs>
      <w:spacing w:before="0" w:after="200" w:line="276" w:lineRule="auto"/>
      <w:ind w:left="567" w:hanging="567"/>
    </w:pPr>
    <w:rPr>
      <w:rFonts w:eastAsia="Times New Roman"/>
      <w:sz w:val="22"/>
      <w:lang w:eastAsia="en-GB"/>
    </w:rPr>
  </w:style>
  <w:style w:type="paragraph" w:customStyle="1" w:styleId="ManualConsidrant">
    <w:name w:val="Manual Considérant"/>
    <w:basedOn w:val="Normal"/>
    <w:rsid w:val="004C7DC8"/>
    <w:pPr>
      <w:spacing w:before="120" w:after="120" w:line="240" w:lineRule="auto"/>
      <w:ind w:left="709" w:hanging="709"/>
      <w:jc w:val="both"/>
    </w:pPr>
    <w:rPr>
      <w:rFonts w:ascii="Times New Roman" w:eastAsia="Calibri" w:hAnsi="Times New Roman" w:cs="Times New Roman"/>
      <w:sz w:val="24"/>
      <w:lang w:val="en-GB"/>
    </w:rPr>
  </w:style>
  <w:style w:type="paragraph" w:customStyle="1" w:styleId="Default">
    <w:name w:val="Default"/>
    <w:rsid w:val="004C7DC8"/>
    <w:pPr>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customStyle="1" w:styleId="CM3">
    <w:name w:val="CM3"/>
    <w:basedOn w:val="Normal"/>
    <w:next w:val="Normal"/>
    <w:uiPriority w:val="99"/>
    <w:rsid w:val="004C7DC8"/>
    <w:pPr>
      <w:autoSpaceDE w:val="0"/>
      <w:autoSpaceDN w:val="0"/>
      <w:adjustRightInd w:val="0"/>
      <w:spacing w:after="0" w:line="240" w:lineRule="auto"/>
    </w:pPr>
    <w:rPr>
      <w:rFonts w:ascii="EUAlbertina" w:eastAsia="Times New Roman" w:hAnsi="EUAlbertina" w:cs="Times New Roman"/>
      <w:sz w:val="24"/>
      <w:szCs w:val="24"/>
      <w:lang w:val="en-GB" w:eastAsia="en-GB"/>
    </w:rPr>
  </w:style>
  <w:style w:type="character" w:customStyle="1" w:styleId="AnnexetitreChar">
    <w:name w:val="Annexe titre Char"/>
    <w:link w:val="Annexetitre"/>
    <w:locked/>
    <w:rsid w:val="004C7DC8"/>
    <w:rPr>
      <w:rFonts w:ascii="Times New Roman" w:eastAsia="Calibri" w:hAnsi="Times New Roman" w:cs="Times New Roman"/>
      <w:b/>
      <w:sz w:val="24"/>
      <w:szCs w:val="20"/>
      <w:u w:val="single"/>
      <w:lang w:val="en-GB" w:eastAsia="en-GB"/>
    </w:rPr>
  </w:style>
  <w:style w:type="paragraph" w:customStyle="1" w:styleId="Annexetitre">
    <w:name w:val="Annexe titre"/>
    <w:basedOn w:val="Normal"/>
    <w:next w:val="Normal"/>
    <w:link w:val="AnnexetitreChar"/>
    <w:rsid w:val="004C7DC8"/>
    <w:pPr>
      <w:spacing w:before="120" w:after="120" w:line="240" w:lineRule="auto"/>
      <w:jc w:val="center"/>
    </w:pPr>
    <w:rPr>
      <w:rFonts w:ascii="Times New Roman" w:eastAsia="Calibri" w:hAnsi="Times New Roman" w:cs="Times New Roman"/>
      <w:b/>
      <w:sz w:val="24"/>
      <w:szCs w:val="20"/>
      <w:u w:val="single"/>
      <w:lang w:val="en-GB" w:eastAsia="en-GB"/>
    </w:rPr>
  </w:style>
  <w:style w:type="paragraph" w:customStyle="1" w:styleId="Pagedecouverture">
    <w:name w:val="Page de couverture"/>
    <w:basedOn w:val="Normal"/>
    <w:next w:val="Normal"/>
    <w:rsid w:val="004C7DC8"/>
    <w:pPr>
      <w:spacing w:after="0" w:line="240" w:lineRule="auto"/>
      <w:jc w:val="both"/>
    </w:pPr>
    <w:rPr>
      <w:rFonts w:ascii="Times New Roman" w:eastAsia="Calibri" w:hAnsi="Times New Roman" w:cs="Times New Roman"/>
      <w:sz w:val="24"/>
      <w:szCs w:val="20"/>
      <w:lang w:val="en-GB" w:eastAsia="en-GB"/>
    </w:rPr>
  </w:style>
  <w:style w:type="character" w:customStyle="1" w:styleId="FooterCoverPageChar">
    <w:name w:val="Footer Cover Page Char"/>
    <w:basedOn w:val="AnnexetitreChar"/>
    <w:link w:val="FooterCoverPage"/>
    <w:locked/>
    <w:rsid w:val="004C7DC8"/>
    <w:rPr>
      <w:rFonts w:ascii="Times New Roman" w:eastAsia="Calibri" w:hAnsi="Times New Roman" w:cs="Times New Roman"/>
      <w:b w:val="0"/>
      <w:sz w:val="24"/>
      <w:szCs w:val="20"/>
      <w:u w:val="single"/>
      <w:lang w:val="en-GB" w:eastAsia="en-GB"/>
    </w:rPr>
  </w:style>
  <w:style w:type="paragraph" w:customStyle="1" w:styleId="FooterCoverPage">
    <w:name w:val="Footer Cover Page"/>
    <w:basedOn w:val="Normal"/>
    <w:link w:val="FooterCoverPageChar"/>
    <w:rsid w:val="004C7DC8"/>
    <w:pPr>
      <w:tabs>
        <w:tab w:val="center" w:pos="4535"/>
        <w:tab w:val="right" w:pos="9071"/>
        <w:tab w:val="right" w:pos="9921"/>
      </w:tabs>
      <w:spacing w:before="360" w:after="0" w:line="240" w:lineRule="auto"/>
      <w:ind w:left="-850" w:right="-850"/>
    </w:pPr>
    <w:rPr>
      <w:rFonts w:ascii="Times New Roman" w:eastAsia="Calibri" w:hAnsi="Times New Roman" w:cs="Times New Roman"/>
      <w:sz w:val="24"/>
      <w:szCs w:val="20"/>
      <w:u w:val="single"/>
      <w:lang w:val="en-GB" w:eastAsia="en-GB"/>
    </w:rPr>
  </w:style>
  <w:style w:type="character" w:customStyle="1" w:styleId="FooterSensitivityChar">
    <w:name w:val="Footer Sensitivity Char"/>
    <w:basedOn w:val="AnnexetitreChar"/>
    <w:link w:val="FooterSensitivity"/>
    <w:locked/>
    <w:rsid w:val="004C7DC8"/>
    <w:rPr>
      <w:rFonts w:ascii="Times New Roman" w:eastAsia="Calibri" w:hAnsi="Times New Roman" w:cs="Times New Roman"/>
      <w:b/>
      <w:sz w:val="32"/>
      <w:szCs w:val="20"/>
      <w:u w:val="single"/>
      <w:lang w:val="en-GB" w:eastAsia="en-GB"/>
    </w:rPr>
  </w:style>
  <w:style w:type="paragraph" w:customStyle="1" w:styleId="FooterSensitivity">
    <w:name w:val="Footer Sensitivity"/>
    <w:basedOn w:val="Normal"/>
    <w:link w:val="FooterSensitivityChar"/>
    <w:rsid w:val="004C7DC8"/>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eastAsia="Calibri" w:hAnsi="Times New Roman" w:cs="Times New Roman"/>
      <w:b/>
      <w:sz w:val="32"/>
      <w:szCs w:val="20"/>
      <w:u w:val="single"/>
      <w:lang w:val="en-GB" w:eastAsia="en-GB"/>
    </w:rPr>
  </w:style>
  <w:style w:type="character" w:customStyle="1" w:styleId="HeaderCoverPageChar">
    <w:name w:val="Header Cover Page Char"/>
    <w:basedOn w:val="AnnexetitreChar"/>
    <w:link w:val="HeaderCoverPage"/>
    <w:locked/>
    <w:rsid w:val="004C7DC8"/>
    <w:rPr>
      <w:rFonts w:ascii="Times New Roman" w:eastAsia="Calibri" w:hAnsi="Times New Roman" w:cs="Times New Roman"/>
      <w:b w:val="0"/>
      <w:sz w:val="24"/>
      <w:szCs w:val="20"/>
      <w:u w:val="single"/>
      <w:lang w:val="en-GB" w:eastAsia="en-GB"/>
    </w:rPr>
  </w:style>
  <w:style w:type="paragraph" w:customStyle="1" w:styleId="HeaderCoverPage">
    <w:name w:val="Header Cover Page"/>
    <w:basedOn w:val="Normal"/>
    <w:link w:val="HeaderCoverPageChar"/>
    <w:rsid w:val="004C7DC8"/>
    <w:pPr>
      <w:tabs>
        <w:tab w:val="center" w:pos="4535"/>
        <w:tab w:val="right" w:pos="9071"/>
      </w:tabs>
      <w:spacing w:after="120" w:line="240" w:lineRule="auto"/>
      <w:jc w:val="both"/>
    </w:pPr>
    <w:rPr>
      <w:rFonts w:ascii="Times New Roman" w:eastAsia="Calibri" w:hAnsi="Times New Roman" w:cs="Times New Roman"/>
      <w:sz w:val="24"/>
      <w:szCs w:val="20"/>
      <w:u w:val="single"/>
      <w:lang w:val="en-GB" w:eastAsia="en-GB"/>
    </w:rPr>
  </w:style>
  <w:style w:type="character" w:customStyle="1" w:styleId="HeaderSensitivityChar">
    <w:name w:val="Header Sensitivity Char"/>
    <w:basedOn w:val="AnnexetitreChar"/>
    <w:link w:val="HeaderSensitivity"/>
    <w:locked/>
    <w:rsid w:val="004C7DC8"/>
    <w:rPr>
      <w:rFonts w:ascii="Times New Roman" w:eastAsia="Calibri" w:hAnsi="Times New Roman" w:cs="Times New Roman"/>
      <w:b/>
      <w:sz w:val="32"/>
      <w:szCs w:val="20"/>
      <w:u w:val="single"/>
      <w:lang w:val="en-GB" w:eastAsia="en-GB"/>
    </w:rPr>
  </w:style>
  <w:style w:type="paragraph" w:customStyle="1" w:styleId="HeaderSensitivity">
    <w:name w:val="Header Sensitivity"/>
    <w:basedOn w:val="Normal"/>
    <w:link w:val="HeaderSensitivityChar"/>
    <w:rsid w:val="004C7DC8"/>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eastAsia="Calibri" w:hAnsi="Times New Roman" w:cs="Times New Roman"/>
      <w:b/>
      <w:sz w:val="32"/>
      <w:szCs w:val="20"/>
      <w:u w:val="single"/>
      <w:lang w:val="en-GB" w:eastAsia="en-GB"/>
    </w:rPr>
  </w:style>
  <w:style w:type="paragraph" w:customStyle="1" w:styleId="CM4">
    <w:name w:val="CM4"/>
    <w:basedOn w:val="Normal"/>
    <w:next w:val="Normal"/>
    <w:uiPriority w:val="99"/>
    <w:rsid w:val="004C7DC8"/>
    <w:pPr>
      <w:autoSpaceDE w:val="0"/>
      <w:autoSpaceDN w:val="0"/>
      <w:adjustRightInd w:val="0"/>
      <w:spacing w:after="0" w:line="240" w:lineRule="auto"/>
    </w:pPr>
    <w:rPr>
      <w:rFonts w:ascii="EUAlbertina" w:eastAsia="Times New Roman" w:hAnsi="EUAlbertina" w:cs="Times New Roman"/>
      <w:sz w:val="24"/>
      <w:szCs w:val="24"/>
      <w:lang w:val="en-GB" w:eastAsia="en-GB"/>
    </w:rPr>
  </w:style>
  <w:style w:type="paragraph" w:customStyle="1" w:styleId="NumPar1">
    <w:name w:val="NumPar 1"/>
    <w:basedOn w:val="Normal"/>
    <w:next w:val="Normal"/>
    <w:rsid w:val="004C7DC8"/>
    <w:pPr>
      <w:spacing w:before="120" w:after="120" w:line="240" w:lineRule="auto"/>
      <w:ind w:left="850"/>
      <w:jc w:val="both"/>
    </w:pPr>
    <w:rPr>
      <w:rFonts w:ascii="Times New Roman" w:hAnsi="Times New Roman" w:cs="Times New Roman"/>
      <w:sz w:val="24"/>
      <w:lang w:val="en-GB" w:eastAsia="en-GB"/>
    </w:rPr>
  </w:style>
  <w:style w:type="paragraph" w:customStyle="1" w:styleId="AddressTL">
    <w:name w:val="AddressTL"/>
    <w:basedOn w:val="Normal"/>
    <w:next w:val="Normal"/>
    <w:rsid w:val="004C7DC8"/>
    <w:pPr>
      <w:spacing w:after="720" w:line="240" w:lineRule="auto"/>
    </w:pPr>
    <w:rPr>
      <w:rFonts w:ascii="Times New Roman" w:eastAsia="Times New Roman" w:hAnsi="Times New Roman" w:cs="Times New Roman"/>
      <w:sz w:val="24"/>
      <w:lang w:val="en-GB" w:eastAsia="en-GB"/>
    </w:rPr>
  </w:style>
  <w:style w:type="paragraph" w:customStyle="1" w:styleId="DoubSign">
    <w:name w:val="DoubSign"/>
    <w:basedOn w:val="Normal"/>
    <w:next w:val="Contact"/>
    <w:rsid w:val="004C7DC8"/>
    <w:pPr>
      <w:tabs>
        <w:tab w:val="left" w:pos="5103"/>
      </w:tabs>
      <w:spacing w:before="1200" w:after="0" w:line="240" w:lineRule="auto"/>
    </w:pPr>
    <w:rPr>
      <w:rFonts w:ascii="Times New Roman" w:eastAsia="Times New Roman" w:hAnsi="Times New Roman" w:cs="Times New Roman"/>
      <w:sz w:val="24"/>
      <w:lang w:val="en-GB" w:eastAsia="en-GB"/>
    </w:rPr>
  </w:style>
  <w:style w:type="paragraph" w:customStyle="1" w:styleId="Subject">
    <w:name w:val="Subject"/>
    <w:basedOn w:val="Normal"/>
    <w:next w:val="Normal"/>
    <w:rsid w:val="004C7DC8"/>
    <w:pPr>
      <w:spacing w:after="480" w:line="240" w:lineRule="auto"/>
      <w:ind w:left="1531" w:hanging="1531"/>
    </w:pPr>
    <w:rPr>
      <w:rFonts w:ascii="Times New Roman" w:eastAsia="Times New Roman" w:hAnsi="Times New Roman" w:cs="Times New Roman"/>
      <w:b/>
      <w:sz w:val="24"/>
      <w:lang w:val="en-GB" w:eastAsia="en-GB"/>
    </w:rPr>
  </w:style>
  <w:style w:type="paragraph" w:customStyle="1" w:styleId="NoteHead">
    <w:name w:val="NoteHead"/>
    <w:basedOn w:val="Normal"/>
    <w:next w:val="Subject"/>
    <w:rsid w:val="004C7DC8"/>
    <w:pPr>
      <w:spacing w:before="720" w:after="720" w:line="240" w:lineRule="auto"/>
      <w:jc w:val="center"/>
    </w:pPr>
    <w:rPr>
      <w:rFonts w:ascii="Times New Roman" w:eastAsia="Times New Roman" w:hAnsi="Times New Roman" w:cs="Times New Roman"/>
      <w:b/>
      <w:smallCaps/>
      <w:sz w:val="24"/>
      <w:lang w:val="en-GB" w:eastAsia="en-GB"/>
    </w:rPr>
  </w:style>
  <w:style w:type="paragraph" w:customStyle="1" w:styleId="NoteList">
    <w:name w:val="NoteList"/>
    <w:basedOn w:val="Normal"/>
    <w:next w:val="Subject"/>
    <w:rsid w:val="004C7DC8"/>
    <w:pPr>
      <w:tabs>
        <w:tab w:val="left" w:pos="5823"/>
      </w:tabs>
      <w:spacing w:before="720" w:after="720" w:line="240" w:lineRule="auto"/>
      <w:ind w:left="5104" w:hanging="3119"/>
    </w:pPr>
    <w:rPr>
      <w:rFonts w:ascii="Times New Roman" w:eastAsia="Times New Roman" w:hAnsi="Times New Roman" w:cs="Times New Roman"/>
      <w:b/>
      <w:smallCaps/>
      <w:sz w:val="24"/>
      <w:lang w:val="en-GB" w:eastAsia="en-GB"/>
    </w:rPr>
  </w:style>
  <w:style w:type="paragraph" w:customStyle="1" w:styleId="YReferences">
    <w:name w:val="YReferences"/>
    <w:basedOn w:val="Normal"/>
    <w:next w:val="Normal"/>
    <w:rsid w:val="004C7DC8"/>
    <w:pPr>
      <w:spacing w:after="480" w:line="240" w:lineRule="auto"/>
      <w:ind w:left="1531" w:hanging="1531"/>
      <w:jc w:val="both"/>
    </w:pPr>
    <w:rPr>
      <w:rFonts w:ascii="Times New Roman" w:eastAsia="Times New Roman" w:hAnsi="Times New Roman" w:cs="Times New Roman"/>
      <w:sz w:val="24"/>
      <w:lang w:val="en-GB" w:eastAsia="en-GB"/>
    </w:rPr>
  </w:style>
  <w:style w:type="paragraph" w:customStyle="1" w:styleId="ListBullet1">
    <w:name w:val="List Bullet 1"/>
    <w:basedOn w:val="Text1"/>
    <w:rsid w:val="004C7DC8"/>
    <w:pPr>
      <w:tabs>
        <w:tab w:val="num" w:pos="765"/>
      </w:tabs>
      <w:spacing w:before="0" w:after="240" w:line="240" w:lineRule="auto"/>
      <w:ind w:left="765" w:hanging="283"/>
      <w:jc w:val="both"/>
    </w:pPr>
    <w:rPr>
      <w:rFonts w:eastAsia="Times New Roman"/>
      <w:lang w:val="en-US" w:eastAsia="en-GB"/>
    </w:rPr>
  </w:style>
  <w:style w:type="paragraph" w:customStyle="1" w:styleId="ListDash">
    <w:name w:val="List Dash"/>
    <w:basedOn w:val="Normal"/>
    <w:rsid w:val="004C7DC8"/>
    <w:pPr>
      <w:numPr>
        <w:numId w:val="40"/>
      </w:numPr>
      <w:spacing w:after="240" w:line="240" w:lineRule="auto"/>
      <w:jc w:val="both"/>
    </w:pPr>
    <w:rPr>
      <w:rFonts w:ascii="Times New Roman" w:eastAsia="Times New Roman" w:hAnsi="Times New Roman" w:cs="Times New Roman"/>
      <w:sz w:val="24"/>
      <w:lang w:val="en-GB" w:eastAsia="en-GB"/>
    </w:rPr>
  </w:style>
  <w:style w:type="paragraph" w:customStyle="1" w:styleId="ListDash1">
    <w:name w:val="List Dash 1"/>
    <w:basedOn w:val="Text1"/>
    <w:rsid w:val="004C7DC8"/>
    <w:pPr>
      <w:numPr>
        <w:numId w:val="41"/>
      </w:numPr>
      <w:tabs>
        <w:tab w:val="clear" w:pos="765"/>
      </w:tabs>
      <w:spacing w:before="0" w:after="240" w:line="240" w:lineRule="auto"/>
      <w:ind w:left="928" w:hanging="360"/>
      <w:jc w:val="both"/>
    </w:pPr>
    <w:rPr>
      <w:rFonts w:eastAsia="Times New Roman"/>
      <w:lang w:val="en-US" w:eastAsia="en-GB"/>
    </w:rPr>
  </w:style>
  <w:style w:type="paragraph" w:customStyle="1" w:styleId="ListDash2">
    <w:name w:val="List Dash 2"/>
    <w:basedOn w:val="Text2"/>
    <w:rsid w:val="004C7DC8"/>
    <w:pPr>
      <w:numPr>
        <w:numId w:val="42"/>
      </w:numPr>
      <w:spacing w:before="0" w:after="240" w:line="240" w:lineRule="auto"/>
      <w:jc w:val="both"/>
    </w:pPr>
    <w:rPr>
      <w:rFonts w:eastAsia="Times New Roman"/>
      <w:lang w:eastAsia="en-GB"/>
    </w:rPr>
  </w:style>
  <w:style w:type="paragraph" w:customStyle="1" w:styleId="ListDash3">
    <w:name w:val="List Dash 3"/>
    <w:basedOn w:val="Text3"/>
    <w:rsid w:val="004C7DC8"/>
    <w:pPr>
      <w:numPr>
        <w:numId w:val="43"/>
      </w:numPr>
      <w:spacing w:before="0" w:after="240" w:line="240" w:lineRule="auto"/>
      <w:jc w:val="both"/>
    </w:pPr>
    <w:rPr>
      <w:rFonts w:eastAsia="Times New Roman"/>
      <w:lang w:eastAsia="en-GB"/>
    </w:rPr>
  </w:style>
  <w:style w:type="paragraph" w:customStyle="1" w:styleId="ListDash4">
    <w:name w:val="List Dash 4"/>
    <w:basedOn w:val="Text4"/>
    <w:rsid w:val="004C7DC8"/>
    <w:pPr>
      <w:numPr>
        <w:numId w:val="44"/>
      </w:numPr>
      <w:spacing w:before="0" w:after="240" w:line="240" w:lineRule="auto"/>
      <w:jc w:val="both"/>
    </w:pPr>
    <w:rPr>
      <w:rFonts w:eastAsia="Times New Roman"/>
      <w:lang w:eastAsia="en-GB"/>
    </w:rPr>
  </w:style>
  <w:style w:type="paragraph" w:customStyle="1" w:styleId="ListNumberLevel2">
    <w:name w:val="List Number (Level 2)"/>
    <w:basedOn w:val="Normal"/>
    <w:rsid w:val="004C7DC8"/>
    <w:pPr>
      <w:numPr>
        <w:ilvl w:val="1"/>
        <w:numId w:val="23"/>
      </w:numPr>
      <w:spacing w:after="240" w:line="240" w:lineRule="auto"/>
      <w:jc w:val="both"/>
    </w:pPr>
    <w:rPr>
      <w:rFonts w:ascii="Times New Roman" w:eastAsia="Times New Roman" w:hAnsi="Times New Roman" w:cs="Times New Roman"/>
      <w:sz w:val="24"/>
      <w:lang w:val="en-GB" w:eastAsia="en-GB"/>
    </w:rPr>
  </w:style>
  <w:style w:type="paragraph" w:customStyle="1" w:styleId="ListNumberLevel3">
    <w:name w:val="List Number (Level 3)"/>
    <w:basedOn w:val="Normal"/>
    <w:rsid w:val="004C7DC8"/>
    <w:pPr>
      <w:numPr>
        <w:ilvl w:val="2"/>
        <w:numId w:val="23"/>
      </w:numPr>
      <w:spacing w:after="240" w:line="240" w:lineRule="auto"/>
      <w:jc w:val="both"/>
    </w:pPr>
    <w:rPr>
      <w:rFonts w:ascii="Times New Roman" w:eastAsia="Times New Roman" w:hAnsi="Times New Roman" w:cs="Times New Roman"/>
      <w:sz w:val="24"/>
      <w:lang w:val="en-GB" w:eastAsia="en-GB"/>
    </w:rPr>
  </w:style>
  <w:style w:type="paragraph" w:customStyle="1" w:styleId="ListNumberLevel4">
    <w:name w:val="List Number (Level 4)"/>
    <w:basedOn w:val="Normal"/>
    <w:rsid w:val="004C7DC8"/>
    <w:pPr>
      <w:numPr>
        <w:ilvl w:val="3"/>
        <w:numId w:val="23"/>
      </w:numPr>
      <w:spacing w:after="240" w:line="240" w:lineRule="auto"/>
      <w:jc w:val="both"/>
    </w:pPr>
    <w:rPr>
      <w:rFonts w:ascii="Times New Roman" w:eastAsia="Times New Roman" w:hAnsi="Times New Roman" w:cs="Times New Roman"/>
      <w:sz w:val="24"/>
      <w:lang w:val="en-GB" w:eastAsia="en-GB"/>
    </w:rPr>
  </w:style>
  <w:style w:type="paragraph" w:customStyle="1" w:styleId="ListNumber1">
    <w:name w:val="List Number 1"/>
    <w:basedOn w:val="Text1"/>
    <w:rsid w:val="004C7DC8"/>
    <w:pPr>
      <w:numPr>
        <w:numId w:val="45"/>
      </w:numPr>
      <w:tabs>
        <w:tab w:val="clear" w:pos="1191"/>
        <w:tab w:val="num" w:pos="2199"/>
      </w:tabs>
      <w:spacing w:before="0" w:after="240" w:line="240" w:lineRule="auto"/>
      <w:ind w:left="2199" w:hanging="283"/>
      <w:jc w:val="both"/>
    </w:pPr>
    <w:rPr>
      <w:rFonts w:eastAsia="Times New Roman"/>
      <w:lang w:val="en-US" w:eastAsia="en-GB"/>
    </w:rPr>
  </w:style>
  <w:style w:type="paragraph" w:customStyle="1" w:styleId="ListNumber1Level2">
    <w:name w:val="List Number 1 (Level 2)"/>
    <w:basedOn w:val="Text1"/>
    <w:rsid w:val="004C7DC8"/>
    <w:pPr>
      <w:numPr>
        <w:ilvl w:val="1"/>
        <w:numId w:val="45"/>
      </w:numPr>
      <w:tabs>
        <w:tab w:val="clear" w:pos="1899"/>
        <w:tab w:val="num" w:pos="2199"/>
      </w:tabs>
      <w:spacing w:before="0" w:after="240" w:line="240" w:lineRule="auto"/>
      <w:ind w:left="2199" w:hanging="283"/>
      <w:jc w:val="both"/>
    </w:pPr>
    <w:rPr>
      <w:rFonts w:eastAsia="Times New Roman"/>
      <w:lang w:val="en-US" w:eastAsia="en-GB"/>
    </w:rPr>
  </w:style>
  <w:style w:type="paragraph" w:customStyle="1" w:styleId="ListNumber1Level3">
    <w:name w:val="List Number 1 (Level 3)"/>
    <w:basedOn w:val="Text1"/>
    <w:rsid w:val="004C7DC8"/>
    <w:pPr>
      <w:numPr>
        <w:ilvl w:val="2"/>
        <w:numId w:val="45"/>
      </w:numPr>
      <w:tabs>
        <w:tab w:val="clear" w:pos="2608"/>
        <w:tab w:val="num" w:pos="2199"/>
      </w:tabs>
      <w:spacing w:before="0" w:after="240" w:line="240" w:lineRule="auto"/>
      <w:ind w:left="2199" w:hanging="283"/>
      <w:jc w:val="both"/>
    </w:pPr>
    <w:rPr>
      <w:rFonts w:eastAsia="Times New Roman"/>
      <w:lang w:val="en-US" w:eastAsia="en-GB"/>
    </w:rPr>
  </w:style>
  <w:style w:type="paragraph" w:customStyle="1" w:styleId="ListNumber1Level4">
    <w:name w:val="List Number 1 (Level 4)"/>
    <w:basedOn w:val="Text1"/>
    <w:rsid w:val="004C7DC8"/>
    <w:pPr>
      <w:numPr>
        <w:ilvl w:val="3"/>
        <w:numId w:val="45"/>
      </w:numPr>
      <w:tabs>
        <w:tab w:val="clear" w:pos="3317"/>
        <w:tab w:val="num" w:pos="2199"/>
      </w:tabs>
      <w:spacing w:before="0" w:after="240" w:line="240" w:lineRule="auto"/>
      <w:ind w:left="2199" w:hanging="283"/>
      <w:jc w:val="both"/>
    </w:pPr>
    <w:rPr>
      <w:rFonts w:eastAsia="Times New Roman"/>
      <w:lang w:val="en-US" w:eastAsia="en-GB"/>
    </w:rPr>
  </w:style>
  <w:style w:type="paragraph" w:customStyle="1" w:styleId="ListNumber2Level2">
    <w:name w:val="List Number 2 (Level 2)"/>
    <w:basedOn w:val="Text2"/>
    <w:rsid w:val="004C7DC8"/>
    <w:pPr>
      <w:numPr>
        <w:ilvl w:val="1"/>
        <w:numId w:val="46"/>
      </w:numPr>
      <w:spacing w:before="0" w:after="240" w:line="240" w:lineRule="auto"/>
      <w:jc w:val="both"/>
    </w:pPr>
    <w:rPr>
      <w:rFonts w:eastAsia="Times New Roman"/>
      <w:lang w:eastAsia="en-GB"/>
    </w:rPr>
  </w:style>
  <w:style w:type="paragraph" w:customStyle="1" w:styleId="ListNumber2Level3">
    <w:name w:val="List Number 2 (Level 3)"/>
    <w:basedOn w:val="Text2"/>
    <w:rsid w:val="004C7DC8"/>
    <w:pPr>
      <w:numPr>
        <w:ilvl w:val="2"/>
        <w:numId w:val="46"/>
      </w:numPr>
      <w:spacing w:before="0" w:after="240" w:line="240" w:lineRule="auto"/>
      <w:jc w:val="both"/>
    </w:pPr>
    <w:rPr>
      <w:rFonts w:eastAsia="Times New Roman"/>
      <w:lang w:eastAsia="en-GB"/>
    </w:rPr>
  </w:style>
  <w:style w:type="paragraph" w:customStyle="1" w:styleId="ListNumber2Level4">
    <w:name w:val="List Number 2 (Level 4)"/>
    <w:basedOn w:val="Text2"/>
    <w:rsid w:val="004C7DC8"/>
    <w:pPr>
      <w:numPr>
        <w:ilvl w:val="3"/>
        <w:numId w:val="46"/>
      </w:numPr>
      <w:spacing w:before="0" w:after="240" w:line="240" w:lineRule="auto"/>
      <w:ind w:left="3901" w:hanging="703"/>
      <w:jc w:val="both"/>
    </w:pPr>
    <w:rPr>
      <w:rFonts w:eastAsia="Times New Roman"/>
      <w:lang w:eastAsia="en-GB"/>
    </w:rPr>
  </w:style>
  <w:style w:type="paragraph" w:customStyle="1" w:styleId="ListNumber3Level2">
    <w:name w:val="List Number 3 (Level 2)"/>
    <w:basedOn w:val="Text3"/>
    <w:rsid w:val="004C7DC8"/>
    <w:pPr>
      <w:numPr>
        <w:ilvl w:val="1"/>
        <w:numId w:val="47"/>
      </w:numPr>
      <w:spacing w:before="0" w:after="240" w:line="240" w:lineRule="auto"/>
      <w:jc w:val="both"/>
    </w:pPr>
    <w:rPr>
      <w:rFonts w:eastAsia="Times New Roman"/>
      <w:lang w:eastAsia="en-GB"/>
    </w:rPr>
  </w:style>
  <w:style w:type="paragraph" w:customStyle="1" w:styleId="ListNumber3Level3">
    <w:name w:val="List Number 3 (Level 3)"/>
    <w:basedOn w:val="Text3"/>
    <w:rsid w:val="004C7DC8"/>
    <w:pPr>
      <w:numPr>
        <w:ilvl w:val="2"/>
        <w:numId w:val="47"/>
      </w:numPr>
      <w:spacing w:before="0" w:after="240" w:line="240" w:lineRule="auto"/>
      <w:jc w:val="both"/>
    </w:pPr>
    <w:rPr>
      <w:rFonts w:eastAsia="Times New Roman"/>
      <w:lang w:eastAsia="en-GB"/>
    </w:rPr>
  </w:style>
  <w:style w:type="paragraph" w:customStyle="1" w:styleId="ListNumber3Level4">
    <w:name w:val="List Number 3 (Level 4)"/>
    <w:basedOn w:val="Text3"/>
    <w:rsid w:val="004C7DC8"/>
    <w:pPr>
      <w:numPr>
        <w:ilvl w:val="3"/>
        <w:numId w:val="47"/>
      </w:numPr>
      <w:spacing w:before="0" w:after="240" w:line="240" w:lineRule="auto"/>
      <w:jc w:val="both"/>
    </w:pPr>
    <w:rPr>
      <w:rFonts w:eastAsia="Times New Roman"/>
      <w:lang w:eastAsia="en-GB"/>
    </w:rPr>
  </w:style>
  <w:style w:type="paragraph" w:customStyle="1" w:styleId="ListNumber4Level2">
    <w:name w:val="List Number 4 (Level 2)"/>
    <w:basedOn w:val="Text4"/>
    <w:rsid w:val="004C7DC8"/>
    <w:pPr>
      <w:numPr>
        <w:ilvl w:val="1"/>
        <w:numId w:val="48"/>
      </w:numPr>
      <w:spacing w:before="0" w:after="240" w:line="240" w:lineRule="auto"/>
      <w:jc w:val="both"/>
    </w:pPr>
    <w:rPr>
      <w:rFonts w:eastAsia="Times New Roman"/>
      <w:lang w:eastAsia="en-GB"/>
    </w:rPr>
  </w:style>
  <w:style w:type="paragraph" w:customStyle="1" w:styleId="ListNumber4Level3">
    <w:name w:val="List Number 4 (Level 3)"/>
    <w:basedOn w:val="Text4"/>
    <w:rsid w:val="004C7DC8"/>
    <w:pPr>
      <w:numPr>
        <w:ilvl w:val="2"/>
        <w:numId w:val="48"/>
      </w:numPr>
      <w:spacing w:before="0" w:after="240" w:line="240" w:lineRule="auto"/>
      <w:jc w:val="both"/>
    </w:pPr>
    <w:rPr>
      <w:rFonts w:eastAsia="Times New Roman"/>
      <w:lang w:eastAsia="en-GB"/>
    </w:rPr>
  </w:style>
  <w:style w:type="paragraph" w:customStyle="1" w:styleId="ListNumber4Level4">
    <w:name w:val="List Number 4 (Level 4)"/>
    <w:basedOn w:val="Text4"/>
    <w:rsid w:val="004C7DC8"/>
    <w:pPr>
      <w:numPr>
        <w:ilvl w:val="3"/>
        <w:numId w:val="48"/>
      </w:numPr>
      <w:spacing w:before="0" w:after="240" w:line="240" w:lineRule="auto"/>
      <w:jc w:val="both"/>
    </w:pPr>
    <w:rPr>
      <w:rFonts w:eastAsia="Times New Roman"/>
      <w:lang w:eastAsia="en-GB"/>
    </w:rPr>
  </w:style>
  <w:style w:type="paragraph" w:customStyle="1" w:styleId="DisclaimerNotice">
    <w:name w:val="Disclaimer Notice"/>
    <w:basedOn w:val="Normal"/>
    <w:next w:val="AddressTR"/>
    <w:rsid w:val="004C7DC8"/>
    <w:pPr>
      <w:spacing w:after="240" w:line="240" w:lineRule="auto"/>
      <w:ind w:left="5103"/>
    </w:pPr>
    <w:rPr>
      <w:rFonts w:ascii="Times New Roman" w:eastAsia="Times New Roman" w:hAnsi="Times New Roman" w:cs="Times New Roman"/>
      <w:i/>
      <w:sz w:val="20"/>
      <w:lang w:val="en-GB" w:eastAsia="en-GB"/>
    </w:rPr>
  </w:style>
  <w:style w:type="paragraph" w:customStyle="1" w:styleId="Disclaimer">
    <w:name w:val="Disclaimer"/>
    <w:basedOn w:val="Normal"/>
    <w:rsid w:val="004C7DC8"/>
    <w:pPr>
      <w:keepLines/>
      <w:pBdr>
        <w:top w:val="single" w:sz="4" w:space="1" w:color="auto"/>
      </w:pBdr>
      <w:spacing w:before="480" w:after="0" w:line="240" w:lineRule="auto"/>
      <w:jc w:val="both"/>
    </w:pPr>
    <w:rPr>
      <w:rFonts w:ascii="Times New Roman" w:eastAsia="Times New Roman" w:hAnsi="Times New Roman" w:cs="Times New Roman"/>
      <w:i/>
      <w:sz w:val="24"/>
      <w:lang w:val="en-GB" w:eastAsia="en-GB"/>
    </w:rPr>
  </w:style>
  <w:style w:type="paragraph" w:customStyle="1" w:styleId="DisclaimerSJ">
    <w:name w:val="Disclaimer_SJ"/>
    <w:basedOn w:val="Normal"/>
    <w:next w:val="Normal"/>
    <w:rsid w:val="004C7DC8"/>
    <w:pPr>
      <w:spacing w:after="0" w:line="240" w:lineRule="auto"/>
      <w:jc w:val="both"/>
    </w:pPr>
    <w:rPr>
      <w:rFonts w:ascii="Arial" w:eastAsia="Times New Roman" w:hAnsi="Arial" w:cs="Times New Roman"/>
      <w:b/>
      <w:sz w:val="16"/>
      <w:lang w:val="en-GB" w:eastAsia="en-GB"/>
    </w:rPr>
  </w:style>
  <w:style w:type="paragraph" w:customStyle="1" w:styleId="StyleHeading3BoldNotItalic">
    <w:name w:val="Style Heading 3 + Bold Not Italic"/>
    <w:basedOn w:val="Heading3"/>
    <w:autoRedefine/>
    <w:rsid w:val="004C7DC8"/>
    <w:pPr>
      <w:numPr>
        <w:numId w:val="49"/>
      </w:numPr>
      <w:tabs>
        <w:tab w:val="num" w:pos="850"/>
      </w:tabs>
      <w:spacing w:before="0" w:after="240"/>
      <w:ind w:left="720" w:hanging="720"/>
    </w:pPr>
    <w:rPr>
      <w:rFonts w:ascii="Times New Roman Bold" w:eastAsia="Times New Roman" w:hAnsi="Times New Roman Bold" w:cs="Times New Roman"/>
      <w:bCs/>
      <w:lang w:val="en-GB" w:eastAsia="en-GB"/>
    </w:rPr>
  </w:style>
  <w:style w:type="paragraph" w:customStyle="1" w:styleId="Annextitle">
    <w:name w:val="Annex title"/>
    <w:basedOn w:val="Normal"/>
    <w:autoRedefine/>
    <w:rsid w:val="004C7DC8"/>
    <w:pPr>
      <w:spacing w:before="120" w:after="240" w:line="240" w:lineRule="auto"/>
      <w:jc w:val="center"/>
    </w:pPr>
    <w:rPr>
      <w:rFonts w:ascii="Times New Roman Bold" w:eastAsia="Times New Roman" w:hAnsi="Times New Roman Bold" w:cs="Times New Roman"/>
      <w:b/>
      <w:iCs/>
      <w:smallCaps/>
      <w:sz w:val="24"/>
      <w:szCs w:val="24"/>
      <w:lang w:val="en-GB" w:eastAsia="en-GB"/>
    </w:rPr>
  </w:style>
  <w:style w:type="paragraph" w:customStyle="1" w:styleId="StyleHeading1Hanging085cm">
    <w:name w:val="Style Heading 1 + Hanging:  0.85 cm"/>
    <w:basedOn w:val="Heading1"/>
    <w:autoRedefine/>
    <w:rsid w:val="004C7DC8"/>
    <w:pPr>
      <w:numPr>
        <w:numId w:val="0"/>
      </w:numPr>
      <w:tabs>
        <w:tab w:val="left" w:pos="1134"/>
        <w:tab w:val="left" w:pos="1560"/>
      </w:tabs>
      <w:spacing w:after="240"/>
    </w:pPr>
    <w:rPr>
      <w:rFonts w:eastAsia="Times New Roman" w:cs="Times New Roman"/>
      <w:i/>
      <w:szCs w:val="24"/>
      <w:lang w:val="en-GB" w:eastAsia="en-GB"/>
    </w:rPr>
  </w:style>
  <w:style w:type="paragraph" w:customStyle="1" w:styleId="StyleHeading1Left0cm">
    <w:name w:val="Style Heading 1 + Left:  0 cm"/>
    <w:basedOn w:val="Heading1"/>
    <w:autoRedefine/>
    <w:rsid w:val="004C7DC8"/>
    <w:pPr>
      <w:numPr>
        <w:numId w:val="50"/>
      </w:numPr>
      <w:tabs>
        <w:tab w:val="left" w:pos="1134"/>
        <w:tab w:val="left" w:pos="1560"/>
      </w:tabs>
      <w:spacing w:after="240"/>
    </w:pPr>
    <w:rPr>
      <w:rFonts w:ascii="Times New Roman Bold" w:eastAsia="Times New Roman" w:hAnsi="Times New Roman Bold" w:cs="Times New Roman"/>
      <w:i/>
      <w:szCs w:val="24"/>
      <w:lang w:val="en-GB" w:eastAsia="en-GB"/>
    </w:rPr>
  </w:style>
  <w:style w:type="paragraph" w:customStyle="1" w:styleId="CM1">
    <w:name w:val="CM1"/>
    <w:basedOn w:val="Default"/>
    <w:next w:val="Default"/>
    <w:uiPriority w:val="99"/>
    <w:rsid w:val="004C7DC8"/>
    <w:pPr>
      <w:spacing w:after="200" w:line="276" w:lineRule="auto"/>
    </w:pPr>
    <w:rPr>
      <w:rFonts w:ascii="EUAlbertina" w:eastAsia="Calibri" w:hAnsi="EUAlbertina" w:cs="Times New Roman"/>
      <w:color w:val="auto"/>
    </w:rPr>
  </w:style>
  <w:style w:type="paragraph" w:customStyle="1" w:styleId="Annextitre">
    <w:name w:val="Annex titre"/>
    <w:basedOn w:val="Normal"/>
    <w:rsid w:val="004C7DC8"/>
    <w:pPr>
      <w:spacing w:before="120" w:after="120" w:line="240" w:lineRule="auto"/>
      <w:jc w:val="both"/>
    </w:pPr>
    <w:rPr>
      <w:rFonts w:ascii="Times New Roman" w:eastAsia="Calibri" w:hAnsi="Times New Roman" w:cs="Times New Roman"/>
      <w:sz w:val="24"/>
      <w:lang w:val="en-GB" w:eastAsia="en-GB"/>
    </w:rPr>
  </w:style>
  <w:style w:type="paragraph" w:customStyle="1" w:styleId="NormalLeft">
    <w:name w:val="Normal Left"/>
    <w:basedOn w:val="Normal"/>
    <w:rsid w:val="004C7DC8"/>
    <w:pPr>
      <w:spacing w:before="120" w:after="120" w:line="240" w:lineRule="auto"/>
    </w:pPr>
    <w:rPr>
      <w:rFonts w:ascii="Times New Roman" w:eastAsia="Calibri" w:hAnsi="Times New Roman" w:cs="Times New Roman"/>
      <w:sz w:val="24"/>
      <w:lang w:val="en-GB" w:eastAsia="en-GB"/>
    </w:rPr>
  </w:style>
  <w:style w:type="paragraph" w:customStyle="1" w:styleId="QuotedText">
    <w:name w:val="Quoted Text"/>
    <w:basedOn w:val="Normal"/>
    <w:rsid w:val="004C7DC8"/>
    <w:pPr>
      <w:spacing w:before="120" w:after="120" w:line="240" w:lineRule="auto"/>
      <w:ind w:left="1417"/>
      <w:jc w:val="both"/>
    </w:pPr>
    <w:rPr>
      <w:rFonts w:ascii="Times New Roman" w:eastAsia="Calibri" w:hAnsi="Times New Roman" w:cs="Times New Roman"/>
      <w:sz w:val="24"/>
      <w:lang w:val="en-GB" w:eastAsia="en-GB"/>
    </w:rPr>
  </w:style>
  <w:style w:type="paragraph" w:customStyle="1" w:styleId="Point0">
    <w:name w:val="Point 0"/>
    <w:basedOn w:val="Normal"/>
    <w:rsid w:val="004C7DC8"/>
    <w:pPr>
      <w:spacing w:before="120" w:after="120" w:line="240" w:lineRule="auto"/>
      <w:ind w:left="850" w:hanging="850"/>
      <w:jc w:val="both"/>
    </w:pPr>
    <w:rPr>
      <w:rFonts w:ascii="Times New Roman" w:eastAsia="Calibri" w:hAnsi="Times New Roman" w:cs="Times New Roman"/>
      <w:sz w:val="24"/>
      <w:lang w:val="en-GB" w:eastAsia="en-GB"/>
    </w:rPr>
  </w:style>
  <w:style w:type="paragraph" w:customStyle="1" w:styleId="Point1">
    <w:name w:val="Point 1"/>
    <w:basedOn w:val="Normal"/>
    <w:rsid w:val="004C7DC8"/>
    <w:pPr>
      <w:spacing w:before="120" w:after="120" w:line="240" w:lineRule="auto"/>
      <w:ind w:left="1417" w:hanging="567"/>
      <w:jc w:val="both"/>
    </w:pPr>
    <w:rPr>
      <w:rFonts w:ascii="Times New Roman" w:eastAsia="Calibri" w:hAnsi="Times New Roman" w:cs="Times New Roman"/>
      <w:sz w:val="24"/>
      <w:lang w:val="en-GB" w:eastAsia="en-GB"/>
    </w:rPr>
  </w:style>
  <w:style w:type="paragraph" w:customStyle="1" w:styleId="Point3">
    <w:name w:val="Point 3"/>
    <w:basedOn w:val="Normal"/>
    <w:rsid w:val="004C7DC8"/>
    <w:pPr>
      <w:spacing w:before="120" w:after="120" w:line="240" w:lineRule="auto"/>
      <w:ind w:left="2551" w:hanging="567"/>
      <w:jc w:val="both"/>
    </w:pPr>
    <w:rPr>
      <w:rFonts w:ascii="Times New Roman" w:eastAsia="Calibri" w:hAnsi="Times New Roman" w:cs="Times New Roman"/>
      <w:sz w:val="24"/>
      <w:lang w:val="en-GB" w:eastAsia="en-GB"/>
    </w:rPr>
  </w:style>
  <w:style w:type="paragraph" w:customStyle="1" w:styleId="Point4">
    <w:name w:val="Point 4"/>
    <w:basedOn w:val="Normal"/>
    <w:rsid w:val="004C7DC8"/>
    <w:pPr>
      <w:spacing w:before="120" w:after="120" w:line="240" w:lineRule="auto"/>
      <w:ind w:left="3118" w:hanging="567"/>
      <w:jc w:val="both"/>
    </w:pPr>
    <w:rPr>
      <w:rFonts w:ascii="Times New Roman" w:eastAsia="Calibri" w:hAnsi="Times New Roman" w:cs="Times New Roman"/>
      <w:sz w:val="24"/>
      <w:lang w:val="en-GB" w:eastAsia="en-GB"/>
    </w:rPr>
  </w:style>
  <w:style w:type="paragraph" w:customStyle="1" w:styleId="Tiret0">
    <w:name w:val="Tiret 0"/>
    <w:basedOn w:val="Point0"/>
    <w:rsid w:val="004C7DC8"/>
    <w:pPr>
      <w:numPr>
        <w:numId w:val="51"/>
      </w:numPr>
    </w:pPr>
  </w:style>
  <w:style w:type="paragraph" w:customStyle="1" w:styleId="Tiret1">
    <w:name w:val="Tiret 1"/>
    <w:basedOn w:val="Point1"/>
    <w:rsid w:val="004C7DC8"/>
    <w:pPr>
      <w:numPr>
        <w:numId w:val="52"/>
      </w:numPr>
    </w:pPr>
  </w:style>
  <w:style w:type="paragraph" w:customStyle="1" w:styleId="Tiret2">
    <w:name w:val="Tiret 2"/>
    <w:basedOn w:val="Point2"/>
    <w:rsid w:val="004C7DC8"/>
    <w:pPr>
      <w:numPr>
        <w:numId w:val="53"/>
      </w:numPr>
    </w:pPr>
    <w:rPr>
      <w:lang w:eastAsia="en-GB"/>
    </w:rPr>
  </w:style>
  <w:style w:type="paragraph" w:customStyle="1" w:styleId="Tiret3">
    <w:name w:val="Tiret 3"/>
    <w:basedOn w:val="Point3"/>
    <w:rsid w:val="004C7DC8"/>
    <w:pPr>
      <w:numPr>
        <w:numId w:val="54"/>
      </w:numPr>
    </w:pPr>
  </w:style>
  <w:style w:type="paragraph" w:customStyle="1" w:styleId="Tiret4">
    <w:name w:val="Tiret 4"/>
    <w:basedOn w:val="Point4"/>
    <w:rsid w:val="004C7DC8"/>
    <w:pPr>
      <w:numPr>
        <w:numId w:val="55"/>
      </w:numPr>
    </w:pPr>
  </w:style>
  <w:style w:type="paragraph" w:customStyle="1" w:styleId="PointDouble0">
    <w:name w:val="PointDouble 0"/>
    <w:basedOn w:val="Normal"/>
    <w:rsid w:val="004C7DC8"/>
    <w:pPr>
      <w:tabs>
        <w:tab w:val="left" w:pos="850"/>
      </w:tabs>
      <w:spacing w:before="120" w:after="120" w:line="240" w:lineRule="auto"/>
      <w:ind w:left="1417" w:hanging="1417"/>
      <w:jc w:val="both"/>
    </w:pPr>
    <w:rPr>
      <w:rFonts w:ascii="Times New Roman" w:eastAsia="Calibri" w:hAnsi="Times New Roman" w:cs="Times New Roman"/>
      <w:sz w:val="24"/>
      <w:lang w:val="en-GB" w:eastAsia="en-GB"/>
    </w:rPr>
  </w:style>
  <w:style w:type="paragraph" w:customStyle="1" w:styleId="PointDouble1">
    <w:name w:val="PointDouble 1"/>
    <w:basedOn w:val="Normal"/>
    <w:rsid w:val="004C7DC8"/>
    <w:pPr>
      <w:tabs>
        <w:tab w:val="left" w:pos="1417"/>
      </w:tabs>
      <w:spacing w:before="120" w:after="120" w:line="240" w:lineRule="auto"/>
      <w:ind w:left="1984" w:hanging="1134"/>
      <w:jc w:val="both"/>
    </w:pPr>
    <w:rPr>
      <w:rFonts w:ascii="Times New Roman" w:eastAsia="Calibri" w:hAnsi="Times New Roman" w:cs="Times New Roman"/>
      <w:sz w:val="24"/>
      <w:lang w:val="en-GB" w:eastAsia="en-GB"/>
    </w:rPr>
  </w:style>
  <w:style w:type="paragraph" w:customStyle="1" w:styleId="PointDouble2">
    <w:name w:val="PointDouble 2"/>
    <w:basedOn w:val="Normal"/>
    <w:rsid w:val="004C7DC8"/>
    <w:pPr>
      <w:tabs>
        <w:tab w:val="left" w:pos="1984"/>
      </w:tabs>
      <w:spacing w:before="120" w:after="120" w:line="240" w:lineRule="auto"/>
      <w:ind w:left="2551" w:hanging="1134"/>
      <w:jc w:val="both"/>
    </w:pPr>
    <w:rPr>
      <w:rFonts w:ascii="Times New Roman" w:eastAsia="Calibri" w:hAnsi="Times New Roman" w:cs="Times New Roman"/>
      <w:sz w:val="24"/>
      <w:lang w:val="en-GB" w:eastAsia="en-GB"/>
    </w:rPr>
  </w:style>
  <w:style w:type="paragraph" w:customStyle="1" w:styleId="PointDouble3">
    <w:name w:val="PointDouble 3"/>
    <w:basedOn w:val="Normal"/>
    <w:rsid w:val="004C7DC8"/>
    <w:pPr>
      <w:tabs>
        <w:tab w:val="left" w:pos="2551"/>
      </w:tabs>
      <w:spacing w:before="120" w:after="120" w:line="240" w:lineRule="auto"/>
      <w:ind w:left="3118" w:hanging="1134"/>
      <w:jc w:val="both"/>
    </w:pPr>
    <w:rPr>
      <w:rFonts w:ascii="Times New Roman" w:eastAsia="Calibri" w:hAnsi="Times New Roman" w:cs="Times New Roman"/>
      <w:sz w:val="24"/>
      <w:lang w:val="en-GB" w:eastAsia="en-GB"/>
    </w:rPr>
  </w:style>
  <w:style w:type="paragraph" w:customStyle="1" w:styleId="PointDouble4">
    <w:name w:val="PointDouble 4"/>
    <w:basedOn w:val="Normal"/>
    <w:rsid w:val="004C7DC8"/>
    <w:pPr>
      <w:tabs>
        <w:tab w:val="left" w:pos="3118"/>
      </w:tabs>
      <w:spacing w:before="120" w:after="120" w:line="240" w:lineRule="auto"/>
      <w:ind w:left="3685" w:hanging="1134"/>
      <w:jc w:val="both"/>
    </w:pPr>
    <w:rPr>
      <w:rFonts w:ascii="Times New Roman" w:eastAsia="Calibri" w:hAnsi="Times New Roman" w:cs="Times New Roman"/>
      <w:sz w:val="24"/>
      <w:lang w:val="en-GB" w:eastAsia="en-GB"/>
    </w:rPr>
  </w:style>
  <w:style w:type="paragraph" w:customStyle="1" w:styleId="PointTriple0">
    <w:name w:val="PointTriple 0"/>
    <w:basedOn w:val="Normal"/>
    <w:rsid w:val="004C7DC8"/>
    <w:pPr>
      <w:tabs>
        <w:tab w:val="left" w:pos="850"/>
        <w:tab w:val="left" w:pos="1417"/>
      </w:tabs>
      <w:spacing w:before="120" w:after="120" w:line="240" w:lineRule="auto"/>
      <w:ind w:left="1984" w:hanging="1984"/>
      <w:jc w:val="both"/>
    </w:pPr>
    <w:rPr>
      <w:rFonts w:ascii="Times New Roman" w:eastAsia="Calibri" w:hAnsi="Times New Roman" w:cs="Times New Roman"/>
      <w:sz w:val="24"/>
      <w:lang w:val="en-GB" w:eastAsia="en-GB"/>
    </w:rPr>
  </w:style>
  <w:style w:type="paragraph" w:customStyle="1" w:styleId="PointTriple1">
    <w:name w:val="PointTriple 1"/>
    <w:basedOn w:val="Normal"/>
    <w:rsid w:val="004C7DC8"/>
    <w:pPr>
      <w:tabs>
        <w:tab w:val="left" w:pos="1417"/>
        <w:tab w:val="left" w:pos="1984"/>
      </w:tabs>
      <w:spacing w:before="120" w:after="120" w:line="240" w:lineRule="auto"/>
      <w:ind w:left="2551" w:hanging="1701"/>
      <w:jc w:val="both"/>
    </w:pPr>
    <w:rPr>
      <w:rFonts w:ascii="Times New Roman" w:eastAsia="Calibri" w:hAnsi="Times New Roman" w:cs="Times New Roman"/>
      <w:sz w:val="24"/>
      <w:lang w:val="en-GB" w:eastAsia="en-GB"/>
    </w:rPr>
  </w:style>
  <w:style w:type="paragraph" w:customStyle="1" w:styleId="PointTriple2">
    <w:name w:val="PointTriple 2"/>
    <w:basedOn w:val="Normal"/>
    <w:rsid w:val="004C7DC8"/>
    <w:pPr>
      <w:tabs>
        <w:tab w:val="left" w:pos="1984"/>
        <w:tab w:val="left" w:pos="2551"/>
      </w:tabs>
      <w:spacing w:before="120" w:after="120" w:line="240" w:lineRule="auto"/>
      <w:ind w:left="3118" w:hanging="1701"/>
      <w:jc w:val="both"/>
    </w:pPr>
    <w:rPr>
      <w:rFonts w:ascii="Times New Roman" w:eastAsia="Calibri" w:hAnsi="Times New Roman" w:cs="Times New Roman"/>
      <w:sz w:val="24"/>
      <w:lang w:val="en-GB" w:eastAsia="en-GB"/>
    </w:rPr>
  </w:style>
  <w:style w:type="paragraph" w:customStyle="1" w:styleId="PointTriple3">
    <w:name w:val="PointTriple 3"/>
    <w:basedOn w:val="Normal"/>
    <w:rsid w:val="004C7DC8"/>
    <w:pPr>
      <w:tabs>
        <w:tab w:val="left" w:pos="2551"/>
        <w:tab w:val="left" w:pos="3118"/>
      </w:tabs>
      <w:spacing w:before="120" w:after="120" w:line="240" w:lineRule="auto"/>
      <w:ind w:left="3685" w:hanging="1701"/>
      <w:jc w:val="both"/>
    </w:pPr>
    <w:rPr>
      <w:rFonts w:ascii="Times New Roman" w:eastAsia="Calibri" w:hAnsi="Times New Roman" w:cs="Times New Roman"/>
      <w:sz w:val="24"/>
      <w:lang w:val="en-GB" w:eastAsia="en-GB"/>
    </w:rPr>
  </w:style>
  <w:style w:type="paragraph" w:customStyle="1" w:styleId="PointTriple4">
    <w:name w:val="PointTriple 4"/>
    <w:basedOn w:val="Normal"/>
    <w:rsid w:val="004C7DC8"/>
    <w:pPr>
      <w:tabs>
        <w:tab w:val="left" w:pos="3118"/>
        <w:tab w:val="left" w:pos="3685"/>
      </w:tabs>
      <w:spacing w:before="120" w:after="120" w:line="240" w:lineRule="auto"/>
      <w:ind w:left="4252" w:hanging="1701"/>
      <w:jc w:val="both"/>
    </w:pPr>
    <w:rPr>
      <w:rFonts w:ascii="Times New Roman" w:eastAsia="Calibri" w:hAnsi="Times New Roman" w:cs="Times New Roman"/>
      <w:sz w:val="24"/>
      <w:lang w:val="en-GB" w:eastAsia="en-GB"/>
    </w:rPr>
  </w:style>
  <w:style w:type="paragraph" w:customStyle="1" w:styleId="NumPar2">
    <w:name w:val="NumPar 2"/>
    <w:basedOn w:val="Normal"/>
    <w:next w:val="Text1"/>
    <w:rsid w:val="004C7DC8"/>
    <w:pPr>
      <w:tabs>
        <w:tab w:val="num" w:pos="850"/>
      </w:tabs>
      <w:spacing w:before="120" w:after="120" w:line="240" w:lineRule="auto"/>
      <w:ind w:left="850" w:hanging="850"/>
      <w:jc w:val="both"/>
    </w:pPr>
    <w:rPr>
      <w:rFonts w:ascii="Times New Roman" w:eastAsia="Calibri" w:hAnsi="Times New Roman" w:cs="Times New Roman"/>
      <w:sz w:val="24"/>
      <w:lang w:val="en-GB" w:eastAsia="en-GB"/>
    </w:rPr>
  </w:style>
  <w:style w:type="paragraph" w:customStyle="1" w:styleId="NumPar3">
    <w:name w:val="NumPar 3"/>
    <w:basedOn w:val="Normal"/>
    <w:next w:val="Text1"/>
    <w:rsid w:val="004C7DC8"/>
    <w:pPr>
      <w:tabs>
        <w:tab w:val="num" w:pos="850"/>
      </w:tabs>
      <w:spacing w:before="120" w:after="120" w:line="240" w:lineRule="auto"/>
      <w:ind w:left="850" w:hanging="850"/>
      <w:jc w:val="both"/>
    </w:pPr>
    <w:rPr>
      <w:rFonts w:ascii="Times New Roman" w:eastAsia="Calibri" w:hAnsi="Times New Roman" w:cs="Times New Roman"/>
      <w:sz w:val="24"/>
      <w:lang w:val="en-GB" w:eastAsia="en-GB"/>
    </w:rPr>
  </w:style>
  <w:style w:type="paragraph" w:customStyle="1" w:styleId="NumPar4">
    <w:name w:val="NumPar 4"/>
    <w:basedOn w:val="Normal"/>
    <w:next w:val="Text1"/>
    <w:rsid w:val="004C7DC8"/>
    <w:pPr>
      <w:tabs>
        <w:tab w:val="num" w:pos="850"/>
      </w:tabs>
      <w:spacing w:before="120" w:after="120" w:line="240" w:lineRule="auto"/>
      <w:ind w:left="850" w:hanging="850"/>
      <w:jc w:val="both"/>
    </w:pPr>
    <w:rPr>
      <w:rFonts w:ascii="Times New Roman" w:eastAsia="Calibri" w:hAnsi="Times New Roman" w:cs="Times New Roman"/>
      <w:sz w:val="24"/>
      <w:lang w:val="en-GB" w:eastAsia="en-GB"/>
    </w:rPr>
  </w:style>
  <w:style w:type="paragraph" w:customStyle="1" w:styleId="ManualNumPar2">
    <w:name w:val="Manual NumPar 2"/>
    <w:basedOn w:val="Normal"/>
    <w:next w:val="Text1"/>
    <w:rsid w:val="004C7DC8"/>
    <w:pPr>
      <w:spacing w:before="120" w:after="120" w:line="240" w:lineRule="auto"/>
      <w:ind w:left="850" w:hanging="850"/>
      <w:jc w:val="both"/>
    </w:pPr>
    <w:rPr>
      <w:rFonts w:ascii="Times New Roman" w:eastAsia="Calibri" w:hAnsi="Times New Roman" w:cs="Times New Roman"/>
      <w:sz w:val="24"/>
      <w:lang w:val="en-GB" w:eastAsia="en-GB"/>
    </w:rPr>
  </w:style>
  <w:style w:type="paragraph" w:customStyle="1" w:styleId="ManualNumPar3">
    <w:name w:val="Manual NumPar 3"/>
    <w:basedOn w:val="Normal"/>
    <w:next w:val="Text1"/>
    <w:rsid w:val="004C7DC8"/>
    <w:pPr>
      <w:spacing w:before="120" w:after="120" w:line="240" w:lineRule="auto"/>
      <w:ind w:left="850" w:hanging="850"/>
      <w:jc w:val="both"/>
    </w:pPr>
    <w:rPr>
      <w:rFonts w:ascii="Times New Roman" w:eastAsia="Calibri" w:hAnsi="Times New Roman" w:cs="Times New Roman"/>
      <w:sz w:val="24"/>
      <w:lang w:val="en-GB" w:eastAsia="en-GB"/>
    </w:rPr>
  </w:style>
  <w:style w:type="paragraph" w:customStyle="1" w:styleId="ManualNumPar4">
    <w:name w:val="Manual NumPar 4"/>
    <w:basedOn w:val="Normal"/>
    <w:next w:val="Text1"/>
    <w:rsid w:val="004C7DC8"/>
    <w:pPr>
      <w:spacing w:before="120" w:after="120" w:line="240" w:lineRule="auto"/>
      <w:ind w:left="850" w:hanging="850"/>
      <w:jc w:val="both"/>
    </w:pPr>
    <w:rPr>
      <w:rFonts w:ascii="Times New Roman" w:eastAsia="Calibri" w:hAnsi="Times New Roman" w:cs="Times New Roman"/>
      <w:sz w:val="24"/>
      <w:lang w:val="en-GB" w:eastAsia="en-GB"/>
    </w:rPr>
  </w:style>
  <w:style w:type="paragraph" w:customStyle="1" w:styleId="QuotedNumPar">
    <w:name w:val="Quoted NumPar"/>
    <w:basedOn w:val="Normal"/>
    <w:rsid w:val="004C7DC8"/>
    <w:pPr>
      <w:spacing w:before="120" w:after="120" w:line="240" w:lineRule="auto"/>
      <w:ind w:left="1417" w:hanging="567"/>
      <w:jc w:val="both"/>
    </w:pPr>
    <w:rPr>
      <w:rFonts w:ascii="Times New Roman" w:eastAsia="Calibri" w:hAnsi="Times New Roman" w:cs="Times New Roman"/>
      <w:sz w:val="24"/>
      <w:lang w:val="en-GB" w:eastAsia="en-GB"/>
    </w:rPr>
  </w:style>
  <w:style w:type="paragraph" w:customStyle="1" w:styleId="ManualHeading1">
    <w:name w:val="Manual Heading 1"/>
    <w:basedOn w:val="Normal"/>
    <w:next w:val="Text1"/>
    <w:rsid w:val="004C7DC8"/>
    <w:pPr>
      <w:keepNext/>
      <w:tabs>
        <w:tab w:val="left" w:pos="850"/>
      </w:tabs>
      <w:spacing w:before="360" w:after="120" w:line="240" w:lineRule="auto"/>
      <w:ind w:left="850" w:hanging="850"/>
      <w:jc w:val="both"/>
      <w:outlineLvl w:val="0"/>
    </w:pPr>
    <w:rPr>
      <w:rFonts w:ascii="Times New Roman" w:eastAsia="Calibri" w:hAnsi="Times New Roman" w:cs="Times New Roman"/>
      <w:b/>
      <w:smallCaps/>
      <w:sz w:val="24"/>
      <w:lang w:val="en-GB" w:eastAsia="en-GB"/>
    </w:rPr>
  </w:style>
  <w:style w:type="paragraph" w:customStyle="1" w:styleId="ManualHeading2">
    <w:name w:val="Manual Heading 2"/>
    <w:basedOn w:val="Normal"/>
    <w:next w:val="Text1"/>
    <w:rsid w:val="004C7DC8"/>
    <w:pPr>
      <w:keepNext/>
      <w:tabs>
        <w:tab w:val="left" w:pos="850"/>
      </w:tabs>
      <w:spacing w:before="120" w:after="120" w:line="240" w:lineRule="auto"/>
      <w:ind w:left="850" w:hanging="850"/>
      <w:jc w:val="both"/>
      <w:outlineLvl w:val="1"/>
    </w:pPr>
    <w:rPr>
      <w:rFonts w:ascii="Times New Roman" w:eastAsia="Calibri" w:hAnsi="Times New Roman" w:cs="Times New Roman"/>
      <w:b/>
      <w:sz w:val="24"/>
      <w:lang w:val="en-GB" w:eastAsia="en-GB"/>
    </w:rPr>
  </w:style>
  <w:style w:type="paragraph" w:customStyle="1" w:styleId="ManualHeading3">
    <w:name w:val="Manual Heading 3"/>
    <w:basedOn w:val="Normal"/>
    <w:next w:val="Text1"/>
    <w:rsid w:val="004C7DC8"/>
    <w:pPr>
      <w:keepNext/>
      <w:tabs>
        <w:tab w:val="left" w:pos="850"/>
      </w:tabs>
      <w:spacing w:before="120" w:after="120" w:line="240" w:lineRule="auto"/>
      <w:ind w:left="850" w:hanging="850"/>
      <w:jc w:val="both"/>
      <w:outlineLvl w:val="2"/>
    </w:pPr>
    <w:rPr>
      <w:rFonts w:ascii="Times New Roman" w:eastAsia="Calibri" w:hAnsi="Times New Roman" w:cs="Times New Roman"/>
      <w:i/>
      <w:sz w:val="24"/>
      <w:lang w:val="en-GB" w:eastAsia="en-GB"/>
    </w:rPr>
  </w:style>
  <w:style w:type="paragraph" w:customStyle="1" w:styleId="ManualHeading4">
    <w:name w:val="Manual Heading 4"/>
    <w:basedOn w:val="Normal"/>
    <w:next w:val="Text1"/>
    <w:rsid w:val="004C7DC8"/>
    <w:pPr>
      <w:keepNext/>
      <w:tabs>
        <w:tab w:val="left" w:pos="850"/>
      </w:tabs>
      <w:spacing w:before="120" w:after="120" w:line="240" w:lineRule="auto"/>
      <w:ind w:left="850" w:hanging="850"/>
      <w:jc w:val="both"/>
      <w:outlineLvl w:val="3"/>
    </w:pPr>
    <w:rPr>
      <w:rFonts w:ascii="Times New Roman" w:eastAsia="Calibri" w:hAnsi="Times New Roman" w:cs="Times New Roman"/>
      <w:sz w:val="24"/>
      <w:lang w:val="en-GB" w:eastAsia="en-GB"/>
    </w:rPr>
  </w:style>
  <w:style w:type="paragraph" w:customStyle="1" w:styleId="PartTitle">
    <w:name w:val="PartTitle"/>
    <w:basedOn w:val="Normal"/>
    <w:next w:val="ChapterTitle"/>
    <w:rsid w:val="004C7DC8"/>
    <w:pPr>
      <w:keepNext/>
      <w:pageBreakBefore/>
      <w:spacing w:before="120" w:after="360" w:line="240" w:lineRule="auto"/>
      <w:jc w:val="center"/>
    </w:pPr>
    <w:rPr>
      <w:rFonts w:ascii="Times New Roman" w:eastAsia="Calibri" w:hAnsi="Times New Roman" w:cs="Times New Roman"/>
      <w:b/>
      <w:sz w:val="36"/>
      <w:lang w:val="en-GB" w:eastAsia="en-GB"/>
    </w:rPr>
  </w:style>
  <w:style w:type="paragraph" w:customStyle="1" w:styleId="TableTitle">
    <w:name w:val="Table Title"/>
    <w:basedOn w:val="Normal"/>
    <w:next w:val="Normal"/>
    <w:rsid w:val="004C7DC8"/>
    <w:pPr>
      <w:spacing w:before="120" w:after="120" w:line="240" w:lineRule="auto"/>
      <w:jc w:val="center"/>
    </w:pPr>
    <w:rPr>
      <w:rFonts w:ascii="Times New Roman" w:eastAsia="Calibri" w:hAnsi="Times New Roman" w:cs="Times New Roman"/>
      <w:b/>
      <w:sz w:val="24"/>
      <w:lang w:val="en-GB" w:eastAsia="en-GB"/>
    </w:rPr>
  </w:style>
  <w:style w:type="paragraph" w:customStyle="1" w:styleId="Bullet0">
    <w:name w:val="Bullet 0"/>
    <w:basedOn w:val="Normal"/>
    <w:rsid w:val="004C7DC8"/>
    <w:pPr>
      <w:numPr>
        <w:numId w:val="56"/>
      </w:numPr>
      <w:spacing w:before="120" w:after="120" w:line="240" w:lineRule="auto"/>
      <w:jc w:val="both"/>
    </w:pPr>
    <w:rPr>
      <w:rFonts w:ascii="Times New Roman" w:eastAsia="Calibri" w:hAnsi="Times New Roman" w:cs="Times New Roman"/>
      <w:sz w:val="24"/>
      <w:lang w:val="en-GB" w:eastAsia="en-GB"/>
    </w:rPr>
  </w:style>
  <w:style w:type="paragraph" w:customStyle="1" w:styleId="Annexetitreexpos">
    <w:name w:val="Annexe titre (exposé)"/>
    <w:basedOn w:val="Normal"/>
    <w:next w:val="Normal"/>
    <w:rsid w:val="004C7DC8"/>
    <w:pPr>
      <w:spacing w:before="120" w:after="120" w:line="240" w:lineRule="auto"/>
      <w:jc w:val="center"/>
    </w:pPr>
    <w:rPr>
      <w:rFonts w:ascii="Times New Roman" w:eastAsia="Calibri" w:hAnsi="Times New Roman" w:cs="Times New Roman"/>
      <w:b/>
      <w:sz w:val="24"/>
      <w:u w:val="single"/>
      <w:lang w:val="en-GB" w:eastAsia="en-GB"/>
    </w:rPr>
  </w:style>
  <w:style w:type="paragraph" w:customStyle="1" w:styleId="Annexetitrefichefinancire">
    <w:name w:val="Annexe titre (fiche financière)"/>
    <w:basedOn w:val="Normal"/>
    <w:next w:val="Normal"/>
    <w:rsid w:val="004C7DC8"/>
    <w:pPr>
      <w:spacing w:before="120" w:after="120" w:line="240" w:lineRule="auto"/>
      <w:jc w:val="center"/>
    </w:pPr>
    <w:rPr>
      <w:rFonts w:ascii="Times New Roman" w:eastAsia="Calibri" w:hAnsi="Times New Roman" w:cs="Times New Roman"/>
      <w:b/>
      <w:sz w:val="24"/>
      <w:u w:val="single"/>
      <w:lang w:val="en-GB" w:eastAsia="en-GB"/>
    </w:rPr>
  </w:style>
  <w:style w:type="paragraph" w:customStyle="1" w:styleId="Fait">
    <w:name w:val="Fait à"/>
    <w:basedOn w:val="Normal"/>
    <w:next w:val="Institutionquisigne"/>
    <w:rsid w:val="004C7DC8"/>
    <w:pPr>
      <w:keepNext/>
      <w:spacing w:before="120" w:after="0" w:line="240" w:lineRule="auto"/>
      <w:jc w:val="both"/>
    </w:pPr>
    <w:rPr>
      <w:rFonts w:ascii="Times New Roman" w:eastAsia="Calibri" w:hAnsi="Times New Roman" w:cs="Times New Roman"/>
      <w:sz w:val="24"/>
      <w:lang w:val="en-GB" w:eastAsia="en-GB"/>
    </w:rPr>
  </w:style>
  <w:style w:type="paragraph" w:customStyle="1" w:styleId="Institutionquisigne">
    <w:name w:val="Institution qui signe"/>
    <w:basedOn w:val="Normal"/>
    <w:next w:val="Personnequisigne"/>
    <w:rsid w:val="004C7DC8"/>
    <w:pPr>
      <w:keepNext/>
      <w:tabs>
        <w:tab w:val="left" w:pos="4252"/>
      </w:tabs>
      <w:spacing w:before="720" w:after="0" w:line="240" w:lineRule="auto"/>
      <w:jc w:val="both"/>
    </w:pPr>
    <w:rPr>
      <w:rFonts w:ascii="Times New Roman" w:eastAsia="Calibri" w:hAnsi="Times New Roman" w:cs="Times New Roman"/>
      <w:i/>
      <w:sz w:val="24"/>
      <w:lang w:val="en-GB" w:eastAsia="en-GB"/>
    </w:rPr>
  </w:style>
  <w:style w:type="paragraph" w:customStyle="1" w:styleId="Personnequisigne">
    <w:name w:val="Personne qui signe"/>
    <w:basedOn w:val="Normal"/>
    <w:next w:val="Institutionquisigne"/>
    <w:rsid w:val="004C7DC8"/>
    <w:pPr>
      <w:tabs>
        <w:tab w:val="left" w:pos="4252"/>
      </w:tabs>
      <w:spacing w:after="0" w:line="240" w:lineRule="auto"/>
    </w:pPr>
    <w:rPr>
      <w:rFonts w:ascii="Times New Roman" w:eastAsia="Calibri" w:hAnsi="Times New Roman" w:cs="Times New Roman"/>
      <w:i/>
      <w:sz w:val="24"/>
      <w:lang w:val="en-GB" w:eastAsia="en-GB"/>
    </w:rPr>
  </w:style>
  <w:style w:type="paragraph" w:customStyle="1" w:styleId="Applicationdirecte">
    <w:name w:val="Application directe"/>
    <w:basedOn w:val="Normal"/>
    <w:next w:val="Fait"/>
    <w:rsid w:val="004C7DC8"/>
    <w:pPr>
      <w:spacing w:before="480" w:after="120" w:line="240" w:lineRule="auto"/>
      <w:jc w:val="both"/>
    </w:pPr>
    <w:rPr>
      <w:rFonts w:ascii="Times New Roman" w:eastAsia="Calibri" w:hAnsi="Times New Roman" w:cs="Times New Roman"/>
      <w:sz w:val="24"/>
      <w:lang w:val="en-GB" w:eastAsia="en-GB"/>
    </w:rPr>
  </w:style>
  <w:style w:type="paragraph" w:customStyle="1" w:styleId="Avertissementtitre">
    <w:name w:val="Avertissement titre"/>
    <w:basedOn w:val="Normal"/>
    <w:next w:val="Normal"/>
    <w:rsid w:val="004C7DC8"/>
    <w:pPr>
      <w:keepNext/>
      <w:spacing w:before="480" w:after="120" w:line="240" w:lineRule="auto"/>
      <w:jc w:val="both"/>
    </w:pPr>
    <w:rPr>
      <w:rFonts w:ascii="Times New Roman" w:eastAsia="Calibri" w:hAnsi="Times New Roman" w:cs="Times New Roman"/>
      <w:sz w:val="24"/>
      <w:u w:val="single"/>
      <w:lang w:val="en-GB" w:eastAsia="en-GB"/>
    </w:rPr>
  </w:style>
  <w:style w:type="paragraph" w:customStyle="1" w:styleId="Confidence">
    <w:name w:val="Confidence"/>
    <w:basedOn w:val="Normal"/>
    <w:next w:val="Normal"/>
    <w:rsid w:val="004C7DC8"/>
    <w:pPr>
      <w:spacing w:before="360" w:after="120" w:line="240" w:lineRule="auto"/>
      <w:jc w:val="center"/>
    </w:pPr>
    <w:rPr>
      <w:rFonts w:ascii="Times New Roman" w:eastAsia="Calibri" w:hAnsi="Times New Roman" w:cs="Times New Roman"/>
      <w:sz w:val="24"/>
      <w:lang w:val="en-GB" w:eastAsia="en-GB"/>
    </w:rPr>
  </w:style>
  <w:style w:type="paragraph" w:customStyle="1" w:styleId="TypedudocumentPagedecouverture">
    <w:name w:val="Type du document (Page de couverture)"/>
    <w:basedOn w:val="Typedudocument"/>
    <w:next w:val="TitreobjetPagedecouverture"/>
    <w:rsid w:val="004C7DC8"/>
  </w:style>
  <w:style w:type="paragraph" w:customStyle="1" w:styleId="Typedudocument">
    <w:name w:val="Type du document"/>
    <w:basedOn w:val="Normal"/>
    <w:next w:val="Titreobjet"/>
    <w:rsid w:val="004C7DC8"/>
    <w:pPr>
      <w:spacing w:before="360" w:after="180" w:line="240" w:lineRule="auto"/>
      <w:jc w:val="center"/>
    </w:pPr>
    <w:rPr>
      <w:rFonts w:ascii="Times New Roman" w:eastAsia="Calibri" w:hAnsi="Times New Roman" w:cs="Times New Roman"/>
      <w:b/>
      <w:sz w:val="24"/>
      <w:lang w:val="en-GB" w:eastAsia="en-GB"/>
    </w:rPr>
  </w:style>
  <w:style w:type="paragraph" w:customStyle="1" w:styleId="Titreobjet">
    <w:name w:val="Titre objet"/>
    <w:basedOn w:val="Normal"/>
    <w:next w:val="Sous-titreobjet"/>
    <w:rsid w:val="004C7DC8"/>
    <w:pPr>
      <w:spacing w:before="180" w:after="180" w:line="240" w:lineRule="auto"/>
      <w:jc w:val="center"/>
    </w:pPr>
    <w:rPr>
      <w:rFonts w:ascii="Times New Roman" w:eastAsia="Calibri" w:hAnsi="Times New Roman" w:cs="Times New Roman"/>
      <w:b/>
      <w:sz w:val="24"/>
      <w:lang w:val="en-GB" w:eastAsia="en-GB"/>
    </w:rPr>
  </w:style>
  <w:style w:type="paragraph" w:customStyle="1" w:styleId="Sous-titreobjet">
    <w:name w:val="Sous-titre objet"/>
    <w:basedOn w:val="Normal"/>
    <w:rsid w:val="004C7DC8"/>
    <w:pPr>
      <w:spacing w:after="0" w:line="240" w:lineRule="auto"/>
      <w:jc w:val="center"/>
    </w:pPr>
    <w:rPr>
      <w:rFonts w:ascii="Times New Roman" w:eastAsia="Calibri" w:hAnsi="Times New Roman" w:cs="Times New Roman"/>
      <w:b/>
      <w:sz w:val="24"/>
      <w:lang w:val="en-GB" w:eastAsia="en-GB"/>
    </w:rPr>
  </w:style>
  <w:style w:type="paragraph" w:customStyle="1" w:styleId="TitreobjetPagedecouverture">
    <w:name w:val="Titre objet (Page de couverture)"/>
    <w:basedOn w:val="Titreobjet"/>
    <w:next w:val="Sous-titreobjetPagedecouverture"/>
    <w:rsid w:val="004C7DC8"/>
  </w:style>
  <w:style w:type="paragraph" w:customStyle="1" w:styleId="Sous-titreobjetPagedecouverture">
    <w:name w:val="Sous-titre objet (Page de couverture)"/>
    <w:basedOn w:val="Sous-titreobjet"/>
    <w:rsid w:val="004C7DC8"/>
  </w:style>
  <w:style w:type="paragraph" w:customStyle="1" w:styleId="Confidentialit">
    <w:name w:val="Confidentialité"/>
    <w:basedOn w:val="Normal"/>
    <w:next w:val="TypedudocumentPagedecouverture"/>
    <w:rsid w:val="004C7DC8"/>
    <w:pPr>
      <w:spacing w:before="240" w:after="240" w:line="240" w:lineRule="auto"/>
      <w:ind w:left="5103"/>
    </w:pPr>
    <w:rPr>
      <w:rFonts w:ascii="Times New Roman" w:eastAsia="Calibri" w:hAnsi="Times New Roman" w:cs="Times New Roman"/>
      <w:i/>
      <w:sz w:val="32"/>
      <w:lang w:val="en-GB" w:eastAsia="en-GB"/>
    </w:rPr>
  </w:style>
  <w:style w:type="paragraph" w:customStyle="1" w:styleId="Considrant">
    <w:name w:val="Considérant"/>
    <w:basedOn w:val="Normal"/>
    <w:rsid w:val="004C7DC8"/>
    <w:pPr>
      <w:numPr>
        <w:numId w:val="57"/>
      </w:numPr>
      <w:spacing w:before="120" w:after="120" w:line="240" w:lineRule="auto"/>
      <w:jc w:val="both"/>
    </w:pPr>
    <w:rPr>
      <w:rFonts w:ascii="Times New Roman" w:eastAsia="Calibri" w:hAnsi="Times New Roman" w:cs="Times New Roman"/>
      <w:sz w:val="24"/>
      <w:lang w:val="en-GB" w:eastAsia="en-GB"/>
    </w:rPr>
  </w:style>
  <w:style w:type="paragraph" w:customStyle="1" w:styleId="Corrigendum">
    <w:name w:val="Corrigendum"/>
    <w:basedOn w:val="Normal"/>
    <w:next w:val="Normal"/>
    <w:rsid w:val="004C7DC8"/>
    <w:pPr>
      <w:spacing w:after="240" w:line="240" w:lineRule="auto"/>
    </w:pPr>
    <w:rPr>
      <w:rFonts w:ascii="Times New Roman" w:eastAsia="Calibri" w:hAnsi="Times New Roman" w:cs="Times New Roman"/>
      <w:sz w:val="24"/>
      <w:lang w:val="en-GB" w:eastAsia="en-GB"/>
    </w:rPr>
  </w:style>
  <w:style w:type="paragraph" w:customStyle="1" w:styleId="Datedadoption">
    <w:name w:val="Date d'adoption"/>
    <w:basedOn w:val="Normal"/>
    <w:next w:val="Titreobjet"/>
    <w:rsid w:val="004C7DC8"/>
    <w:pPr>
      <w:spacing w:before="360" w:after="0" w:line="240" w:lineRule="auto"/>
      <w:jc w:val="center"/>
    </w:pPr>
    <w:rPr>
      <w:rFonts w:ascii="Times New Roman" w:eastAsia="Calibri" w:hAnsi="Times New Roman" w:cs="Times New Roman"/>
      <w:b/>
      <w:sz w:val="24"/>
      <w:lang w:val="en-GB" w:eastAsia="en-GB"/>
    </w:rPr>
  </w:style>
  <w:style w:type="paragraph" w:customStyle="1" w:styleId="Rfrenceinstitutionnelle">
    <w:name w:val="Référence institutionnelle"/>
    <w:basedOn w:val="Normal"/>
    <w:next w:val="Confidentialit"/>
    <w:rsid w:val="004C7DC8"/>
    <w:pPr>
      <w:spacing w:after="240" w:line="240" w:lineRule="auto"/>
      <w:ind w:left="5103"/>
    </w:pPr>
    <w:rPr>
      <w:rFonts w:ascii="Times New Roman" w:eastAsia="Calibri" w:hAnsi="Times New Roman" w:cs="Times New Roman"/>
      <w:sz w:val="24"/>
      <w:lang w:val="en-GB" w:eastAsia="en-GB"/>
    </w:rPr>
  </w:style>
  <w:style w:type="paragraph" w:customStyle="1" w:styleId="Emission">
    <w:name w:val="Emission"/>
    <w:basedOn w:val="Normal"/>
    <w:next w:val="Rfrenceinstitutionnelle"/>
    <w:rsid w:val="004C7DC8"/>
    <w:pPr>
      <w:spacing w:after="0" w:line="240" w:lineRule="auto"/>
      <w:ind w:left="5103"/>
    </w:pPr>
    <w:rPr>
      <w:rFonts w:ascii="Times New Roman" w:eastAsia="Calibri" w:hAnsi="Times New Roman" w:cs="Times New Roman"/>
      <w:sz w:val="24"/>
      <w:lang w:val="en-GB" w:eastAsia="en-GB"/>
    </w:rPr>
  </w:style>
  <w:style w:type="paragraph" w:customStyle="1" w:styleId="Exposdesmotifstitre">
    <w:name w:val="Exposé des motifs titre"/>
    <w:basedOn w:val="Normal"/>
    <w:next w:val="Normal"/>
    <w:rsid w:val="004C7DC8"/>
    <w:pPr>
      <w:spacing w:before="120" w:after="120" w:line="240" w:lineRule="auto"/>
      <w:jc w:val="center"/>
    </w:pPr>
    <w:rPr>
      <w:rFonts w:ascii="Times New Roman" w:eastAsia="Calibri" w:hAnsi="Times New Roman" w:cs="Times New Roman"/>
      <w:b/>
      <w:sz w:val="24"/>
      <w:u w:val="single"/>
      <w:lang w:val="en-GB" w:eastAsia="en-GB"/>
    </w:rPr>
  </w:style>
  <w:style w:type="paragraph" w:customStyle="1" w:styleId="Formuledadoption">
    <w:name w:val="Formule d'adoption"/>
    <w:basedOn w:val="Normal"/>
    <w:next w:val="Titrearticle"/>
    <w:rsid w:val="004C7DC8"/>
    <w:pPr>
      <w:keepNext/>
      <w:spacing w:before="120" w:after="120" w:line="240" w:lineRule="auto"/>
      <w:jc w:val="both"/>
    </w:pPr>
    <w:rPr>
      <w:rFonts w:ascii="Times New Roman" w:eastAsia="Calibri" w:hAnsi="Times New Roman" w:cs="Times New Roman"/>
      <w:sz w:val="24"/>
      <w:lang w:val="en-GB" w:eastAsia="en-GB"/>
    </w:rPr>
  </w:style>
  <w:style w:type="paragraph" w:customStyle="1" w:styleId="Institutionquiagit">
    <w:name w:val="Institution qui agit"/>
    <w:basedOn w:val="Normal"/>
    <w:next w:val="Normal"/>
    <w:rsid w:val="004C7DC8"/>
    <w:pPr>
      <w:keepNext/>
      <w:spacing w:before="600" w:after="120" w:line="240" w:lineRule="auto"/>
      <w:jc w:val="both"/>
    </w:pPr>
    <w:rPr>
      <w:rFonts w:ascii="Times New Roman" w:eastAsia="Calibri" w:hAnsi="Times New Roman" w:cs="Times New Roman"/>
      <w:sz w:val="24"/>
      <w:lang w:val="en-GB" w:eastAsia="en-GB"/>
    </w:rPr>
  </w:style>
  <w:style w:type="paragraph" w:customStyle="1" w:styleId="Rfrenceinterne">
    <w:name w:val="Référence interne"/>
    <w:basedOn w:val="Normal"/>
    <w:next w:val="Rfrenceinterinstitutionnelle"/>
    <w:rsid w:val="004C7DC8"/>
    <w:pPr>
      <w:spacing w:after="0" w:line="240" w:lineRule="auto"/>
      <w:ind w:left="5103"/>
    </w:pPr>
    <w:rPr>
      <w:rFonts w:ascii="Times New Roman" w:eastAsia="Calibri" w:hAnsi="Times New Roman" w:cs="Times New Roman"/>
      <w:sz w:val="24"/>
      <w:lang w:val="en-GB" w:eastAsia="en-GB"/>
    </w:rPr>
  </w:style>
  <w:style w:type="paragraph" w:customStyle="1" w:styleId="Rfrenceinterinstitutionnelle">
    <w:name w:val="Référence interinstitutionnelle"/>
    <w:basedOn w:val="Normal"/>
    <w:next w:val="Statut"/>
    <w:rsid w:val="004C7DC8"/>
    <w:pPr>
      <w:spacing w:after="0" w:line="240" w:lineRule="auto"/>
      <w:ind w:left="5103"/>
    </w:pPr>
    <w:rPr>
      <w:rFonts w:ascii="Times New Roman" w:eastAsia="Calibri" w:hAnsi="Times New Roman" w:cs="Times New Roman"/>
      <w:sz w:val="24"/>
      <w:lang w:val="en-GB" w:eastAsia="en-GB"/>
    </w:rPr>
  </w:style>
  <w:style w:type="paragraph" w:customStyle="1" w:styleId="Statut">
    <w:name w:val="Statut"/>
    <w:basedOn w:val="Normal"/>
    <w:next w:val="Typedudocument"/>
    <w:rsid w:val="004C7DC8"/>
    <w:pPr>
      <w:spacing w:before="360" w:after="0" w:line="240" w:lineRule="auto"/>
      <w:jc w:val="center"/>
    </w:pPr>
    <w:rPr>
      <w:rFonts w:ascii="Times New Roman" w:eastAsia="Calibri" w:hAnsi="Times New Roman" w:cs="Times New Roman"/>
      <w:sz w:val="24"/>
      <w:lang w:val="en-GB" w:eastAsia="en-GB"/>
    </w:rPr>
  </w:style>
  <w:style w:type="paragraph" w:customStyle="1" w:styleId="Langue">
    <w:name w:val="Langue"/>
    <w:basedOn w:val="Normal"/>
    <w:next w:val="Rfrenceinterne"/>
    <w:rsid w:val="004C7DC8"/>
    <w:pPr>
      <w:framePr w:wrap="around" w:vAnchor="page" w:hAnchor="text" w:xAlign="center" w:y="14741"/>
      <w:spacing w:after="600" w:line="240" w:lineRule="auto"/>
      <w:jc w:val="center"/>
    </w:pPr>
    <w:rPr>
      <w:rFonts w:ascii="Times New Roman" w:eastAsia="Calibri" w:hAnsi="Times New Roman" w:cs="Times New Roman"/>
      <w:b/>
      <w:caps/>
      <w:sz w:val="24"/>
      <w:lang w:val="en-GB" w:eastAsia="en-GB"/>
    </w:rPr>
  </w:style>
  <w:style w:type="paragraph" w:customStyle="1" w:styleId="Nomdelinstitution">
    <w:name w:val="Nom de l'institution"/>
    <w:basedOn w:val="Normal"/>
    <w:next w:val="Emission"/>
    <w:rsid w:val="004C7DC8"/>
    <w:pPr>
      <w:spacing w:after="0" w:line="240" w:lineRule="auto"/>
    </w:pPr>
    <w:rPr>
      <w:rFonts w:ascii="Arial" w:eastAsia="Calibri" w:hAnsi="Arial" w:cs="Arial"/>
      <w:sz w:val="24"/>
      <w:lang w:val="en-GB" w:eastAsia="en-GB"/>
    </w:rPr>
  </w:style>
  <w:style w:type="paragraph" w:customStyle="1" w:styleId="Address">
    <w:name w:val="Address"/>
    <w:basedOn w:val="Normal"/>
    <w:next w:val="Normal"/>
    <w:rsid w:val="004C7DC8"/>
    <w:pPr>
      <w:keepLines/>
      <w:spacing w:before="120" w:after="120" w:line="360" w:lineRule="auto"/>
      <w:ind w:left="3402"/>
    </w:pPr>
    <w:rPr>
      <w:rFonts w:ascii="Times New Roman" w:eastAsia="Calibri" w:hAnsi="Times New Roman" w:cs="Times New Roman"/>
      <w:sz w:val="24"/>
      <w:lang w:val="en-GB" w:eastAsia="en-GB"/>
    </w:rPr>
  </w:style>
  <w:style w:type="paragraph" w:customStyle="1" w:styleId="Objetexterne">
    <w:name w:val="Objet externe"/>
    <w:basedOn w:val="Normal"/>
    <w:next w:val="Normal"/>
    <w:rsid w:val="004C7DC8"/>
    <w:pPr>
      <w:spacing w:before="120" w:after="120" w:line="240" w:lineRule="auto"/>
      <w:jc w:val="both"/>
    </w:pPr>
    <w:rPr>
      <w:rFonts w:ascii="Times New Roman" w:eastAsia="Calibri" w:hAnsi="Times New Roman" w:cs="Times New Roman"/>
      <w:i/>
      <w:caps/>
      <w:sz w:val="24"/>
      <w:lang w:val="en-GB" w:eastAsia="en-GB"/>
    </w:rPr>
  </w:style>
  <w:style w:type="paragraph" w:customStyle="1" w:styleId="Supertitre">
    <w:name w:val="Supertitre"/>
    <w:basedOn w:val="Normal"/>
    <w:next w:val="Normal"/>
    <w:rsid w:val="004C7DC8"/>
    <w:pPr>
      <w:spacing w:after="600" w:line="240" w:lineRule="auto"/>
      <w:jc w:val="center"/>
    </w:pPr>
    <w:rPr>
      <w:rFonts w:ascii="Times New Roman" w:eastAsia="Calibri" w:hAnsi="Times New Roman" w:cs="Times New Roman"/>
      <w:b/>
      <w:sz w:val="24"/>
      <w:lang w:val="en-GB" w:eastAsia="en-GB"/>
    </w:rPr>
  </w:style>
  <w:style w:type="paragraph" w:customStyle="1" w:styleId="Languesfaisantfoi">
    <w:name w:val="Langues faisant foi"/>
    <w:basedOn w:val="Normal"/>
    <w:next w:val="Normal"/>
    <w:rsid w:val="004C7DC8"/>
    <w:pPr>
      <w:spacing w:before="360" w:after="0" w:line="240" w:lineRule="auto"/>
      <w:jc w:val="center"/>
    </w:pPr>
    <w:rPr>
      <w:rFonts w:ascii="Times New Roman" w:eastAsia="Calibri" w:hAnsi="Times New Roman" w:cs="Times New Roman"/>
      <w:sz w:val="24"/>
      <w:lang w:val="en-GB" w:eastAsia="en-GB"/>
    </w:rPr>
  </w:style>
  <w:style w:type="paragraph" w:customStyle="1" w:styleId="Rfrencecroise">
    <w:name w:val="Référence croisée"/>
    <w:basedOn w:val="Normal"/>
    <w:rsid w:val="004C7DC8"/>
    <w:pPr>
      <w:spacing w:after="0" w:line="240" w:lineRule="auto"/>
      <w:jc w:val="center"/>
    </w:pPr>
    <w:rPr>
      <w:rFonts w:ascii="Times New Roman" w:eastAsia="Calibri" w:hAnsi="Times New Roman" w:cs="Times New Roman"/>
      <w:sz w:val="24"/>
      <w:lang w:val="en-GB" w:eastAsia="en-GB"/>
    </w:rPr>
  </w:style>
  <w:style w:type="paragraph" w:customStyle="1" w:styleId="Fichefinanciretitre">
    <w:name w:val="Fiche financière titre"/>
    <w:basedOn w:val="Normal"/>
    <w:next w:val="Normal"/>
    <w:rsid w:val="004C7DC8"/>
    <w:pPr>
      <w:spacing w:before="120" w:after="120" w:line="240" w:lineRule="auto"/>
      <w:jc w:val="center"/>
    </w:pPr>
    <w:rPr>
      <w:rFonts w:ascii="Times New Roman" w:eastAsia="Calibri" w:hAnsi="Times New Roman" w:cs="Times New Roman"/>
      <w:b/>
      <w:sz w:val="24"/>
      <w:u w:val="single"/>
      <w:lang w:val="en-GB" w:eastAsia="en-GB"/>
    </w:rPr>
  </w:style>
  <w:style w:type="paragraph" w:customStyle="1" w:styleId="DatedadoptionPagedecouverture">
    <w:name w:val="Date d'adoption (Page de couverture)"/>
    <w:basedOn w:val="Datedadoption"/>
    <w:next w:val="TitreobjetPagedecouverture"/>
    <w:rsid w:val="004C7DC8"/>
  </w:style>
  <w:style w:type="paragraph" w:customStyle="1" w:styleId="RfrenceinterinstitutionnellePagedecouverture">
    <w:name w:val="Référence interinstitutionnelle (Page de couverture)"/>
    <w:basedOn w:val="Rfrenceinterinstitutionnelle"/>
    <w:next w:val="Confidentialit"/>
    <w:rsid w:val="004C7DC8"/>
  </w:style>
  <w:style w:type="paragraph" w:customStyle="1" w:styleId="StatutPagedecouverture">
    <w:name w:val="Statut (Page de couverture)"/>
    <w:basedOn w:val="Statut"/>
    <w:next w:val="TypedudocumentPagedecouverture"/>
    <w:rsid w:val="004C7DC8"/>
  </w:style>
  <w:style w:type="paragraph" w:customStyle="1" w:styleId="Volume">
    <w:name w:val="Volume"/>
    <w:basedOn w:val="Normal"/>
    <w:next w:val="Confidentialit"/>
    <w:rsid w:val="004C7DC8"/>
    <w:pPr>
      <w:spacing w:after="240" w:line="240" w:lineRule="auto"/>
      <w:ind w:left="5103"/>
    </w:pPr>
    <w:rPr>
      <w:rFonts w:ascii="Times New Roman" w:eastAsia="Calibri" w:hAnsi="Times New Roman" w:cs="Times New Roman"/>
      <w:sz w:val="24"/>
      <w:lang w:val="en-GB" w:eastAsia="en-GB"/>
    </w:rPr>
  </w:style>
  <w:style w:type="paragraph" w:customStyle="1" w:styleId="IntrtEEE">
    <w:name w:val="Intérêt EEE"/>
    <w:basedOn w:val="Languesfaisantfoi"/>
    <w:next w:val="Normal"/>
    <w:rsid w:val="004C7DC8"/>
    <w:pPr>
      <w:spacing w:after="240"/>
    </w:pPr>
  </w:style>
  <w:style w:type="paragraph" w:customStyle="1" w:styleId="Typeacteprincipal">
    <w:name w:val="Type acte principal"/>
    <w:basedOn w:val="Normal"/>
    <w:next w:val="Objetacteprincipal"/>
    <w:rsid w:val="004C7DC8"/>
    <w:pPr>
      <w:spacing w:after="240" w:line="240" w:lineRule="auto"/>
      <w:jc w:val="center"/>
    </w:pPr>
    <w:rPr>
      <w:rFonts w:ascii="Times New Roman" w:eastAsia="Calibri" w:hAnsi="Times New Roman" w:cs="Times New Roman"/>
      <w:b/>
      <w:sz w:val="24"/>
      <w:lang w:val="en-GB" w:eastAsia="en-GB"/>
    </w:rPr>
  </w:style>
  <w:style w:type="paragraph" w:customStyle="1" w:styleId="Objetacteprincipal">
    <w:name w:val="Objet acte principal"/>
    <w:basedOn w:val="Normal"/>
    <w:next w:val="Titrearticle"/>
    <w:rsid w:val="004C7DC8"/>
    <w:pPr>
      <w:spacing w:after="360" w:line="240" w:lineRule="auto"/>
      <w:jc w:val="center"/>
    </w:pPr>
    <w:rPr>
      <w:rFonts w:ascii="Times New Roman" w:eastAsia="Calibri" w:hAnsi="Times New Roman" w:cs="Times New Roman"/>
      <w:b/>
      <w:sz w:val="24"/>
      <w:lang w:val="en-GB" w:eastAsia="en-GB"/>
    </w:rPr>
  </w:style>
  <w:style w:type="paragraph" w:customStyle="1" w:styleId="Accompagnant">
    <w:name w:val="Accompagnant"/>
    <w:basedOn w:val="Normal"/>
    <w:next w:val="Typeacteprincipal"/>
    <w:rsid w:val="004C7DC8"/>
    <w:pPr>
      <w:spacing w:before="180" w:after="240" w:line="240" w:lineRule="auto"/>
      <w:jc w:val="center"/>
    </w:pPr>
    <w:rPr>
      <w:rFonts w:ascii="Times New Roman" w:eastAsia="Calibri" w:hAnsi="Times New Roman" w:cs="Times New Roman"/>
      <w:b/>
      <w:sz w:val="24"/>
      <w:lang w:val="en-GB" w:eastAsia="en-GB"/>
    </w:rPr>
  </w:style>
  <w:style w:type="paragraph" w:customStyle="1" w:styleId="IntrtEEEPagedecouverture">
    <w:name w:val="Intérêt EEE (Page de couverture)"/>
    <w:basedOn w:val="IntrtEEE"/>
    <w:next w:val="Rfrencecroise"/>
    <w:rsid w:val="004C7DC8"/>
  </w:style>
  <w:style w:type="paragraph" w:customStyle="1" w:styleId="TypeacteprincipalPagedecouverture">
    <w:name w:val="Type acte principal (Page de couverture)"/>
    <w:basedOn w:val="Typeacteprincipal"/>
    <w:next w:val="ObjetacteprincipalPagedecouverture"/>
    <w:rsid w:val="004C7DC8"/>
  </w:style>
  <w:style w:type="paragraph" w:customStyle="1" w:styleId="ObjetacteprincipalPagedecouverture">
    <w:name w:val="Objet acte principal (Page de couverture)"/>
    <w:basedOn w:val="Objetacteprincipal"/>
    <w:next w:val="Rfrencecroise"/>
    <w:rsid w:val="004C7DC8"/>
  </w:style>
  <w:style w:type="paragraph" w:customStyle="1" w:styleId="AccompagnantPagedecouverture">
    <w:name w:val="Accompagnant (Page de couverture)"/>
    <w:basedOn w:val="Accompagnant"/>
    <w:next w:val="TypeacteprincipalPagedecouverture"/>
    <w:rsid w:val="004C7DC8"/>
  </w:style>
  <w:style w:type="paragraph" w:customStyle="1" w:styleId="LanguesfaisantfoiPagedecouverture">
    <w:name w:val="Langues faisant foi (Page de couverture)"/>
    <w:basedOn w:val="Normal"/>
    <w:next w:val="Normal"/>
    <w:rsid w:val="004C7DC8"/>
    <w:pPr>
      <w:spacing w:before="360" w:after="0" w:line="240" w:lineRule="auto"/>
      <w:jc w:val="center"/>
    </w:pPr>
    <w:rPr>
      <w:rFonts w:ascii="Times New Roman" w:eastAsia="Calibri" w:hAnsi="Times New Roman" w:cs="Times New Roman"/>
      <w:sz w:val="24"/>
      <w:lang w:val="en-GB" w:eastAsia="en-GB"/>
    </w:rPr>
  </w:style>
  <w:style w:type="paragraph" w:customStyle="1" w:styleId="Declassification">
    <w:name w:val="Declassification"/>
    <w:basedOn w:val="Normal"/>
    <w:next w:val="Normal"/>
    <w:rsid w:val="004C7DC8"/>
    <w:pPr>
      <w:spacing w:after="0" w:line="240" w:lineRule="auto"/>
      <w:jc w:val="both"/>
    </w:pPr>
    <w:rPr>
      <w:rFonts w:ascii="Times New Roman" w:hAnsi="Times New Roman" w:cs="Times New Roman"/>
      <w:sz w:val="24"/>
      <w:lang w:val="en-GB"/>
    </w:rPr>
  </w:style>
  <w:style w:type="paragraph" w:customStyle="1" w:styleId="ZDGName">
    <w:name w:val="Z_DGName"/>
    <w:basedOn w:val="Normal"/>
    <w:rsid w:val="004C7DC8"/>
    <w:pPr>
      <w:widowControl w:val="0"/>
      <w:autoSpaceDE w:val="0"/>
      <w:autoSpaceDN w:val="0"/>
      <w:spacing w:after="0" w:line="240" w:lineRule="auto"/>
      <w:ind w:right="85"/>
    </w:pPr>
    <w:rPr>
      <w:rFonts w:ascii="Arial" w:eastAsia="Times New Roman" w:hAnsi="Arial" w:cs="Arial"/>
      <w:sz w:val="16"/>
      <w:szCs w:val="16"/>
      <w:lang w:val="en-GB" w:eastAsia="en-GB"/>
    </w:rPr>
  </w:style>
  <w:style w:type="paragraph" w:customStyle="1" w:styleId="ZCom">
    <w:name w:val="Z_Com"/>
    <w:basedOn w:val="Normal"/>
    <w:next w:val="ZDGName"/>
    <w:uiPriority w:val="99"/>
    <w:rsid w:val="004C7DC8"/>
    <w:pPr>
      <w:widowControl w:val="0"/>
      <w:autoSpaceDE w:val="0"/>
      <w:autoSpaceDN w:val="0"/>
      <w:spacing w:after="0" w:line="240" w:lineRule="auto"/>
      <w:ind w:right="85"/>
      <w:jc w:val="both"/>
    </w:pPr>
    <w:rPr>
      <w:rFonts w:ascii="Arial" w:eastAsia="Times New Roman" w:hAnsi="Arial" w:cs="Arial"/>
      <w:sz w:val="24"/>
      <w:szCs w:val="24"/>
      <w:lang w:val="en-GB" w:eastAsia="en-GB"/>
    </w:rPr>
  </w:style>
  <w:style w:type="paragraph" w:customStyle="1" w:styleId="EntText">
    <w:name w:val="EntText"/>
    <w:basedOn w:val="Normal"/>
    <w:rsid w:val="004C7DC8"/>
    <w:pPr>
      <w:spacing w:before="120" w:after="120" w:line="360" w:lineRule="auto"/>
    </w:pPr>
    <w:rPr>
      <w:rFonts w:ascii="Times New Roman" w:hAnsi="Times New Roman" w:cs="Times New Roman"/>
      <w:sz w:val="24"/>
      <w:lang w:val="en-GB"/>
    </w:rPr>
  </w:style>
  <w:style w:type="paragraph" w:customStyle="1" w:styleId="Lignefinal">
    <w:name w:val="Ligne final"/>
    <w:basedOn w:val="Normal"/>
    <w:next w:val="Normal"/>
    <w:rsid w:val="004C7DC8"/>
    <w:pPr>
      <w:pBdr>
        <w:bottom w:val="single" w:sz="4" w:space="0" w:color="000000"/>
      </w:pBdr>
      <w:spacing w:before="360" w:after="120" w:line="360" w:lineRule="auto"/>
      <w:ind w:left="3400" w:right="3400"/>
      <w:jc w:val="center"/>
    </w:pPr>
    <w:rPr>
      <w:rFonts w:ascii="Times New Roman" w:hAnsi="Times New Roman" w:cs="Times New Roman"/>
      <w:b/>
      <w:sz w:val="24"/>
      <w:lang w:val="en-GB"/>
    </w:rPr>
  </w:style>
  <w:style w:type="character" w:customStyle="1" w:styleId="pjChar">
    <w:name w:val="p.j. Char"/>
    <w:basedOn w:val="TechnicalBlockChar"/>
    <w:link w:val="pj"/>
    <w:locked/>
    <w:rsid w:val="004C7DC8"/>
    <w:rPr>
      <w:rFonts w:ascii="Times New Roman" w:eastAsia="Calibri" w:hAnsi="Times New Roman" w:cs="Times New Roman"/>
      <w:sz w:val="24"/>
      <w:szCs w:val="20"/>
      <w:lang w:val="en-GB" w:eastAsia="en-GB"/>
    </w:rPr>
  </w:style>
  <w:style w:type="paragraph" w:customStyle="1" w:styleId="pj">
    <w:name w:val="p.j."/>
    <w:basedOn w:val="Normal"/>
    <w:link w:val="pjChar"/>
    <w:rsid w:val="004C7DC8"/>
    <w:pPr>
      <w:spacing w:before="1200" w:after="120" w:line="240" w:lineRule="auto"/>
      <w:ind w:left="1440" w:hanging="1440"/>
    </w:pPr>
    <w:rPr>
      <w:rFonts w:ascii="Times New Roman" w:eastAsia="Calibri" w:hAnsi="Times New Roman" w:cs="Times New Roman"/>
      <w:sz w:val="24"/>
      <w:szCs w:val="20"/>
      <w:lang w:val="en-GB" w:eastAsia="en-GB"/>
    </w:rPr>
  </w:style>
  <w:style w:type="character" w:customStyle="1" w:styleId="nbborderedChar">
    <w:name w:val="nb bordered Char"/>
    <w:basedOn w:val="TechnicalBlockChar"/>
    <w:link w:val="nbbordered"/>
    <w:locked/>
    <w:rsid w:val="004C7DC8"/>
    <w:rPr>
      <w:rFonts w:ascii="Times New Roman" w:eastAsia="Calibri" w:hAnsi="Times New Roman" w:cs="Times New Roman"/>
      <w:b/>
      <w:sz w:val="24"/>
      <w:szCs w:val="20"/>
      <w:lang w:val="en-GB" w:eastAsia="en-GB"/>
    </w:rPr>
  </w:style>
  <w:style w:type="paragraph" w:customStyle="1" w:styleId="nbbordered">
    <w:name w:val="nb bordered"/>
    <w:basedOn w:val="Normal"/>
    <w:link w:val="nbborderedChar"/>
    <w:rsid w:val="004C7DC8"/>
    <w:pPr>
      <w:pBdr>
        <w:top w:val="single" w:sz="4" w:space="1" w:color="auto"/>
        <w:left w:val="single" w:sz="4" w:space="4" w:color="auto"/>
        <w:bottom w:val="single" w:sz="4" w:space="1" w:color="auto"/>
        <w:right w:val="single" w:sz="4" w:space="4" w:color="auto"/>
      </w:pBdr>
      <w:spacing w:before="120" w:after="160" w:line="240" w:lineRule="auto"/>
      <w:ind w:left="480" w:hanging="480"/>
      <w:jc w:val="both"/>
    </w:pPr>
    <w:rPr>
      <w:rFonts w:ascii="Times New Roman" w:eastAsia="Calibri" w:hAnsi="Times New Roman" w:cs="Times New Roman"/>
      <w:b/>
      <w:sz w:val="24"/>
      <w:szCs w:val="20"/>
      <w:lang w:val="en-GB" w:eastAsia="en-GB"/>
    </w:rPr>
  </w:style>
  <w:style w:type="paragraph" w:customStyle="1" w:styleId="default0">
    <w:name w:val="default"/>
    <w:basedOn w:val="Normal"/>
    <w:uiPriority w:val="99"/>
    <w:rsid w:val="004C7DC8"/>
    <w:pPr>
      <w:autoSpaceDE w:val="0"/>
      <w:autoSpaceDN w:val="0"/>
      <w:spacing w:after="0" w:line="240" w:lineRule="auto"/>
    </w:pPr>
    <w:rPr>
      <w:rFonts w:ascii="Times New Roman" w:hAnsi="Times New Roman" w:cs="Times New Roman"/>
      <w:color w:val="000000"/>
      <w:sz w:val="24"/>
      <w:szCs w:val="24"/>
      <w:lang w:val="en-GB" w:eastAsia="en-GB"/>
    </w:rPr>
  </w:style>
  <w:style w:type="paragraph" w:customStyle="1" w:styleId="Char2Char">
    <w:name w:val="Char2 Char"/>
    <w:basedOn w:val="Normal"/>
    <w:rsid w:val="004C7DC8"/>
    <w:pPr>
      <w:autoSpaceDE w:val="0"/>
      <w:autoSpaceDN w:val="0"/>
      <w:adjustRightInd w:val="0"/>
      <w:spacing w:after="160" w:line="240" w:lineRule="exact"/>
    </w:pPr>
    <w:rPr>
      <w:rFonts w:ascii="Tahoma" w:eastAsia="Times New Roman" w:hAnsi="Tahoma" w:cs="Times New Roman"/>
      <w:sz w:val="20"/>
      <w:szCs w:val="20"/>
      <w:lang w:val="en-US"/>
    </w:rPr>
  </w:style>
  <w:style w:type="paragraph" w:customStyle="1" w:styleId="Time">
    <w:name w:val="Time"/>
    <w:basedOn w:val="Normal"/>
    <w:rsid w:val="004C7DC8"/>
    <w:rPr>
      <w:lang w:val="en-GB"/>
    </w:rPr>
  </w:style>
  <w:style w:type="paragraph" w:customStyle="1" w:styleId="Pa0">
    <w:name w:val="Pa0"/>
    <w:basedOn w:val="Default"/>
    <w:next w:val="Default"/>
    <w:uiPriority w:val="99"/>
    <w:rsid w:val="004C7DC8"/>
    <w:pPr>
      <w:spacing w:before="120" w:after="120" w:line="361" w:lineRule="atLeast"/>
    </w:pPr>
    <w:rPr>
      <w:rFonts w:ascii="Verdana" w:hAnsi="Verdana" w:cs="Times New Roman"/>
      <w:color w:val="auto"/>
    </w:rPr>
  </w:style>
  <w:style w:type="paragraph" w:customStyle="1" w:styleId="Pa3">
    <w:name w:val="Pa3"/>
    <w:basedOn w:val="Default"/>
    <w:next w:val="Default"/>
    <w:uiPriority w:val="99"/>
    <w:rsid w:val="004C7DC8"/>
    <w:pPr>
      <w:spacing w:before="120" w:after="120" w:line="240" w:lineRule="atLeast"/>
    </w:pPr>
    <w:rPr>
      <w:rFonts w:ascii="Helvetica Neue" w:hAnsi="Helvetica Neue" w:cs="Times New Roman"/>
      <w:color w:val="auto"/>
    </w:rPr>
  </w:style>
  <w:style w:type="paragraph" w:customStyle="1" w:styleId="TabellenInhalt">
    <w:name w:val="Tabellen Inhalt"/>
    <w:basedOn w:val="Normal"/>
    <w:rsid w:val="004C7DC8"/>
    <w:pPr>
      <w:suppressLineNumbers/>
      <w:suppressAutoHyphens/>
      <w:spacing w:before="120" w:after="120" w:line="240" w:lineRule="auto"/>
      <w:jc w:val="both"/>
    </w:pPr>
    <w:rPr>
      <w:rFonts w:ascii="Times New Roman" w:eastAsia="Times New Roman" w:hAnsi="Times New Roman" w:cs="Times New Roman"/>
      <w:sz w:val="24"/>
      <w:szCs w:val="20"/>
      <w:lang w:val="en-GB" w:eastAsia="ar-SA"/>
    </w:rPr>
  </w:style>
  <w:style w:type="paragraph" w:customStyle="1" w:styleId="Tabellenberschrift">
    <w:name w:val="Tabellen Überschrift"/>
    <w:basedOn w:val="TabellenInhalt"/>
    <w:rsid w:val="004C7DC8"/>
    <w:pPr>
      <w:jc w:val="center"/>
    </w:pPr>
    <w:rPr>
      <w:b/>
      <w:bCs/>
    </w:rPr>
  </w:style>
  <w:style w:type="paragraph" w:customStyle="1" w:styleId="xmsolistparagraph">
    <w:name w:val="x_msolistparagraph"/>
    <w:basedOn w:val="Normal"/>
    <w:rsid w:val="004C7DC8"/>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msonormal">
    <w:name w:val="x_msonormal"/>
    <w:basedOn w:val="Normal"/>
    <w:rsid w:val="004C7DC8"/>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1">
    <w:name w:val="Normal1"/>
    <w:basedOn w:val="Normal"/>
    <w:rsid w:val="004C7DC8"/>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rearticle0">
    <w:name w:val="titrearticle"/>
    <w:basedOn w:val="Normal"/>
    <w:rsid w:val="004C7DC8"/>
    <w:pPr>
      <w:spacing w:before="100" w:beforeAutospacing="1" w:after="100" w:afterAutospacing="1" w:line="240" w:lineRule="auto"/>
    </w:pPr>
    <w:rPr>
      <w:rFonts w:ascii="Times New Roman" w:hAnsi="Times New Roman" w:cs="Times New Roman"/>
      <w:sz w:val="24"/>
      <w:szCs w:val="24"/>
      <w:lang w:val="en-US"/>
    </w:rPr>
  </w:style>
  <w:style w:type="character" w:customStyle="1" w:styleId="Teksttreci3">
    <w:name w:val="Tekst treści (3)_"/>
    <w:basedOn w:val="DefaultParagraphFont"/>
    <w:link w:val="Teksttreci30"/>
    <w:uiPriority w:val="99"/>
    <w:locked/>
    <w:rsid w:val="004C7DC8"/>
    <w:rPr>
      <w:rFonts w:ascii="Times New Roman" w:hAnsi="Times New Roman" w:cs="Times New Roman"/>
      <w:b/>
      <w:bCs/>
      <w:sz w:val="36"/>
      <w:szCs w:val="36"/>
      <w:shd w:val="clear" w:color="auto" w:fill="FFFFFF"/>
    </w:rPr>
  </w:style>
  <w:style w:type="paragraph" w:customStyle="1" w:styleId="Teksttreci30">
    <w:name w:val="Tekst treści (3)"/>
    <w:basedOn w:val="Normal"/>
    <w:link w:val="Teksttreci3"/>
    <w:uiPriority w:val="99"/>
    <w:rsid w:val="004C7DC8"/>
    <w:pPr>
      <w:widowControl w:val="0"/>
      <w:shd w:val="clear" w:color="auto" w:fill="FFFFFF"/>
      <w:spacing w:after="0" w:line="240" w:lineRule="auto"/>
    </w:pPr>
    <w:rPr>
      <w:rFonts w:ascii="Times New Roman" w:hAnsi="Times New Roman" w:cs="Times New Roman"/>
      <w:b/>
      <w:bCs/>
      <w:sz w:val="36"/>
      <w:szCs w:val="36"/>
    </w:rPr>
  </w:style>
  <w:style w:type="character" w:customStyle="1" w:styleId="Inne">
    <w:name w:val="Inne_"/>
    <w:basedOn w:val="DefaultParagraphFont"/>
    <w:link w:val="Inne0"/>
    <w:uiPriority w:val="99"/>
    <w:locked/>
    <w:rsid w:val="004C7DC8"/>
    <w:rPr>
      <w:rFonts w:ascii="Times New Roman" w:hAnsi="Times New Roman" w:cs="Times New Roman"/>
      <w:shd w:val="clear" w:color="auto" w:fill="FFFFFF"/>
    </w:rPr>
  </w:style>
  <w:style w:type="paragraph" w:customStyle="1" w:styleId="Inne0">
    <w:name w:val="Inne"/>
    <w:basedOn w:val="Normal"/>
    <w:link w:val="Inne"/>
    <w:uiPriority w:val="99"/>
    <w:rsid w:val="004C7DC8"/>
    <w:pPr>
      <w:widowControl w:val="0"/>
      <w:shd w:val="clear" w:color="auto" w:fill="FFFFFF"/>
      <w:spacing w:after="100" w:line="360" w:lineRule="auto"/>
    </w:pPr>
    <w:rPr>
      <w:rFonts w:ascii="Times New Roman" w:hAnsi="Times New Roman" w:cs="Times New Roman"/>
    </w:rPr>
  </w:style>
  <w:style w:type="character" w:styleId="CommentReference">
    <w:name w:val="annotation reference"/>
    <w:basedOn w:val="DefaultParagraphFont"/>
    <w:uiPriority w:val="99"/>
    <w:semiHidden/>
    <w:unhideWhenUsed/>
    <w:rsid w:val="004C7DC8"/>
    <w:rPr>
      <w:sz w:val="16"/>
      <w:szCs w:val="16"/>
    </w:rPr>
  </w:style>
  <w:style w:type="character" w:customStyle="1" w:styleId="DontTranslate">
    <w:name w:val="DontTranslate"/>
    <w:rsid w:val="004C7DC8"/>
    <w:rPr>
      <w:color w:val="auto"/>
    </w:rPr>
  </w:style>
  <w:style w:type="character" w:customStyle="1" w:styleId="ManualNumPar1Char">
    <w:name w:val="Manual NumPar 1 Char"/>
    <w:rsid w:val="004C7DC8"/>
    <w:rPr>
      <w:rFonts w:ascii="Times New Roman" w:hAnsi="Times New Roman" w:cs="Times New Roman" w:hint="default"/>
      <w:sz w:val="24"/>
      <w:szCs w:val="22"/>
      <w:lang w:eastAsia="en-US"/>
    </w:rPr>
  </w:style>
  <w:style w:type="character" w:customStyle="1" w:styleId="CharacterStyle2">
    <w:name w:val="Character Style 2"/>
    <w:uiPriority w:val="99"/>
    <w:rsid w:val="004C7DC8"/>
    <w:rPr>
      <w:sz w:val="20"/>
      <w:szCs w:val="20"/>
    </w:rPr>
  </w:style>
  <w:style w:type="character" w:customStyle="1" w:styleId="Marker2">
    <w:name w:val="Marker2"/>
    <w:rsid w:val="004C7DC8"/>
    <w:rPr>
      <w:color w:val="FF0000"/>
    </w:rPr>
  </w:style>
  <w:style w:type="character" w:customStyle="1" w:styleId="Added">
    <w:name w:val="Added"/>
    <w:rsid w:val="004C7DC8"/>
    <w:rPr>
      <w:b/>
      <w:bCs w:val="0"/>
      <w:u w:val="single"/>
    </w:rPr>
  </w:style>
  <w:style w:type="character" w:customStyle="1" w:styleId="Deleted">
    <w:name w:val="Deleted"/>
    <w:rsid w:val="004C7DC8"/>
    <w:rPr>
      <w:strike/>
    </w:rPr>
  </w:style>
  <w:style w:type="character" w:customStyle="1" w:styleId="leaf">
    <w:name w:val="leaf"/>
    <w:uiPriority w:val="99"/>
    <w:rsid w:val="004C7DC8"/>
    <w:rPr>
      <w:rFonts w:ascii="Times New Roman" w:hAnsi="Times New Roman" w:cs="Times New Roman" w:hint="default"/>
    </w:rPr>
  </w:style>
  <w:style w:type="character" w:customStyle="1" w:styleId="style221">
    <w:name w:val="style221"/>
    <w:uiPriority w:val="99"/>
    <w:rsid w:val="004C7DC8"/>
    <w:rPr>
      <w:rFonts w:ascii="Times New Roman" w:hAnsi="Times New Roman" w:cs="Times New Roman" w:hint="default"/>
      <w:b/>
      <w:bCs/>
      <w:color w:val="990000"/>
    </w:rPr>
  </w:style>
  <w:style w:type="character" w:customStyle="1" w:styleId="A1">
    <w:name w:val="A1"/>
    <w:uiPriority w:val="99"/>
    <w:rsid w:val="004C7DC8"/>
    <w:rPr>
      <w:b/>
      <w:bCs w:val="0"/>
      <w:color w:val="000000"/>
      <w:sz w:val="80"/>
    </w:rPr>
  </w:style>
  <w:style w:type="character" w:customStyle="1" w:styleId="A2">
    <w:name w:val="A2"/>
    <w:uiPriority w:val="99"/>
    <w:rsid w:val="004C7DC8"/>
    <w:rPr>
      <w:b/>
      <w:bCs w:val="0"/>
      <w:color w:val="000000"/>
      <w:sz w:val="48"/>
    </w:rPr>
  </w:style>
  <w:style w:type="character" w:customStyle="1" w:styleId="A3">
    <w:name w:val="A3"/>
    <w:uiPriority w:val="99"/>
    <w:rsid w:val="004C7DC8"/>
    <w:rPr>
      <w:b/>
      <w:bCs w:val="0"/>
      <w:color w:val="000000"/>
      <w:sz w:val="32"/>
    </w:rPr>
  </w:style>
  <w:style w:type="character" w:customStyle="1" w:styleId="Funotenzeichen">
    <w:name w:val="Fußnotenzeichen"/>
    <w:rsid w:val="004C7DC8"/>
    <w:rPr>
      <w:rFonts w:ascii="Times New Roman" w:hAnsi="Times New Roman" w:cs="Times New Roman" w:hint="default"/>
      <w:vertAlign w:val="superscript"/>
    </w:rPr>
  </w:style>
  <w:style w:type="character" w:customStyle="1" w:styleId="tlid-translation">
    <w:name w:val="tlid-translation"/>
    <w:rsid w:val="004C7DC8"/>
  </w:style>
  <w:style w:type="character" w:customStyle="1" w:styleId="TeksttreciMaelitery">
    <w:name w:val="Tekst treści + Małe litery"/>
    <w:rsid w:val="004C7DC8"/>
    <w:rPr>
      <w:rFonts w:ascii="AngsanaUPC" w:eastAsia="AngsanaUPC" w:hAnsi="AngsanaUPC" w:cs="AngsanaUPC" w:hint="default"/>
      <w:b w:val="0"/>
      <w:bCs w:val="0"/>
      <w:i w:val="0"/>
      <w:iCs w:val="0"/>
      <w:smallCaps/>
      <w:color w:val="000000"/>
      <w:spacing w:val="0"/>
      <w:w w:val="100"/>
      <w:position w:val="0"/>
      <w:sz w:val="34"/>
      <w:szCs w:val="34"/>
      <w:u w:val="single"/>
      <w:lang w:val="pl-PL"/>
    </w:rPr>
  </w:style>
  <w:style w:type="character" w:customStyle="1" w:styleId="apple-tab-span">
    <w:name w:val="apple-tab-span"/>
    <w:basedOn w:val="DefaultParagraphFont"/>
    <w:rsid w:val="004C7DC8"/>
  </w:style>
  <w:style w:type="table" w:customStyle="1" w:styleId="TableGrid2">
    <w:name w:val="Table Grid2"/>
    <w:basedOn w:val="TableNormal"/>
    <w:next w:val="TableGrid"/>
    <w:uiPriority w:val="59"/>
    <w:rsid w:val="004C7DC8"/>
    <w:pPr>
      <w:spacing w:after="0" w:line="240" w:lineRule="auto"/>
    </w:pPr>
    <w:rPr>
      <w:rFonts w:ascii="Calibri" w:eastAsia="Calibri" w:hAnsi="Calibri" w:cs="Arial"/>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4C7DC8"/>
    <w:pPr>
      <w:spacing w:after="0" w:line="240" w:lineRule="auto"/>
    </w:pPr>
    <w:rPr>
      <w:rFonts w:ascii="Calibri" w:eastAsia="Calibri" w:hAnsi="Calibri" w:cs="Arial"/>
      <w:lang w:val="en-US"/>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3">
    <w:name w:val="Table Grid3"/>
    <w:basedOn w:val="TableNormal"/>
    <w:uiPriority w:val="59"/>
    <w:rsid w:val="004C7DC8"/>
    <w:pPr>
      <w:spacing w:after="0" w:line="240" w:lineRule="auto"/>
    </w:pPr>
    <w:rPr>
      <w:rFonts w:ascii="Calibri" w:eastAsia="Calibri" w:hAnsi="Calibri" w:cs="Arial"/>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59"/>
    <w:rsid w:val="004C7DC8"/>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rsid w:val="004C7DC8"/>
    <w:pPr>
      <w:spacing w:before="120"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
    <w:name w:val="Table Grid Light11"/>
    <w:basedOn w:val="TableNormal"/>
    <w:uiPriority w:val="40"/>
    <w:rsid w:val="004C7DC8"/>
    <w:pPr>
      <w:spacing w:after="0" w:line="240" w:lineRule="auto"/>
    </w:pPr>
    <w:rPr>
      <w:lang w:val="en-US"/>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5">
    <w:name w:val="Table Grid5"/>
    <w:basedOn w:val="TableNormal"/>
    <w:uiPriority w:val="59"/>
    <w:rsid w:val="004C7DC8"/>
    <w:pPr>
      <w:spacing w:before="120"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4C7DC8"/>
    <w:pPr>
      <w:spacing w:after="0" w:line="240" w:lineRule="auto"/>
    </w:pPr>
    <w:rPr>
      <w:lang w:val="en-US"/>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5">
    <w:name w:val="Table Grid15"/>
    <w:basedOn w:val="TableNormal"/>
    <w:uiPriority w:val="59"/>
    <w:rsid w:val="004C7DC8"/>
    <w:pPr>
      <w:spacing w:after="0" w:line="240" w:lineRule="auto"/>
    </w:pPr>
    <w:rPr>
      <w:rFonts w:ascii="Calibri" w:eastAsia="Calibri" w:hAnsi="Calibri" w:cs="Arial"/>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59"/>
    <w:rsid w:val="004C7DC8"/>
    <w:pPr>
      <w:spacing w:after="0" w:line="240" w:lineRule="auto"/>
    </w:pPr>
    <w:rPr>
      <w:rFonts w:ascii="Calibri" w:eastAsia="Calibri" w:hAnsi="Calibri" w:cs="Arial"/>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4">
    <w:name w:val="List Number 4"/>
    <w:basedOn w:val="Text4"/>
    <w:semiHidden/>
    <w:unhideWhenUsed/>
    <w:rsid w:val="004C7DC8"/>
    <w:pPr>
      <w:numPr>
        <w:numId w:val="48"/>
      </w:numPr>
      <w:spacing w:before="0" w:after="240" w:line="240" w:lineRule="auto"/>
      <w:jc w:val="both"/>
    </w:pPr>
    <w:rPr>
      <w:rFonts w:eastAsia="Times New Roman"/>
      <w:lang w:eastAsia="en-GB"/>
    </w:rPr>
  </w:style>
  <w:style w:type="paragraph" w:styleId="ListNumber2">
    <w:name w:val="List Number 2"/>
    <w:basedOn w:val="Text2"/>
    <w:semiHidden/>
    <w:unhideWhenUsed/>
    <w:rsid w:val="004C7DC8"/>
    <w:pPr>
      <w:numPr>
        <w:numId w:val="46"/>
      </w:numPr>
      <w:spacing w:before="0" w:after="240" w:line="240" w:lineRule="auto"/>
      <w:jc w:val="both"/>
    </w:pPr>
    <w:rPr>
      <w:rFonts w:eastAsia="Times New Roman"/>
      <w:lang w:eastAsia="en-GB"/>
    </w:rPr>
  </w:style>
  <w:style w:type="paragraph" w:styleId="ListNumber3">
    <w:name w:val="List Number 3"/>
    <w:basedOn w:val="Text3"/>
    <w:semiHidden/>
    <w:unhideWhenUsed/>
    <w:rsid w:val="004C7DC8"/>
    <w:pPr>
      <w:numPr>
        <w:numId w:val="47"/>
      </w:numPr>
      <w:spacing w:before="0" w:after="240" w:line="240" w:lineRule="auto"/>
      <w:jc w:val="both"/>
    </w:pPr>
    <w:rPr>
      <w:rFonts w:eastAsia="Times New Roman"/>
      <w:lang w:eastAsia="en-GB"/>
    </w:rPr>
  </w:style>
  <w:style w:type="paragraph" w:customStyle="1" w:styleId="Bullets2">
    <w:name w:val="Bullets 2"/>
    <w:basedOn w:val="Normal"/>
    <w:link w:val="Bullets2Char"/>
    <w:qFormat/>
    <w:rsid w:val="007179A4"/>
    <w:pPr>
      <w:numPr>
        <w:numId w:val="58"/>
      </w:numPr>
      <w:tabs>
        <w:tab w:val="left" w:pos="288"/>
      </w:tabs>
      <w:spacing w:before="120" w:after="120" w:line="259" w:lineRule="auto"/>
      <w:ind w:left="720"/>
      <w:jc w:val="both"/>
    </w:pPr>
    <w:rPr>
      <w:rFonts w:eastAsia="Times New Roman" w:cstheme="minorHAnsi"/>
      <w:color w:val="000000"/>
      <w:sz w:val="24"/>
      <w:szCs w:val="24"/>
      <w:bdr w:val="none" w:sz="0" w:space="0" w:color="auto" w:frame="1"/>
      <w:lang w:eastAsia="ro-RO"/>
    </w:rPr>
  </w:style>
  <w:style w:type="character" w:customStyle="1" w:styleId="Bullets2Char">
    <w:name w:val="Bullets 2 Char"/>
    <w:basedOn w:val="DefaultParagraphFont"/>
    <w:link w:val="Bullets2"/>
    <w:rsid w:val="007179A4"/>
    <w:rPr>
      <w:rFonts w:eastAsia="Times New Roman" w:cstheme="minorHAnsi"/>
      <w:color w:val="000000"/>
      <w:sz w:val="24"/>
      <w:szCs w:val="24"/>
      <w:bdr w:val="none" w:sz="0" w:space="0" w:color="auto" w:frame="1"/>
      <w:lang w:eastAsia="ro-RO"/>
    </w:rPr>
  </w:style>
  <w:style w:type="paragraph" w:customStyle="1" w:styleId="ftrefCaracterCaracterCaracter">
    <w:name w:val="ftref Caracter Caracter Caracter"/>
    <w:aliases w:val="Footnotes refss Caracter Caracter Caracter,Fussnota Caracter Caracter Caracter,Footnote symbol Caracter Caracter Caracter,Footnote reference number Caracter Caracter Caracter"/>
    <w:basedOn w:val="Normal"/>
    <w:link w:val="FootnoteReference"/>
    <w:uiPriority w:val="99"/>
    <w:rsid w:val="009B159E"/>
    <w:pPr>
      <w:spacing w:before="110" w:after="160" w:line="240" w:lineRule="exact"/>
      <w:jc w:val="both"/>
    </w:pPr>
    <w:rPr>
      <w:b/>
      <w:vertAlign w:val="superscript"/>
    </w:rPr>
  </w:style>
  <w:style w:type="character" w:customStyle="1" w:styleId="UnresolvedMention">
    <w:name w:val="Unresolved Mention"/>
    <w:basedOn w:val="DefaultParagraphFont"/>
    <w:uiPriority w:val="99"/>
    <w:semiHidden/>
    <w:unhideWhenUsed/>
    <w:rsid w:val="004377AE"/>
    <w:rPr>
      <w:color w:val="605E5C"/>
      <w:shd w:val="clear" w:color="auto" w:fill="E1DFDD"/>
    </w:rPr>
  </w:style>
  <w:style w:type="character" w:styleId="FollowedHyperlink">
    <w:name w:val="FollowedHyperlink"/>
    <w:basedOn w:val="DefaultParagraphFont"/>
    <w:uiPriority w:val="99"/>
    <w:semiHidden/>
    <w:unhideWhenUsed/>
    <w:rsid w:val="00EF2946"/>
    <w:rPr>
      <w:color w:val="800080" w:themeColor="followedHyperlink"/>
      <w:u w:val="single"/>
    </w:rPr>
  </w:style>
  <w:style w:type="table" w:customStyle="1" w:styleId="TableGrid6">
    <w:name w:val="Table Grid6"/>
    <w:basedOn w:val="TableNormal"/>
    <w:next w:val="TableGrid"/>
    <w:uiPriority w:val="59"/>
    <w:rsid w:val="00561D4E"/>
    <w:pPr>
      <w:pBdr>
        <w:top w:val="nil"/>
        <w:left w:val="nil"/>
        <w:bottom w:val="nil"/>
        <w:right w:val="nil"/>
        <w:between w:val="nil"/>
      </w:pBdr>
      <w:spacing w:after="0" w:line="240" w:lineRule="auto"/>
    </w:pPr>
    <w:rPr>
      <w:rFonts w:ascii="Calibri" w:eastAsia="Calibri" w:hAnsi="Calibri" w:cs="Calibri"/>
      <w:color w:val="000000"/>
      <w:sz w:val="24"/>
      <w:szCs w:val="24"/>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2270084">
      <w:bodyDiv w:val="1"/>
      <w:marLeft w:val="0"/>
      <w:marRight w:val="0"/>
      <w:marTop w:val="0"/>
      <w:marBottom w:val="0"/>
      <w:divBdr>
        <w:top w:val="none" w:sz="0" w:space="0" w:color="auto"/>
        <w:left w:val="none" w:sz="0" w:space="0" w:color="auto"/>
        <w:bottom w:val="none" w:sz="0" w:space="0" w:color="auto"/>
        <w:right w:val="none" w:sz="0" w:space="0" w:color="auto"/>
      </w:divBdr>
    </w:div>
    <w:div w:id="921181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4.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yperlink" Target="http://anap.gov.ro/web/analize-si-rapoarte-statistice/?future=false"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sicap-prod.e-licitatie.ro"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orehabs.ro/ro/rapoarte-produse" TargetMode="External"/><Relationship Id="rId24"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footer" Target="footer7.xml"/><Relationship Id="rId10" Type="http://schemas.openxmlformats.org/officeDocument/2006/relationships/hyperlink" Target="https://insse.ro/cms/sites/default/files/field/publicatii/transportul_de_pasageri_si_marfuri_pe_moduri_de_transport_in_anul_2019.pdf" TargetMode="External"/><Relationship Id="rId19" Type="http://schemas.openxmlformats.org/officeDocument/2006/relationships/hyperlink" Target="http://anap.gov.ro/web/analize-si-rapoarte-statistice/?future=false" TargetMode="External"/><Relationship Id="rId31"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https://insse.ro/cms/sites/default/files/field/publicatii/transportul_portuar_de_marfuri_si_pasageri_tr1_18.pdf" TargetMode="External"/><Relationship Id="rId14" Type="http://schemas.openxmlformats.org/officeDocument/2006/relationships/header" Target="header2.xml"/><Relationship Id="rId22" Type="http://schemas.openxmlformats.org/officeDocument/2006/relationships/hyperlink" Target="http://www.ajutordestat.ro/?pag=206" TargetMode="External"/><Relationship Id="rId27" Type="http://schemas.openxmlformats.org/officeDocument/2006/relationships/header" Target="header6.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interreg-danube.eu/approved-projects/transgreen" TargetMode="External"/><Relationship Id="rId2" Type="http://schemas.openxmlformats.org/officeDocument/2006/relationships/hyperlink" Target="https://ec.europa.eu/transport/facts-fundings/statistics/pocketbook-2019_en" TargetMode="External"/><Relationship Id="rId1" Type="http://schemas.openxmlformats.org/officeDocument/2006/relationships/hyperlink" Target="https://ec.europa.eu/transport/road_safety/sites/roadsafety/files/move-2019-01178-01-00-ro-tra-00.pdf" TargetMode="External"/><Relationship Id="rId4" Type="http://schemas.openxmlformats.org/officeDocument/2006/relationships/hyperlink" Target="http://www.interreg-danube.eu/approved-projects/connectgre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765B43-26BF-4FF6-B2DC-BA3D64ED7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104</Pages>
  <Words>24229</Words>
  <Characters>140532</Characters>
  <Application>Microsoft Office Word</Application>
  <DocSecurity>0</DocSecurity>
  <Lines>1171</Lines>
  <Paragraphs>328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Tapalaga</dc:creator>
  <cp:lastModifiedBy>Lucia Gabriela Cotutiu</cp:lastModifiedBy>
  <cp:revision>8</cp:revision>
  <cp:lastPrinted>2020-07-15T09:55:00Z</cp:lastPrinted>
  <dcterms:created xsi:type="dcterms:W3CDTF">2020-09-30T13:17:00Z</dcterms:created>
  <dcterms:modified xsi:type="dcterms:W3CDTF">2020-09-30T14:08:00Z</dcterms:modified>
</cp:coreProperties>
</file>