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F8864" w14:textId="2A82C59C" w:rsidR="00DE7C8D" w:rsidRPr="00981B3A" w:rsidRDefault="00B3072A" w:rsidP="00981B3A">
      <w:pPr>
        <w:spacing w:before="60" w:after="0" w:line="240" w:lineRule="auto"/>
        <w:rPr>
          <w:rFonts w:cstheme="minorHAnsi"/>
          <w:b/>
          <w:color w:val="002060"/>
        </w:rPr>
      </w:pPr>
      <w:r w:rsidRPr="00981B3A">
        <w:rPr>
          <w:rFonts w:cstheme="minorHAnsi"/>
          <w:b/>
          <w:color w:val="002060"/>
        </w:rPr>
        <w:t xml:space="preserve"> </w:t>
      </w:r>
      <w:r w:rsidR="00981B3A" w:rsidRPr="00981B3A">
        <w:rPr>
          <w:rFonts w:cstheme="minorHAnsi"/>
          <w:b/>
          <w:color w:val="002060"/>
        </w:rPr>
        <w:t xml:space="preserve">13.a. </w:t>
      </w:r>
      <w:r w:rsidR="00B80B61" w:rsidRPr="00981B3A">
        <w:rPr>
          <w:rFonts w:cstheme="minorHAnsi"/>
          <w:b/>
          <w:color w:val="002060"/>
        </w:rPr>
        <w:t>Redimensionare</w:t>
      </w:r>
      <w:r w:rsidR="00105671" w:rsidRPr="00981B3A">
        <w:rPr>
          <w:rFonts w:cstheme="minorHAnsi"/>
          <w:b/>
          <w:color w:val="002060"/>
        </w:rPr>
        <w:t>a</w:t>
      </w:r>
      <w:r w:rsidR="00B80B61" w:rsidRPr="00981B3A">
        <w:rPr>
          <w:rFonts w:cstheme="minorHAnsi"/>
          <w:b/>
          <w:color w:val="002060"/>
        </w:rPr>
        <w:t xml:space="preserve"> și standardizare</w:t>
      </w:r>
      <w:r w:rsidR="00105671" w:rsidRPr="00981B3A">
        <w:rPr>
          <w:rFonts w:cstheme="minorHAnsi"/>
          <w:b/>
          <w:color w:val="002060"/>
        </w:rPr>
        <w:t>a</w:t>
      </w:r>
      <w:r w:rsidR="00B80B61" w:rsidRPr="00981B3A">
        <w:rPr>
          <w:rFonts w:cstheme="minorHAnsi"/>
          <w:b/>
          <w:color w:val="002060"/>
        </w:rPr>
        <w:t xml:space="preserve"> sistem</w:t>
      </w:r>
      <w:r w:rsidR="00105671" w:rsidRPr="00981B3A">
        <w:rPr>
          <w:rFonts w:cstheme="minorHAnsi"/>
          <w:b/>
          <w:color w:val="002060"/>
        </w:rPr>
        <w:t>ului</w:t>
      </w:r>
      <w:r w:rsidR="00B80B61" w:rsidRPr="00981B3A">
        <w:rPr>
          <w:rFonts w:cstheme="minorHAnsi"/>
          <w:b/>
          <w:color w:val="002060"/>
        </w:rPr>
        <w:t xml:space="preserve"> informatic </w:t>
      </w:r>
      <w:r w:rsidR="00105671" w:rsidRPr="00981B3A">
        <w:rPr>
          <w:rFonts w:cstheme="minorHAnsi"/>
          <w:b/>
          <w:color w:val="002060"/>
        </w:rPr>
        <w:t xml:space="preserve">al </w:t>
      </w:r>
      <w:r w:rsidR="00B80B61" w:rsidRPr="00981B3A">
        <w:rPr>
          <w:rFonts w:cstheme="minorHAnsi"/>
          <w:b/>
          <w:color w:val="002060"/>
        </w:rPr>
        <w:t>CNAS</w:t>
      </w:r>
      <w:r w:rsidR="00DE7C8D" w:rsidRPr="00981B3A">
        <w:rPr>
          <w:rFonts w:cstheme="minorHAnsi"/>
          <w:b/>
          <w:color w:val="002060"/>
        </w:rPr>
        <w:t xml:space="preserve"> </w:t>
      </w:r>
    </w:p>
    <w:p w14:paraId="0DD2D434" w14:textId="532D0E32" w:rsidR="00464308" w:rsidRPr="00981B3A" w:rsidRDefault="00464308" w:rsidP="00981B3A">
      <w:pPr>
        <w:pStyle w:val="Default"/>
        <w:numPr>
          <w:ilvl w:val="0"/>
          <w:numId w:val="25"/>
        </w:numPr>
        <w:spacing w:before="60"/>
        <w:jc w:val="both"/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</w:pPr>
      <w:r w:rsidRPr="00981B3A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Total FEDR </w:t>
      </w:r>
      <w:r w:rsidR="008C5B3D" w:rsidRPr="00981B3A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–</w:t>
      </w:r>
      <w:r w:rsidRPr="00981B3A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</w:t>
      </w:r>
      <w:r w:rsidR="0041657C" w:rsidRPr="00981B3A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90 mil euro</w:t>
      </w:r>
    </w:p>
    <w:p w14:paraId="69428642" w14:textId="091FE617" w:rsidR="001F6726" w:rsidRPr="00981B3A" w:rsidRDefault="008C5B3D" w:rsidP="00981B3A">
      <w:pPr>
        <w:pStyle w:val="Default"/>
        <w:numPr>
          <w:ilvl w:val="0"/>
          <w:numId w:val="25"/>
        </w:numPr>
        <w:spacing w:before="6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981B3A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Total FSE</w:t>
      </w:r>
      <w:r w:rsidR="0041657C" w:rsidRPr="00981B3A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– 10 mil euro</w:t>
      </w:r>
    </w:p>
    <w:p w14:paraId="3795F6BA" w14:textId="77777777" w:rsidR="0024108A" w:rsidRPr="00981B3A" w:rsidRDefault="0024108A" w:rsidP="00981B3A">
      <w:pPr>
        <w:pStyle w:val="Default"/>
        <w:spacing w:before="60"/>
        <w:ind w:left="72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tbl>
      <w:tblPr>
        <w:tblStyle w:val="Tabelgril"/>
        <w:tblW w:w="5063" w:type="pct"/>
        <w:tblLook w:val="04A0" w:firstRow="1" w:lastRow="0" w:firstColumn="1" w:lastColumn="0" w:noHBand="0" w:noVBand="1"/>
      </w:tblPr>
      <w:tblGrid>
        <w:gridCol w:w="1513"/>
        <w:gridCol w:w="7111"/>
        <w:gridCol w:w="4538"/>
        <w:gridCol w:w="3800"/>
        <w:gridCol w:w="3641"/>
        <w:gridCol w:w="2043"/>
      </w:tblGrid>
      <w:tr w:rsidR="006A0DF4" w:rsidRPr="00981B3A" w14:paraId="7755850F" w14:textId="77777777" w:rsidTr="006D4AC3">
        <w:trPr>
          <w:tblHeader/>
        </w:trPr>
        <w:tc>
          <w:tcPr>
            <w:tcW w:w="334" w:type="pct"/>
            <w:vMerge w:val="restart"/>
            <w:shd w:val="clear" w:color="auto" w:fill="EAF1DD" w:themeFill="accent3" w:themeFillTint="33"/>
          </w:tcPr>
          <w:p w14:paraId="745F7043" w14:textId="246D8270" w:rsidR="0023512D" w:rsidRPr="00981B3A" w:rsidRDefault="0023512D" w:rsidP="00981B3A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981B3A">
              <w:rPr>
                <w:rFonts w:cstheme="minorHAnsi"/>
                <w:b/>
                <w:color w:val="002060"/>
              </w:rPr>
              <w:t>POS</w:t>
            </w:r>
          </w:p>
          <w:p w14:paraId="58F0C514" w14:textId="4BFF4EE1" w:rsidR="0023512D" w:rsidRPr="00981B3A" w:rsidRDefault="0023512D" w:rsidP="00981B3A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981B3A">
              <w:rPr>
                <w:rFonts w:cstheme="minorHAnsi"/>
                <w:b/>
                <w:color w:val="002060"/>
              </w:rPr>
              <w:t>Prioritate/ Fond</w:t>
            </w:r>
          </w:p>
        </w:tc>
        <w:tc>
          <w:tcPr>
            <w:tcW w:w="1570" w:type="pct"/>
            <w:vMerge w:val="restart"/>
            <w:shd w:val="clear" w:color="auto" w:fill="EAF1DD" w:themeFill="accent3" w:themeFillTint="33"/>
          </w:tcPr>
          <w:p w14:paraId="38258451" w14:textId="6160C84B" w:rsidR="0023512D" w:rsidRPr="00981B3A" w:rsidRDefault="0023512D" w:rsidP="00981B3A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981B3A">
              <w:rPr>
                <w:rFonts w:cstheme="minorHAnsi"/>
                <w:b/>
                <w:color w:val="002060"/>
              </w:rPr>
              <w:t xml:space="preserve">Tip de acțiuni eligibile </w:t>
            </w:r>
          </w:p>
        </w:tc>
        <w:tc>
          <w:tcPr>
            <w:tcW w:w="1002" w:type="pct"/>
            <w:vMerge w:val="restart"/>
            <w:shd w:val="clear" w:color="auto" w:fill="EAF1DD" w:themeFill="accent3" w:themeFillTint="33"/>
          </w:tcPr>
          <w:p w14:paraId="6654A714" w14:textId="777B653A" w:rsidR="0023512D" w:rsidRPr="00981B3A" w:rsidRDefault="0023512D" w:rsidP="00981B3A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981B3A">
              <w:rPr>
                <w:rFonts w:cstheme="minorHAnsi"/>
                <w:b/>
                <w:color w:val="002060"/>
              </w:rPr>
              <w:t>Grup țintă</w:t>
            </w:r>
          </w:p>
        </w:tc>
        <w:tc>
          <w:tcPr>
            <w:tcW w:w="1643" w:type="pct"/>
            <w:gridSpan w:val="2"/>
            <w:shd w:val="clear" w:color="auto" w:fill="EAF1DD" w:themeFill="accent3" w:themeFillTint="33"/>
          </w:tcPr>
          <w:p w14:paraId="2057A2A5" w14:textId="7E6E3E30" w:rsidR="0023512D" w:rsidRPr="00981B3A" w:rsidRDefault="0023512D" w:rsidP="00981B3A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981B3A">
              <w:rPr>
                <w:rFonts w:cstheme="minorHAnsi"/>
                <w:b/>
                <w:color w:val="002060"/>
              </w:rPr>
              <w:t>Indicatori</w:t>
            </w:r>
          </w:p>
        </w:tc>
        <w:tc>
          <w:tcPr>
            <w:tcW w:w="451" w:type="pct"/>
            <w:vMerge w:val="restart"/>
            <w:shd w:val="clear" w:color="auto" w:fill="EAF1DD" w:themeFill="accent3" w:themeFillTint="33"/>
          </w:tcPr>
          <w:p w14:paraId="0AE110FE" w14:textId="32E8998E" w:rsidR="0023512D" w:rsidRPr="00981B3A" w:rsidRDefault="0023512D" w:rsidP="00981B3A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981B3A">
              <w:rPr>
                <w:rFonts w:cstheme="minorHAnsi"/>
                <w:b/>
                <w:color w:val="002060"/>
              </w:rPr>
              <w:t>Alocări financiare estimative</w:t>
            </w:r>
          </w:p>
        </w:tc>
      </w:tr>
      <w:tr w:rsidR="006A0DF4" w:rsidRPr="00981B3A" w14:paraId="1CC503E0" w14:textId="77777777" w:rsidTr="006D4AC3">
        <w:trPr>
          <w:tblHeader/>
        </w:trPr>
        <w:tc>
          <w:tcPr>
            <w:tcW w:w="334" w:type="pct"/>
            <w:vMerge/>
            <w:shd w:val="clear" w:color="auto" w:fill="EAF1DD" w:themeFill="accent3" w:themeFillTint="33"/>
          </w:tcPr>
          <w:p w14:paraId="7B1B9946" w14:textId="77777777" w:rsidR="0023512D" w:rsidRPr="00981B3A" w:rsidRDefault="0023512D" w:rsidP="00981B3A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1570" w:type="pct"/>
            <w:vMerge/>
            <w:shd w:val="clear" w:color="auto" w:fill="EAF1DD" w:themeFill="accent3" w:themeFillTint="33"/>
          </w:tcPr>
          <w:p w14:paraId="6CD3FCC0" w14:textId="77777777" w:rsidR="0023512D" w:rsidRPr="00981B3A" w:rsidRDefault="0023512D" w:rsidP="00981B3A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1002" w:type="pct"/>
            <w:vMerge/>
            <w:shd w:val="clear" w:color="auto" w:fill="EAF1DD" w:themeFill="accent3" w:themeFillTint="33"/>
          </w:tcPr>
          <w:p w14:paraId="3E85268B" w14:textId="77777777" w:rsidR="0023512D" w:rsidRPr="00981B3A" w:rsidRDefault="0023512D" w:rsidP="00981B3A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</w:p>
        </w:tc>
        <w:tc>
          <w:tcPr>
            <w:tcW w:w="839" w:type="pct"/>
            <w:shd w:val="clear" w:color="auto" w:fill="EAF1DD" w:themeFill="accent3" w:themeFillTint="33"/>
          </w:tcPr>
          <w:p w14:paraId="22A8DFF1" w14:textId="589A9CFB" w:rsidR="0023512D" w:rsidRPr="00981B3A" w:rsidRDefault="0023512D" w:rsidP="00981B3A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981B3A">
              <w:rPr>
                <w:rFonts w:cstheme="minorHAnsi"/>
                <w:b/>
                <w:color w:val="002060"/>
              </w:rPr>
              <w:t>Indicatori de realizare</w:t>
            </w:r>
          </w:p>
        </w:tc>
        <w:tc>
          <w:tcPr>
            <w:tcW w:w="804" w:type="pct"/>
            <w:shd w:val="clear" w:color="auto" w:fill="EAF1DD" w:themeFill="accent3" w:themeFillTint="33"/>
          </w:tcPr>
          <w:p w14:paraId="43A3F751" w14:textId="3987F3C9" w:rsidR="0023512D" w:rsidRPr="00981B3A" w:rsidRDefault="0023512D" w:rsidP="00981B3A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981B3A">
              <w:rPr>
                <w:rFonts w:cstheme="minorHAnsi"/>
                <w:b/>
                <w:color w:val="002060"/>
              </w:rPr>
              <w:t>Indicatori de rezultat</w:t>
            </w:r>
          </w:p>
        </w:tc>
        <w:tc>
          <w:tcPr>
            <w:tcW w:w="451" w:type="pct"/>
            <w:vMerge/>
            <w:shd w:val="clear" w:color="auto" w:fill="EAF1DD" w:themeFill="accent3" w:themeFillTint="33"/>
          </w:tcPr>
          <w:p w14:paraId="0453C54E" w14:textId="77777777" w:rsidR="0023512D" w:rsidRPr="00981B3A" w:rsidRDefault="0023512D" w:rsidP="00981B3A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</w:tr>
      <w:tr w:rsidR="006A0DF4" w:rsidRPr="00981B3A" w14:paraId="2A30ECF8" w14:textId="77777777" w:rsidTr="006D4AC3">
        <w:trPr>
          <w:trHeight w:val="3115"/>
        </w:trPr>
        <w:tc>
          <w:tcPr>
            <w:tcW w:w="334" w:type="pct"/>
            <w:vAlign w:val="center"/>
          </w:tcPr>
          <w:p w14:paraId="6FF5A54F" w14:textId="0E2C0BA8" w:rsidR="002D2CBD" w:rsidRPr="00725563" w:rsidRDefault="006D4AC3" w:rsidP="00981B3A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725563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Prioritatea 6</w:t>
            </w:r>
          </w:p>
          <w:p w14:paraId="52735B09" w14:textId="3B94DD84" w:rsidR="002D2CBD" w:rsidRPr="00725563" w:rsidRDefault="006550DF" w:rsidP="00981B3A">
            <w:pPr>
              <w:pStyle w:val="Default"/>
              <w:spacing w:before="60"/>
              <w:rPr>
                <w:rFonts w:asciiTheme="minorHAnsi" w:hAnsiTheme="minorHAnsi" w:cstheme="minorHAnsi"/>
                <w:color w:val="C00000"/>
                <w:sz w:val="22"/>
                <w:szCs w:val="22"/>
                <w:lang w:val="ro-RO"/>
              </w:rPr>
            </w:pPr>
            <w:r w:rsidRPr="00725563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</w:t>
            </w:r>
          </w:p>
        </w:tc>
        <w:tc>
          <w:tcPr>
            <w:tcW w:w="1570" w:type="pct"/>
          </w:tcPr>
          <w:p w14:paraId="32D63F14" w14:textId="05DB3AFD" w:rsidR="006D4AC3" w:rsidRPr="00981B3A" w:rsidRDefault="00105671" w:rsidP="00981B3A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981B3A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Identificarea si implementarea unei soluții arhitecturale pentru redimensionarea și standardizarea sistemului informatic al CNAS</w:t>
            </w:r>
          </w:p>
          <w:p w14:paraId="66ED27D3" w14:textId="77777777" w:rsidR="00105671" w:rsidRPr="00981B3A" w:rsidRDefault="00105671" w:rsidP="00981B3A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  <w:p w14:paraId="75CBBADA" w14:textId="78A422DB" w:rsidR="002D2CBD" w:rsidRPr="00981B3A" w:rsidRDefault="006A0DF4" w:rsidP="00981B3A">
            <w:pPr>
              <w:spacing w:before="60"/>
              <w:jc w:val="both"/>
              <w:rPr>
                <w:rFonts w:eastAsia="Calibri" w:cstheme="minorHAnsi"/>
                <w:i/>
                <w:color w:val="002060"/>
              </w:rPr>
            </w:pPr>
            <w:r w:rsidRPr="00981B3A">
              <w:rPr>
                <w:rFonts w:eastAsia="Calibri" w:cstheme="minorHAnsi"/>
                <w:i/>
                <w:color w:val="002060"/>
              </w:rPr>
              <w:t>E</w:t>
            </w:r>
            <w:r w:rsidR="002D2CBD" w:rsidRPr="00981B3A">
              <w:rPr>
                <w:rFonts w:eastAsia="Calibri" w:cstheme="minorHAnsi"/>
                <w:i/>
                <w:color w:val="002060"/>
              </w:rPr>
              <w:t xml:space="preserve">xemple de acțiuni </w:t>
            </w:r>
            <w:r w:rsidR="00981B3A" w:rsidRPr="00981B3A">
              <w:rPr>
                <w:rFonts w:eastAsia="Calibri" w:cstheme="minorHAnsi"/>
                <w:i/>
                <w:color w:val="002060"/>
              </w:rPr>
              <w:t>eligibile</w:t>
            </w:r>
            <w:r w:rsidR="002D2CBD" w:rsidRPr="00981B3A">
              <w:rPr>
                <w:rFonts w:eastAsia="Calibri" w:cstheme="minorHAnsi"/>
                <w:i/>
                <w:color w:val="002060"/>
              </w:rPr>
              <w:t>:</w:t>
            </w:r>
          </w:p>
          <w:p w14:paraId="1ED5D5EB" w14:textId="2B1D44C5" w:rsidR="00E47AD1" w:rsidRPr="00981B3A" w:rsidRDefault="00E47AD1" w:rsidP="00981B3A">
            <w:pPr>
              <w:numPr>
                <w:ilvl w:val="0"/>
                <w:numId w:val="2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981B3A">
              <w:rPr>
                <w:rFonts w:eastAsia="Calibri" w:cstheme="minorHAnsi"/>
                <w:color w:val="002060"/>
              </w:rPr>
              <w:t>proiectarea și execuția infrastructurii</w:t>
            </w:r>
            <w:r w:rsidR="006D4AC3" w:rsidRPr="00981B3A">
              <w:rPr>
                <w:rFonts w:eastAsia="Calibri" w:cstheme="minorHAnsi"/>
                <w:color w:val="002060"/>
              </w:rPr>
              <w:t xml:space="preserve">-suport si a </w:t>
            </w:r>
            <w:r w:rsidR="00725563" w:rsidRPr="00981B3A">
              <w:rPr>
                <w:rFonts w:eastAsia="Calibri" w:cstheme="minorHAnsi"/>
                <w:color w:val="002060"/>
              </w:rPr>
              <w:t>soluțiilor</w:t>
            </w:r>
            <w:r w:rsidR="006D4AC3" w:rsidRPr="00981B3A">
              <w:rPr>
                <w:rFonts w:eastAsia="Calibri" w:cstheme="minorHAnsi"/>
                <w:color w:val="002060"/>
              </w:rPr>
              <w:t xml:space="preserve"> informatice aferente</w:t>
            </w:r>
            <w:r w:rsidR="00B80B61" w:rsidRPr="00981B3A">
              <w:rPr>
                <w:rFonts w:eastAsia="Calibri" w:cstheme="minorHAnsi"/>
                <w:color w:val="002060"/>
              </w:rPr>
              <w:t xml:space="preserve"> (inclusiv </w:t>
            </w:r>
            <w:r w:rsidR="00725563" w:rsidRPr="00981B3A">
              <w:rPr>
                <w:rFonts w:eastAsia="Calibri" w:cstheme="minorHAnsi"/>
                <w:color w:val="002060"/>
              </w:rPr>
              <w:t>dotări</w:t>
            </w:r>
            <w:r w:rsidR="00B80B61" w:rsidRPr="00981B3A">
              <w:rPr>
                <w:rFonts w:eastAsia="Calibri" w:cstheme="minorHAnsi"/>
                <w:color w:val="002060"/>
              </w:rPr>
              <w:t>)</w:t>
            </w:r>
            <w:r w:rsidR="006D4AC3" w:rsidRPr="00981B3A">
              <w:rPr>
                <w:rFonts w:eastAsia="Calibri" w:cstheme="minorHAnsi"/>
                <w:color w:val="002060"/>
              </w:rPr>
              <w:t xml:space="preserve"> pentru:</w:t>
            </w:r>
          </w:p>
          <w:p w14:paraId="2B9D3AF0" w14:textId="77777777" w:rsidR="00105671" w:rsidRPr="00981B3A" w:rsidRDefault="00105671" w:rsidP="00981B3A">
            <w:pPr>
              <w:pStyle w:val="Listparagraf"/>
              <w:numPr>
                <w:ilvl w:val="0"/>
                <w:numId w:val="35"/>
              </w:numPr>
              <w:spacing w:before="60"/>
              <w:contextualSpacing w:val="0"/>
              <w:jc w:val="both"/>
              <w:rPr>
                <w:rFonts w:eastAsia="Calibri" w:cstheme="minorHAnsi"/>
                <w:color w:val="002060"/>
              </w:rPr>
            </w:pPr>
            <w:r w:rsidRPr="00981B3A">
              <w:rPr>
                <w:rFonts w:eastAsia="Calibri" w:cstheme="minorHAnsi"/>
                <w:color w:val="002060"/>
              </w:rPr>
              <w:t>creșterea interoperabilității sistemelor ce compun Platforma Informatică a Asigurărilor de Sănătate</w:t>
            </w:r>
          </w:p>
          <w:p w14:paraId="49EAE3A1" w14:textId="77777777" w:rsidR="00105671" w:rsidRPr="00981B3A" w:rsidRDefault="00105671" w:rsidP="00981B3A">
            <w:pPr>
              <w:pStyle w:val="Listparagraf"/>
              <w:numPr>
                <w:ilvl w:val="0"/>
                <w:numId w:val="35"/>
              </w:numPr>
              <w:spacing w:before="60"/>
              <w:contextualSpacing w:val="0"/>
              <w:jc w:val="both"/>
              <w:rPr>
                <w:rFonts w:eastAsia="Calibri" w:cstheme="minorHAnsi"/>
                <w:color w:val="002060"/>
              </w:rPr>
            </w:pPr>
            <w:r w:rsidRPr="00981B3A">
              <w:rPr>
                <w:rFonts w:eastAsia="Calibri" w:cstheme="minorHAnsi"/>
                <w:color w:val="002060"/>
              </w:rPr>
              <w:t>optimizarea fluxurilor de date, monitorizarea electronică a obiectivelor generale, obiectivelor specifice, activităților și indicatorilor de performanță asumați la nivelul CNAS/CAS/furnizor de servicii medicale</w:t>
            </w:r>
          </w:p>
          <w:p w14:paraId="532B6B2F" w14:textId="7142B70F" w:rsidR="00105671" w:rsidRPr="00981B3A" w:rsidRDefault="00105671" w:rsidP="00981B3A">
            <w:pPr>
              <w:pStyle w:val="Listparagraf"/>
              <w:numPr>
                <w:ilvl w:val="0"/>
                <w:numId w:val="35"/>
              </w:numPr>
              <w:spacing w:before="60"/>
              <w:contextualSpacing w:val="0"/>
              <w:jc w:val="both"/>
              <w:rPr>
                <w:rFonts w:eastAsia="Calibri" w:cstheme="minorHAnsi"/>
                <w:color w:val="002060"/>
              </w:rPr>
            </w:pPr>
            <w:r w:rsidRPr="00981B3A">
              <w:rPr>
                <w:rFonts w:eastAsia="Calibri" w:cstheme="minorHAnsi"/>
                <w:color w:val="002060"/>
              </w:rPr>
              <w:t>interoperabilitatea sistemelor informatice la nivelul administrației publice inter instituțional, utilizarea datelor organizaționale încrucișate și a resurselor existente la nivel na</w:t>
            </w:r>
            <w:r w:rsidR="00725563">
              <w:rPr>
                <w:rFonts w:eastAsia="Calibri" w:cstheme="minorHAnsi"/>
                <w:color w:val="002060"/>
              </w:rPr>
              <w:t>ț</w:t>
            </w:r>
            <w:r w:rsidRPr="00981B3A">
              <w:rPr>
                <w:rFonts w:eastAsia="Calibri" w:cstheme="minorHAnsi"/>
                <w:color w:val="002060"/>
              </w:rPr>
              <w:t>ional</w:t>
            </w:r>
          </w:p>
          <w:p w14:paraId="32B6C2AC" w14:textId="77777777" w:rsidR="006B4826" w:rsidRPr="00981B3A" w:rsidRDefault="0033522E" w:rsidP="00981B3A">
            <w:pPr>
              <w:pStyle w:val="Listparagraf"/>
              <w:numPr>
                <w:ilvl w:val="0"/>
                <w:numId w:val="27"/>
              </w:numPr>
              <w:spacing w:before="60"/>
              <w:contextualSpacing w:val="0"/>
              <w:rPr>
                <w:rFonts w:eastAsia="Calibri" w:cstheme="minorHAnsi"/>
                <w:color w:val="002060"/>
              </w:rPr>
            </w:pPr>
            <w:r w:rsidRPr="00981B3A">
              <w:rPr>
                <w:rFonts w:eastAsia="Calibri" w:cstheme="minorHAnsi"/>
                <w:color w:val="002060"/>
              </w:rPr>
              <w:t>asigurarea securității cibernetice a sistemelor din cadrul PIAS.</w:t>
            </w:r>
          </w:p>
          <w:p w14:paraId="2E784D59" w14:textId="4F318DE2" w:rsidR="00C86C51" w:rsidRPr="00981B3A" w:rsidRDefault="00C86C51" w:rsidP="00981B3A">
            <w:pPr>
              <w:pStyle w:val="Listparagraf"/>
              <w:spacing w:before="60"/>
              <w:contextualSpacing w:val="0"/>
              <w:rPr>
                <w:rFonts w:eastAsia="Calibri" w:cstheme="minorHAnsi"/>
                <w:color w:val="002060"/>
              </w:rPr>
            </w:pPr>
          </w:p>
        </w:tc>
        <w:tc>
          <w:tcPr>
            <w:tcW w:w="1002" w:type="pct"/>
          </w:tcPr>
          <w:p w14:paraId="0D58175B" w14:textId="310C562C" w:rsidR="006D4AC3" w:rsidRPr="00981B3A" w:rsidRDefault="0033522E" w:rsidP="00981B3A">
            <w:pPr>
              <w:spacing w:before="60"/>
              <w:jc w:val="both"/>
              <w:rPr>
                <w:rFonts w:cstheme="minorHAnsi"/>
                <w:iCs/>
                <w:color w:val="002060"/>
              </w:rPr>
            </w:pPr>
            <w:r w:rsidRPr="00981B3A">
              <w:rPr>
                <w:rFonts w:cstheme="minorHAnsi"/>
                <w:iCs/>
                <w:color w:val="002060"/>
              </w:rPr>
              <w:t>CNAS</w:t>
            </w:r>
            <w:r w:rsidR="006D4AC3" w:rsidRPr="00981B3A">
              <w:rPr>
                <w:rFonts w:cstheme="minorHAnsi"/>
                <w:iCs/>
                <w:color w:val="002060"/>
              </w:rPr>
              <w:t xml:space="preserve"> si structurile </w:t>
            </w:r>
            <w:r w:rsidRPr="00981B3A">
              <w:rPr>
                <w:rFonts w:cstheme="minorHAnsi"/>
                <w:iCs/>
                <w:color w:val="002060"/>
              </w:rPr>
              <w:t xml:space="preserve">partenere din domeniul </w:t>
            </w:r>
            <w:r w:rsidR="005A183F" w:rsidRPr="00981B3A">
              <w:rPr>
                <w:rFonts w:cstheme="minorHAnsi"/>
                <w:iCs/>
                <w:color w:val="002060"/>
              </w:rPr>
              <w:t>sănătății</w:t>
            </w:r>
          </w:p>
          <w:p w14:paraId="0784BAFB" w14:textId="77777777" w:rsidR="006D4AC3" w:rsidRPr="00981B3A" w:rsidRDefault="006D4AC3" w:rsidP="00981B3A">
            <w:pPr>
              <w:spacing w:before="60"/>
              <w:jc w:val="both"/>
              <w:rPr>
                <w:rFonts w:cstheme="minorHAnsi"/>
                <w:iCs/>
                <w:color w:val="002060"/>
              </w:rPr>
            </w:pPr>
          </w:p>
          <w:p w14:paraId="57CBFC79" w14:textId="1C1EC41A" w:rsidR="00007FD2" w:rsidRPr="00981B3A" w:rsidRDefault="0040428C" w:rsidP="00981B3A">
            <w:pPr>
              <w:spacing w:before="60"/>
              <w:jc w:val="both"/>
              <w:rPr>
                <w:rFonts w:cstheme="minorHAnsi"/>
                <w:iCs/>
                <w:color w:val="002060"/>
              </w:rPr>
            </w:pPr>
            <w:r w:rsidRPr="00981B3A">
              <w:rPr>
                <w:rFonts w:cstheme="minorHAnsi"/>
                <w:iCs/>
                <w:color w:val="002060"/>
              </w:rPr>
              <w:t xml:space="preserve">Personalul </w:t>
            </w:r>
            <w:r w:rsidR="0033522E" w:rsidRPr="00981B3A">
              <w:rPr>
                <w:rFonts w:cstheme="minorHAnsi"/>
                <w:iCs/>
                <w:color w:val="002060"/>
              </w:rPr>
              <w:t>CNAS</w:t>
            </w:r>
            <w:r w:rsidR="009D444B" w:rsidRPr="00981B3A">
              <w:rPr>
                <w:rFonts w:cstheme="minorHAnsi"/>
                <w:iCs/>
                <w:color w:val="002060"/>
              </w:rPr>
              <w:t xml:space="preserve"> si al </w:t>
            </w:r>
            <w:r w:rsidR="00C86C51" w:rsidRPr="00981B3A">
              <w:rPr>
                <w:rFonts w:cstheme="minorHAnsi"/>
                <w:iCs/>
                <w:color w:val="002060"/>
              </w:rPr>
              <w:t>structurilor</w:t>
            </w:r>
            <w:r w:rsidR="0033522E" w:rsidRPr="00981B3A">
              <w:rPr>
                <w:rFonts w:cstheme="minorHAnsi"/>
                <w:iCs/>
                <w:color w:val="002060"/>
              </w:rPr>
              <w:t xml:space="preserve"> partenere din domeniul </w:t>
            </w:r>
            <w:r w:rsidR="005A183F" w:rsidRPr="00981B3A">
              <w:rPr>
                <w:rFonts w:cstheme="minorHAnsi"/>
                <w:iCs/>
                <w:color w:val="002060"/>
              </w:rPr>
              <w:t>sănătății</w:t>
            </w:r>
          </w:p>
          <w:p w14:paraId="359FEB72" w14:textId="7828364A" w:rsidR="002D2CBD" w:rsidRPr="00981B3A" w:rsidRDefault="002D2CBD" w:rsidP="00981B3A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839" w:type="pct"/>
          </w:tcPr>
          <w:p w14:paraId="17352C76" w14:textId="26BF20BF" w:rsidR="00007FD2" w:rsidRPr="005A183F" w:rsidRDefault="006D4AC3" w:rsidP="00981B3A">
            <w:pPr>
              <w:numPr>
                <w:ilvl w:val="0"/>
                <w:numId w:val="28"/>
              </w:numPr>
              <w:spacing w:before="60"/>
              <w:jc w:val="both"/>
              <w:rPr>
                <w:rFonts w:cstheme="minorHAnsi"/>
                <w:color w:val="002060"/>
                <w:lang w:val="en-US"/>
              </w:rPr>
            </w:pPr>
            <w:r w:rsidRPr="005A183F">
              <w:rPr>
                <w:rFonts w:cstheme="minorHAnsi"/>
                <w:color w:val="002060"/>
                <w:lang w:val="en-US"/>
              </w:rPr>
              <w:t>Public institutions supported to develop digital services and applications</w:t>
            </w:r>
          </w:p>
        </w:tc>
        <w:tc>
          <w:tcPr>
            <w:tcW w:w="804" w:type="pct"/>
          </w:tcPr>
          <w:p w14:paraId="6DF7648F" w14:textId="3A6057D9" w:rsidR="0087171A" w:rsidRPr="005A183F" w:rsidRDefault="006D4AC3" w:rsidP="00981B3A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lang w:val="en-US"/>
              </w:rPr>
            </w:pPr>
            <w:r w:rsidRPr="005A183F">
              <w:rPr>
                <w:rFonts w:cstheme="minorHAnsi"/>
                <w:color w:val="002060"/>
                <w:lang w:val="en-US"/>
              </w:rPr>
              <w:t>Users of new public digital services and applications</w:t>
            </w:r>
          </w:p>
        </w:tc>
        <w:tc>
          <w:tcPr>
            <w:tcW w:w="451" w:type="pct"/>
            <w:vAlign w:val="center"/>
          </w:tcPr>
          <w:p w14:paraId="51CC57B2" w14:textId="07996CEB" w:rsidR="002D2CBD" w:rsidRPr="00981B3A" w:rsidRDefault="00995C9F" w:rsidP="00981B3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981B3A">
              <w:rPr>
                <w:rFonts w:cstheme="minorHAnsi"/>
                <w:color w:val="002060"/>
              </w:rPr>
              <w:t>9</w:t>
            </w:r>
            <w:r w:rsidR="006356E4" w:rsidRPr="00981B3A">
              <w:rPr>
                <w:rFonts w:cstheme="minorHAnsi"/>
                <w:color w:val="002060"/>
              </w:rPr>
              <w:t>0  mil euro</w:t>
            </w:r>
          </w:p>
          <w:p w14:paraId="46D9BCE8" w14:textId="7C313E93" w:rsidR="002D2CBD" w:rsidRPr="00981B3A" w:rsidRDefault="002D2CBD" w:rsidP="00981B3A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</w:tr>
      <w:tr w:rsidR="006A0DF4" w:rsidRPr="00981B3A" w14:paraId="36F22E63" w14:textId="77777777" w:rsidTr="006D4AC3">
        <w:tc>
          <w:tcPr>
            <w:tcW w:w="334" w:type="pct"/>
            <w:vAlign w:val="center"/>
          </w:tcPr>
          <w:p w14:paraId="3C71135C" w14:textId="3C06A7D4" w:rsidR="00FF62B5" w:rsidRPr="00725563" w:rsidRDefault="00A14C7D" w:rsidP="00981B3A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725563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Prioritatea 7</w:t>
            </w:r>
          </w:p>
          <w:p w14:paraId="1217FA15" w14:textId="590094E6" w:rsidR="00FF62B5" w:rsidRPr="00725563" w:rsidRDefault="00FF62B5" w:rsidP="00981B3A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C00000"/>
                <w:sz w:val="22"/>
                <w:szCs w:val="22"/>
                <w:lang w:val="ro-RO"/>
              </w:rPr>
            </w:pPr>
            <w:r w:rsidRPr="00725563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FSE+</w:t>
            </w:r>
          </w:p>
        </w:tc>
        <w:tc>
          <w:tcPr>
            <w:tcW w:w="1570" w:type="pct"/>
          </w:tcPr>
          <w:p w14:paraId="076A16B9" w14:textId="60664051" w:rsidR="006D4AC3" w:rsidRPr="00981B3A" w:rsidRDefault="006D4AC3" w:rsidP="00981B3A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981B3A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Programe de formare profesionala </w:t>
            </w:r>
            <w:r w:rsidR="00981B3A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ș</w:t>
            </w:r>
            <w:r w:rsidRPr="00981B3A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i </w:t>
            </w:r>
            <w:r w:rsidR="00981B3A" w:rsidRPr="00981B3A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activități</w:t>
            </w:r>
            <w:r w:rsidRPr="00981B3A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 conexe</w:t>
            </w:r>
          </w:p>
          <w:p w14:paraId="0BF66BCF" w14:textId="77777777" w:rsidR="006D4AC3" w:rsidRPr="00981B3A" w:rsidRDefault="006D4AC3" w:rsidP="00981B3A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  <w:p w14:paraId="0792AB4F" w14:textId="56093DCE" w:rsidR="006D4AC3" w:rsidRPr="00981B3A" w:rsidRDefault="006D4AC3" w:rsidP="00981B3A">
            <w:pPr>
              <w:spacing w:before="60"/>
              <w:jc w:val="both"/>
              <w:rPr>
                <w:rFonts w:eastAsia="Calibri" w:cstheme="minorHAnsi"/>
                <w:i/>
                <w:color w:val="002060"/>
              </w:rPr>
            </w:pPr>
            <w:r w:rsidRPr="00981B3A">
              <w:rPr>
                <w:rFonts w:eastAsia="Calibri" w:cstheme="minorHAnsi"/>
                <w:i/>
                <w:color w:val="002060"/>
              </w:rPr>
              <w:t xml:space="preserve">Exemple de acțiuni </w:t>
            </w:r>
            <w:r w:rsidR="00981B3A" w:rsidRPr="00981B3A">
              <w:rPr>
                <w:rFonts w:eastAsia="Calibri" w:cstheme="minorHAnsi"/>
                <w:i/>
                <w:color w:val="002060"/>
              </w:rPr>
              <w:t>eligibile</w:t>
            </w:r>
            <w:r w:rsidRPr="00981B3A">
              <w:rPr>
                <w:rFonts w:eastAsia="Calibri" w:cstheme="minorHAnsi"/>
                <w:i/>
                <w:color w:val="002060"/>
              </w:rPr>
              <w:t>:</w:t>
            </w:r>
          </w:p>
          <w:p w14:paraId="3CE1A2CA" w14:textId="2DAC0631" w:rsidR="00FF62B5" w:rsidRPr="00981B3A" w:rsidRDefault="00981B3A" w:rsidP="00981B3A">
            <w:pPr>
              <w:pStyle w:val="Listparagraf"/>
              <w:numPr>
                <w:ilvl w:val="0"/>
                <w:numId w:val="27"/>
              </w:numPr>
              <w:spacing w:before="60"/>
              <w:contextualSpacing w:val="0"/>
              <w:jc w:val="both"/>
              <w:rPr>
                <w:rFonts w:cstheme="minorHAnsi"/>
                <w:b/>
                <w:color w:val="002060"/>
              </w:rPr>
            </w:pPr>
            <w:r w:rsidRPr="00981B3A">
              <w:rPr>
                <w:rFonts w:eastAsia="Calibri" w:cstheme="minorHAnsi"/>
                <w:color w:val="002060"/>
              </w:rPr>
              <w:t>Derularea și/sau participarea la programe de formare profesională (ex. cursuri, schimburi de experiență, etc.)</w:t>
            </w:r>
          </w:p>
        </w:tc>
        <w:tc>
          <w:tcPr>
            <w:tcW w:w="1002" w:type="pct"/>
          </w:tcPr>
          <w:p w14:paraId="372EEAD6" w14:textId="58F705EF" w:rsidR="0052472D" w:rsidRPr="00981B3A" w:rsidRDefault="00C86C51" w:rsidP="00981B3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981B3A">
              <w:rPr>
                <w:rFonts w:cstheme="minorHAnsi"/>
                <w:color w:val="002060"/>
              </w:rPr>
              <w:t xml:space="preserve">Personalul CNAS si al structurilor partenere din domeniul </w:t>
            </w:r>
            <w:r w:rsidR="00981B3A" w:rsidRPr="00981B3A">
              <w:rPr>
                <w:rFonts w:cstheme="minorHAnsi"/>
                <w:color w:val="002060"/>
              </w:rPr>
              <w:t>sănătății</w:t>
            </w:r>
          </w:p>
        </w:tc>
        <w:tc>
          <w:tcPr>
            <w:tcW w:w="839" w:type="pct"/>
          </w:tcPr>
          <w:p w14:paraId="7706012B" w14:textId="77777777" w:rsidR="00981B3A" w:rsidRPr="00981B3A" w:rsidRDefault="00981B3A" w:rsidP="00981B3A">
            <w:p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981B3A">
              <w:rPr>
                <w:rFonts w:eastAsia="Calibri" w:cstheme="minorHAnsi"/>
                <w:color w:val="002060"/>
              </w:rPr>
              <w:t>Persoane care beneficiază de programe de formare în domeniul digitalizării, din care:</w:t>
            </w:r>
          </w:p>
          <w:p w14:paraId="3C67D81D" w14:textId="64A3CE3B" w:rsidR="00981B3A" w:rsidRPr="00981B3A" w:rsidRDefault="00981B3A" w:rsidP="00981B3A">
            <w:pPr>
              <w:numPr>
                <w:ilvl w:val="0"/>
                <w:numId w:val="28"/>
              </w:numPr>
              <w:spacing w:before="6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981B3A">
              <w:rPr>
                <w:rFonts w:eastAsia="Calibri" w:cstheme="minorHAnsi"/>
                <w:i/>
                <w:iCs/>
                <w:color w:val="002060"/>
              </w:rPr>
              <w:t>Personal CNAS</w:t>
            </w:r>
          </w:p>
          <w:p w14:paraId="64A3DD3D" w14:textId="77777777" w:rsidR="0052472D" w:rsidRPr="00981B3A" w:rsidRDefault="00981B3A" w:rsidP="00981B3A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981B3A">
              <w:rPr>
                <w:rFonts w:eastAsia="Calibri" w:cstheme="minorHAnsi"/>
                <w:i/>
                <w:iCs/>
                <w:color w:val="002060"/>
              </w:rPr>
              <w:t>Personal din structuri medicale</w:t>
            </w:r>
          </w:p>
          <w:p w14:paraId="1DF3EA36" w14:textId="7D6B4F63" w:rsidR="00981B3A" w:rsidRPr="00981B3A" w:rsidRDefault="00981B3A" w:rsidP="00981B3A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eastAsia="Calibri" w:cstheme="minorHAnsi"/>
                <w:color w:val="002060"/>
              </w:rPr>
            </w:pPr>
            <w:r w:rsidRPr="00981B3A">
              <w:rPr>
                <w:rFonts w:eastAsia="Calibri" w:cstheme="minorHAnsi"/>
                <w:i/>
                <w:iCs/>
                <w:color w:val="002060"/>
              </w:rPr>
              <w:t>Personal suport</w:t>
            </w:r>
          </w:p>
        </w:tc>
        <w:tc>
          <w:tcPr>
            <w:tcW w:w="804" w:type="pct"/>
          </w:tcPr>
          <w:p w14:paraId="17088481" w14:textId="516552CE" w:rsidR="00FF62B5" w:rsidRPr="00981B3A" w:rsidRDefault="00981B3A" w:rsidP="00981B3A">
            <w:p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981B3A">
              <w:rPr>
                <w:rFonts w:eastAsia="Calibri" w:cstheme="minorHAnsi"/>
                <w:color w:val="002060"/>
              </w:rPr>
              <w:t>Persoane care și-au îmbunătățit nivelul de calificare/ și-au actualizat cunoștințele și abilitățile profesionale/ au obținut un certificat în domeniul digitalizării urmare a sprijinului primit</w:t>
            </w:r>
            <w:r w:rsidR="0052472D" w:rsidRPr="00981B3A">
              <w:rPr>
                <w:rFonts w:eastAsia="Calibri" w:cstheme="minorHAnsi"/>
                <w:color w:val="002060"/>
              </w:rPr>
              <w:t>, din care:</w:t>
            </w:r>
          </w:p>
          <w:p w14:paraId="2139261F" w14:textId="77777777" w:rsidR="00981B3A" w:rsidRPr="00981B3A" w:rsidRDefault="00981B3A" w:rsidP="00981B3A">
            <w:pPr>
              <w:numPr>
                <w:ilvl w:val="0"/>
                <w:numId w:val="28"/>
              </w:numPr>
              <w:spacing w:before="6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981B3A">
              <w:rPr>
                <w:rFonts w:eastAsia="Calibri" w:cstheme="minorHAnsi"/>
                <w:i/>
                <w:iCs/>
                <w:color w:val="002060"/>
              </w:rPr>
              <w:t>Personal CNAS</w:t>
            </w:r>
          </w:p>
          <w:p w14:paraId="524DAA09" w14:textId="77777777" w:rsidR="00981B3A" w:rsidRPr="00981B3A" w:rsidRDefault="00981B3A" w:rsidP="00981B3A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981B3A">
              <w:rPr>
                <w:rFonts w:eastAsia="Calibri" w:cstheme="minorHAnsi"/>
                <w:i/>
                <w:iCs/>
                <w:color w:val="002060"/>
              </w:rPr>
              <w:t>Personal din structuri medicale</w:t>
            </w:r>
          </w:p>
          <w:p w14:paraId="316CE49F" w14:textId="53B7EEB6" w:rsidR="0052472D" w:rsidRPr="00981B3A" w:rsidRDefault="00981B3A" w:rsidP="00981B3A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eastAsia="Calibri" w:cstheme="minorHAnsi"/>
                <w:color w:val="002060"/>
              </w:rPr>
            </w:pPr>
            <w:r w:rsidRPr="00981B3A">
              <w:rPr>
                <w:rFonts w:eastAsia="Calibri" w:cstheme="minorHAnsi"/>
                <w:i/>
                <w:iCs/>
                <w:color w:val="002060"/>
              </w:rPr>
              <w:t>Personal suport</w:t>
            </w:r>
          </w:p>
        </w:tc>
        <w:tc>
          <w:tcPr>
            <w:tcW w:w="451" w:type="pct"/>
            <w:vAlign w:val="center"/>
          </w:tcPr>
          <w:p w14:paraId="489F1FB8" w14:textId="56E9EC1F" w:rsidR="00FF62B5" w:rsidRPr="00981B3A" w:rsidRDefault="006356E4" w:rsidP="00981B3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981B3A">
              <w:rPr>
                <w:rFonts w:cstheme="minorHAnsi"/>
                <w:color w:val="002060"/>
              </w:rPr>
              <w:t>10 mil euro</w:t>
            </w:r>
          </w:p>
          <w:p w14:paraId="398B7AC8" w14:textId="77777777" w:rsidR="00FF62B5" w:rsidRPr="00981B3A" w:rsidRDefault="00FF62B5" w:rsidP="00981B3A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</w:tr>
    </w:tbl>
    <w:p w14:paraId="481455DE" w14:textId="77777777" w:rsidR="00650023" w:rsidRPr="00981B3A" w:rsidRDefault="00650023" w:rsidP="00981B3A">
      <w:pPr>
        <w:spacing w:before="60" w:after="0" w:line="240" w:lineRule="auto"/>
        <w:jc w:val="both"/>
        <w:rPr>
          <w:rFonts w:cstheme="minorHAnsi"/>
          <w:color w:val="002060"/>
        </w:rPr>
      </w:pPr>
    </w:p>
    <w:sectPr w:rsidR="00650023" w:rsidRPr="00981B3A" w:rsidSect="00211AAA">
      <w:footerReference w:type="default" r:id="rId8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D3BA55" w14:textId="77777777" w:rsidR="00BD6C08" w:rsidRDefault="00BD6C08" w:rsidP="00DA4E31">
      <w:pPr>
        <w:spacing w:after="0" w:line="240" w:lineRule="auto"/>
      </w:pPr>
      <w:r>
        <w:separator/>
      </w:r>
    </w:p>
  </w:endnote>
  <w:endnote w:type="continuationSeparator" w:id="0">
    <w:p w14:paraId="3D0E1D25" w14:textId="77777777" w:rsidR="00BD6C08" w:rsidRDefault="00BD6C08" w:rsidP="00DA4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0092032"/>
      <w:docPartObj>
        <w:docPartGallery w:val="Page Numbers (Bottom of Page)"/>
        <w:docPartUnique/>
      </w:docPartObj>
    </w:sdtPr>
    <w:sdtEndPr/>
    <w:sdtContent>
      <w:p w14:paraId="51D18D46" w14:textId="73219E09" w:rsidR="0052472D" w:rsidRDefault="0052472D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6DE">
          <w:rPr>
            <w:noProof/>
          </w:rPr>
          <w:t>1</w:t>
        </w:r>
        <w:r>
          <w:fldChar w:fldCharType="end"/>
        </w:r>
      </w:p>
    </w:sdtContent>
  </w:sdt>
  <w:p w14:paraId="6F25852D" w14:textId="77777777" w:rsidR="0052472D" w:rsidRDefault="0052472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771F38" w14:textId="77777777" w:rsidR="00BD6C08" w:rsidRDefault="00BD6C08" w:rsidP="00DA4E31">
      <w:pPr>
        <w:spacing w:after="0" w:line="240" w:lineRule="auto"/>
      </w:pPr>
      <w:r>
        <w:separator/>
      </w:r>
    </w:p>
  </w:footnote>
  <w:footnote w:type="continuationSeparator" w:id="0">
    <w:p w14:paraId="4875393B" w14:textId="77777777" w:rsidR="00BD6C08" w:rsidRDefault="00BD6C08" w:rsidP="00DA4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13BB9"/>
    <w:multiLevelType w:val="hybridMultilevel"/>
    <w:tmpl w:val="B3B6F8B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C25C2F"/>
    <w:multiLevelType w:val="hybridMultilevel"/>
    <w:tmpl w:val="9440057A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AA1B18"/>
    <w:multiLevelType w:val="hybridMultilevel"/>
    <w:tmpl w:val="3B8CF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7683B"/>
    <w:multiLevelType w:val="hybridMultilevel"/>
    <w:tmpl w:val="F9A0F40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C15B9A"/>
    <w:multiLevelType w:val="hybridMultilevel"/>
    <w:tmpl w:val="ED36DF2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760EF"/>
    <w:multiLevelType w:val="hybridMultilevel"/>
    <w:tmpl w:val="E90AC48A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71FB3"/>
    <w:multiLevelType w:val="hybridMultilevel"/>
    <w:tmpl w:val="84ECD0A6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7A71CA"/>
    <w:multiLevelType w:val="hybridMultilevel"/>
    <w:tmpl w:val="427E5A44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54764"/>
    <w:multiLevelType w:val="hybridMultilevel"/>
    <w:tmpl w:val="B29A5C1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176C74"/>
    <w:multiLevelType w:val="hybridMultilevel"/>
    <w:tmpl w:val="CA083F3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D0406"/>
    <w:multiLevelType w:val="hybridMultilevel"/>
    <w:tmpl w:val="0352C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02ADE"/>
    <w:multiLevelType w:val="hybridMultilevel"/>
    <w:tmpl w:val="7C4265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E81757"/>
    <w:multiLevelType w:val="hybridMultilevel"/>
    <w:tmpl w:val="52EA2D2A"/>
    <w:lvl w:ilvl="0" w:tplc="36386370">
      <w:start w:val="90"/>
      <w:numFmt w:val="bullet"/>
      <w:lvlText w:val="-"/>
      <w:lvlJc w:val="left"/>
      <w:pPr>
        <w:ind w:left="1080" w:hanging="360"/>
      </w:pPr>
      <w:rPr>
        <w:rFonts w:ascii="Trebuchet MS" w:eastAsia="Calibri" w:hAnsi="Trebuchet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4E20E2E"/>
    <w:multiLevelType w:val="hybridMultilevel"/>
    <w:tmpl w:val="442C9C40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925A76"/>
    <w:multiLevelType w:val="hybridMultilevel"/>
    <w:tmpl w:val="5DC60602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368D6"/>
    <w:multiLevelType w:val="hybridMultilevel"/>
    <w:tmpl w:val="544C7DF2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614228"/>
    <w:multiLevelType w:val="hybridMultilevel"/>
    <w:tmpl w:val="78F4A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14344"/>
    <w:multiLevelType w:val="hybridMultilevel"/>
    <w:tmpl w:val="9B2E9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2331D"/>
    <w:multiLevelType w:val="hybridMultilevel"/>
    <w:tmpl w:val="8AA42522"/>
    <w:lvl w:ilvl="0" w:tplc="9D0C5E8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50782F"/>
    <w:multiLevelType w:val="hybridMultilevel"/>
    <w:tmpl w:val="4E0CB5AA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297E61"/>
    <w:multiLevelType w:val="hybridMultilevel"/>
    <w:tmpl w:val="52DEA25E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593962"/>
    <w:multiLevelType w:val="hybridMultilevel"/>
    <w:tmpl w:val="695C51A2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A5792"/>
    <w:multiLevelType w:val="hybridMultilevel"/>
    <w:tmpl w:val="71C8A962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C14D86"/>
    <w:multiLevelType w:val="hybridMultilevel"/>
    <w:tmpl w:val="F5567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17FD2"/>
    <w:multiLevelType w:val="hybridMultilevel"/>
    <w:tmpl w:val="C87CC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A6CD5"/>
    <w:multiLevelType w:val="hybridMultilevel"/>
    <w:tmpl w:val="CAF8462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E32D44"/>
    <w:multiLevelType w:val="hybridMultilevel"/>
    <w:tmpl w:val="E5128790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EB2270"/>
    <w:multiLevelType w:val="hybridMultilevel"/>
    <w:tmpl w:val="B0923D06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5C5758"/>
    <w:multiLevelType w:val="hybridMultilevel"/>
    <w:tmpl w:val="1C66D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5D53F8"/>
    <w:multiLevelType w:val="hybridMultilevel"/>
    <w:tmpl w:val="EE3E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522BB"/>
    <w:multiLevelType w:val="hybridMultilevel"/>
    <w:tmpl w:val="F6D619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70F5AE6"/>
    <w:multiLevelType w:val="hybridMultilevel"/>
    <w:tmpl w:val="BA246740"/>
    <w:lvl w:ilvl="0" w:tplc="EC5AFB5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4A6962"/>
    <w:multiLevelType w:val="hybridMultilevel"/>
    <w:tmpl w:val="54F49276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9DD6A6C"/>
    <w:multiLevelType w:val="hybridMultilevel"/>
    <w:tmpl w:val="E90064B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F3855"/>
    <w:multiLevelType w:val="hybridMultilevel"/>
    <w:tmpl w:val="A0627784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13"/>
  </w:num>
  <w:num w:numId="4">
    <w:abstractNumId w:val="23"/>
  </w:num>
  <w:num w:numId="5">
    <w:abstractNumId w:val="25"/>
  </w:num>
  <w:num w:numId="6">
    <w:abstractNumId w:val="22"/>
  </w:num>
  <w:num w:numId="7">
    <w:abstractNumId w:val="2"/>
  </w:num>
  <w:num w:numId="8">
    <w:abstractNumId w:val="15"/>
  </w:num>
  <w:num w:numId="9">
    <w:abstractNumId w:val="24"/>
  </w:num>
  <w:num w:numId="10">
    <w:abstractNumId w:val="11"/>
  </w:num>
  <w:num w:numId="11">
    <w:abstractNumId w:val="30"/>
  </w:num>
  <w:num w:numId="12">
    <w:abstractNumId w:val="29"/>
  </w:num>
  <w:num w:numId="13">
    <w:abstractNumId w:val="17"/>
  </w:num>
  <w:num w:numId="14">
    <w:abstractNumId w:val="26"/>
  </w:num>
  <w:num w:numId="15">
    <w:abstractNumId w:val="16"/>
  </w:num>
  <w:num w:numId="16">
    <w:abstractNumId w:val="14"/>
  </w:num>
  <w:num w:numId="17">
    <w:abstractNumId w:val="0"/>
  </w:num>
  <w:num w:numId="18">
    <w:abstractNumId w:val="32"/>
  </w:num>
  <w:num w:numId="19">
    <w:abstractNumId w:val="18"/>
  </w:num>
  <w:num w:numId="20">
    <w:abstractNumId w:val="28"/>
  </w:num>
  <w:num w:numId="21">
    <w:abstractNumId w:val="1"/>
  </w:num>
  <w:num w:numId="22">
    <w:abstractNumId w:val="20"/>
  </w:num>
  <w:num w:numId="23">
    <w:abstractNumId w:val="34"/>
  </w:num>
  <w:num w:numId="24">
    <w:abstractNumId w:val="21"/>
  </w:num>
  <w:num w:numId="25">
    <w:abstractNumId w:val="27"/>
  </w:num>
  <w:num w:numId="26">
    <w:abstractNumId w:val="5"/>
  </w:num>
  <w:num w:numId="27">
    <w:abstractNumId w:val="33"/>
  </w:num>
  <w:num w:numId="28">
    <w:abstractNumId w:val="6"/>
  </w:num>
  <w:num w:numId="29">
    <w:abstractNumId w:val="3"/>
  </w:num>
  <w:num w:numId="30">
    <w:abstractNumId w:val="7"/>
  </w:num>
  <w:num w:numId="31">
    <w:abstractNumId w:val="8"/>
  </w:num>
  <w:num w:numId="32">
    <w:abstractNumId w:val="31"/>
  </w:num>
  <w:num w:numId="33">
    <w:abstractNumId w:val="4"/>
  </w:num>
  <w:num w:numId="34">
    <w:abstractNumId w:val="9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26"/>
    <w:rsid w:val="00007FD2"/>
    <w:rsid w:val="000107E0"/>
    <w:rsid w:val="00014612"/>
    <w:rsid w:val="00063C25"/>
    <w:rsid w:val="00081687"/>
    <w:rsid w:val="00095AAA"/>
    <w:rsid w:val="000A14EC"/>
    <w:rsid w:val="000A4CF9"/>
    <w:rsid w:val="000A6FDC"/>
    <w:rsid w:val="000C3FE1"/>
    <w:rsid w:val="000F0022"/>
    <w:rsid w:val="001005BA"/>
    <w:rsid w:val="00105671"/>
    <w:rsid w:val="001115B4"/>
    <w:rsid w:val="00140838"/>
    <w:rsid w:val="0015164C"/>
    <w:rsid w:val="00155616"/>
    <w:rsid w:val="001A7143"/>
    <w:rsid w:val="001B6D11"/>
    <w:rsid w:val="001B6DB6"/>
    <w:rsid w:val="001D73FC"/>
    <w:rsid w:val="001F6726"/>
    <w:rsid w:val="00211AAA"/>
    <w:rsid w:val="0023512D"/>
    <w:rsid w:val="0024108A"/>
    <w:rsid w:val="00246FF0"/>
    <w:rsid w:val="0027776B"/>
    <w:rsid w:val="002C09FC"/>
    <w:rsid w:val="002C3357"/>
    <w:rsid w:val="002D2CBD"/>
    <w:rsid w:val="002E1562"/>
    <w:rsid w:val="002F63D8"/>
    <w:rsid w:val="00330B7C"/>
    <w:rsid w:val="0033522E"/>
    <w:rsid w:val="00372FE5"/>
    <w:rsid w:val="0037316E"/>
    <w:rsid w:val="00383571"/>
    <w:rsid w:val="003877BD"/>
    <w:rsid w:val="003904C2"/>
    <w:rsid w:val="003958EB"/>
    <w:rsid w:val="00397A12"/>
    <w:rsid w:val="003B3CE1"/>
    <w:rsid w:val="003B6225"/>
    <w:rsid w:val="003E4F38"/>
    <w:rsid w:val="0040428C"/>
    <w:rsid w:val="0041657C"/>
    <w:rsid w:val="004536DE"/>
    <w:rsid w:val="00454AC4"/>
    <w:rsid w:val="00460F13"/>
    <w:rsid w:val="00464308"/>
    <w:rsid w:val="004668F5"/>
    <w:rsid w:val="004A7CE8"/>
    <w:rsid w:val="004E316E"/>
    <w:rsid w:val="0052472D"/>
    <w:rsid w:val="00524B4F"/>
    <w:rsid w:val="005253AE"/>
    <w:rsid w:val="00545C93"/>
    <w:rsid w:val="0057480C"/>
    <w:rsid w:val="005A183F"/>
    <w:rsid w:val="005F0B23"/>
    <w:rsid w:val="005F57A0"/>
    <w:rsid w:val="00613183"/>
    <w:rsid w:val="00613899"/>
    <w:rsid w:val="006162AE"/>
    <w:rsid w:val="0061636E"/>
    <w:rsid w:val="006263AC"/>
    <w:rsid w:val="0062785E"/>
    <w:rsid w:val="006326B3"/>
    <w:rsid w:val="006356E4"/>
    <w:rsid w:val="00650023"/>
    <w:rsid w:val="006550DF"/>
    <w:rsid w:val="00663FB8"/>
    <w:rsid w:val="00695171"/>
    <w:rsid w:val="006A0DF4"/>
    <w:rsid w:val="006A5B36"/>
    <w:rsid w:val="006B4826"/>
    <w:rsid w:val="006B6C08"/>
    <w:rsid w:val="006C699B"/>
    <w:rsid w:val="006D4AC3"/>
    <w:rsid w:val="006D5FE2"/>
    <w:rsid w:val="006D612A"/>
    <w:rsid w:val="0071410E"/>
    <w:rsid w:val="0071789E"/>
    <w:rsid w:val="00725563"/>
    <w:rsid w:val="00736EBC"/>
    <w:rsid w:val="007477CE"/>
    <w:rsid w:val="00750B5B"/>
    <w:rsid w:val="00755333"/>
    <w:rsid w:val="00763725"/>
    <w:rsid w:val="00771297"/>
    <w:rsid w:val="007A5090"/>
    <w:rsid w:val="007F5E80"/>
    <w:rsid w:val="00812CCB"/>
    <w:rsid w:val="00814696"/>
    <w:rsid w:val="008304B2"/>
    <w:rsid w:val="008336A0"/>
    <w:rsid w:val="008449AB"/>
    <w:rsid w:val="0087171A"/>
    <w:rsid w:val="0087640C"/>
    <w:rsid w:val="00884182"/>
    <w:rsid w:val="008A18A3"/>
    <w:rsid w:val="008B7E5B"/>
    <w:rsid w:val="008C2616"/>
    <w:rsid w:val="008C5B3D"/>
    <w:rsid w:val="008D35C9"/>
    <w:rsid w:val="008E4179"/>
    <w:rsid w:val="008F27F9"/>
    <w:rsid w:val="00904A67"/>
    <w:rsid w:val="0091438D"/>
    <w:rsid w:val="0092078E"/>
    <w:rsid w:val="00940AFD"/>
    <w:rsid w:val="0095697E"/>
    <w:rsid w:val="009643FD"/>
    <w:rsid w:val="009710A7"/>
    <w:rsid w:val="00981B3A"/>
    <w:rsid w:val="00990628"/>
    <w:rsid w:val="00995C9F"/>
    <w:rsid w:val="009D444B"/>
    <w:rsid w:val="009E471C"/>
    <w:rsid w:val="009F6C2C"/>
    <w:rsid w:val="00A14C7D"/>
    <w:rsid w:val="00A46CE9"/>
    <w:rsid w:val="00A96602"/>
    <w:rsid w:val="00AA1824"/>
    <w:rsid w:val="00AA1D7E"/>
    <w:rsid w:val="00AF7065"/>
    <w:rsid w:val="00B03283"/>
    <w:rsid w:val="00B13E7C"/>
    <w:rsid w:val="00B3072A"/>
    <w:rsid w:val="00B45784"/>
    <w:rsid w:val="00B76A8B"/>
    <w:rsid w:val="00B80B61"/>
    <w:rsid w:val="00BA0DBB"/>
    <w:rsid w:val="00BA52E2"/>
    <w:rsid w:val="00BA62FE"/>
    <w:rsid w:val="00BD5344"/>
    <w:rsid w:val="00BD6C08"/>
    <w:rsid w:val="00C1055A"/>
    <w:rsid w:val="00C3744C"/>
    <w:rsid w:val="00C45F60"/>
    <w:rsid w:val="00C4670D"/>
    <w:rsid w:val="00C764BE"/>
    <w:rsid w:val="00C771FF"/>
    <w:rsid w:val="00C86C51"/>
    <w:rsid w:val="00C9258F"/>
    <w:rsid w:val="00CD1A44"/>
    <w:rsid w:val="00CE6F37"/>
    <w:rsid w:val="00CF05EF"/>
    <w:rsid w:val="00D06D3D"/>
    <w:rsid w:val="00D20DB3"/>
    <w:rsid w:val="00D2420D"/>
    <w:rsid w:val="00D60850"/>
    <w:rsid w:val="00D71EDD"/>
    <w:rsid w:val="00DA4B4C"/>
    <w:rsid w:val="00DA4E31"/>
    <w:rsid w:val="00DB081C"/>
    <w:rsid w:val="00DB467B"/>
    <w:rsid w:val="00DC131F"/>
    <w:rsid w:val="00DC6F43"/>
    <w:rsid w:val="00DE13DE"/>
    <w:rsid w:val="00DE7C8D"/>
    <w:rsid w:val="00E02972"/>
    <w:rsid w:val="00E1579C"/>
    <w:rsid w:val="00E342CA"/>
    <w:rsid w:val="00E45EC3"/>
    <w:rsid w:val="00E47AD1"/>
    <w:rsid w:val="00E843E9"/>
    <w:rsid w:val="00E9720F"/>
    <w:rsid w:val="00EC4CFA"/>
    <w:rsid w:val="00EC581D"/>
    <w:rsid w:val="00ED355C"/>
    <w:rsid w:val="00EF45DF"/>
    <w:rsid w:val="00F06028"/>
    <w:rsid w:val="00F34AEF"/>
    <w:rsid w:val="00F42BAF"/>
    <w:rsid w:val="00F459C3"/>
    <w:rsid w:val="00F82764"/>
    <w:rsid w:val="00F94F64"/>
    <w:rsid w:val="00F96305"/>
    <w:rsid w:val="00FA078E"/>
    <w:rsid w:val="00FC13CD"/>
    <w:rsid w:val="00FC21CE"/>
    <w:rsid w:val="00FE4A6C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2B34"/>
  <w15:docId w15:val="{F24703A6-40CF-4B9C-B1C0-78FCD2790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0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1F6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56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Body">
    <w:name w:val="Body"/>
    <w:rsid w:val="009143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DA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A4E31"/>
  </w:style>
  <w:style w:type="paragraph" w:styleId="Subsol">
    <w:name w:val="footer"/>
    <w:basedOn w:val="Normal"/>
    <w:link w:val="SubsolCaracter"/>
    <w:uiPriority w:val="99"/>
    <w:unhideWhenUsed/>
    <w:rsid w:val="00DA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A4E31"/>
  </w:style>
  <w:style w:type="paragraph" w:styleId="TextnBalon">
    <w:name w:val="Balloon Text"/>
    <w:basedOn w:val="Normal"/>
    <w:link w:val="TextnBalonCaracter"/>
    <w:uiPriority w:val="99"/>
    <w:semiHidden/>
    <w:unhideWhenUsed/>
    <w:rsid w:val="0063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326B3"/>
    <w:rPr>
      <w:rFonts w:ascii="Tahoma" w:hAnsi="Tahoma" w:cs="Tahoma"/>
      <w:sz w:val="16"/>
      <w:szCs w:val="16"/>
    </w:rPr>
  </w:style>
  <w:style w:type="character" w:customStyle="1" w:styleId="Strong1">
    <w:name w:val="Strong1"/>
    <w:uiPriority w:val="99"/>
    <w:rsid w:val="002D2CBD"/>
    <w:rPr>
      <w:rFonts w:ascii="Lucida Grande" w:hAnsi="Lucida Grande"/>
      <w:b/>
      <w:color w:val="000000"/>
      <w:sz w:val="20"/>
    </w:rPr>
  </w:style>
  <w:style w:type="character" w:styleId="Hyperlink">
    <w:name w:val="Hyperlink"/>
    <w:uiPriority w:val="99"/>
    <w:rsid w:val="002D2CBD"/>
    <w:rPr>
      <w:rFonts w:cs="Times New Roman"/>
      <w:color w:val="80292A"/>
      <w:sz w:val="18"/>
      <w:szCs w:val="18"/>
      <w:u w:val="none"/>
      <w:effect w:val="none"/>
      <w:bdr w:val="none" w:sz="0" w:space="0" w:color="auto" w:frame="1"/>
    </w:rPr>
  </w:style>
  <w:style w:type="character" w:styleId="HyperlinkParcurs">
    <w:name w:val="FollowedHyperlink"/>
    <w:basedOn w:val="Fontdeparagrafimplicit"/>
    <w:uiPriority w:val="99"/>
    <w:semiHidden/>
    <w:unhideWhenUsed/>
    <w:rsid w:val="002D2CBD"/>
    <w:rPr>
      <w:color w:val="800080" w:themeColor="followedHyperlink"/>
      <w:u w:val="single"/>
    </w:r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link w:val="Listparagraf"/>
    <w:uiPriority w:val="34"/>
    <w:qFormat/>
    <w:locked/>
    <w:rsid w:val="00904A67"/>
    <w:rPr>
      <w:rFonts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61318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61318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613183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61318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6131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8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9F3B3-A1E3-4BAC-8FFA-FFF05F3C2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Mariana Acatrinei</cp:lastModifiedBy>
  <cp:revision>4</cp:revision>
  <dcterms:created xsi:type="dcterms:W3CDTF">2020-09-30T08:29:00Z</dcterms:created>
  <dcterms:modified xsi:type="dcterms:W3CDTF">2020-09-30T18:00:00Z</dcterms:modified>
</cp:coreProperties>
</file>