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73395D" w14:textId="77777777" w:rsidR="00135732" w:rsidRPr="00826C4D" w:rsidRDefault="00135732" w:rsidP="001C4A29">
      <w:pPr>
        <w:jc w:val="both"/>
        <w:rPr>
          <w:b/>
          <w:noProof/>
          <w:lang w:val="ro-RO"/>
        </w:rPr>
      </w:pPr>
    </w:p>
    <w:p w14:paraId="226C74F6" w14:textId="77777777" w:rsidR="00555300" w:rsidRPr="00826C4D" w:rsidRDefault="00135732" w:rsidP="00135732">
      <w:pPr>
        <w:rPr>
          <w:noProof/>
          <w:lang w:val="ro-RO"/>
        </w:rPr>
      </w:pPr>
      <w:r w:rsidRPr="00826C4D">
        <w:rPr>
          <w:noProof/>
          <w:lang w:val="ro-RO"/>
        </w:rPr>
        <w:t>Către</w:t>
      </w:r>
    </w:p>
    <w:p w14:paraId="35CFC27B" w14:textId="77777777" w:rsidR="006E6544" w:rsidRPr="00826C4D" w:rsidRDefault="006E6544" w:rsidP="006E6544">
      <w:pPr>
        <w:rPr>
          <w:noProof/>
          <w:lang w:val="ro-RO"/>
        </w:rPr>
      </w:pPr>
      <w:r w:rsidRPr="00826C4D">
        <w:rPr>
          <w:noProof/>
          <w:lang w:val="ro-RO"/>
        </w:rPr>
        <w:t>Ministerul Investiţiilor şi Proiectelor Europene, Doamnului ministru Dan Vîlceanu</w:t>
      </w:r>
    </w:p>
    <w:p w14:paraId="7E64BC9A" w14:textId="77777777" w:rsidR="00135732" w:rsidRPr="00826C4D" w:rsidRDefault="00135732" w:rsidP="00135732">
      <w:pPr>
        <w:rPr>
          <w:noProof/>
          <w:lang w:val="ro-RO"/>
        </w:rPr>
      </w:pPr>
      <w:r w:rsidRPr="00826C4D">
        <w:rPr>
          <w:noProof/>
          <w:lang w:val="ro-RO"/>
        </w:rPr>
        <w:t>Ministerul Investiţiilor şi Proiectelor Europene, Doamnei secretar de stat Roxana Mînzatu</w:t>
      </w:r>
    </w:p>
    <w:p w14:paraId="79A44A91" w14:textId="77777777" w:rsidR="00135732" w:rsidRPr="00826C4D" w:rsidRDefault="00135732" w:rsidP="00135732">
      <w:pPr>
        <w:rPr>
          <w:noProof/>
          <w:lang w:val="ro-RO"/>
        </w:rPr>
      </w:pPr>
      <w:r w:rsidRPr="00826C4D">
        <w:rPr>
          <w:noProof/>
          <w:lang w:val="ro-RO"/>
        </w:rPr>
        <w:t>Direcţia Generală a Autorităţii de Management POCU, Domnului director general Vladimir Rovinţescu</w:t>
      </w:r>
    </w:p>
    <w:p w14:paraId="2ECD88CC" w14:textId="77777777" w:rsidR="00135732" w:rsidRPr="00826C4D" w:rsidRDefault="00135732" w:rsidP="00135732">
      <w:pPr>
        <w:rPr>
          <w:noProof/>
          <w:lang w:val="ro-RO"/>
        </w:rPr>
      </w:pPr>
    </w:p>
    <w:p w14:paraId="1E05D826" w14:textId="77777777" w:rsidR="00135732" w:rsidRPr="00826C4D" w:rsidRDefault="00135732" w:rsidP="00135732">
      <w:pPr>
        <w:rPr>
          <w:noProof/>
          <w:lang w:val="ro-RO"/>
        </w:rPr>
      </w:pPr>
    </w:p>
    <w:p w14:paraId="6141DBB5" w14:textId="77777777" w:rsidR="00135732" w:rsidRPr="00826C4D" w:rsidRDefault="008F7705" w:rsidP="00135732">
      <w:pPr>
        <w:tabs>
          <w:tab w:val="left" w:pos="3355"/>
        </w:tabs>
        <w:jc w:val="center"/>
        <w:rPr>
          <w:noProof/>
          <w:lang w:val="ro-RO"/>
        </w:rPr>
      </w:pPr>
      <w:r w:rsidRPr="00826C4D">
        <w:rPr>
          <w:noProof/>
          <w:lang w:val="ro-RO"/>
        </w:rPr>
        <w:t>SCRISOARE DESCHISĂ</w:t>
      </w:r>
    </w:p>
    <w:p w14:paraId="3696878B" w14:textId="77777777" w:rsidR="00135732" w:rsidRPr="00826C4D" w:rsidRDefault="00135732" w:rsidP="00135732">
      <w:pPr>
        <w:tabs>
          <w:tab w:val="left" w:pos="3355"/>
        </w:tabs>
        <w:jc w:val="center"/>
        <w:rPr>
          <w:noProof/>
          <w:lang w:val="ro-RO"/>
        </w:rPr>
      </w:pPr>
      <w:r w:rsidRPr="00826C4D">
        <w:rPr>
          <w:noProof/>
          <w:lang w:val="ro-RO"/>
        </w:rPr>
        <w:t>cu privire la situaţia cheltuielilor de tip FEDR din cadrul proiectelor</w:t>
      </w:r>
      <w:r w:rsidR="006E6544" w:rsidRPr="00826C4D">
        <w:rPr>
          <w:noProof/>
          <w:lang w:val="ro-RO"/>
        </w:rPr>
        <w:t xml:space="preserve"> POCU- Axa 4 (</w:t>
      </w:r>
      <w:r w:rsidRPr="00826C4D">
        <w:rPr>
          <w:noProof/>
          <w:lang w:val="ro-RO"/>
        </w:rPr>
        <w:t>4.1</w:t>
      </w:r>
      <w:r w:rsidR="006E6544" w:rsidRPr="00826C4D">
        <w:rPr>
          <w:noProof/>
          <w:lang w:val="ro-RO"/>
        </w:rPr>
        <w:t xml:space="preserve"> şi 4.2)</w:t>
      </w:r>
    </w:p>
    <w:p w14:paraId="47DAC2B3" w14:textId="77777777" w:rsidR="008F7705" w:rsidRPr="00826C4D" w:rsidRDefault="008F7705" w:rsidP="00135732">
      <w:pPr>
        <w:tabs>
          <w:tab w:val="left" w:pos="3355"/>
        </w:tabs>
        <w:jc w:val="center"/>
        <w:rPr>
          <w:noProof/>
          <w:lang w:val="ro-RO"/>
        </w:rPr>
      </w:pPr>
    </w:p>
    <w:p w14:paraId="2E6C39C0" w14:textId="7169CAAC" w:rsidR="006E6544" w:rsidRPr="00826C4D" w:rsidRDefault="006E6544" w:rsidP="006E6544">
      <w:pPr>
        <w:jc w:val="both"/>
        <w:rPr>
          <w:noProof/>
          <w:lang w:val="ro-RO"/>
        </w:rPr>
      </w:pPr>
      <w:r w:rsidRPr="00826C4D">
        <w:rPr>
          <w:noProof/>
          <w:lang w:val="ro-RO"/>
        </w:rPr>
        <w:t>Vă înaintăm prezentul memoriu în numele mai multor entităţi care au  calitatea de Beneficiar în cadrul unor proiecte POCU finanțate din Axa 4. Din experienţa celor care au implementat astfel de proiecte a reieşit faptul că o parte din sumele FEDR sunt declarate ca fiind neeligibile la finalizarea proiectului, având în vedere art.3 alin.2 lit.b din Contractul de finanţare- Condiţii specifice. Acesta prevede faptul că valoarea cheltuielilor eligibile de tip FEDR va fi stabilită şi acordată în procent maxim de 10% din cheltuielile directe ale proiectului, în corelare cu prevederile Ghidului Solicitantului- Condiţii specifice aplicabil. Potrivit alin 4 al aceluiaşi articol, procentul de decontare se raporteaz</w:t>
      </w:r>
      <w:r w:rsidR="00826C4D">
        <w:rPr>
          <w:noProof/>
          <w:lang w:val="ro-RO"/>
        </w:rPr>
        <w:t>ă</w:t>
      </w:r>
      <w:r w:rsidRPr="00826C4D">
        <w:rPr>
          <w:noProof/>
          <w:lang w:val="ro-RO"/>
        </w:rPr>
        <w:t xml:space="preserve"> la valoarea totală eligibilă validată.</w:t>
      </w:r>
    </w:p>
    <w:p w14:paraId="08F043BC" w14:textId="1CAD4D73" w:rsidR="006E6544" w:rsidRPr="00826C4D" w:rsidRDefault="006E6544" w:rsidP="006E6544">
      <w:pPr>
        <w:jc w:val="both"/>
        <w:rPr>
          <w:noProof/>
          <w:lang w:val="ro-RO"/>
        </w:rPr>
      </w:pPr>
      <w:r w:rsidRPr="00826C4D">
        <w:rPr>
          <w:noProof/>
          <w:lang w:val="ro-RO"/>
        </w:rPr>
        <w:t>Aşadar, în situaţia în care mai toate proiectele au absorbit în mod corect din valoarea contractată maximum 70-75%, iar toate che</w:t>
      </w:r>
      <w:r w:rsidR="00826C4D">
        <w:rPr>
          <w:noProof/>
          <w:lang w:val="ro-RO"/>
        </w:rPr>
        <w:t>l</w:t>
      </w:r>
      <w:r w:rsidRPr="00826C4D">
        <w:rPr>
          <w:noProof/>
          <w:lang w:val="ro-RO"/>
        </w:rPr>
        <w:t>tuielile cu activitatea 5 din Ghid, care face referire la îmbunătăţirea condiţiilor de locuit, au fost încadrate la cheltuieli de tip FEDR, rezultă faptul că după validarea cererii finale de rambursare, c</w:t>
      </w:r>
      <w:r w:rsidR="00826C4D">
        <w:rPr>
          <w:noProof/>
          <w:lang w:val="ro-RO"/>
        </w:rPr>
        <w:t>â</w:t>
      </w:r>
      <w:r w:rsidRPr="00826C4D">
        <w:rPr>
          <w:noProof/>
          <w:lang w:val="ro-RO"/>
        </w:rPr>
        <w:t>nd se va trage linie, AM/OI va emite note de debit. Probabil că cel mai bine era să se solicite la momentul scrierii proiectelor un corrigendum în acest sens, care să permită încadrarea che</w:t>
      </w:r>
      <w:r w:rsidR="00826C4D">
        <w:rPr>
          <w:noProof/>
          <w:lang w:val="ro-RO"/>
        </w:rPr>
        <w:t>l</w:t>
      </w:r>
      <w:r w:rsidRPr="00826C4D">
        <w:rPr>
          <w:noProof/>
          <w:lang w:val="ro-RO"/>
        </w:rPr>
        <w:t>tuielilor cu reabilitarea caselor, la o alt</w:t>
      </w:r>
      <w:r w:rsidR="00826C4D">
        <w:rPr>
          <w:noProof/>
          <w:lang w:val="ro-RO"/>
        </w:rPr>
        <w:t>ă</w:t>
      </w:r>
      <w:r w:rsidRPr="00826C4D">
        <w:rPr>
          <w:noProof/>
          <w:lang w:val="ro-RO"/>
        </w:rPr>
        <w:t xml:space="preserve"> linie bugetara, dar pe de altă parte nimeni nu ar fi putut anticipa faptul că în scurt timp ne vom confrunta cu o pandemie. Multe dintre activităţi, începând cu martie 2020, nu au mai putut fi implementate sau au fost implementate parţial, având în vedere restricţiile care au fost în vigoare, fapt care a dus la economii considerabile care nu au mai putut fi cheltuite în alte scopuri.</w:t>
      </w:r>
    </w:p>
    <w:p w14:paraId="046333A1" w14:textId="5362C8DB" w:rsidR="006E6544" w:rsidRPr="00826C4D" w:rsidRDefault="006E6544" w:rsidP="006E6544">
      <w:pPr>
        <w:jc w:val="both"/>
        <w:rPr>
          <w:noProof/>
          <w:lang w:val="ro-RO"/>
        </w:rPr>
      </w:pPr>
      <w:r w:rsidRPr="00826C4D">
        <w:rPr>
          <w:noProof/>
          <w:lang w:val="ro-RO"/>
        </w:rPr>
        <w:t xml:space="preserve">În general situaţia în care se află entităţile juridice semnatare este la fel, în sensul în care toate au luat în calcul introducerea în cadrul proiectului a activităţii de îmbunătăţire a condiţiilor de locuit, întrucât localităţile la care se adresa Ghidul Solicitantului erau toate din zone defavorizate, marginalizate şi care se confruntau cu un grad de sărăcie severă. Pe cale de consecinţă, analiza de nevoi în baza căreia au fost  scrise cererile de finanţare şi care a stat la baza proiectelor, a relevat faptul că măsura locuirii se impune. Dar toate aceste cheltuieli, deşi încadrate la FEDR, nu se capitalizează în capitalul entităţilor, aşa cum se întamplă în mod normal cu celelalte cheltuieli de genul laptop-urilor, imprimantelor, telefoanelor, mobilierului etc, care se regăsesc în contabilitatea entităţilor, întrucât rămân în patrimoniul acestora. </w:t>
      </w:r>
    </w:p>
    <w:p w14:paraId="6CC06108" w14:textId="0FC063A9" w:rsidR="008F7705" w:rsidRPr="00826C4D" w:rsidRDefault="006E6544" w:rsidP="006E6544">
      <w:pPr>
        <w:jc w:val="both"/>
        <w:rPr>
          <w:noProof/>
          <w:lang w:val="ro-RO"/>
        </w:rPr>
      </w:pPr>
      <w:r w:rsidRPr="00826C4D">
        <w:rPr>
          <w:noProof/>
          <w:lang w:val="ro-RO"/>
        </w:rPr>
        <w:t xml:space="preserve">Toate intervenţiile s-au efectuat în comunitate, unde de altfel au şi rămas. Chiar şi reabilitarea centrelor de genul CMAI sau a altor spaţii în cadrul cărora au fost desfăşurate serviciile medicale, sociale, de educaţie, de multiculturalism, pentru reglementarea actelor juridice etc, au presupus cheltuieli pentru comunitate şi care şi după finalizarea proiectului se regăsesc tot în comunitate, ca şi o intervenţie impusă de program, întrucât toate persoanele din grupul ţintă trebuia să participe la măsuri integrate. Mai mult decât atât, pentru </w:t>
      </w:r>
    </w:p>
    <w:p w14:paraId="2B575CEE" w14:textId="77777777" w:rsidR="008F7705" w:rsidRPr="00826C4D" w:rsidRDefault="008F7705" w:rsidP="006E6544">
      <w:pPr>
        <w:jc w:val="both"/>
        <w:rPr>
          <w:noProof/>
          <w:lang w:val="ro-RO"/>
        </w:rPr>
      </w:pPr>
    </w:p>
    <w:p w14:paraId="5194D506" w14:textId="77777777" w:rsidR="006E6544" w:rsidRPr="00826C4D" w:rsidRDefault="006E6544" w:rsidP="006E6544">
      <w:pPr>
        <w:jc w:val="both"/>
        <w:rPr>
          <w:noProof/>
          <w:lang w:val="ro-RO"/>
        </w:rPr>
      </w:pPr>
      <w:r w:rsidRPr="00826C4D">
        <w:rPr>
          <w:noProof/>
          <w:lang w:val="ro-RO"/>
        </w:rPr>
        <w:t xml:space="preserve">categoria de grup ţintă persoane vârstnice, măsura de îmbunătăţire a condiţiilor de locuit a reprezentat a doua măsura la care aceştia au participat, deci numai aşa aceste persoane au putut fi raportate ca şi participante la măsuri integrate şi astfel au fost atinşi indicatorii asumaţi. </w:t>
      </w:r>
    </w:p>
    <w:p w14:paraId="55BD3AB8" w14:textId="6232183B" w:rsidR="006E6544" w:rsidRPr="00826C4D" w:rsidRDefault="006E6544" w:rsidP="006E6544">
      <w:pPr>
        <w:jc w:val="both"/>
        <w:rPr>
          <w:noProof/>
          <w:lang w:val="ro-RO"/>
        </w:rPr>
      </w:pPr>
      <w:r w:rsidRPr="00826C4D">
        <w:rPr>
          <w:noProof/>
          <w:lang w:val="ro-RO"/>
        </w:rPr>
        <w:t>Pe de altă parte, au fost situaţii în care serviciile de locuire au fost contractate încă de la începutul proiectului, întrucât presupuneau lucrări complexe şi astfel nu s-a putut anticipa pandemia şi astf</w:t>
      </w:r>
      <w:r w:rsidR="00F06A19">
        <w:rPr>
          <w:noProof/>
          <w:lang w:val="ro-RO"/>
        </w:rPr>
        <w:t>e</w:t>
      </w:r>
      <w:r w:rsidRPr="00826C4D">
        <w:rPr>
          <w:noProof/>
          <w:lang w:val="ro-RO"/>
        </w:rPr>
        <w:t>l nici neatingerea  procentului maxim al bugetului proiectului.</w:t>
      </w:r>
    </w:p>
    <w:p w14:paraId="57828221" w14:textId="77777777" w:rsidR="006E6544" w:rsidRPr="00826C4D" w:rsidRDefault="006E6544" w:rsidP="006E6544">
      <w:pPr>
        <w:jc w:val="both"/>
        <w:rPr>
          <w:noProof/>
          <w:lang w:val="ro-RO"/>
        </w:rPr>
      </w:pPr>
      <w:r w:rsidRPr="00826C4D">
        <w:rPr>
          <w:noProof/>
          <w:lang w:val="ro-RO"/>
        </w:rPr>
        <w:t>După instaurarea stării de urgenţă din 16 martie 2020 şi ulterior a celei de alertă, activităţile educaţionale au avut foarte mult de suferit, cele de formare profesională, cele de multiculturalism, întrucât şcolile, restaurantele, pensiunile, hotelurile etc s-au închis. Chiar şi după momentul deschiderii acestora, activităţile au fost reluate parţial,  întrucât presupuneau participarea unui număr mai mare de persoane, fapt interzis. Mai mult decât atât, unii dintre experţi şi-au redus numărul de ore, întrucât activitatea lor presupunea lucrul direct cu grupul ţintă.</w:t>
      </w:r>
    </w:p>
    <w:p w14:paraId="44C70B4C" w14:textId="77777777" w:rsidR="00C73C0B" w:rsidRPr="00826C4D" w:rsidRDefault="006E6544" w:rsidP="006E6544">
      <w:pPr>
        <w:jc w:val="both"/>
        <w:rPr>
          <w:noProof/>
          <w:lang w:val="ro-RO"/>
        </w:rPr>
      </w:pPr>
      <w:r w:rsidRPr="00826C4D">
        <w:rPr>
          <w:noProof/>
          <w:lang w:val="ro-RO"/>
        </w:rPr>
        <w:t xml:space="preserve">De asemenea, au fost raportate mari economii în cadrul activităţilor de ocupare, respectiv de creare a  locurilor de muncă, întrucât au fost proiecte în care specificul cursurilor organizate era axat  pe domeniul HORECA, care a fost cel mai afectat de pandemie.  </w:t>
      </w:r>
    </w:p>
    <w:p w14:paraId="23093E40" w14:textId="61332755" w:rsidR="006E6544" w:rsidRPr="00826C4D" w:rsidRDefault="00C73C0B" w:rsidP="00F73EB7">
      <w:pPr>
        <w:jc w:val="both"/>
        <w:rPr>
          <w:noProof/>
          <w:lang w:val="ro-RO"/>
        </w:rPr>
      </w:pPr>
      <w:r w:rsidRPr="00826C4D">
        <w:rPr>
          <w:noProof/>
          <w:lang w:val="ro-RO"/>
        </w:rPr>
        <w:t xml:space="preserve">Astfel, prin toate aceste </w:t>
      </w:r>
      <w:r w:rsidR="00F73EB7" w:rsidRPr="00826C4D">
        <w:rPr>
          <w:noProof/>
          <w:lang w:val="ro-RO"/>
        </w:rPr>
        <w:t>argumente, se evidenţiază clar faptul că situaţia în care ne aflăm, nu a survenit  ca urmare a unei supradimensionări</w:t>
      </w:r>
      <w:r w:rsidRPr="00826C4D">
        <w:rPr>
          <w:noProof/>
          <w:lang w:val="ro-RO"/>
        </w:rPr>
        <w:t xml:space="preserve"> a bugetelor, ci </w:t>
      </w:r>
      <w:r w:rsidR="00F73EB7" w:rsidRPr="00826C4D">
        <w:rPr>
          <w:noProof/>
          <w:lang w:val="ro-RO"/>
        </w:rPr>
        <w:t>din cauza unor</w:t>
      </w:r>
      <w:r w:rsidRPr="00826C4D">
        <w:rPr>
          <w:noProof/>
          <w:lang w:val="ro-RO"/>
        </w:rPr>
        <w:t xml:space="preserve"> sume</w:t>
      </w:r>
      <w:r w:rsidR="00F73EB7" w:rsidRPr="00826C4D">
        <w:rPr>
          <w:noProof/>
          <w:lang w:val="ro-RO"/>
        </w:rPr>
        <w:t xml:space="preserve"> care nu au putut fi cheltuite î</w:t>
      </w:r>
      <w:r w:rsidRPr="00826C4D">
        <w:rPr>
          <w:noProof/>
          <w:lang w:val="ro-RO"/>
        </w:rPr>
        <w:t xml:space="preserve">n mod obiectiv, indicatori </w:t>
      </w:r>
      <w:r w:rsidR="00F73EB7" w:rsidRPr="00826C4D">
        <w:rPr>
          <w:noProof/>
          <w:lang w:val="ro-RO"/>
        </w:rPr>
        <w:t>care nu s-au mai putut realiza î</w:t>
      </w:r>
      <w:r w:rsidRPr="00826C4D">
        <w:rPr>
          <w:noProof/>
          <w:lang w:val="ro-RO"/>
        </w:rPr>
        <w:t>n mod obiectiv</w:t>
      </w:r>
      <w:r w:rsidR="00F73EB7" w:rsidRPr="00826C4D">
        <w:rPr>
          <w:noProof/>
          <w:lang w:val="ro-RO"/>
        </w:rPr>
        <w:t xml:space="preserve">. Aşadar, în condiţiile în care s-au făcut toate eforturile posibile, nu găsim niciun motiv just  care să conducă </w:t>
      </w:r>
      <w:r w:rsidR="00F06A19">
        <w:rPr>
          <w:noProof/>
          <w:lang w:val="ro-RO"/>
        </w:rPr>
        <w:t xml:space="preserve">la </w:t>
      </w:r>
      <w:r w:rsidR="00F73EB7" w:rsidRPr="00826C4D">
        <w:rPr>
          <w:noProof/>
          <w:lang w:val="ro-RO"/>
        </w:rPr>
        <w:t xml:space="preserve">penalizarea </w:t>
      </w:r>
      <w:r w:rsidRPr="00826C4D">
        <w:rPr>
          <w:noProof/>
          <w:lang w:val="ro-RO"/>
        </w:rPr>
        <w:t xml:space="preserve"> </w:t>
      </w:r>
      <w:r w:rsidR="00F73EB7" w:rsidRPr="00826C4D">
        <w:rPr>
          <w:noProof/>
          <w:lang w:val="ro-RO"/>
        </w:rPr>
        <w:t>Beneficiarilor şi Partenerilor.</w:t>
      </w:r>
    </w:p>
    <w:p w14:paraId="34A5D659" w14:textId="2BFCFE0B" w:rsidR="006E6544" w:rsidRPr="00826C4D" w:rsidRDefault="006E6544" w:rsidP="006E6544">
      <w:pPr>
        <w:jc w:val="both"/>
        <w:rPr>
          <w:noProof/>
          <w:lang w:val="ro-RO"/>
        </w:rPr>
      </w:pPr>
      <w:r w:rsidRPr="00826C4D">
        <w:rPr>
          <w:noProof/>
          <w:lang w:val="ro-RO"/>
        </w:rPr>
        <w:t>Faţă de toate cele menţionate mai sus, vă solicităm sprijinul în vederea identificării unei soluţii care să exonereze Beneficiarii de la aceste plăţi, ţinând cont şi de faptul că performanţa financiară a proiectelor integrate din 4.1 si 4.2 este încă analizată de CE, în contextul în care noile programe nu sunt aprobate până la această dată.</w:t>
      </w:r>
    </w:p>
    <w:p w14:paraId="591CD78B" w14:textId="1B9211B4" w:rsidR="006E6544" w:rsidRPr="00826C4D" w:rsidRDefault="006E6544" w:rsidP="006E6544">
      <w:pPr>
        <w:jc w:val="both"/>
        <w:rPr>
          <w:noProof/>
          <w:lang w:val="ro-RO"/>
        </w:rPr>
      </w:pPr>
      <w:r w:rsidRPr="00826C4D">
        <w:rPr>
          <w:noProof/>
          <w:lang w:val="ro-RO"/>
        </w:rPr>
        <w:t>Ce solutii vedem noi? Un corrigendum sau încheierea unui act adiţional istoric (pentru proiectele care şi-au încheiat perioada de implementare)  prin care să se schimbe valoarea la care se aplic</w:t>
      </w:r>
      <w:r w:rsidR="00F06A19">
        <w:rPr>
          <w:noProof/>
          <w:lang w:val="ro-RO"/>
        </w:rPr>
        <w:t>ă</w:t>
      </w:r>
      <w:r w:rsidRPr="00826C4D">
        <w:rPr>
          <w:noProof/>
          <w:lang w:val="ro-RO"/>
        </w:rPr>
        <w:t xml:space="preserve"> procentul de 10% pentru cheltuielile de tip FEDR eligibile, din valoarea executată în cadrul proiectului, în valoarea contractului de finanţare. Ar fi în interesul tuturor. Al Statului Membru, al Beneficiarilor/Partenerilor şi cu siguranță că şi instituțiile UE ar da dovadă de înţelegere, ţinând cont de faptul că această pandemie poate fi luată în calcul ca şi o forţă majoră. </w:t>
      </w:r>
      <w:r w:rsidR="00460EE8" w:rsidRPr="00826C4D">
        <w:rPr>
          <w:noProof/>
          <w:lang w:val="ro-RO"/>
        </w:rPr>
        <w:t>Nu în ultimul rând, trebuie avut în vedere faptul că, în cazul în care lucrurile rămân aşa, impactul negativ generat asupra Beneficiarilor care şi-au implementat corect proiectele va fi unul major</w:t>
      </w:r>
      <w:r w:rsidR="00D90348" w:rsidRPr="00826C4D">
        <w:rPr>
          <w:noProof/>
          <w:lang w:val="ro-RO"/>
        </w:rPr>
        <w:t>, indirect proporţional cu impactul real pozitiv generat în comunităţile de implementare.</w:t>
      </w:r>
      <w:r w:rsidR="00460EE8" w:rsidRPr="00826C4D">
        <w:rPr>
          <w:noProof/>
          <w:lang w:val="ro-RO"/>
        </w:rPr>
        <w:t xml:space="preserve"> </w:t>
      </w:r>
    </w:p>
    <w:p w14:paraId="4285C6B6" w14:textId="5FFD40F0" w:rsidR="00BE6B33" w:rsidRPr="00826C4D" w:rsidRDefault="006E6544" w:rsidP="006E6544">
      <w:pPr>
        <w:jc w:val="both"/>
        <w:rPr>
          <w:noProof/>
          <w:lang w:val="ro-RO"/>
        </w:rPr>
      </w:pPr>
      <w:r w:rsidRPr="00826C4D">
        <w:rPr>
          <w:noProof/>
          <w:lang w:val="ro-RO"/>
        </w:rPr>
        <w:t xml:space="preserve">De asemenea, încă nu ne este clar dacă suma care va fi considerată astfel  neeligibilă va trebui să fie suportată de Beneficiarul proiectului sau de către Partenerul care a avut bugetată activitatea cu îmbunătăţirea condiţiilor de locuit ori se va împărţi  între parteneri, în funcţie de procentul FEDR. Dacă autorităţile publice locale ar putea solicita fonduri care să acopere cheltuielile FEDR neeligibile de la Consiliul Judeţean (dar şi aşa presiunea ar fi foarte mare </w:t>
      </w:r>
      <w:r w:rsidR="0065552F" w:rsidRPr="00826C4D">
        <w:rPr>
          <w:noProof/>
          <w:lang w:val="ro-RO"/>
        </w:rPr>
        <w:t>ţinând cont de faptul că sumele ajung chiar şi la peste  1 milion de lei</w:t>
      </w:r>
      <w:r w:rsidRPr="00826C4D">
        <w:rPr>
          <w:noProof/>
          <w:lang w:val="ro-RO"/>
        </w:rPr>
        <w:t>), ONG-urile şi societăţile comerciale, din păcate, pro</w:t>
      </w:r>
      <w:r w:rsidR="0065552F" w:rsidRPr="00826C4D">
        <w:rPr>
          <w:noProof/>
          <w:lang w:val="ro-RO"/>
        </w:rPr>
        <w:t>babil că îşi vor opri parcursul, întrucât vorbim de sume de peste 500. 000 lei.</w:t>
      </w:r>
      <w:r w:rsidRPr="00826C4D">
        <w:rPr>
          <w:noProof/>
          <w:lang w:val="ro-RO"/>
        </w:rPr>
        <w:t xml:space="preserve"> </w:t>
      </w:r>
      <w:r w:rsidR="0065552F" w:rsidRPr="00826C4D">
        <w:rPr>
          <w:noProof/>
          <w:lang w:val="ro-RO"/>
        </w:rPr>
        <w:t xml:space="preserve"> Pierderea ar fi mare şi din prisma faptului că multe dintre aceste entităţi </w:t>
      </w:r>
      <w:r w:rsidR="00BE6B33" w:rsidRPr="00826C4D">
        <w:rPr>
          <w:noProof/>
          <w:lang w:val="ro-RO"/>
        </w:rPr>
        <w:t>au</w:t>
      </w:r>
      <w:r w:rsidR="0065552F" w:rsidRPr="00826C4D">
        <w:rPr>
          <w:noProof/>
          <w:lang w:val="ro-RO"/>
        </w:rPr>
        <w:t xml:space="preserve"> o vastă experienţă în domeniul implementării proiectelor</w:t>
      </w:r>
      <w:r w:rsidR="00BE6B33" w:rsidRPr="00826C4D">
        <w:rPr>
          <w:noProof/>
          <w:lang w:val="ro-RO"/>
        </w:rPr>
        <w:t xml:space="preserve"> şi dispariţia lor de pe piaţă poate impacta chiar şi asupra indicatorilor stabiliţi în programele viitoare.</w:t>
      </w:r>
    </w:p>
    <w:p w14:paraId="21251E71" w14:textId="77777777" w:rsidR="00BE6B33" w:rsidRPr="00826C4D" w:rsidRDefault="00BE6B33" w:rsidP="006E6544">
      <w:pPr>
        <w:jc w:val="both"/>
        <w:rPr>
          <w:noProof/>
          <w:lang w:val="ro-RO"/>
        </w:rPr>
      </w:pPr>
    </w:p>
    <w:p w14:paraId="280DA53A" w14:textId="2E712316" w:rsidR="006E6544" w:rsidRPr="00826C4D" w:rsidRDefault="006E6544" w:rsidP="006E6544">
      <w:pPr>
        <w:jc w:val="both"/>
        <w:rPr>
          <w:noProof/>
          <w:lang w:val="ro-RO"/>
        </w:rPr>
      </w:pPr>
      <w:r w:rsidRPr="00826C4D">
        <w:rPr>
          <w:noProof/>
          <w:lang w:val="ro-RO"/>
        </w:rPr>
        <w:t>Astfel, vă solicităm de urgenţă fixarea în agenda dvs a unei audienţe în cadrul căreia să detaliem speţa prezentată în prezenta adresă şi eventual să o şi soluţionăm.</w:t>
      </w:r>
    </w:p>
    <w:p w14:paraId="2E88632F" w14:textId="77777777" w:rsidR="00150371" w:rsidRPr="00826C4D" w:rsidRDefault="00CB6BFB" w:rsidP="00141A1E">
      <w:pPr>
        <w:jc w:val="both"/>
        <w:rPr>
          <w:noProof/>
          <w:lang w:val="ro-RO"/>
        </w:rPr>
      </w:pPr>
      <w:r w:rsidRPr="00826C4D">
        <w:rPr>
          <w:noProof/>
          <w:lang w:val="ro-RO"/>
        </w:rPr>
        <w:t>În speranţa unui răspuns favorabil şi cât mia prompt, vă multumim anticipat!</w:t>
      </w:r>
    </w:p>
    <w:p w14:paraId="4151D5FF" w14:textId="77777777" w:rsidR="00BE6B33" w:rsidRPr="00826C4D" w:rsidRDefault="00BE6B33" w:rsidP="00141A1E">
      <w:pPr>
        <w:jc w:val="both"/>
        <w:rPr>
          <w:noProof/>
          <w:lang w:val="ro-RO"/>
        </w:rPr>
      </w:pPr>
    </w:p>
    <w:p w14:paraId="7B8B5BE5" w14:textId="77777777" w:rsidR="00BE6B33" w:rsidRPr="00826C4D" w:rsidRDefault="00BE6B33" w:rsidP="00141A1E">
      <w:pPr>
        <w:jc w:val="both"/>
        <w:rPr>
          <w:noProof/>
          <w:lang w:val="ro-RO"/>
        </w:rPr>
      </w:pPr>
    </w:p>
    <w:p w14:paraId="2C514C3D" w14:textId="77777777" w:rsidR="00CB6BFB" w:rsidRPr="00826C4D" w:rsidRDefault="00CB6BFB" w:rsidP="00141A1E">
      <w:pPr>
        <w:jc w:val="both"/>
        <w:rPr>
          <w:noProof/>
          <w:lang w:val="ro-RO"/>
        </w:rPr>
      </w:pPr>
      <w:r w:rsidRPr="00826C4D">
        <w:rPr>
          <w:noProof/>
          <w:lang w:val="ro-RO"/>
        </w:rPr>
        <w:t>Semnatari:</w:t>
      </w:r>
    </w:p>
    <w:p w14:paraId="45E6974D" w14:textId="77777777" w:rsidR="00CB6BFB" w:rsidRPr="00826C4D" w:rsidRDefault="00CB6BFB" w:rsidP="00141A1E">
      <w:pPr>
        <w:jc w:val="both"/>
        <w:rPr>
          <w:noProof/>
          <w:lang w:val="ro-RO"/>
        </w:rPr>
      </w:pPr>
      <w:r w:rsidRPr="00826C4D">
        <w:rPr>
          <w:noProof/>
          <w:lang w:val="ro-RO"/>
        </w:rPr>
        <w:t>Asociaţia Europeană pentru o Viaţă mai Bună</w:t>
      </w:r>
    </w:p>
    <w:p w14:paraId="5BAE92CF" w14:textId="77777777" w:rsidR="00CB6BFB" w:rsidRPr="00826C4D" w:rsidRDefault="00CB6BFB" w:rsidP="00141A1E">
      <w:pPr>
        <w:jc w:val="both"/>
        <w:rPr>
          <w:noProof/>
          <w:lang w:val="ro-RO"/>
        </w:rPr>
      </w:pPr>
      <w:bookmarkStart w:id="0" w:name="_GoBack"/>
      <w:bookmarkEnd w:id="0"/>
      <w:r w:rsidRPr="00826C4D">
        <w:rPr>
          <w:noProof/>
          <w:lang w:val="ro-RO"/>
        </w:rPr>
        <w:t>Asociaţia Pakiv România</w:t>
      </w:r>
    </w:p>
    <w:p w14:paraId="5342F64D" w14:textId="414A73F2" w:rsidR="00CB6BFB" w:rsidRPr="00826C4D" w:rsidRDefault="00CB6BFB" w:rsidP="00141A1E">
      <w:pPr>
        <w:jc w:val="both"/>
        <w:rPr>
          <w:noProof/>
          <w:lang w:val="ro-RO"/>
        </w:rPr>
      </w:pPr>
      <w:r w:rsidRPr="00826C4D">
        <w:rPr>
          <w:noProof/>
          <w:lang w:val="ro-RO"/>
        </w:rPr>
        <w:t>Primăria Municipiu</w:t>
      </w:r>
      <w:r w:rsidR="00A60A2A">
        <w:rPr>
          <w:noProof/>
          <w:lang w:val="ro-RO"/>
        </w:rPr>
        <w:t>l</w:t>
      </w:r>
      <w:r w:rsidRPr="00826C4D">
        <w:rPr>
          <w:noProof/>
          <w:lang w:val="ro-RO"/>
        </w:rPr>
        <w:t>ui Caransebeş</w:t>
      </w:r>
    </w:p>
    <w:p w14:paraId="4AEFBF6A" w14:textId="77777777" w:rsidR="005420BC" w:rsidRPr="00826C4D" w:rsidRDefault="00CB6BFB" w:rsidP="00135732">
      <w:pPr>
        <w:jc w:val="both"/>
        <w:rPr>
          <w:noProof/>
          <w:lang w:val="ro-RO"/>
        </w:rPr>
      </w:pPr>
      <w:r w:rsidRPr="00826C4D">
        <w:rPr>
          <w:noProof/>
          <w:lang w:val="ro-RO"/>
        </w:rPr>
        <w:t>Primăria comunei Cristian (jud. Braşov)</w:t>
      </w:r>
    </w:p>
    <w:p w14:paraId="6A8F1E5F" w14:textId="77777777" w:rsidR="00BE6B33" w:rsidRPr="00826C4D" w:rsidRDefault="00BE6B33" w:rsidP="00135732">
      <w:pPr>
        <w:jc w:val="both"/>
        <w:rPr>
          <w:noProof/>
          <w:lang w:val="ro-RO"/>
        </w:rPr>
      </w:pPr>
      <w:r w:rsidRPr="00826C4D">
        <w:rPr>
          <w:noProof/>
          <w:lang w:val="ro-RO"/>
        </w:rPr>
        <w:t>Primăria Alba Iulia</w:t>
      </w:r>
    </w:p>
    <w:sectPr w:rsidR="00BE6B33" w:rsidRPr="00826C4D" w:rsidSect="006E6544">
      <w:headerReference w:type="default" r:id="rId8"/>
      <w:pgSz w:w="12240" w:h="15840"/>
      <w:pgMar w:top="1440" w:right="900" w:bottom="567" w:left="1440" w:header="1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9E7E83" w14:textId="77777777" w:rsidR="009B26AE" w:rsidRDefault="009B26AE" w:rsidP="00C3661A">
      <w:pPr>
        <w:spacing w:after="0" w:line="240" w:lineRule="auto"/>
      </w:pPr>
      <w:r>
        <w:separator/>
      </w:r>
    </w:p>
  </w:endnote>
  <w:endnote w:type="continuationSeparator" w:id="0">
    <w:p w14:paraId="08C38E46" w14:textId="77777777" w:rsidR="009B26AE" w:rsidRDefault="009B26AE" w:rsidP="00C36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18C637" w14:textId="77777777" w:rsidR="009B26AE" w:rsidRDefault="009B26AE" w:rsidP="00C3661A">
      <w:pPr>
        <w:spacing w:after="0" w:line="240" w:lineRule="auto"/>
      </w:pPr>
      <w:r>
        <w:separator/>
      </w:r>
    </w:p>
  </w:footnote>
  <w:footnote w:type="continuationSeparator" w:id="0">
    <w:p w14:paraId="49A82014" w14:textId="77777777" w:rsidR="009B26AE" w:rsidRDefault="009B26AE" w:rsidP="00C366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718F5" w14:textId="77777777" w:rsidR="00A82BE9" w:rsidRPr="00B957EC" w:rsidRDefault="00A82BE9" w:rsidP="00C3661A">
    <w:pPr>
      <w:spacing w:after="0" w:line="240" w:lineRule="auto"/>
      <w:rPr>
        <w:rFonts w:ascii="Arial" w:eastAsia="Times New Roman" w:hAnsi="Arial" w:cs="Arial"/>
        <w:b/>
        <w:i/>
        <w:color w:val="2F5496" w:themeColor="accent5" w:themeShade="BF"/>
        <w:sz w:val="24"/>
        <w:szCs w:val="24"/>
        <w:lang w:val="it-IT" w:eastAsia="el-GR"/>
      </w:rPr>
    </w:pPr>
    <w:r w:rsidRPr="00B957EC">
      <w:rPr>
        <w:rFonts w:ascii="Arial" w:eastAsia="Times New Roman" w:hAnsi="Arial" w:cs="Arial"/>
        <w:b/>
        <w:i/>
        <w:noProof/>
        <w:color w:val="2F5496" w:themeColor="accent5" w:themeShade="BF"/>
        <w:sz w:val="24"/>
        <w:szCs w:val="24"/>
        <w:lang w:val="ro-RO" w:eastAsia="ro-RO"/>
      </w:rPr>
      <w:drawing>
        <wp:anchor distT="0" distB="0" distL="114300" distR="114300" simplePos="0" relativeHeight="251659264" behindDoc="0" locked="0" layoutInCell="1" allowOverlap="1" wp14:anchorId="32FAE5E1" wp14:editId="5E51BA8F">
          <wp:simplePos x="0" y="0"/>
          <wp:positionH relativeFrom="column">
            <wp:posOffset>3637915</wp:posOffset>
          </wp:positionH>
          <wp:positionV relativeFrom="paragraph">
            <wp:posOffset>21590</wp:posOffset>
          </wp:positionV>
          <wp:extent cx="2550795" cy="913765"/>
          <wp:effectExtent l="0" t="0" r="0" b="0"/>
          <wp:wrapNone/>
          <wp:docPr id="17" name="Picture 17" descr="logo AE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AEV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50795" cy="913765"/>
                  </a:xfrm>
                  <a:prstGeom prst="rect">
                    <a:avLst/>
                  </a:prstGeom>
                  <a:noFill/>
                  <a:ln>
                    <a:noFill/>
                  </a:ln>
                </pic:spPr>
              </pic:pic>
            </a:graphicData>
          </a:graphic>
        </wp:anchor>
      </w:drawing>
    </w:r>
    <w:r w:rsidRPr="00B957EC">
      <w:rPr>
        <w:rFonts w:ascii="Arial" w:eastAsia="Times New Roman" w:hAnsi="Arial" w:cs="Arial"/>
        <w:b/>
        <w:i/>
        <w:color w:val="2F5496" w:themeColor="accent5" w:themeShade="BF"/>
        <w:sz w:val="24"/>
        <w:szCs w:val="24"/>
        <w:lang w:val="it-IT" w:eastAsia="el-GR"/>
      </w:rPr>
      <w:t>Asociația Europeană pentru o Viață mai Bună</w:t>
    </w:r>
  </w:p>
  <w:p w14:paraId="2A551C43" w14:textId="77777777" w:rsidR="00A82BE9" w:rsidRDefault="00A82BE9" w:rsidP="00C3661A">
    <w:pPr>
      <w:spacing w:after="0" w:line="240" w:lineRule="auto"/>
      <w:rPr>
        <w:rFonts w:ascii="Arial" w:eastAsia="Times New Roman" w:hAnsi="Arial" w:cs="Arial"/>
        <w:i/>
        <w:lang w:eastAsia="el-GR"/>
      </w:rPr>
    </w:pPr>
    <w:r w:rsidRPr="00622E64">
      <w:rPr>
        <w:rFonts w:ascii="Arial" w:eastAsia="Times New Roman" w:hAnsi="Arial" w:cs="Arial"/>
        <w:i/>
        <w:lang w:val="it-IT" w:eastAsia="el-GR"/>
      </w:rPr>
      <w:t>Sediu</w:t>
    </w:r>
    <w:r w:rsidRPr="00622E64">
      <w:rPr>
        <w:rFonts w:ascii="Arial" w:eastAsia="Times New Roman" w:hAnsi="Arial" w:cs="Arial"/>
        <w:i/>
        <w:lang w:eastAsia="el-GR"/>
      </w:rPr>
      <w:t xml:space="preserve"> social: B</w:t>
    </w:r>
    <w:r>
      <w:rPr>
        <w:rFonts w:ascii="Arial" w:eastAsia="Times New Roman" w:hAnsi="Arial" w:cs="Arial"/>
        <w:i/>
        <w:lang w:eastAsia="el-GR"/>
      </w:rPr>
      <w:t>l</w:t>
    </w:r>
    <w:r w:rsidRPr="00622E64">
      <w:rPr>
        <w:rFonts w:ascii="Arial" w:eastAsia="Times New Roman" w:hAnsi="Arial" w:cs="Arial"/>
        <w:i/>
        <w:lang w:eastAsia="el-GR"/>
      </w:rPr>
      <w:t xml:space="preserve">d. George </w:t>
    </w:r>
    <w:proofErr w:type="spellStart"/>
    <w:r w:rsidRPr="00622E64">
      <w:rPr>
        <w:rFonts w:ascii="Arial" w:eastAsia="Times New Roman" w:hAnsi="Arial" w:cs="Arial"/>
        <w:i/>
        <w:lang w:eastAsia="el-GR"/>
      </w:rPr>
      <w:t>Coșbuc</w:t>
    </w:r>
    <w:proofErr w:type="spellEnd"/>
    <w:r w:rsidRPr="00622E64">
      <w:rPr>
        <w:rFonts w:ascii="Arial" w:eastAsia="Times New Roman" w:hAnsi="Arial" w:cs="Arial"/>
        <w:i/>
        <w:lang w:eastAsia="el-GR"/>
      </w:rPr>
      <w:t xml:space="preserve">, et.2, </w:t>
    </w:r>
    <w:proofErr w:type="spellStart"/>
    <w:r w:rsidRPr="00622E64">
      <w:rPr>
        <w:rFonts w:ascii="Arial" w:eastAsia="Times New Roman" w:hAnsi="Arial" w:cs="Arial"/>
        <w:i/>
        <w:lang w:eastAsia="el-GR"/>
      </w:rPr>
      <w:t>biroul</w:t>
    </w:r>
    <w:proofErr w:type="spellEnd"/>
    <w:r w:rsidRPr="00622E64">
      <w:rPr>
        <w:rFonts w:ascii="Arial" w:eastAsia="Times New Roman" w:hAnsi="Arial" w:cs="Arial"/>
        <w:i/>
        <w:lang w:eastAsia="el-GR"/>
      </w:rPr>
      <w:t xml:space="preserve"> </w:t>
    </w:r>
    <w:proofErr w:type="spellStart"/>
    <w:r w:rsidRPr="00622E64">
      <w:rPr>
        <w:rFonts w:ascii="Arial" w:eastAsia="Times New Roman" w:hAnsi="Arial" w:cs="Arial"/>
        <w:i/>
        <w:lang w:eastAsia="el-GR"/>
      </w:rPr>
      <w:t>nr</w:t>
    </w:r>
    <w:proofErr w:type="spellEnd"/>
    <w:r w:rsidRPr="00622E64">
      <w:rPr>
        <w:rFonts w:ascii="Arial" w:eastAsia="Times New Roman" w:hAnsi="Arial" w:cs="Arial"/>
        <w:i/>
        <w:lang w:eastAsia="el-GR"/>
      </w:rPr>
      <w:t>. 1,</w:t>
    </w:r>
  </w:p>
  <w:p w14:paraId="1E2A0518" w14:textId="77777777" w:rsidR="00A82BE9" w:rsidRPr="00622E64" w:rsidRDefault="00A82BE9" w:rsidP="00C3661A">
    <w:pPr>
      <w:spacing w:after="0" w:line="240" w:lineRule="auto"/>
      <w:rPr>
        <w:rFonts w:ascii="Arial" w:eastAsia="Times New Roman" w:hAnsi="Arial" w:cs="Arial"/>
        <w:i/>
        <w:lang w:eastAsia="el-GR"/>
      </w:rPr>
    </w:pPr>
    <w:proofErr w:type="gramStart"/>
    <w:r>
      <w:rPr>
        <w:rFonts w:ascii="Arial" w:eastAsia="Times New Roman" w:hAnsi="Arial" w:cs="Arial"/>
        <w:i/>
        <w:lang w:eastAsia="el-GR"/>
      </w:rPr>
      <w:t>sector</w:t>
    </w:r>
    <w:proofErr w:type="gramEnd"/>
    <w:r w:rsidRPr="00622E64">
      <w:rPr>
        <w:rFonts w:ascii="Arial" w:eastAsia="Times New Roman" w:hAnsi="Arial" w:cs="Arial"/>
        <w:i/>
        <w:lang w:eastAsia="el-GR"/>
      </w:rPr>
      <w:t xml:space="preserve"> 5, </w:t>
    </w:r>
    <w:proofErr w:type="spellStart"/>
    <w:r w:rsidRPr="00622E64">
      <w:rPr>
        <w:rFonts w:ascii="Arial" w:eastAsia="Times New Roman" w:hAnsi="Arial" w:cs="Arial"/>
        <w:i/>
        <w:lang w:eastAsia="el-GR"/>
      </w:rPr>
      <w:t>București</w:t>
    </w:r>
    <w:proofErr w:type="spellEnd"/>
    <w:r>
      <w:rPr>
        <w:rFonts w:ascii="Arial" w:eastAsia="Times New Roman" w:hAnsi="Arial" w:cs="Arial"/>
        <w:i/>
        <w:lang w:eastAsia="el-GR"/>
      </w:rPr>
      <w:t>, 050142</w:t>
    </w:r>
  </w:p>
  <w:p w14:paraId="4D121986" w14:textId="77777777" w:rsidR="00A82BE9" w:rsidRPr="00622E64" w:rsidRDefault="00A82BE9" w:rsidP="00C3661A">
    <w:pPr>
      <w:spacing w:after="0" w:line="240" w:lineRule="auto"/>
      <w:rPr>
        <w:rFonts w:ascii="Arial" w:eastAsia="Times New Roman" w:hAnsi="Arial" w:cs="Arial"/>
        <w:i/>
        <w:lang w:eastAsia="el-GR"/>
      </w:rPr>
    </w:pPr>
    <w:r w:rsidRPr="00622E64">
      <w:rPr>
        <w:rFonts w:ascii="Arial" w:eastAsia="Times New Roman" w:hAnsi="Arial" w:cs="Arial"/>
        <w:i/>
        <w:lang w:eastAsia="el-GR"/>
      </w:rPr>
      <w:t>Tel</w:t>
    </w:r>
    <w:r>
      <w:rPr>
        <w:rFonts w:ascii="Arial" w:eastAsia="Times New Roman" w:hAnsi="Arial" w:cs="Arial"/>
        <w:i/>
        <w:lang w:eastAsia="el-GR"/>
      </w:rPr>
      <w:t xml:space="preserve">: 031 432 84 </w:t>
    </w:r>
    <w:r w:rsidRPr="00622E64">
      <w:rPr>
        <w:rFonts w:ascii="Arial" w:eastAsia="Times New Roman" w:hAnsi="Arial" w:cs="Arial"/>
        <w:i/>
        <w:lang w:eastAsia="el-GR"/>
      </w:rPr>
      <w:t>36</w:t>
    </w:r>
  </w:p>
  <w:p w14:paraId="4A69FF2C" w14:textId="77777777" w:rsidR="00A82BE9" w:rsidRPr="00622E64" w:rsidRDefault="00A82BE9" w:rsidP="00C3661A">
    <w:pPr>
      <w:spacing w:after="0" w:line="240" w:lineRule="auto"/>
      <w:rPr>
        <w:rFonts w:ascii="Arial" w:eastAsia="Times New Roman" w:hAnsi="Arial" w:cs="Arial"/>
        <w:i/>
        <w:lang w:eastAsia="el-GR"/>
      </w:rPr>
    </w:pPr>
    <w:r w:rsidRPr="00622E64">
      <w:rPr>
        <w:rFonts w:ascii="Arial" w:eastAsia="Times New Roman" w:hAnsi="Arial" w:cs="Arial"/>
        <w:i/>
        <w:lang w:eastAsia="el-GR"/>
      </w:rPr>
      <w:t>Fax: 0314328433</w:t>
    </w:r>
  </w:p>
  <w:p w14:paraId="5F6F1E7D" w14:textId="77777777" w:rsidR="00A82BE9" w:rsidRDefault="00A82BE9" w:rsidP="00C3661A">
    <w:pPr>
      <w:pStyle w:val="Header"/>
    </w:pPr>
    <w:r w:rsidRPr="00622E64">
      <w:rPr>
        <w:rFonts w:ascii="Arial" w:eastAsia="Times New Roman" w:hAnsi="Arial" w:cs="Arial"/>
        <w:i/>
        <w:lang w:eastAsia="el-GR"/>
      </w:rPr>
      <w:t xml:space="preserve">E-mail: </w:t>
    </w:r>
    <w:hyperlink r:id="rId2" w:history="1">
      <w:r w:rsidRPr="00622E64">
        <w:rPr>
          <w:rFonts w:ascii="Arial" w:eastAsia="Times New Roman" w:hAnsi="Arial" w:cs="Arial"/>
          <w:i/>
          <w:color w:val="0000FF"/>
          <w:u w:val="single"/>
          <w:lang w:eastAsia="el-GR"/>
        </w:rPr>
        <w:t>office@aevb.ro</w:t>
      </w:r>
    </w:hyperlink>
    <w:r>
      <w:rPr>
        <w:rFonts w:ascii="Arial" w:eastAsia="Times New Roman" w:hAnsi="Arial" w:cs="Arial"/>
        <w:i/>
        <w:color w:val="0000FF"/>
        <w:u w:val="single"/>
        <w:lang w:eastAsia="el-GR"/>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51A05"/>
    <w:multiLevelType w:val="hybridMultilevel"/>
    <w:tmpl w:val="304420BA"/>
    <w:lvl w:ilvl="0" w:tplc="AEA68260">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93796C"/>
    <w:multiLevelType w:val="hybridMultilevel"/>
    <w:tmpl w:val="12D0194C"/>
    <w:lvl w:ilvl="0" w:tplc="AEA68260">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75325E"/>
    <w:multiLevelType w:val="hybridMultilevel"/>
    <w:tmpl w:val="7B62C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D41A33"/>
    <w:multiLevelType w:val="hybridMultilevel"/>
    <w:tmpl w:val="F2322C1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6A59FA"/>
    <w:multiLevelType w:val="hybridMultilevel"/>
    <w:tmpl w:val="BE3C8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1A0088"/>
    <w:multiLevelType w:val="hybridMultilevel"/>
    <w:tmpl w:val="354C0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BB7DD9"/>
    <w:multiLevelType w:val="hybridMultilevel"/>
    <w:tmpl w:val="CA4C6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166191"/>
    <w:multiLevelType w:val="hybridMultilevel"/>
    <w:tmpl w:val="B8D084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5"/>
  </w:num>
  <w:num w:numId="3">
    <w:abstractNumId w:val="2"/>
  </w:num>
  <w:num w:numId="4">
    <w:abstractNumId w:val="0"/>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2B0"/>
    <w:rsid w:val="0000698C"/>
    <w:rsid w:val="000072B0"/>
    <w:rsid w:val="00010659"/>
    <w:rsid w:val="0001348C"/>
    <w:rsid w:val="00015CA8"/>
    <w:rsid w:val="00017FAF"/>
    <w:rsid w:val="00020A38"/>
    <w:rsid w:val="000354FE"/>
    <w:rsid w:val="000428C4"/>
    <w:rsid w:val="00043304"/>
    <w:rsid w:val="0004691D"/>
    <w:rsid w:val="00050CC3"/>
    <w:rsid w:val="0005194C"/>
    <w:rsid w:val="0005312F"/>
    <w:rsid w:val="000563A2"/>
    <w:rsid w:val="000622F2"/>
    <w:rsid w:val="00075444"/>
    <w:rsid w:val="00075D66"/>
    <w:rsid w:val="0008405E"/>
    <w:rsid w:val="00084358"/>
    <w:rsid w:val="00086372"/>
    <w:rsid w:val="00091E6A"/>
    <w:rsid w:val="00096630"/>
    <w:rsid w:val="000B00F7"/>
    <w:rsid w:val="000B7A4F"/>
    <w:rsid w:val="000D0052"/>
    <w:rsid w:val="000D1357"/>
    <w:rsid w:val="000D20A3"/>
    <w:rsid w:val="000D6237"/>
    <w:rsid w:val="000E2E2B"/>
    <w:rsid w:val="000E36FE"/>
    <w:rsid w:val="000E577A"/>
    <w:rsid w:val="000F20A6"/>
    <w:rsid w:val="00106CED"/>
    <w:rsid w:val="001124A1"/>
    <w:rsid w:val="00112FAB"/>
    <w:rsid w:val="00127529"/>
    <w:rsid w:val="00135732"/>
    <w:rsid w:val="00141A1E"/>
    <w:rsid w:val="00150371"/>
    <w:rsid w:val="00157A4D"/>
    <w:rsid w:val="00160708"/>
    <w:rsid w:val="00164940"/>
    <w:rsid w:val="00165DA5"/>
    <w:rsid w:val="00165DC8"/>
    <w:rsid w:val="00166D2D"/>
    <w:rsid w:val="00166F1A"/>
    <w:rsid w:val="0017044E"/>
    <w:rsid w:val="0017189E"/>
    <w:rsid w:val="001747E0"/>
    <w:rsid w:val="00175261"/>
    <w:rsid w:val="0017678D"/>
    <w:rsid w:val="00176B42"/>
    <w:rsid w:val="00184CBA"/>
    <w:rsid w:val="00191D57"/>
    <w:rsid w:val="0019410C"/>
    <w:rsid w:val="00195AAB"/>
    <w:rsid w:val="00195CEA"/>
    <w:rsid w:val="001A0D46"/>
    <w:rsid w:val="001A6B1D"/>
    <w:rsid w:val="001B1B37"/>
    <w:rsid w:val="001B711F"/>
    <w:rsid w:val="001C4443"/>
    <w:rsid w:val="001C4A29"/>
    <w:rsid w:val="001E10B8"/>
    <w:rsid w:val="001E4CD8"/>
    <w:rsid w:val="001F18F1"/>
    <w:rsid w:val="002007F8"/>
    <w:rsid w:val="0020573E"/>
    <w:rsid w:val="00206314"/>
    <w:rsid w:val="0020751D"/>
    <w:rsid w:val="002116C1"/>
    <w:rsid w:val="0021344A"/>
    <w:rsid w:val="00217A8C"/>
    <w:rsid w:val="0022327C"/>
    <w:rsid w:val="00224E88"/>
    <w:rsid w:val="00234AA5"/>
    <w:rsid w:val="002374F9"/>
    <w:rsid w:val="00250FC9"/>
    <w:rsid w:val="002543B6"/>
    <w:rsid w:val="00255D9E"/>
    <w:rsid w:val="00255DBA"/>
    <w:rsid w:val="00270246"/>
    <w:rsid w:val="00271851"/>
    <w:rsid w:val="00273B0F"/>
    <w:rsid w:val="00276721"/>
    <w:rsid w:val="002A4886"/>
    <w:rsid w:val="002A6CD7"/>
    <w:rsid w:val="002A7044"/>
    <w:rsid w:val="002B0263"/>
    <w:rsid w:val="002B2C9A"/>
    <w:rsid w:val="002B6078"/>
    <w:rsid w:val="002C2472"/>
    <w:rsid w:val="002C3DF8"/>
    <w:rsid w:val="002C5412"/>
    <w:rsid w:val="002D445C"/>
    <w:rsid w:val="002D5072"/>
    <w:rsid w:val="002D6176"/>
    <w:rsid w:val="002E383C"/>
    <w:rsid w:val="002E6C86"/>
    <w:rsid w:val="002F5092"/>
    <w:rsid w:val="002F5157"/>
    <w:rsid w:val="002F57F5"/>
    <w:rsid w:val="002F75ED"/>
    <w:rsid w:val="00302902"/>
    <w:rsid w:val="00305639"/>
    <w:rsid w:val="00315719"/>
    <w:rsid w:val="00316431"/>
    <w:rsid w:val="00317670"/>
    <w:rsid w:val="003212CF"/>
    <w:rsid w:val="00336F1F"/>
    <w:rsid w:val="00340EFE"/>
    <w:rsid w:val="00341666"/>
    <w:rsid w:val="003433E3"/>
    <w:rsid w:val="00353464"/>
    <w:rsid w:val="0035704E"/>
    <w:rsid w:val="00381C12"/>
    <w:rsid w:val="003829AB"/>
    <w:rsid w:val="00392743"/>
    <w:rsid w:val="00394B82"/>
    <w:rsid w:val="00396672"/>
    <w:rsid w:val="003B08D6"/>
    <w:rsid w:val="003B26C3"/>
    <w:rsid w:val="003C1983"/>
    <w:rsid w:val="003D36D0"/>
    <w:rsid w:val="003D3C78"/>
    <w:rsid w:val="003E1DCF"/>
    <w:rsid w:val="003E4389"/>
    <w:rsid w:val="003F7D6A"/>
    <w:rsid w:val="00405F33"/>
    <w:rsid w:val="00410B31"/>
    <w:rsid w:val="00420C4B"/>
    <w:rsid w:val="0042780B"/>
    <w:rsid w:val="00431DF0"/>
    <w:rsid w:val="00432B09"/>
    <w:rsid w:val="00442556"/>
    <w:rsid w:val="004506E4"/>
    <w:rsid w:val="0045580F"/>
    <w:rsid w:val="004568A3"/>
    <w:rsid w:val="00457E97"/>
    <w:rsid w:val="00460EE8"/>
    <w:rsid w:val="00462EBD"/>
    <w:rsid w:val="004661B9"/>
    <w:rsid w:val="00471B9C"/>
    <w:rsid w:val="004743A0"/>
    <w:rsid w:val="004759DA"/>
    <w:rsid w:val="004844D5"/>
    <w:rsid w:val="00496F5C"/>
    <w:rsid w:val="004973B3"/>
    <w:rsid w:val="004A7804"/>
    <w:rsid w:val="004B2DEC"/>
    <w:rsid w:val="004B32E1"/>
    <w:rsid w:val="004B5148"/>
    <w:rsid w:val="004B5B3D"/>
    <w:rsid w:val="004C03EF"/>
    <w:rsid w:val="004C7B12"/>
    <w:rsid w:val="004D3A01"/>
    <w:rsid w:val="004E12CD"/>
    <w:rsid w:val="004E3969"/>
    <w:rsid w:val="004F5980"/>
    <w:rsid w:val="00511110"/>
    <w:rsid w:val="005124B1"/>
    <w:rsid w:val="0051787D"/>
    <w:rsid w:val="005237E6"/>
    <w:rsid w:val="00534603"/>
    <w:rsid w:val="00534C40"/>
    <w:rsid w:val="00536FBE"/>
    <w:rsid w:val="005420BC"/>
    <w:rsid w:val="00544A47"/>
    <w:rsid w:val="00544FA8"/>
    <w:rsid w:val="00550000"/>
    <w:rsid w:val="00555300"/>
    <w:rsid w:val="005571DB"/>
    <w:rsid w:val="005607C7"/>
    <w:rsid w:val="00560CE1"/>
    <w:rsid w:val="005656D8"/>
    <w:rsid w:val="005658BF"/>
    <w:rsid w:val="0056625E"/>
    <w:rsid w:val="00574089"/>
    <w:rsid w:val="005869F5"/>
    <w:rsid w:val="0058765E"/>
    <w:rsid w:val="005878C8"/>
    <w:rsid w:val="005A1884"/>
    <w:rsid w:val="005B28A2"/>
    <w:rsid w:val="005B4A78"/>
    <w:rsid w:val="005D149F"/>
    <w:rsid w:val="005D3EE6"/>
    <w:rsid w:val="005D7F97"/>
    <w:rsid w:val="005E280D"/>
    <w:rsid w:val="005E2A53"/>
    <w:rsid w:val="005E6BDA"/>
    <w:rsid w:val="005F360D"/>
    <w:rsid w:val="005F5DF1"/>
    <w:rsid w:val="0060236F"/>
    <w:rsid w:val="006045C9"/>
    <w:rsid w:val="006207D0"/>
    <w:rsid w:val="00626B1C"/>
    <w:rsid w:val="006300CD"/>
    <w:rsid w:val="00630934"/>
    <w:rsid w:val="00634484"/>
    <w:rsid w:val="00641199"/>
    <w:rsid w:val="00645E04"/>
    <w:rsid w:val="00654DA7"/>
    <w:rsid w:val="0065552F"/>
    <w:rsid w:val="00667BDB"/>
    <w:rsid w:val="00671E12"/>
    <w:rsid w:val="006747DA"/>
    <w:rsid w:val="006804C9"/>
    <w:rsid w:val="0068500C"/>
    <w:rsid w:val="0069028B"/>
    <w:rsid w:val="006A4CC9"/>
    <w:rsid w:val="006B608A"/>
    <w:rsid w:val="006B60A3"/>
    <w:rsid w:val="006B798C"/>
    <w:rsid w:val="006C45B2"/>
    <w:rsid w:val="006C6F02"/>
    <w:rsid w:val="006D056A"/>
    <w:rsid w:val="006D758C"/>
    <w:rsid w:val="006D7611"/>
    <w:rsid w:val="006E089F"/>
    <w:rsid w:val="006E161B"/>
    <w:rsid w:val="006E6544"/>
    <w:rsid w:val="006E7D79"/>
    <w:rsid w:val="006F6532"/>
    <w:rsid w:val="007020DA"/>
    <w:rsid w:val="007078DB"/>
    <w:rsid w:val="00715AB3"/>
    <w:rsid w:val="00717FE3"/>
    <w:rsid w:val="0072045E"/>
    <w:rsid w:val="00723852"/>
    <w:rsid w:val="00725012"/>
    <w:rsid w:val="00726A34"/>
    <w:rsid w:val="007277CF"/>
    <w:rsid w:val="007412D3"/>
    <w:rsid w:val="00751E9A"/>
    <w:rsid w:val="00760D31"/>
    <w:rsid w:val="0076132D"/>
    <w:rsid w:val="0077352F"/>
    <w:rsid w:val="00783AFA"/>
    <w:rsid w:val="00784371"/>
    <w:rsid w:val="00785DAC"/>
    <w:rsid w:val="00786A25"/>
    <w:rsid w:val="007928E1"/>
    <w:rsid w:val="0079597C"/>
    <w:rsid w:val="007B3AC6"/>
    <w:rsid w:val="007B4A1E"/>
    <w:rsid w:val="007B574F"/>
    <w:rsid w:val="007D0234"/>
    <w:rsid w:val="007D17C0"/>
    <w:rsid w:val="007E61A7"/>
    <w:rsid w:val="007F4D8F"/>
    <w:rsid w:val="007F6BA8"/>
    <w:rsid w:val="008128C5"/>
    <w:rsid w:val="00816373"/>
    <w:rsid w:val="008208A0"/>
    <w:rsid w:val="00822B98"/>
    <w:rsid w:val="00824980"/>
    <w:rsid w:val="00824C93"/>
    <w:rsid w:val="00826C4D"/>
    <w:rsid w:val="00827B52"/>
    <w:rsid w:val="00836450"/>
    <w:rsid w:val="00843D67"/>
    <w:rsid w:val="00860911"/>
    <w:rsid w:val="00882671"/>
    <w:rsid w:val="008847A3"/>
    <w:rsid w:val="008864CC"/>
    <w:rsid w:val="00886A31"/>
    <w:rsid w:val="00895EFD"/>
    <w:rsid w:val="008965E5"/>
    <w:rsid w:val="00897766"/>
    <w:rsid w:val="008A1F74"/>
    <w:rsid w:val="008A4617"/>
    <w:rsid w:val="008A59D5"/>
    <w:rsid w:val="008B33E4"/>
    <w:rsid w:val="008B7770"/>
    <w:rsid w:val="008D24B6"/>
    <w:rsid w:val="008E631F"/>
    <w:rsid w:val="008F0326"/>
    <w:rsid w:val="008F176E"/>
    <w:rsid w:val="008F62D2"/>
    <w:rsid w:val="008F7705"/>
    <w:rsid w:val="00900274"/>
    <w:rsid w:val="00901DF0"/>
    <w:rsid w:val="0090485F"/>
    <w:rsid w:val="00912A06"/>
    <w:rsid w:val="00915AC4"/>
    <w:rsid w:val="00920310"/>
    <w:rsid w:val="009211A8"/>
    <w:rsid w:val="00931F6F"/>
    <w:rsid w:val="00934DEF"/>
    <w:rsid w:val="009408C6"/>
    <w:rsid w:val="00941E43"/>
    <w:rsid w:val="00946426"/>
    <w:rsid w:val="0094659F"/>
    <w:rsid w:val="0095385C"/>
    <w:rsid w:val="00954209"/>
    <w:rsid w:val="00956C88"/>
    <w:rsid w:val="0096059E"/>
    <w:rsid w:val="0097204E"/>
    <w:rsid w:val="00973AEB"/>
    <w:rsid w:val="00975CD0"/>
    <w:rsid w:val="0097611A"/>
    <w:rsid w:val="00980D7A"/>
    <w:rsid w:val="00990F39"/>
    <w:rsid w:val="009A1BEB"/>
    <w:rsid w:val="009A65BE"/>
    <w:rsid w:val="009B26AE"/>
    <w:rsid w:val="009B69E9"/>
    <w:rsid w:val="009C2484"/>
    <w:rsid w:val="009D00EA"/>
    <w:rsid w:val="009D2E7C"/>
    <w:rsid w:val="009D73BF"/>
    <w:rsid w:val="009E6D70"/>
    <w:rsid w:val="00A113D4"/>
    <w:rsid w:val="00A13067"/>
    <w:rsid w:val="00A20C77"/>
    <w:rsid w:val="00A2206E"/>
    <w:rsid w:val="00A345BC"/>
    <w:rsid w:val="00A405F8"/>
    <w:rsid w:val="00A45AEC"/>
    <w:rsid w:val="00A60A2A"/>
    <w:rsid w:val="00A65D83"/>
    <w:rsid w:val="00A75FAE"/>
    <w:rsid w:val="00A7691D"/>
    <w:rsid w:val="00A82BE9"/>
    <w:rsid w:val="00A85583"/>
    <w:rsid w:val="00AA09B2"/>
    <w:rsid w:val="00AB566D"/>
    <w:rsid w:val="00AC0257"/>
    <w:rsid w:val="00AD6D35"/>
    <w:rsid w:val="00AE4D0A"/>
    <w:rsid w:val="00AE5E08"/>
    <w:rsid w:val="00AE63B9"/>
    <w:rsid w:val="00AF1DFC"/>
    <w:rsid w:val="00AF4DEA"/>
    <w:rsid w:val="00AF6B3B"/>
    <w:rsid w:val="00B07C9F"/>
    <w:rsid w:val="00B1442C"/>
    <w:rsid w:val="00B20AFF"/>
    <w:rsid w:val="00B2226F"/>
    <w:rsid w:val="00B227D9"/>
    <w:rsid w:val="00B33690"/>
    <w:rsid w:val="00B37FF8"/>
    <w:rsid w:val="00B4073D"/>
    <w:rsid w:val="00B41F09"/>
    <w:rsid w:val="00B6447B"/>
    <w:rsid w:val="00B65443"/>
    <w:rsid w:val="00B7601E"/>
    <w:rsid w:val="00B76D5F"/>
    <w:rsid w:val="00B83CD6"/>
    <w:rsid w:val="00B83EF7"/>
    <w:rsid w:val="00B872C6"/>
    <w:rsid w:val="00B90EBA"/>
    <w:rsid w:val="00B97DBD"/>
    <w:rsid w:val="00BA023E"/>
    <w:rsid w:val="00BA116C"/>
    <w:rsid w:val="00BA4525"/>
    <w:rsid w:val="00BB127C"/>
    <w:rsid w:val="00BB4DE3"/>
    <w:rsid w:val="00BC3129"/>
    <w:rsid w:val="00BC6088"/>
    <w:rsid w:val="00BC72FE"/>
    <w:rsid w:val="00BD7D3A"/>
    <w:rsid w:val="00BE3BCC"/>
    <w:rsid w:val="00BE56E6"/>
    <w:rsid w:val="00BE6B33"/>
    <w:rsid w:val="00BE6FB3"/>
    <w:rsid w:val="00BF7140"/>
    <w:rsid w:val="00BF7BDA"/>
    <w:rsid w:val="00C01405"/>
    <w:rsid w:val="00C2051C"/>
    <w:rsid w:val="00C21B11"/>
    <w:rsid w:val="00C30495"/>
    <w:rsid w:val="00C321BC"/>
    <w:rsid w:val="00C34555"/>
    <w:rsid w:val="00C35467"/>
    <w:rsid w:val="00C357AD"/>
    <w:rsid w:val="00C3661A"/>
    <w:rsid w:val="00C373D2"/>
    <w:rsid w:val="00C42195"/>
    <w:rsid w:val="00C42760"/>
    <w:rsid w:val="00C51FCA"/>
    <w:rsid w:val="00C62B0F"/>
    <w:rsid w:val="00C6307C"/>
    <w:rsid w:val="00C73C0B"/>
    <w:rsid w:val="00C84481"/>
    <w:rsid w:val="00C860D9"/>
    <w:rsid w:val="00C96B0F"/>
    <w:rsid w:val="00CB008B"/>
    <w:rsid w:val="00CB0233"/>
    <w:rsid w:val="00CB0DD4"/>
    <w:rsid w:val="00CB2D11"/>
    <w:rsid w:val="00CB4487"/>
    <w:rsid w:val="00CB4CFD"/>
    <w:rsid w:val="00CB6BFB"/>
    <w:rsid w:val="00CC030F"/>
    <w:rsid w:val="00CC5419"/>
    <w:rsid w:val="00CC753C"/>
    <w:rsid w:val="00CD1B45"/>
    <w:rsid w:val="00CD4B81"/>
    <w:rsid w:val="00CE0F6E"/>
    <w:rsid w:val="00D00BEE"/>
    <w:rsid w:val="00D12B96"/>
    <w:rsid w:val="00D15169"/>
    <w:rsid w:val="00D2009B"/>
    <w:rsid w:val="00D21DC0"/>
    <w:rsid w:val="00D2342B"/>
    <w:rsid w:val="00D360F4"/>
    <w:rsid w:val="00D375C1"/>
    <w:rsid w:val="00D37B70"/>
    <w:rsid w:val="00D54244"/>
    <w:rsid w:val="00D545B4"/>
    <w:rsid w:val="00D60D82"/>
    <w:rsid w:val="00D6199C"/>
    <w:rsid w:val="00D63AE8"/>
    <w:rsid w:val="00D63B2F"/>
    <w:rsid w:val="00D67968"/>
    <w:rsid w:val="00D70366"/>
    <w:rsid w:val="00D726AD"/>
    <w:rsid w:val="00D838CA"/>
    <w:rsid w:val="00D855B6"/>
    <w:rsid w:val="00D86FF2"/>
    <w:rsid w:val="00D90348"/>
    <w:rsid w:val="00D93CAA"/>
    <w:rsid w:val="00DA3848"/>
    <w:rsid w:val="00DA5770"/>
    <w:rsid w:val="00DA6007"/>
    <w:rsid w:val="00DA654F"/>
    <w:rsid w:val="00DB0791"/>
    <w:rsid w:val="00DB3196"/>
    <w:rsid w:val="00DB379C"/>
    <w:rsid w:val="00DB3D97"/>
    <w:rsid w:val="00DB6DEF"/>
    <w:rsid w:val="00DC7CA1"/>
    <w:rsid w:val="00DD17FE"/>
    <w:rsid w:val="00DD39C2"/>
    <w:rsid w:val="00DD485F"/>
    <w:rsid w:val="00DE20E1"/>
    <w:rsid w:val="00DE5074"/>
    <w:rsid w:val="00DF4B21"/>
    <w:rsid w:val="00E04D51"/>
    <w:rsid w:val="00E07A55"/>
    <w:rsid w:val="00E23E0F"/>
    <w:rsid w:val="00E25E79"/>
    <w:rsid w:val="00E322AF"/>
    <w:rsid w:val="00E343A3"/>
    <w:rsid w:val="00E41BAA"/>
    <w:rsid w:val="00E42436"/>
    <w:rsid w:val="00E447CB"/>
    <w:rsid w:val="00E454B9"/>
    <w:rsid w:val="00E503C1"/>
    <w:rsid w:val="00E53848"/>
    <w:rsid w:val="00E547DB"/>
    <w:rsid w:val="00E61998"/>
    <w:rsid w:val="00E67C1A"/>
    <w:rsid w:val="00E701EB"/>
    <w:rsid w:val="00E71837"/>
    <w:rsid w:val="00E76916"/>
    <w:rsid w:val="00EA7769"/>
    <w:rsid w:val="00EB7191"/>
    <w:rsid w:val="00EF333A"/>
    <w:rsid w:val="00EF4218"/>
    <w:rsid w:val="00F00E14"/>
    <w:rsid w:val="00F06A19"/>
    <w:rsid w:val="00F12543"/>
    <w:rsid w:val="00F13C67"/>
    <w:rsid w:val="00F1667B"/>
    <w:rsid w:val="00F17FE2"/>
    <w:rsid w:val="00F23136"/>
    <w:rsid w:val="00F30324"/>
    <w:rsid w:val="00F35866"/>
    <w:rsid w:val="00F42DC5"/>
    <w:rsid w:val="00F53AB3"/>
    <w:rsid w:val="00F64208"/>
    <w:rsid w:val="00F71D08"/>
    <w:rsid w:val="00F73EB7"/>
    <w:rsid w:val="00F757BE"/>
    <w:rsid w:val="00F8230A"/>
    <w:rsid w:val="00FA3608"/>
    <w:rsid w:val="00FA4C17"/>
    <w:rsid w:val="00FB6E31"/>
    <w:rsid w:val="00FC1950"/>
    <w:rsid w:val="00FC491A"/>
    <w:rsid w:val="00FC4B05"/>
    <w:rsid w:val="00FD72EA"/>
    <w:rsid w:val="00FE283E"/>
    <w:rsid w:val="00FF16D1"/>
    <w:rsid w:val="00FF43E5"/>
    <w:rsid w:val="00FF717A"/>
    <w:rsid w:val="00FF7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D33BF2"/>
  <w15:docId w15:val="{D0EBDFAD-18B3-431E-B3BA-4DE018C6E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66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61A"/>
  </w:style>
  <w:style w:type="paragraph" w:styleId="Footer">
    <w:name w:val="footer"/>
    <w:basedOn w:val="Normal"/>
    <w:link w:val="FooterChar"/>
    <w:uiPriority w:val="99"/>
    <w:unhideWhenUsed/>
    <w:rsid w:val="00C366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61A"/>
  </w:style>
  <w:style w:type="paragraph" w:styleId="ListParagraph">
    <w:name w:val="List Paragraph"/>
    <w:basedOn w:val="Normal"/>
    <w:uiPriority w:val="34"/>
    <w:qFormat/>
    <w:rsid w:val="009D73BF"/>
    <w:pPr>
      <w:ind w:left="720"/>
      <w:contextualSpacing/>
    </w:pPr>
  </w:style>
  <w:style w:type="paragraph" w:styleId="ListNumber2">
    <w:name w:val="List Number 2"/>
    <w:basedOn w:val="Normal"/>
    <w:semiHidden/>
    <w:unhideWhenUsed/>
    <w:rsid w:val="004E12CD"/>
    <w:pPr>
      <w:spacing w:after="0" w:line="240" w:lineRule="auto"/>
      <w:ind w:left="720" w:hanging="360"/>
    </w:pPr>
    <w:rPr>
      <w:rFonts w:ascii="Times New Roman" w:eastAsia="Times New Roman" w:hAnsi="Times New Roman" w:cs="Times New Roman"/>
      <w:sz w:val="24"/>
      <w:szCs w:val="24"/>
      <w:lang w:eastAsia="ro-RO"/>
    </w:rPr>
  </w:style>
  <w:style w:type="character" w:styleId="Hyperlink">
    <w:name w:val="Hyperlink"/>
    <w:basedOn w:val="DefaultParagraphFont"/>
    <w:uiPriority w:val="99"/>
    <w:semiHidden/>
    <w:unhideWhenUsed/>
    <w:rsid w:val="006C6F02"/>
    <w:rPr>
      <w:color w:val="0000FF"/>
      <w:u w:val="single"/>
    </w:rPr>
  </w:style>
  <w:style w:type="paragraph" w:styleId="Revision">
    <w:name w:val="Revision"/>
    <w:hidden/>
    <w:uiPriority w:val="99"/>
    <w:semiHidden/>
    <w:rsid w:val="00826C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24203">
      <w:bodyDiv w:val="1"/>
      <w:marLeft w:val="0"/>
      <w:marRight w:val="0"/>
      <w:marTop w:val="0"/>
      <w:marBottom w:val="0"/>
      <w:divBdr>
        <w:top w:val="none" w:sz="0" w:space="0" w:color="auto"/>
        <w:left w:val="none" w:sz="0" w:space="0" w:color="auto"/>
        <w:bottom w:val="none" w:sz="0" w:space="0" w:color="auto"/>
        <w:right w:val="none" w:sz="0" w:space="0" w:color="auto"/>
      </w:divBdr>
    </w:div>
    <w:div w:id="121271355">
      <w:bodyDiv w:val="1"/>
      <w:marLeft w:val="0"/>
      <w:marRight w:val="0"/>
      <w:marTop w:val="0"/>
      <w:marBottom w:val="0"/>
      <w:divBdr>
        <w:top w:val="none" w:sz="0" w:space="0" w:color="auto"/>
        <w:left w:val="none" w:sz="0" w:space="0" w:color="auto"/>
        <w:bottom w:val="none" w:sz="0" w:space="0" w:color="auto"/>
        <w:right w:val="none" w:sz="0" w:space="0" w:color="auto"/>
      </w:divBdr>
    </w:div>
    <w:div w:id="156195412">
      <w:bodyDiv w:val="1"/>
      <w:marLeft w:val="0"/>
      <w:marRight w:val="0"/>
      <w:marTop w:val="0"/>
      <w:marBottom w:val="0"/>
      <w:divBdr>
        <w:top w:val="none" w:sz="0" w:space="0" w:color="auto"/>
        <w:left w:val="none" w:sz="0" w:space="0" w:color="auto"/>
        <w:bottom w:val="none" w:sz="0" w:space="0" w:color="auto"/>
        <w:right w:val="none" w:sz="0" w:space="0" w:color="auto"/>
      </w:divBdr>
    </w:div>
    <w:div w:id="176238480">
      <w:bodyDiv w:val="1"/>
      <w:marLeft w:val="0"/>
      <w:marRight w:val="0"/>
      <w:marTop w:val="0"/>
      <w:marBottom w:val="0"/>
      <w:divBdr>
        <w:top w:val="none" w:sz="0" w:space="0" w:color="auto"/>
        <w:left w:val="none" w:sz="0" w:space="0" w:color="auto"/>
        <w:bottom w:val="none" w:sz="0" w:space="0" w:color="auto"/>
        <w:right w:val="none" w:sz="0" w:space="0" w:color="auto"/>
      </w:divBdr>
    </w:div>
    <w:div w:id="182867927">
      <w:bodyDiv w:val="1"/>
      <w:marLeft w:val="0"/>
      <w:marRight w:val="0"/>
      <w:marTop w:val="0"/>
      <w:marBottom w:val="0"/>
      <w:divBdr>
        <w:top w:val="none" w:sz="0" w:space="0" w:color="auto"/>
        <w:left w:val="none" w:sz="0" w:space="0" w:color="auto"/>
        <w:bottom w:val="none" w:sz="0" w:space="0" w:color="auto"/>
        <w:right w:val="none" w:sz="0" w:space="0" w:color="auto"/>
      </w:divBdr>
    </w:div>
    <w:div w:id="211966540">
      <w:bodyDiv w:val="1"/>
      <w:marLeft w:val="0"/>
      <w:marRight w:val="0"/>
      <w:marTop w:val="0"/>
      <w:marBottom w:val="0"/>
      <w:divBdr>
        <w:top w:val="none" w:sz="0" w:space="0" w:color="auto"/>
        <w:left w:val="none" w:sz="0" w:space="0" w:color="auto"/>
        <w:bottom w:val="none" w:sz="0" w:space="0" w:color="auto"/>
        <w:right w:val="none" w:sz="0" w:space="0" w:color="auto"/>
      </w:divBdr>
    </w:div>
    <w:div w:id="231505122">
      <w:bodyDiv w:val="1"/>
      <w:marLeft w:val="0"/>
      <w:marRight w:val="0"/>
      <w:marTop w:val="0"/>
      <w:marBottom w:val="0"/>
      <w:divBdr>
        <w:top w:val="none" w:sz="0" w:space="0" w:color="auto"/>
        <w:left w:val="none" w:sz="0" w:space="0" w:color="auto"/>
        <w:bottom w:val="none" w:sz="0" w:space="0" w:color="auto"/>
        <w:right w:val="none" w:sz="0" w:space="0" w:color="auto"/>
      </w:divBdr>
    </w:div>
    <w:div w:id="264507477">
      <w:bodyDiv w:val="1"/>
      <w:marLeft w:val="0"/>
      <w:marRight w:val="0"/>
      <w:marTop w:val="0"/>
      <w:marBottom w:val="0"/>
      <w:divBdr>
        <w:top w:val="none" w:sz="0" w:space="0" w:color="auto"/>
        <w:left w:val="none" w:sz="0" w:space="0" w:color="auto"/>
        <w:bottom w:val="none" w:sz="0" w:space="0" w:color="auto"/>
        <w:right w:val="none" w:sz="0" w:space="0" w:color="auto"/>
      </w:divBdr>
    </w:div>
    <w:div w:id="299310815">
      <w:bodyDiv w:val="1"/>
      <w:marLeft w:val="0"/>
      <w:marRight w:val="0"/>
      <w:marTop w:val="0"/>
      <w:marBottom w:val="0"/>
      <w:divBdr>
        <w:top w:val="none" w:sz="0" w:space="0" w:color="auto"/>
        <w:left w:val="none" w:sz="0" w:space="0" w:color="auto"/>
        <w:bottom w:val="none" w:sz="0" w:space="0" w:color="auto"/>
        <w:right w:val="none" w:sz="0" w:space="0" w:color="auto"/>
      </w:divBdr>
    </w:div>
    <w:div w:id="322587566">
      <w:bodyDiv w:val="1"/>
      <w:marLeft w:val="0"/>
      <w:marRight w:val="0"/>
      <w:marTop w:val="0"/>
      <w:marBottom w:val="0"/>
      <w:divBdr>
        <w:top w:val="none" w:sz="0" w:space="0" w:color="auto"/>
        <w:left w:val="none" w:sz="0" w:space="0" w:color="auto"/>
        <w:bottom w:val="none" w:sz="0" w:space="0" w:color="auto"/>
        <w:right w:val="none" w:sz="0" w:space="0" w:color="auto"/>
      </w:divBdr>
    </w:div>
    <w:div w:id="351759159">
      <w:bodyDiv w:val="1"/>
      <w:marLeft w:val="0"/>
      <w:marRight w:val="0"/>
      <w:marTop w:val="0"/>
      <w:marBottom w:val="0"/>
      <w:divBdr>
        <w:top w:val="none" w:sz="0" w:space="0" w:color="auto"/>
        <w:left w:val="none" w:sz="0" w:space="0" w:color="auto"/>
        <w:bottom w:val="none" w:sz="0" w:space="0" w:color="auto"/>
        <w:right w:val="none" w:sz="0" w:space="0" w:color="auto"/>
      </w:divBdr>
    </w:div>
    <w:div w:id="474874546">
      <w:bodyDiv w:val="1"/>
      <w:marLeft w:val="0"/>
      <w:marRight w:val="0"/>
      <w:marTop w:val="0"/>
      <w:marBottom w:val="0"/>
      <w:divBdr>
        <w:top w:val="none" w:sz="0" w:space="0" w:color="auto"/>
        <w:left w:val="none" w:sz="0" w:space="0" w:color="auto"/>
        <w:bottom w:val="none" w:sz="0" w:space="0" w:color="auto"/>
        <w:right w:val="none" w:sz="0" w:space="0" w:color="auto"/>
      </w:divBdr>
    </w:div>
    <w:div w:id="505629861">
      <w:bodyDiv w:val="1"/>
      <w:marLeft w:val="0"/>
      <w:marRight w:val="0"/>
      <w:marTop w:val="0"/>
      <w:marBottom w:val="0"/>
      <w:divBdr>
        <w:top w:val="none" w:sz="0" w:space="0" w:color="auto"/>
        <w:left w:val="none" w:sz="0" w:space="0" w:color="auto"/>
        <w:bottom w:val="none" w:sz="0" w:space="0" w:color="auto"/>
        <w:right w:val="none" w:sz="0" w:space="0" w:color="auto"/>
      </w:divBdr>
    </w:div>
    <w:div w:id="514198013">
      <w:bodyDiv w:val="1"/>
      <w:marLeft w:val="0"/>
      <w:marRight w:val="0"/>
      <w:marTop w:val="0"/>
      <w:marBottom w:val="0"/>
      <w:divBdr>
        <w:top w:val="none" w:sz="0" w:space="0" w:color="auto"/>
        <w:left w:val="none" w:sz="0" w:space="0" w:color="auto"/>
        <w:bottom w:val="none" w:sz="0" w:space="0" w:color="auto"/>
        <w:right w:val="none" w:sz="0" w:space="0" w:color="auto"/>
      </w:divBdr>
    </w:div>
    <w:div w:id="719280705">
      <w:bodyDiv w:val="1"/>
      <w:marLeft w:val="0"/>
      <w:marRight w:val="0"/>
      <w:marTop w:val="0"/>
      <w:marBottom w:val="0"/>
      <w:divBdr>
        <w:top w:val="none" w:sz="0" w:space="0" w:color="auto"/>
        <w:left w:val="none" w:sz="0" w:space="0" w:color="auto"/>
        <w:bottom w:val="none" w:sz="0" w:space="0" w:color="auto"/>
        <w:right w:val="none" w:sz="0" w:space="0" w:color="auto"/>
      </w:divBdr>
    </w:div>
    <w:div w:id="744375666">
      <w:bodyDiv w:val="1"/>
      <w:marLeft w:val="0"/>
      <w:marRight w:val="0"/>
      <w:marTop w:val="0"/>
      <w:marBottom w:val="0"/>
      <w:divBdr>
        <w:top w:val="none" w:sz="0" w:space="0" w:color="auto"/>
        <w:left w:val="none" w:sz="0" w:space="0" w:color="auto"/>
        <w:bottom w:val="none" w:sz="0" w:space="0" w:color="auto"/>
        <w:right w:val="none" w:sz="0" w:space="0" w:color="auto"/>
      </w:divBdr>
    </w:div>
    <w:div w:id="762993750">
      <w:bodyDiv w:val="1"/>
      <w:marLeft w:val="0"/>
      <w:marRight w:val="0"/>
      <w:marTop w:val="0"/>
      <w:marBottom w:val="0"/>
      <w:divBdr>
        <w:top w:val="none" w:sz="0" w:space="0" w:color="auto"/>
        <w:left w:val="none" w:sz="0" w:space="0" w:color="auto"/>
        <w:bottom w:val="none" w:sz="0" w:space="0" w:color="auto"/>
        <w:right w:val="none" w:sz="0" w:space="0" w:color="auto"/>
      </w:divBdr>
    </w:div>
    <w:div w:id="772631812">
      <w:bodyDiv w:val="1"/>
      <w:marLeft w:val="0"/>
      <w:marRight w:val="0"/>
      <w:marTop w:val="0"/>
      <w:marBottom w:val="0"/>
      <w:divBdr>
        <w:top w:val="none" w:sz="0" w:space="0" w:color="auto"/>
        <w:left w:val="none" w:sz="0" w:space="0" w:color="auto"/>
        <w:bottom w:val="none" w:sz="0" w:space="0" w:color="auto"/>
        <w:right w:val="none" w:sz="0" w:space="0" w:color="auto"/>
      </w:divBdr>
    </w:div>
    <w:div w:id="847867487">
      <w:bodyDiv w:val="1"/>
      <w:marLeft w:val="0"/>
      <w:marRight w:val="0"/>
      <w:marTop w:val="0"/>
      <w:marBottom w:val="0"/>
      <w:divBdr>
        <w:top w:val="none" w:sz="0" w:space="0" w:color="auto"/>
        <w:left w:val="none" w:sz="0" w:space="0" w:color="auto"/>
        <w:bottom w:val="none" w:sz="0" w:space="0" w:color="auto"/>
        <w:right w:val="none" w:sz="0" w:space="0" w:color="auto"/>
      </w:divBdr>
    </w:div>
    <w:div w:id="856625682">
      <w:bodyDiv w:val="1"/>
      <w:marLeft w:val="0"/>
      <w:marRight w:val="0"/>
      <w:marTop w:val="0"/>
      <w:marBottom w:val="0"/>
      <w:divBdr>
        <w:top w:val="none" w:sz="0" w:space="0" w:color="auto"/>
        <w:left w:val="none" w:sz="0" w:space="0" w:color="auto"/>
        <w:bottom w:val="none" w:sz="0" w:space="0" w:color="auto"/>
        <w:right w:val="none" w:sz="0" w:space="0" w:color="auto"/>
      </w:divBdr>
    </w:div>
    <w:div w:id="934439225">
      <w:bodyDiv w:val="1"/>
      <w:marLeft w:val="0"/>
      <w:marRight w:val="0"/>
      <w:marTop w:val="0"/>
      <w:marBottom w:val="0"/>
      <w:divBdr>
        <w:top w:val="none" w:sz="0" w:space="0" w:color="auto"/>
        <w:left w:val="none" w:sz="0" w:space="0" w:color="auto"/>
        <w:bottom w:val="none" w:sz="0" w:space="0" w:color="auto"/>
        <w:right w:val="none" w:sz="0" w:space="0" w:color="auto"/>
      </w:divBdr>
    </w:div>
    <w:div w:id="951938199">
      <w:bodyDiv w:val="1"/>
      <w:marLeft w:val="0"/>
      <w:marRight w:val="0"/>
      <w:marTop w:val="0"/>
      <w:marBottom w:val="0"/>
      <w:divBdr>
        <w:top w:val="none" w:sz="0" w:space="0" w:color="auto"/>
        <w:left w:val="none" w:sz="0" w:space="0" w:color="auto"/>
        <w:bottom w:val="none" w:sz="0" w:space="0" w:color="auto"/>
        <w:right w:val="none" w:sz="0" w:space="0" w:color="auto"/>
      </w:divBdr>
    </w:div>
    <w:div w:id="996150288">
      <w:bodyDiv w:val="1"/>
      <w:marLeft w:val="0"/>
      <w:marRight w:val="0"/>
      <w:marTop w:val="0"/>
      <w:marBottom w:val="0"/>
      <w:divBdr>
        <w:top w:val="none" w:sz="0" w:space="0" w:color="auto"/>
        <w:left w:val="none" w:sz="0" w:space="0" w:color="auto"/>
        <w:bottom w:val="none" w:sz="0" w:space="0" w:color="auto"/>
        <w:right w:val="none" w:sz="0" w:space="0" w:color="auto"/>
      </w:divBdr>
    </w:div>
    <w:div w:id="997419801">
      <w:bodyDiv w:val="1"/>
      <w:marLeft w:val="0"/>
      <w:marRight w:val="0"/>
      <w:marTop w:val="0"/>
      <w:marBottom w:val="0"/>
      <w:divBdr>
        <w:top w:val="none" w:sz="0" w:space="0" w:color="auto"/>
        <w:left w:val="none" w:sz="0" w:space="0" w:color="auto"/>
        <w:bottom w:val="none" w:sz="0" w:space="0" w:color="auto"/>
        <w:right w:val="none" w:sz="0" w:space="0" w:color="auto"/>
      </w:divBdr>
    </w:div>
    <w:div w:id="1013455799">
      <w:bodyDiv w:val="1"/>
      <w:marLeft w:val="0"/>
      <w:marRight w:val="0"/>
      <w:marTop w:val="0"/>
      <w:marBottom w:val="0"/>
      <w:divBdr>
        <w:top w:val="none" w:sz="0" w:space="0" w:color="auto"/>
        <w:left w:val="none" w:sz="0" w:space="0" w:color="auto"/>
        <w:bottom w:val="none" w:sz="0" w:space="0" w:color="auto"/>
        <w:right w:val="none" w:sz="0" w:space="0" w:color="auto"/>
      </w:divBdr>
    </w:div>
    <w:div w:id="1102532113">
      <w:bodyDiv w:val="1"/>
      <w:marLeft w:val="0"/>
      <w:marRight w:val="0"/>
      <w:marTop w:val="0"/>
      <w:marBottom w:val="0"/>
      <w:divBdr>
        <w:top w:val="none" w:sz="0" w:space="0" w:color="auto"/>
        <w:left w:val="none" w:sz="0" w:space="0" w:color="auto"/>
        <w:bottom w:val="none" w:sz="0" w:space="0" w:color="auto"/>
        <w:right w:val="none" w:sz="0" w:space="0" w:color="auto"/>
      </w:divBdr>
    </w:div>
    <w:div w:id="1184243229">
      <w:bodyDiv w:val="1"/>
      <w:marLeft w:val="0"/>
      <w:marRight w:val="0"/>
      <w:marTop w:val="0"/>
      <w:marBottom w:val="0"/>
      <w:divBdr>
        <w:top w:val="none" w:sz="0" w:space="0" w:color="auto"/>
        <w:left w:val="none" w:sz="0" w:space="0" w:color="auto"/>
        <w:bottom w:val="none" w:sz="0" w:space="0" w:color="auto"/>
        <w:right w:val="none" w:sz="0" w:space="0" w:color="auto"/>
      </w:divBdr>
    </w:div>
    <w:div w:id="1189180753">
      <w:bodyDiv w:val="1"/>
      <w:marLeft w:val="0"/>
      <w:marRight w:val="0"/>
      <w:marTop w:val="0"/>
      <w:marBottom w:val="0"/>
      <w:divBdr>
        <w:top w:val="none" w:sz="0" w:space="0" w:color="auto"/>
        <w:left w:val="none" w:sz="0" w:space="0" w:color="auto"/>
        <w:bottom w:val="none" w:sz="0" w:space="0" w:color="auto"/>
        <w:right w:val="none" w:sz="0" w:space="0" w:color="auto"/>
      </w:divBdr>
    </w:div>
    <w:div w:id="1196427922">
      <w:bodyDiv w:val="1"/>
      <w:marLeft w:val="0"/>
      <w:marRight w:val="0"/>
      <w:marTop w:val="0"/>
      <w:marBottom w:val="0"/>
      <w:divBdr>
        <w:top w:val="none" w:sz="0" w:space="0" w:color="auto"/>
        <w:left w:val="none" w:sz="0" w:space="0" w:color="auto"/>
        <w:bottom w:val="none" w:sz="0" w:space="0" w:color="auto"/>
        <w:right w:val="none" w:sz="0" w:space="0" w:color="auto"/>
      </w:divBdr>
    </w:div>
    <w:div w:id="1213232317">
      <w:bodyDiv w:val="1"/>
      <w:marLeft w:val="0"/>
      <w:marRight w:val="0"/>
      <w:marTop w:val="0"/>
      <w:marBottom w:val="0"/>
      <w:divBdr>
        <w:top w:val="none" w:sz="0" w:space="0" w:color="auto"/>
        <w:left w:val="none" w:sz="0" w:space="0" w:color="auto"/>
        <w:bottom w:val="none" w:sz="0" w:space="0" w:color="auto"/>
        <w:right w:val="none" w:sz="0" w:space="0" w:color="auto"/>
      </w:divBdr>
    </w:div>
    <w:div w:id="1242910039">
      <w:bodyDiv w:val="1"/>
      <w:marLeft w:val="0"/>
      <w:marRight w:val="0"/>
      <w:marTop w:val="0"/>
      <w:marBottom w:val="0"/>
      <w:divBdr>
        <w:top w:val="none" w:sz="0" w:space="0" w:color="auto"/>
        <w:left w:val="none" w:sz="0" w:space="0" w:color="auto"/>
        <w:bottom w:val="none" w:sz="0" w:space="0" w:color="auto"/>
        <w:right w:val="none" w:sz="0" w:space="0" w:color="auto"/>
      </w:divBdr>
    </w:div>
    <w:div w:id="1612778724">
      <w:bodyDiv w:val="1"/>
      <w:marLeft w:val="0"/>
      <w:marRight w:val="0"/>
      <w:marTop w:val="0"/>
      <w:marBottom w:val="0"/>
      <w:divBdr>
        <w:top w:val="none" w:sz="0" w:space="0" w:color="auto"/>
        <w:left w:val="none" w:sz="0" w:space="0" w:color="auto"/>
        <w:bottom w:val="none" w:sz="0" w:space="0" w:color="auto"/>
        <w:right w:val="none" w:sz="0" w:space="0" w:color="auto"/>
      </w:divBdr>
    </w:div>
    <w:div w:id="1617643049">
      <w:bodyDiv w:val="1"/>
      <w:marLeft w:val="0"/>
      <w:marRight w:val="0"/>
      <w:marTop w:val="0"/>
      <w:marBottom w:val="0"/>
      <w:divBdr>
        <w:top w:val="none" w:sz="0" w:space="0" w:color="auto"/>
        <w:left w:val="none" w:sz="0" w:space="0" w:color="auto"/>
        <w:bottom w:val="none" w:sz="0" w:space="0" w:color="auto"/>
        <w:right w:val="none" w:sz="0" w:space="0" w:color="auto"/>
      </w:divBdr>
    </w:div>
    <w:div w:id="1681934759">
      <w:bodyDiv w:val="1"/>
      <w:marLeft w:val="0"/>
      <w:marRight w:val="0"/>
      <w:marTop w:val="0"/>
      <w:marBottom w:val="0"/>
      <w:divBdr>
        <w:top w:val="none" w:sz="0" w:space="0" w:color="auto"/>
        <w:left w:val="none" w:sz="0" w:space="0" w:color="auto"/>
        <w:bottom w:val="none" w:sz="0" w:space="0" w:color="auto"/>
        <w:right w:val="none" w:sz="0" w:space="0" w:color="auto"/>
      </w:divBdr>
    </w:div>
    <w:div w:id="1787120351">
      <w:bodyDiv w:val="1"/>
      <w:marLeft w:val="0"/>
      <w:marRight w:val="0"/>
      <w:marTop w:val="0"/>
      <w:marBottom w:val="0"/>
      <w:divBdr>
        <w:top w:val="none" w:sz="0" w:space="0" w:color="auto"/>
        <w:left w:val="none" w:sz="0" w:space="0" w:color="auto"/>
        <w:bottom w:val="none" w:sz="0" w:space="0" w:color="auto"/>
        <w:right w:val="none" w:sz="0" w:space="0" w:color="auto"/>
      </w:divBdr>
    </w:div>
    <w:div w:id="1823810000">
      <w:bodyDiv w:val="1"/>
      <w:marLeft w:val="0"/>
      <w:marRight w:val="0"/>
      <w:marTop w:val="0"/>
      <w:marBottom w:val="0"/>
      <w:divBdr>
        <w:top w:val="none" w:sz="0" w:space="0" w:color="auto"/>
        <w:left w:val="none" w:sz="0" w:space="0" w:color="auto"/>
        <w:bottom w:val="none" w:sz="0" w:space="0" w:color="auto"/>
        <w:right w:val="none" w:sz="0" w:space="0" w:color="auto"/>
      </w:divBdr>
    </w:div>
    <w:div w:id="1825119355">
      <w:bodyDiv w:val="1"/>
      <w:marLeft w:val="0"/>
      <w:marRight w:val="0"/>
      <w:marTop w:val="0"/>
      <w:marBottom w:val="0"/>
      <w:divBdr>
        <w:top w:val="none" w:sz="0" w:space="0" w:color="auto"/>
        <w:left w:val="none" w:sz="0" w:space="0" w:color="auto"/>
        <w:bottom w:val="none" w:sz="0" w:space="0" w:color="auto"/>
        <w:right w:val="none" w:sz="0" w:space="0" w:color="auto"/>
      </w:divBdr>
    </w:div>
    <w:div w:id="1853645613">
      <w:bodyDiv w:val="1"/>
      <w:marLeft w:val="0"/>
      <w:marRight w:val="0"/>
      <w:marTop w:val="0"/>
      <w:marBottom w:val="0"/>
      <w:divBdr>
        <w:top w:val="none" w:sz="0" w:space="0" w:color="auto"/>
        <w:left w:val="none" w:sz="0" w:space="0" w:color="auto"/>
        <w:bottom w:val="none" w:sz="0" w:space="0" w:color="auto"/>
        <w:right w:val="none" w:sz="0" w:space="0" w:color="auto"/>
      </w:divBdr>
    </w:div>
    <w:div w:id="1888452244">
      <w:bodyDiv w:val="1"/>
      <w:marLeft w:val="0"/>
      <w:marRight w:val="0"/>
      <w:marTop w:val="0"/>
      <w:marBottom w:val="0"/>
      <w:divBdr>
        <w:top w:val="none" w:sz="0" w:space="0" w:color="auto"/>
        <w:left w:val="none" w:sz="0" w:space="0" w:color="auto"/>
        <w:bottom w:val="none" w:sz="0" w:space="0" w:color="auto"/>
        <w:right w:val="none" w:sz="0" w:space="0" w:color="auto"/>
      </w:divBdr>
    </w:div>
    <w:div w:id="2005890191">
      <w:bodyDiv w:val="1"/>
      <w:marLeft w:val="0"/>
      <w:marRight w:val="0"/>
      <w:marTop w:val="0"/>
      <w:marBottom w:val="0"/>
      <w:divBdr>
        <w:top w:val="none" w:sz="0" w:space="0" w:color="auto"/>
        <w:left w:val="none" w:sz="0" w:space="0" w:color="auto"/>
        <w:bottom w:val="none" w:sz="0" w:space="0" w:color="auto"/>
        <w:right w:val="none" w:sz="0" w:space="0" w:color="auto"/>
      </w:divBdr>
    </w:div>
    <w:div w:id="214237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office@aevb.ro"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1505C-BF77-4B72-B91A-B4DB70553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1164</Words>
  <Characters>6755</Characters>
  <Application>Microsoft Office Word</Application>
  <DocSecurity>0</DocSecurity>
  <Lines>56</Lines>
  <Paragraphs>15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Varasti1</dc:creator>
  <cp:lastModifiedBy>Bogdan Dolohan</cp:lastModifiedBy>
  <cp:revision>3</cp:revision>
  <cp:lastPrinted>2022-03-08T10:01:00Z</cp:lastPrinted>
  <dcterms:created xsi:type="dcterms:W3CDTF">2022-03-09T13:20:00Z</dcterms:created>
  <dcterms:modified xsi:type="dcterms:W3CDTF">2022-03-09T18:28:00Z</dcterms:modified>
</cp:coreProperties>
</file>