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88" w:rsidRDefault="00A11A88" w:rsidP="00A912AA">
      <w:pPr>
        <w:pStyle w:val="BodyText"/>
        <w:ind w:left="720"/>
        <w:jc w:val="right"/>
        <w:rPr>
          <w:b w:val="0"/>
          <w:color w:val="000000"/>
          <w:sz w:val="24"/>
          <w:u w:val="none"/>
        </w:rPr>
      </w:pPr>
      <w:r>
        <w:rPr>
          <w:b w:val="0"/>
          <w:color w:val="000000"/>
          <w:sz w:val="24"/>
          <w:u w:val="none"/>
        </w:rPr>
        <w:t xml:space="preserve">Anexă </w:t>
      </w:r>
      <w:smartTag w:uri="urn:schemas-microsoft-com:office:smarttags" w:element="PersonName">
        <w:smartTagPr>
          <w:attr w:name="ProductID" w:val="la Ordinul"/>
        </w:smartTagPr>
        <w:r>
          <w:rPr>
            <w:b w:val="0"/>
            <w:color w:val="000000"/>
            <w:sz w:val="24"/>
            <w:u w:val="none"/>
          </w:rPr>
          <w:t>la Ordinul</w:t>
        </w:r>
      </w:smartTag>
      <w:r>
        <w:rPr>
          <w:b w:val="0"/>
          <w:color w:val="000000"/>
          <w:sz w:val="24"/>
          <w:u w:val="none"/>
        </w:rPr>
        <w:t xml:space="preserve"> de aprobare a procedurii de implementare</w:t>
      </w:r>
    </w:p>
    <w:p w:rsidR="00A11A88" w:rsidRPr="00803BE9" w:rsidRDefault="00A11A88" w:rsidP="00B11ED6">
      <w:pPr>
        <w:pStyle w:val="BodyText"/>
        <w:ind w:left="1440"/>
        <w:jc w:val="right"/>
        <w:rPr>
          <w:b w:val="0"/>
          <w:color w:val="000000"/>
          <w:sz w:val="24"/>
          <w:u w:val="none"/>
        </w:rPr>
      </w:pPr>
    </w:p>
    <w:p w:rsidR="00A11A88" w:rsidRPr="006226EB" w:rsidRDefault="00A11A88" w:rsidP="007E7351">
      <w:pPr>
        <w:pStyle w:val="Default"/>
        <w:ind w:left="810" w:hanging="90"/>
        <w:jc w:val="center"/>
        <w:rPr>
          <w:b/>
          <w:bCs/>
          <w:color w:val="auto"/>
          <w:lang w:val="ro-RO" w:eastAsia="ro-RO"/>
        </w:rPr>
      </w:pPr>
      <w:bookmarkStart w:id="0" w:name="_Hlk66178267"/>
      <w:bookmarkStart w:id="1" w:name="_Hlk71539423"/>
      <w:bookmarkStart w:id="2" w:name="_Hlk69915301"/>
      <w:r w:rsidRPr="007200CA">
        <w:rPr>
          <w:b/>
          <w:bCs/>
          <w:color w:val="auto"/>
          <w:lang w:val="it-IT" w:eastAsia="ro-RO"/>
        </w:rPr>
        <w:t>Procedura de implementare a măsurii “Granturi pentru capital de lucru acordate entit</w:t>
      </w:r>
      <w:r>
        <w:rPr>
          <w:b/>
          <w:bCs/>
          <w:color w:val="auto"/>
          <w:lang w:val="ro-RO" w:eastAsia="ro-RO"/>
        </w:rPr>
        <w:t>ăților din domeniul agroalimentar</w:t>
      </w:r>
      <w:r w:rsidRPr="007200CA">
        <w:rPr>
          <w:b/>
          <w:bCs/>
          <w:color w:val="auto"/>
          <w:lang w:val="it-IT" w:eastAsia="ro-RO"/>
        </w:rPr>
        <w:t>” din cadrul schemei de ajutor de stat</w:t>
      </w:r>
      <w:bookmarkEnd w:id="0"/>
      <w:bookmarkEnd w:id="1"/>
      <w:r w:rsidRPr="007200CA">
        <w:rPr>
          <w:b/>
          <w:bCs/>
          <w:color w:val="auto"/>
          <w:lang w:val="it-IT" w:eastAsia="ro-RO"/>
        </w:rPr>
        <w:t xml:space="preserve"> instituită prin ORDONAN</w:t>
      </w:r>
      <w:r w:rsidRPr="00270B53">
        <w:rPr>
          <w:b/>
          <w:bCs/>
          <w:color w:val="auto"/>
          <w:lang w:val="it-IT" w:eastAsia="ro-RO"/>
        </w:rPr>
        <w:t>Ț</w:t>
      </w:r>
      <w:r w:rsidRPr="007200CA">
        <w:rPr>
          <w:b/>
          <w:bCs/>
          <w:color w:val="auto"/>
          <w:lang w:val="it-IT" w:eastAsia="ro-RO"/>
        </w:rPr>
        <w:t>A DE URGEN</w:t>
      </w:r>
      <w:r w:rsidRPr="00270B53">
        <w:rPr>
          <w:b/>
          <w:bCs/>
          <w:color w:val="auto"/>
          <w:lang w:val="it-IT" w:eastAsia="ro-RO"/>
        </w:rPr>
        <w:t>Ț</w:t>
      </w:r>
      <w:r w:rsidRPr="007200CA">
        <w:rPr>
          <w:b/>
          <w:bCs/>
          <w:color w:val="auto"/>
          <w:lang w:val="it-IT" w:eastAsia="ro-RO"/>
        </w:rPr>
        <w:t xml:space="preserve">Ă nr. 61 din 06 mai 2022 privind unele măsuri pentru acordarea de microgranturi </w:t>
      </w:r>
      <w:r>
        <w:rPr>
          <w:b/>
          <w:bCs/>
          <w:color w:val="auto"/>
          <w:lang w:val="ro-RO" w:eastAsia="ro-RO"/>
        </w:rPr>
        <w:t>și granturi pentru capital de lucru entităților din domeniul agroalimentar cu finanțare din fonduri externe nerambursabile</w:t>
      </w:r>
    </w:p>
    <w:p w:rsidR="00A11A88" w:rsidRPr="00803BE9" w:rsidRDefault="00A11A88" w:rsidP="007E7351">
      <w:pPr>
        <w:pStyle w:val="BodyText"/>
        <w:ind w:left="810" w:hanging="90"/>
        <w:jc w:val="center"/>
        <w:rPr>
          <w:b w:val="0"/>
          <w:color w:val="000000"/>
          <w:sz w:val="24"/>
          <w:u w:val="none"/>
        </w:rPr>
      </w:pPr>
    </w:p>
    <w:bookmarkEnd w:id="2"/>
    <w:p w:rsidR="00A11A88" w:rsidRPr="00803BE9" w:rsidRDefault="00A11A88" w:rsidP="00A912AA">
      <w:pPr>
        <w:tabs>
          <w:tab w:val="left" w:pos="5970"/>
        </w:tabs>
        <w:ind w:left="720"/>
        <w:jc w:val="both"/>
        <w:rPr>
          <w:color w:val="000000"/>
        </w:rPr>
      </w:pPr>
      <w:r w:rsidRPr="00803BE9">
        <w:rPr>
          <w:color w:val="000000"/>
        </w:rPr>
        <w:tab/>
      </w:r>
    </w:p>
    <w:p w:rsidR="00A11A88" w:rsidRPr="00803BE9" w:rsidRDefault="00A11A88" w:rsidP="00A912AA">
      <w:pPr>
        <w:numPr>
          <w:ilvl w:val="0"/>
          <w:numId w:val="18"/>
        </w:numPr>
        <w:ind w:left="720" w:firstLine="0"/>
        <w:jc w:val="both"/>
        <w:rPr>
          <w:b/>
          <w:bCs/>
          <w:color w:val="000000"/>
        </w:rPr>
      </w:pPr>
      <w:r w:rsidRPr="00803BE9">
        <w:rPr>
          <w:b/>
          <w:bCs/>
          <w:color w:val="000000"/>
        </w:rPr>
        <w:t xml:space="preserve">Obiectivul </w:t>
      </w:r>
      <w:r>
        <w:rPr>
          <w:b/>
          <w:bCs/>
          <w:color w:val="000000"/>
        </w:rPr>
        <w:t>măsurii</w:t>
      </w:r>
    </w:p>
    <w:p w:rsidR="00A11A88" w:rsidRPr="00EE709A" w:rsidRDefault="00A11A88" w:rsidP="00A912AA">
      <w:pPr>
        <w:ind w:left="720"/>
        <w:jc w:val="both"/>
        <w:rPr>
          <w:strike/>
          <w:color w:val="000000"/>
        </w:rPr>
      </w:pPr>
      <w:r w:rsidRPr="00147ADB">
        <w:rPr>
          <w:color w:val="000000"/>
        </w:rPr>
        <w:t xml:space="preserve">Obiectivul principal al schemei de ajutor de stat îl constituie acordarea de sprijin financiar din fonduri externe nerambursabile, aferente Programului Operațional Competitivitate 2014-2020, denumit în continuare POC, în contextul crizei provocate de COVID-19, pentru beneficiarii </w:t>
      </w:r>
      <w:r w:rsidRPr="00147ADB">
        <w:rPr>
          <w:sz w:val="23"/>
          <w:szCs w:val="23"/>
        </w:rPr>
        <w:t xml:space="preserve">din domeniul agroalimentar </w:t>
      </w:r>
      <w:r w:rsidRPr="00147ADB">
        <w:rPr>
          <w:color w:val="000000"/>
        </w:rPr>
        <w:t xml:space="preserve">prevăzuți </w:t>
      </w:r>
      <w:r w:rsidRPr="00EE709A">
        <w:rPr>
          <w:color w:val="000000"/>
        </w:rPr>
        <w:t>de</w:t>
      </w:r>
      <w:r w:rsidRPr="00147ADB">
        <w:rPr>
          <w:color w:val="000000"/>
        </w:rPr>
        <w:t xml:space="preserve"> </w:t>
      </w:r>
      <w:r w:rsidRPr="00EE709A">
        <w:t xml:space="preserve">O.U.G </w:t>
      </w:r>
      <w:r w:rsidR="008205D1">
        <w:t>n</w:t>
      </w:r>
      <w:r w:rsidRPr="00EE709A">
        <w:t>r.</w:t>
      </w:r>
      <w:r w:rsidRPr="00147ADB">
        <w:t xml:space="preserve"> </w:t>
      </w:r>
      <w:r w:rsidRPr="00EE709A">
        <w:t xml:space="preserve">61 din 06 mai </w:t>
      </w:r>
      <w:smartTag w:uri="urn:schemas-microsoft-com:office:smarttags" w:element="metricconverter">
        <w:smartTagPr>
          <w:attr w:name="ProductID" w:val="2022 a"/>
        </w:smartTagPr>
        <w:r w:rsidRPr="00EE709A">
          <w:t>2022</w:t>
        </w:r>
        <w:r w:rsidRPr="00147ADB" w:rsidDel="00147ADB">
          <w:t xml:space="preserve"> </w:t>
        </w:r>
        <w:r w:rsidRPr="00147ADB">
          <w:rPr>
            <w:sz w:val="23"/>
            <w:szCs w:val="23"/>
          </w:rPr>
          <w:t>a</w:t>
        </w:r>
      </w:smartTag>
      <w:r w:rsidRPr="00147ADB">
        <w:rPr>
          <w:sz w:val="23"/>
          <w:szCs w:val="23"/>
        </w:rPr>
        <w:t xml:space="preserve"> căror activitate a fost afectată de efectele pandemiei de COVID-19.</w:t>
      </w:r>
      <w:r>
        <w:rPr>
          <w:sz w:val="23"/>
          <w:szCs w:val="23"/>
        </w:rPr>
        <w:t xml:space="preserve"> </w:t>
      </w:r>
    </w:p>
    <w:p w:rsidR="00A11A88" w:rsidRPr="00B953DC" w:rsidRDefault="00A11A88" w:rsidP="0020410B">
      <w:pPr>
        <w:ind w:left="720"/>
        <w:jc w:val="both"/>
        <w:rPr>
          <w:color w:val="000000"/>
        </w:rPr>
      </w:pPr>
      <w:r>
        <w:rPr>
          <w:color w:val="000000"/>
        </w:rPr>
        <w:t xml:space="preserve">Furnizorul ajutorului de stat este Ministerul Investițiilor și Proiectelor Europene (MIPE). Măsura este </w:t>
      </w:r>
      <w:r w:rsidRPr="00803BE9">
        <w:rPr>
          <w:color w:val="000000"/>
        </w:rPr>
        <w:t>implementat</w:t>
      </w:r>
      <w:r>
        <w:rPr>
          <w:color w:val="000000"/>
        </w:rPr>
        <w:t>ă</w:t>
      </w:r>
      <w:r w:rsidRPr="00803BE9">
        <w:rPr>
          <w:color w:val="000000"/>
        </w:rPr>
        <w:t xml:space="preserve"> de către</w:t>
      </w:r>
      <w:r>
        <w:rPr>
          <w:color w:val="000000"/>
        </w:rPr>
        <w:t xml:space="preserve"> </w:t>
      </w:r>
      <w:r w:rsidRPr="00A058F4">
        <w:rPr>
          <w:sz w:val="23"/>
          <w:szCs w:val="23"/>
        </w:rPr>
        <w:t>Ministerul Antreprenoriatului și Turismului</w:t>
      </w:r>
      <w:r>
        <w:rPr>
          <w:sz w:val="23"/>
          <w:szCs w:val="23"/>
        </w:rPr>
        <w:t xml:space="preserve"> (MAT)</w:t>
      </w:r>
      <w:r w:rsidRPr="00AB6560">
        <w:rPr>
          <w:sz w:val="23"/>
          <w:szCs w:val="23"/>
        </w:rPr>
        <w:t xml:space="preserve">, în calitate de administrator de grant </w:t>
      </w:r>
      <w:r>
        <w:rPr>
          <w:sz w:val="23"/>
          <w:szCs w:val="23"/>
        </w:rPr>
        <w:t>conform</w:t>
      </w:r>
      <w:r w:rsidRPr="00AB6560">
        <w:rPr>
          <w:sz w:val="23"/>
          <w:szCs w:val="23"/>
        </w:rPr>
        <w:t xml:space="preserve"> criterii</w:t>
      </w:r>
      <w:r>
        <w:rPr>
          <w:sz w:val="23"/>
          <w:szCs w:val="23"/>
        </w:rPr>
        <w:t>lor</w:t>
      </w:r>
      <w:r w:rsidRPr="00AB6560">
        <w:rPr>
          <w:sz w:val="23"/>
          <w:szCs w:val="23"/>
        </w:rPr>
        <w:t xml:space="preserve"> stabilite de MIPE în schema de ajutor</w:t>
      </w:r>
      <w:r>
        <w:rPr>
          <w:sz w:val="23"/>
          <w:szCs w:val="23"/>
        </w:rPr>
        <w:t xml:space="preserve"> de stat</w:t>
      </w:r>
      <w:r w:rsidRPr="00AB6560">
        <w:rPr>
          <w:sz w:val="23"/>
          <w:szCs w:val="23"/>
        </w:rPr>
        <w:t xml:space="preserve"> și ghidul solicitantului</w:t>
      </w:r>
      <w:r>
        <w:rPr>
          <w:sz w:val="23"/>
          <w:szCs w:val="23"/>
        </w:rPr>
        <w:t>,</w:t>
      </w:r>
      <w:r w:rsidRPr="00803BE9">
        <w:rPr>
          <w:color w:val="000000"/>
        </w:rPr>
        <w:t xml:space="preserve"> </w:t>
      </w:r>
      <w:r>
        <w:rPr>
          <w:color w:val="000000"/>
        </w:rPr>
        <w:t>în parteneriat cu</w:t>
      </w:r>
      <w:r w:rsidRPr="00803BE9">
        <w:rPr>
          <w:color w:val="000000"/>
        </w:rPr>
        <w:t xml:space="preserve"> </w:t>
      </w:r>
      <w:r>
        <w:t>Agențiile</w:t>
      </w:r>
      <w:r w:rsidRPr="00E24B9F">
        <w:t xml:space="preserve"> pentru Întreprinderi Mici și Mijlocii, Atragere de Investiții și Promovare a Exportului (AIMMAIPE)</w:t>
      </w:r>
      <w:r>
        <w:t xml:space="preserve"> și Serviciul de Telecomunicații Speciale (STS),</w:t>
      </w:r>
      <w:r w:rsidRPr="00803BE9">
        <w:rPr>
          <w:color w:val="000000"/>
        </w:rPr>
        <w:t xml:space="preserve"> în conformitate cu </w:t>
      </w:r>
      <w:r w:rsidRPr="000E3671">
        <w:rPr>
          <w:color w:val="000000"/>
        </w:rPr>
        <w:t xml:space="preserve">prevederile </w:t>
      </w:r>
      <w:r w:rsidRPr="001A4388">
        <w:t xml:space="preserve">Ordonanței de Urgență </w:t>
      </w:r>
      <w:r>
        <w:rPr>
          <w:color w:val="FF0000"/>
        </w:rPr>
        <w:t xml:space="preserve"> </w:t>
      </w:r>
      <w:r>
        <w:t>n</w:t>
      </w:r>
      <w:r w:rsidRPr="00EE709A">
        <w:t>r. 61 din 06 mai 2022</w:t>
      </w:r>
      <w:r>
        <w:t xml:space="preserve"> </w:t>
      </w:r>
      <w:r w:rsidRPr="00B7139F">
        <w:rPr>
          <w:color w:val="000000"/>
        </w:rPr>
        <w:t>p</w:t>
      </w:r>
      <w:r w:rsidRPr="0020410B">
        <w:rPr>
          <w:color w:val="000000"/>
        </w:rPr>
        <w:t xml:space="preserve">rivind unele măsuri pentru acordarea </w:t>
      </w:r>
      <w:r w:rsidRPr="00EE709A">
        <w:rPr>
          <w:color w:val="000000"/>
        </w:rPr>
        <w:t xml:space="preserve"> de microgranturi </w:t>
      </w:r>
      <w:r>
        <w:rPr>
          <w:color w:val="000000"/>
        </w:rPr>
        <w:t>ș</w:t>
      </w:r>
      <w:r w:rsidRPr="00EE709A">
        <w:rPr>
          <w:color w:val="000000"/>
        </w:rPr>
        <w:t xml:space="preserve">i granturi pentru capital de lucru </w:t>
      </w:r>
      <w:r w:rsidRPr="0020410B">
        <w:t>entităților din domeniul agroalimentar cu finanțare din fonduri externe nerambursabile.</w:t>
      </w:r>
    </w:p>
    <w:p w:rsidR="00A11A88" w:rsidRPr="00803BE9" w:rsidRDefault="00A11A88" w:rsidP="00A912AA">
      <w:pPr>
        <w:ind w:left="720"/>
        <w:jc w:val="both"/>
        <w:rPr>
          <w:color w:val="000000"/>
        </w:rPr>
      </w:pPr>
      <w:r w:rsidRPr="00803BE9">
        <w:rPr>
          <w:color w:val="000000"/>
        </w:rPr>
        <w:t xml:space="preserve">Prin prezenta procedură se </w:t>
      </w:r>
      <w:r w:rsidRPr="00A70DD9">
        <w:t>implementeaz</w:t>
      </w:r>
      <w:r>
        <w:t>ă</w:t>
      </w:r>
      <w:r w:rsidRPr="00A70DD9">
        <w:t xml:space="preserve"> </w:t>
      </w:r>
      <w:r w:rsidRPr="00803BE9">
        <w:rPr>
          <w:color w:val="000000"/>
        </w:rPr>
        <w:t xml:space="preserve">o schemă de ajutor de </w:t>
      </w:r>
      <w:r>
        <w:rPr>
          <w:color w:val="000000"/>
        </w:rPr>
        <w:t>stat</w:t>
      </w:r>
      <w:r w:rsidRPr="00803BE9">
        <w:rPr>
          <w:color w:val="000000"/>
        </w:rPr>
        <w:t xml:space="preserve">. Acordarea ajutoarelor de </w:t>
      </w:r>
      <w:r>
        <w:rPr>
          <w:color w:val="000000"/>
        </w:rPr>
        <w:t>stat</w:t>
      </w:r>
      <w:r w:rsidRPr="00803BE9">
        <w:rPr>
          <w:color w:val="000000"/>
        </w:rPr>
        <w:t xml:space="preserve"> în cadrul </w:t>
      </w:r>
      <w:r>
        <w:rPr>
          <w:color w:val="000000"/>
        </w:rPr>
        <w:t>măsurii</w:t>
      </w:r>
      <w:r w:rsidRPr="00803BE9">
        <w:rPr>
          <w:color w:val="000000"/>
        </w:rPr>
        <w:t xml:space="preserve"> se va face numai cu respectarea criteriilor privind ajutorul de </w:t>
      </w:r>
      <w:r>
        <w:rPr>
          <w:color w:val="000000"/>
        </w:rPr>
        <w:t>stat</w:t>
      </w:r>
      <w:r w:rsidRPr="00803BE9">
        <w:rPr>
          <w:color w:val="000000"/>
        </w:rPr>
        <w:t xml:space="preserve"> prevăzute de </w:t>
      </w:r>
      <w:r w:rsidRPr="005C4D64">
        <w:rPr>
          <w:color w:val="000000"/>
        </w:rPr>
        <w:t>Cadru</w:t>
      </w:r>
      <w:r>
        <w:rPr>
          <w:color w:val="000000"/>
        </w:rPr>
        <w:t>l</w:t>
      </w:r>
      <w:r w:rsidRPr="005C4D64">
        <w:rPr>
          <w:color w:val="000000"/>
        </w:rPr>
        <w:t xml:space="preserve"> temporar pentru măsuri de ajutor de stat de sprijinire a economiei în contextul actualei epidemii de COVID-19</w:t>
      </w:r>
      <w:r>
        <w:rPr>
          <w:color w:val="000000"/>
        </w:rPr>
        <w:t xml:space="preserve">, aprobat de Comisia Europeană. </w:t>
      </w:r>
      <w:r w:rsidRPr="00803BE9">
        <w:rPr>
          <w:color w:val="000000"/>
        </w:rPr>
        <w:t xml:space="preserve">Schema se aplică pe întreg teritoriul </w:t>
      </w:r>
      <w:r w:rsidR="008205D1" w:rsidRPr="00803BE9">
        <w:rPr>
          <w:color w:val="000000"/>
        </w:rPr>
        <w:t>României</w:t>
      </w:r>
      <w:r w:rsidRPr="00803BE9">
        <w:rPr>
          <w:color w:val="000000"/>
        </w:rPr>
        <w:t>, în toate cele 8 regiuni de dezvoltare.</w:t>
      </w:r>
    </w:p>
    <w:p w:rsidR="00A11A88" w:rsidRPr="00803BE9" w:rsidRDefault="00A11A88" w:rsidP="00A912AA">
      <w:pPr>
        <w:autoSpaceDE w:val="0"/>
        <w:autoSpaceDN w:val="0"/>
        <w:adjustRightInd w:val="0"/>
        <w:ind w:left="720"/>
        <w:jc w:val="both"/>
        <w:rPr>
          <w:color w:val="000000"/>
        </w:rPr>
      </w:pPr>
    </w:p>
    <w:p w:rsidR="00A11A88" w:rsidRDefault="00A11A88" w:rsidP="00A912AA">
      <w:pPr>
        <w:ind w:left="720"/>
        <w:jc w:val="both"/>
        <w:rPr>
          <w:b/>
          <w:iCs/>
          <w:color w:val="000000"/>
        </w:rPr>
      </w:pPr>
      <w:r w:rsidRPr="00803BE9">
        <w:rPr>
          <w:b/>
          <w:iCs/>
          <w:color w:val="000000"/>
        </w:rPr>
        <w:t>2.</w:t>
      </w:r>
      <w:r w:rsidRPr="00803BE9">
        <w:rPr>
          <w:iCs/>
          <w:color w:val="000000"/>
        </w:rPr>
        <w:t xml:space="preserve"> </w:t>
      </w:r>
      <w:r w:rsidRPr="00803BE9">
        <w:rPr>
          <w:b/>
          <w:iCs/>
          <w:color w:val="000000"/>
        </w:rPr>
        <w:t xml:space="preserve">Bugetul </w:t>
      </w:r>
      <w:r>
        <w:rPr>
          <w:b/>
          <w:iCs/>
          <w:color w:val="000000"/>
        </w:rPr>
        <w:t>măsurii</w:t>
      </w:r>
      <w:r w:rsidRPr="00803BE9">
        <w:rPr>
          <w:b/>
          <w:iCs/>
          <w:color w:val="000000"/>
        </w:rPr>
        <w:t xml:space="preserve"> şi modalitatea de acordare a ajutoarelor de </w:t>
      </w:r>
      <w:r>
        <w:rPr>
          <w:b/>
          <w:iCs/>
          <w:color w:val="000000"/>
        </w:rPr>
        <w:t xml:space="preserve">stat </w:t>
      </w:r>
    </w:p>
    <w:p w:rsidR="00A11A88" w:rsidRPr="00803BE9" w:rsidRDefault="00A11A88" w:rsidP="00A912AA">
      <w:pPr>
        <w:ind w:left="720"/>
        <w:jc w:val="both"/>
        <w:rPr>
          <w:iCs/>
          <w:color w:val="000000"/>
        </w:rPr>
      </w:pPr>
    </w:p>
    <w:p w:rsidR="00A11A88" w:rsidRPr="000E3C46" w:rsidRDefault="00A11A88" w:rsidP="00A912AA">
      <w:pPr>
        <w:ind w:left="720"/>
        <w:jc w:val="both"/>
      </w:pPr>
      <w:r w:rsidRPr="000E3C46">
        <w:t>Măsura este valabilă până la 30 iunie 2022, plățile în cadrul măsurii vor fi efectuate până la 31 decembrie 2023. În condițiile în care valabilitatea măsurii va fi prelungită prin modificarea legislației în vigoare, prevederea se va aplica de drept și asupra prezentei proceduri.</w:t>
      </w:r>
    </w:p>
    <w:p w:rsidR="00A11A88" w:rsidRPr="000E3C46" w:rsidRDefault="00A11A88" w:rsidP="00A912AA">
      <w:pPr>
        <w:ind w:left="720"/>
        <w:jc w:val="both"/>
      </w:pPr>
      <w:r w:rsidRPr="000E3C46">
        <w:t>Ajutoarele se acordă după obținerea deciziei de autorizare a Comisiei Europene.</w:t>
      </w:r>
    </w:p>
    <w:p w:rsidR="00A11A88" w:rsidRPr="000E3C46" w:rsidRDefault="00A11A88" w:rsidP="00A912AA">
      <w:pPr>
        <w:ind w:left="720"/>
        <w:jc w:val="both"/>
      </w:pPr>
      <w:r w:rsidRPr="000E3C46">
        <w:t xml:space="preserve">Bugetul alocat măsurii, aprobat prin </w:t>
      </w:r>
      <w:r w:rsidRPr="00121571">
        <w:t xml:space="preserve">Ordonanța de Urgență </w:t>
      </w:r>
      <w:r>
        <w:t>Nr. 61 din 06 mai 2022</w:t>
      </w:r>
      <w:r w:rsidRPr="000E3C46">
        <w:t xml:space="preserve"> privind unele măsuri pentru acordarea de sprijin financiar din fonduri externe nerambursabile, aferente Programului operațional Competitivitate 2014-2020, în contextul crizei provocate de COVID-19 este în valoare totală de </w:t>
      </w:r>
      <w:r w:rsidRPr="00121571">
        <w:t>250.000.000 euro</w:t>
      </w:r>
      <w:r w:rsidRPr="000E3C46">
        <w:t xml:space="preserve">, din care </w:t>
      </w:r>
      <w:r>
        <w:t xml:space="preserve">149.225.400 euro </w:t>
      </w:r>
      <w:r w:rsidRPr="000E3C46">
        <w:t xml:space="preserve">respectiv 125.000.000 euro FEDR-REACT EU și 24.225.400 euro cofinanțare de la bugetul de stat se alocă din bugetul POC 2014-2020 prin Axa prioritară 4 - Acțiunea 4.1.2 - Capital de lucru și 100.774.600 euro de la bugetul de stat prin aplicarea mecanismului de supracontractare prevăzut de art.12 din Ordonanța de urgență a Guvernului nr. 40/2015, cu modificările și completările ulterioare. </w:t>
      </w:r>
    </w:p>
    <w:p w:rsidR="00A11A88" w:rsidRPr="000E3C46" w:rsidRDefault="00A11A88" w:rsidP="00A912AA">
      <w:pPr>
        <w:ind w:left="720"/>
        <w:jc w:val="both"/>
      </w:pPr>
      <w:r w:rsidRPr="000E3C46">
        <w:t>Cursul valutar utilizat este InforEuro din luna mai 2022, respectiv 1 euro = 4,9479 lei.</w:t>
      </w:r>
    </w:p>
    <w:p w:rsidR="00A11A88" w:rsidRPr="000E3C46" w:rsidRDefault="00A11A88" w:rsidP="00A912AA">
      <w:pPr>
        <w:ind w:left="720"/>
        <w:jc w:val="both"/>
      </w:pPr>
    </w:p>
    <w:p w:rsidR="00A11A88" w:rsidRPr="00803BE9" w:rsidRDefault="00A11A88" w:rsidP="00A912AA">
      <w:pPr>
        <w:numPr>
          <w:ilvl w:val="0"/>
          <w:numId w:val="27"/>
        </w:numPr>
        <w:ind w:left="720" w:firstLine="0"/>
        <w:jc w:val="both"/>
        <w:rPr>
          <w:b/>
          <w:bCs/>
          <w:color w:val="000000"/>
        </w:rPr>
      </w:pPr>
      <w:r w:rsidRPr="00803BE9">
        <w:rPr>
          <w:b/>
          <w:bCs/>
          <w:color w:val="000000"/>
        </w:rPr>
        <w:t xml:space="preserve">Beneficiarii de ajutor de </w:t>
      </w:r>
      <w:r>
        <w:rPr>
          <w:b/>
          <w:bCs/>
          <w:color w:val="000000"/>
        </w:rPr>
        <w:t>stat</w:t>
      </w:r>
      <w:r w:rsidRPr="00803BE9">
        <w:rPr>
          <w:b/>
          <w:bCs/>
          <w:color w:val="000000"/>
        </w:rPr>
        <w:t xml:space="preserve"> în cadrul </w:t>
      </w:r>
      <w:r>
        <w:rPr>
          <w:b/>
          <w:bCs/>
          <w:color w:val="000000"/>
        </w:rPr>
        <w:t xml:space="preserve">măsurii                                       </w:t>
      </w:r>
    </w:p>
    <w:p w:rsidR="00A11A88" w:rsidRPr="00803BE9" w:rsidRDefault="00A11A88" w:rsidP="001D4434">
      <w:pPr>
        <w:ind w:left="720"/>
        <w:jc w:val="both"/>
        <w:rPr>
          <w:bCs/>
          <w:color w:val="000000"/>
        </w:rPr>
      </w:pPr>
      <w:r w:rsidRPr="00803BE9">
        <w:rPr>
          <w:b/>
          <w:bCs/>
          <w:color w:val="000000"/>
        </w:rPr>
        <w:t>3.1.</w:t>
      </w:r>
      <w:r>
        <w:rPr>
          <w:b/>
          <w:bCs/>
          <w:color w:val="000000"/>
        </w:rPr>
        <w:t xml:space="preserve"> </w:t>
      </w:r>
      <w:r w:rsidRPr="000E3671">
        <w:rPr>
          <w:bCs/>
          <w:color w:val="000000"/>
        </w:rPr>
        <w:t>Î</w:t>
      </w:r>
      <w:r w:rsidRPr="00803BE9">
        <w:rPr>
          <w:bCs/>
          <w:color w:val="000000"/>
        </w:rPr>
        <w:t>ntreprindere</w:t>
      </w:r>
      <w:r>
        <w:rPr>
          <w:bCs/>
          <w:color w:val="000000"/>
        </w:rPr>
        <w:t>a</w:t>
      </w:r>
      <w:r w:rsidRPr="00803BE9">
        <w:rPr>
          <w:bCs/>
          <w:color w:val="000000"/>
        </w:rPr>
        <w:t xml:space="preserve"> unică include toate întreprinderile între care există cel puţin una dintre relaţiile următoare:</w:t>
      </w:r>
    </w:p>
    <w:p w:rsidR="00A11A88" w:rsidRPr="00803BE9" w:rsidRDefault="00A11A88" w:rsidP="00A912AA">
      <w:pPr>
        <w:ind w:left="720"/>
        <w:jc w:val="both"/>
        <w:rPr>
          <w:bCs/>
          <w:color w:val="000000"/>
        </w:rPr>
      </w:pPr>
      <w:r w:rsidRPr="00803BE9">
        <w:rPr>
          <w:bCs/>
          <w:color w:val="000000"/>
        </w:rPr>
        <w:lastRenderedPageBreak/>
        <w:t>(a) o întreprindere deţine majoritatea drepturilor de vot ale acţionarilor sau ale asociaţilor unei alte întreprinderi;</w:t>
      </w:r>
    </w:p>
    <w:p w:rsidR="00A11A88" w:rsidRPr="00803BE9" w:rsidRDefault="00A11A88" w:rsidP="00A912AA">
      <w:pPr>
        <w:ind w:left="720"/>
        <w:jc w:val="both"/>
        <w:rPr>
          <w:bCs/>
          <w:color w:val="000000"/>
        </w:rPr>
      </w:pPr>
      <w:r w:rsidRPr="00803BE9">
        <w:rPr>
          <w:bCs/>
          <w:color w:val="000000"/>
        </w:rPr>
        <w:t>(b) o întreprindere are dreptul de a numi sau revoca majoritatea membrilor organelor de administrare, de conducere sau de supraveghere ale unei alte întreprinderi;</w:t>
      </w:r>
    </w:p>
    <w:p w:rsidR="00A11A88" w:rsidRPr="00803BE9" w:rsidRDefault="00A11A88" w:rsidP="00A912AA">
      <w:pPr>
        <w:ind w:left="720"/>
        <w:jc w:val="both"/>
        <w:rPr>
          <w:bCs/>
          <w:color w:val="000000"/>
        </w:rPr>
      </w:pPr>
      <w:r w:rsidRPr="00803BE9">
        <w:rPr>
          <w:bCs/>
          <w:color w:val="000000"/>
        </w:rPr>
        <w:t>(c) o întreprindere are dreptul de a exercita o influenţă dominantă asupra altei întreprinderi în temeiul unui contract încheiat cu întreprinderea în cauză sau în temeiul unei prevederi din contractul de societate sau din statutul acesteia;</w:t>
      </w:r>
    </w:p>
    <w:p w:rsidR="00A11A88" w:rsidRPr="00803BE9" w:rsidRDefault="00A11A88" w:rsidP="00A912AA">
      <w:pPr>
        <w:ind w:left="720"/>
        <w:jc w:val="both"/>
        <w:rPr>
          <w:bCs/>
          <w:color w:val="000000"/>
        </w:rPr>
      </w:pPr>
      <w:r w:rsidRPr="00803BE9">
        <w:rPr>
          <w:bCs/>
          <w:color w:val="000000"/>
        </w:rPr>
        <w:t>(d)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rsidR="00A11A88" w:rsidRPr="00803BE9" w:rsidRDefault="00A11A88" w:rsidP="00A912AA">
      <w:pPr>
        <w:ind w:left="720"/>
        <w:jc w:val="both"/>
        <w:rPr>
          <w:bCs/>
          <w:color w:val="000000"/>
        </w:rPr>
      </w:pPr>
      <w:r w:rsidRPr="00803BE9">
        <w:rPr>
          <w:bCs/>
          <w:color w:val="000000"/>
        </w:rPr>
        <w:t>Întreprinderile care întreţin, cu una sau mai multe întreprinderi, relaţiile la care se face referire la literele (a)-(d) sunt considerate întreprinderi unice.</w:t>
      </w:r>
    </w:p>
    <w:p w:rsidR="00A11A88" w:rsidRPr="00803BE9" w:rsidRDefault="00A11A88" w:rsidP="00A912AA">
      <w:pPr>
        <w:ind w:left="720"/>
        <w:jc w:val="both"/>
        <w:rPr>
          <w:bCs/>
          <w:color w:val="000000"/>
        </w:rPr>
      </w:pPr>
    </w:p>
    <w:p w:rsidR="00A11A88" w:rsidRPr="00B7139F" w:rsidRDefault="00A11A88" w:rsidP="00197716">
      <w:pPr>
        <w:ind w:firstLine="720"/>
        <w:jc w:val="both"/>
      </w:pPr>
      <w:r w:rsidRPr="00B7139F">
        <w:rPr>
          <w:b/>
        </w:rPr>
        <w:t>3.2</w:t>
      </w:r>
      <w:r w:rsidRPr="00B7139F">
        <w:t>.</w:t>
      </w:r>
      <w:r w:rsidRPr="00B7139F">
        <w:rPr>
          <w:b/>
        </w:rPr>
        <w:t xml:space="preserve"> </w:t>
      </w:r>
      <w:r w:rsidRPr="00B7139F">
        <w:t xml:space="preserve">(1) Granturile se acordă pe bază de contract de acordare a ajutorului de stat încheiat cu   </w:t>
      </w:r>
    </w:p>
    <w:p w:rsidR="00A11A88" w:rsidRPr="00B7139F" w:rsidRDefault="00A11A88" w:rsidP="00F6707A">
      <w:pPr>
        <w:ind w:left="720"/>
        <w:jc w:val="both"/>
        <w:rPr>
          <w:sz w:val="23"/>
          <w:szCs w:val="23"/>
        </w:rPr>
      </w:pPr>
      <w:r w:rsidRPr="00B7139F">
        <w:t>următoarele categorii de beneficiari</w:t>
      </w:r>
      <w:r w:rsidRPr="007200CA">
        <w:rPr>
          <w:lang w:val="it-IT"/>
        </w:rPr>
        <w:t xml:space="preserve">: </w:t>
      </w:r>
      <w:r w:rsidRPr="00B7139F">
        <w:t>IMM-uri, societăți agricole, cooperative agricole, grupuri de producători și organizații de producători din domeniile de activitate agricultură, piscicultură si acvacultură, industria alimentară și alte activități asimilate acesteia</w:t>
      </w:r>
      <w:r w:rsidRPr="00B7139F">
        <w:rPr>
          <w:sz w:val="23"/>
          <w:szCs w:val="23"/>
        </w:rPr>
        <w:t>, a căror activitate curentă a fost afectată de efectele pandemiei COVID -19</w:t>
      </w:r>
      <w:r>
        <w:rPr>
          <w:sz w:val="23"/>
          <w:szCs w:val="23"/>
        </w:rPr>
        <w:t xml:space="preserve">. Pentru înscrierea în platforma electronică, aplicanții trebuie să fie înregistrați cu Cod Unic de Identificare/Certificat de Identificare Fiscală </w:t>
      </w:r>
      <w:smartTag w:uri="urn:schemas-microsoft-com:office:smarttags" w:element="PersonName">
        <w:smartTagPr>
          <w:attr w:name="ProductID" w:val="la ANAF."/>
        </w:smartTagPr>
        <w:r>
          <w:rPr>
            <w:sz w:val="23"/>
            <w:szCs w:val="23"/>
          </w:rPr>
          <w:t>la ANAF.</w:t>
        </w:r>
      </w:smartTag>
      <w:r w:rsidRPr="00B7139F">
        <w:rPr>
          <w:sz w:val="23"/>
          <w:szCs w:val="23"/>
        </w:rPr>
        <w:t xml:space="preserve"> </w:t>
      </w:r>
    </w:p>
    <w:p w:rsidR="00A11A88" w:rsidRPr="00507EE6" w:rsidRDefault="00A11A88" w:rsidP="00F6707A">
      <w:pPr>
        <w:ind w:left="720"/>
        <w:jc w:val="both"/>
        <w:rPr>
          <w:sz w:val="23"/>
          <w:szCs w:val="23"/>
        </w:rPr>
      </w:pPr>
      <w:r w:rsidRPr="00A80DD3">
        <w:rPr>
          <w:color w:val="000000"/>
        </w:rPr>
        <w:t xml:space="preserve">Lista </w:t>
      </w:r>
      <w:r>
        <w:rPr>
          <w:color w:val="000000"/>
        </w:rPr>
        <w:t>domeniilor de activitate</w:t>
      </w:r>
      <w:r w:rsidRPr="00A80DD3">
        <w:rPr>
          <w:color w:val="000000"/>
        </w:rPr>
        <w:t xml:space="preserve"> eligibile este prevăzută în anexa </w:t>
      </w:r>
      <w:smartTag w:uri="urn:schemas-microsoft-com:office:smarttags" w:element="PersonName">
        <w:smartTagPr>
          <w:attr w:name="ProductID" w:val="la O.U"/>
        </w:smartTagPr>
        <w:r>
          <w:rPr>
            <w:color w:val="000000"/>
          </w:rPr>
          <w:t>la</w:t>
        </w:r>
        <w:r w:rsidRPr="002A5E36">
          <w:rPr>
            <w:color w:val="000000"/>
          </w:rPr>
          <w:t xml:space="preserve"> O.U</w:t>
        </w:r>
      </w:smartTag>
      <w:r w:rsidRPr="002A5E36">
        <w:rPr>
          <w:color w:val="000000"/>
        </w:rPr>
        <w:t>.</w:t>
      </w:r>
      <w:r w:rsidRPr="003C5741">
        <w:t xml:space="preserve">G. nr. 61 din </w:t>
      </w:r>
      <w:r w:rsidRPr="002A5E36">
        <w:rPr>
          <w:color w:val="000000"/>
        </w:rPr>
        <w:t xml:space="preserve">06 mai 2022 </w:t>
      </w:r>
      <w:r w:rsidRPr="00A80DD3">
        <w:rPr>
          <w:color w:val="000000"/>
        </w:rPr>
        <w:t xml:space="preserve">privind unele măsuri pentru acordarea de </w:t>
      </w:r>
      <w:r w:rsidRPr="002A5E36">
        <w:t>de microgranturi și granturi pentru capital de lucru entităților din domeniul agroalimentar cu finanțare din fonduri externe nerambursabile</w:t>
      </w:r>
      <w:r>
        <w:t>.</w:t>
      </w:r>
      <w:r w:rsidRPr="002A5E36" w:rsidDel="002A5E36">
        <w:rPr>
          <w:color w:val="000000"/>
        </w:rPr>
        <w:t xml:space="preserve"> </w:t>
      </w:r>
      <w:bookmarkStart w:id="3" w:name="_Hlk69915367"/>
    </w:p>
    <w:bookmarkEnd w:id="3"/>
    <w:p w:rsidR="00A11A88" w:rsidRDefault="00A11A88" w:rsidP="00D578DD">
      <w:pPr>
        <w:autoSpaceDE w:val="0"/>
        <w:autoSpaceDN w:val="0"/>
        <w:adjustRightInd w:val="0"/>
        <w:ind w:left="720"/>
        <w:jc w:val="both"/>
        <w:rPr>
          <w:color w:val="000000"/>
        </w:rPr>
      </w:pPr>
      <w:r w:rsidRPr="0016711F">
        <w:rPr>
          <w:color w:val="000000"/>
        </w:rPr>
        <w:t>(</w:t>
      </w:r>
      <w:r>
        <w:rPr>
          <w:color w:val="000000"/>
        </w:rPr>
        <w:t>2</w:t>
      </w:r>
      <w:r w:rsidRPr="0016711F">
        <w:rPr>
          <w:color w:val="000000"/>
        </w:rPr>
        <w:t xml:space="preserve">) Granturile pentru capital de lucru se acordă beneficiarilor care îndeplinesc cumulativ următoarele </w:t>
      </w:r>
      <w:r w:rsidRPr="00B7139F">
        <w:rPr>
          <w:b/>
          <w:bCs/>
          <w:color w:val="000000"/>
        </w:rPr>
        <w:t>condiții:</w:t>
      </w:r>
    </w:p>
    <w:p w:rsidR="00A11A88" w:rsidRPr="00D46840" w:rsidRDefault="00A11A88" w:rsidP="002D3E39">
      <w:pPr>
        <w:pStyle w:val="Default"/>
        <w:ind w:left="720"/>
        <w:jc w:val="both"/>
        <w:rPr>
          <w:lang w:val="ro-RO" w:eastAsia="ro-RO"/>
        </w:rPr>
      </w:pPr>
      <w:r w:rsidRPr="00D46840">
        <w:rPr>
          <w:lang w:val="ro-RO" w:eastAsia="ro-RO"/>
        </w:rPr>
        <w:t xml:space="preserve">a) au înregistrat profit operațional din activitatea curentă/operațională respectiv din activitatea de exploatare, în unul din ultimele trei exerciții financiare înainte de depunerea cererii de finanțare pentru obținerea grantului, potrivit situațiilor financiare depuse </w:t>
      </w:r>
      <w:smartTag w:uri="urn:schemas-microsoft-com:office:smarttags" w:element="PersonName">
        <w:smartTagPr>
          <w:attr w:name="ProductID" w:val="la ANAF"/>
        </w:smartTagPr>
        <w:r w:rsidRPr="00D46840">
          <w:rPr>
            <w:lang w:val="ro-RO" w:eastAsia="ro-RO"/>
          </w:rPr>
          <w:t>la ANAF</w:t>
        </w:r>
      </w:smartTag>
      <w:r w:rsidRPr="00D46840">
        <w:rPr>
          <w:lang w:val="ro-RO" w:eastAsia="ro-RO"/>
        </w:rPr>
        <w:t xml:space="preserve">; </w:t>
      </w:r>
    </w:p>
    <w:p w:rsidR="00A11A88" w:rsidRPr="00D46840" w:rsidRDefault="00A11A88" w:rsidP="00B7139F">
      <w:pPr>
        <w:ind w:left="709"/>
        <w:jc w:val="both"/>
        <w:rPr>
          <w:color w:val="000000"/>
        </w:rPr>
      </w:pPr>
      <w:r w:rsidRPr="00D46840">
        <w:rPr>
          <w:color w:val="000000"/>
        </w:rPr>
        <w:t xml:space="preserve">b) dispun de coparticipare la constituirea capitalului de lucru în procent de 15% din valoarea grantului, la data </w:t>
      </w:r>
      <w:r w:rsidR="008205D1">
        <w:rPr>
          <w:color w:val="000000"/>
        </w:rPr>
        <w:t>acordării</w:t>
      </w:r>
      <w:r>
        <w:rPr>
          <w:color w:val="000000"/>
        </w:rPr>
        <w:t xml:space="preserve"> </w:t>
      </w:r>
      <w:r w:rsidRPr="00D46840">
        <w:rPr>
          <w:color w:val="000000"/>
        </w:rPr>
        <w:t xml:space="preserve">grantului pentru capital de lucru, cofinanţare care este liberă de ajutor de stat, potrivit prevederilor legale în vigoare; </w:t>
      </w:r>
    </w:p>
    <w:p w:rsidR="00A11A88" w:rsidRPr="00D46840" w:rsidRDefault="00A11A88" w:rsidP="00544493">
      <w:pPr>
        <w:autoSpaceDE w:val="0"/>
        <w:autoSpaceDN w:val="0"/>
        <w:adjustRightInd w:val="0"/>
        <w:ind w:left="720"/>
        <w:jc w:val="both"/>
        <w:rPr>
          <w:color w:val="000000"/>
        </w:rPr>
      </w:pPr>
      <w:r w:rsidRPr="00D46840">
        <w:rPr>
          <w:color w:val="000000"/>
        </w:rPr>
        <w:t>c) mențin sau, după caz, suplimentează numărul de salariați, față de data depunerii cererii (Registru salariatilor din Revisal emis cu maxim 24 de ore înaintea trimiterii formularului de înscriere, asumat de reprezentantul legal), pe o perioadă de minimum 6 luni, de la data acordării granturilor, cu excepția situațiilor în care contractele individuale de muncă sunt încheiate pentru sezonieri sau/și zilieri;</w:t>
      </w:r>
    </w:p>
    <w:p w:rsidR="00A11A88" w:rsidRPr="00D46840" w:rsidRDefault="00A11A88" w:rsidP="00544493">
      <w:pPr>
        <w:autoSpaceDE w:val="0"/>
        <w:autoSpaceDN w:val="0"/>
        <w:adjustRightInd w:val="0"/>
        <w:ind w:left="720"/>
        <w:jc w:val="both"/>
        <w:rPr>
          <w:color w:val="000000"/>
        </w:rPr>
      </w:pPr>
      <w:r w:rsidRPr="00D46840">
        <w:rPr>
          <w:color w:val="000000"/>
        </w:rPr>
        <w:t>d) Codul CAEN REV 2 pentru care se solicita ajutor de stat era autorizat potrivit prevederilor legale in vigoare la data de 31 decembrie 2019.</w:t>
      </w:r>
    </w:p>
    <w:p w:rsidR="00A11A88" w:rsidRPr="00D46840" w:rsidRDefault="00A11A88" w:rsidP="00544493">
      <w:pPr>
        <w:autoSpaceDE w:val="0"/>
        <w:autoSpaceDN w:val="0"/>
        <w:adjustRightInd w:val="0"/>
        <w:ind w:left="720"/>
        <w:jc w:val="both"/>
        <w:rPr>
          <w:color w:val="000000"/>
        </w:rPr>
      </w:pPr>
      <w:r w:rsidRPr="00D46840">
        <w:rPr>
          <w:color w:val="000000"/>
        </w:rPr>
        <w:t>e)</w:t>
      </w:r>
      <w:r w:rsidR="008205D1">
        <w:rPr>
          <w:color w:val="000000"/>
        </w:rPr>
        <w:t xml:space="preserve"> </w:t>
      </w:r>
      <w:r w:rsidRPr="00D46840">
        <w:rPr>
          <w:color w:val="000000"/>
        </w:rPr>
        <w:t>nu se aflau în dificultate la 31 decembrie 2019, în sensul prevederilor art. 2 pct. 18 din Regulamentul (UE) nr. 651/2014 al Comisiei din 17 iunie 2014 de declarare a unor categorii de ajutoare compatibile cu piața internă în aplicarea art. 107 și 108 din tratat, modificat și completat prin Regulamentul (UE) nr. 1084/2017, ale Regulamentelor de exceptare în bloc în sectorul agricultură (ABER) și Regulamentul de exceptare în bloc în sectorul pescuitului și acvaculturii (FIBER).</w:t>
      </w:r>
    </w:p>
    <w:p w:rsidR="00A11A88" w:rsidRPr="00D46840" w:rsidRDefault="00A11A88" w:rsidP="00410005">
      <w:pPr>
        <w:tabs>
          <w:tab w:val="left" w:pos="810"/>
        </w:tabs>
        <w:ind w:left="720"/>
        <w:jc w:val="both"/>
        <w:rPr>
          <w:bCs/>
        </w:rPr>
      </w:pPr>
      <w:r>
        <w:rPr>
          <w:sz w:val="23"/>
          <w:szCs w:val="23"/>
        </w:rPr>
        <w:t>f)</w:t>
      </w:r>
      <w:r w:rsidRPr="00410005">
        <w:t xml:space="preserve"> </w:t>
      </w:r>
      <w:r w:rsidRPr="00D46840">
        <w:t xml:space="preserve">suma totală a ajutoarelor de stat primite în cadrul temporar Covid 19 instituit de Comisia Europeană însumată cu cuantumul ajutorului de stat solicitat în cadrul prezentei măsuri se încadrează în </w:t>
      </w:r>
      <w:r w:rsidRPr="00D46840">
        <w:rPr>
          <w:bCs/>
        </w:rPr>
        <w:t>plafoanele menționate de Cadru temporar COVID-19, respectiv de 345.000 euro pentru fiecare întreprindere care îşi desfăşoară activitatea în sectorul pescuitului şi acvaculturii, 290.000 euro pentru fiecare întreprindere care îşi desfăşoară activitatea în domeniul producţiei primare de produse agricole, respectiv 2.300.000 euro pentru fiecare întreprindere care își desfășoară activitatea în celelalte domenii de activitate.</w:t>
      </w:r>
    </w:p>
    <w:p w:rsidR="00A11A88" w:rsidRPr="00D46840" w:rsidRDefault="00A11A88" w:rsidP="00410005">
      <w:pPr>
        <w:tabs>
          <w:tab w:val="left" w:pos="810"/>
        </w:tabs>
        <w:ind w:left="720"/>
        <w:jc w:val="both"/>
        <w:rPr>
          <w:bCs/>
        </w:rPr>
      </w:pPr>
      <w:r w:rsidRPr="00D46840">
        <w:rPr>
          <w:bCs/>
        </w:rPr>
        <w:lastRenderedPageBreak/>
        <w:t>g)</w:t>
      </w:r>
      <w:r>
        <w:rPr>
          <w:bCs/>
        </w:rPr>
        <w:t xml:space="preserve"> </w:t>
      </w:r>
      <w:r w:rsidRPr="00D46840">
        <w:rPr>
          <w:bCs/>
        </w:rPr>
        <w:t>nu există împotriva lor decizii de recuperare a unui ajutor de stat ce nu au fost executate și recuperate integral, conform prevederilor legale în vigoare.</w:t>
      </w:r>
    </w:p>
    <w:p w:rsidR="00A11A88" w:rsidRPr="00D46840" w:rsidRDefault="00A11A88" w:rsidP="007B0BC5">
      <w:pPr>
        <w:tabs>
          <w:tab w:val="left" w:pos="810"/>
        </w:tabs>
        <w:ind w:left="720"/>
        <w:jc w:val="both"/>
        <w:rPr>
          <w:bCs/>
        </w:rPr>
      </w:pPr>
      <w:r w:rsidRPr="00D46840">
        <w:rPr>
          <w:bCs/>
        </w:rPr>
        <w:t>h)</w:t>
      </w:r>
      <w:r>
        <w:rPr>
          <w:bCs/>
        </w:rPr>
        <w:t xml:space="preserve"> </w:t>
      </w:r>
      <w:r w:rsidRPr="00D46840">
        <w:rPr>
          <w:bCs/>
        </w:rPr>
        <w:t>nu sunt supuși concordatului preventiv, procedurilor de lichidare, insolvență sau faliment.</w:t>
      </w:r>
    </w:p>
    <w:p w:rsidR="00A11A88" w:rsidRDefault="00A11A88" w:rsidP="007B0BC5">
      <w:pPr>
        <w:tabs>
          <w:tab w:val="left" w:pos="810"/>
        </w:tabs>
        <w:ind w:left="720"/>
        <w:jc w:val="both"/>
        <w:rPr>
          <w:bCs/>
        </w:rPr>
      </w:pPr>
      <w:r w:rsidRPr="00D46840">
        <w:rPr>
          <w:bCs/>
        </w:rPr>
        <w:t>i)</w:t>
      </w:r>
      <w:r>
        <w:rPr>
          <w:bCs/>
        </w:rPr>
        <w:t xml:space="preserve"> </w:t>
      </w:r>
      <w:r w:rsidRPr="00D46840">
        <w:rPr>
          <w:bCs/>
        </w:rPr>
        <w:t>nu au solicitat ajutor de stat în cadrul măsurii 1-</w:t>
      </w:r>
      <w:r w:rsidRPr="00A12341">
        <w:rPr>
          <w:bCs/>
        </w:rPr>
        <w:t xml:space="preserve"> </w:t>
      </w:r>
      <w:r w:rsidRPr="00D46840">
        <w:rPr>
          <w:bCs/>
        </w:rPr>
        <w:t xml:space="preserve">microgranturi acordate din fonduri externe nerambursabile sub formă de sumă forfetară, așa cum este definită în cadrul </w:t>
      </w:r>
      <w:r w:rsidRPr="00D46840">
        <w:rPr>
          <w:color w:val="000000"/>
        </w:rPr>
        <w:t>O.</w:t>
      </w:r>
      <w:r w:rsidRPr="0030393D">
        <w:t xml:space="preserve">U.G. nr. 61 </w:t>
      </w:r>
      <w:r w:rsidRPr="00D46840">
        <w:rPr>
          <w:color w:val="000000"/>
        </w:rPr>
        <w:t>din 06 mai 2022 privind unele măsuri pentru acordarea de</w:t>
      </w:r>
      <w:r w:rsidRPr="00D46840">
        <w:t xml:space="preserve"> microgranturi și granturi pentru capital de lucru entităților din domeniul agroalimentar cu finanțare din</w:t>
      </w:r>
      <w:r w:rsidRPr="002A5E36">
        <w:t xml:space="preserve"> fonduri externe nerambursabile</w:t>
      </w:r>
      <w:r>
        <w:t>.</w:t>
      </w:r>
    </w:p>
    <w:p w:rsidR="00A11A88" w:rsidRPr="00F057F3" w:rsidRDefault="00A11A88" w:rsidP="00C4103E">
      <w:pPr>
        <w:ind w:left="709"/>
        <w:jc w:val="both"/>
        <w:rPr>
          <w:color w:val="FF0000"/>
          <w:sz w:val="20"/>
          <w:szCs w:val="20"/>
          <w:shd w:val="clear" w:color="auto" w:fill="FFFFFF"/>
        </w:rPr>
      </w:pPr>
      <w:r>
        <w:t>j)</w:t>
      </w:r>
      <w:r w:rsidRPr="00E1346E">
        <w:rPr>
          <w:color w:val="000000"/>
        </w:rPr>
        <w:t xml:space="preserve"> </w:t>
      </w:r>
      <w:r>
        <w:rPr>
          <w:color w:val="000000"/>
        </w:rPr>
        <w:t xml:space="preserve">au mai puțin de 250 de angajați și o cifră de afaceri anuală netă care nu depășește echivalentul în lei a 50 de milioane de euro sau active totale care nu depășesc echivalentul în lei a 43 de milioane de euro. </w:t>
      </w:r>
    </w:p>
    <w:p w:rsidR="00A11A88" w:rsidRPr="00D46840" w:rsidRDefault="00A11A88" w:rsidP="007B0BC5">
      <w:pPr>
        <w:ind w:left="720"/>
        <w:jc w:val="both"/>
      </w:pPr>
      <w:r w:rsidRPr="00D46840">
        <w:t xml:space="preserve">(3) Verificarea încadrării beneficiarului în categoria IMM se realizează, pe bază de eșantion, de către MAT/AIMMAIPE după depunerea cererii de finanțare și încheierea contractelor de acordare a ajutorului de stat, cu condiția recuperării sprijinului din fonduri externe nerambursabile dacă beneficiarul nu se încadrează în categoria beneficiarilor eligibili la data depunerii </w:t>
      </w:r>
      <w:r>
        <w:t>formularului de înscriere</w:t>
      </w:r>
      <w:r w:rsidRPr="00D46840">
        <w:t>.</w:t>
      </w:r>
      <w:r w:rsidRPr="00D46840">
        <w:rPr>
          <w:iCs/>
        </w:rPr>
        <w:t xml:space="preserve"> </w:t>
      </w:r>
    </w:p>
    <w:p w:rsidR="00A11A88" w:rsidRPr="00D46840" w:rsidRDefault="00A11A88" w:rsidP="000E23A4">
      <w:pPr>
        <w:ind w:left="720"/>
        <w:jc w:val="both"/>
      </w:pPr>
    </w:p>
    <w:p w:rsidR="00A11A88" w:rsidRDefault="00A11A88" w:rsidP="00A912AA">
      <w:pPr>
        <w:ind w:left="720"/>
        <w:rPr>
          <w:b/>
          <w:bCs/>
          <w:i/>
          <w:iCs/>
          <w:color w:val="000000"/>
          <w:lang w:eastAsia="en-US"/>
        </w:rPr>
      </w:pPr>
    </w:p>
    <w:p w:rsidR="00A11A88" w:rsidRPr="00803BE9" w:rsidRDefault="00A11A88" w:rsidP="00A912AA">
      <w:pPr>
        <w:ind w:left="720"/>
        <w:rPr>
          <w:b/>
          <w:bCs/>
          <w:i/>
          <w:iCs/>
          <w:color w:val="000000"/>
          <w:lang w:eastAsia="en-US"/>
        </w:rPr>
      </w:pPr>
      <w:r w:rsidRPr="00803BE9">
        <w:rPr>
          <w:b/>
          <w:bCs/>
          <w:i/>
          <w:iCs/>
          <w:color w:val="000000"/>
          <w:lang w:eastAsia="en-US"/>
        </w:rPr>
        <w:t>Notă referitoare la conflictul de interese :</w:t>
      </w:r>
    </w:p>
    <w:p w:rsidR="00A11A88" w:rsidRPr="00803BE9" w:rsidRDefault="00A11A88" w:rsidP="004A57DB">
      <w:pPr>
        <w:tabs>
          <w:tab w:val="left" w:pos="810"/>
        </w:tabs>
        <w:autoSpaceDE w:val="0"/>
        <w:autoSpaceDN w:val="0"/>
        <w:adjustRightInd w:val="0"/>
        <w:ind w:left="720"/>
        <w:jc w:val="both"/>
        <w:rPr>
          <w:color w:val="000000"/>
        </w:rPr>
      </w:pPr>
      <w:r w:rsidRPr="00803BE9">
        <w:rPr>
          <w:color w:val="000000"/>
          <w:lang w:eastAsia="en-US"/>
        </w:rPr>
        <w:t xml:space="preserve">Legislaţie conexă: Legea nr 78/2000 pentru prevenirea, descoperirea şi sancţionarea  faptelor de corupţie, cu modificările şi completările ulterioare; </w:t>
      </w:r>
      <w:r>
        <w:rPr>
          <w:color w:val="000000"/>
          <w:lang w:eastAsia="en-US"/>
        </w:rPr>
        <w:t>Ordonanța de Urgență nr. 57/2019 privind Codul administrativ</w:t>
      </w:r>
      <w:r w:rsidRPr="00803BE9">
        <w:rPr>
          <w:color w:val="000000"/>
          <w:lang w:eastAsia="en-US"/>
        </w:rPr>
        <w:t>; Legea nr. 161/2003 privind unele măsuri pentru asigurarea transparenţei în exercitarea demnităţilor publice, a funcţiilor publice şi în mediul de afaceri, prevenirea şi sancţionarea corupţiei şi Noul Cod Penal al României;</w:t>
      </w:r>
      <w:r>
        <w:rPr>
          <w:color w:val="000000"/>
          <w:lang w:eastAsia="en-US"/>
        </w:rPr>
        <w:t xml:space="preserve"> </w:t>
      </w:r>
    </w:p>
    <w:p w:rsidR="00A11A88" w:rsidRDefault="00A11A88" w:rsidP="00A912AA">
      <w:pPr>
        <w:ind w:left="720"/>
        <w:jc w:val="both"/>
        <w:rPr>
          <w:b/>
          <w:bCs/>
          <w:iCs/>
        </w:rPr>
      </w:pPr>
    </w:p>
    <w:p w:rsidR="00A11A88" w:rsidRPr="00A2790D" w:rsidRDefault="00A11A88" w:rsidP="00A912AA">
      <w:pPr>
        <w:ind w:left="720"/>
        <w:jc w:val="both"/>
        <w:rPr>
          <w:b/>
          <w:bCs/>
          <w:iCs/>
        </w:rPr>
      </w:pPr>
      <w:r w:rsidRPr="00A2790D">
        <w:rPr>
          <w:b/>
          <w:bCs/>
          <w:iCs/>
        </w:rPr>
        <w:t>4.</w:t>
      </w:r>
      <w:r w:rsidRPr="00A2790D">
        <w:rPr>
          <w:bCs/>
          <w:iCs/>
        </w:rPr>
        <w:t xml:space="preserve"> </w:t>
      </w:r>
      <w:r w:rsidRPr="00A2790D">
        <w:rPr>
          <w:b/>
          <w:bCs/>
          <w:iCs/>
        </w:rPr>
        <w:t>Tipurile de ajutor financiar</w:t>
      </w:r>
    </w:p>
    <w:p w:rsidR="00A11A88" w:rsidRDefault="00A11A88" w:rsidP="004A57DB">
      <w:pPr>
        <w:ind w:left="720"/>
        <w:jc w:val="both"/>
      </w:pPr>
      <w:r w:rsidRPr="00803BE9">
        <w:rPr>
          <w:b/>
          <w:bCs/>
          <w:color w:val="000000"/>
        </w:rPr>
        <w:t>4.</w:t>
      </w:r>
      <w:r w:rsidRPr="00E1346E">
        <w:rPr>
          <w:b/>
          <w:bCs/>
          <w:color w:val="000000"/>
        </w:rPr>
        <w:t>1</w:t>
      </w:r>
      <w:r w:rsidRPr="00E1346E">
        <w:rPr>
          <w:color w:val="000000"/>
        </w:rPr>
        <w:t xml:space="preserve"> </w:t>
      </w:r>
      <w:r w:rsidRPr="00E1346E">
        <w:t>Ministerul Antreprenoriatului și Turismului, denumit în continuare MAT</w:t>
      </w:r>
      <w:r>
        <w:t>,</w:t>
      </w:r>
      <w:r>
        <w:rPr>
          <w:color w:val="000000"/>
        </w:rPr>
        <w:t xml:space="preserve"> în parteneriat cu</w:t>
      </w:r>
      <w:r w:rsidRPr="00803BE9">
        <w:rPr>
          <w:color w:val="000000"/>
        </w:rPr>
        <w:t xml:space="preserve"> </w:t>
      </w:r>
      <w:r w:rsidRPr="00E24B9F">
        <w:t>Agențiil</w:t>
      </w:r>
      <w:r>
        <w:t>e</w:t>
      </w:r>
      <w:r w:rsidRPr="00E24B9F">
        <w:t xml:space="preserve"> pentru Întreprinderi Mici și Mijlocii, Atragere de Investiții și Promovare a Exportului denumite în continuare AIMMAIPE, administrează, gestionează şi derulează direct sau prin</w:t>
      </w:r>
      <w:r w:rsidRPr="00803BE9">
        <w:rPr>
          <w:color w:val="000000"/>
        </w:rPr>
        <w:t xml:space="preserve"> intermediul organizaţiilor ori instituţiilor de drept privat, selectate printr-o procedură deschisă, transparentă, nediscriminatorie, necondiționată și suficient promovată, </w:t>
      </w:r>
      <w:r>
        <w:rPr>
          <w:color w:val="000000"/>
        </w:rPr>
        <w:t xml:space="preserve">proiectele, măsurile și </w:t>
      </w:r>
      <w:r w:rsidRPr="00803BE9">
        <w:rPr>
          <w:color w:val="000000"/>
        </w:rPr>
        <w:t>programele de încurajare şi stimulare a înfiinţării şi dezvoltării înt</w:t>
      </w:r>
      <w:r>
        <w:rPr>
          <w:color w:val="000000"/>
        </w:rPr>
        <w:t xml:space="preserve">reprinderilor mici şi mijlocii </w:t>
      </w:r>
      <w:r w:rsidRPr="00803BE9">
        <w:rPr>
          <w:color w:val="000000"/>
        </w:rPr>
        <w:t xml:space="preserve">şi asigură managementul financiar şi/sau tehnic al fondurilor alocate. </w:t>
      </w:r>
      <w:r w:rsidRPr="00723A10">
        <w:t xml:space="preserve">MAT va încheia </w:t>
      </w:r>
      <w:r>
        <w:t xml:space="preserve">acte adiționale la </w:t>
      </w:r>
      <w:r w:rsidRPr="00723A10">
        <w:t>convenții</w:t>
      </w:r>
      <w:r>
        <w:t>le</w:t>
      </w:r>
      <w:r w:rsidRPr="00723A10">
        <w:t xml:space="preserve"> de colaborare cu băncile </w:t>
      </w:r>
      <w:r>
        <w:t xml:space="preserve">selectate pentru implementarea măsurilor stipulate în Ordonanța de urgență a Guvernului nr. 130/2020 </w:t>
      </w:r>
      <w:r w:rsidRPr="0061760F">
        <w:t>privind unele măsuri pentru acordarea de sprijin financiar din fonduri externe nerambursabile, aferente Programului operațional Competitivitate 2014 – 2020, în contextul crizei provocate de COVID-19, precum si alte măsuri în domeniul fondurilor europene, aprobată cu modificări și completări prin Legea nr. 220/2020, cu modificările și completările ulterioare</w:t>
      </w:r>
      <w:r>
        <w:t xml:space="preserve">, </w:t>
      </w:r>
      <w:r w:rsidRPr="00723A10">
        <w:t xml:space="preserve">pentru derularea operațiunilor de efectuare a plăților către beneficiarii schemei de capital de lucru. </w:t>
      </w:r>
    </w:p>
    <w:p w:rsidR="00A11A88" w:rsidRPr="00723A10" w:rsidRDefault="00A11A88" w:rsidP="004A57DB">
      <w:pPr>
        <w:ind w:left="720"/>
        <w:jc w:val="both"/>
      </w:pPr>
      <w:r w:rsidRPr="00723A10">
        <w:t>Comisioanele, dobânzile, taxele, precum și orice alte cheltuieli bancare sunt în sarcina exclusivă a beneficiarului de granturi de capital de lucru;</w:t>
      </w:r>
    </w:p>
    <w:p w:rsidR="00A11A88" w:rsidRPr="004A57DB" w:rsidRDefault="00A11A88" w:rsidP="004A57DB">
      <w:pPr>
        <w:tabs>
          <w:tab w:val="left" w:pos="720"/>
        </w:tabs>
        <w:ind w:left="720"/>
        <w:contextualSpacing/>
        <w:jc w:val="both"/>
        <w:rPr>
          <w:strike/>
          <w:color w:val="000000"/>
        </w:rPr>
      </w:pPr>
    </w:p>
    <w:p w:rsidR="00A11A88" w:rsidRPr="00803BE9" w:rsidRDefault="00A11A88" w:rsidP="00E67191">
      <w:pPr>
        <w:ind w:left="720"/>
        <w:contextualSpacing/>
        <w:jc w:val="both"/>
        <w:rPr>
          <w:color w:val="000000"/>
        </w:rPr>
      </w:pPr>
      <w:r w:rsidRPr="00803BE9">
        <w:rPr>
          <w:b/>
          <w:iCs/>
          <w:color w:val="000000"/>
        </w:rPr>
        <w:t>4.2.</w:t>
      </w:r>
      <w:r w:rsidRPr="00803BE9">
        <w:rPr>
          <w:iCs/>
          <w:color w:val="000000"/>
        </w:rPr>
        <w:t xml:space="preserve"> </w:t>
      </w:r>
      <w:r w:rsidRPr="005B09CB">
        <w:rPr>
          <w:iCs/>
          <w:color w:val="000000"/>
        </w:rPr>
        <w:t>Prin prezenta măsură se finan</w:t>
      </w:r>
      <w:r>
        <w:rPr>
          <w:iCs/>
          <w:color w:val="000000"/>
        </w:rPr>
        <w:t>ț</w:t>
      </w:r>
      <w:r w:rsidRPr="005B09CB">
        <w:rPr>
          <w:iCs/>
          <w:color w:val="000000"/>
        </w:rPr>
        <w:t>ează</w:t>
      </w:r>
      <w:r w:rsidRPr="005B09CB">
        <w:rPr>
          <w:color w:val="000000"/>
        </w:rPr>
        <w:t xml:space="preserve"> </w:t>
      </w:r>
      <w:r>
        <w:rPr>
          <w:color w:val="000000"/>
        </w:rPr>
        <w:t xml:space="preserve">cererile de finanțare (formularele de înscriere) </w:t>
      </w:r>
      <w:r w:rsidRPr="005B09CB">
        <w:rPr>
          <w:color w:val="000000"/>
        </w:rPr>
        <w:t xml:space="preserve">în ordinea </w:t>
      </w:r>
      <w:r w:rsidRPr="005B09CB">
        <w:t xml:space="preserve">depunerii </w:t>
      </w:r>
      <w:r>
        <w:t>acestora</w:t>
      </w:r>
      <w:r w:rsidRPr="005B09CB">
        <w:t>,</w:t>
      </w:r>
      <w:r w:rsidRPr="005B09CB">
        <w:rPr>
          <w:color w:val="000000"/>
        </w:rPr>
        <w:t xml:space="preserve"> în următoarele condi</w:t>
      </w:r>
      <w:r>
        <w:rPr>
          <w:color w:val="000000"/>
        </w:rPr>
        <w:t>ț</w:t>
      </w:r>
      <w:r w:rsidRPr="005B09CB">
        <w:rPr>
          <w:color w:val="000000"/>
        </w:rPr>
        <w:t>ii</w:t>
      </w:r>
      <w:r w:rsidRPr="00803BE9" w:rsidDel="00F62777">
        <w:rPr>
          <w:iCs/>
          <w:color w:val="000000"/>
        </w:rPr>
        <w:t xml:space="preserve"> </w:t>
      </w:r>
      <w:r w:rsidRPr="00803BE9">
        <w:rPr>
          <w:color w:val="000000"/>
        </w:rPr>
        <w:t>:</w:t>
      </w:r>
    </w:p>
    <w:p w:rsidR="00A11A88" w:rsidRPr="00373E66" w:rsidRDefault="00A11A88" w:rsidP="00373E66">
      <w:pPr>
        <w:tabs>
          <w:tab w:val="left" w:pos="540"/>
        </w:tabs>
        <w:autoSpaceDE w:val="0"/>
        <w:autoSpaceDN w:val="0"/>
        <w:adjustRightInd w:val="0"/>
        <w:ind w:left="720"/>
        <w:jc w:val="both"/>
        <w:rPr>
          <w:color w:val="000000"/>
        </w:rPr>
      </w:pPr>
      <w:r w:rsidRPr="00373E66">
        <w:rPr>
          <w:color w:val="000000"/>
        </w:rPr>
        <w:t xml:space="preserve">a) pentru </w:t>
      </w:r>
      <w:r>
        <w:rPr>
          <w:color w:val="000000"/>
        </w:rPr>
        <w:t>IMM-urile</w:t>
      </w:r>
      <w:r w:rsidRPr="00373E66">
        <w:rPr>
          <w:color w:val="000000"/>
        </w:rPr>
        <w:t xml:space="preserve"> cu cifra de afaceri aferentă anului 2019 cuprinsă între 5.000 și </w:t>
      </w:r>
      <w:r>
        <w:rPr>
          <w:color w:val="000000"/>
        </w:rPr>
        <w:t>33</w:t>
      </w:r>
      <w:r w:rsidRPr="00373E66">
        <w:rPr>
          <w:color w:val="000000"/>
        </w:rPr>
        <w:t>.</w:t>
      </w:r>
      <w:r>
        <w:rPr>
          <w:color w:val="000000"/>
        </w:rPr>
        <w:t>350</w:t>
      </w:r>
      <w:r w:rsidRPr="00373E66">
        <w:rPr>
          <w:color w:val="000000"/>
        </w:rPr>
        <w:t xml:space="preserve"> euro, valoarea grantului este de </w:t>
      </w:r>
      <w:r>
        <w:rPr>
          <w:color w:val="000000"/>
        </w:rPr>
        <w:t>5</w:t>
      </w:r>
      <w:r w:rsidRPr="00373E66">
        <w:rPr>
          <w:color w:val="000000"/>
        </w:rPr>
        <w:t>.000 euro;</w:t>
      </w:r>
    </w:p>
    <w:p w:rsidR="00A11A88" w:rsidRDefault="00A11A88" w:rsidP="00373E66">
      <w:pPr>
        <w:tabs>
          <w:tab w:val="left" w:pos="540"/>
        </w:tabs>
        <w:autoSpaceDE w:val="0"/>
        <w:autoSpaceDN w:val="0"/>
        <w:adjustRightInd w:val="0"/>
        <w:ind w:left="720"/>
        <w:jc w:val="both"/>
        <w:rPr>
          <w:color w:val="000000"/>
        </w:rPr>
      </w:pPr>
      <w:r w:rsidRPr="00373E66">
        <w:rPr>
          <w:color w:val="000000"/>
        </w:rPr>
        <w:t xml:space="preserve">b) pentru </w:t>
      </w:r>
      <w:r>
        <w:rPr>
          <w:color w:val="000000"/>
        </w:rPr>
        <w:t>IMM-urile</w:t>
      </w:r>
      <w:r w:rsidRPr="00373E66">
        <w:rPr>
          <w:color w:val="000000"/>
        </w:rPr>
        <w:t xml:space="preserve"> cu cifra de afaceri aferentă anului 2019 </w:t>
      </w:r>
      <w:r>
        <w:rPr>
          <w:color w:val="000000"/>
        </w:rPr>
        <w:t>mai mare de 33.350 euro</w:t>
      </w:r>
      <w:r w:rsidRPr="00373E66">
        <w:rPr>
          <w:color w:val="000000"/>
        </w:rPr>
        <w:t xml:space="preserve">, valoarea grantului </w:t>
      </w:r>
      <w:r>
        <w:rPr>
          <w:color w:val="000000"/>
        </w:rPr>
        <w:t>este în</w:t>
      </w:r>
      <w:r w:rsidRPr="00373E66">
        <w:rPr>
          <w:color w:val="000000"/>
        </w:rPr>
        <w:t xml:space="preserve"> procent de 15% din cifra de afaceri și nu poate depăși suma de 1</w:t>
      </w:r>
      <w:r>
        <w:rPr>
          <w:color w:val="000000"/>
        </w:rPr>
        <w:t>2</w:t>
      </w:r>
      <w:r w:rsidRPr="00373E66">
        <w:rPr>
          <w:color w:val="000000"/>
        </w:rPr>
        <w:t xml:space="preserve">0.000 euro. </w:t>
      </w:r>
    </w:p>
    <w:p w:rsidR="00A11A88" w:rsidRDefault="00A11A88" w:rsidP="007B0F37">
      <w:pPr>
        <w:ind w:left="720"/>
        <w:jc w:val="both"/>
      </w:pPr>
      <w:r>
        <w:lastRenderedPageBreak/>
        <w:t>c)</w:t>
      </w:r>
      <w:r w:rsidRPr="00723A10">
        <w:t xml:space="preserve"> Valoarea granturilor pentru capital de lucru nu include cofinanțarea beneficiarilor de ajutor de stat</w:t>
      </w:r>
      <w:r>
        <w:t>, care trebuie să fie liberă de ajutor de stat,</w:t>
      </w:r>
      <w:r w:rsidRPr="00723A10">
        <w:t xml:space="preserve"> la constituirea capitalului de lucru, în procent de 15% din valoarea grantului solicitat.</w:t>
      </w:r>
    </w:p>
    <w:p w:rsidR="00A11A88" w:rsidRDefault="00A11A88" w:rsidP="007B0F37">
      <w:pPr>
        <w:ind w:left="720"/>
        <w:jc w:val="both"/>
      </w:pPr>
    </w:p>
    <w:p w:rsidR="00A11A88" w:rsidRPr="00D46840" w:rsidRDefault="00A11A88" w:rsidP="00277344">
      <w:pPr>
        <w:ind w:left="720"/>
        <w:jc w:val="both"/>
        <w:rPr>
          <w:b/>
          <w:bCs/>
        </w:rPr>
      </w:pPr>
      <w:r w:rsidRPr="00240F65">
        <w:rPr>
          <w:b/>
          <w:bCs/>
          <w:color w:val="000000"/>
        </w:rPr>
        <w:t>4</w:t>
      </w:r>
      <w:r w:rsidRPr="00277344">
        <w:rPr>
          <w:b/>
          <w:bCs/>
          <w:color w:val="000000"/>
        </w:rPr>
        <w:t>.3.1.</w:t>
      </w:r>
      <w:r w:rsidRPr="00277344">
        <w:rPr>
          <w:color w:val="000000"/>
        </w:rPr>
        <w:t xml:space="preserve"> </w:t>
      </w:r>
      <w:bookmarkStart w:id="4" w:name="_Hlk527634420"/>
      <w:r w:rsidRPr="00277344">
        <w:rPr>
          <w:color w:val="000000"/>
        </w:rPr>
        <w:t xml:space="preserve">(1) </w:t>
      </w:r>
      <w:r w:rsidRPr="00723A10">
        <w:t xml:space="preserve">Beneficiarii pot utiliza granturile pentru capital de lucru, sub formă de sumă </w:t>
      </w:r>
      <w:r w:rsidRPr="00D46840">
        <w:t>forfetară, alocate din fonduri externe nerambursabile, cofinanțate din bugetul de stat, pe bază de contract de acordare a ajutorului de stat încheiat în format electronic, pentru susținerea următoarelor cheltuieli angajate după data de 1 februarie 2020:</w:t>
      </w:r>
    </w:p>
    <w:p w:rsidR="00A11A88" w:rsidRPr="00D46840" w:rsidRDefault="00A11A88" w:rsidP="003E7163">
      <w:pPr>
        <w:ind w:left="720"/>
        <w:jc w:val="both"/>
      </w:pPr>
      <w:r w:rsidRPr="00D46840">
        <w:t>a) cheltuieli privind stocurile de materii prime, materiale, mărfuri, precum și alte categorii de stocuri necesare activității curente/operaționale desfășurate de beneficiari;</w:t>
      </w:r>
    </w:p>
    <w:p w:rsidR="00A11A88" w:rsidRPr="00723A10" w:rsidRDefault="00A11A88" w:rsidP="003E7163">
      <w:pPr>
        <w:ind w:left="720"/>
        <w:jc w:val="both"/>
      </w:pPr>
      <w:r w:rsidRPr="00D46840">
        <w:t>b) datorii curente și restante față de furnizorii curenți, inclusiv față de furnizorii</w:t>
      </w:r>
      <w:r w:rsidRPr="00723A10">
        <w:t xml:space="preserve"> de utilități, potrivit contractelor încheiate;</w:t>
      </w:r>
    </w:p>
    <w:p w:rsidR="00A11A88" w:rsidRPr="00F30463" w:rsidRDefault="00A11A88" w:rsidP="003E7163">
      <w:pPr>
        <w:ind w:left="720"/>
        <w:jc w:val="both"/>
      </w:pPr>
      <w:r w:rsidRPr="00F30463">
        <w:t>c) cheltuieli privind chiria pe bază de contract încheiat și/sau cheltuieli privind arenda sau redevența pe bază de contract de arendă sau contract de concesiune aferente terenurilor agricole;</w:t>
      </w:r>
    </w:p>
    <w:p w:rsidR="00A11A88" w:rsidRPr="00723A10" w:rsidRDefault="00A11A88" w:rsidP="003E7163">
      <w:pPr>
        <w:ind w:left="720"/>
        <w:jc w:val="both"/>
      </w:pPr>
      <w:r w:rsidRPr="00F30463">
        <w:t xml:space="preserve">d) cheltuieli </w:t>
      </w:r>
      <w:r w:rsidRPr="00723A10">
        <w:t>privind achiziția de servicii necesare activității curente</w:t>
      </w:r>
      <w:r>
        <w:t>/</w:t>
      </w:r>
      <w:r w:rsidR="008205D1">
        <w:t>operaționale</w:t>
      </w:r>
      <w:r w:rsidRPr="00723A10">
        <w:t>, cu excepția serviciilor de consultanță;</w:t>
      </w:r>
    </w:p>
    <w:p w:rsidR="00A11A88" w:rsidRPr="00723A10" w:rsidRDefault="00A11A88" w:rsidP="003E7163">
      <w:pPr>
        <w:ind w:left="720"/>
        <w:jc w:val="both"/>
      </w:pPr>
      <w:r>
        <w:t>e</w:t>
      </w:r>
      <w:r w:rsidRPr="00723A10">
        <w:t>) cheltuieli privind achiziția de obiecte de inventar, inclusiv obiecte de inventar de natura mijloacelor fixe necesare reluării activității curente</w:t>
      </w:r>
      <w:r>
        <w:t>/</w:t>
      </w:r>
      <w:r w:rsidR="008205D1">
        <w:t>operaționale</w:t>
      </w:r>
      <w:r w:rsidRPr="00723A10">
        <w:t>;</w:t>
      </w:r>
    </w:p>
    <w:p w:rsidR="00A11A88" w:rsidRPr="00723A10" w:rsidRDefault="00A11A88" w:rsidP="003E7163">
      <w:pPr>
        <w:ind w:left="720"/>
        <w:jc w:val="both"/>
      </w:pPr>
      <w:r>
        <w:t>f</w:t>
      </w:r>
      <w:r w:rsidRPr="00723A10">
        <w:t>) cheltuieli privind achiziția de echipamente, utilaje, instalații, tehnologii</w:t>
      </w:r>
      <w:r>
        <w:t xml:space="preserve"> </w:t>
      </w:r>
      <w:r w:rsidRPr="00723A10">
        <w:t>necesare reluării activității</w:t>
      </w:r>
      <w:r>
        <w:t xml:space="preserve"> curente/</w:t>
      </w:r>
      <w:r w:rsidR="008205D1">
        <w:t>operaționale</w:t>
      </w:r>
      <w:r w:rsidRPr="00723A10">
        <w:t>;</w:t>
      </w:r>
    </w:p>
    <w:p w:rsidR="00A11A88" w:rsidRPr="00723A10" w:rsidRDefault="00A11A88" w:rsidP="00032DA4">
      <w:pPr>
        <w:ind w:firstLine="720"/>
        <w:jc w:val="both"/>
      </w:pPr>
      <w:r>
        <w:t>g</w:t>
      </w:r>
      <w:r w:rsidRPr="00723A10">
        <w:t>) cheltuieli privind plata datoriilor către bugetul statului</w:t>
      </w:r>
      <w:r>
        <w:t xml:space="preserve"> și bugetele locale</w:t>
      </w:r>
      <w:r w:rsidRPr="00723A10">
        <w:t>.</w:t>
      </w:r>
    </w:p>
    <w:p w:rsidR="00A11A88" w:rsidRPr="00D46840" w:rsidRDefault="00A11A88" w:rsidP="00032DA4">
      <w:pPr>
        <w:tabs>
          <w:tab w:val="left" w:pos="540"/>
        </w:tabs>
        <w:autoSpaceDE w:val="0"/>
        <w:autoSpaceDN w:val="0"/>
        <w:adjustRightInd w:val="0"/>
        <w:ind w:left="720"/>
        <w:jc w:val="both"/>
        <w:rPr>
          <w:bCs/>
          <w:highlight w:val="yellow"/>
        </w:rPr>
      </w:pPr>
    </w:p>
    <w:p w:rsidR="00A11A88" w:rsidRPr="00D46840" w:rsidRDefault="00A11A88" w:rsidP="00E754D6">
      <w:pPr>
        <w:tabs>
          <w:tab w:val="left" w:pos="540"/>
        </w:tabs>
        <w:autoSpaceDE w:val="0"/>
        <w:autoSpaceDN w:val="0"/>
        <w:adjustRightInd w:val="0"/>
        <w:ind w:left="720"/>
        <w:jc w:val="both"/>
        <w:rPr>
          <w:bCs/>
        </w:rPr>
      </w:pPr>
      <w:r w:rsidRPr="00D46840">
        <w:rPr>
          <w:bCs/>
        </w:rPr>
        <w:t xml:space="preserve">(2) Cheltuielile efectuate din granturi pentru capital de lucru potrivit alin. (1) trebuie sa fie în </w:t>
      </w:r>
      <w:r w:rsidR="008205D1" w:rsidRPr="00D46840">
        <w:rPr>
          <w:bCs/>
        </w:rPr>
        <w:t>legătură</w:t>
      </w:r>
      <w:r w:rsidRPr="00D46840">
        <w:rPr>
          <w:bCs/>
        </w:rPr>
        <w:t xml:space="preserve"> cu activitățile/sub-activitățile codului CAEN pentru care s-a solicitat </w:t>
      </w:r>
      <w:r w:rsidR="00DB6775" w:rsidRPr="00D46840">
        <w:rPr>
          <w:bCs/>
        </w:rPr>
        <w:t>finanțare</w:t>
      </w:r>
      <w:r>
        <w:rPr>
          <w:bCs/>
        </w:rPr>
        <w:t xml:space="preserve"> și să fie angajate nu mai devreme de data de 1 februarie 2020 si aferente unei perioade care nu </w:t>
      </w:r>
      <w:r w:rsidR="00DB6775">
        <w:rPr>
          <w:bCs/>
        </w:rPr>
        <w:t>depășește</w:t>
      </w:r>
      <w:r>
        <w:rPr>
          <w:bCs/>
        </w:rPr>
        <w:t xml:space="preserve"> 180 de zile de la data </w:t>
      </w:r>
      <w:r w:rsidR="00DB6775">
        <w:rPr>
          <w:bCs/>
        </w:rPr>
        <w:t>încasării</w:t>
      </w:r>
      <w:r>
        <w:rPr>
          <w:bCs/>
        </w:rPr>
        <w:t xml:space="preserve"> grantului.</w:t>
      </w:r>
    </w:p>
    <w:p w:rsidR="00A11A88" w:rsidRPr="00D46840" w:rsidRDefault="00A11A88" w:rsidP="00032DA4">
      <w:pPr>
        <w:tabs>
          <w:tab w:val="left" w:pos="540"/>
        </w:tabs>
        <w:autoSpaceDE w:val="0"/>
        <w:autoSpaceDN w:val="0"/>
        <w:adjustRightInd w:val="0"/>
        <w:ind w:left="720"/>
        <w:jc w:val="both"/>
        <w:rPr>
          <w:bCs/>
        </w:rPr>
      </w:pPr>
    </w:p>
    <w:p w:rsidR="00A11A88" w:rsidRPr="00D46840" w:rsidRDefault="00A11A88" w:rsidP="00BD7906">
      <w:pPr>
        <w:pStyle w:val="List"/>
        <w:tabs>
          <w:tab w:val="left" w:pos="180"/>
          <w:tab w:val="left" w:pos="270"/>
          <w:tab w:val="left" w:pos="360"/>
          <w:tab w:val="left" w:pos="1080"/>
        </w:tabs>
        <w:autoSpaceDN w:val="0"/>
        <w:adjustRightInd w:val="0"/>
        <w:ind w:left="720" w:hanging="720"/>
      </w:pPr>
      <w:r w:rsidRPr="00D46840">
        <w:rPr>
          <w:bCs/>
        </w:rPr>
        <w:tab/>
      </w:r>
      <w:r w:rsidRPr="00D46840">
        <w:rPr>
          <w:bCs/>
        </w:rPr>
        <w:tab/>
      </w:r>
      <w:r w:rsidRPr="00D46840">
        <w:rPr>
          <w:bCs/>
        </w:rPr>
        <w:tab/>
      </w:r>
      <w:r w:rsidRPr="00D46840">
        <w:rPr>
          <w:bCs/>
        </w:rPr>
        <w:tab/>
        <w:t xml:space="preserve">(3) </w:t>
      </w:r>
      <w:r w:rsidRPr="00D46840">
        <w:t>Verificarea asigurării tipurilor de cheltuieli eligibile se face de către MAT/AIMMAIPE și         AM POC  pe eșantion de 1% în scopul validării justificării sumei forfetare.</w:t>
      </w:r>
    </w:p>
    <w:p w:rsidR="00A11A88" w:rsidRPr="00D46840" w:rsidRDefault="00A11A88" w:rsidP="00032DA4">
      <w:pPr>
        <w:tabs>
          <w:tab w:val="left" w:pos="540"/>
        </w:tabs>
        <w:autoSpaceDE w:val="0"/>
        <w:autoSpaceDN w:val="0"/>
        <w:adjustRightInd w:val="0"/>
        <w:ind w:left="720"/>
        <w:jc w:val="both"/>
        <w:rPr>
          <w:bCs/>
          <w:highlight w:val="yellow"/>
        </w:rPr>
      </w:pPr>
      <w:r w:rsidRPr="00D46840">
        <w:rPr>
          <w:bCs/>
        </w:rPr>
        <w:t xml:space="preserve">(4)  </w:t>
      </w:r>
      <w:r w:rsidRPr="00D46840">
        <w:t xml:space="preserve">Beneficiarii vor depune declarație pe propria răspundere că utilizarea grantului în alte scopuri decât cele prevăzute de  O.U.G </w:t>
      </w:r>
      <w:r>
        <w:t>n</w:t>
      </w:r>
      <w:r w:rsidRPr="00D46840">
        <w:t>r. 61 / 06 mai 2022 va atrage după sine recuperarea ajutorului de stat acordat împreună cu plata accesoriilor.</w:t>
      </w:r>
    </w:p>
    <w:bookmarkEnd w:id="4"/>
    <w:p w:rsidR="00A11A88" w:rsidRDefault="00A11A88" w:rsidP="000E23A4">
      <w:pPr>
        <w:pStyle w:val="List"/>
        <w:tabs>
          <w:tab w:val="left" w:pos="180"/>
          <w:tab w:val="left" w:pos="270"/>
          <w:tab w:val="left" w:pos="360"/>
          <w:tab w:val="left" w:pos="1080"/>
        </w:tabs>
        <w:suppressAutoHyphens w:val="0"/>
        <w:autoSpaceDN w:val="0"/>
        <w:adjustRightInd w:val="0"/>
        <w:ind w:left="720"/>
      </w:pPr>
      <w:r w:rsidRPr="00240F65">
        <w:rPr>
          <w:color w:val="000000"/>
        </w:rPr>
        <w:t xml:space="preserve">(4) </w:t>
      </w:r>
      <w:r w:rsidRPr="00240F65">
        <w:t>Cheltuiala cu taxa pe valoarea adăugată este eligibilă dacă este nerecuperabilă.</w:t>
      </w:r>
    </w:p>
    <w:p w:rsidR="00A11A88" w:rsidRPr="00D46840" w:rsidRDefault="00A11A88" w:rsidP="003E7163">
      <w:pPr>
        <w:pStyle w:val="List"/>
        <w:tabs>
          <w:tab w:val="left" w:pos="180"/>
          <w:tab w:val="left" w:pos="270"/>
          <w:tab w:val="left" w:pos="360"/>
          <w:tab w:val="left" w:pos="1080"/>
        </w:tabs>
        <w:suppressAutoHyphens w:val="0"/>
        <w:autoSpaceDN w:val="0"/>
        <w:adjustRightInd w:val="0"/>
        <w:ind w:left="720"/>
      </w:pPr>
      <w:r>
        <w:rPr>
          <w:color w:val="000000"/>
        </w:rPr>
        <w:t xml:space="preserve">(5) Pentru decontarea </w:t>
      </w:r>
      <w:r w:rsidRPr="00A70DD9">
        <w:t>datoriilor sunt eligibile și facturile emise anterior semnării contractului</w:t>
      </w:r>
      <w:r>
        <w:t>,</w:t>
      </w:r>
      <w:r w:rsidRPr="00A70DD9">
        <w:t xml:space="preserve"> care vor fi achitate din grantul pentru capital de lucru acordat în cadrul măsurii, după data </w:t>
      </w:r>
      <w:r w:rsidRPr="00D46840">
        <w:t xml:space="preserve">semnării contractului de </w:t>
      </w:r>
      <w:r w:rsidRPr="00A12341">
        <w:t xml:space="preserve">acordare a </w:t>
      </w:r>
      <w:r w:rsidRPr="00D46840">
        <w:t xml:space="preserve">ajutorului de stat. Sunt eligibile datoriile restante aferente taxelor </w:t>
      </w:r>
      <w:r>
        <w:t>ș</w:t>
      </w:r>
      <w:r w:rsidRPr="00D46840">
        <w:t>i impozitelor salariale</w:t>
      </w:r>
      <w:r>
        <w:t>,</w:t>
      </w:r>
      <w:r w:rsidRPr="00D46840">
        <w:t xml:space="preserve"> angajate după data de 1 februarie 2020.</w:t>
      </w:r>
    </w:p>
    <w:p w:rsidR="00A11A88" w:rsidRPr="00D46840" w:rsidRDefault="00A11A88" w:rsidP="003E7163">
      <w:pPr>
        <w:pStyle w:val="List"/>
        <w:tabs>
          <w:tab w:val="left" w:pos="180"/>
          <w:tab w:val="left" w:pos="270"/>
          <w:tab w:val="left" w:pos="360"/>
          <w:tab w:val="left" w:pos="1080"/>
        </w:tabs>
        <w:suppressAutoHyphens w:val="0"/>
        <w:autoSpaceDN w:val="0"/>
        <w:adjustRightInd w:val="0"/>
        <w:ind w:left="720"/>
      </w:pPr>
      <w:r w:rsidRPr="00D46840">
        <w:t>(6) Cheltuielile cu consultanța nu sunt eligibile în cadrul prezentei măsuri.</w:t>
      </w:r>
    </w:p>
    <w:p w:rsidR="00A11A88" w:rsidRDefault="00A11A88" w:rsidP="00B84D2C">
      <w:pPr>
        <w:pStyle w:val="List"/>
        <w:tabs>
          <w:tab w:val="left" w:pos="180"/>
          <w:tab w:val="left" w:pos="270"/>
          <w:tab w:val="left" w:pos="360"/>
          <w:tab w:val="left" w:pos="1080"/>
        </w:tabs>
        <w:autoSpaceDN w:val="0"/>
        <w:adjustRightInd w:val="0"/>
        <w:ind w:left="720"/>
      </w:pPr>
      <w:r w:rsidRPr="00D46840">
        <w:t>(7) Nu sunt eligibile cheltuielile cu salariile nete, achizițiile de bunuri second-hand, nu sunt permise achizițiile în sistem leasing</w:t>
      </w:r>
      <w:r w:rsidRPr="00E754D6">
        <w:t xml:space="preserve"> </w:t>
      </w:r>
      <w:r>
        <w:t>și nici cheltuielile cu chiria activelor corporale.</w:t>
      </w:r>
    </w:p>
    <w:p w:rsidR="00A11A88" w:rsidRDefault="00A11A88" w:rsidP="00E754D6">
      <w:pPr>
        <w:pStyle w:val="List"/>
        <w:tabs>
          <w:tab w:val="left" w:pos="180"/>
          <w:tab w:val="left" w:pos="270"/>
          <w:tab w:val="left" w:pos="360"/>
          <w:tab w:val="left" w:pos="1080"/>
        </w:tabs>
        <w:autoSpaceDN w:val="0"/>
        <w:adjustRightInd w:val="0"/>
        <w:ind w:left="720"/>
      </w:pPr>
      <w:r w:rsidRPr="00D46840">
        <w:t xml:space="preserve"> </w:t>
      </w:r>
      <w:r>
        <w:t xml:space="preserve">(8) Ca excepție față de punctul (7), sunt eligibile cheltuielile privind chiria pe bază de contract încheiat pentru sediul social/punctul de lucru înregistrat în care se desfășoară activitatea pentru care se solicită finanțare </w:t>
      </w:r>
    </w:p>
    <w:p w:rsidR="00A11A88" w:rsidRPr="00D46840" w:rsidRDefault="00A11A88" w:rsidP="00B84D2C">
      <w:pPr>
        <w:pStyle w:val="List"/>
        <w:tabs>
          <w:tab w:val="left" w:pos="180"/>
          <w:tab w:val="left" w:pos="270"/>
          <w:tab w:val="left" w:pos="360"/>
          <w:tab w:val="left" w:pos="1080"/>
        </w:tabs>
        <w:autoSpaceDN w:val="0"/>
        <w:adjustRightInd w:val="0"/>
        <w:ind w:left="720"/>
      </w:pPr>
    </w:p>
    <w:p w:rsidR="00A11A88" w:rsidRDefault="00A11A88" w:rsidP="00B84D2C">
      <w:pPr>
        <w:pStyle w:val="List"/>
        <w:tabs>
          <w:tab w:val="left" w:pos="180"/>
          <w:tab w:val="left" w:pos="270"/>
          <w:tab w:val="left" w:pos="360"/>
          <w:tab w:val="left" w:pos="1080"/>
        </w:tabs>
        <w:autoSpaceDN w:val="0"/>
        <w:adjustRightInd w:val="0"/>
        <w:ind w:left="720"/>
      </w:pPr>
      <w:r w:rsidRPr="00D46840">
        <w:t>(</w:t>
      </w:r>
      <w:r>
        <w:t>9</w:t>
      </w:r>
      <w:r w:rsidRPr="00D46840">
        <w:t>) In cadrul acestei măsuri, nu sunt eligibile a fi decontate din ajutorul de stat următoarele categorii de cheltuieli: terenuri, terenuri construite, imobile, mijloace de transport, rate și/sau rambursări la credite/linii de credite/leasing, dobânzi</w:t>
      </w:r>
      <w:r w:rsidRPr="00E754D6">
        <w:t xml:space="preserve"> </w:t>
      </w:r>
      <w:r>
        <w:t>aferente acestora</w:t>
      </w:r>
      <w:r w:rsidRPr="00D46840">
        <w:t>, garanții</w:t>
      </w:r>
      <w:r>
        <w:t>le de orice fel</w:t>
      </w:r>
      <w:r w:rsidRPr="00D46840" w:rsidDel="00E754D6">
        <w:t xml:space="preserve"> </w:t>
      </w:r>
    </w:p>
    <w:p w:rsidR="00A11A88" w:rsidRPr="00D46840" w:rsidRDefault="00A11A88" w:rsidP="00B84D2C">
      <w:pPr>
        <w:pStyle w:val="List"/>
        <w:tabs>
          <w:tab w:val="left" w:pos="180"/>
          <w:tab w:val="left" w:pos="270"/>
          <w:tab w:val="left" w:pos="360"/>
          <w:tab w:val="left" w:pos="1080"/>
        </w:tabs>
        <w:autoSpaceDN w:val="0"/>
        <w:adjustRightInd w:val="0"/>
        <w:ind w:left="720"/>
      </w:pPr>
    </w:p>
    <w:p w:rsidR="00A11A88" w:rsidRDefault="00A11A88" w:rsidP="00A912AA">
      <w:pPr>
        <w:ind w:left="720"/>
        <w:jc w:val="both"/>
        <w:rPr>
          <w:b/>
          <w:iCs/>
        </w:rPr>
      </w:pPr>
    </w:p>
    <w:p w:rsidR="008205D1" w:rsidRDefault="008205D1" w:rsidP="00A912AA">
      <w:pPr>
        <w:ind w:left="720"/>
        <w:jc w:val="both"/>
        <w:rPr>
          <w:b/>
          <w:iCs/>
        </w:rPr>
      </w:pPr>
    </w:p>
    <w:p w:rsidR="008205D1" w:rsidRDefault="008205D1" w:rsidP="00A912AA">
      <w:pPr>
        <w:ind w:left="720"/>
        <w:jc w:val="both"/>
        <w:rPr>
          <w:b/>
          <w:iCs/>
        </w:rPr>
      </w:pPr>
    </w:p>
    <w:p w:rsidR="00A11A88" w:rsidRPr="003D3EAF" w:rsidRDefault="00A11A88" w:rsidP="00A912AA">
      <w:pPr>
        <w:ind w:left="720"/>
        <w:jc w:val="both"/>
        <w:rPr>
          <w:b/>
          <w:iCs/>
        </w:rPr>
      </w:pPr>
      <w:r w:rsidRPr="003D3EAF">
        <w:rPr>
          <w:b/>
          <w:iCs/>
        </w:rPr>
        <w:lastRenderedPageBreak/>
        <w:t>5.</w:t>
      </w:r>
      <w:r w:rsidRPr="003D3EAF">
        <w:rPr>
          <w:iCs/>
        </w:rPr>
        <w:t xml:space="preserve"> </w:t>
      </w:r>
      <w:r w:rsidRPr="003D3EAF">
        <w:rPr>
          <w:b/>
          <w:iCs/>
        </w:rPr>
        <w:t>Procedura de înscriere în Program</w:t>
      </w:r>
    </w:p>
    <w:p w:rsidR="00A11A88" w:rsidRPr="008D642F" w:rsidRDefault="00A11A88" w:rsidP="00A912AA">
      <w:pPr>
        <w:autoSpaceDE w:val="0"/>
        <w:autoSpaceDN w:val="0"/>
        <w:adjustRightInd w:val="0"/>
        <w:ind w:left="720"/>
        <w:jc w:val="both"/>
        <w:rPr>
          <w:rStyle w:val="Hyperlink"/>
          <w:color w:val="auto"/>
          <w:u w:val="none"/>
        </w:rPr>
      </w:pPr>
      <w:r w:rsidRPr="00803BE9">
        <w:rPr>
          <w:b/>
          <w:color w:val="000000"/>
        </w:rPr>
        <w:t>5.1.</w:t>
      </w:r>
      <w:r w:rsidRPr="00803BE9">
        <w:rPr>
          <w:color w:val="000000"/>
        </w:rPr>
        <w:t xml:space="preserve"> </w:t>
      </w:r>
      <w:r>
        <w:rPr>
          <w:color w:val="000000"/>
        </w:rPr>
        <w:t xml:space="preserve">(1) </w:t>
      </w:r>
      <w:r w:rsidRPr="00803BE9">
        <w:rPr>
          <w:color w:val="000000"/>
        </w:rPr>
        <w:t>Înscrierea în program,</w:t>
      </w:r>
      <w:r>
        <w:rPr>
          <w:color w:val="000000"/>
        </w:rPr>
        <w:t xml:space="preserve"> </w:t>
      </w:r>
      <w:r w:rsidRPr="008D642F">
        <w:t>creare profil, user, parolă</w:t>
      </w:r>
      <w:r w:rsidRPr="00803BE9">
        <w:rPr>
          <w:color w:val="000000"/>
        </w:rPr>
        <w:t xml:space="preserve"> şi completarea </w:t>
      </w:r>
      <w:r>
        <w:rPr>
          <w:color w:val="000000"/>
        </w:rPr>
        <w:t>formularului de înscriere</w:t>
      </w:r>
      <w:r w:rsidRPr="00803BE9">
        <w:rPr>
          <w:color w:val="000000"/>
        </w:rPr>
        <w:t xml:space="preserve"> în vederea obţinerii finanţării se fac on-line </w:t>
      </w:r>
      <w:r w:rsidRPr="00E24B9F">
        <w:t xml:space="preserve">pe </w:t>
      </w:r>
      <w:r>
        <w:t>link</w:t>
      </w:r>
      <w:r w:rsidRPr="00E24B9F">
        <w:t xml:space="preserve">-ul </w:t>
      </w:r>
      <w:r w:rsidRPr="00C840E2">
        <w:rPr>
          <w:color w:val="0000FF"/>
        </w:rPr>
        <w:t>https://</w:t>
      </w:r>
      <w:hyperlink r:id="rId7" w:history="1">
        <w:r w:rsidRPr="00667DF0">
          <w:rPr>
            <w:rStyle w:val="Hyperlink"/>
          </w:rPr>
          <w:t>granturi.imm.gov.ro</w:t>
        </w:r>
      </w:hyperlink>
      <w:r w:rsidRPr="00667DF0">
        <w:t xml:space="preserve"> </w:t>
      </w:r>
      <w:r w:rsidRPr="005A0FC4">
        <w:rPr>
          <w:rStyle w:val="Hyperlink"/>
          <w:color w:val="auto"/>
          <w:u w:val="none"/>
        </w:rPr>
        <w:t>Aplicanții au obligația de a urmări informațiile referitoare la măsura de sprijin postate pe site-ul ministerului pe toată perioada de implementare (înscriere, verificare, clarificări, semnare contract, depunere documente decont, încărcare documente cheltuieli, efectuare plăți, monitorizare, raportare</w:t>
      </w:r>
      <w:r>
        <w:rPr>
          <w:rStyle w:val="Hyperlink"/>
          <w:color w:val="auto"/>
          <w:u w:val="none"/>
        </w:rPr>
        <w:t>, etc</w:t>
      </w:r>
      <w:r w:rsidRPr="005A0FC4">
        <w:rPr>
          <w:rStyle w:val="Hyperlink"/>
          <w:color w:val="auto"/>
          <w:u w:val="none"/>
        </w:rPr>
        <w:t>), precum și în contul creat la înscriere, denumit în continuare front office.</w:t>
      </w:r>
    </w:p>
    <w:p w:rsidR="00A11A88" w:rsidRPr="007200CA" w:rsidRDefault="00A11A88" w:rsidP="00A912AA">
      <w:pPr>
        <w:autoSpaceDE w:val="0"/>
        <w:autoSpaceDN w:val="0"/>
        <w:adjustRightInd w:val="0"/>
        <w:ind w:left="720"/>
        <w:jc w:val="both"/>
        <w:rPr>
          <w:color w:val="000000"/>
          <w:lang w:val="it-IT"/>
        </w:rPr>
      </w:pPr>
      <w:r w:rsidRPr="006D7BEA">
        <w:rPr>
          <w:color w:val="000000"/>
        </w:rPr>
        <w:t xml:space="preserve">(2) </w:t>
      </w:r>
      <w:r>
        <w:rPr>
          <w:color w:val="000000"/>
        </w:rPr>
        <w:t>Înscrierile în cadrul măsurii se vor realiza în două etape distincte</w:t>
      </w:r>
      <w:r w:rsidRPr="007200CA">
        <w:rPr>
          <w:color w:val="000000"/>
          <w:lang w:val="it-IT"/>
        </w:rPr>
        <w:t>:</w:t>
      </w:r>
    </w:p>
    <w:p w:rsidR="00A11A88" w:rsidRPr="007200CA" w:rsidRDefault="00A11A88" w:rsidP="00A912AA">
      <w:pPr>
        <w:autoSpaceDE w:val="0"/>
        <w:autoSpaceDN w:val="0"/>
        <w:adjustRightInd w:val="0"/>
        <w:ind w:left="720"/>
        <w:jc w:val="both"/>
        <w:rPr>
          <w:lang w:val="it-IT"/>
        </w:rPr>
      </w:pPr>
      <w:r w:rsidRPr="007200CA">
        <w:rPr>
          <w:color w:val="000000"/>
          <w:lang w:val="it-IT"/>
        </w:rPr>
        <w:t xml:space="preserve">a) Etapa de creare profil, user </w:t>
      </w:r>
      <w:r>
        <w:rPr>
          <w:color w:val="000000"/>
        </w:rPr>
        <w:t>și parolă, unde aplicanții vor înregistra cu semnătură electronică atât datele reprezentantului legal/împuternicit (Anexa 3) cât și datele</w:t>
      </w:r>
      <w:r w:rsidRPr="009E26F8">
        <w:t xml:space="preserve"> </w:t>
      </w:r>
      <w:r>
        <w:t>beneficiarilor eligibili</w:t>
      </w:r>
      <w:r w:rsidRPr="007200CA">
        <w:rPr>
          <w:lang w:val="it-IT"/>
        </w:rPr>
        <w:t xml:space="preserve"> conform art 3.2, din prezenta procedură.</w:t>
      </w:r>
    </w:p>
    <w:p w:rsidR="00A11A88" w:rsidRPr="00D46840" w:rsidRDefault="00A11A88" w:rsidP="00A912AA">
      <w:pPr>
        <w:autoSpaceDE w:val="0"/>
        <w:autoSpaceDN w:val="0"/>
        <w:adjustRightInd w:val="0"/>
        <w:ind w:left="720"/>
        <w:jc w:val="both"/>
        <w:rPr>
          <w:rStyle w:val="Hyperlink"/>
          <w:color w:val="auto"/>
          <w:u w:val="none"/>
        </w:rPr>
      </w:pPr>
      <w:r w:rsidRPr="007200CA">
        <w:rPr>
          <w:lang w:val="it-IT"/>
        </w:rPr>
        <w:t xml:space="preserve">b) Etapa de </w:t>
      </w:r>
      <w:r w:rsidRPr="00826DD2">
        <w:t xml:space="preserve">înscriere în cadrul măsurii </w:t>
      </w:r>
      <w:r w:rsidRPr="00826DD2">
        <w:rPr>
          <w:bCs/>
        </w:rPr>
        <w:t>“</w:t>
      </w:r>
      <w:r>
        <w:rPr>
          <w:bCs/>
          <w:color w:val="000000"/>
        </w:rPr>
        <w:t>G</w:t>
      </w:r>
      <w:r w:rsidRPr="00BA6D66">
        <w:rPr>
          <w:bCs/>
          <w:color w:val="000000"/>
        </w:rPr>
        <w:t xml:space="preserve">ranturi pentru capital de lucru pentru entitățile din </w:t>
      </w:r>
      <w:r w:rsidRPr="00D46840">
        <w:rPr>
          <w:bCs/>
        </w:rPr>
        <w:t>domeniul agroalimentar cu finanțare din fonduri externe nerambursabile”</w:t>
      </w:r>
      <w:r w:rsidRPr="00D46840">
        <w:t xml:space="preserve"> în care aplicanții, cu profilul, user și parola generate în prima etapă, vor completa și transmite formularul de înscriere conform Anexei 1.</w:t>
      </w:r>
    </w:p>
    <w:p w:rsidR="00A11A88" w:rsidRPr="00D46840" w:rsidRDefault="00A11A88" w:rsidP="00A912AA">
      <w:pPr>
        <w:autoSpaceDE w:val="0"/>
        <w:autoSpaceDN w:val="0"/>
        <w:adjustRightInd w:val="0"/>
        <w:ind w:left="720"/>
        <w:jc w:val="both"/>
      </w:pPr>
      <w:r w:rsidRPr="00D46840">
        <w:rPr>
          <w:b/>
          <w:bCs/>
        </w:rPr>
        <w:t>5.2.</w:t>
      </w:r>
      <w:r w:rsidRPr="00D46840">
        <w:t xml:space="preserve"> (1) Data de la care este activă prima etapă </w:t>
      </w:r>
      <w:r w:rsidRPr="007200CA">
        <w:rPr>
          <w:lang w:val="it-IT"/>
        </w:rPr>
        <w:t xml:space="preserve">de creare profil, user </w:t>
      </w:r>
      <w:r w:rsidRPr="00D46840">
        <w:t>și parolă se comunică pe site-ul instituţiei înainte de data începerii procesului propriu zis.</w:t>
      </w:r>
    </w:p>
    <w:p w:rsidR="00A11A88" w:rsidRPr="00D46840" w:rsidRDefault="00A11A88" w:rsidP="009E26F8">
      <w:pPr>
        <w:autoSpaceDE w:val="0"/>
        <w:autoSpaceDN w:val="0"/>
        <w:adjustRightInd w:val="0"/>
        <w:ind w:left="720"/>
        <w:jc w:val="both"/>
      </w:pPr>
      <w:r w:rsidRPr="00D46840">
        <w:rPr>
          <w:bCs/>
        </w:rPr>
        <w:t xml:space="preserve">(2) </w:t>
      </w:r>
      <w:r w:rsidRPr="00D46840">
        <w:t xml:space="preserve">Data de la care este activă a doua etapă </w:t>
      </w:r>
      <w:r w:rsidRPr="007200CA">
        <w:rPr>
          <w:lang w:val="it-IT"/>
        </w:rPr>
        <w:t>de înscriere</w:t>
      </w:r>
      <w:r w:rsidRPr="00D46840">
        <w:t xml:space="preserve"> în cadrul măsurii </w:t>
      </w:r>
      <w:r w:rsidRPr="00D46840">
        <w:rPr>
          <w:bCs/>
        </w:rPr>
        <w:t xml:space="preserve">“ Granturi pentru capital de lucru pentru entitățile din domeniul agroalimentar cu finanțare din fonduri externe nerambursabile” </w:t>
      </w:r>
      <w:r w:rsidRPr="00D46840">
        <w:t>se comunică pe site-ul instituţiei cu cel putin 3 zile înainte de data începerii procesului de înregistrare propriu zis.</w:t>
      </w:r>
    </w:p>
    <w:p w:rsidR="00A11A88" w:rsidRPr="00D46840" w:rsidRDefault="00A11A88" w:rsidP="009E26F8">
      <w:pPr>
        <w:autoSpaceDE w:val="0"/>
        <w:autoSpaceDN w:val="0"/>
        <w:adjustRightInd w:val="0"/>
        <w:ind w:left="720"/>
        <w:jc w:val="both"/>
      </w:pPr>
      <w:r w:rsidRPr="00D46840">
        <w:t xml:space="preserve">(3) Aplicația electronică de înscriere aferentă primei etape </w:t>
      </w:r>
      <w:r w:rsidRPr="007200CA">
        <w:rPr>
          <w:lang w:val="it-IT"/>
        </w:rPr>
        <w:t xml:space="preserve">de creare profil, user </w:t>
      </w:r>
      <w:r w:rsidRPr="00D46840">
        <w:t>și parolă va rămâne deschisă pe toată perioada înscrierilor în cadrul O.U.G. nr. 61/2022  privind unele măsuri pentru acordarea de microgranturi și granturi pentru capital de lucru entităților din domeniul agroalimentar cu finanțare din fonduri externe nerambursabile, aferente Programului operațional Competitivitate 2014-2020, în contextul crizei provocate de COVID-19.</w:t>
      </w:r>
    </w:p>
    <w:p w:rsidR="00A11A88" w:rsidRPr="00803BE9" w:rsidRDefault="00A11A88" w:rsidP="000E045A">
      <w:pPr>
        <w:autoSpaceDE w:val="0"/>
        <w:autoSpaceDN w:val="0"/>
        <w:adjustRightInd w:val="0"/>
        <w:ind w:left="720"/>
        <w:jc w:val="both"/>
        <w:rPr>
          <w:strike/>
          <w:color w:val="000000"/>
        </w:rPr>
      </w:pPr>
      <w:r>
        <w:rPr>
          <w:color w:val="000000"/>
        </w:rPr>
        <w:t xml:space="preserve">(4) </w:t>
      </w:r>
      <w:r w:rsidRPr="0086376B">
        <w:t xml:space="preserve">Aplicația electronică de înscriere aferentă celei de a doua etape </w:t>
      </w:r>
      <w:r w:rsidRPr="007200CA">
        <w:rPr>
          <w:lang w:val="it-IT"/>
        </w:rPr>
        <w:t>de înscriere</w:t>
      </w:r>
      <w:r w:rsidRPr="0086376B">
        <w:t xml:space="preserve"> în cadrul măsurii </w:t>
      </w:r>
      <w:r w:rsidRPr="00850951">
        <w:rPr>
          <w:bCs/>
          <w:color w:val="000000"/>
        </w:rPr>
        <w:t>“</w:t>
      </w:r>
      <w:r w:rsidRPr="001323B6">
        <w:rPr>
          <w:bCs/>
          <w:color w:val="000000"/>
        </w:rPr>
        <w:t xml:space="preserve"> </w:t>
      </w:r>
      <w:r>
        <w:rPr>
          <w:bCs/>
          <w:color w:val="000000"/>
        </w:rPr>
        <w:t>G</w:t>
      </w:r>
      <w:r w:rsidRPr="00BA6D66">
        <w:rPr>
          <w:bCs/>
          <w:color w:val="000000"/>
        </w:rPr>
        <w:t>ranturi pentru capital de lucru pentru entitățile din domeniul agroalimentar cu finanțare din fonduri externe nerambursabile</w:t>
      </w:r>
      <w:r w:rsidRPr="00850951">
        <w:rPr>
          <w:bCs/>
          <w:color w:val="000000"/>
        </w:rPr>
        <w:t>”</w:t>
      </w:r>
      <w:r>
        <w:t xml:space="preserve"> va fi deschisă </w:t>
      </w:r>
      <w:r w:rsidRPr="008F102B">
        <w:t xml:space="preserve">începând cu ora </w:t>
      </w:r>
      <w:r w:rsidRPr="00BF50F9">
        <w:t>10.00</w:t>
      </w:r>
      <w:r w:rsidRPr="008F102B">
        <w:t xml:space="preserve"> a primei zile de înscriere, timp de </w:t>
      </w:r>
      <w:r>
        <w:t>6</w:t>
      </w:r>
      <w:r w:rsidRPr="00BF50F9">
        <w:t xml:space="preserve"> zile</w:t>
      </w:r>
      <w:r w:rsidRPr="008F102B">
        <w:t xml:space="preserve"> </w:t>
      </w:r>
      <w:r>
        <w:t>calendaristice</w:t>
      </w:r>
      <w:r w:rsidR="00A457DC">
        <w:t xml:space="preserve"> </w:t>
      </w:r>
      <w:r w:rsidRPr="008F102B">
        <w:t xml:space="preserve">de la demararea înscrierii în Program, până la </w:t>
      </w:r>
      <w:r w:rsidRPr="00BF50F9">
        <w:t>ora 20.00</w:t>
      </w:r>
      <w:r w:rsidRPr="008F102B">
        <w:t xml:space="preserve"> a ultimei zile de înscriere, cu posibilitatea de prelungire a</w:t>
      </w:r>
      <w:r w:rsidRPr="00803BE9">
        <w:rPr>
          <w:color w:val="000000"/>
        </w:rPr>
        <w:t xml:space="preserve"> termenului până la epuizarea bugetului. </w:t>
      </w:r>
    </w:p>
    <w:p w:rsidR="00A11A88" w:rsidRPr="00D46840" w:rsidRDefault="00A11A88" w:rsidP="00A912AA">
      <w:pPr>
        <w:autoSpaceDE w:val="0"/>
        <w:autoSpaceDN w:val="0"/>
        <w:adjustRightInd w:val="0"/>
        <w:ind w:left="720"/>
        <w:jc w:val="both"/>
      </w:pPr>
      <w:r w:rsidRPr="00803BE9">
        <w:rPr>
          <w:b/>
          <w:bCs/>
          <w:color w:val="000000"/>
        </w:rPr>
        <w:t>5.3.</w:t>
      </w:r>
      <w:r w:rsidRPr="00803BE9">
        <w:rPr>
          <w:color w:val="000000"/>
        </w:rPr>
        <w:t xml:space="preserve"> Pentru participarea la </w:t>
      </w:r>
      <w:r>
        <w:rPr>
          <w:color w:val="000000"/>
        </w:rPr>
        <w:t xml:space="preserve">măsura </w:t>
      </w:r>
      <w:r w:rsidRPr="00850951">
        <w:rPr>
          <w:bCs/>
          <w:color w:val="000000"/>
        </w:rPr>
        <w:t>“</w:t>
      </w:r>
      <w:r w:rsidRPr="001F4F4D">
        <w:rPr>
          <w:bCs/>
          <w:color w:val="000000"/>
        </w:rPr>
        <w:t xml:space="preserve"> </w:t>
      </w:r>
      <w:r>
        <w:rPr>
          <w:bCs/>
          <w:color w:val="000000"/>
        </w:rPr>
        <w:t>G</w:t>
      </w:r>
      <w:r w:rsidRPr="00BA6D66">
        <w:rPr>
          <w:bCs/>
          <w:color w:val="000000"/>
        </w:rPr>
        <w:t>ranturi pentru capital de lucru pentru entitățile din domeniul agroalimentar cu finanțare din fonduri externe nerambursabile</w:t>
      </w:r>
      <w:r w:rsidRPr="00850951">
        <w:rPr>
          <w:bCs/>
          <w:color w:val="000000"/>
        </w:rPr>
        <w:t>”</w:t>
      </w:r>
      <w:r>
        <w:rPr>
          <w:bCs/>
          <w:color w:val="000000"/>
        </w:rPr>
        <w:t xml:space="preserve"> </w:t>
      </w:r>
      <w:r w:rsidRPr="00803BE9">
        <w:rPr>
          <w:color w:val="000000"/>
        </w:rPr>
        <w:t>fiecare solicitant trebuie să se înregistreze cu user şi parolă</w:t>
      </w:r>
      <w:r>
        <w:rPr>
          <w:color w:val="000000"/>
        </w:rPr>
        <w:t xml:space="preserve"> în prima etapă, generând prin această acțiune un cont de utilizator.</w:t>
      </w:r>
      <w:r w:rsidRPr="00803BE9">
        <w:rPr>
          <w:color w:val="000000"/>
        </w:rPr>
        <w:t xml:space="preserve"> După crearea contului</w:t>
      </w:r>
      <w:r>
        <w:rPr>
          <w:color w:val="000000"/>
        </w:rPr>
        <w:t xml:space="preserve"> de utilizator, aplicanții vor avea acces la acesta  pe toată perioada de implementare a măsurii, vor </w:t>
      </w:r>
      <w:r w:rsidRPr="0086376B">
        <w:t>putea accesa</w:t>
      </w:r>
      <w:r>
        <w:rPr>
          <w:color w:val="000000"/>
        </w:rPr>
        <w:t xml:space="preserve">  documentația transmisă</w:t>
      </w:r>
      <w:r w:rsidRPr="00E74D4C">
        <w:t xml:space="preserve"> și </w:t>
      </w:r>
      <w:r>
        <w:t xml:space="preserve">vor avea </w:t>
      </w:r>
      <w:r w:rsidRPr="00E74D4C">
        <w:t>posibilitatea</w:t>
      </w:r>
      <w:r>
        <w:rPr>
          <w:color w:val="000000"/>
        </w:rPr>
        <w:t xml:space="preserve"> încărcării documentului care face dovada cofinanțării, semnării contractului, descărcării și încărcării de documente diverse aferente plății sau raportării, în mod electronic.</w:t>
      </w:r>
      <w:r w:rsidRPr="00846841">
        <w:rPr>
          <w:color w:val="000000"/>
        </w:rPr>
        <w:t xml:space="preserve"> </w:t>
      </w:r>
      <w:r w:rsidRPr="00803BE9">
        <w:rPr>
          <w:color w:val="000000"/>
        </w:rPr>
        <w:t>Adresa de e-mail trebuie să apar</w:t>
      </w:r>
      <w:r w:rsidRPr="00803BE9">
        <w:rPr>
          <w:rFonts w:ascii="Cambria Math" w:hAnsi="Cambria Math" w:cs="Cambria Math"/>
          <w:color w:val="000000"/>
        </w:rPr>
        <w:t>ț</w:t>
      </w:r>
      <w:r w:rsidRPr="00803BE9">
        <w:rPr>
          <w:color w:val="000000"/>
        </w:rPr>
        <w:t xml:space="preserve">ină beneficiarului </w:t>
      </w:r>
      <w:r w:rsidRPr="00803BE9">
        <w:rPr>
          <w:rFonts w:ascii="Cambria Math" w:hAnsi="Cambria Math" w:cs="Cambria Math"/>
          <w:color w:val="000000"/>
        </w:rPr>
        <w:t>ș</w:t>
      </w:r>
      <w:r w:rsidRPr="00803BE9">
        <w:rPr>
          <w:color w:val="000000"/>
        </w:rPr>
        <w:t xml:space="preserve">i să se regăsească în </w:t>
      </w:r>
      <w:r w:rsidRPr="00D46840">
        <w:t>toată documenta</w:t>
      </w:r>
      <w:r w:rsidRPr="00D46840">
        <w:rPr>
          <w:rFonts w:ascii="Cambria Math" w:hAnsi="Cambria Math" w:cs="Cambria Math"/>
        </w:rPr>
        <w:t>ț</w:t>
      </w:r>
      <w:r w:rsidRPr="00D46840">
        <w:t>ia, aceeași adresă va fi folosită pentru toată coresponden</w:t>
      </w:r>
      <w:r w:rsidRPr="00D46840">
        <w:rPr>
          <w:rFonts w:ascii="Cambria Math" w:hAnsi="Cambria Math" w:cs="Cambria Math"/>
        </w:rPr>
        <w:t>ț</w:t>
      </w:r>
      <w:r w:rsidRPr="00D46840">
        <w:t xml:space="preserve">a pe întreaga perioadă de implementare și monitorizare a programului. Adresa de email nu poate fi schimbată pe perioada de implementare a proiectului. Aplicanții au obligația de a urmări constant contul de utilizator și site-ul MAT pentru a răspunde în termen tuturor solicitărilor. </w:t>
      </w:r>
    </w:p>
    <w:p w:rsidR="00A11A88" w:rsidRPr="006A3661" w:rsidRDefault="00A11A88" w:rsidP="008D068A">
      <w:pPr>
        <w:autoSpaceDE w:val="0"/>
        <w:autoSpaceDN w:val="0"/>
        <w:adjustRightInd w:val="0"/>
        <w:ind w:left="720"/>
        <w:jc w:val="both"/>
      </w:pPr>
      <w:r w:rsidRPr="00D46840">
        <w:rPr>
          <w:b/>
          <w:bCs/>
        </w:rPr>
        <w:t>5.4.</w:t>
      </w:r>
      <w:r w:rsidRPr="00D46840">
        <w:t xml:space="preserve"> (1) În momentul trimiterii formularului de înscriere online (Anexa 1), aplicaţia electronică va genera automat solicitantului un mesaj  de confirmare a efectuării înregistrării</w:t>
      </w:r>
      <w:r>
        <w:t xml:space="preserve"> </w:t>
      </w:r>
      <w:r w:rsidRPr="00D46840">
        <w:t>de tipul "Formularul de depunere</w:t>
      </w:r>
      <w:r w:rsidRPr="009F344B">
        <w:t xml:space="preserve"> a fost transmis cu succes!"</w:t>
      </w:r>
      <w:r w:rsidRPr="00D46840">
        <w:t>, mesaj care se va regasi în front office</w:t>
      </w:r>
      <w:r>
        <w:t>.</w:t>
      </w:r>
    </w:p>
    <w:p w:rsidR="00A11A88" w:rsidRPr="006A3661" w:rsidRDefault="00A11A88" w:rsidP="00A912AA">
      <w:pPr>
        <w:ind w:left="720"/>
        <w:jc w:val="both"/>
        <w:rPr>
          <w:b/>
          <w:bCs/>
          <w:strike/>
          <w:color w:val="000000"/>
        </w:rPr>
      </w:pPr>
      <w:r w:rsidRPr="00BF50F9">
        <w:rPr>
          <w:bCs/>
        </w:rPr>
        <w:t>(2)</w:t>
      </w:r>
      <w:r w:rsidRPr="00BF50F9">
        <w:rPr>
          <w:b/>
          <w:bCs/>
        </w:rPr>
        <w:t xml:space="preserve"> </w:t>
      </w:r>
      <w:bookmarkStart w:id="5" w:name="_Hlk73623720"/>
      <w:r w:rsidRPr="00BF50F9">
        <w:t>După completarea și trimiterea on-line a formularului de înscriere nu se mai pot face  completări/modificări asupra acestuia.</w:t>
      </w:r>
    </w:p>
    <w:bookmarkEnd w:id="5"/>
    <w:p w:rsidR="00A11A88" w:rsidRPr="00D46840" w:rsidRDefault="00A11A88" w:rsidP="00DC70A8">
      <w:pPr>
        <w:autoSpaceDE w:val="0"/>
        <w:autoSpaceDN w:val="0"/>
        <w:adjustRightInd w:val="0"/>
        <w:ind w:left="720"/>
        <w:jc w:val="both"/>
        <w:rPr>
          <w:bCs/>
        </w:rPr>
      </w:pPr>
      <w:r w:rsidRPr="00D46840">
        <w:rPr>
          <w:bCs/>
        </w:rPr>
        <w:lastRenderedPageBreak/>
        <w:t xml:space="preserve">(3)  După trimiterea formularului, aplicanții vor avea posibilitatea vizionării în timp real pe site-ul MAT a listei cu solicitanții înscriși în vederea verificării administrative şi a eligibilităţii în cadrul măsurii. Ordinea la contractare în cadrul măsurii se va face conform principiului primul venit-primul servit. După această etapă, aplicația electronică va genera un număr de identificare unic pentru fiecare proiect în Registrul Unic Electronic, denumit număr RUE. </w:t>
      </w:r>
    </w:p>
    <w:p w:rsidR="00A11A88" w:rsidRPr="00D46840" w:rsidRDefault="00A11A88" w:rsidP="000E23A4">
      <w:pPr>
        <w:autoSpaceDE w:val="0"/>
        <w:autoSpaceDN w:val="0"/>
        <w:adjustRightInd w:val="0"/>
        <w:ind w:left="720"/>
        <w:jc w:val="both"/>
      </w:pPr>
      <w:r w:rsidRPr="00D46840">
        <w:rPr>
          <w:bCs/>
        </w:rPr>
        <w:t xml:space="preserve">(4) </w:t>
      </w:r>
      <w:r w:rsidRPr="00D46840">
        <w:t xml:space="preserve"> Aplicanții care nu au înregistrat la ANAF situațiile financiare anuale la 31 decembrie 2019 până la data </w:t>
      </w:r>
      <w:r>
        <w:t>publicării prezentei proceduri în Monitorul Oficial</w:t>
      </w:r>
      <w:r w:rsidRPr="00D46840">
        <w:t>, vor primi decizie de respingere.</w:t>
      </w:r>
    </w:p>
    <w:p w:rsidR="00A11A88" w:rsidRPr="00D46840" w:rsidRDefault="00A11A88" w:rsidP="00DC70A8">
      <w:pPr>
        <w:autoSpaceDE w:val="0"/>
        <w:ind w:left="720"/>
        <w:jc w:val="both"/>
      </w:pPr>
      <w:r w:rsidRPr="00D46840">
        <w:rPr>
          <w:b/>
          <w:bCs/>
        </w:rPr>
        <w:t xml:space="preserve">5.5. </w:t>
      </w:r>
      <w:r w:rsidRPr="00D46840">
        <w:rPr>
          <w:bCs/>
        </w:rPr>
        <w:t>(1)</w:t>
      </w:r>
      <w:r w:rsidRPr="00D46840">
        <w:rPr>
          <w:b/>
          <w:bCs/>
        </w:rPr>
        <w:t xml:space="preserve"> </w:t>
      </w:r>
      <w:r w:rsidRPr="00D46840">
        <w:rPr>
          <w:bCs/>
        </w:rPr>
        <w:t>Documentele ilizibile sau incomplet încărcate în aplicație pot fi solicitate prin clarificări.</w:t>
      </w:r>
      <w:r w:rsidRPr="00D46840">
        <w:t xml:space="preserve"> Netransmiterea tuturor documentelor solicitate prin clarificări în termenul prevăzut </w:t>
      </w:r>
      <w:r>
        <w:t xml:space="preserve">în prezenta procedură </w:t>
      </w:r>
      <w:r w:rsidRPr="00D46840">
        <w:t>atrage după sine decăderea solicitantului din dreptul de a beneficia de prevederile măsurii.</w:t>
      </w:r>
    </w:p>
    <w:p w:rsidR="00A11A88" w:rsidRPr="00D46840" w:rsidRDefault="00A11A88" w:rsidP="00DC70A8">
      <w:pPr>
        <w:autoSpaceDE w:val="0"/>
        <w:ind w:left="720"/>
        <w:jc w:val="both"/>
      </w:pPr>
      <w:r w:rsidRPr="00D46840">
        <w:rPr>
          <w:bCs/>
        </w:rPr>
        <w:t xml:space="preserve">(2) </w:t>
      </w:r>
      <w:r w:rsidRPr="00D46840">
        <w:t xml:space="preserve"> Pentru toate documentele provenite din străinătate vor fi prezentate traduceri autorizate.</w:t>
      </w:r>
    </w:p>
    <w:p w:rsidR="00A11A88" w:rsidRDefault="00A11A88" w:rsidP="006507C9">
      <w:pPr>
        <w:autoSpaceDE w:val="0"/>
        <w:ind w:left="720"/>
        <w:jc w:val="both"/>
      </w:pPr>
    </w:p>
    <w:p w:rsidR="00A11A88" w:rsidRDefault="00A11A88" w:rsidP="006507C9">
      <w:pPr>
        <w:autoSpaceDE w:val="0"/>
        <w:ind w:left="720"/>
        <w:jc w:val="both"/>
        <w:rPr>
          <w:b/>
          <w:bCs/>
        </w:rPr>
      </w:pPr>
      <w:r w:rsidRPr="00C2592C">
        <w:rPr>
          <w:b/>
          <w:bCs/>
        </w:rPr>
        <w:t>6.1. Pre-evaluarea și contractare</w:t>
      </w:r>
      <w:r>
        <w:rPr>
          <w:b/>
          <w:bCs/>
        </w:rPr>
        <w:t>a</w:t>
      </w:r>
    </w:p>
    <w:p w:rsidR="00A11A88" w:rsidRPr="00C7291F" w:rsidRDefault="00A11A88" w:rsidP="006507C9">
      <w:pPr>
        <w:autoSpaceDE w:val="0"/>
        <w:ind w:left="720"/>
        <w:jc w:val="both"/>
        <w:rPr>
          <w:b/>
          <w:bCs/>
        </w:rPr>
      </w:pPr>
    </w:p>
    <w:p w:rsidR="00A11A88" w:rsidRPr="00C7291F" w:rsidRDefault="00A11A88" w:rsidP="00C2592C">
      <w:pPr>
        <w:ind w:left="720"/>
        <w:jc w:val="both"/>
        <w:rPr>
          <w:lang w:eastAsia="en-US"/>
        </w:rPr>
      </w:pPr>
      <w:r w:rsidRPr="00C7291F">
        <w:rPr>
          <w:b/>
          <w:bCs/>
        </w:rPr>
        <w:t xml:space="preserve">(1) </w:t>
      </w:r>
      <w:r w:rsidRPr="00C7291F">
        <w:t xml:space="preserve">MAT prin  AIMMAIPE încheie contracte de </w:t>
      </w:r>
      <w:r w:rsidRPr="00A12341">
        <w:t xml:space="preserve">acordare a </w:t>
      </w:r>
      <w:r w:rsidRPr="00C7291F">
        <w:t>ajutorului de stat, în limita creditelor bugetare și de angajament aprobate potrivit legii, pe baza pre-evaluării realizate prin platforma informatică IMM Recover și a existenței declarațiilor pe propria răspundere aferente  cererilor de finanțare</w:t>
      </w:r>
      <w:r>
        <w:t xml:space="preserve"> (formularele de înscriere)</w:t>
      </w:r>
      <w:r w:rsidRPr="00C7291F">
        <w:t xml:space="preserve"> depuse de beneficiari. </w:t>
      </w:r>
    </w:p>
    <w:p w:rsidR="00A11A88" w:rsidRDefault="00A11A88" w:rsidP="00C2592C">
      <w:pPr>
        <w:ind w:left="720"/>
        <w:jc w:val="both"/>
      </w:pPr>
      <w:r w:rsidRPr="00C7291F">
        <w:rPr>
          <w:b/>
          <w:bCs/>
        </w:rPr>
        <w:t xml:space="preserve">(2) </w:t>
      </w:r>
      <w:r w:rsidRPr="00C7291F">
        <w:t>Prin derogare de la prevederile art. 52, din Legea 500/2002 privind finanțele publice cu modificările și completările ulterioare, angajarea cheltuielilor publice determinate de încheierea contractelor de acordare a ajutorului de stat, se face pe baza contractelor încheiate cu respectarea prevederilor alin. (1), cu respectarea condiției de verificare până la data plății aferentă contractului de acordare a ajutorului de stat, dacă pre-evaluarea realizată cu ajutorul platformei informatice IMM Recover este în conformitate</w:t>
      </w:r>
      <w:r>
        <w:t xml:space="preserve"> cu documentele anexate precum și în concordanță cu criteriile de eligibilitate menționate în prezenta procedură.</w:t>
      </w:r>
    </w:p>
    <w:p w:rsidR="00A11A88" w:rsidRDefault="00A11A88" w:rsidP="00C2592C">
      <w:pPr>
        <w:ind w:left="720"/>
        <w:jc w:val="both"/>
      </w:pPr>
      <w:r>
        <w:rPr>
          <w:b/>
          <w:bCs/>
        </w:rPr>
        <w:t>(3)</w:t>
      </w:r>
      <w:r w:rsidRPr="00454BB5">
        <w:t xml:space="preserve"> </w:t>
      </w:r>
      <w:r>
        <w:t>Aplicanții care, în urma pre-evaluării electronice, nu îndeplinesc condițiile de eligibilitate vor primi Decizie de respingere semnată de Directorul AIMMAIPE.</w:t>
      </w:r>
    </w:p>
    <w:p w:rsidR="00A11A88" w:rsidRPr="0061700E" w:rsidRDefault="00A11A88" w:rsidP="009F7B3B">
      <w:pPr>
        <w:ind w:left="720"/>
        <w:jc w:val="both"/>
      </w:pPr>
      <w:r>
        <w:rPr>
          <w:b/>
          <w:bCs/>
        </w:rPr>
        <w:t>(4)</w:t>
      </w:r>
      <w:r w:rsidRPr="009F7B3B">
        <w:t xml:space="preserve"> </w:t>
      </w:r>
      <w:r w:rsidRPr="001418AC">
        <w:t>În conformitate cu dispoziţiile Legii nr.554/2004 a contenciosului administrativ, în situaţia în care solicitantul se consideră vătămat într-un drept al său sau într-un interes legitim, acesta are dreptul de a urma procedura prevăzută în aceste situaţii.</w:t>
      </w:r>
      <w:r>
        <w:t xml:space="preserve"> </w:t>
      </w:r>
      <w:r w:rsidRPr="001418AC">
        <w:t xml:space="preserve">Înainte de a se adresa instanței de </w:t>
      </w:r>
      <w:r w:rsidRPr="0061700E">
        <w:t>judecata, solicitantul trebuie sa urmeze procedura plângerii prealabile.</w:t>
      </w:r>
    </w:p>
    <w:p w:rsidR="00A11A88" w:rsidRPr="001418AC" w:rsidRDefault="00A11A88" w:rsidP="009F7B3B">
      <w:pPr>
        <w:ind w:left="720"/>
        <w:jc w:val="both"/>
      </w:pPr>
      <w:r w:rsidRPr="0061700E">
        <w:rPr>
          <w:b/>
          <w:bCs/>
        </w:rPr>
        <w:t>(5)</w:t>
      </w:r>
      <w:r w:rsidRPr="0061700E">
        <w:t xml:space="preserve"> Solicitantul se poate adresa AIMMAIPE de care aparține, formulând o contestaţie, în termen de 2 zile calendaristice de la data transmiterii actului administrativ pentru neîndeplinirea condiţiilor din punct de vedere administrativ</w:t>
      </w:r>
      <w:r w:rsidRPr="001418AC">
        <w:t xml:space="preserve"> şi al eligibilităţii, veridicităţii şi conformităţii celor înscrise în formularul de înscriere on-line cu documentele justificative depuse.</w:t>
      </w:r>
    </w:p>
    <w:p w:rsidR="00A11A88" w:rsidRPr="001418AC" w:rsidRDefault="00A11A88" w:rsidP="009F7B3B">
      <w:pPr>
        <w:ind w:left="720"/>
        <w:jc w:val="both"/>
      </w:pPr>
      <w:r w:rsidRPr="001418AC">
        <w:rPr>
          <w:b/>
          <w:bCs/>
        </w:rPr>
        <w:t>(6)</w:t>
      </w:r>
      <w:r w:rsidRPr="001418AC">
        <w:t xml:space="preserve"> Contestaţia se formulează în </w:t>
      </w:r>
      <w:r>
        <w:t>aplicația electronică</w:t>
      </w:r>
      <w:r w:rsidRPr="001418AC">
        <w:t xml:space="preserve"> şi va cuprinde:</w:t>
      </w:r>
    </w:p>
    <w:p w:rsidR="00A11A88" w:rsidRPr="001418AC" w:rsidRDefault="00A11A88" w:rsidP="009F7B3B">
      <w:pPr>
        <w:ind w:left="720"/>
        <w:jc w:val="both"/>
      </w:pPr>
      <w:r w:rsidRPr="001418AC">
        <w:t>-</w:t>
      </w:r>
      <w:r w:rsidRPr="001418AC">
        <w:tab/>
        <w:t>datele de identificare ale solicitantului;</w:t>
      </w:r>
    </w:p>
    <w:p w:rsidR="00A11A88" w:rsidRPr="001418AC" w:rsidRDefault="00A11A88" w:rsidP="009F7B3B">
      <w:pPr>
        <w:ind w:left="720"/>
        <w:jc w:val="both"/>
      </w:pPr>
      <w:r w:rsidRPr="001418AC">
        <w:t>-</w:t>
      </w:r>
      <w:r w:rsidRPr="001418AC">
        <w:tab/>
        <w:t>obiectul contestaţiei;</w:t>
      </w:r>
    </w:p>
    <w:p w:rsidR="00A11A88" w:rsidRPr="001418AC" w:rsidRDefault="00A11A88" w:rsidP="009F7B3B">
      <w:pPr>
        <w:ind w:left="720"/>
        <w:jc w:val="both"/>
      </w:pPr>
      <w:r w:rsidRPr="001418AC">
        <w:t>-</w:t>
      </w:r>
      <w:r w:rsidRPr="001418AC">
        <w:tab/>
        <w:t>motivele de fapt şi de drept pe care se întemeiază contestaţia;</w:t>
      </w:r>
    </w:p>
    <w:p w:rsidR="00A11A88" w:rsidRPr="001418AC" w:rsidRDefault="00A11A88" w:rsidP="009F7B3B">
      <w:pPr>
        <w:ind w:left="720"/>
        <w:jc w:val="both"/>
      </w:pPr>
      <w:r w:rsidRPr="001418AC">
        <w:t>-</w:t>
      </w:r>
      <w:r w:rsidRPr="001418AC">
        <w:tab/>
        <w:t>dovezile pe care se întemeiază;</w:t>
      </w:r>
    </w:p>
    <w:p w:rsidR="00A11A88" w:rsidRPr="001418AC" w:rsidRDefault="00A11A88" w:rsidP="009F7B3B">
      <w:pPr>
        <w:ind w:left="720"/>
        <w:jc w:val="both"/>
      </w:pPr>
      <w:r w:rsidRPr="001418AC">
        <w:t>-</w:t>
      </w:r>
      <w:r w:rsidRPr="001418AC">
        <w:tab/>
        <w:t>semnătura reprezentantului legal.</w:t>
      </w:r>
    </w:p>
    <w:p w:rsidR="00A11A88" w:rsidRPr="001418AC" w:rsidRDefault="00A11A88" w:rsidP="009F7B3B">
      <w:pPr>
        <w:ind w:left="720"/>
        <w:jc w:val="both"/>
      </w:pPr>
      <w:r w:rsidRPr="001418AC">
        <w:rPr>
          <w:b/>
          <w:bCs/>
        </w:rPr>
        <w:t>(7)</w:t>
      </w:r>
      <w:r w:rsidRPr="001418AC">
        <w:t xml:space="preserve"> Pentru soluţionarea contestaţiilor, se va constitui o Comisie de contestaţie din cadrul AIMMAIPE, formată din membrii care nu au participat la procesul de verificare al documentației pentru care s-a depus contestație. </w:t>
      </w:r>
    </w:p>
    <w:p w:rsidR="00A11A88" w:rsidRDefault="00A11A88" w:rsidP="009F7B3B">
      <w:pPr>
        <w:ind w:left="720"/>
        <w:jc w:val="both"/>
      </w:pPr>
      <w:r w:rsidRPr="001418AC">
        <w:rPr>
          <w:b/>
          <w:bCs/>
        </w:rPr>
        <w:t>(8)</w:t>
      </w:r>
      <w:r w:rsidRPr="001418AC">
        <w:t xml:space="preserve"> Termenul de soluţionare </w:t>
      </w:r>
      <w:r w:rsidRPr="00D55125">
        <w:t xml:space="preserve">este de 3 zile lucrătoare de </w:t>
      </w:r>
      <w:r w:rsidRPr="001418AC">
        <w:t>la data primirii contestaţiei. Comunicarea soluţionării contestaţiei se va face prin email/front office.</w:t>
      </w:r>
    </w:p>
    <w:p w:rsidR="00A11A88" w:rsidRPr="007200CA" w:rsidRDefault="00A11A88" w:rsidP="001418AC">
      <w:pPr>
        <w:ind w:left="720"/>
        <w:jc w:val="both"/>
        <w:rPr>
          <w:lang w:val="it-IT"/>
        </w:rPr>
      </w:pPr>
      <w:r>
        <w:rPr>
          <w:b/>
          <w:bCs/>
        </w:rPr>
        <w:t xml:space="preserve">(9) </w:t>
      </w:r>
      <w:r>
        <w:t xml:space="preserve">În situația în care beneficiarul ajutorului de stat obține decizie de soluționare a contestației în favoarea sa ulterior datei de 30 iunie 2022, cheltuielile cu acordarea ajutorului </w:t>
      </w:r>
      <w:r>
        <w:lastRenderedPageBreak/>
        <w:t>de stat se suportă din bugetul de stat</w:t>
      </w:r>
      <w:r w:rsidRPr="00AB6560">
        <w:t>, după alocarea de către Ministerul Finanțelor</w:t>
      </w:r>
      <w:r w:rsidRPr="00D55125">
        <w:t xml:space="preserve"> </w:t>
      </w:r>
      <w:r w:rsidRPr="00AB6560">
        <w:t xml:space="preserve">a </w:t>
      </w:r>
      <w:r>
        <w:t>sumelor</w:t>
      </w:r>
      <w:r w:rsidRPr="00AB6560">
        <w:t xml:space="preserve"> </w:t>
      </w:r>
      <w:r>
        <w:t xml:space="preserve">necesare </w:t>
      </w:r>
      <w:r w:rsidRPr="00AB6560">
        <w:t>în bugetul MAT</w:t>
      </w:r>
      <w:r>
        <w:t>.</w:t>
      </w:r>
      <w:r w:rsidRPr="00AB6560">
        <w:t xml:space="preserve"> </w:t>
      </w:r>
    </w:p>
    <w:p w:rsidR="00A11A88" w:rsidRPr="00C7291F" w:rsidRDefault="00A11A88" w:rsidP="001418AC">
      <w:pPr>
        <w:autoSpaceDE w:val="0"/>
        <w:ind w:left="720"/>
        <w:jc w:val="both"/>
      </w:pPr>
      <w:r w:rsidRPr="001418AC">
        <w:rPr>
          <w:b/>
          <w:bCs/>
        </w:rPr>
        <w:t>(10)</w:t>
      </w:r>
      <w:r>
        <w:t xml:space="preserve"> </w:t>
      </w:r>
      <w:r w:rsidRPr="00C7291F">
        <w:rPr>
          <w:bCs/>
        </w:rPr>
        <w:t>Pentru aplicanții acceptați în urma pre-evaluării, în limita bugetului alocat măsurii, aplicația informatică va genera contract de acordare a ajutorului de stat (Anexa nr. 2) care se va regăsi în contul aplicantului și va trimite pe adresa de corespondență un mesaj de atenționare în acest sens. Aplicanții vor intra în aplicație, vor introduce cod</w:t>
      </w:r>
      <w:r>
        <w:rPr>
          <w:bCs/>
        </w:rPr>
        <w:t>ul</w:t>
      </w:r>
      <w:r w:rsidRPr="00C7291F">
        <w:rPr>
          <w:bCs/>
        </w:rPr>
        <w:t xml:space="preserve"> IBAN al întreprinderii (cont curent sau cont de grant), vor încărca dovada cofinanțării (extras de cont bancar, scrisoare de aprobare a creditului sau contract de credit), vor descărca contractul de acordare a ajutorului de stat, îl vor </w:t>
      </w:r>
      <w:r w:rsidRPr="0061700E">
        <w:rPr>
          <w:bCs/>
        </w:rPr>
        <w:t>semna cu semnătură electronică și îl vor reîncărca semnat și îl vor transmite în aplicație în maxim 5 zile</w:t>
      </w:r>
      <w:r>
        <w:rPr>
          <w:bCs/>
        </w:rPr>
        <w:t xml:space="preserve"> calendaristice</w:t>
      </w:r>
      <w:r w:rsidRPr="0061700E">
        <w:rPr>
          <w:bCs/>
        </w:rPr>
        <w:t xml:space="preserve"> de la primire, dar nu mai târziu de data limită prevăzută în schema de ajutor - OUG nr. 61/2022, respectiv 30 iunie 2022. Aplicanții</w:t>
      </w:r>
      <w:r w:rsidRPr="00C7291F">
        <w:rPr>
          <w:bCs/>
        </w:rPr>
        <w:t xml:space="preserve">/solicitanții care nu semnează și nu transmit </w:t>
      </w:r>
      <w:r w:rsidRPr="00C7291F">
        <w:t xml:space="preserve">contractul de acordare a ajutorului de stat până la termenul limită prevăzut în </w:t>
      </w:r>
      <w:r>
        <w:t xml:space="preserve">legislația schemei și în </w:t>
      </w:r>
      <w:r w:rsidRPr="00C7291F">
        <w:t>prezenta procedură, vor primi Decizie de</w:t>
      </w:r>
      <w:r w:rsidRPr="00C7291F">
        <w:rPr>
          <w:i/>
        </w:rPr>
        <w:t xml:space="preserve"> </w:t>
      </w:r>
      <w:r w:rsidRPr="00C7291F">
        <w:t>respingere</w:t>
      </w:r>
      <w:r w:rsidRPr="00C7291F">
        <w:rPr>
          <w:i/>
        </w:rPr>
        <w:t xml:space="preserve"> </w:t>
      </w:r>
      <w:r w:rsidRPr="00C7291F">
        <w:t>semnata electronic de Directorul</w:t>
      </w:r>
      <w:r w:rsidRPr="00C7291F">
        <w:rPr>
          <w:i/>
        </w:rPr>
        <w:t xml:space="preserve"> AIMMAIPE</w:t>
      </w:r>
      <w:r w:rsidRPr="00C7291F">
        <w:t>, transmisă prin contul din aplicație.</w:t>
      </w:r>
    </w:p>
    <w:p w:rsidR="00A11A88" w:rsidRPr="00C7291F" w:rsidRDefault="00A11A88" w:rsidP="001418AC">
      <w:pPr>
        <w:autoSpaceDE w:val="0"/>
        <w:autoSpaceDN w:val="0"/>
        <w:adjustRightInd w:val="0"/>
        <w:ind w:left="720"/>
        <w:contextualSpacing/>
        <w:jc w:val="both"/>
        <w:rPr>
          <w:b/>
        </w:rPr>
      </w:pPr>
      <w:r w:rsidRPr="00C7291F">
        <w:rPr>
          <w:iCs/>
        </w:rPr>
        <w:t xml:space="preserve">Beneficiarii care au semnat contract de acordare a ajutorului de stat vor deschide conturi curente </w:t>
      </w:r>
      <w:r w:rsidR="008205D1" w:rsidRPr="00C7291F">
        <w:rPr>
          <w:iCs/>
        </w:rPr>
        <w:t>distincte</w:t>
      </w:r>
      <w:r w:rsidRPr="00C7291F">
        <w:rPr>
          <w:iCs/>
        </w:rPr>
        <w:t xml:space="preserve"> pentru proiect la instituţia parteneră, care vor fi utilizate exclusiv pentru implementarea măsurii pe perioada de derulare a acesteia. </w:t>
      </w:r>
    </w:p>
    <w:p w:rsidR="00A11A88" w:rsidRPr="00C7291F" w:rsidRDefault="00A11A88" w:rsidP="00C2592C">
      <w:pPr>
        <w:ind w:left="720"/>
        <w:jc w:val="both"/>
      </w:pPr>
      <w:r w:rsidRPr="00C7291F">
        <w:rPr>
          <w:b/>
          <w:bCs/>
        </w:rPr>
        <w:t>(11</w:t>
      </w:r>
      <w:bookmarkStart w:id="6" w:name="_Hlk103082467"/>
      <w:r w:rsidRPr="00C7291F">
        <w:rPr>
          <w:b/>
          <w:bCs/>
        </w:rPr>
        <w:t>)</w:t>
      </w:r>
      <w:r w:rsidRPr="00C7291F">
        <w:t xml:space="preserve"> În situația în care, după semnarea contractelor de acordare a ajutorului de stat, se constată neconcordanțe între pre-evaluarea realizată prin platforma informatică IMM Recover și </w:t>
      </w:r>
      <w:r>
        <w:t xml:space="preserve">verificările efectuate de MAT/AIMMAIPE până la data efectuării plății, referitoare la respectarea </w:t>
      </w:r>
      <w:r w:rsidRPr="00C7291F">
        <w:t>condiții</w:t>
      </w:r>
      <w:r>
        <w:t>or</w:t>
      </w:r>
      <w:r w:rsidRPr="00C7291F">
        <w:t xml:space="preserve"> de eligibilitate prevăzute de prezenta procedură, se va întocmi o notă justificativă prin care se va aproba rezilierea contractului de acordare a ajutorului stat </w:t>
      </w:r>
      <w:r>
        <w:t xml:space="preserve">prin rezoluțiune </w:t>
      </w:r>
      <w:r w:rsidRPr="00C7291F">
        <w:t>de plin drept, fără notificare și fără intervenția instanței de judecată.</w:t>
      </w:r>
      <w:bookmarkEnd w:id="6"/>
    </w:p>
    <w:p w:rsidR="00A11A88" w:rsidRPr="00C7291F" w:rsidRDefault="00A11A88" w:rsidP="00C2592C">
      <w:pPr>
        <w:ind w:left="720"/>
        <w:jc w:val="both"/>
      </w:pPr>
      <w:r w:rsidRPr="00C7291F">
        <w:rPr>
          <w:b/>
          <w:bCs/>
        </w:rPr>
        <w:t>(12)</w:t>
      </w:r>
      <w:r w:rsidRPr="00C7291F">
        <w:t xml:space="preserve"> Contractele de acordare a ajutorului de stat încheiate de AIMMAIPE vor conține în mod obligatoriu o clauză de </w:t>
      </w:r>
      <w:r>
        <w:t>rezoluțiune</w:t>
      </w:r>
      <w:r w:rsidRPr="00C7291F">
        <w:t xml:space="preserve"> a contractului de plin drept fără notificare și fără intervenția instanței de judecată, cu următorul conținut:</w:t>
      </w:r>
    </w:p>
    <w:p w:rsidR="00A11A88" w:rsidRPr="001418AC" w:rsidRDefault="00A11A88" w:rsidP="00C2592C">
      <w:pPr>
        <w:ind w:left="720"/>
        <w:jc w:val="both"/>
      </w:pPr>
      <w:r>
        <w:tab/>
      </w:r>
      <w:r w:rsidRPr="001418AC">
        <w:t xml:space="preserve">”În situația în care se constată neconcordanțe între pre-evaluarea cererilor de finanțare depuse de beneficiarii ajutorului de stat, realizată cu ajutorul platformei informatice IMM Recover și verificările efectuate de administratorul schemei de ajutor de stat până la data efectuării plății, referitoare la respectarea condițiilor de eligibilitate specifice măsurilor de acordare a sprijinului, contractul de acordare a ajutorului de stat </w:t>
      </w:r>
      <w:r>
        <w:t xml:space="preserve">încetează prin rezoluțiune </w:t>
      </w:r>
      <w:r w:rsidRPr="001418AC">
        <w:t>de plin drept, fără notificare și fără intervenția instanței de judecată”.</w:t>
      </w:r>
    </w:p>
    <w:p w:rsidR="00A11A88" w:rsidRDefault="00A11A88" w:rsidP="00C2592C">
      <w:pPr>
        <w:ind w:left="720"/>
        <w:jc w:val="both"/>
      </w:pPr>
      <w:r w:rsidRPr="001418AC">
        <w:rPr>
          <w:b/>
          <w:bCs/>
        </w:rPr>
        <w:t>(13)</w:t>
      </w:r>
      <w:r>
        <w:t xml:space="preserve"> În situația în care MAT/AIMMAIPE/AM POC constată că aplicanții nu îndeplinesc condițiile de eligibilitate sau nu </w:t>
      </w:r>
      <w:r w:rsidR="008205D1">
        <w:t>respectă</w:t>
      </w:r>
      <w:r>
        <w:t xml:space="preserve"> prevederile prezentei proceduri, în orice moment de la data transmiterii formularelor și până la finalizarea perioadei de durabilitate a schemei, dar nu mai mult de 3 ani, aceștia vor primi Decizie de respingere, respectiv Contractul încetează prin rezoluțiune </w:t>
      </w:r>
      <w:r w:rsidRPr="001418AC">
        <w:t>de plin drept</w:t>
      </w:r>
      <w:r w:rsidDel="00341B31">
        <w:t xml:space="preserve"> </w:t>
      </w:r>
      <w:r>
        <w:t>și după caz, grantul recuperat.</w:t>
      </w:r>
    </w:p>
    <w:p w:rsidR="00A11A88" w:rsidRDefault="00A11A88" w:rsidP="00DC70A8">
      <w:pPr>
        <w:autoSpaceDE w:val="0"/>
        <w:ind w:left="720"/>
        <w:jc w:val="both"/>
      </w:pPr>
    </w:p>
    <w:p w:rsidR="00A11A88" w:rsidRDefault="00A11A88" w:rsidP="00A912AA">
      <w:pPr>
        <w:pStyle w:val="Heading1"/>
        <w:ind w:left="720"/>
        <w:rPr>
          <w:b/>
          <w:color w:val="000000"/>
          <w:sz w:val="24"/>
          <w:szCs w:val="24"/>
        </w:rPr>
      </w:pPr>
    </w:p>
    <w:p w:rsidR="00A11A88" w:rsidRDefault="00A11A88" w:rsidP="00A912AA">
      <w:pPr>
        <w:pStyle w:val="Heading1"/>
        <w:ind w:left="720"/>
        <w:rPr>
          <w:b/>
          <w:color w:val="000000"/>
          <w:sz w:val="24"/>
          <w:szCs w:val="24"/>
        </w:rPr>
      </w:pPr>
      <w:r w:rsidRPr="000E23A4">
        <w:rPr>
          <w:b/>
          <w:color w:val="000000"/>
          <w:sz w:val="24"/>
          <w:szCs w:val="24"/>
        </w:rPr>
        <w:t>6.</w:t>
      </w:r>
      <w:r w:rsidDel="00A552E6">
        <w:rPr>
          <w:b/>
          <w:color w:val="000000"/>
          <w:sz w:val="24"/>
          <w:szCs w:val="24"/>
        </w:rPr>
        <w:t xml:space="preserve"> </w:t>
      </w:r>
      <w:r>
        <w:rPr>
          <w:b/>
          <w:color w:val="000000"/>
          <w:sz w:val="24"/>
          <w:szCs w:val="24"/>
        </w:rPr>
        <w:t>2.</w:t>
      </w:r>
      <w:r w:rsidRPr="000E23A4">
        <w:rPr>
          <w:b/>
          <w:color w:val="000000"/>
          <w:sz w:val="24"/>
          <w:szCs w:val="24"/>
        </w:rPr>
        <w:t xml:space="preserve"> Verificarea</w:t>
      </w:r>
      <w:r w:rsidRPr="00803BE9">
        <w:rPr>
          <w:b/>
          <w:color w:val="000000"/>
          <w:sz w:val="24"/>
          <w:szCs w:val="24"/>
        </w:rPr>
        <w:t xml:space="preserve"> </w:t>
      </w:r>
      <w:r>
        <w:rPr>
          <w:b/>
          <w:color w:val="000000"/>
          <w:sz w:val="24"/>
          <w:szCs w:val="24"/>
        </w:rPr>
        <w:t xml:space="preserve"> </w:t>
      </w:r>
      <w:r w:rsidR="008205D1">
        <w:rPr>
          <w:b/>
          <w:color w:val="000000"/>
          <w:sz w:val="24"/>
          <w:szCs w:val="24"/>
        </w:rPr>
        <w:t>ș</w:t>
      </w:r>
      <w:r>
        <w:rPr>
          <w:b/>
          <w:color w:val="000000"/>
          <w:sz w:val="24"/>
          <w:szCs w:val="24"/>
        </w:rPr>
        <w:t xml:space="preserve">i  plata </w:t>
      </w:r>
      <w:r w:rsidRPr="00803BE9">
        <w:rPr>
          <w:b/>
          <w:color w:val="000000"/>
          <w:sz w:val="24"/>
          <w:szCs w:val="24"/>
        </w:rPr>
        <w:t>beneficiarilor</w:t>
      </w:r>
    </w:p>
    <w:p w:rsidR="00A11A88" w:rsidRPr="001B2F43" w:rsidRDefault="00A11A88" w:rsidP="00A912AA">
      <w:pPr>
        <w:ind w:left="720"/>
        <w:jc w:val="both"/>
        <w:rPr>
          <w:lang w:eastAsia="en-US"/>
        </w:rPr>
      </w:pPr>
      <w:r w:rsidRPr="00BD7906">
        <w:rPr>
          <w:b/>
          <w:bCs/>
          <w:lang w:eastAsia="en-US"/>
        </w:rPr>
        <w:t>(1)</w:t>
      </w:r>
      <w:r w:rsidRPr="00E24B9F">
        <w:rPr>
          <w:lang w:eastAsia="en-US"/>
        </w:rPr>
        <w:t xml:space="preserve">În scopul verificării solicitărilor şi implementării </w:t>
      </w:r>
      <w:r w:rsidRPr="00A70DD9">
        <w:rPr>
          <w:lang w:eastAsia="en-US"/>
        </w:rPr>
        <w:t>măsurii,</w:t>
      </w:r>
      <w:r w:rsidRPr="00E24B9F">
        <w:rPr>
          <w:lang w:eastAsia="en-US"/>
        </w:rPr>
        <w:t xml:space="preserve"> în cadrul </w:t>
      </w:r>
      <w:r>
        <w:rPr>
          <w:lang w:eastAsia="en-US"/>
        </w:rPr>
        <w:t>MAT/</w:t>
      </w:r>
      <w:r w:rsidRPr="00E24B9F">
        <w:t>AIMMAIPE</w:t>
      </w:r>
      <w:r w:rsidRPr="00E24B9F">
        <w:rPr>
          <w:lang w:eastAsia="en-US"/>
        </w:rPr>
        <w:t xml:space="preserve"> se va constitui Unitatea </w:t>
      </w:r>
      <w:r>
        <w:rPr>
          <w:lang w:eastAsia="en-US"/>
        </w:rPr>
        <w:t>de Implementare a Proiectului</w:t>
      </w:r>
      <w:r w:rsidRPr="00E24B9F">
        <w:rPr>
          <w:lang w:eastAsia="en-US"/>
        </w:rPr>
        <w:t xml:space="preserve">, denumită în continuare </w:t>
      </w:r>
      <w:r>
        <w:rPr>
          <w:lang w:eastAsia="en-US"/>
        </w:rPr>
        <w:t>UIP</w:t>
      </w:r>
      <w:r w:rsidRPr="00E24B9F">
        <w:rPr>
          <w:lang w:eastAsia="en-US"/>
        </w:rPr>
        <w:t>, al cărei număr de persoane, atribuţii şi responsabilită</w:t>
      </w:r>
      <w:r>
        <w:rPr>
          <w:lang w:eastAsia="en-US"/>
        </w:rPr>
        <w:t>ţi vor fi stabilite prin ordin al ministrului/decizia</w:t>
      </w:r>
      <w:r w:rsidRPr="00E24B9F">
        <w:rPr>
          <w:lang w:eastAsia="en-US"/>
        </w:rPr>
        <w:t xml:space="preserve"> ordonatorului terţiar de credite</w:t>
      </w:r>
      <w:r w:rsidRPr="001B2F43">
        <w:rPr>
          <w:lang w:eastAsia="en-US"/>
        </w:rPr>
        <w:t xml:space="preserve">. </w:t>
      </w:r>
      <w:r>
        <w:rPr>
          <w:lang w:eastAsia="en-US"/>
        </w:rPr>
        <w:t>Formularele și documentația</w:t>
      </w:r>
      <w:r w:rsidRPr="001B2F43">
        <w:rPr>
          <w:lang w:eastAsia="en-US"/>
        </w:rPr>
        <w:t xml:space="preserve"> care intră în verificare </w:t>
      </w:r>
      <w:r>
        <w:rPr>
          <w:lang w:eastAsia="en-US"/>
        </w:rPr>
        <w:t xml:space="preserve">conform contractelor </w:t>
      </w:r>
      <w:r w:rsidRPr="003100E3">
        <w:rPr>
          <w:lang w:eastAsia="en-US"/>
        </w:rPr>
        <w:t>vor  fi repartizat</w:t>
      </w:r>
      <w:r>
        <w:rPr>
          <w:lang w:eastAsia="en-US"/>
        </w:rPr>
        <w:t>e</w:t>
      </w:r>
      <w:r w:rsidRPr="003100E3">
        <w:rPr>
          <w:lang w:eastAsia="en-US"/>
        </w:rPr>
        <w:t xml:space="preserve"> de către minister.</w:t>
      </w:r>
    </w:p>
    <w:p w:rsidR="00A11A88" w:rsidRPr="00C7291F" w:rsidRDefault="00A11A88" w:rsidP="00E57F21">
      <w:pPr>
        <w:ind w:left="720"/>
        <w:jc w:val="both"/>
      </w:pPr>
      <w:r w:rsidRPr="00BD7906">
        <w:rPr>
          <w:b/>
          <w:bCs/>
        </w:rPr>
        <w:t>(2)</w:t>
      </w:r>
      <w:r w:rsidRPr="00E24B9F">
        <w:t xml:space="preserve">Verificarea </w:t>
      </w:r>
      <w:r>
        <w:t xml:space="preserve">formularelor și </w:t>
      </w:r>
      <w:r w:rsidRPr="00E24B9F">
        <w:t xml:space="preserve">documentelor depuse on-line se va face din punct de vedere administrativ şi al </w:t>
      </w:r>
      <w:r w:rsidRPr="00C7291F">
        <w:t>eligibilităţii: solicitările vor fi verificate, în baza documentelor justificative încărcate în aplicație și a datelor preluate automat de către aplicație. Pentru solicitanţii la care, în urma verificărilor, se constată neconcordanțe între pre-evaluarea realizată prin platforma informatică IMM Recover și documentele anexate cererii de finanțare</w:t>
      </w:r>
      <w:r>
        <w:t xml:space="preserve"> </w:t>
      </w:r>
      <w:r>
        <w:lastRenderedPageBreak/>
        <w:t>(formularului de înscriere)</w:t>
      </w:r>
      <w:r w:rsidRPr="00C7291F">
        <w:t xml:space="preserve">, respectiv cu condițiile de eligibilitate prevăzute de prezenta procedură, se va întocmi o notă justificativă prin care se va aproba rezilierea contractului de acordare a ajutorului stat </w:t>
      </w:r>
      <w:r>
        <w:t xml:space="preserve">prin rezoluțiune </w:t>
      </w:r>
      <w:r w:rsidRPr="00C7291F">
        <w:t>de plin drept, fără notificare și fără intervenția instanței de judecată</w:t>
      </w:r>
      <w:r>
        <w:t>.</w:t>
      </w:r>
    </w:p>
    <w:p w:rsidR="00A11A88" w:rsidRPr="00817691" w:rsidRDefault="00A11A88" w:rsidP="00A912AA">
      <w:pPr>
        <w:tabs>
          <w:tab w:val="left" w:pos="360"/>
        </w:tabs>
        <w:ind w:left="720"/>
        <w:jc w:val="both"/>
      </w:pPr>
      <w:r w:rsidRPr="00C7291F">
        <w:rPr>
          <w:b/>
        </w:rPr>
        <w:t>(3)</w:t>
      </w:r>
      <w:r w:rsidRPr="00C7291F">
        <w:rPr>
          <w:bCs/>
        </w:rPr>
        <w:t xml:space="preserve"> Aplicanții au obligația de a urmări informațiile referitoare la program postate pe site-ul ministerului. </w:t>
      </w:r>
      <w:r w:rsidRPr="00C7291F">
        <w:t xml:space="preserve">Se pot solicita clarificări pe toată perioada de implementare a proiectului, aplicantului fiindu-i transmisă </w:t>
      </w:r>
      <w:r w:rsidRPr="00C7291F">
        <w:rPr>
          <w:i/>
        </w:rPr>
        <w:t>Scrisoare de solicitare clarificări</w:t>
      </w:r>
      <w:r w:rsidRPr="00C7291F">
        <w:t xml:space="preserve"> în aplicația electronică. Răspunsurile la clarificările solicitate se trimit la emitent </w:t>
      </w:r>
      <w:r w:rsidRPr="00817691">
        <w:t xml:space="preserve">în 2 zile lucrătoare de la transmitere. </w:t>
      </w:r>
    </w:p>
    <w:p w:rsidR="00A11A88" w:rsidRPr="00C7291F" w:rsidRDefault="00A11A88" w:rsidP="00A912AA">
      <w:pPr>
        <w:tabs>
          <w:tab w:val="left" w:pos="360"/>
        </w:tabs>
        <w:ind w:left="720"/>
        <w:jc w:val="both"/>
      </w:pPr>
      <w:r w:rsidRPr="00817691">
        <w:t>Netransmiterea clarificărilor solicitate în termen conduce la respingerea proiectului</w:t>
      </w:r>
      <w:r w:rsidRPr="00C7291F">
        <w:t>, respectiv rezilierea contractului de acordare a ajutorului de stat</w:t>
      </w:r>
      <w:r>
        <w:t xml:space="preserve"> sau recuperarea ajutorului acordat, după caz</w:t>
      </w:r>
      <w:r w:rsidRPr="00C7291F">
        <w:t xml:space="preserve">. </w:t>
      </w:r>
    </w:p>
    <w:p w:rsidR="00A11A88" w:rsidRPr="00C7291F" w:rsidRDefault="00A11A88" w:rsidP="00A912AA">
      <w:pPr>
        <w:tabs>
          <w:tab w:val="left" w:pos="360"/>
        </w:tabs>
        <w:ind w:left="720"/>
        <w:jc w:val="both"/>
      </w:pPr>
      <w:r w:rsidRPr="00C7291F">
        <w:rPr>
          <w:b/>
          <w:bCs/>
        </w:rPr>
        <w:t xml:space="preserve">(4) </w:t>
      </w:r>
      <w:r w:rsidRPr="00C7291F">
        <w:t xml:space="preserve">Dacă în urma verificărilor se constată că aplicantul a îndeplinit condițiile de eligiblitate și a respectat prevederile prezentei proceduri, AIMMAIPE va emite autorizarea </w:t>
      </w:r>
      <w:r>
        <w:t>la</w:t>
      </w:r>
      <w:r w:rsidRPr="00C7291F">
        <w:t xml:space="preserve"> plată.</w:t>
      </w:r>
    </w:p>
    <w:p w:rsidR="00A11A88" w:rsidRPr="00C7291F" w:rsidRDefault="00A11A88" w:rsidP="00ED4ACE">
      <w:pPr>
        <w:autoSpaceDE w:val="0"/>
        <w:autoSpaceDN w:val="0"/>
        <w:adjustRightInd w:val="0"/>
        <w:ind w:left="720"/>
        <w:contextualSpacing/>
        <w:jc w:val="both"/>
      </w:pPr>
      <w:r w:rsidRPr="00C7291F">
        <w:rPr>
          <w:b/>
          <w:bCs/>
        </w:rPr>
        <w:t>6.3</w:t>
      </w:r>
      <w:r w:rsidRPr="00C7291F">
        <w:t xml:space="preserve"> După semnarea contractului și verificarea respectării condițiilor de eligibilitate prevăzute în prezenta procedură, băncile efectuează plățile către beneficiari pe seama autorizării plății și încarcă în aplicația electronică ordinele de plată.</w:t>
      </w:r>
    </w:p>
    <w:p w:rsidR="00A11A88" w:rsidRPr="00C7291F" w:rsidRDefault="00A11A88" w:rsidP="00A912AA">
      <w:pPr>
        <w:pStyle w:val="BodyText"/>
        <w:ind w:left="720"/>
        <w:jc w:val="both"/>
        <w:rPr>
          <w:b w:val="0"/>
        </w:rPr>
      </w:pPr>
      <w:r w:rsidRPr="00C7291F">
        <w:rPr>
          <w:bCs w:val="0"/>
          <w:iCs/>
          <w:sz w:val="24"/>
          <w:u w:val="none"/>
        </w:rPr>
        <w:t>6.4</w:t>
      </w:r>
      <w:r w:rsidRPr="00C7291F">
        <w:rPr>
          <w:b w:val="0"/>
          <w:iCs/>
          <w:sz w:val="24"/>
          <w:u w:val="none"/>
        </w:rPr>
        <w:t xml:space="preserve"> MAT prin </w:t>
      </w:r>
      <w:r w:rsidRPr="00C7291F">
        <w:rPr>
          <w:b w:val="0"/>
          <w:bCs w:val="0"/>
          <w:sz w:val="24"/>
          <w:u w:val="none"/>
        </w:rPr>
        <w:t>AIMMAIPE</w:t>
      </w:r>
      <w:r w:rsidRPr="00C7291F">
        <w:rPr>
          <w:b w:val="0"/>
          <w:iCs/>
          <w:sz w:val="24"/>
          <w:u w:val="none"/>
        </w:rPr>
        <w:t xml:space="preserve"> va transfera în contul de tranzit deschis la institu</w:t>
      </w:r>
      <w:r w:rsidRPr="00C7291F">
        <w:rPr>
          <w:rFonts w:ascii="Cambria Math" w:hAnsi="Cambria Math" w:cs="Cambria Math"/>
          <w:b w:val="0"/>
          <w:iCs/>
          <w:sz w:val="24"/>
          <w:u w:val="none"/>
        </w:rPr>
        <w:t>ț</w:t>
      </w:r>
      <w:r w:rsidRPr="00C7291F">
        <w:rPr>
          <w:b w:val="0"/>
          <w:iCs/>
          <w:sz w:val="24"/>
          <w:u w:val="none"/>
        </w:rPr>
        <w:t xml:space="preserve">ia parteneră selectată, cu rol de agenție de implementare,  sumele reprezentând ajutor de stat aferente contractelor de acordare a ajutorului de stat.  </w:t>
      </w:r>
      <w:r>
        <w:rPr>
          <w:b w:val="0"/>
          <w:iCs/>
          <w:sz w:val="24"/>
          <w:u w:val="none"/>
        </w:rPr>
        <w:t>Băncile, pe seama convențiilor bancare, în termen de maxim 7 zile calendaristice efectuează plățile, în baza autorizării la plată emise de AIMMAIPE în conturile bancare indicate de beneficiarii ajutorului de stat.</w:t>
      </w:r>
    </w:p>
    <w:p w:rsidR="00A11A88" w:rsidRPr="00C7291F" w:rsidRDefault="00A11A88" w:rsidP="00D1659E">
      <w:pPr>
        <w:ind w:left="720"/>
        <w:jc w:val="both"/>
      </w:pPr>
      <w:r w:rsidRPr="00C7291F">
        <w:rPr>
          <w:b/>
          <w:bCs/>
        </w:rPr>
        <w:t>6.5</w:t>
      </w:r>
      <w:r w:rsidRPr="00C7291F">
        <w:t xml:space="preserve"> Beneficiarul de ajutor de stat depune un raport de progres privind</w:t>
      </w:r>
      <w:r>
        <w:t xml:space="preserve"> cheltuielile efectuate, </w:t>
      </w:r>
      <w:r w:rsidRPr="00C7291F">
        <w:t xml:space="preserve">însoțite de documentele justificative </w:t>
      </w:r>
      <w:r>
        <w:t xml:space="preserve">(contracte, facturi, ordine de plata, extras de cont) </w:t>
      </w:r>
      <w:r w:rsidRPr="00C7291F">
        <w:t xml:space="preserve">pentru efectuarea cheltuielilor, în platforma IMM Recover, în termen de 180 de zile de la data la care disponibilul a fost transferat în contul bancar al acestuia. </w:t>
      </w:r>
      <w:r>
        <w:t xml:space="preserve">Raportul de progres va fi </w:t>
      </w:r>
      <w:r w:rsidR="00DB6775">
        <w:t>însoțit</w:t>
      </w:r>
      <w:r>
        <w:t xml:space="preserve"> obligatoriu de extrasul contului bancar prin care au fost efectuate </w:t>
      </w:r>
      <w:r w:rsidR="008205D1">
        <w:t>operațiunile</w:t>
      </w:r>
      <w:r>
        <w:t xml:space="preserve"> de </w:t>
      </w:r>
      <w:r w:rsidR="00DB6775">
        <w:t>încasări</w:t>
      </w:r>
      <w:r>
        <w:t xml:space="preserve"> </w:t>
      </w:r>
      <w:r w:rsidR="00DB6775">
        <w:t>ș</w:t>
      </w:r>
      <w:r>
        <w:t xml:space="preserve">i </w:t>
      </w:r>
      <w:r w:rsidR="00DB6775">
        <w:t>plăti</w:t>
      </w:r>
      <w:r>
        <w:t xml:space="preserve"> aferente proiectului, emis de banca pentru </w:t>
      </w:r>
      <w:r w:rsidR="00DB6775">
        <w:t>întreaga</w:t>
      </w:r>
      <w:r>
        <w:t xml:space="preserve"> perioada de implementare a proiectului.</w:t>
      </w:r>
    </w:p>
    <w:p w:rsidR="00A11A88" w:rsidRPr="00C7291F" w:rsidRDefault="00A11A88" w:rsidP="00D1659E">
      <w:pPr>
        <w:ind w:left="720"/>
        <w:jc w:val="both"/>
      </w:pPr>
      <w:r w:rsidRPr="00C7291F">
        <w:t xml:space="preserve">Nedepunerea raportului de progres în termenul solicitat sau depunerea acestuia cu informații lipsă ori necompletarea acestuia cu informații/documente solicitate dă dreptul AM-POC/MAT/ AIMMAIPE să inițieze demersurile legale pentru recuperarea sprijinului financiar acordat sub formă de grant pentru capital de lucru. </w:t>
      </w:r>
    </w:p>
    <w:p w:rsidR="00A11A88" w:rsidRPr="00C7291F" w:rsidRDefault="00A11A88" w:rsidP="00D1659E">
      <w:pPr>
        <w:ind w:left="720"/>
        <w:jc w:val="both"/>
      </w:pPr>
      <w:r w:rsidRPr="00C7291F">
        <w:rPr>
          <w:b/>
          <w:bCs/>
        </w:rPr>
        <w:t>6.6</w:t>
      </w:r>
      <w:r w:rsidRPr="00C7291F">
        <w:t xml:space="preserve"> </w:t>
      </w:r>
      <w:r w:rsidRPr="00C7291F">
        <w:rPr>
          <w:bCs/>
        </w:rPr>
        <w:t xml:space="preserve">Contractul de acordare a ajutorului de stat va fi reziliat şi alocaţia financiară nerambursabilă acordată, împreună cu dobânzile aferente, vor fi recuperate şi în cazul în care </w:t>
      </w:r>
      <w:r>
        <w:rPr>
          <w:bCs/>
        </w:rPr>
        <w:t>cheltuielile</w:t>
      </w:r>
      <w:r w:rsidRPr="00C7291F">
        <w:rPr>
          <w:bCs/>
        </w:rPr>
        <w:t xml:space="preserve"> finanţate în cadrul acordului nu se încadrează în categoria cheltuielilor eligibile conform art.</w:t>
      </w:r>
      <w:r w:rsidRPr="00C7291F">
        <w:t xml:space="preserve"> 4.3.1 . </w:t>
      </w:r>
    </w:p>
    <w:p w:rsidR="00A11A88" w:rsidRPr="00C7291F" w:rsidRDefault="00A11A88" w:rsidP="00D1659E">
      <w:pPr>
        <w:ind w:left="720"/>
        <w:jc w:val="both"/>
        <w:rPr>
          <w:iCs/>
        </w:rPr>
      </w:pPr>
      <w:r w:rsidRPr="00C7291F">
        <w:t>Sumele rămase neutilizate se restituie bugetului din care au fost acordate, în baza unei metodologii de recuperare a ajutorului de stat, elaborată de MAT, care va fi dezvoltată ulterior avizării schemei de ajutor de stat de către Comisia Europeană, în termen de 30 de zile de la expirarea duratei contractului de acordare a ajutorului de stat;</w:t>
      </w:r>
      <w:r w:rsidRPr="00C7291F">
        <w:rPr>
          <w:iCs/>
        </w:rPr>
        <w:t xml:space="preserve"> </w:t>
      </w:r>
    </w:p>
    <w:p w:rsidR="00A11A88" w:rsidRPr="00C7291F" w:rsidRDefault="00A11A88" w:rsidP="00D1659E">
      <w:pPr>
        <w:ind w:left="720"/>
        <w:jc w:val="both"/>
        <w:rPr>
          <w:iCs/>
        </w:rPr>
      </w:pPr>
      <w:r w:rsidRPr="00C7291F">
        <w:t>În situația în care beneficiarul ajutorului nu returnează sumele neutilizate în termenul prevăzut</w:t>
      </w:r>
      <w:r>
        <w:t xml:space="preserve"> de prezenta procedură</w:t>
      </w:r>
      <w:r w:rsidRPr="00C7291F">
        <w:t>, acestea vor fi recuperate în condițiile prevăzute de legislația în vigoare.</w:t>
      </w:r>
    </w:p>
    <w:p w:rsidR="00A11A88" w:rsidRPr="00C7291F" w:rsidRDefault="00A11A88" w:rsidP="00D1659E">
      <w:pPr>
        <w:ind w:left="720"/>
        <w:jc w:val="both"/>
        <w:rPr>
          <w:iCs/>
        </w:rPr>
      </w:pPr>
      <w:r w:rsidRPr="00C7291F">
        <w:rPr>
          <w:b/>
          <w:bCs/>
          <w:iCs/>
        </w:rPr>
        <w:t>6.7</w:t>
      </w:r>
      <w:r w:rsidRPr="00C7291F">
        <w:rPr>
          <w:iCs/>
        </w:rPr>
        <w:t xml:space="preserve"> Cheltuielile eligibile pentru care se vor aloca fonduri din cadrul măsurii vor fi  verificate pe bază de eșantion de către reprezentanţii </w:t>
      </w:r>
      <w:r>
        <w:rPr>
          <w:iCs/>
        </w:rPr>
        <w:t>MAT</w:t>
      </w:r>
      <w:r w:rsidRPr="00C7291F">
        <w:rPr>
          <w:iCs/>
        </w:rPr>
        <w:t>/AIMMAIPE</w:t>
      </w:r>
      <w:r w:rsidR="00DB6775">
        <w:rPr>
          <w:iCs/>
        </w:rPr>
        <w:t>.</w:t>
      </w:r>
    </w:p>
    <w:p w:rsidR="00A11A88" w:rsidRPr="00C7291F" w:rsidRDefault="00A11A88" w:rsidP="00A912AA">
      <w:pPr>
        <w:ind w:left="720"/>
        <w:jc w:val="both"/>
        <w:rPr>
          <w:bCs/>
          <w:iCs/>
        </w:rPr>
      </w:pPr>
      <w:r w:rsidRPr="00FD1DFE">
        <w:rPr>
          <w:b/>
          <w:bCs/>
        </w:rPr>
        <w:t>6.</w:t>
      </w:r>
      <w:r>
        <w:rPr>
          <w:b/>
          <w:bCs/>
        </w:rPr>
        <w:t>8</w:t>
      </w:r>
      <w:r>
        <w:t xml:space="preserve"> (1)</w:t>
      </w:r>
      <w:r w:rsidRPr="00390AA9">
        <w:t xml:space="preserve"> </w:t>
      </w:r>
      <w:r w:rsidRPr="00390AA9">
        <w:rPr>
          <w:bCs/>
          <w:iCs/>
        </w:rPr>
        <w:t xml:space="preserve">Finanţarea </w:t>
      </w:r>
      <w:r>
        <w:rPr>
          <w:bCs/>
          <w:iCs/>
        </w:rPr>
        <w:t>beneficiarilor contractați</w:t>
      </w:r>
      <w:r w:rsidRPr="00390AA9">
        <w:rPr>
          <w:bCs/>
          <w:iCs/>
        </w:rPr>
        <w:t xml:space="preserve"> se va face conform Convenţiei de colaborare încheiată de minister cu instituţia</w:t>
      </w:r>
      <w:r>
        <w:rPr>
          <w:bCs/>
          <w:iCs/>
        </w:rPr>
        <w:t>/instituțiile</w:t>
      </w:r>
      <w:r w:rsidRPr="00390AA9">
        <w:rPr>
          <w:bCs/>
          <w:iCs/>
        </w:rPr>
        <w:t xml:space="preserve"> parteneră</w:t>
      </w:r>
      <w:r>
        <w:rPr>
          <w:bCs/>
          <w:iCs/>
        </w:rPr>
        <w:t>/partenere</w:t>
      </w:r>
      <w:r w:rsidRPr="00390AA9">
        <w:rPr>
          <w:bCs/>
          <w:iCs/>
        </w:rPr>
        <w:t xml:space="preserve">. Ajutorul de </w:t>
      </w:r>
      <w:r>
        <w:rPr>
          <w:bCs/>
          <w:iCs/>
        </w:rPr>
        <w:t>stat</w:t>
      </w:r>
      <w:r w:rsidRPr="00390AA9">
        <w:rPr>
          <w:bCs/>
          <w:iCs/>
        </w:rPr>
        <w:t xml:space="preserve"> se va acorda beneficiarilor din contul de tranzit deschis de către instituţia parteneră pentru </w:t>
      </w:r>
      <w:r w:rsidRPr="00C7291F">
        <w:rPr>
          <w:bCs/>
          <w:iCs/>
        </w:rPr>
        <w:t>gestionarea programului, prin unităţile teritoriale ale acesteia, în contul deschis pentru proiect de beneficiar la instituția parteneră, după autorizarea pl</w:t>
      </w:r>
      <w:r>
        <w:rPr>
          <w:bCs/>
          <w:iCs/>
        </w:rPr>
        <w:t>ăț</w:t>
      </w:r>
      <w:r w:rsidRPr="00C7291F">
        <w:rPr>
          <w:bCs/>
          <w:iCs/>
        </w:rPr>
        <w:t xml:space="preserve">ii din partea </w:t>
      </w:r>
      <w:r w:rsidRPr="00C7291F">
        <w:t>AIMMAIPE</w:t>
      </w:r>
      <w:r w:rsidRPr="00C7291F">
        <w:rPr>
          <w:bCs/>
          <w:iCs/>
        </w:rPr>
        <w:t xml:space="preserve">. </w:t>
      </w:r>
    </w:p>
    <w:p w:rsidR="00A11A88" w:rsidRPr="00C7291F" w:rsidRDefault="00A11A88" w:rsidP="00B972FD">
      <w:pPr>
        <w:ind w:left="720"/>
        <w:jc w:val="both"/>
        <w:rPr>
          <w:bCs/>
          <w:iCs/>
        </w:rPr>
      </w:pPr>
      <w:r>
        <w:rPr>
          <w:bCs/>
          <w:iCs/>
        </w:rPr>
        <w:lastRenderedPageBreak/>
        <w:t xml:space="preserve">(2) </w:t>
      </w:r>
      <w:r w:rsidRPr="00C7291F">
        <w:rPr>
          <w:bCs/>
          <w:iCs/>
        </w:rPr>
        <w:t>Toate plățile aferente proiectelor se fac prin transfer bancar, nefiind permise retrageri din conturile de proiect și nici plăți în numerar ale cheltuielilor eligibile.</w:t>
      </w:r>
    </w:p>
    <w:p w:rsidR="00A11A88" w:rsidRDefault="00A11A88" w:rsidP="00A912AA">
      <w:pPr>
        <w:autoSpaceDE w:val="0"/>
        <w:ind w:left="720"/>
        <w:jc w:val="both"/>
        <w:rPr>
          <w:rStyle w:val="tpa1"/>
        </w:rPr>
      </w:pPr>
      <w:r w:rsidRPr="00C7291F">
        <w:rPr>
          <w:b/>
          <w:bCs/>
        </w:rPr>
        <w:t>6.9</w:t>
      </w:r>
      <w:r w:rsidRPr="00C7291F">
        <w:t xml:space="preserve"> Pentru plăţile efectuate în valută</w:t>
      </w:r>
      <w:r>
        <w:t xml:space="preserve"> de către beneficiarul ajutorului de stat</w:t>
      </w:r>
      <w:r w:rsidRPr="00C7291F">
        <w:t>, conversia se face utilizându-se cursul de schimb Infor Euro din luna Mai 2022</w:t>
      </w:r>
      <w:r>
        <w:t>, respectiv 1 EUR=4,</w:t>
      </w:r>
      <w:r w:rsidRPr="00871385">
        <w:rPr>
          <w:rStyle w:val="tpa1"/>
        </w:rPr>
        <w:t>9479</w:t>
      </w:r>
      <w:r>
        <w:rPr>
          <w:rStyle w:val="tpa1"/>
        </w:rPr>
        <w:t>.</w:t>
      </w:r>
    </w:p>
    <w:p w:rsidR="00A11A88" w:rsidRPr="00C7291F" w:rsidRDefault="00A11A88" w:rsidP="00A912AA">
      <w:pPr>
        <w:autoSpaceDE w:val="0"/>
        <w:ind w:left="720"/>
        <w:jc w:val="both"/>
        <w:rPr>
          <w:lang w:eastAsia="ar-SA"/>
        </w:rPr>
      </w:pPr>
      <w:r w:rsidRPr="00C7291F">
        <w:rPr>
          <w:b/>
          <w:bCs/>
          <w:lang w:eastAsia="ar-SA"/>
        </w:rPr>
        <w:t>6.10</w:t>
      </w:r>
      <w:r w:rsidRPr="00C7291F">
        <w:rPr>
          <w:lang w:eastAsia="ar-SA"/>
        </w:rPr>
        <w:t xml:space="preserve"> Toate termenele prevăzute în prezenta procedură se calculează astfel:</w:t>
      </w:r>
    </w:p>
    <w:p w:rsidR="00A11A88" w:rsidRPr="00C7291F" w:rsidRDefault="00A11A88" w:rsidP="00A912AA">
      <w:pPr>
        <w:autoSpaceDE w:val="0"/>
        <w:ind w:left="720"/>
        <w:jc w:val="both"/>
        <w:rPr>
          <w:lang w:eastAsia="ar-SA"/>
        </w:rPr>
      </w:pPr>
      <w:r w:rsidRPr="00C7291F">
        <w:rPr>
          <w:lang w:eastAsia="ar-SA"/>
        </w:rPr>
        <w:t xml:space="preserve">a) Termenul de transmitere se calculează începând cu ziua următoare transmiterii documentului. </w:t>
      </w:r>
    </w:p>
    <w:p w:rsidR="00A11A88" w:rsidRPr="00E24B9F" w:rsidRDefault="00A11A88" w:rsidP="00A912AA">
      <w:pPr>
        <w:autoSpaceDE w:val="0"/>
        <w:ind w:left="720"/>
        <w:jc w:val="both"/>
        <w:rPr>
          <w:color w:val="000000"/>
          <w:lang w:eastAsia="ar-SA"/>
        </w:rPr>
      </w:pPr>
      <w:r w:rsidRPr="00E24B9F">
        <w:rPr>
          <w:color w:val="000000"/>
          <w:lang w:eastAsia="ar-SA"/>
        </w:rPr>
        <w:t xml:space="preserve">b) Termenul care începe într-o zi nelucrătoare/sărbătoare legală se </w:t>
      </w:r>
      <w:r>
        <w:rPr>
          <w:color w:val="000000"/>
          <w:lang w:eastAsia="ar-SA"/>
        </w:rPr>
        <w:t>calculeaz</w:t>
      </w:r>
      <w:r w:rsidRPr="00E24B9F">
        <w:rPr>
          <w:color w:val="000000"/>
          <w:lang w:eastAsia="ar-SA"/>
        </w:rPr>
        <w:t xml:space="preserve">ă </w:t>
      </w:r>
      <w:r>
        <w:rPr>
          <w:color w:val="000000"/>
          <w:lang w:eastAsia="ar-SA"/>
        </w:rPr>
        <w:t>începând</w:t>
      </w:r>
      <w:r w:rsidRPr="00E24B9F">
        <w:rPr>
          <w:color w:val="000000"/>
          <w:lang w:eastAsia="ar-SA"/>
        </w:rPr>
        <w:t xml:space="preserve"> </w:t>
      </w:r>
      <w:r>
        <w:rPr>
          <w:color w:val="000000"/>
          <w:lang w:eastAsia="ar-SA"/>
        </w:rPr>
        <w:t>cu prima</w:t>
      </w:r>
      <w:r w:rsidRPr="00E24B9F">
        <w:rPr>
          <w:color w:val="000000"/>
          <w:lang w:eastAsia="ar-SA"/>
        </w:rPr>
        <w:t xml:space="preserve"> zi </w:t>
      </w:r>
      <w:r>
        <w:rPr>
          <w:color w:val="000000"/>
          <w:lang w:eastAsia="ar-SA"/>
        </w:rPr>
        <w:t xml:space="preserve">lucrătoare. </w:t>
      </w:r>
      <w:r w:rsidRPr="00E24B9F">
        <w:rPr>
          <w:color w:val="000000"/>
          <w:lang w:eastAsia="ar-SA"/>
        </w:rPr>
        <w:t xml:space="preserve">Termenul care se sfârşeşte </w:t>
      </w:r>
      <w:r>
        <w:rPr>
          <w:color w:val="000000"/>
          <w:lang w:eastAsia="ar-SA"/>
        </w:rPr>
        <w:t>î</w:t>
      </w:r>
      <w:r w:rsidRPr="00E24B9F">
        <w:rPr>
          <w:color w:val="000000"/>
          <w:lang w:eastAsia="ar-SA"/>
        </w:rPr>
        <w:t>ntr-o zi de sărbătoare legală/zi nelucrătoare se prelunge</w:t>
      </w:r>
      <w:r>
        <w:rPr>
          <w:color w:val="000000"/>
          <w:lang w:eastAsia="ar-SA"/>
        </w:rPr>
        <w:t>ște până la finalul primei zi lucrătoare.</w:t>
      </w:r>
    </w:p>
    <w:p w:rsidR="00A11A88" w:rsidRPr="00803BE9" w:rsidRDefault="00A11A88" w:rsidP="00A912AA">
      <w:pPr>
        <w:autoSpaceDE w:val="0"/>
        <w:ind w:left="720"/>
        <w:jc w:val="both"/>
        <w:rPr>
          <w:color w:val="000000"/>
          <w:lang w:eastAsia="ar-SA"/>
        </w:rPr>
      </w:pPr>
      <w:r w:rsidRPr="00E24B9F">
        <w:rPr>
          <w:color w:val="000000"/>
          <w:lang w:eastAsia="ar-SA"/>
        </w:rPr>
        <w:t xml:space="preserve">c) </w:t>
      </w:r>
      <w:r w:rsidRPr="00E91DC6">
        <w:rPr>
          <w:color w:val="000000"/>
          <w:lang w:eastAsia="ar-SA"/>
        </w:rPr>
        <w:t>Transmiterea documentelor prin intermediul poştei eletronice în ultima zi  a termenului se va face până la ora 24.00 a</w:t>
      </w:r>
      <w:r>
        <w:rPr>
          <w:color w:val="000000"/>
          <w:lang w:eastAsia="ar-SA"/>
        </w:rPr>
        <w:t xml:space="preserve"> zilei respective</w:t>
      </w:r>
      <w:r w:rsidRPr="00E91DC6">
        <w:rPr>
          <w:color w:val="000000"/>
          <w:lang w:eastAsia="ar-SA"/>
        </w:rPr>
        <w:t>.</w:t>
      </w:r>
      <w:r>
        <w:rPr>
          <w:color w:val="000000"/>
          <w:lang w:eastAsia="ar-SA"/>
        </w:rPr>
        <w:t xml:space="preserve"> </w:t>
      </w:r>
    </w:p>
    <w:p w:rsidR="00A11A88" w:rsidRPr="00F12F34" w:rsidRDefault="00A11A88" w:rsidP="00A912AA">
      <w:pPr>
        <w:ind w:left="720"/>
        <w:jc w:val="both"/>
        <w:rPr>
          <w:rStyle w:val="pt1"/>
          <w:b w:val="0"/>
          <w:bCs/>
          <w:color w:val="000000"/>
        </w:rPr>
      </w:pPr>
    </w:p>
    <w:p w:rsidR="00A11A88" w:rsidRDefault="00A11A88" w:rsidP="00A912AA">
      <w:pPr>
        <w:ind w:left="720"/>
        <w:jc w:val="both"/>
        <w:rPr>
          <w:rStyle w:val="tpt1"/>
          <w:b/>
          <w:color w:val="000000"/>
        </w:rPr>
      </w:pPr>
      <w:r w:rsidRPr="00803BE9">
        <w:rPr>
          <w:rStyle w:val="pt1"/>
          <w:bCs/>
          <w:color w:val="000000"/>
        </w:rPr>
        <w:t>7</w:t>
      </w:r>
      <w:r w:rsidRPr="00803BE9">
        <w:rPr>
          <w:rStyle w:val="pt1"/>
          <w:b w:val="0"/>
          <w:color w:val="000000"/>
        </w:rPr>
        <w:t xml:space="preserve">. </w:t>
      </w:r>
      <w:r w:rsidRPr="00803BE9">
        <w:rPr>
          <w:rStyle w:val="tpt1"/>
          <w:b/>
          <w:bCs/>
          <w:color w:val="000000"/>
        </w:rPr>
        <w:t>Monitorizarea</w:t>
      </w:r>
      <w:r w:rsidRPr="00803BE9">
        <w:rPr>
          <w:rStyle w:val="tpt1"/>
          <w:b/>
          <w:color w:val="000000"/>
        </w:rPr>
        <w:t xml:space="preserve"> </w:t>
      </w:r>
      <w:r w:rsidRPr="00803BE9">
        <w:rPr>
          <w:rStyle w:val="tpt1"/>
          <w:b/>
          <w:bCs/>
          <w:color w:val="000000"/>
        </w:rPr>
        <w:t xml:space="preserve">şi controlul beneficiarilor Programului şi recuperarea </w:t>
      </w:r>
      <w:r w:rsidRPr="00803BE9">
        <w:rPr>
          <w:rStyle w:val="tpt1"/>
          <w:b/>
          <w:color w:val="000000"/>
        </w:rPr>
        <w:t xml:space="preserve">ajutorului de </w:t>
      </w:r>
      <w:r>
        <w:rPr>
          <w:rStyle w:val="tpt1"/>
          <w:b/>
          <w:color w:val="000000"/>
        </w:rPr>
        <w:t>stat</w:t>
      </w:r>
    </w:p>
    <w:p w:rsidR="00A11A88" w:rsidRPr="00390AA9" w:rsidRDefault="00A11A88" w:rsidP="00A912AA">
      <w:pPr>
        <w:autoSpaceDE w:val="0"/>
        <w:autoSpaceDN w:val="0"/>
        <w:adjustRightInd w:val="0"/>
        <w:ind w:left="720"/>
        <w:jc w:val="both"/>
        <w:rPr>
          <w:lang w:eastAsia="ar-SA"/>
        </w:rPr>
      </w:pPr>
      <w:r w:rsidRPr="00803BE9">
        <w:rPr>
          <w:rStyle w:val="tpt1"/>
          <w:b/>
          <w:color w:val="000000"/>
        </w:rPr>
        <w:t>7.1.</w:t>
      </w:r>
      <w:r w:rsidRPr="00803BE9">
        <w:rPr>
          <w:rStyle w:val="tpt1"/>
          <w:bCs/>
          <w:color w:val="000000"/>
        </w:rPr>
        <w:t xml:space="preserve"> </w:t>
      </w:r>
      <w:r w:rsidRPr="00803BE9">
        <w:rPr>
          <w:color w:val="000000"/>
          <w:lang w:eastAsia="ar-SA"/>
        </w:rPr>
        <w:t xml:space="preserve">Monitorizarea şi controlul beneficiarilor programului se va face de către </w:t>
      </w:r>
      <w:r>
        <w:rPr>
          <w:color w:val="000000"/>
          <w:lang w:eastAsia="ar-SA"/>
        </w:rPr>
        <w:t>UIP</w:t>
      </w:r>
      <w:r w:rsidRPr="00803BE9">
        <w:rPr>
          <w:color w:val="000000"/>
          <w:lang w:eastAsia="ar-SA"/>
        </w:rPr>
        <w:t xml:space="preserve"> din cadrul </w:t>
      </w:r>
      <w:r>
        <w:rPr>
          <w:color w:val="000000"/>
          <w:lang w:eastAsia="ar-SA"/>
        </w:rPr>
        <w:t>MAT/</w:t>
      </w:r>
      <w:r w:rsidRPr="00390AA9">
        <w:t>AIMMAIPE</w:t>
      </w:r>
      <w:r w:rsidRPr="00390AA9">
        <w:rPr>
          <w:lang w:eastAsia="ar-SA"/>
        </w:rPr>
        <w:t xml:space="preserve">. </w:t>
      </w:r>
    </w:p>
    <w:p w:rsidR="00A11A88" w:rsidRPr="00390AA9" w:rsidRDefault="00A11A88" w:rsidP="00A912AA">
      <w:pPr>
        <w:autoSpaceDE w:val="0"/>
        <w:ind w:left="720"/>
        <w:jc w:val="both"/>
        <w:rPr>
          <w:lang w:eastAsia="ar-SA"/>
        </w:rPr>
      </w:pPr>
      <w:r w:rsidRPr="00390AA9">
        <w:rPr>
          <w:rStyle w:val="tpt1"/>
          <w:b/>
        </w:rPr>
        <w:t>7.2.</w:t>
      </w:r>
      <w:r w:rsidRPr="00390AA9">
        <w:rPr>
          <w:lang w:eastAsia="ar-SA"/>
        </w:rPr>
        <w:t xml:space="preserve"> Reprezentanţii </w:t>
      </w:r>
      <w:r>
        <w:rPr>
          <w:lang w:eastAsia="ar-SA"/>
        </w:rPr>
        <w:t>MAT/</w:t>
      </w:r>
      <w:r w:rsidRPr="00390AA9">
        <w:t>AIMMAIPE</w:t>
      </w:r>
      <w:r w:rsidR="009461C5">
        <w:t>/AM POC</w:t>
      </w:r>
      <w:r w:rsidRPr="00390AA9">
        <w:rPr>
          <w:lang w:eastAsia="ar-SA"/>
        </w:rPr>
        <w:t xml:space="preserve"> au dreptul să verifice anunţat/inopinat</w:t>
      </w:r>
      <w:r>
        <w:rPr>
          <w:lang w:eastAsia="ar-SA"/>
        </w:rPr>
        <w:t>,</w:t>
      </w:r>
      <w:r w:rsidRPr="00390AA9">
        <w:rPr>
          <w:lang w:eastAsia="ar-SA"/>
        </w:rPr>
        <w:t xml:space="preserve"> </w:t>
      </w:r>
      <w:r>
        <w:rPr>
          <w:lang w:eastAsia="ar-SA"/>
        </w:rPr>
        <w:t xml:space="preserve">on-line sau </w:t>
      </w:r>
      <w:r w:rsidRPr="00390AA9">
        <w:rPr>
          <w:lang w:eastAsia="ar-SA"/>
        </w:rPr>
        <w:t>l</w:t>
      </w:r>
      <w:r>
        <w:rPr>
          <w:lang w:eastAsia="ar-SA"/>
        </w:rPr>
        <w:t>a sediul operatorilor economici</w:t>
      </w:r>
      <w:r w:rsidRPr="00390AA9">
        <w:rPr>
          <w:lang w:eastAsia="ar-SA"/>
        </w:rPr>
        <w:t xml:space="preserve"> veridicitatea şi conformitatea declaraţiilor, activităţilor şi cheltuielilor făcute în cadrul </w:t>
      </w:r>
      <w:r>
        <w:rPr>
          <w:lang w:eastAsia="ar-SA"/>
        </w:rPr>
        <w:t>măsurii</w:t>
      </w:r>
      <w:r w:rsidRPr="00390AA9">
        <w:rPr>
          <w:lang w:eastAsia="ar-SA"/>
        </w:rPr>
        <w:t xml:space="preserve">. Beneficiarul trebuie să accepte şi să faciliteze controlul reprezentantului </w:t>
      </w:r>
      <w:r>
        <w:rPr>
          <w:lang w:eastAsia="ar-SA"/>
        </w:rPr>
        <w:t>MAT/</w:t>
      </w:r>
      <w:r w:rsidRPr="00390AA9">
        <w:t>AIMMAIPE</w:t>
      </w:r>
      <w:r w:rsidRPr="00390AA9">
        <w:rPr>
          <w:lang w:eastAsia="ar-SA"/>
        </w:rPr>
        <w:t xml:space="preserve"> asupra utilizării </w:t>
      </w:r>
      <w:r w:rsidRPr="00390AA9">
        <w:rPr>
          <w:bCs/>
          <w:iCs/>
        </w:rPr>
        <w:t xml:space="preserve">ajutorului de </w:t>
      </w:r>
      <w:r>
        <w:rPr>
          <w:bCs/>
          <w:iCs/>
        </w:rPr>
        <w:t>stat</w:t>
      </w:r>
      <w:r w:rsidRPr="00390AA9">
        <w:rPr>
          <w:lang w:eastAsia="ar-SA"/>
        </w:rPr>
        <w:t xml:space="preserve"> acordat prin </w:t>
      </w:r>
      <w:r>
        <w:rPr>
          <w:lang w:eastAsia="ar-SA"/>
        </w:rPr>
        <w:t>proiect</w:t>
      </w:r>
      <w:r w:rsidRPr="00390AA9">
        <w:rPr>
          <w:lang w:eastAsia="ar-SA"/>
        </w:rPr>
        <w:t xml:space="preserve">. </w:t>
      </w:r>
      <w:r>
        <w:rPr>
          <w:lang w:eastAsia="ar-SA"/>
        </w:rPr>
        <w:t>Î</w:t>
      </w:r>
      <w:r w:rsidRPr="00390AA9">
        <w:rPr>
          <w:lang w:eastAsia="ar-SA"/>
        </w:rPr>
        <w:t xml:space="preserve">n caz contrar, se dispune recuperarea ajutorului de </w:t>
      </w:r>
      <w:r>
        <w:rPr>
          <w:lang w:eastAsia="ar-SA"/>
        </w:rPr>
        <w:t>stat</w:t>
      </w:r>
      <w:r w:rsidRPr="00390AA9">
        <w:rPr>
          <w:lang w:eastAsia="ar-SA"/>
        </w:rPr>
        <w:t>.</w:t>
      </w:r>
    </w:p>
    <w:p w:rsidR="00A11A88" w:rsidRPr="00C7291F" w:rsidRDefault="00A11A88" w:rsidP="00A912AA">
      <w:pPr>
        <w:autoSpaceDE w:val="0"/>
        <w:autoSpaceDN w:val="0"/>
        <w:adjustRightInd w:val="0"/>
        <w:ind w:left="720"/>
        <w:jc w:val="both"/>
      </w:pPr>
      <w:r w:rsidRPr="00390AA9">
        <w:rPr>
          <w:b/>
        </w:rPr>
        <w:t xml:space="preserve">7.3. </w:t>
      </w:r>
      <w:r w:rsidRPr="00390AA9">
        <w:t xml:space="preserve">În cazul în care, în urma controalelor efectuate de reprezentanții </w:t>
      </w:r>
      <w:r>
        <w:t>MAT/</w:t>
      </w:r>
      <w:r w:rsidRPr="00390AA9">
        <w:t xml:space="preserve">AIMMAIPE sau </w:t>
      </w:r>
      <w:r w:rsidRPr="00C7291F">
        <w:t xml:space="preserve">la sesizarea organelor de control abilitate ale statului, se constată că beneficiarii au făcut declaraţii incomplete şi/sau neconforme cu realitatea pentru a obţine </w:t>
      </w:r>
      <w:r w:rsidRPr="00C7291F">
        <w:rPr>
          <w:bCs/>
          <w:iCs/>
        </w:rPr>
        <w:t>ajutorul de stat</w:t>
      </w:r>
      <w:r w:rsidRPr="00C7291F">
        <w:t xml:space="preserve">, sau se constată că nu mai sunt îndeplinite condiţiile prevăzute în contractul de acordare a ajutorului de stat (Anexa 2) sau în legislația măsurii, UIP din cadrul AIMMAIPE va propune recuperarea totală a ajutorului acordat şi va anunţa MAT că a fost declanşată recuperarea ajutorului de stat, împreună cu dobânzile aferente. </w:t>
      </w:r>
    </w:p>
    <w:p w:rsidR="00A11A88" w:rsidRPr="00245CA5" w:rsidRDefault="00A11A88" w:rsidP="00A912AA">
      <w:pPr>
        <w:tabs>
          <w:tab w:val="left" w:pos="360"/>
        </w:tabs>
        <w:ind w:left="720"/>
        <w:jc w:val="both"/>
      </w:pPr>
      <w:r w:rsidRPr="00AC2D7E">
        <w:rPr>
          <w:b/>
          <w:bCs/>
        </w:rPr>
        <w:t>7.4.</w:t>
      </w:r>
      <w:r w:rsidRPr="00C7291F">
        <w:t xml:space="preserve"> Recuperarea ajutorului se va efectua conform prevederilor Ordonanţei de Urgenţă a Guvernului nr. 77 / 2014 privind procedurile naţionale în domeniul ajutorului de stat, precum şi pentru modificarea şi completarea Legii concurenţei nr. 21/1996, aprobată prin Legea nr. 20/2015, cu modificările </w:t>
      </w:r>
      <w:r w:rsidRPr="00AC2D7E">
        <w:t>ș</w:t>
      </w:r>
      <w:r w:rsidRPr="00C7291F">
        <w:t>i completările ulterioare și ale Ordinului comun MFE – MAT pentru aplicarea prevederilor art. 25 din Ordonanţa de urgenţă a Guvernului nr. 77/2014 privind procedurile naţionale în domeniul ajutorului</w:t>
      </w:r>
      <w:r w:rsidRPr="00192E16">
        <w:t xml:space="preserve"> de stat, precum şi pentru modificarea şi completarea Legii concurenţei nr. 21/1996</w:t>
      </w:r>
      <w:r>
        <w:t>.</w:t>
      </w:r>
    </w:p>
    <w:p w:rsidR="00A11A88" w:rsidRPr="00AC2D7E" w:rsidRDefault="00A11A88" w:rsidP="00A912AA">
      <w:pPr>
        <w:autoSpaceDE w:val="0"/>
        <w:ind w:left="720"/>
        <w:jc w:val="both"/>
      </w:pPr>
      <w:r w:rsidRPr="00AC2D7E">
        <w:t>Ajutorul care trebuie recuperat include şi dobânda aferentă, datorată de la data plăţii ajutorului până la data recuperării acestuia. Rata dobânzii aplicabile este cea stabilită prin Regulamentul (CE) nr. 794/2004 al Comisiei din 21 aprilie 2004 de punere în aplicare a Regulamentului (CE) nr. 659/1999 al Consiliului de stabilire a normelor de aplicare a articolului 93 din Tratatul CE, publicat în Jurnalul Oficial al Uniunii Europene L 140/ 30.04.2004, cu modificările și completările ulterioare, precum şi cu respectarea prevederilor Regulamentului (UE) 2015/1589 al Consiliului din 13 iulie 2015 de stabilire a normelor de aplicare a articolului 108 din Tratatul privind funcţionarea Uniunii Europene, publicat în Jurnalul Oficial al Uniunii Europene L 248/ 24.09.2015.</w:t>
      </w:r>
    </w:p>
    <w:p w:rsidR="00A11A88" w:rsidRDefault="00A11A88" w:rsidP="00A453C7">
      <w:pPr>
        <w:ind w:left="720"/>
        <w:jc w:val="both"/>
      </w:pPr>
      <w:bookmarkStart w:id="7" w:name="do%7Cpt11%7Csp11.3"/>
      <w:bookmarkEnd w:id="7"/>
      <w:r w:rsidRPr="00AC2D7E">
        <w:rPr>
          <w:b/>
          <w:bCs/>
        </w:rPr>
        <w:t>7.5.</w:t>
      </w:r>
      <w:r w:rsidRPr="00AC2D7E">
        <w:t xml:space="preserve"> UIP din cadrul </w:t>
      </w:r>
      <w:r w:rsidRPr="00C7291F">
        <w:t>MAT/AIMMAIPE verifică îndeplinirea condiției privind menținerea sau suplimentarea numărului de angajați timp de 6 luni, prin interogarea automată a bazelor de date</w:t>
      </w:r>
      <w:r w:rsidR="00FA7482">
        <w:t xml:space="preserve"> pentru toți beneficiarii. U</w:t>
      </w:r>
      <w:r w:rsidRPr="00C7291F">
        <w:t xml:space="preserve">tilizarea fondurilor potrivit destinațiilor prevăzute de O.U.G. </w:t>
      </w:r>
      <w:r w:rsidRPr="00A12341">
        <w:t xml:space="preserve">nr. </w:t>
      </w:r>
      <w:r w:rsidRPr="00C7291F">
        <w:t>61/2022,</w:t>
      </w:r>
      <w:r w:rsidR="00FA7482">
        <w:t xml:space="preserve"> se realizează de către</w:t>
      </w:r>
      <w:r w:rsidR="00FA7482" w:rsidRPr="00FA7482">
        <w:t xml:space="preserve"> UIP din cadrul MAT/AIMMAIPE</w:t>
      </w:r>
      <w:r w:rsidRPr="00C7291F">
        <w:t xml:space="preserve"> pe bază de eșantion, pe perioada de durabilitate a schemei, dar nu mai mult de 3 ani.</w:t>
      </w:r>
    </w:p>
    <w:p w:rsidR="00FA7482" w:rsidRPr="00AC2D7E" w:rsidRDefault="00FA7482" w:rsidP="00A453C7">
      <w:pPr>
        <w:ind w:left="720"/>
        <w:jc w:val="both"/>
      </w:pPr>
    </w:p>
    <w:p w:rsidR="00A11A88" w:rsidRDefault="00A11A88" w:rsidP="00A912AA">
      <w:pPr>
        <w:autoSpaceDE w:val="0"/>
        <w:ind w:left="720"/>
        <w:jc w:val="both"/>
        <w:rPr>
          <w:rStyle w:val="tpt1"/>
        </w:rPr>
      </w:pPr>
      <w:r w:rsidRPr="00AC2D7E">
        <w:rPr>
          <w:b/>
          <w:bCs/>
        </w:rPr>
        <w:lastRenderedPageBreak/>
        <w:t>7.6.</w:t>
      </w:r>
      <w:r w:rsidRPr="00AC2D7E">
        <w:t xml:space="preserve"> În </w:t>
      </w:r>
      <w:r>
        <w:t>cazul</w:t>
      </w:r>
      <w:r w:rsidRPr="00AC2D7E">
        <w:t xml:space="preserve"> în care, pe perioada contractuală beneficiarul</w:t>
      </w:r>
      <w:r w:rsidRPr="00C7291F">
        <w:rPr>
          <w:rStyle w:val="tpt1"/>
        </w:rPr>
        <w:t xml:space="preserve"> ajunge în situația de închidere operațională, faliment, dizolvare sau insolvenţă, se va proceda la recuperarea ajutorului de stat acordat prin Măsura </w:t>
      </w:r>
      <w:r w:rsidRPr="00AC2D7E">
        <w:rPr>
          <w:rStyle w:val="tpt1"/>
        </w:rPr>
        <w:t>„</w:t>
      </w:r>
      <w:r w:rsidRPr="00AC2D7E">
        <w:rPr>
          <w:sz w:val="23"/>
          <w:szCs w:val="23"/>
        </w:rPr>
        <w:t>Granturi pentru capital de lucru pentru entitățile din domeniul agroalimentar cu finanțare din fonduri externe nerambursabile</w:t>
      </w:r>
      <w:r w:rsidRPr="00AC2D7E">
        <w:rPr>
          <w:rStyle w:val="tpt1"/>
        </w:rPr>
        <w:t>”.</w:t>
      </w:r>
    </w:p>
    <w:p w:rsidR="00A11A88" w:rsidRPr="00316B5A" w:rsidRDefault="00A11A88" w:rsidP="00316B5A">
      <w:pPr>
        <w:autoSpaceDE w:val="0"/>
        <w:ind w:left="720"/>
        <w:jc w:val="both"/>
        <w:rPr>
          <w:rStyle w:val="tpt1"/>
        </w:rPr>
      </w:pPr>
      <w:r w:rsidRPr="00316B5A">
        <w:rPr>
          <w:b/>
          <w:bCs/>
        </w:rPr>
        <w:t>7.</w:t>
      </w:r>
      <w:r w:rsidRPr="00316B5A">
        <w:rPr>
          <w:rStyle w:val="tpt1"/>
          <w:b/>
          <w:bCs/>
        </w:rPr>
        <w:t>7</w:t>
      </w:r>
      <w:r w:rsidRPr="00316B5A">
        <w:rPr>
          <w:rStyle w:val="tpt1"/>
        </w:rPr>
        <w:t xml:space="preserve"> Nu sunt eligibili beneficiarii și/sau acționarii/asociații/administratorii societăților care  au comis/comit nereguli de ordin financiar sau acte de corupție stabilite prin hotărâri judecătorești definitive.</w:t>
      </w:r>
    </w:p>
    <w:p w:rsidR="00A11A88" w:rsidRPr="00316B5A" w:rsidRDefault="00A11A88" w:rsidP="00316B5A">
      <w:pPr>
        <w:autoSpaceDE w:val="0"/>
        <w:ind w:left="720"/>
        <w:jc w:val="both"/>
        <w:rPr>
          <w:rStyle w:val="tpt1"/>
        </w:rPr>
      </w:pPr>
      <w:r w:rsidRPr="00316B5A">
        <w:rPr>
          <w:rStyle w:val="tpt1"/>
          <w:b/>
          <w:bCs/>
        </w:rPr>
        <w:t>7.8.</w:t>
      </w:r>
      <w:r w:rsidRPr="00316B5A">
        <w:rPr>
          <w:rStyle w:val="tpt1"/>
        </w:rPr>
        <w:t xml:space="preserve"> Identificarea, de către alte instituții abilitate sau de către organele de urmărire penală, oricând pe perioada contractuală, a unor fapte incriminate de Codul Penal sau de alte Legi speciale săvârșite de societăți, reprezentanți legali, acționari / asociați / administratori în legătură cu obținerea sau utilizarea frauduloasă a fondurilor europene și/sau publice, conduce la respingerea cererii de finanțare sau, după caz, recuperarea ajutorului acordat, împreună cu dobânzile aferente.</w:t>
      </w:r>
    </w:p>
    <w:p w:rsidR="00A11A88" w:rsidRPr="00316B5A" w:rsidRDefault="00A11A88" w:rsidP="00A912AA">
      <w:pPr>
        <w:autoSpaceDE w:val="0"/>
        <w:autoSpaceDN w:val="0"/>
        <w:adjustRightInd w:val="0"/>
        <w:ind w:left="720"/>
        <w:jc w:val="both"/>
        <w:outlineLvl w:val="0"/>
      </w:pPr>
    </w:p>
    <w:p w:rsidR="00A11A88" w:rsidRDefault="00A11A88" w:rsidP="00A912AA">
      <w:pPr>
        <w:autoSpaceDE w:val="0"/>
        <w:autoSpaceDN w:val="0"/>
        <w:adjustRightInd w:val="0"/>
        <w:ind w:left="720"/>
        <w:jc w:val="both"/>
        <w:outlineLvl w:val="0"/>
        <w:rPr>
          <w:rStyle w:val="tpt1"/>
          <w:b/>
          <w:color w:val="000000"/>
        </w:rPr>
      </w:pPr>
      <w:r w:rsidRPr="00803BE9">
        <w:rPr>
          <w:b/>
          <w:color w:val="000000"/>
        </w:rPr>
        <w:t>8. Prevederi referitoare la raportarea şi monitorizarea ajutoarelor</w:t>
      </w:r>
      <w:r w:rsidRPr="00803BE9">
        <w:rPr>
          <w:rStyle w:val="tpt1"/>
          <w:b/>
          <w:color w:val="000000"/>
        </w:rPr>
        <w:t xml:space="preserve"> de </w:t>
      </w:r>
      <w:r>
        <w:rPr>
          <w:rStyle w:val="tpt1"/>
          <w:b/>
          <w:color w:val="000000"/>
        </w:rPr>
        <w:t>stat</w:t>
      </w:r>
    </w:p>
    <w:p w:rsidR="00A11A88" w:rsidRPr="00803BE9" w:rsidRDefault="007A5A01" w:rsidP="007A390B">
      <w:pPr>
        <w:ind w:left="720"/>
        <w:jc w:val="both"/>
        <w:rPr>
          <w:rStyle w:val="tpt1"/>
          <w:color w:val="000000"/>
        </w:rPr>
      </w:pPr>
      <w:hyperlink w:anchor="#" w:history="1">
        <w:r w:rsidR="00A11A88" w:rsidRPr="00270B53">
          <w:rPr>
            <w:rStyle w:val="Hyperlink"/>
          </w:rPr>
          <w:t>#</w:t>
        </w:r>
      </w:hyperlink>
      <w:r w:rsidR="00A11A88" w:rsidRPr="00A552E6">
        <w:rPr>
          <w:b/>
          <w:bCs/>
          <w:color w:val="000000"/>
        </w:rPr>
        <w:t>8</w:t>
      </w:r>
      <w:r w:rsidR="00A11A88" w:rsidRPr="00A552E6">
        <w:rPr>
          <w:rStyle w:val="sp1"/>
          <w:b w:val="0"/>
          <w:bCs/>
          <w:color w:val="000000"/>
        </w:rPr>
        <w:t>.</w:t>
      </w:r>
      <w:r w:rsidR="00A11A88" w:rsidRPr="00803BE9">
        <w:rPr>
          <w:rStyle w:val="sp1"/>
          <w:bCs/>
          <w:color w:val="000000"/>
        </w:rPr>
        <w:t>1.</w:t>
      </w:r>
      <w:r w:rsidR="00A11A88">
        <w:rPr>
          <w:rStyle w:val="sp1"/>
          <w:bCs/>
          <w:color w:val="000000"/>
        </w:rPr>
        <w:t xml:space="preserve"> </w:t>
      </w:r>
      <w:r w:rsidR="00A11A88" w:rsidRPr="00803BE9">
        <w:rPr>
          <w:rStyle w:val="sp1"/>
          <w:b w:val="0"/>
          <w:color w:val="000000"/>
        </w:rPr>
        <w:t xml:space="preserve"> </w:t>
      </w:r>
      <w:r w:rsidR="00A11A88">
        <w:rPr>
          <w:rStyle w:val="tpt1"/>
          <w:color w:val="000000"/>
        </w:rPr>
        <w:t>Prezenta procedură</w:t>
      </w:r>
      <w:r w:rsidR="00A11A88" w:rsidRPr="00803BE9">
        <w:rPr>
          <w:rStyle w:val="tpt1"/>
          <w:color w:val="000000"/>
        </w:rPr>
        <w:t xml:space="preserve"> va fi publicată integral pe site-ul </w:t>
      </w:r>
      <w:r w:rsidR="00A11A88">
        <w:rPr>
          <w:color w:val="000000"/>
        </w:rPr>
        <w:t>MAT</w:t>
      </w:r>
      <w:r w:rsidR="00A11A88" w:rsidRPr="00803BE9">
        <w:rPr>
          <w:color w:val="000000"/>
        </w:rPr>
        <w:t xml:space="preserve"> </w:t>
      </w:r>
      <w:r w:rsidR="00A11A88" w:rsidRPr="00D604C1">
        <w:rPr>
          <w:rStyle w:val="tpt1"/>
        </w:rPr>
        <w:t xml:space="preserve">și </w:t>
      </w:r>
      <w:r w:rsidR="00A11A88" w:rsidRPr="00803BE9">
        <w:rPr>
          <w:rStyle w:val="tpt1"/>
          <w:color w:val="000000"/>
        </w:rPr>
        <w:t>în termen de 15 zile de la data adoptării se transmite spre informare Consiliului Concuren</w:t>
      </w:r>
      <w:r w:rsidR="00A11A88" w:rsidRPr="00803BE9">
        <w:rPr>
          <w:rStyle w:val="tpt1"/>
          <w:rFonts w:ascii="Cambria Math" w:hAnsi="Cambria Math" w:cs="Cambria Math"/>
          <w:color w:val="000000"/>
        </w:rPr>
        <w:t>ț</w:t>
      </w:r>
      <w:r w:rsidR="00A11A88" w:rsidRPr="00803BE9">
        <w:rPr>
          <w:rStyle w:val="tpt1"/>
          <w:color w:val="000000"/>
        </w:rPr>
        <w:t xml:space="preserve">ei, în conformitate cu art. 17 din O.U.G. nr. 77/2014, cu modificările </w:t>
      </w:r>
      <w:r w:rsidR="00A11A88" w:rsidRPr="00803BE9">
        <w:rPr>
          <w:rStyle w:val="tpt1"/>
          <w:rFonts w:ascii="Cambria Math" w:hAnsi="Cambria Math" w:cs="Cambria Math"/>
          <w:color w:val="000000"/>
        </w:rPr>
        <w:t>ș</w:t>
      </w:r>
      <w:r w:rsidR="00A11A88" w:rsidRPr="00803BE9">
        <w:rPr>
          <w:rStyle w:val="tpt1"/>
          <w:color w:val="000000"/>
        </w:rPr>
        <w:t xml:space="preserve">i completările ulterioare. </w:t>
      </w:r>
    </w:p>
    <w:p w:rsidR="00A11A88" w:rsidRDefault="00A11A88" w:rsidP="007A390B">
      <w:pPr>
        <w:autoSpaceDE w:val="0"/>
        <w:autoSpaceDN w:val="0"/>
        <w:adjustRightInd w:val="0"/>
        <w:ind w:left="720"/>
        <w:jc w:val="both"/>
        <w:rPr>
          <w:rStyle w:val="tpt1"/>
          <w:color w:val="000000"/>
        </w:rPr>
      </w:pPr>
      <w:r w:rsidRPr="00803BE9">
        <w:rPr>
          <w:rStyle w:val="tpt1"/>
          <w:b/>
          <w:color w:val="000000"/>
        </w:rPr>
        <w:t>8.</w:t>
      </w:r>
      <w:r>
        <w:rPr>
          <w:rStyle w:val="tpt1"/>
          <w:b/>
          <w:color w:val="000000"/>
        </w:rPr>
        <w:t>2</w:t>
      </w:r>
      <w:r w:rsidRPr="00803BE9">
        <w:rPr>
          <w:rStyle w:val="tpt1"/>
          <w:b/>
          <w:color w:val="000000"/>
        </w:rPr>
        <w:t>.</w:t>
      </w:r>
      <w:r>
        <w:rPr>
          <w:rStyle w:val="tpt1"/>
          <w:b/>
          <w:color w:val="000000"/>
        </w:rPr>
        <w:t>1.</w:t>
      </w:r>
      <w:r w:rsidRPr="00803BE9">
        <w:rPr>
          <w:rStyle w:val="tpt1"/>
          <w:color w:val="000000"/>
        </w:rPr>
        <w:t xml:space="preserve"> </w:t>
      </w:r>
      <w:r w:rsidRPr="00A125DA">
        <w:rPr>
          <w:rStyle w:val="tpt1"/>
          <w:color w:val="000000"/>
        </w:rPr>
        <w:t>M</w:t>
      </w:r>
      <w:r>
        <w:rPr>
          <w:rStyle w:val="tpt1"/>
          <w:color w:val="000000"/>
        </w:rPr>
        <w:t xml:space="preserve">IPE </w:t>
      </w:r>
      <w:r w:rsidRPr="00A125DA">
        <w:rPr>
          <w:rStyle w:val="tpt1"/>
          <w:color w:val="000000"/>
        </w:rPr>
        <w:t>în calitatea de furnizor de ajutor de stat publică informațiile relevante cu privire la fiecare ajutor individual acordat în temeiul prezentei scheme pe site-ul web al instituției şi asigură furnizarea informațiilor către Consiliul Concurenței în vederea publicării pe site-ul dedicat ajutoarelor de stat, în termen de 12 luni de la data acordării.</w:t>
      </w:r>
    </w:p>
    <w:p w:rsidR="00A11A88" w:rsidRPr="00803BE9" w:rsidRDefault="00A11A88" w:rsidP="007A390B">
      <w:pPr>
        <w:autoSpaceDE w:val="0"/>
        <w:autoSpaceDN w:val="0"/>
        <w:adjustRightInd w:val="0"/>
        <w:ind w:left="720"/>
        <w:jc w:val="both"/>
        <w:rPr>
          <w:rStyle w:val="tpt1"/>
          <w:color w:val="000000"/>
        </w:rPr>
      </w:pPr>
      <w:r w:rsidRPr="00A125DA">
        <w:rPr>
          <w:rStyle w:val="tpt1"/>
          <w:b/>
          <w:color w:val="000000"/>
        </w:rPr>
        <w:t>8.2.2.</w:t>
      </w:r>
      <w:r>
        <w:rPr>
          <w:rStyle w:val="tpt1"/>
          <w:color w:val="000000"/>
        </w:rPr>
        <w:t xml:space="preserve"> </w:t>
      </w:r>
      <w:r w:rsidRPr="00803BE9">
        <w:rPr>
          <w:rStyle w:val="tpt1"/>
          <w:color w:val="000000"/>
        </w:rPr>
        <w:t>Raportarea şi monitorizarea ajutoarelor acordate în baza scheme</w:t>
      </w:r>
      <w:r>
        <w:rPr>
          <w:rStyle w:val="tpt1"/>
          <w:color w:val="000000"/>
        </w:rPr>
        <w:t>i de ajutor de stat</w:t>
      </w:r>
      <w:r w:rsidRPr="00803BE9">
        <w:rPr>
          <w:rStyle w:val="tpt1"/>
          <w:color w:val="000000"/>
        </w:rPr>
        <w:t xml:space="preserve"> se face în conformitate cu legislaţia comunitară şi cu prevederile Regulamentului privind procedurile de monitorizare a ajutoarelor de stat, pus în aplicare prin Ordinul Preşedintelui Consiliului Concurenţei nr. </w:t>
      </w:r>
      <w:r>
        <w:rPr>
          <w:rStyle w:val="tpt1"/>
          <w:color w:val="000000"/>
        </w:rPr>
        <w:t>441</w:t>
      </w:r>
      <w:r w:rsidRPr="00803BE9">
        <w:rPr>
          <w:rStyle w:val="tpt1"/>
          <w:color w:val="000000"/>
        </w:rPr>
        <w:t xml:space="preserve">, publicat în Monitorul Oficial al României, Partea I, nr. </w:t>
      </w:r>
      <w:r>
        <w:rPr>
          <w:rStyle w:val="tpt1"/>
          <w:color w:val="000000"/>
        </w:rPr>
        <w:t>422</w:t>
      </w:r>
      <w:r w:rsidRPr="00803BE9">
        <w:rPr>
          <w:rStyle w:val="tpt1"/>
          <w:color w:val="000000"/>
        </w:rPr>
        <w:t xml:space="preserve"> din data de </w:t>
      </w:r>
      <w:r>
        <w:rPr>
          <w:rStyle w:val="tpt1"/>
          <w:color w:val="000000"/>
        </w:rPr>
        <w:t>0</w:t>
      </w:r>
      <w:r w:rsidRPr="00803BE9">
        <w:rPr>
          <w:rStyle w:val="tpt1"/>
          <w:color w:val="000000"/>
        </w:rPr>
        <w:t>2.0</w:t>
      </w:r>
      <w:r>
        <w:rPr>
          <w:rStyle w:val="tpt1"/>
          <w:color w:val="000000"/>
        </w:rPr>
        <w:t>5</w:t>
      </w:r>
      <w:r w:rsidRPr="00803BE9">
        <w:rPr>
          <w:rStyle w:val="tpt1"/>
          <w:color w:val="000000"/>
        </w:rPr>
        <w:t>.20</w:t>
      </w:r>
      <w:r>
        <w:rPr>
          <w:rStyle w:val="tpt1"/>
          <w:color w:val="000000"/>
        </w:rPr>
        <w:t>22</w:t>
      </w:r>
      <w:r w:rsidRPr="00803BE9">
        <w:rPr>
          <w:rStyle w:val="tpt1"/>
          <w:color w:val="000000"/>
        </w:rPr>
        <w:t>.</w:t>
      </w:r>
    </w:p>
    <w:p w:rsidR="00A11A88" w:rsidRPr="00803BE9" w:rsidRDefault="00A11A88" w:rsidP="007A390B">
      <w:pPr>
        <w:autoSpaceDE w:val="0"/>
        <w:autoSpaceDN w:val="0"/>
        <w:adjustRightInd w:val="0"/>
        <w:ind w:left="720"/>
        <w:jc w:val="both"/>
        <w:rPr>
          <w:rStyle w:val="tpt1"/>
          <w:color w:val="000000"/>
        </w:rPr>
      </w:pPr>
      <w:r w:rsidRPr="00803BE9">
        <w:rPr>
          <w:rStyle w:val="tpt1"/>
          <w:b/>
          <w:color w:val="000000"/>
        </w:rPr>
        <w:t>8.</w:t>
      </w:r>
      <w:r>
        <w:rPr>
          <w:rStyle w:val="tpt1"/>
          <w:b/>
          <w:color w:val="000000"/>
        </w:rPr>
        <w:t>3</w:t>
      </w:r>
      <w:r w:rsidRPr="00803BE9">
        <w:rPr>
          <w:rStyle w:val="tpt1"/>
          <w:b/>
          <w:color w:val="000000"/>
        </w:rPr>
        <w:t>.</w:t>
      </w:r>
      <w:r w:rsidRPr="00803BE9">
        <w:rPr>
          <w:rStyle w:val="tpt1"/>
          <w:color w:val="000000"/>
        </w:rPr>
        <w:t xml:space="preserve"> Furnizorul de ajutor</w:t>
      </w:r>
      <w:bookmarkStart w:id="8" w:name="_Hlk52443026"/>
      <w:r>
        <w:rPr>
          <w:rStyle w:val="tpt1"/>
          <w:color w:val="000000"/>
        </w:rPr>
        <w:t xml:space="preserve"> și administratorul măsurii</w:t>
      </w:r>
      <w:r w:rsidRPr="00803BE9">
        <w:rPr>
          <w:rStyle w:val="tpt1"/>
          <w:color w:val="000000"/>
        </w:rPr>
        <w:t xml:space="preserve"> </w:t>
      </w:r>
      <w:bookmarkEnd w:id="8"/>
      <w:r w:rsidRPr="00803BE9">
        <w:rPr>
          <w:rStyle w:val="tpt1"/>
          <w:color w:val="000000"/>
        </w:rPr>
        <w:t xml:space="preserve">păstrează evidenţa detaliată a ajutoarelor acordate în baza prezentei scheme pe o durată de 10 ani de la data la care ultima alocare specifică a fost acordată în baza prezentei scheme. Această evidenţă trebuie să conţină toate informaţiile necesare pentru a demonstra respectarea condiţiilor impuse de legislaţia comunitară în domeniul ajutorului de </w:t>
      </w:r>
      <w:r>
        <w:rPr>
          <w:rStyle w:val="tpt1"/>
          <w:color w:val="000000"/>
        </w:rPr>
        <w:t>stat</w:t>
      </w:r>
      <w:r w:rsidRPr="00803BE9">
        <w:rPr>
          <w:rStyle w:val="tpt1"/>
          <w:color w:val="000000"/>
        </w:rPr>
        <w:t xml:space="preserve">. </w:t>
      </w:r>
    </w:p>
    <w:p w:rsidR="00A11A88" w:rsidRPr="00803BE9" w:rsidRDefault="00A11A88" w:rsidP="007A390B">
      <w:pPr>
        <w:autoSpaceDE w:val="0"/>
        <w:autoSpaceDN w:val="0"/>
        <w:adjustRightInd w:val="0"/>
        <w:ind w:left="720"/>
        <w:jc w:val="both"/>
        <w:rPr>
          <w:rStyle w:val="tpt1"/>
          <w:color w:val="000000"/>
        </w:rPr>
      </w:pPr>
      <w:r w:rsidRPr="00803BE9">
        <w:rPr>
          <w:rStyle w:val="tpt1"/>
          <w:b/>
          <w:color w:val="000000"/>
        </w:rPr>
        <w:t>8.4.1.</w:t>
      </w:r>
      <w:r w:rsidRPr="00803BE9">
        <w:rPr>
          <w:rStyle w:val="tpt1"/>
          <w:color w:val="000000"/>
        </w:rPr>
        <w:t xml:space="preserve"> </w:t>
      </w:r>
      <w:r>
        <w:rPr>
          <w:rStyle w:val="tpt1"/>
          <w:color w:val="000000"/>
        </w:rPr>
        <w:t>A</w:t>
      </w:r>
      <w:r w:rsidRPr="002F4235">
        <w:rPr>
          <w:rStyle w:val="tpt1"/>
          <w:color w:val="000000"/>
        </w:rPr>
        <w:t>dministratorul măsurii</w:t>
      </w:r>
      <w:r w:rsidRPr="00803BE9">
        <w:rPr>
          <w:rStyle w:val="tpt1"/>
          <w:color w:val="000000"/>
        </w:rPr>
        <w:t xml:space="preserve"> are obligaţia de a supraveghea permanent ajutoarele acordate, aflate în derulare, şi de a dispune măsurile care se impun în cazul încălcării condiţiilor impuse prin prezenta </w:t>
      </w:r>
      <w:r>
        <w:rPr>
          <w:rStyle w:val="tpt1"/>
          <w:color w:val="000000"/>
        </w:rPr>
        <w:t>procedură</w:t>
      </w:r>
      <w:r w:rsidRPr="00803BE9">
        <w:rPr>
          <w:rStyle w:val="tpt1"/>
          <w:color w:val="000000"/>
        </w:rPr>
        <w:t xml:space="preserve"> sau prin legislaţia naţională sau europeană aplicabilă la momentul respectiv.</w:t>
      </w:r>
    </w:p>
    <w:p w:rsidR="00A11A88" w:rsidRPr="00803BE9" w:rsidRDefault="00A11A88" w:rsidP="007A390B">
      <w:pPr>
        <w:autoSpaceDE w:val="0"/>
        <w:autoSpaceDN w:val="0"/>
        <w:adjustRightInd w:val="0"/>
        <w:ind w:left="720"/>
        <w:jc w:val="both"/>
        <w:rPr>
          <w:rStyle w:val="tpt1"/>
          <w:color w:val="000000"/>
        </w:rPr>
      </w:pPr>
      <w:r w:rsidRPr="00803BE9">
        <w:rPr>
          <w:rStyle w:val="tpt1"/>
          <w:b/>
          <w:color w:val="000000"/>
        </w:rPr>
        <w:t>8.4.2.</w:t>
      </w:r>
      <w:r w:rsidRPr="00803BE9">
        <w:rPr>
          <w:rStyle w:val="tpt1"/>
          <w:color w:val="000000"/>
        </w:rPr>
        <w:t xml:space="preserve"> </w:t>
      </w:r>
      <w:r>
        <w:rPr>
          <w:rStyle w:val="tpt1"/>
          <w:color w:val="000000"/>
        </w:rPr>
        <w:t>A</w:t>
      </w:r>
      <w:r w:rsidRPr="002F4235">
        <w:rPr>
          <w:rStyle w:val="tpt1"/>
          <w:color w:val="000000"/>
        </w:rPr>
        <w:t>dministratorul măsurii</w:t>
      </w:r>
      <w:r w:rsidRPr="00803BE9">
        <w:rPr>
          <w:rStyle w:val="tpt1"/>
          <w:color w:val="000000"/>
        </w:rPr>
        <w:t xml:space="preserve"> are obligaţia de a transmite Consiliului Concurenţei, în formatul şi în termenul prevăzut de Regulamentul privind procedurile de monitorizare a ajutoarelor de stat</w:t>
      </w:r>
      <w:r w:rsidRPr="00803BE9">
        <w:rPr>
          <w:rStyle w:val="tpt1"/>
          <w:color w:val="000000"/>
          <w:vertAlign w:val="superscript"/>
        </w:rPr>
        <w:footnoteReference w:id="1"/>
      </w:r>
      <w:r w:rsidRPr="00803BE9">
        <w:rPr>
          <w:rStyle w:val="tpt1"/>
          <w:color w:val="000000"/>
        </w:rPr>
        <w:t>, toate datele şi informaţiile necesare pentru monitorizarea ajutoarelor de stat la nivel naţional.</w:t>
      </w:r>
    </w:p>
    <w:p w:rsidR="00A11A88" w:rsidRPr="00803BE9" w:rsidRDefault="00A11A88" w:rsidP="007A390B">
      <w:pPr>
        <w:autoSpaceDE w:val="0"/>
        <w:autoSpaceDN w:val="0"/>
        <w:adjustRightInd w:val="0"/>
        <w:ind w:left="720"/>
        <w:jc w:val="both"/>
        <w:rPr>
          <w:color w:val="000000"/>
        </w:rPr>
      </w:pPr>
      <w:r w:rsidRPr="00803BE9">
        <w:rPr>
          <w:b/>
          <w:color w:val="000000"/>
        </w:rPr>
        <w:t>8.4.3.</w:t>
      </w:r>
      <w:r w:rsidRPr="00803BE9">
        <w:rPr>
          <w:color w:val="000000"/>
        </w:rPr>
        <w:t xml:space="preserve"> În cazul în care există îndoieli serioase cu privire la datele transmise de către </w:t>
      </w:r>
      <w:r w:rsidRPr="00803BE9">
        <w:rPr>
          <w:rStyle w:val="tpt1"/>
          <w:color w:val="000000"/>
        </w:rPr>
        <w:t>Furnizorul de ajutor</w:t>
      </w:r>
      <w:r>
        <w:rPr>
          <w:rStyle w:val="tpt1"/>
          <w:color w:val="000000"/>
        </w:rPr>
        <w:t>/</w:t>
      </w:r>
      <w:r w:rsidRPr="002F4235">
        <w:rPr>
          <w:rStyle w:val="tpt1"/>
          <w:color w:val="000000"/>
        </w:rPr>
        <w:t>administratorul măsurii</w:t>
      </w:r>
      <w:r w:rsidRPr="00803BE9">
        <w:rPr>
          <w:color w:val="000000"/>
        </w:rPr>
        <w:t>, Consiliul Concurenţei poate să solicite date şi informaţii suplimentare şi, după caz, să facă verificări la faţa locului.</w:t>
      </w:r>
    </w:p>
    <w:p w:rsidR="00A11A88" w:rsidRPr="00390AA9" w:rsidRDefault="00A11A88" w:rsidP="007A390B">
      <w:pPr>
        <w:autoSpaceDE w:val="0"/>
        <w:autoSpaceDN w:val="0"/>
        <w:adjustRightInd w:val="0"/>
        <w:ind w:left="720"/>
        <w:jc w:val="both"/>
      </w:pPr>
      <w:r w:rsidRPr="00803BE9">
        <w:rPr>
          <w:b/>
          <w:bCs/>
          <w:color w:val="000000"/>
        </w:rPr>
        <w:t>8.5.</w:t>
      </w:r>
      <w:r w:rsidRPr="00803BE9">
        <w:rPr>
          <w:color w:val="000000"/>
        </w:rPr>
        <w:t xml:space="preserve"> Pe baza unei cereri scrise, </w:t>
      </w:r>
      <w:r w:rsidRPr="00803BE9">
        <w:rPr>
          <w:rStyle w:val="tpt1"/>
          <w:color w:val="000000"/>
        </w:rPr>
        <w:t>Furnizorul de ajutor</w:t>
      </w:r>
      <w:r>
        <w:rPr>
          <w:rStyle w:val="tpt1"/>
          <w:color w:val="000000"/>
        </w:rPr>
        <w:t>/</w:t>
      </w:r>
      <w:r w:rsidRPr="002F4235">
        <w:rPr>
          <w:rStyle w:val="tpt1"/>
          <w:color w:val="000000"/>
        </w:rPr>
        <w:t>administratorul măsurii</w:t>
      </w:r>
      <w:r w:rsidRPr="00803BE9">
        <w:rPr>
          <w:rStyle w:val="tpt1"/>
          <w:color w:val="000000"/>
        </w:rPr>
        <w:t xml:space="preserve"> </w:t>
      </w:r>
      <w:r w:rsidRPr="00803BE9">
        <w:rPr>
          <w:color w:val="000000"/>
        </w:rPr>
        <w:t xml:space="preserve">va transmite Comisiei Europene, prin intermediul Consiliului Concurenţei, în 20 de zile lucrătoare sau în termenul fixat în cerere, toate informaţiile pe care Comisia Europeană le consideră necesare pentru </w:t>
      </w:r>
      <w:r w:rsidRPr="00390AA9">
        <w:t>evaluarea respectării condiţiilor acestei scheme de ajutor.</w:t>
      </w:r>
    </w:p>
    <w:p w:rsidR="00A11A88" w:rsidRPr="00390AA9" w:rsidRDefault="00A11A88" w:rsidP="00A552E6">
      <w:pPr>
        <w:autoSpaceDE w:val="0"/>
        <w:autoSpaceDN w:val="0"/>
        <w:adjustRightInd w:val="0"/>
        <w:ind w:left="720"/>
        <w:jc w:val="both"/>
      </w:pPr>
      <w:r w:rsidRPr="00A552E6">
        <w:rPr>
          <w:b/>
          <w:bCs/>
        </w:rPr>
        <w:t>8.6.</w:t>
      </w:r>
      <w:r>
        <w:t xml:space="preserve">Fondurile aferente măsurilor de sprijin prevăzute de prezenta ordonanță de urgență se plătesc după verificarea condițiilor de cumul al ajutorului de stat, pe baza declarației pe </w:t>
      </w:r>
      <w:r>
        <w:lastRenderedPageBreak/>
        <w:t>propria răspundere a beneficiarului de ajutor de stat, cu condiția încadrării în plafoanele menționate de Cadrul temporar COVID-19, respectiv de 345.000 euro pentru fiecare întreprindere care își desfășoară activitatea în sectorul pescuitului și acvaculturii, 290.000 euro pentru fiecare întreprindere care își desfășoară activitatea în domeniul producției primare de produse agricole respectiv 2.300.000 euro pentru fiecare întreprindere care își desfășoară activitatea în celelalte domenii de activitate.</w:t>
      </w:r>
    </w:p>
    <w:p w:rsidR="00A11A88" w:rsidRPr="00390AA9" w:rsidRDefault="00A11A88" w:rsidP="007A390B">
      <w:pPr>
        <w:autoSpaceDE w:val="0"/>
        <w:autoSpaceDN w:val="0"/>
        <w:adjustRightInd w:val="0"/>
        <w:ind w:left="720"/>
        <w:jc w:val="both"/>
        <w:rPr>
          <w:rStyle w:val="tal1"/>
        </w:rPr>
      </w:pPr>
      <w:r w:rsidRPr="00390AA9">
        <w:rPr>
          <w:rStyle w:val="tal1"/>
          <w:b/>
        </w:rPr>
        <w:t>8.7.</w:t>
      </w:r>
      <w:r w:rsidRPr="00390AA9">
        <w:rPr>
          <w:rStyle w:val="tal1"/>
        </w:rPr>
        <w:t xml:space="preserve"> </w:t>
      </w:r>
      <w:hyperlink w:anchor="#" w:history="1">
        <w:r w:rsidRPr="00270B53">
          <w:rPr>
            <w:rStyle w:val="Hyperlink"/>
          </w:rPr>
          <w:t>#</w:t>
        </w:r>
      </w:hyperlink>
      <w:r w:rsidRPr="00390AA9">
        <w:rPr>
          <w:rStyle w:val="tal1"/>
        </w:rPr>
        <w:t xml:space="preserve">(1) </w:t>
      </w:r>
      <w:r>
        <w:rPr>
          <w:rStyle w:val="tpt1"/>
        </w:rPr>
        <w:t>A</w:t>
      </w:r>
      <w:r w:rsidRPr="002F4235">
        <w:rPr>
          <w:rStyle w:val="tpt1"/>
        </w:rPr>
        <w:t>dministratorul măsurii</w:t>
      </w:r>
      <w:r w:rsidRPr="00390AA9">
        <w:rPr>
          <w:rStyle w:val="tpt1"/>
        </w:rPr>
        <w:t xml:space="preserve"> </w:t>
      </w:r>
      <w:r w:rsidRPr="00390AA9">
        <w:rPr>
          <w:rStyle w:val="tal1"/>
        </w:rPr>
        <w:t xml:space="preserve">va realiza şi menţine o evidenţă a ajutoarelor acordate în baza </w:t>
      </w:r>
      <w:r>
        <w:rPr>
          <w:rStyle w:val="tal1"/>
        </w:rPr>
        <w:t>schemei</w:t>
      </w:r>
      <w:r w:rsidRPr="00390AA9">
        <w:rPr>
          <w:rStyle w:val="tal1"/>
        </w:rPr>
        <w:t xml:space="preserve">, pe baza rapoartelor transmise de </w:t>
      </w:r>
      <w:r w:rsidRPr="00390AA9">
        <w:t>AIMMAIPE</w:t>
      </w:r>
      <w:r w:rsidRPr="00390AA9">
        <w:rPr>
          <w:rStyle w:val="tal1"/>
        </w:rPr>
        <w:t xml:space="preserve">, astfel încât să fie posibilă identificarea valorii, momentului acordării, modalităţii de acordare, provenienţei finanţării, duratei şi metodei de calcul al ajutoarelor acordate. Această evidenţă va fi păstrată la </w:t>
      </w:r>
      <w:r w:rsidRPr="00390AA9">
        <w:rPr>
          <w:rStyle w:val="tpt1"/>
        </w:rPr>
        <w:t xml:space="preserve">Furnizorul de ajutor de </w:t>
      </w:r>
      <w:r>
        <w:rPr>
          <w:rStyle w:val="tpt1"/>
        </w:rPr>
        <w:t>stat și administratorul măsurii</w:t>
      </w:r>
      <w:r w:rsidRPr="00390AA9">
        <w:rPr>
          <w:rStyle w:val="tpt1"/>
        </w:rPr>
        <w:t xml:space="preserve"> </w:t>
      </w:r>
      <w:r w:rsidRPr="00390AA9">
        <w:rPr>
          <w:rStyle w:val="tal1"/>
        </w:rPr>
        <w:t xml:space="preserve">timp de 10 ani de la data ultimei alocări în cadrul </w:t>
      </w:r>
      <w:r>
        <w:rPr>
          <w:rStyle w:val="tal1"/>
        </w:rPr>
        <w:t>măsurii</w:t>
      </w:r>
      <w:r w:rsidRPr="00390AA9">
        <w:rPr>
          <w:rStyle w:val="tal1"/>
        </w:rPr>
        <w:t>.</w:t>
      </w:r>
    </w:p>
    <w:p w:rsidR="00A11A88" w:rsidRDefault="007A5A01" w:rsidP="007A390B">
      <w:pPr>
        <w:autoSpaceDE w:val="0"/>
        <w:autoSpaceDN w:val="0"/>
        <w:adjustRightInd w:val="0"/>
        <w:ind w:left="720"/>
        <w:jc w:val="both"/>
        <w:rPr>
          <w:rStyle w:val="tal1"/>
        </w:rPr>
      </w:pPr>
      <w:hyperlink w:anchor="#" w:history="1">
        <w:r w:rsidR="00A11A88" w:rsidRPr="00270B53">
          <w:rPr>
            <w:rStyle w:val="Hyperlink"/>
          </w:rPr>
          <w:t>#</w:t>
        </w:r>
      </w:hyperlink>
      <w:r w:rsidR="00A11A88" w:rsidRPr="00390AA9">
        <w:rPr>
          <w:rStyle w:val="tal1"/>
        </w:rPr>
        <w:t>(2)</w:t>
      </w:r>
      <w:r w:rsidR="00A11A88" w:rsidRPr="00390AA9">
        <w:rPr>
          <w:rStyle w:val="tal1"/>
          <w:b/>
        </w:rPr>
        <w:t xml:space="preserve"> </w:t>
      </w:r>
      <w:r w:rsidR="00A11A88" w:rsidRPr="00390AA9">
        <w:rPr>
          <w:rStyle w:val="tal1"/>
        </w:rPr>
        <w:t xml:space="preserve">Pentru realizarea acestei evidenţe, </w:t>
      </w:r>
      <w:r w:rsidR="00A11A88" w:rsidRPr="00390AA9">
        <w:t>AIMMAIPE</w:t>
      </w:r>
      <w:r w:rsidR="00A11A88" w:rsidRPr="00390AA9">
        <w:rPr>
          <w:rStyle w:val="tal1"/>
        </w:rPr>
        <w:t xml:space="preserve"> vor transmite către </w:t>
      </w:r>
      <w:r w:rsidR="00A11A88">
        <w:rPr>
          <w:rStyle w:val="tpt1"/>
        </w:rPr>
        <w:t>administratorul măsurii</w:t>
      </w:r>
      <w:r w:rsidR="00A11A88" w:rsidRPr="00390AA9">
        <w:rPr>
          <w:rStyle w:val="tpt1"/>
        </w:rPr>
        <w:t xml:space="preserve"> </w:t>
      </w:r>
      <w:r w:rsidR="00A11A88" w:rsidRPr="00390AA9">
        <w:rPr>
          <w:rStyle w:val="tal1"/>
        </w:rPr>
        <w:t>toate datele solicitate de aceasta la termenele ce vor fi prevăzute.</w:t>
      </w:r>
    </w:p>
    <w:p w:rsidR="00A11A88" w:rsidRDefault="00A11A88" w:rsidP="007A390B">
      <w:pPr>
        <w:autoSpaceDE w:val="0"/>
        <w:autoSpaceDN w:val="0"/>
        <w:adjustRightInd w:val="0"/>
        <w:ind w:left="720"/>
        <w:jc w:val="both"/>
        <w:rPr>
          <w:rStyle w:val="tal1"/>
        </w:rPr>
      </w:pPr>
      <w:r>
        <w:rPr>
          <w:rStyle w:val="tal1"/>
        </w:rPr>
        <w:t xml:space="preserve">(3) Administratorul măsurii va pune la dispoziția furnizorului de ajutor de stat, la termenele stabilite de către acesta, orice informații cu privire la ajutoarele de stat acordate. </w:t>
      </w:r>
    </w:p>
    <w:p w:rsidR="00A11A88" w:rsidRPr="00803BE9" w:rsidRDefault="007A5A01" w:rsidP="007A390B">
      <w:pPr>
        <w:autoSpaceDE w:val="0"/>
        <w:autoSpaceDN w:val="0"/>
        <w:adjustRightInd w:val="0"/>
        <w:ind w:left="720"/>
        <w:jc w:val="both"/>
        <w:rPr>
          <w:rStyle w:val="tsp1"/>
          <w:color w:val="000000"/>
        </w:rPr>
      </w:pPr>
      <w:hyperlink w:anchor="#" w:history="1">
        <w:r w:rsidR="00A11A88" w:rsidRPr="00270B53">
          <w:rPr>
            <w:rStyle w:val="Hyperlink"/>
          </w:rPr>
          <w:t>#</w:t>
        </w:r>
      </w:hyperlink>
      <w:r w:rsidR="00A11A88" w:rsidRPr="003B04DB">
        <w:rPr>
          <w:bCs/>
          <w:color w:val="000000"/>
        </w:rPr>
        <w:t>(4)</w:t>
      </w:r>
      <w:r w:rsidR="00A11A88" w:rsidRPr="003B04DB">
        <w:rPr>
          <w:rStyle w:val="sp1"/>
          <w:color w:val="000000"/>
        </w:rPr>
        <w:t xml:space="preserve"> </w:t>
      </w:r>
      <w:r w:rsidR="00A11A88" w:rsidRPr="00803BE9">
        <w:rPr>
          <w:rStyle w:val="tsp1"/>
          <w:color w:val="000000"/>
        </w:rPr>
        <w:t xml:space="preserve">Operatorii economici beneficiari de ajutor în cadrul Programului, vor ţine o evidenţă specifică a ajutoarelor primite conform prezentei scheme, a altor scheme de </w:t>
      </w:r>
      <w:r w:rsidR="00A11A88">
        <w:rPr>
          <w:rStyle w:val="tsp1"/>
          <w:color w:val="000000"/>
        </w:rPr>
        <w:t>stat</w:t>
      </w:r>
      <w:r w:rsidR="00A11A88" w:rsidRPr="00803BE9">
        <w:rPr>
          <w:rStyle w:val="tsp1"/>
          <w:color w:val="000000"/>
        </w:rPr>
        <w:t xml:space="preserve"> şi a altor ajutoare de stat. Aceştia sunt obligaţi să arhiveze evidenţa specifică şi să o păstreze o perioadă de 10 ani.</w:t>
      </w:r>
    </w:p>
    <w:p w:rsidR="00A11A88" w:rsidRPr="00803BE9" w:rsidRDefault="007A5A01" w:rsidP="007A390B">
      <w:pPr>
        <w:autoSpaceDE w:val="0"/>
        <w:autoSpaceDN w:val="0"/>
        <w:adjustRightInd w:val="0"/>
        <w:ind w:left="720"/>
        <w:jc w:val="both"/>
        <w:rPr>
          <w:rStyle w:val="tsp1"/>
          <w:color w:val="000000"/>
        </w:rPr>
      </w:pPr>
      <w:hyperlink w:anchor="#" w:history="1">
        <w:r w:rsidR="00A11A88" w:rsidRPr="00270B53">
          <w:rPr>
            <w:rStyle w:val="Hyperlink"/>
          </w:rPr>
          <w:t>#</w:t>
        </w:r>
      </w:hyperlink>
      <w:r w:rsidR="00A11A88" w:rsidRPr="00803BE9">
        <w:rPr>
          <w:rStyle w:val="tsp1"/>
          <w:b/>
          <w:color w:val="000000"/>
        </w:rPr>
        <w:t>8.</w:t>
      </w:r>
      <w:r w:rsidR="00A11A88">
        <w:rPr>
          <w:rStyle w:val="tsp1"/>
          <w:b/>
          <w:color w:val="000000"/>
        </w:rPr>
        <w:t>8</w:t>
      </w:r>
      <w:r w:rsidR="00A11A88" w:rsidRPr="00803BE9">
        <w:rPr>
          <w:rStyle w:val="tsp1"/>
          <w:b/>
          <w:color w:val="000000"/>
        </w:rPr>
        <w:t xml:space="preserve">. </w:t>
      </w:r>
      <w:r w:rsidR="00A11A88" w:rsidRPr="00803BE9">
        <w:rPr>
          <w:rStyle w:val="tsp1"/>
          <w:color w:val="000000"/>
        </w:rPr>
        <w:t>Monitorizarea acestei scheme de ajutor, conform Regulamentului Consiliului Concurenţei privind procedurile de monitorizare a ajutorului de stat pus în aplicare prin Ordinul Preşedintelui Consiliului Concurenţei nr.</w:t>
      </w:r>
      <w:r w:rsidR="00A11A88">
        <w:rPr>
          <w:rStyle w:val="tsp1"/>
          <w:color w:val="000000"/>
        </w:rPr>
        <w:t>441</w:t>
      </w:r>
      <w:r w:rsidR="00A11A88" w:rsidRPr="00803BE9">
        <w:rPr>
          <w:rStyle w:val="tsp1"/>
          <w:color w:val="000000"/>
        </w:rPr>
        <w:t xml:space="preserve">, publicat în Monitorul Oficial al României, Partea I, nr. </w:t>
      </w:r>
      <w:r w:rsidR="00A11A88">
        <w:rPr>
          <w:rStyle w:val="tsp1"/>
          <w:color w:val="000000"/>
        </w:rPr>
        <w:t>422</w:t>
      </w:r>
      <w:r w:rsidR="00A11A88" w:rsidRPr="00803BE9">
        <w:rPr>
          <w:rStyle w:val="tsp1"/>
          <w:color w:val="000000"/>
        </w:rPr>
        <w:t xml:space="preserve"> din data de </w:t>
      </w:r>
      <w:r w:rsidR="00A11A88">
        <w:rPr>
          <w:rStyle w:val="tsp1"/>
          <w:color w:val="000000"/>
        </w:rPr>
        <w:t>02,05,2022</w:t>
      </w:r>
      <w:r w:rsidR="00A11A88" w:rsidRPr="00803BE9">
        <w:rPr>
          <w:rStyle w:val="tsp1"/>
          <w:color w:val="000000"/>
        </w:rPr>
        <w:t xml:space="preserve">, revine </w:t>
      </w:r>
      <w:r w:rsidR="00A11A88" w:rsidRPr="00803BE9">
        <w:rPr>
          <w:color w:val="000000"/>
        </w:rPr>
        <w:t>f</w:t>
      </w:r>
      <w:r w:rsidR="00A11A88" w:rsidRPr="00803BE9">
        <w:rPr>
          <w:rStyle w:val="tpt1"/>
          <w:color w:val="000000"/>
        </w:rPr>
        <w:t xml:space="preserve">urnizorului de ajutor de </w:t>
      </w:r>
      <w:r w:rsidR="00A11A88">
        <w:rPr>
          <w:rStyle w:val="tpt1"/>
          <w:color w:val="000000"/>
        </w:rPr>
        <w:t>stat/administratorului măsurii</w:t>
      </w:r>
      <w:r w:rsidR="00A11A88" w:rsidRPr="00803BE9">
        <w:rPr>
          <w:color w:val="000000"/>
        </w:rPr>
        <w:t xml:space="preserve">, </w:t>
      </w:r>
      <w:r w:rsidR="00A11A88" w:rsidRPr="00803BE9">
        <w:rPr>
          <w:rStyle w:val="tsp1"/>
          <w:color w:val="000000"/>
        </w:rPr>
        <w:t xml:space="preserve">care va transmite Consiliului Concurenţei informaţiile necesare în vederea întocmirii inventarului ajutoarelor de stat şi a registrului ajutoarelor de </w:t>
      </w:r>
      <w:r w:rsidR="00A11A88">
        <w:rPr>
          <w:rStyle w:val="tsp1"/>
          <w:color w:val="000000"/>
        </w:rPr>
        <w:t>stat</w:t>
      </w:r>
      <w:r w:rsidR="00A11A88" w:rsidRPr="00803BE9">
        <w:rPr>
          <w:rStyle w:val="tsp1"/>
          <w:color w:val="000000"/>
        </w:rPr>
        <w:t>.</w:t>
      </w:r>
    </w:p>
    <w:p w:rsidR="00A11A88" w:rsidRDefault="00A11A88" w:rsidP="007A390B">
      <w:pPr>
        <w:autoSpaceDE w:val="0"/>
        <w:autoSpaceDN w:val="0"/>
        <w:adjustRightInd w:val="0"/>
        <w:ind w:left="720"/>
        <w:jc w:val="both"/>
        <w:rPr>
          <w:bCs/>
          <w:color w:val="000000"/>
        </w:rPr>
      </w:pPr>
      <w:r w:rsidRPr="00803BE9">
        <w:rPr>
          <w:rStyle w:val="tsp1"/>
          <w:b/>
          <w:color w:val="000000"/>
        </w:rPr>
        <w:t>8.</w:t>
      </w:r>
      <w:r>
        <w:rPr>
          <w:rStyle w:val="tsp1"/>
          <w:b/>
          <w:color w:val="000000"/>
        </w:rPr>
        <w:t>9</w:t>
      </w:r>
      <w:r w:rsidRPr="00803BE9">
        <w:rPr>
          <w:rStyle w:val="tsp1"/>
          <w:b/>
          <w:color w:val="000000"/>
        </w:rPr>
        <w:t>.</w:t>
      </w:r>
      <w:r w:rsidRPr="00803BE9">
        <w:rPr>
          <w:rStyle w:val="tsp1"/>
          <w:color w:val="000000"/>
        </w:rPr>
        <w:t xml:space="preserve"> </w:t>
      </w:r>
      <w:r w:rsidRPr="00803BE9">
        <w:rPr>
          <w:bCs/>
          <w:color w:val="000000"/>
        </w:rPr>
        <w:t xml:space="preserve">Pentru a crea posibilitatea verificării ex-ante a eligibilităţii potenţialilor beneficiari ai măsurilor de ajutor, în conformitate cu prevederile art. 29 din Regulamentul privind Registrul ajutoarelor de stat, pus în aplicare prin Ordinul preşedintelui Consiliului Concurenţei nr. 437/2016, </w:t>
      </w:r>
      <w:r>
        <w:rPr>
          <w:bCs/>
          <w:color w:val="000000"/>
        </w:rPr>
        <w:t xml:space="preserve">MIPE prin AMPOC, în calitate de furnizor de ajutor de stat, are </w:t>
      </w:r>
      <w:r w:rsidRPr="00803BE9">
        <w:rPr>
          <w:bCs/>
          <w:color w:val="000000"/>
        </w:rPr>
        <w:t>obligația încărcării în Registrul general al ajutoarelor de stat acordate în România (RegAS) a scheme</w:t>
      </w:r>
      <w:r>
        <w:rPr>
          <w:bCs/>
          <w:color w:val="000000"/>
        </w:rPr>
        <w:t>i</w:t>
      </w:r>
      <w:r w:rsidRPr="00803BE9">
        <w:rPr>
          <w:bCs/>
          <w:color w:val="000000"/>
        </w:rPr>
        <w:t xml:space="preserve">, în termen de 5 zile lucrătoare de la data intrării în vigoare a acesteia. </w:t>
      </w:r>
    </w:p>
    <w:p w:rsidR="00A11A88" w:rsidRPr="00C7291F" w:rsidRDefault="00A11A88" w:rsidP="007A390B">
      <w:pPr>
        <w:autoSpaceDE w:val="0"/>
        <w:autoSpaceDN w:val="0"/>
        <w:adjustRightInd w:val="0"/>
        <w:ind w:left="720"/>
        <w:jc w:val="both"/>
        <w:rPr>
          <w:bCs/>
        </w:rPr>
      </w:pPr>
      <w:r w:rsidRPr="00803BE9">
        <w:rPr>
          <w:bCs/>
          <w:color w:val="000000"/>
        </w:rPr>
        <w:t xml:space="preserve">Contractele, plățile, obligațiile de recuperare a ajutoarelor și rambursarea efectivă a respectivelor obligații, </w:t>
      </w:r>
      <w:r w:rsidRPr="00C7291F">
        <w:rPr>
          <w:bCs/>
        </w:rPr>
        <w:t>aferente acestei măsuri, se vor încărca în RegAS în termen de 7 zile lucrătoare de la data semnării contractului de acordare a ajutorului de stat, respectiv de la data instituirii plăților, a obligațiilor de recuperare a ajutoarelor sau a rambursării efective a respectivelor obligații de către  MAT/AIMMAIPE, în calitate de administratori ai măsurii de ajutor de stat.</w:t>
      </w:r>
    </w:p>
    <w:p w:rsidR="00A11A88" w:rsidRPr="00003C3F" w:rsidRDefault="00A11A88" w:rsidP="007A390B">
      <w:pPr>
        <w:autoSpaceDE w:val="0"/>
        <w:autoSpaceDN w:val="0"/>
        <w:adjustRightInd w:val="0"/>
        <w:ind w:left="720"/>
        <w:jc w:val="both"/>
        <w:rPr>
          <w:bCs/>
          <w:color w:val="000000"/>
        </w:rPr>
      </w:pPr>
      <w:r w:rsidRPr="00C7291F">
        <w:rPr>
          <w:b/>
          <w:bCs/>
        </w:rPr>
        <w:t>8.10.</w:t>
      </w:r>
      <w:r w:rsidRPr="00C7291F">
        <w:rPr>
          <w:bCs/>
        </w:rPr>
        <w:t xml:space="preserve"> Contractul va fi reziliat și/sau ajutorul de stat va fi recuperat integral </w:t>
      </w:r>
      <w:r w:rsidRPr="00270B53">
        <w:rPr>
          <w:bCs/>
        </w:rPr>
        <w:t>ș</w:t>
      </w:r>
      <w:r w:rsidRPr="007200CA">
        <w:rPr>
          <w:bCs/>
        </w:rPr>
        <w:t>i în situa</w:t>
      </w:r>
      <w:r w:rsidRPr="00270B53">
        <w:rPr>
          <w:bCs/>
        </w:rPr>
        <w:t>ț</w:t>
      </w:r>
      <w:r w:rsidRPr="007200CA">
        <w:rPr>
          <w:bCs/>
        </w:rPr>
        <w:t xml:space="preserve">ia în care, ca urmare a verificărilor efectuate după semnarea contractelor </w:t>
      </w:r>
      <w:r w:rsidRPr="00C7291F">
        <w:rPr>
          <w:bCs/>
        </w:rPr>
        <w:t>de acordare a ajutorului de stat</w:t>
      </w:r>
      <w:r w:rsidRPr="007200CA">
        <w:rPr>
          <w:bCs/>
        </w:rPr>
        <w:t>, se constată că beneficiarul final nu se încadrează în categoria beneficiarilor eligibili, a</w:t>
      </w:r>
      <w:r w:rsidRPr="00270B53">
        <w:rPr>
          <w:bCs/>
        </w:rPr>
        <w:t>ș</w:t>
      </w:r>
      <w:r w:rsidRPr="007200CA">
        <w:rPr>
          <w:bCs/>
        </w:rPr>
        <w:t>a cum este prevăzut</w:t>
      </w:r>
      <w:r w:rsidRPr="007200CA">
        <w:rPr>
          <w:bCs/>
          <w:color w:val="000000"/>
        </w:rPr>
        <w:t xml:space="preserve"> în OUG nr. 61/2022, Schema de ajutor de stat, Ghidul solicitantului, si/sau prezenta procedură, precum </w:t>
      </w:r>
      <w:r w:rsidRPr="00270B53">
        <w:rPr>
          <w:bCs/>
          <w:color w:val="000000"/>
        </w:rPr>
        <w:t>ș</w:t>
      </w:r>
      <w:r w:rsidRPr="007200CA">
        <w:rPr>
          <w:bCs/>
          <w:color w:val="000000"/>
        </w:rPr>
        <w:t>i în situa</w:t>
      </w:r>
      <w:r w:rsidRPr="00270B53">
        <w:rPr>
          <w:bCs/>
          <w:color w:val="000000"/>
        </w:rPr>
        <w:t>ț</w:t>
      </w:r>
      <w:r w:rsidRPr="007200CA">
        <w:rPr>
          <w:bCs/>
          <w:color w:val="000000"/>
        </w:rPr>
        <w:t xml:space="preserve">ia în care se constată că nu respectă oricare dintre prevederile OUG nr. 61/2022. </w:t>
      </w:r>
    </w:p>
    <w:p w:rsidR="00A11A88" w:rsidRDefault="00A11A88" w:rsidP="00A912AA">
      <w:pPr>
        <w:ind w:left="720"/>
        <w:jc w:val="both"/>
        <w:rPr>
          <w:b/>
          <w:bCs/>
          <w:color w:val="000000"/>
        </w:rPr>
      </w:pPr>
    </w:p>
    <w:p w:rsidR="00A11A88" w:rsidRDefault="00A11A88" w:rsidP="001B56C0">
      <w:pPr>
        <w:ind w:left="720"/>
        <w:jc w:val="both"/>
        <w:rPr>
          <w:rStyle w:val="tpt1"/>
          <w:bCs/>
          <w:color w:val="000000"/>
        </w:rPr>
      </w:pPr>
      <w:r>
        <w:rPr>
          <w:b/>
          <w:bCs/>
          <w:color w:val="000000"/>
        </w:rPr>
        <w:t>9</w:t>
      </w:r>
      <w:r w:rsidRPr="00803BE9">
        <w:rPr>
          <w:rStyle w:val="pt1"/>
          <w:b w:val="0"/>
          <w:color w:val="000000"/>
        </w:rPr>
        <w:t>.</w:t>
      </w:r>
      <w:r w:rsidRPr="00803BE9">
        <w:rPr>
          <w:rStyle w:val="pt1"/>
          <w:color w:val="000000"/>
        </w:rPr>
        <w:t xml:space="preserve"> </w:t>
      </w:r>
      <w:r w:rsidRPr="00730B3F">
        <w:rPr>
          <w:rStyle w:val="tpt1"/>
          <w:b/>
          <w:bCs/>
          <w:color w:val="000000"/>
        </w:rPr>
        <w:t>Confidenţialitate</w:t>
      </w:r>
    </w:p>
    <w:bookmarkStart w:id="9" w:name="do%7Cpt9%7Csp9.1."/>
    <w:bookmarkEnd w:id="9"/>
    <w:p w:rsidR="00A11A88" w:rsidRPr="00DD4F37" w:rsidRDefault="007A5A01" w:rsidP="001B56C0">
      <w:pPr>
        <w:ind w:left="720"/>
        <w:jc w:val="both"/>
        <w:rPr>
          <w:rStyle w:val="tsp1"/>
        </w:rPr>
      </w:pPr>
      <w:r w:rsidRPr="00803BE9">
        <w:rPr>
          <w:b/>
          <w:bCs/>
          <w:color w:val="000000"/>
        </w:rPr>
        <w:fldChar w:fldCharType="begin"/>
      </w:r>
      <w:r w:rsidR="00A11A88" w:rsidRPr="00803BE9">
        <w:rPr>
          <w:b/>
          <w:bCs/>
          <w:color w:val="000000"/>
        </w:rPr>
        <w:instrText xml:space="preserve"> HYPERLINK  \l "#"</w:instrText>
      </w:r>
      <w:r w:rsidRPr="00803BE9">
        <w:rPr>
          <w:b/>
          <w:bCs/>
          <w:color w:val="000000"/>
        </w:rPr>
        <w:fldChar w:fldCharType="separate"/>
      </w:r>
      <w:r w:rsidR="00A11A88" w:rsidRPr="00270B53">
        <w:rPr>
          <w:rStyle w:val="Hyperlink"/>
        </w:rPr>
        <w:t>#</w:t>
      </w:r>
      <w:r w:rsidRPr="00803BE9">
        <w:rPr>
          <w:b/>
          <w:bCs/>
          <w:color w:val="000000"/>
        </w:rPr>
        <w:fldChar w:fldCharType="end"/>
      </w:r>
      <w:r w:rsidR="00A11A88">
        <w:rPr>
          <w:b/>
          <w:bCs/>
          <w:color w:val="000000"/>
        </w:rPr>
        <w:t>9</w:t>
      </w:r>
      <w:r w:rsidR="00A11A88" w:rsidRPr="00803BE9">
        <w:rPr>
          <w:b/>
          <w:bCs/>
          <w:color w:val="000000"/>
        </w:rPr>
        <w:t>.1.</w:t>
      </w:r>
      <w:r w:rsidR="00A11A88" w:rsidRPr="00803BE9">
        <w:rPr>
          <w:rStyle w:val="sp1"/>
          <w:b w:val="0"/>
          <w:color w:val="000000"/>
        </w:rPr>
        <w:t xml:space="preserve"> </w:t>
      </w:r>
      <w:r w:rsidR="00A11A88" w:rsidRPr="00803BE9">
        <w:rPr>
          <w:rStyle w:val="tsp1"/>
          <w:color w:val="000000"/>
        </w:rPr>
        <w:t xml:space="preserve">Documentele justificative depuse de către solicitanţi în cadrul </w:t>
      </w:r>
      <w:r w:rsidR="00A11A88">
        <w:rPr>
          <w:rStyle w:val="tsp1"/>
          <w:color w:val="000000"/>
        </w:rPr>
        <w:t>măsurii</w:t>
      </w:r>
      <w:r w:rsidR="00A11A88" w:rsidRPr="00803BE9">
        <w:rPr>
          <w:rStyle w:val="tsp1"/>
          <w:color w:val="000000"/>
        </w:rPr>
        <w:t xml:space="preserve"> sunt confidenţiale, </w:t>
      </w:r>
      <w:r w:rsidR="00A11A88" w:rsidRPr="00DD4F37">
        <w:rPr>
          <w:rStyle w:val="tsp1"/>
        </w:rPr>
        <w:t xml:space="preserve">membrii </w:t>
      </w:r>
      <w:r w:rsidR="00A11A88">
        <w:rPr>
          <w:rStyle w:val="tsp1"/>
        </w:rPr>
        <w:t>UIP MAT/</w:t>
      </w:r>
      <w:r w:rsidR="00A11A88" w:rsidRPr="00DD4F37">
        <w:t>AIMMAIPE</w:t>
      </w:r>
      <w:r w:rsidR="00A11A88" w:rsidRPr="00DD4F37">
        <w:rPr>
          <w:rStyle w:val="tsp1"/>
        </w:rPr>
        <w:t xml:space="preserve"> având obligaţia de a nu dezvălui informaţii menţionate în acestea către terţe persoane, cu excepţia cazului în care informaţiile sunt furnizate organelor abilitate ale statului în exercitarea atribuţiilor ce le revin.</w:t>
      </w:r>
    </w:p>
    <w:bookmarkStart w:id="10" w:name="do%7Cpt9%7Csp9.2."/>
    <w:bookmarkEnd w:id="10"/>
    <w:p w:rsidR="00A11A88" w:rsidRPr="00DD4F37" w:rsidRDefault="007A5A01" w:rsidP="00A912AA">
      <w:pPr>
        <w:ind w:left="720"/>
        <w:jc w:val="both"/>
        <w:rPr>
          <w:rStyle w:val="tsp1"/>
        </w:rPr>
      </w:pPr>
      <w:r w:rsidRPr="00DD4F37">
        <w:rPr>
          <w:b/>
          <w:bCs/>
        </w:rPr>
        <w:lastRenderedPageBreak/>
        <w:fldChar w:fldCharType="begin"/>
      </w:r>
      <w:r w:rsidR="00A11A88" w:rsidRPr="00DD4F37">
        <w:rPr>
          <w:b/>
          <w:bCs/>
        </w:rPr>
        <w:instrText xml:space="preserve"> HYPERLINK  \l "#"</w:instrText>
      </w:r>
      <w:r w:rsidRPr="00DD4F37">
        <w:rPr>
          <w:b/>
          <w:bCs/>
        </w:rPr>
        <w:fldChar w:fldCharType="separate"/>
      </w:r>
      <w:r w:rsidR="00A11A88" w:rsidRPr="00270B53">
        <w:rPr>
          <w:rStyle w:val="Hyperlink"/>
        </w:rPr>
        <w:t>#</w:t>
      </w:r>
      <w:r w:rsidRPr="00DD4F37">
        <w:rPr>
          <w:b/>
          <w:bCs/>
        </w:rPr>
        <w:fldChar w:fldCharType="end"/>
      </w:r>
      <w:r w:rsidR="00A11A88">
        <w:rPr>
          <w:b/>
          <w:bCs/>
        </w:rPr>
        <w:t>9</w:t>
      </w:r>
      <w:r w:rsidR="00A11A88" w:rsidRPr="00DD4F37">
        <w:rPr>
          <w:b/>
          <w:bCs/>
        </w:rPr>
        <w:t>.2.</w:t>
      </w:r>
      <w:r w:rsidR="00A11A88" w:rsidRPr="00DD4F37">
        <w:t xml:space="preserve"> </w:t>
      </w:r>
      <w:r w:rsidR="00A11A88">
        <w:t>MAT</w:t>
      </w:r>
      <w:r w:rsidR="00A11A88" w:rsidRPr="00DD4F37">
        <w:t xml:space="preserve"> – prin direcția de specialitate </w:t>
      </w:r>
      <w:r w:rsidR="00A11A88" w:rsidRPr="00DD4F37">
        <w:rPr>
          <w:rStyle w:val="tsp1"/>
        </w:rPr>
        <w:t xml:space="preserve">şi </w:t>
      </w:r>
      <w:r w:rsidR="00A11A88" w:rsidRPr="00DD4F37">
        <w:t>AIMMAIPE</w:t>
      </w:r>
      <w:r w:rsidR="00A11A88" w:rsidRPr="00DD4F37">
        <w:rPr>
          <w:rStyle w:val="tsp1"/>
        </w:rPr>
        <w:t xml:space="preserve"> sunt autorizate să publice, în orice formă şi mediu, incluzând internetul, informaţiile referitoare la numele beneficiarului, suma şi/sau scopul </w:t>
      </w:r>
      <w:r w:rsidR="00A11A88" w:rsidRPr="00DD4F37">
        <w:rPr>
          <w:bCs/>
          <w:iCs/>
        </w:rPr>
        <w:t xml:space="preserve">ajutorului de </w:t>
      </w:r>
      <w:r w:rsidR="00A11A88">
        <w:rPr>
          <w:bCs/>
          <w:iCs/>
        </w:rPr>
        <w:t>stat</w:t>
      </w:r>
      <w:r w:rsidR="00A11A88" w:rsidRPr="00DD4F37">
        <w:rPr>
          <w:rStyle w:val="tsp1"/>
        </w:rPr>
        <w:t xml:space="preserve"> acordat, aşezarea geografică a proiectului (localitatea şi judeţul).</w:t>
      </w:r>
    </w:p>
    <w:p w:rsidR="00A11A88" w:rsidRDefault="00A11A88" w:rsidP="007676F2">
      <w:pPr>
        <w:ind w:left="720"/>
        <w:jc w:val="both"/>
        <w:rPr>
          <w:b/>
          <w:bCs/>
        </w:rPr>
      </w:pPr>
    </w:p>
    <w:p w:rsidR="00A11A88" w:rsidRDefault="00A11A88" w:rsidP="007676F2">
      <w:pPr>
        <w:ind w:left="720"/>
        <w:jc w:val="both"/>
        <w:rPr>
          <w:rStyle w:val="tsp1"/>
          <w:b/>
        </w:rPr>
      </w:pPr>
      <w:r w:rsidRPr="00A125DA">
        <w:rPr>
          <w:b/>
          <w:bCs/>
        </w:rPr>
        <w:t>1</w:t>
      </w:r>
      <w:r>
        <w:rPr>
          <w:b/>
          <w:bCs/>
        </w:rPr>
        <w:t>0</w:t>
      </w:r>
      <w:r w:rsidRPr="00A125DA">
        <w:rPr>
          <w:b/>
          <w:bCs/>
        </w:rPr>
        <w:t>.</w:t>
      </w:r>
      <w:r w:rsidRPr="00A125DA">
        <w:rPr>
          <w:rStyle w:val="tsp1"/>
          <w:b/>
        </w:rPr>
        <w:t xml:space="preserve"> Informare și Publicitate</w:t>
      </w:r>
    </w:p>
    <w:p w:rsidR="00A11A88" w:rsidRPr="00946E3D" w:rsidRDefault="00A11A88" w:rsidP="007676F2">
      <w:pPr>
        <w:ind w:left="720"/>
        <w:jc w:val="both"/>
        <w:rPr>
          <w:rStyle w:val="tsp1"/>
        </w:rPr>
      </w:pPr>
      <w:r>
        <w:rPr>
          <w:b/>
          <w:bCs/>
        </w:rPr>
        <w:t>10.</w:t>
      </w:r>
      <w:r>
        <w:rPr>
          <w:rStyle w:val="tsp1"/>
        </w:rPr>
        <w:t xml:space="preserve">1 </w:t>
      </w:r>
      <w:r w:rsidRPr="00946E3D">
        <w:rPr>
          <w:rStyle w:val="tsp1"/>
        </w:rPr>
        <w:t>Măsurile de informare și comunicare privind operațiunile finanțate din instrumente structurale sunt definite în conformitate cu prevederile Regulamentului Comisiei Europene (CE) Nr. 1303/2013 și Regulamentului CE Nr. 821/2014 (art.3, art.4 și Anexa II) privind stabilirea normelor de aplicare a Regulamentului (UE) nr. 1303/2013, cu modificările și completările ulterioare. Astfel, este important ca rezultatele obținute cu sprijinul fondurilor Uniunii să fie aduse în atenția publicului larg și cetățenii să cunoască modul în care sunt investite resursele financiare ale Uniunii.</w:t>
      </w:r>
    </w:p>
    <w:p w:rsidR="00A11A88" w:rsidRPr="00946E3D" w:rsidRDefault="00A11A88" w:rsidP="007676F2">
      <w:pPr>
        <w:ind w:left="720"/>
        <w:jc w:val="both"/>
        <w:rPr>
          <w:rStyle w:val="tsp1"/>
        </w:rPr>
      </w:pPr>
      <w:r w:rsidRPr="00F472A1">
        <w:rPr>
          <w:rStyle w:val="tsp1"/>
          <w:b/>
          <w:color w:val="000000"/>
        </w:rPr>
        <w:t>1</w:t>
      </w:r>
      <w:r>
        <w:rPr>
          <w:rStyle w:val="tsp1"/>
          <w:b/>
          <w:color w:val="000000"/>
        </w:rPr>
        <w:t>0</w:t>
      </w:r>
      <w:r w:rsidRPr="00F472A1">
        <w:rPr>
          <w:rStyle w:val="tsp1"/>
          <w:b/>
          <w:color w:val="000000"/>
        </w:rPr>
        <w:t>.2.</w:t>
      </w:r>
      <w:r>
        <w:rPr>
          <w:rStyle w:val="tsp1"/>
        </w:rPr>
        <w:t xml:space="preserve"> </w:t>
      </w:r>
      <w:r w:rsidRPr="00946E3D">
        <w:rPr>
          <w:rStyle w:val="tsp1"/>
        </w:rPr>
        <w:t>Acceptarea finanțării conduce la acceptarea de către Beneficiar a introducerii pe lista Operațiunilor în conformitate cu prevederile art. 115 alin.(2) din Regulamentul CE Nr. 1303/2013 cu modificările și completările ulterioare.</w:t>
      </w:r>
    </w:p>
    <w:p w:rsidR="00A11A88" w:rsidRDefault="00A11A88" w:rsidP="007676F2">
      <w:pPr>
        <w:ind w:left="720"/>
        <w:jc w:val="both"/>
        <w:rPr>
          <w:rStyle w:val="tsp1"/>
        </w:rPr>
      </w:pPr>
      <w:r w:rsidRPr="00946E3D">
        <w:rPr>
          <w:rStyle w:val="tsp1"/>
          <w:b/>
        </w:rPr>
        <w:t>1</w:t>
      </w:r>
      <w:r>
        <w:rPr>
          <w:rStyle w:val="tsp1"/>
          <w:b/>
        </w:rPr>
        <w:t>0</w:t>
      </w:r>
      <w:r w:rsidRPr="00946E3D">
        <w:rPr>
          <w:rStyle w:val="tsp1"/>
          <w:b/>
        </w:rPr>
        <w:t>.3</w:t>
      </w:r>
      <w:r>
        <w:rPr>
          <w:rStyle w:val="tsp1"/>
          <w:b/>
        </w:rPr>
        <w:t>.</w:t>
      </w:r>
      <w:r>
        <w:rPr>
          <w:rStyle w:val="tsp1"/>
        </w:rPr>
        <w:t xml:space="preserve"> </w:t>
      </w:r>
      <w:r w:rsidRPr="00946E3D">
        <w:rPr>
          <w:rStyle w:val="tsp1"/>
        </w:rPr>
        <w:t>Beneficiarii sunt responsabili pentru implementarea măsurilor de informare și comunicare în legătură cu asistența financiară nerambursabilă obținută prin POC, în acord cu prevederile Regulamentelor menționate și în conformitate cu cele declarate în Cererea de finanțare și cu cele specificate în MANUALUL DE IDENTITATE VIZUALĂ, publicat pe site-ul (http://www.mfe.gov.ro/transparenta/comunicare). Neîndeplinirea acestor obligații are drept consecință aplicarea unor corecții financiare.</w:t>
      </w:r>
    </w:p>
    <w:p w:rsidR="00921DAC" w:rsidRDefault="00921DAC" w:rsidP="007676F2">
      <w:pPr>
        <w:ind w:left="720"/>
        <w:jc w:val="both"/>
        <w:rPr>
          <w:rStyle w:val="tsp1"/>
        </w:rPr>
      </w:pPr>
    </w:p>
    <w:p w:rsidR="00921DAC" w:rsidRPr="00921DAC" w:rsidRDefault="00921DAC" w:rsidP="00921DAC">
      <w:pPr>
        <w:ind w:left="720"/>
        <w:jc w:val="both"/>
        <w:rPr>
          <w:rStyle w:val="tsp1"/>
        </w:rPr>
      </w:pPr>
      <w:r w:rsidRPr="007200CA">
        <w:rPr>
          <w:rStyle w:val="tsp1"/>
          <w:b/>
        </w:rPr>
        <w:t>10.4</w:t>
      </w:r>
      <w:r>
        <w:rPr>
          <w:rStyle w:val="tsp1"/>
        </w:rPr>
        <w:t>. Conform Manualului de identitate vizuală, obligațiile</w:t>
      </w:r>
      <w:r w:rsidRPr="00921DAC">
        <w:rPr>
          <w:rStyle w:val="tsp1"/>
        </w:rPr>
        <w:t xml:space="preserve"> beneficiarului</w:t>
      </w:r>
      <w:r>
        <w:rPr>
          <w:rStyle w:val="tsp1"/>
        </w:rPr>
        <w:t xml:space="preserve"> sunt</w:t>
      </w:r>
      <w:r w:rsidRPr="00921DAC">
        <w:rPr>
          <w:rStyle w:val="tsp1"/>
        </w:rPr>
        <w:t xml:space="preserve">: </w:t>
      </w:r>
    </w:p>
    <w:p w:rsidR="00921DAC" w:rsidRPr="00921DAC" w:rsidRDefault="00921DAC" w:rsidP="007200CA">
      <w:pPr>
        <w:pStyle w:val="ListParagraph"/>
        <w:numPr>
          <w:ilvl w:val="0"/>
          <w:numId w:val="40"/>
        </w:numPr>
        <w:jc w:val="both"/>
        <w:rPr>
          <w:rStyle w:val="tsp1"/>
        </w:rPr>
      </w:pPr>
      <w:r w:rsidRPr="00921DAC">
        <w:rPr>
          <w:rStyle w:val="tsp1"/>
        </w:rPr>
        <w:t xml:space="preserve">Publicarea de anunțuri sau comunicate de presă la începutul și la finalizarea proiectului; </w:t>
      </w:r>
    </w:p>
    <w:p w:rsidR="00921DAC" w:rsidRPr="00921DAC" w:rsidRDefault="00921DAC" w:rsidP="007200CA">
      <w:pPr>
        <w:pStyle w:val="ListParagraph"/>
        <w:numPr>
          <w:ilvl w:val="0"/>
          <w:numId w:val="40"/>
        </w:numPr>
        <w:jc w:val="both"/>
        <w:rPr>
          <w:rStyle w:val="tsp1"/>
        </w:rPr>
      </w:pPr>
      <w:r w:rsidRPr="00921DAC">
        <w:rPr>
          <w:rStyle w:val="tsp1"/>
        </w:rPr>
        <w:t xml:space="preserve">Expunerea într-un loc vizibil a unui afiș pentru proiectele de investiții pentru care valoarea contribuției publice este mai mică de 500.000 euro; </w:t>
      </w:r>
    </w:p>
    <w:p w:rsidR="00921DAC" w:rsidRDefault="00921DAC" w:rsidP="007200CA">
      <w:pPr>
        <w:pStyle w:val="ListParagraph"/>
        <w:numPr>
          <w:ilvl w:val="0"/>
          <w:numId w:val="40"/>
        </w:numPr>
        <w:jc w:val="both"/>
        <w:rPr>
          <w:rStyle w:val="tsp1"/>
        </w:rPr>
      </w:pPr>
      <w:r w:rsidRPr="00921DAC">
        <w:rPr>
          <w:rStyle w:val="tsp1"/>
        </w:rPr>
        <w:t>Utilizarea de autocolante și plăcuțe pentru mijloace fixe care, conform legislației contabile naționale depăşesc valoarea de 2.500 lei şi au o durată de viață mai mare de un an;</w:t>
      </w:r>
    </w:p>
    <w:p w:rsidR="00A11A88" w:rsidRDefault="00A11A88" w:rsidP="007676F2">
      <w:pPr>
        <w:ind w:left="720"/>
        <w:jc w:val="both"/>
        <w:rPr>
          <w:rStyle w:val="tsp1"/>
        </w:rPr>
      </w:pPr>
    </w:p>
    <w:p w:rsidR="00A11A88" w:rsidRDefault="00A11A88" w:rsidP="00A912AA">
      <w:pPr>
        <w:autoSpaceDE w:val="0"/>
        <w:ind w:left="720"/>
        <w:jc w:val="both"/>
        <w:rPr>
          <w:rStyle w:val="tsp1"/>
          <w:b/>
        </w:rPr>
      </w:pPr>
      <w:r w:rsidRPr="00DD4F37">
        <w:rPr>
          <w:rStyle w:val="tsp1"/>
          <w:b/>
        </w:rPr>
        <w:t>1</w:t>
      </w:r>
      <w:r>
        <w:rPr>
          <w:rStyle w:val="tsp1"/>
          <w:b/>
        </w:rPr>
        <w:t>1.</w:t>
      </w:r>
      <w:r w:rsidRPr="00DD4F37">
        <w:rPr>
          <w:rStyle w:val="tsp1"/>
        </w:rPr>
        <w:t xml:space="preserve"> </w:t>
      </w:r>
      <w:r w:rsidRPr="00DD4F37">
        <w:rPr>
          <w:rStyle w:val="tsp1"/>
          <w:b/>
        </w:rPr>
        <w:t>Precizări</w:t>
      </w:r>
    </w:p>
    <w:p w:rsidR="00A11A88" w:rsidRPr="00DD4F37" w:rsidRDefault="00A11A88" w:rsidP="00A912AA">
      <w:pPr>
        <w:autoSpaceDE w:val="0"/>
        <w:ind w:left="720"/>
        <w:jc w:val="both"/>
        <w:rPr>
          <w:rStyle w:val="tsp1"/>
        </w:rPr>
      </w:pPr>
    </w:p>
    <w:p w:rsidR="00A11A88" w:rsidRPr="00DD4F37" w:rsidRDefault="00A11A88" w:rsidP="00A912AA">
      <w:pPr>
        <w:autoSpaceDE w:val="0"/>
        <w:ind w:left="720"/>
        <w:jc w:val="both"/>
        <w:rPr>
          <w:rStyle w:val="tsp1"/>
        </w:rPr>
      </w:pPr>
      <w:r>
        <w:rPr>
          <w:rStyle w:val="tsp1"/>
        </w:rPr>
        <w:t>Anexele 1-8 fac parte integrantă din prezenta procedură.</w:t>
      </w:r>
    </w:p>
    <w:p w:rsidR="00A11A88" w:rsidRDefault="00A11A88" w:rsidP="00A912AA">
      <w:pPr>
        <w:ind w:left="720"/>
        <w:rPr>
          <w:color w:val="000000"/>
        </w:rPr>
      </w:pPr>
    </w:p>
    <w:sectPr w:rsidR="00A11A88" w:rsidSect="007E7351">
      <w:headerReference w:type="even" r:id="rId8"/>
      <w:headerReference w:type="default" r:id="rId9"/>
      <w:footerReference w:type="even" r:id="rId10"/>
      <w:footerReference w:type="default" r:id="rId11"/>
      <w:headerReference w:type="first" r:id="rId12"/>
      <w:footnotePr>
        <w:pos w:val="beneathText"/>
      </w:footnotePr>
      <w:pgSz w:w="11906" w:h="16838" w:code="9"/>
      <w:pgMar w:top="900" w:right="1134" w:bottom="810" w:left="108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F63" w:rsidRDefault="006F1F63" w:rsidP="003478D9">
      <w:r>
        <w:separator/>
      </w:r>
    </w:p>
  </w:endnote>
  <w:endnote w:type="continuationSeparator" w:id="0">
    <w:p w:rsidR="006F1F63" w:rsidRDefault="006F1F63" w:rsidP="00347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88" w:rsidRDefault="007A5A01">
    <w:pPr>
      <w:pStyle w:val="Footer"/>
      <w:framePr w:wrap="around" w:vAnchor="text" w:hAnchor="margin" w:xAlign="center" w:y="1"/>
      <w:rPr>
        <w:rStyle w:val="PageNumber"/>
      </w:rPr>
    </w:pPr>
    <w:r>
      <w:rPr>
        <w:rStyle w:val="PageNumber"/>
      </w:rPr>
      <w:fldChar w:fldCharType="begin"/>
    </w:r>
    <w:r w:rsidR="00A11A88">
      <w:rPr>
        <w:rStyle w:val="PageNumber"/>
      </w:rPr>
      <w:instrText xml:space="preserve">PAGE  </w:instrText>
    </w:r>
    <w:r>
      <w:rPr>
        <w:rStyle w:val="PageNumber"/>
      </w:rPr>
      <w:fldChar w:fldCharType="end"/>
    </w:r>
  </w:p>
  <w:p w:rsidR="00A11A88" w:rsidRDefault="00A11A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88" w:rsidRDefault="007A5A01">
    <w:pPr>
      <w:pStyle w:val="Footer"/>
      <w:jc w:val="right"/>
    </w:pPr>
    <w:r>
      <w:rPr>
        <w:noProof/>
      </w:rPr>
      <w:fldChar w:fldCharType="begin"/>
    </w:r>
    <w:r w:rsidR="00F37FED">
      <w:rPr>
        <w:noProof/>
      </w:rPr>
      <w:instrText xml:space="preserve"> PAGE   \* MERGEFORMAT </w:instrText>
    </w:r>
    <w:r>
      <w:rPr>
        <w:noProof/>
      </w:rPr>
      <w:fldChar w:fldCharType="separate"/>
    </w:r>
    <w:r w:rsidR="00414C8F">
      <w:rPr>
        <w:noProof/>
      </w:rPr>
      <w:t>2</w:t>
    </w:r>
    <w:r>
      <w:rPr>
        <w:noProof/>
      </w:rPr>
      <w:fldChar w:fldCharType="end"/>
    </w:r>
  </w:p>
  <w:p w:rsidR="00A11A88" w:rsidRDefault="00A11A88" w:rsidP="006E0A1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F63" w:rsidRDefault="006F1F63" w:rsidP="003478D9">
      <w:r>
        <w:separator/>
      </w:r>
    </w:p>
  </w:footnote>
  <w:footnote w:type="continuationSeparator" w:id="0">
    <w:p w:rsidR="006F1F63" w:rsidRDefault="006F1F63" w:rsidP="003478D9">
      <w:r>
        <w:continuationSeparator/>
      </w:r>
    </w:p>
  </w:footnote>
  <w:footnote w:id="1">
    <w:p w:rsidR="00A11A88" w:rsidRDefault="00A11A88" w:rsidP="007A390B">
      <w:pPr>
        <w:pStyle w:val="FootnoteText"/>
      </w:pPr>
      <w:r>
        <w:rPr>
          <w:rStyle w:val="FootnoteReference"/>
        </w:rPr>
        <w:footnoteRef/>
      </w:r>
      <w:r>
        <w:rPr>
          <w:lang w:val="ro-RO"/>
        </w:rPr>
        <w:t xml:space="preserve"> </w:t>
      </w:r>
      <w:r w:rsidRPr="00662C2D">
        <w:rPr>
          <w:lang w:val="ro-RO"/>
        </w:rPr>
        <w:t xml:space="preserve">Regulamentul </w:t>
      </w:r>
      <w:r>
        <w:rPr>
          <w:color w:val="000000"/>
          <w:lang w:val="ro-RO"/>
        </w:rPr>
        <w:t>privind procedurile de monitorizare a ajutoarelor de stat pus în aplicare prin Ordinul Preşedintelui Consiliului Concurenţei nr. 175, publicat în Monitorul Oficial al României, Partea I, nr. 436 din data de 28.06.2007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88" w:rsidRDefault="00A11A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88" w:rsidRDefault="00A11A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88" w:rsidRDefault="00A11A88">
    <w:pPr>
      <w:pStyle w:val="Header"/>
      <w:jc w:val="right"/>
      <w:rPr>
        <w:lang w:val="ro-RO"/>
      </w:rPr>
    </w:pPr>
    <w:r>
      <w:rPr>
        <w:b/>
        <w:bCs/>
        <w:lang w:val="ro-RO"/>
      </w:rPr>
      <w:t>ANEXA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26F"/>
    <w:multiLevelType w:val="hybridMultilevel"/>
    <w:tmpl w:val="DCDC9D16"/>
    <w:lvl w:ilvl="0" w:tplc="CDC46012">
      <w:start w:val="1"/>
      <w:numFmt w:val="lowerLetter"/>
      <w:lvlText w:val="%1)"/>
      <w:lvlJc w:val="left"/>
      <w:pPr>
        <w:tabs>
          <w:tab w:val="num" w:pos="1260"/>
        </w:tabs>
        <w:ind w:left="1260" w:hanging="360"/>
      </w:pPr>
      <w:rPr>
        <w:rFonts w:cs="Times New Roman"/>
        <w:b/>
        <w:bCs w:val="0"/>
        <w:color w:val="auto"/>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
    <w:nsid w:val="01ED104A"/>
    <w:multiLevelType w:val="hybridMultilevel"/>
    <w:tmpl w:val="A1C465FE"/>
    <w:lvl w:ilvl="0" w:tplc="18221120">
      <w:start w:val="1"/>
      <w:numFmt w:val="lowerLetter"/>
      <w:lvlText w:val="%1)"/>
      <w:lvlJc w:val="left"/>
      <w:pPr>
        <w:tabs>
          <w:tab w:val="num" w:pos="2767"/>
        </w:tabs>
        <w:ind w:left="2767" w:hanging="427"/>
      </w:pPr>
      <w:rPr>
        <w:rFonts w:cs="Times New Roman" w:hint="default"/>
        <w:b/>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4C713B"/>
    <w:multiLevelType w:val="hybridMultilevel"/>
    <w:tmpl w:val="736EBF32"/>
    <w:lvl w:ilvl="0" w:tplc="821AB9A4">
      <w:start w:val="1"/>
      <w:numFmt w:val="bullet"/>
      <w:lvlText w:val=""/>
      <w:lvlJc w:val="left"/>
      <w:pPr>
        <w:tabs>
          <w:tab w:val="num" w:pos="1040"/>
        </w:tabs>
        <w:ind w:left="1020" w:hanging="340"/>
      </w:pPr>
      <w:rPr>
        <w:rFonts w:ascii="Symbol" w:hAnsi="Symbol" w:hint="default"/>
        <w:sz w:val="22"/>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3">
    <w:nsid w:val="06925077"/>
    <w:multiLevelType w:val="hybridMultilevel"/>
    <w:tmpl w:val="BCC8E724"/>
    <w:lvl w:ilvl="0" w:tplc="FC6E9BA0">
      <w:start w:val="7"/>
      <w:numFmt w:val="lowerLetter"/>
      <w:lvlText w:val="%1)"/>
      <w:lvlJc w:val="left"/>
      <w:pPr>
        <w:tabs>
          <w:tab w:val="num" w:pos="720"/>
        </w:tabs>
        <w:ind w:left="720" w:hanging="360"/>
      </w:pPr>
      <w:rPr>
        <w:rFonts w:cs="Times New Roman" w:hint="default"/>
        <w:b/>
        <w:strike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DD3923"/>
    <w:multiLevelType w:val="hybridMultilevel"/>
    <w:tmpl w:val="2DE628F2"/>
    <w:lvl w:ilvl="0" w:tplc="59963F16">
      <w:start w:val="1"/>
      <w:numFmt w:val="lowerLetter"/>
      <w:lvlText w:val="%1)"/>
      <w:lvlJc w:val="left"/>
      <w:pPr>
        <w:tabs>
          <w:tab w:val="num" w:pos="990"/>
        </w:tabs>
        <w:ind w:left="990" w:hanging="360"/>
      </w:pPr>
      <w:rPr>
        <w:rFonts w:cs="Times New Roman" w:hint="default"/>
        <w:b/>
        <w:strike w:val="0"/>
        <w:color w:val="auto"/>
      </w:rPr>
    </w:lvl>
    <w:lvl w:ilvl="1" w:tplc="04090019" w:tentative="1">
      <w:start w:val="1"/>
      <w:numFmt w:val="lowerLetter"/>
      <w:lvlText w:val="%2."/>
      <w:lvlJc w:val="left"/>
      <w:pPr>
        <w:tabs>
          <w:tab w:val="num" w:pos="1635"/>
        </w:tabs>
        <w:ind w:left="1635" w:hanging="360"/>
      </w:pPr>
      <w:rPr>
        <w:rFonts w:cs="Times New Roman"/>
      </w:rPr>
    </w:lvl>
    <w:lvl w:ilvl="2" w:tplc="0409001B" w:tentative="1">
      <w:start w:val="1"/>
      <w:numFmt w:val="lowerRoman"/>
      <w:lvlText w:val="%3."/>
      <w:lvlJc w:val="right"/>
      <w:pPr>
        <w:tabs>
          <w:tab w:val="num" w:pos="2355"/>
        </w:tabs>
        <w:ind w:left="2355" w:hanging="180"/>
      </w:pPr>
      <w:rPr>
        <w:rFonts w:cs="Times New Roman"/>
      </w:rPr>
    </w:lvl>
    <w:lvl w:ilvl="3" w:tplc="0409000F" w:tentative="1">
      <w:start w:val="1"/>
      <w:numFmt w:val="decimal"/>
      <w:lvlText w:val="%4."/>
      <w:lvlJc w:val="left"/>
      <w:pPr>
        <w:tabs>
          <w:tab w:val="num" w:pos="3075"/>
        </w:tabs>
        <w:ind w:left="3075" w:hanging="360"/>
      </w:pPr>
      <w:rPr>
        <w:rFonts w:cs="Times New Roman"/>
      </w:rPr>
    </w:lvl>
    <w:lvl w:ilvl="4" w:tplc="04090019" w:tentative="1">
      <w:start w:val="1"/>
      <w:numFmt w:val="lowerLetter"/>
      <w:lvlText w:val="%5."/>
      <w:lvlJc w:val="left"/>
      <w:pPr>
        <w:tabs>
          <w:tab w:val="num" w:pos="3795"/>
        </w:tabs>
        <w:ind w:left="3795" w:hanging="360"/>
      </w:pPr>
      <w:rPr>
        <w:rFonts w:cs="Times New Roman"/>
      </w:rPr>
    </w:lvl>
    <w:lvl w:ilvl="5" w:tplc="0409001B" w:tentative="1">
      <w:start w:val="1"/>
      <w:numFmt w:val="lowerRoman"/>
      <w:lvlText w:val="%6."/>
      <w:lvlJc w:val="right"/>
      <w:pPr>
        <w:tabs>
          <w:tab w:val="num" w:pos="4515"/>
        </w:tabs>
        <w:ind w:left="4515" w:hanging="180"/>
      </w:pPr>
      <w:rPr>
        <w:rFonts w:cs="Times New Roman"/>
      </w:rPr>
    </w:lvl>
    <w:lvl w:ilvl="6" w:tplc="0409000F" w:tentative="1">
      <w:start w:val="1"/>
      <w:numFmt w:val="decimal"/>
      <w:lvlText w:val="%7."/>
      <w:lvlJc w:val="left"/>
      <w:pPr>
        <w:tabs>
          <w:tab w:val="num" w:pos="5235"/>
        </w:tabs>
        <w:ind w:left="5235" w:hanging="360"/>
      </w:pPr>
      <w:rPr>
        <w:rFonts w:cs="Times New Roman"/>
      </w:rPr>
    </w:lvl>
    <w:lvl w:ilvl="7" w:tplc="04090019" w:tentative="1">
      <w:start w:val="1"/>
      <w:numFmt w:val="lowerLetter"/>
      <w:lvlText w:val="%8."/>
      <w:lvlJc w:val="left"/>
      <w:pPr>
        <w:tabs>
          <w:tab w:val="num" w:pos="5955"/>
        </w:tabs>
        <w:ind w:left="5955" w:hanging="360"/>
      </w:pPr>
      <w:rPr>
        <w:rFonts w:cs="Times New Roman"/>
      </w:rPr>
    </w:lvl>
    <w:lvl w:ilvl="8" w:tplc="0409001B" w:tentative="1">
      <w:start w:val="1"/>
      <w:numFmt w:val="lowerRoman"/>
      <w:lvlText w:val="%9."/>
      <w:lvlJc w:val="right"/>
      <w:pPr>
        <w:tabs>
          <w:tab w:val="num" w:pos="6675"/>
        </w:tabs>
        <w:ind w:left="6675" w:hanging="180"/>
      </w:pPr>
      <w:rPr>
        <w:rFonts w:cs="Times New Roman"/>
      </w:rPr>
    </w:lvl>
  </w:abstractNum>
  <w:abstractNum w:abstractNumId="5">
    <w:nsid w:val="0AA4786F"/>
    <w:multiLevelType w:val="hybridMultilevel"/>
    <w:tmpl w:val="BE4883F6"/>
    <w:lvl w:ilvl="0" w:tplc="A3C2FC3C">
      <w:start w:val="1"/>
      <w:numFmt w:val="lowerLetter"/>
      <w:lvlText w:val="%1."/>
      <w:lvlJc w:val="left"/>
      <w:pPr>
        <w:ind w:left="1080" w:hanging="360"/>
      </w:pPr>
      <w:rPr>
        <w:rFonts w:cs="Times New Roman" w:hint="default"/>
      </w:rPr>
    </w:lvl>
    <w:lvl w:ilvl="1" w:tplc="F948F7B0">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EB155F6"/>
    <w:multiLevelType w:val="hybridMultilevel"/>
    <w:tmpl w:val="F588F592"/>
    <w:lvl w:ilvl="0" w:tplc="97901C28">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F061A0B"/>
    <w:multiLevelType w:val="hybridMultilevel"/>
    <w:tmpl w:val="F190DD18"/>
    <w:lvl w:ilvl="0" w:tplc="F5DC862E">
      <w:start w:val="2"/>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9663F"/>
    <w:multiLevelType w:val="multilevel"/>
    <w:tmpl w:val="7256C604"/>
    <w:lvl w:ilvl="0">
      <w:start w:val="3"/>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1080"/>
        </w:tabs>
        <w:ind w:left="1080" w:hanging="360"/>
      </w:pPr>
      <w:rPr>
        <w:rFonts w:cs="Times New Roman" w:hint="default"/>
        <w:b/>
        <w:strike w:val="0"/>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9">
    <w:nsid w:val="1268405A"/>
    <w:multiLevelType w:val="hybridMultilevel"/>
    <w:tmpl w:val="7E62D4D0"/>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1C8554CD"/>
    <w:multiLevelType w:val="hybridMultilevel"/>
    <w:tmpl w:val="2DE40A7C"/>
    <w:lvl w:ilvl="0" w:tplc="266672B0">
      <w:start w:val="1"/>
      <w:numFmt w:val="bullet"/>
      <w:lvlText w:val="-"/>
      <w:lvlJc w:val="left"/>
      <w:pPr>
        <w:tabs>
          <w:tab w:val="num" w:pos="1260"/>
        </w:tabs>
        <w:ind w:left="1260" w:hanging="360"/>
      </w:pPr>
      <w:rPr>
        <w:rFonts w:ascii="Courier New" w:hAnsi="Courier New" w:hint="default"/>
      </w:rPr>
    </w:lvl>
    <w:lvl w:ilvl="1" w:tplc="266672B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nsid w:val="1EE161E4"/>
    <w:multiLevelType w:val="hybridMultilevel"/>
    <w:tmpl w:val="70EA1FBC"/>
    <w:lvl w:ilvl="0" w:tplc="811E035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nsid w:val="2DBF295B"/>
    <w:multiLevelType w:val="hybridMultilevel"/>
    <w:tmpl w:val="1136AAB0"/>
    <w:lvl w:ilvl="0" w:tplc="A17A4FC6">
      <w:start w:val="1"/>
      <w:numFmt w:val="lowerLetter"/>
      <w:lvlText w:val="%1)"/>
      <w:lvlJc w:val="left"/>
      <w:pPr>
        <w:tabs>
          <w:tab w:val="num" w:pos="1692"/>
        </w:tabs>
        <w:ind w:left="1692" w:hanging="360"/>
      </w:pPr>
      <w:rPr>
        <w:rFonts w:cs="Times New Roman" w:hint="default"/>
        <w:b/>
        <w:bCs w:val="0"/>
        <w:sz w:val="22"/>
        <w:szCs w:val="22"/>
      </w:rPr>
    </w:lvl>
    <w:lvl w:ilvl="1" w:tplc="DF8EF1E2">
      <w:start w:val="1"/>
      <w:numFmt w:val="lowerLetter"/>
      <w:lvlText w:val="%2)"/>
      <w:lvlJc w:val="left"/>
      <w:pPr>
        <w:tabs>
          <w:tab w:val="num" w:pos="1507"/>
        </w:tabs>
        <w:ind w:left="1507" w:hanging="427"/>
      </w:pPr>
      <w:rPr>
        <w:rFonts w:cs="Times New Roman" w:hint="default"/>
        <w:b w:val="0"/>
        <w:bCs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3592D35"/>
    <w:multiLevelType w:val="multilevel"/>
    <w:tmpl w:val="B2DE8AD2"/>
    <w:lvl w:ilvl="0">
      <w:start w:val="4"/>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360"/>
        </w:tabs>
        <w:ind w:left="360" w:hanging="360"/>
      </w:pPr>
      <w:rPr>
        <w:rFonts w:cs="Times New Roman" w:hint="default"/>
        <w:b/>
        <w:bCs/>
        <w:color w:val="auto"/>
      </w:rPr>
    </w:lvl>
    <w:lvl w:ilvl="2">
      <w:start w:val="1"/>
      <w:numFmt w:val="decimal"/>
      <w:lvlText w:val="%1.%2.%3"/>
      <w:lvlJc w:val="left"/>
      <w:pPr>
        <w:tabs>
          <w:tab w:val="num" w:pos="436"/>
        </w:tabs>
        <w:ind w:left="436" w:hanging="720"/>
      </w:pPr>
      <w:rPr>
        <w:rFonts w:cs="Times New Roman" w:hint="default"/>
        <w:color w:val="auto"/>
      </w:rPr>
    </w:lvl>
    <w:lvl w:ilvl="3">
      <w:start w:val="1"/>
      <w:numFmt w:val="decimal"/>
      <w:lvlText w:val="%1.%2.%3.%4"/>
      <w:lvlJc w:val="left"/>
      <w:pPr>
        <w:tabs>
          <w:tab w:val="num" w:pos="294"/>
        </w:tabs>
        <w:ind w:left="294" w:hanging="720"/>
      </w:pPr>
      <w:rPr>
        <w:rFonts w:cs="Times New Roman" w:hint="default"/>
        <w:color w:val="auto"/>
      </w:rPr>
    </w:lvl>
    <w:lvl w:ilvl="4">
      <w:start w:val="1"/>
      <w:numFmt w:val="decimal"/>
      <w:lvlText w:val="%1.%2.%3.%4.%5"/>
      <w:lvlJc w:val="left"/>
      <w:pPr>
        <w:tabs>
          <w:tab w:val="num" w:pos="512"/>
        </w:tabs>
        <w:ind w:left="512" w:hanging="1080"/>
      </w:pPr>
      <w:rPr>
        <w:rFonts w:cs="Times New Roman" w:hint="default"/>
        <w:color w:val="auto"/>
      </w:rPr>
    </w:lvl>
    <w:lvl w:ilvl="5">
      <w:start w:val="1"/>
      <w:numFmt w:val="decimal"/>
      <w:lvlText w:val="%1.%2.%3.%4.%5.%6"/>
      <w:lvlJc w:val="left"/>
      <w:pPr>
        <w:tabs>
          <w:tab w:val="num" w:pos="370"/>
        </w:tabs>
        <w:ind w:left="370" w:hanging="1080"/>
      </w:pPr>
      <w:rPr>
        <w:rFonts w:cs="Times New Roman" w:hint="default"/>
        <w:color w:val="auto"/>
      </w:rPr>
    </w:lvl>
    <w:lvl w:ilvl="6">
      <w:start w:val="1"/>
      <w:numFmt w:val="decimal"/>
      <w:lvlText w:val="%1.%2.%3.%4.%5.%6.%7"/>
      <w:lvlJc w:val="left"/>
      <w:pPr>
        <w:tabs>
          <w:tab w:val="num" w:pos="588"/>
        </w:tabs>
        <w:ind w:left="588" w:hanging="1440"/>
      </w:pPr>
      <w:rPr>
        <w:rFonts w:cs="Times New Roman" w:hint="default"/>
        <w:color w:val="auto"/>
      </w:rPr>
    </w:lvl>
    <w:lvl w:ilvl="7">
      <w:start w:val="1"/>
      <w:numFmt w:val="decimal"/>
      <w:lvlText w:val="%1.%2.%3.%4.%5.%6.%7.%8"/>
      <w:lvlJc w:val="left"/>
      <w:pPr>
        <w:tabs>
          <w:tab w:val="num" w:pos="446"/>
        </w:tabs>
        <w:ind w:left="446" w:hanging="1440"/>
      </w:pPr>
      <w:rPr>
        <w:rFonts w:cs="Times New Roman" w:hint="default"/>
        <w:color w:val="auto"/>
      </w:rPr>
    </w:lvl>
    <w:lvl w:ilvl="8">
      <w:start w:val="1"/>
      <w:numFmt w:val="decimal"/>
      <w:lvlText w:val="%1.%2.%3.%4.%5.%6.%7.%8.%9"/>
      <w:lvlJc w:val="left"/>
      <w:pPr>
        <w:tabs>
          <w:tab w:val="num" w:pos="664"/>
        </w:tabs>
        <w:ind w:left="664" w:hanging="1800"/>
      </w:pPr>
      <w:rPr>
        <w:rFonts w:cs="Times New Roman" w:hint="default"/>
        <w:color w:val="auto"/>
      </w:rPr>
    </w:lvl>
  </w:abstractNum>
  <w:abstractNum w:abstractNumId="15">
    <w:nsid w:val="396225F7"/>
    <w:multiLevelType w:val="hybridMultilevel"/>
    <w:tmpl w:val="0632F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cs="Times New Roman" w:hint="default"/>
        <w:b/>
        <w:bCs w:val="0"/>
        <w:color w:val="auto"/>
        <w:sz w:val="22"/>
        <w:szCs w:val="22"/>
      </w:rPr>
    </w:lvl>
    <w:lvl w:ilvl="1" w:tplc="04090019">
      <w:start w:val="1"/>
      <w:numFmt w:val="lowerLetter"/>
      <w:lvlText w:val="%2."/>
      <w:lvlJc w:val="left"/>
      <w:pPr>
        <w:tabs>
          <w:tab w:val="num" w:pos="648"/>
        </w:tabs>
        <w:ind w:left="648" w:hanging="360"/>
      </w:pPr>
      <w:rPr>
        <w:rFonts w:cs="Times New Roman"/>
      </w:rPr>
    </w:lvl>
    <w:lvl w:ilvl="2" w:tplc="0409001B">
      <w:start w:val="1"/>
      <w:numFmt w:val="lowerRoman"/>
      <w:lvlText w:val="%3."/>
      <w:lvlJc w:val="right"/>
      <w:pPr>
        <w:tabs>
          <w:tab w:val="num" w:pos="1368"/>
        </w:tabs>
        <w:ind w:left="1368" w:hanging="180"/>
      </w:pPr>
      <w:rPr>
        <w:rFonts w:cs="Times New Roman"/>
      </w:rPr>
    </w:lvl>
    <w:lvl w:ilvl="3" w:tplc="0409000F">
      <w:start w:val="1"/>
      <w:numFmt w:val="decimal"/>
      <w:lvlText w:val="%4."/>
      <w:lvlJc w:val="left"/>
      <w:pPr>
        <w:tabs>
          <w:tab w:val="num" w:pos="2088"/>
        </w:tabs>
        <w:ind w:left="2088" w:hanging="360"/>
      </w:pPr>
      <w:rPr>
        <w:rFonts w:cs="Times New Roman"/>
      </w:rPr>
    </w:lvl>
    <w:lvl w:ilvl="4" w:tplc="04090019">
      <w:start w:val="1"/>
      <w:numFmt w:val="lowerLetter"/>
      <w:lvlText w:val="%5."/>
      <w:lvlJc w:val="left"/>
      <w:pPr>
        <w:tabs>
          <w:tab w:val="num" w:pos="2808"/>
        </w:tabs>
        <w:ind w:left="2808" w:hanging="360"/>
      </w:pPr>
      <w:rPr>
        <w:rFonts w:cs="Times New Roman"/>
      </w:rPr>
    </w:lvl>
    <w:lvl w:ilvl="5" w:tplc="0409001B" w:tentative="1">
      <w:start w:val="1"/>
      <w:numFmt w:val="lowerRoman"/>
      <w:lvlText w:val="%6."/>
      <w:lvlJc w:val="right"/>
      <w:pPr>
        <w:tabs>
          <w:tab w:val="num" w:pos="3528"/>
        </w:tabs>
        <w:ind w:left="3528" w:hanging="180"/>
      </w:pPr>
      <w:rPr>
        <w:rFonts w:cs="Times New Roman"/>
      </w:rPr>
    </w:lvl>
    <w:lvl w:ilvl="6" w:tplc="0409000F" w:tentative="1">
      <w:start w:val="1"/>
      <w:numFmt w:val="decimal"/>
      <w:lvlText w:val="%7."/>
      <w:lvlJc w:val="left"/>
      <w:pPr>
        <w:tabs>
          <w:tab w:val="num" w:pos="4248"/>
        </w:tabs>
        <w:ind w:left="4248" w:hanging="360"/>
      </w:pPr>
      <w:rPr>
        <w:rFonts w:cs="Times New Roman"/>
      </w:rPr>
    </w:lvl>
    <w:lvl w:ilvl="7" w:tplc="04090019" w:tentative="1">
      <w:start w:val="1"/>
      <w:numFmt w:val="lowerLetter"/>
      <w:lvlText w:val="%8."/>
      <w:lvlJc w:val="left"/>
      <w:pPr>
        <w:tabs>
          <w:tab w:val="num" w:pos="4968"/>
        </w:tabs>
        <w:ind w:left="4968" w:hanging="360"/>
      </w:pPr>
      <w:rPr>
        <w:rFonts w:cs="Times New Roman"/>
      </w:rPr>
    </w:lvl>
    <w:lvl w:ilvl="8" w:tplc="0409001B" w:tentative="1">
      <w:start w:val="1"/>
      <w:numFmt w:val="lowerRoman"/>
      <w:lvlText w:val="%9."/>
      <w:lvlJc w:val="right"/>
      <w:pPr>
        <w:tabs>
          <w:tab w:val="num" w:pos="5688"/>
        </w:tabs>
        <w:ind w:left="5688" w:hanging="180"/>
      </w:pPr>
      <w:rPr>
        <w:rFonts w:cs="Times New Roman"/>
      </w:rPr>
    </w:lvl>
  </w:abstractNum>
  <w:abstractNum w:abstractNumId="17">
    <w:nsid w:val="3CD04666"/>
    <w:multiLevelType w:val="hybridMultilevel"/>
    <w:tmpl w:val="283E20FC"/>
    <w:lvl w:ilvl="0" w:tplc="AF04D3AC">
      <w:start w:val="1"/>
      <w:numFmt w:val="decimal"/>
      <w:lvlText w:val="%1."/>
      <w:lvlJc w:val="left"/>
      <w:pPr>
        <w:ind w:left="-450" w:hanging="360"/>
      </w:pPr>
      <w:rPr>
        <w:rFonts w:cs="Times New Roman" w:hint="default"/>
      </w:rPr>
    </w:lvl>
    <w:lvl w:ilvl="1" w:tplc="08090019" w:tentative="1">
      <w:start w:val="1"/>
      <w:numFmt w:val="lowerLetter"/>
      <w:lvlText w:val="%2."/>
      <w:lvlJc w:val="left"/>
      <w:pPr>
        <w:ind w:left="270" w:hanging="360"/>
      </w:pPr>
      <w:rPr>
        <w:rFonts w:cs="Times New Roman"/>
      </w:rPr>
    </w:lvl>
    <w:lvl w:ilvl="2" w:tplc="0809001B" w:tentative="1">
      <w:start w:val="1"/>
      <w:numFmt w:val="lowerRoman"/>
      <w:lvlText w:val="%3."/>
      <w:lvlJc w:val="right"/>
      <w:pPr>
        <w:ind w:left="990" w:hanging="180"/>
      </w:pPr>
      <w:rPr>
        <w:rFonts w:cs="Times New Roman"/>
      </w:rPr>
    </w:lvl>
    <w:lvl w:ilvl="3" w:tplc="0809000F" w:tentative="1">
      <w:start w:val="1"/>
      <w:numFmt w:val="decimal"/>
      <w:lvlText w:val="%4."/>
      <w:lvlJc w:val="left"/>
      <w:pPr>
        <w:ind w:left="1710" w:hanging="360"/>
      </w:pPr>
      <w:rPr>
        <w:rFonts w:cs="Times New Roman"/>
      </w:rPr>
    </w:lvl>
    <w:lvl w:ilvl="4" w:tplc="08090019" w:tentative="1">
      <w:start w:val="1"/>
      <w:numFmt w:val="lowerLetter"/>
      <w:lvlText w:val="%5."/>
      <w:lvlJc w:val="left"/>
      <w:pPr>
        <w:ind w:left="2430" w:hanging="360"/>
      </w:pPr>
      <w:rPr>
        <w:rFonts w:cs="Times New Roman"/>
      </w:rPr>
    </w:lvl>
    <w:lvl w:ilvl="5" w:tplc="0809001B" w:tentative="1">
      <w:start w:val="1"/>
      <w:numFmt w:val="lowerRoman"/>
      <w:lvlText w:val="%6."/>
      <w:lvlJc w:val="right"/>
      <w:pPr>
        <w:ind w:left="3150" w:hanging="180"/>
      </w:pPr>
      <w:rPr>
        <w:rFonts w:cs="Times New Roman"/>
      </w:rPr>
    </w:lvl>
    <w:lvl w:ilvl="6" w:tplc="0809000F" w:tentative="1">
      <w:start w:val="1"/>
      <w:numFmt w:val="decimal"/>
      <w:lvlText w:val="%7."/>
      <w:lvlJc w:val="left"/>
      <w:pPr>
        <w:ind w:left="3870" w:hanging="360"/>
      </w:pPr>
      <w:rPr>
        <w:rFonts w:cs="Times New Roman"/>
      </w:rPr>
    </w:lvl>
    <w:lvl w:ilvl="7" w:tplc="08090019" w:tentative="1">
      <w:start w:val="1"/>
      <w:numFmt w:val="lowerLetter"/>
      <w:lvlText w:val="%8."/>
      <w:lvlJc w:val="left"/>
      <w:pPr>
        <w:ind w:left="4590" w:hanging="360"/>
      </w:pPr>
      <w:rPr>
        <w:rFonts w:cs="Times New Roman"/>
      </w:rPr>
    </w:lvl>
    <w:lvl w:ilvl="8" w:tplc="0809001B" w:tentative="1">
      <w:start w:val="1"/>
      <w:numFmt w:val="lowerRoman"/>
      <w:lvlText w:val="%9."/>
      <w:lvlJc w:val="right"/>
      <w:pPr>
        <w:ind w:left="5310" w:hanging="180"/>
      </w:pPr>
      <w:rPr>
        <w:rFonts w:cs="Times New Roman"/>
      </w:rPr>
    </w:lvl>
  </w:abstractNum>
  <w:abstractNum w:abstractNumId="18">
    <w:nsid w:val="42AB5597"/>
    <w:multiLevelType w:val="hybridMultilevel"/>
    <w:tmpl w:val="B1769C4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8604AB2"/>
    <w:multiLevelType w:val="hybridMultilevel"/>
    <w:tmpl w:val="1152D712"/>
    <w:lvl w:ilvl="0" w:tplc="817E2F06">
      <w:start w:val="1"/>
      <w:numFmt w:val="lowerLetter"/>
      <w:lvlText w:val="%1)"/>
      <w:lvlJc w:val="left"/>
      <w:pPr>
        <w:tabs>
          <w:tab w:val="num" w:pos="720"/>
        </w:tabs>
        <w:ind w:left="720" w:hanging="360"/>
      </w:pPr>
      <w:rPr>
        <w:rFonts w:cs="Times New Roman"/>
        <w:b/>
        <w:bCs/>
        <w:i w:val="0"/>
        <w:iCs/>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B141057"/>
    <w:multiLevelType w:val="multilevel"/>
    <w:tmpl w:val="F80EF28A"/>
    <w:lvl w:ilvl="0">
      <w:start w:val="3"/>
      <w:numFmt w:val="decimal"/>
      <w:lvlText w:val="%1."/>
      <w:lvlJc w:val="left"/>
      <w:pPr>
        <w:ind w:left="1080" w:hanging="360"/>
      </w:pPr>
      <w:rPr>
        <w:rFonts w:cs="Times New Roman" w:hint="default"/>
        <w:b/>
      </w:rPr>
    </w:lvl>
    <w:lvl w:ilvl="1">
      <w:start w:val="3"/>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1">
    <w:nsid w:val="51BC5AA5"/>
    <w:multiLevelType w:val="hybridMultilevel"/>
    <w:tmpl w:val="54688D0C"/>
    <w:lvl w:ilvl="0" w:tplc="A78ACC46">
      <w:start w:val="1"/>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58AF0904"/>
    <w:multiLevelType w:val="hybridMultilevel"/>
    <w:tmpl w:val="6E820CF4"/>
    <w:lvl w:ilvl="0" w:tplc="273CA326">
      <w:start w:val="1"/>
      <w:numFmt w:val="lowerLetter"/>
      <w:lvlText w:val="%1)"/>
      <w:lvlJc w:val="left"/>
      <w:pPr>
        <w:tabs>
          <w:tab w:val="num" w:pos="720"/>
        </w:tabs>
        <w:ind w:left="720" w:hanging="360"/>
      </w:pPr>
      <w:rPr>
        <w:rFonts w:cs="Times New Roman"/>
        <w:b/>
        <w:bCs/>
      </w:rPr>
    </w:lvl>
    <w:lvl w:ilvl="1" w:tplc="A6DE0DA2">
      <w:start w:val="1"/>
      <w:numFmt w:val="decimal"/>
      <w:lvlText w:val="(%2)"/>
      <w:lvlJc w:val="left"/>
      <w:pPr>
        <w:tabs>
          <w:tab w:val="num" w:pos="1470"/>
        </w:tabs>
        <w:ind w:left="1470" w:hanging="390"/>
      </w:pPr>
      <w:rPr>
        <w:rFonts w:cs="Times New Roman" w:hint="default"/>
        <w:i/>
      </w:rPr>
    </w:lvl>
    <w:lvl w:ilvl="2" w:tplc="432C75C8">
      <w:numFmt w:val="bullet"/>
      <w:lvlText w:val="-"/>
      <w:lvlJc w:val="left"/>
      <w:pPr>
        <w:tabs>
          <w:tab w:val="num" w:pos="2340"/>
        </w:tabs>
        <w:ind w:left="2340" w:hanging="360"/>
      </w:pPr>
      <w:rPr>
        <w:rFonts w:ascii="Times New Roman" w:eastAsia="Times New Roman" w:hAnsi="Times New Roman" w:hint="default"/>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nsid w:val="5E0D7039"/>
    <w:multiLevelType w:val="hybridMultilevel"/>
    <w:tmpl w:val="F0908CB6"/>
    <w:lvl w:ilvl="0" w:tplc="266672B0">
      <w:start w:val="1"/>
      <w:numFmt w:val="bullet"/>
      <w:lvlText w:val="-"/>
      <w:lvlJc w:val="left"/>
      <w:pPr>
        <w:tabs>
          <w:tab w:val="num" w:pos="1440"/>
        </w:tabs>
        <w:ind w:left="1440" w:hanging="360"/>
      </w:pPr>
      <w:rPr>
        <w:rFonts w:ascii="Courier New" w:hAnsi="Courier New" w:hint="default"/>
      </w:rPr>
    </w:lvl>
    <w:lvl w:ilvl="1" w:tplc="04180003" w:tentative="1">
      <w:start w:val="1"/>
      <w:numFmt w:val="bullet"/>
      <w:lvlText w:val="o"/>
      <w:lvlJc w:val="left"/>
      <w:pPr>
        <w:tabs>
          <w:tab w:val="num" w:pos="2340"/>
        </w:tabs>
        <w:ind w:left="2340" w:hanging="360"/>
      </w:pPr>
      <w:rPr>
        <w:rFonts w:ascii="Courier New" w:hAnsi="Courier New" w:hint="default"/>
      </w:rPr>
    </w:lvl>
    <w:lvl w:ilvl="2" w:tplc="04180005" w:tentative="1">
      <w:start w:val="1"/>
      <w:numFmt w:val="bullet"/>
      <w:lvlText w:val=""/>
      <w:lvlJc w:val="left"/>
      <w:pPr>
        <w:tabs>
          <w:tab w:val="num" w:pos="3060"/>
        </w:tabs>
        <w:ind w:left="3060" w:hanging="360"/>
      </w:pPr>
      <w:rPr>
        <w:rFonts w:ascii="Wingdings" w:hAnsi="Wingdings" w:hint="default"/>
      </w:rPr>
    </w:lvl>
    <w:lvl w:ilvl="3" w:tplc="04180001" w:tentative="1">
      <w:start w:val="1"/>
      <w:numFmt w:val="bullet"/>
      <w:lvlText w:val=""/>
      <w:lvlJc w:val="left"/>
      <w:pPr>
        <w:tabs>
          <w:tab w:val="num" w:pos="3780"/>
        </w:tabs>
        <w:ind w:left="3780" w:hanging="360"/>
      </w:pPr>
      <w:rPr>
        <w:rFonts w:ascii="Symbol" w:hAnsi="Symbol" w:hint="default"/>
      </w:rPr>
    </w:lvl>
    <w:lvl w:ilvl="4" w:tplc="04180003" w:tentative="1">
      <w:start w:val="1"/>
      <w:numFmt w:val="bullet"/>
      <w:lvlText w:val="o"/>
      <w:lvlJc w:val="left"/>
      <w:pPr>
        <w:tabs>
          <w:tab w:val="num" w:pos="4500"/>
        </w:tabs>
        <w:ind w:left="4500" w:hanging="360"/>
      </w:pPr>
      <w:rPr>
        <w:rFonts w:ascii="Courier New" w:hAnsi="Courier New" w:hint="default"/>
      </w:rPr>
    </w:lvl>
    <w:lvl w:ilvl="5" w:tplc="04180005" w:tentative="1">
      <w:start w:val="1"/>
      <w:numFmt w:val="bullet"/>
      <w:lvlText w:val=""/>
      <w:lvlJc w:val="left"/>
      <w:pPr>
        <w:tabs>
          <w:tab w:val="num" w:pos="5220"/>
        </w:tabs>
        <w:ind w:left="5220" w:hanging="360"/>
      </w:pPr>
      <w:rPr>
        <w:rFonts w:ascii="Wingdings" w:hAnsi="Wingdings" w:hint="default"/>
      </w:rPr>
    </w:lvl>
    <w:lvl w:ilvl="6" w:tplc="04180001" w:tentative="1">
      <w:start w:val="1"/>
      <w:numFmt w:val="bullet"/>
      <w:lvlText w:val=""/>
      <w:lvlJc w:val="left"/>
      <w:pPr>
        <w:tabs>
          <w:tab w:val="num" w:pos="5940"/>
        </w:tabs>
        <w:ind w:left="5940" w:hanging="360"/>
      </w:pPr>
      <w:rPr>
        <w:rFonts w:ascii="Symbol" w:hAnsi="Symbol" w:hint="default"/>
      </w:rPr>
    </w:lvl>
    <w:lvl w:ilvl="7" w:tplc="04180003" w:tentative="1">
      <w:start w:val="1"/>
      <w:numFmt w:val="bullet"/>
      <w:lvlText w:val="o"/>
      <w:lvlJc w:val="left"/>
      <w:pPr>
        <w:tabs>
          <w:tab w:val="num" w:pos="6660"/>
        </w:tabs>
        <w:ind w:left="6660" w:hanging="360"/>
      </w:pPr>
      <w:rPr>
        <w:rFonts w:ascii="Courier New" w:hAnsi="Courier New" w:hint="default"/>
      </w:rPr>
    </w:lvl>
    <w:lvl w:ilvl="8" w:tplc="04180005" w:tentative="1">
      <w:start w:val="1"/>
      <w:numFmt w:val="bullet"/>
      <w:lvlText w:val=""/>
      <w:lvlJc w:val="left"/>
      <w:pPr>
        <w:tabs>
          <w:tab w:val="num" w:pos="7380"/>
        </w:tabs>
        <w:ind w:left="7380" w:hanging="360"/>
      </w:pPr>
      <w:rPr>
        <w:rFonts w:ascii="Wingdings" w:hAnsi="Wingdings" w:hint="default"/>
      </w:rPr>
    </w:lvl>
  </w:abstractNum>
  <w:abstractNum w:abstractNumId="24">
    <w:nsid w:val="5E1A66EA"/>
    <w:multiLevelType w:val="hybridMultilevel"/>
    <w:tmpl w:val="F6246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5161E8"/>
    <w:multiLevelType w:val="hybridMultilevel"/>
    <w:tmpl w:val="2E2CBB14"/>
    <w:lvl w:ilvl="0" w:tplc="97901C28">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0770011"/>
    <w:multiLevelType w:val="hybridMultilevel"/>
    <w:tmpl w:val="3F88CA38"/>
    <w:lvl w:ilvl="0" w:tplc="97901C28">
      <w:start w:val="1"/>
      <w:numFmt w:val="bullet"/>
      <w:lvlText w:val="-"/>
      <w:lvlJc w:val="left"/>
      <w:pPr>
        <w:tabs>
          <w:tab w:val="num" w:pos="1440"/>
        </w:tabs>
        <w:ind w:left="1440" w:hanging="360"/>
      </w:pPr>
      <w:rPr>
        <w:rFonts w:ascii="Times New Roman" w:eastAsia="Times New Roman" w:hAnsi="Times New Roman" w:hint="default"/>
      </w:rPr>
    </w:lvl>
    <w:lvl w:ilvl="1" w:tplc="97901C28">
      <w:start w:val="1"/>
      <w:numFmt w:val="bullet"/>
      <w:lvlText w:val="-"/>
      <w:lvlJc w:val="left"/>
      <w:pPr>
        <w:tabs>
          <w:tab w:val="num" w:pos="1800"/>
        </w:tabs>
        <w:ind w:left="1800" w:hanging="360"/>
      </w:pPr>
      <w:rPr>
        <w:rFonts w:ascii="Times New Roman" w:eastAsia="Times New Roman" w:hAnsi="Times New Roman"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14B4CE5"/>
    <w:multiLevelType w:val="multilevel"/>
    <w:tmpl w:val="CD70DC92"/>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8">
    <w:nsid w:val="651F1AF0"/>
    <w:multiLevelType w:val="hybridMultilevel"/>
    <w:tmpl w:val="4830DA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A940B68"/>
    <w:multiLevelType w:val="hybridMultilevel"/>
    <w:tmpl w:val="7764C37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6E7C68AE"/>
    <w:multiLevelType w:val="hybridMultilevel"/>
    <w:tmpl w:val="F2AEB66E"/>
    <w:lvl w:ilvl="0" w:tplc="97901C28">
      <w:start w:val="1"/>
      <w:numFmt w:val="bullet"/>
      <w:lvlText w:val="-"/>
      <w:lvlJc w:val="left"/>
      <w:pPr>
        <w:tabs>
          <w:tab w:val="num" w:pos="1440"/>
        </w:tabs>
        <w:ind w:left="1440" w:hanging="360"/>
      </w:pPr>
      <w:rPr>
        <w:rFonts w:ascii="Times New Roman" w:eastAsia="Times New Roman" w:hAnsi="Times New Roman" w:hint="default"/>
      </w:rPr>
    </w:lvl>
    <w:lvl w:ilvl="1" w:tplc="97901C28">
      <w:start w:val="1"/>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0EC61F6"/>
    <w:multiLevelType w:val="hybridMultilevel"/>
    <w:tmpl w:val="4810FD8A"/>
    <w:lvl w:ilvl="0" w:tplc="0D42E6D6">
      <w:start w:val="4"/>
      <w:numFmt w:val="bullet"/>
      <w:lvlText w:val=""/>
      <w:lvlJc w:val="left"/>
      <w:pPr>
        <w:ind w:left="3" w:hanging="360"/>
      </w:pPr>
      <w:rPr>
        <w:rFonts w:ascii="Symbol" w:eastAsia="Times New Roman" w:hAnsi="Symbol" w:hint="default"/>
      </w:rPr>
    </w:lvl>
    <w:lvl w:ilvl="1" w:tplc="04090003" w:tentative="1">
      <w:start w:val="1"/>
      <w:numFmt w:val="bullet"/>
      <w:lvlText w:val="o"/>
      <w:lvlJc w:val="left"/>
      <w:pPr>
        <w:ind w:left="723" w:hanging="360"/>
      </w:pPr>
      <w:rPr>
        <w:rFonts w:ascii="Courier New" w:hAnsi="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32">
    <w:nsid w:val="75D07CC7"/>
    <w:multiLevelType w:val="hybridMultilevel"/>
    <w:tmpl w:val="92C27F6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nsid w:val="762F3B76"/>
    <w:multiLevelType w:val="hybridMultilevel"/>
    <w:tmpl w:val="95E05E20"/>
    <w:lvl w:ilvl="0" w:tplc="74A2006A">
      <w:start w:val="1"/>
      <w:numFmt w:val="lowerLetter"/>
      <w:lvlText w:val="%1)"/>
      <w:lvlJc w:val="left"/>
      <w:pPr>
        <w:tabs>
          <w:tab w:val="num" w:pos="1260"/>
        </w:tabs>
        <w:ind w:left="1260" w:hanging="360"/>
      </w:pPr>
      <w:rPr>
        <w:rFonts w:cs="Times New Roman" w:hint="default"/>
        <w:b/>
        <w:color w:val="auto"/>
      </w:rPr>
    </w:lvl>
    <w:lvl w:ilvl="1" w:tplc="A2ECE1D8">
      <w:numFmt w:val="bullet"/>
      <w:lvlText w:val="-"/>
      <w:lvlJc w:val="left"/>
      <w:pPr>
        <w:tabs>
          <w:tab w:val="num" w:pos="1110"/>
        </w:tabs>
        <w:ind w:left="1110" w:hanging="645"/>
      </w:pPr>
      <w:rPr>
        <w:rFonts w:ascii="Times New Roman" w:eastAsia="Times New Roman" w:hAnsi="Times New Roman" w:hint="default"/>
        <w:b w:val="0"/>
        <w:color w:val="auto"/>
      </w:rPr>
    </w:lvl>
    <w:lvl w:ilvl="2" w:tplc="04090005" w:tentative="1">
      <w:start w:val="1"/>
      <w:numFmt w:val="bullet"/>
      <w:lvlText w:val=""/>
      <w:lvlJc w:val="left"/>
      <w:pPr>
        <w:tabs>
          <w:tab w:val="num" w:pos="1545"/>
        </w:tabs>
        <w:ind w:left="1545" w:hanging="360"/>
      </w:pPr>
      <w:rPr>
        <w:rFonts w:ascii="Wingdings" w:hAnsi="Wingdings" w:hint="default"/>
      </w:rPr>
    </w:lvl>
    <w:lvl w:ilvl="3" w:tplc="04090001" w:tentative="1">
      <w:start w:val="1"/>
      <w:numFmt w:val="bullet"/>
      <w:lvlText w:val=""/>
      <w:lvlJc w:val="left"/>
      <w:pPr>
        <w:tabs>
          <w:tab w:val="num" w:pos="2265"/>
        </w:tabs>
        <w:ind w:left="2265" w:hanging="360"/>
      </w:pPr>
      <w:rPr>
        <w:rFonts w:ascii="Symbol" w:hAnsi="Symbol" w:hint="default"/>
      </w:rPr>
    </w:lvl>
    <w:lvl w:ilvl="4" w:tplc="04090003" w:tentative="1">
      <w:start w:val="1"/>
      <w:numFmt w:val="bullet"/>
      <w:lvlText w:val="o"/>
      <w:lvlJc w:val="left"/>
      <w:pPr>
        <w:tabs>
          <w:tab w:val="num" w:pos="2985"/>
        </w:tabs>
        <w:ind w:left="2985" w:hanging="360"/>
      </w:pPr>
      <w:rPr>
        <w:rFonts w:ascii="Courier New" w:hAnsi="Courier New" w:hint="default"/>
      </w:rPr>
    </w:lvl>
    <w:lvl w:ilvl="5" w:tplc="04090005" w:tentative="1">
      <w:start w:val="1"/>
      <w:numFmt w:val="bullet"/>
      <w:lvlText w:val=""/>
      <w:lvlJc w:val="left"/>
      <w:pPr>
        <w:tabs>
          <w:tab w:val="num" w:pos="3705"/>
        </w:tabs>
        <w:ind w:left="3705" w:hanging="360"/>
      </w:pPr>
      <w:rPr>
        <w:rFonts w:ascii="Wingdings" w:hAnsi="Wingdings" w:hint="default"/>
      </w:rPr>
    </w:lvl>
    <w:lvl w:ilvl="6" w:tplc="04090001" w:tentative="1">
      <w:start w:val="1"/>
      <w:numFmt w:val="bullet"/>
      <w:lvlText w:val=""/>
      <w:lvlJc w:val="left"/>
      <w:pPr>
        <w:tabs>
          <w:tab w:val="num" w:pos="4425"/>
        </w:tabs>
        <w:ind w:left="4425" w:hanging="360"/>
      </w:pPr>
      <w:rPr>
        <w:rFonts w:ascii="Symbol" w:hAnsi="Symbol" w:hint="default"/>
      </w:rPr>
    </w:lvl>
    <w:lvl w:ilvl="7" w:tplc="04090003" w:tentative="1">
      <w:start w:val="1"/>
      <w:numFmt w:val="bullet"/>
      <w:lvlText w:val="o"/>
      <w:lvlJc w:val="left"/>
      <w:pPr>
        <w:tabs>
          <w:tab w:val="num" w:pos="5145"/>
        </w:tabs>
        <w:ind w:left="5145" w:hanging="360"/>
      </w:pPr>
      <w:rPr>
        <w:rFonts w:ascii="Courier New" w:hAnsi="Courier New" w:hint="default"/>
      </w:rPr>
    </w:lvl>
    <w:lvl w:ilvl="8" w:tplc="04090005" w:tentative="1">
      <w:start w:val="1"/>
      <w:numFmt w:val="bullet"/>
      <w:lvlText w:val=""/>
      <w:lvlJc w:val="left"/>
      <w:pPr>
        <w:tabs>
          <w:tab w:val="num" w:pos="5865"/>
        </w:tabs>
        <w:ind w:left="5865" w:hanging="360"/>
      </w:pPr>
      <w:rPr>
        <w:rFonts w:ascii="Wingdings" w:hAnsi="Wingdings" w:hint="default"/>
      </w:rPr>
    </w:lvl>
  </w:abstractNum>
  <w:abstractNum w:abstractNumId="34">
    <w:nsid w:val="78B4535B"/>
    <w:multiLevelType w:val="hybridMultilevel"/>
    <w:tmpl w:val="B498D1EE"/>
    <w:lvl w:ilvl="0" w:tplc="53068590">
      <w:start w:val="1"/>
      <w:numFmt w:val="lowerLetter"/>
      <w:lvlText w:val="%1)"/>
      <w:lvlJc w:val="left"/>
      <w:pPr>
        <w:tabs>
          <w:tab w:val="num" w:pos="1692"/>
        </w:tabs>
        <w:ind w:left="1692" w:hanging="360"/>
      </w:pPr>
      <w:rPr>
        <w:rFonts w:cs="Times New Roman" w:hint="default"/>
        <w:b/>
        <w:bC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BCC2700"/>
    <w:multiLevelType w:val="hybridMultilevel"/>
    <w:tmpl w:val="30CAFE3E"/>
    <w:lvl w:ilvl="0" w:tplc="13E46364">
      <w:start w:val="1"/>
      <w:numFmt w:val="lowerLetter"/>
      <w:lvlText w:val="%1)"/>
      <w:lvlJc w:val="left"/>
      <w:pPr>
        <w:tabs>
          <w:tab w:val="num" w:pos="1080"/>
        </w:tabs>
        <w:ind w:left="1080" w:hanging="360"/>
      </w:pPr>
      <w:rPr>
        <w:rFonts w:cs="Times New Roman" w:hint="default"/>
      </w:rPr>
    </w:lvl>
    <w:lvl w:ilvl="1" w:tplc="0409001B">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CEE775D"/>
    <w:multiLevelType w:val="hybridMultilevel"/>
    <w:tmpl w:val="D38E792E"/>
    <w:lvl w:ilvl="0" w:tplc="04090001">
      <w:start w:val="1"/>
      <w:numFmt w:val="bullet"/>
      <w:lvlText w:val=""/>
      <w:lvlJc w:val="left"/>
      <w:pPr>
        <w:tabs>
          <w:tab w:val="num" w:pos="1440"/>
        </w:tabs>
        <w:ind w:left="1440" w:hanging="360"/>
      </w:pPr>
      <w:rPr>
        <w:rFonts w:ascii="Symbol" w:hAnsi="Symbol" w:hint="default"/>
      </w:rPr>
    </w:lvl>
    <w:lvl w:ilvl="1" w:tplc="97901C28">
      <w:start w:val="1"/>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D806267"/>
    <w:multiLevelType w:val="hybridMultilevel"/>
    <w:tmpl w:val="F1FCF20C"/>
    <w:lvl w:ilvl="0" w:tplc="805855FC">
      <w:start w:val="1"/>
      <w:numFmt w:val="lowerLetter"/>
      <w:lvlText w:val="%1)"/>
      <w:lvlJc w:val="left"/>
      <w:pPr>
        <w:tabs>
          <w:tab w:val="num" w:pos="765"/>
        </w:tabs>
        <w:ind w:left="765" w:hanging="405"/>
      </w:pPr>
      <w:rPr>
        <w:rFonts w:cs="Times New Roman" w:hint="default"/>
      </w:rPr>
    </w:lvl>
    <w:lvl w:ilvl="1" w:tplc="97901C28">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2"/>
  </w:num>
  <w:num w:numId="3">
    <w:abstractNumId w:val="19"/>
  </w:num>
  <w:num w:numId="4">
    <w:abstractNumId w:val="14"/>
  </w:num>
  <w:num w:numId="5">
    <w:abstractNumId w:val="12"/>
  </w:num>
  <w:num w:numId="6">
    <w:abstractNumId w:val="0"/>
  </w:num>
  <w:num w:numId="7">
    <w:abstractNumId w:val="3"/>
  </w:num>
  <w:num w:numId="8">
    <w:abstractNumId w:val="13"/>
  </w:num>
  <w:num w:numId="9">
    <w:abstractNumId w:val="10"/>
  </w:num>
  <w:num w:numId="10">
    <w:abstractNumId w:val="16"/>
  </w:num>
  <w:num w:numId="11">
    <w:abstractNumId w:val="1"/>
  </w:num>
  <w:num w:numId="12">
    <w:abstractNumId w:val="23"/>
  </w:num>
  <w:num w:numId="13">
    <w:abstractNumId w:val="4"/>
  </w:num>
  <w:num w:numId="14">
    <w:abstractNumId w:val="33"/>
  </w:num>
  <w:num w:numId="15">
    <w:abstractNumId w:val="24"/>
  </w:num>
  <w:num w:numId="16">
    <w:abstractNumId w:val="35"/>
  </w:num>
  <w:num w:numId="17">
    <w:abstractNumId w:val="8"/>
  </w:num>
  <w:num w:numId="18">
    <w:abstractNumId w:val="21"/>
  </w:num>
  <w:num w:numId="19">
    <w:abstractNumId w:val="37"/>
  </w:num>
  <w:num w:numId="20">
    <w:abstractNumId w:val="30"/>
  </w:num>
  <w:num w:numId="21">
    <w:abstractNumId w:val="26"/>
  </w:num>
  <w:num w:numId="22">
    <w:abstractNumId w:val="25"/>
  </w:num>
  <w:num w:numId="23">
    <w:abstractNumId w:val="6"/>
  </w:num>
  <w:num w:numId="24">
    <w:abstractNumId w:val="11"/>
  </w:num>
  <w:num w:numId="25">
    <w:abstractNumId w:val="29"/>
  </w:num>
  <w:num w:numId="26">
    <w:abstractNumId w:val="36"/>
  </w:num>
  <w:num w:numId="27">
    <w:abstractNumId w:val="20"/>
  </w:num>
  <w:num w:numId="28">
    <w:abstractNumId w:val="15"/>
  </w:num>
  <w:num w:numId="29">
    <w:abstractNumId w:val="18"/>
  </w:num>
  <w:num w:numId="30">
    <w:abstractNumId w:val="28"/>
  </w:num>
  <w:num w:numId="31">
    <w:abstractNumId w:val="34"/>
  </w:num>
  <w:num w:numId="32">
    <w:abstractNumId w:val="27"/>
  </w:num>
  <w:num w:numId="33">
    <w:abstractNumId w:val="7"/>
  </w:num>
  <w:num w:numId="34">
    <w:abstractNumId w:val="16"/>
    <w:lvlOverride w:ilvl="0">
      <w:startOverride w:val="6"/>
    </w:lvlOverride>
  </w:num>
  <w:num w:numId="35">
    <w:abstractNumId w:val="16"/>
    <w:lvlOverride w:ilvl="0">
      <w:startOverride w:val="12"/>
    </w:lvlOverride>
  </w:num>
  <w:num w:numId="36">
    <w:abstractNumId w:val="5"/>
  </w:num>
  <w:num w:numId="37">
    <w:abstractNumId w:val="31"/>
  </w:num>
  <w:num w:numId="38">
    <w:abstractNumId w:val="17"/>
  </w:num>
  <w:num w:numId="39">
    <w:abstractNumId w:val="9"/>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pos w:val="beneathText"/>
    <w:footnote w:id="-1"/>
    <w:footnote w:id="0"/>
  </w:footnotePr>
  <w:endnotePr>
    <w:endnote w:id="-1"/>
    <w:endnote w:id="0"/>
  </w:endnotePr>
  <w:compat/>
  <w:rsids>
    <w:rsidRoot w:val="003478D9"/>
    <w:rsid w:val="00000681"/>
    <w:rsid w:val="000009E9"/>
    <w:rsid w:val="00003C3F"/>
    <w:rsid w:val="00007578"/>
    <w:rsid w:val="0001030B"/>
    <w:rsid w:val="000110B3"/>
    <w:rsid w:val="00012E09"/>
    <w:rsid w:val="0001325C"/>
    <w:rsid w:val="000132E0"/>
    <w:rsid w:val="00016FAB"/>
    <w:rsid w:val="00020C58"/>
    <w:rsid w:val="000211D1"/>
    <w:rsid w:val="00022115"/>
    <w:rsid w:val="00023B63"/>
    <w:rsid w:val="00023C24"/>
    <w:rsid w:val="00024578"/>
    <w:rsid w:val="00024F6C"/>
    <w:rsid w:val="00030673"/>
    <w:rsid w:val="00032DA4"/>
    <w:rsid w:val="00035CC2"/>
    <w:rsid w:val="0004084F"/>
    <w:rsid w:val="00041AE1"/>
    <w:rsid w:val="00045165"/>
    <w:rsid w:val="00046850"/>
    <w:rsid w:val="00046EC7"/>
    <w:rsid w:val="00050B50"/>
    <w:rsid w:val="00050FB2"/>
    <w:rsid w:val="00056B4C"/>
    <w:rsid w:val="00056C7E"/>
    <w:rsid w:val="00056F8B"/>
    <w:rsid w:val="00057064"/>
    <w:rsid w:val="000579FF"/>
    <w:rsid w:val="0006004B"/>
    <w:rsid w:val="00060561"/>
    <w:rsid w:val="000627F9"/>
    <w:rsid w:val="00062FFF"/>
    <w:rsid w:val="00063214"/>
    <w:rsid w:val="00063EE2"/>
    <w:rsid w:val="00065102"/>
    <w:rsid w:val="00070263"/>
    <w:rsid w:val="00072224"/>
    <w:rsid w:val="0007396B"/>
    <w:rsid w:val="00073B83"/>
    <w:rsid w:val="00074196"/>
    <w:rsid w:val="00074380"/>
    <w:rsid w:val="00075247"/>
    <w:rsid w:val="000770DD"/>
    <w:rsid w:val="00077B36"/>
    <w:rsid w:val="00082BA7"/>
    <w:rsid w:val="00083153"/>
    <w:rsid w:val="0008473A"/>
    <w:rsid w:val="000873F5"/>
    <w:rsid w:val="00090EFA"/>
    <w:rsid w:val="000919A7"/>
    <w:rsid w:val="00093C20"/>
    <w:rsid w:val="00095011"/>
    <w:rsid w:val="000A123A"/>
    <w:rsid w:val="000A3CBC"/>
    <w:rsid w:val="000A3D6E"/>
    <w:rsid w:val="000A4223"/>
    <w:rsid w:val="000A5046"/>
    <w:rsid w:val="000B1448"/>
    <w:rsid w:val="000B158A"/>
    <w:rsid w:val="000B2D6B"/>
    <w:rsid w:val="000B317A"/>
    <w:rsid w:val="000B32F0"/>
    <w:rsid w:val="000B37F6"/>
    <w:rsid w:val="000B62A4"/>
    <w:rsid w:val="000B7C6E"/>
    <w:rsid w:val="000C0973"/>
    <w:rsid w:val="000C3825"/>
    <w:rsid w:val="000C6818"/>
    <w:rsid w:val="000C7094"/>
    <w:rsid w:val="000C70DA"/>
    <w:rsid w:val="000C72EC"/>
    <w:rsid w:val="000C7858"/>
    <w:rsid w:val="000D22C7"/>
    <w:rsid w:val="000D3094"/>
    <w:rsid w:val="000D3E61"/>
    <w:rsid w:val="000D5782"/>
    <w:rsid w:val="000D763E"/>
    <w:rsid w:val="000E045A"/>
    <w:rsid w:val="000E0605"/>
    <w:rsid w:val="000E238C"/>
    <w:rsid w:val="000E23A4"/>
    <w:rsid w:val="000E3671"/>
    <w:rsid w:val="000E3C46"/>
    <w:rsid w:val="000E43E9"/>
    <w:rsid w:val="000E6144"/>
    <w:rsid w:val="000E7739"/>
    <w:rsid w:val="000F024E"/>
    <w:rsid w:val="000F082A"/>
    <w:rsid w:val="000F1BA1"/>
    <w:rsid w:val="000F785E"/>
    <w:rsid w:val="001008FE"/>
    <w:rsid w:val="00100E52"/>
    <w:rsid w:val="00103742"/>
    <w:rsid w:val="0010524B"/>
    <w:rsid w:val="0010620C"/>
    <w:rsid w:val="00106B06"/>
    <w:rsid w:val="00106C94"/>
    <w:rsid w:val="00107267"/>
    <w:rsid w:val="001119FF"/>
    <w:rsid w:val="001133F9"/>
    <w:rsid w:val="00117D19"/>
    <w:rsid w:val="00117E11"/>
    <w:rsid w:val="00120280"/>
    <w:rsid w:val="00120B02"/>
    <w:rsid w:val="001213C4"/>
    <w:rsid w:val="00121571"/>
    <w:rsid w:val="00121D46"/>
    <w:rsid w:val="00122977"/>
    <w:rsid w:val="00122A14"/>
    <w:rsid w:val="0012491B"/>
    <w:rsid w:val="00125A6B"/>
    <w:rsid w:val="00126FD8"/>
    <w:rsid w:val="00127848"/>
    <w:rsid w:val="00130EBF"/>
    <w:rsid w:val="00132129"/>
    <w:rsid w:val="001323B6"/>
    <w:rsid w:val="0013244C"/>
    <w:rsid w:val="00132A7B"/>
    <w:rsid w:val="0013553F"/>
    <w:rsid w:val="0014116F"/>
    <w:rsid w:val="001418AC"/>
    <w:rsid w:val="001427BC"/>
    <w:rsid w:val="0014295B"/>
    <w:rsid w:val="00142D13"/>
    <w:rsid w:val="00147ADB"/>
    <w:rsid w:val="00150439"/>
    <w:rsid w:val="001510AF"/>
    <w:rsid w:val="00151538"/>
    <w:rsid w:val="00151C08"/>
    <w:rsid w:val="0015406D"/>
    <w:rsid w:val="00160933"/>
    <w:rsid w:val="00161721"/>
    <w:rsid w:val="00162161"/>
    <w:rsid w:val="001627CC"/>
    <w:rsid w:val="00165897"/>
    <w:rsid w:val="00166BBD"/>
    <w:rsid w:val="0016711F"/>
    <w:rsid w:val="0017052E"/>
    <w:rsid w:val="001740CF"/>
    <w:rsid w:val="00174545"/>
    <w:rsid w:val="00177088"/>
    <w:rsid w:val="0017727F"/>
    <w:rsid w:val="001813B1"/>
    <w:rsid w:val="001837DE"/>
    <w:rsid w:val="00183E40"/>
    <w:rsid w:val="0019210F"/>
    <w:rsid w:val="00192E16"/>
    <w:rsid w:val="00194089"/>
    <w:rsid w:val="00194576"/>
    <w:rsid w:val="001955D2"/>
    <w:rsid w:val="00195A6D"/>
    <w:rsid w:val="00195C8B"/>
    <w:rsid w:val="00197716"/>
    <w:rsid w:val="001A3D6C"/>
    <w:rsid w:val="001A4380"/>
    <w:rsid w:val="001A4388"/>
    <w:rsid w:val="001B0794"/>
    <w:rsid w:val="001B1BF4"/>
    <w:rsid w:val="001B2F43"/>
    <w:rsid w:val="001B48B2"/>
    <w:rsid w:val="001B556D"/>
    <w:rsid w:val="001B56C0"/>
    <w:rsid w:val="001B7614"/>
    <w:rsid w:val="001C092F"/>
    <w:rsid w:val="001C120B"/>
    <w:rsid w:val="001C458E"/>
    <w:rsid w:val="001D18FF"/>
    <w:rsid w:val="001D2404"/>
    <w:rsid w:val="001D2A2F"/>
    <w:rsid w:val="001D2C48"/>
    <w:rsid w:val="001D337D"/>
    <w:rsid w:val="001D4434"/>
    <w:rsid w:val="001E09B6"/>
    <w:rsid w:val="001E101A"/>
    <w:rsid w:val="001E521B"/>
    <w:rsid w:val="001E54F4"/>
    <w:rsid w:val="001E5EDF"/>
    <w:rsid w:val="001E77B5"/>
    <w:rsid w:val="001F05CC"/>
    <w:rsid w:val="001F11EC"/>
    <w:rsid w:val="001F2546"/>
    <w:rsid w:val="001F4F4D"/>
    <w:rsid w:val="001F56F5"/>
    <w:rsid w:val="001F5A10"/>
    <w:rsid w:val="0020050D"/>
    <w:rsid w:val="00200909"/>
    <w:rsid w:val="00201D64"/>
    <w:rsid w:val="00202691"/>
    <w:rsid w:val="002026FA"/>
    <w:rsid w:val="0020410B"/>
    <w:rsid w:val="002053A7"/>
    <w:rsid w:val="002055D0"/>
    <w:rsid w:val="002063AE"/>
    <w:rsid w:val="0021067F"/>
    <w:rsid w:val="00210B80"/>
    <w:rsid w:val="0021350E"/>
    <w:rsid w:val="00213D56"/>
    <w:rsid w:val="002158B0"/>
    <w:rsid w:val="00215CE5"/>
    <w:rsid w:val="0021737F"/>
    <w:rsid w:val="00220BC2"/>
    <w:rsid w:val="00220D05"/>
    <w:rsid w:val="00224798"/>
    <w:rsid w:val="00224BCF"/>
    <w:rsid w:val="00226DCE"/>
    <w:rsid w:val="002305F7"/>
    <w:rsid w:val="00231837"/>
    <w:rsid w:val="00232C8F"/>
    <w:rsid w:val="002334F0"/>
    <w:rsid w:val="00240F65"/>
    <w:rsid w:val="00242AAB"/>
    <w:rsid w:val="00244227"/>
    <w:rsid w:val="00245CA5"/>
    <w:rsid w:val="00253301"/>
    <w:rsid w:val="00253BA6"/>
    <w:rsid w:val="0025427C"/>
    <w:rsid w:val="00256F68"/>
    <w:rsid w:val="00257375"/>
    <w:rsid w:val="00260534"/>
    <w:rsid w:val="00260BC2"/>
    <w:rsid w:val="00260D61"/>
    <w:rsid w:val="002620CE"/>
    <w:rsid w:val="0026228D"/>
    <w:rsid w:val="00270396"/>
    <w:rsid w:val="00270B53"/>
    <w:rsid w:val="0027146A"/>
    <w:rsid w:val="00271DA2"/>
    <w:rsid w:val="002739EB"/>
    <w:rsid w:val="00275320"/>
    <w:rsid w:val="002765D0"/>
    <w:rsid w:val="00277344"/>
    <w:rsid w:val="0028009A"/>
    <w:rsid w:val="0028195B"/>
    <w:rsid w:val="002823AD"/>
    <w:rsid w:val="00282CD9"/>
    <w:rsid w:val="00282E37"/>
    <w:rsid w:val="00285AAA"/>
    <w:rsid w:val="002861E9"/>
    <w:rsid w:val="002874DF"/>
    <w:rsid w:val="00287830"/>
    <w:rsid w:val="00287B2B"/>
    <w:rsid w:val="00293478"/>
    <w:rsid w:val="0029359D"/>
    <w:rsid w:val="00296273"/>
    <w:rsid w:val="00296F84"/>
    <w:rsid w:val="00297175"/>
    <w:rsid w:val="002A0A1B"/>
    <w:rsid w:val="002A21A8"/>
    <w:rsid w:val="002A3A64"/>
    <w:rsid w:val="002A521E"/>
    <w:rsid w:val="002A5E36"/>
    <w:rsid w:val="002A6159"/>
    <w:rsid w:val="002A6A6C"/>
    <w:rsid w:val="002A781C"/>
    <w:rsid w:val="002A7E36"/>
    <w:rsid w:val="002C0D7F"/>
    <w:rsid w:val="002C28EA"/>
    <w:rsid w:val="002C54E0"/>
    <w:rsid w:val="002C641F"/>
    <w:rsid w:val="002C6F73"/>
    <w:rsid w:val="002C7A4B"/>
    <w:rsid w:val="002D0EA8"/>
    <w:rsid w:val="002D19C4"/>
    <w:rsid w:val="002D3E39"/>
    <w:rsid w:val="002E2689"/>
    <w:rsid w:val="002E5E66"/>
    <w:rsid w:val="002E67B7"/>
    <w:rsid w:val="002E7EEA"/>
    <w:rsid w:val="002F29FC"/>
    <w:rsid w:val="002F3D0F"/>
    <w:rsid w:val="002F4235"/>
    <w:rsid w:val="002F4B5C"/>
    <w:rsid w:val="002F4F0E"/>
    <w:rsid w:val="0030008E"/>
    <w:rsid w:val="00300DCF"/>
    <w:rsid w:val="0030393D"/>
    <w:rsid w:val="0030479E"/>
    <w:rsid w:val="00304811"/>
    <w:rsid w:val="0030587B"/>
    <w:rsid w:val="0030590E"/>
    <w:rsid w:val="0030768A"/>
    <w:rsid w:val="003100E3"/>
    <w:rsid w:val="00311D41"/>
    <w:rsid w:val="00311E45"/>
    <w:rsid w:val="003140E0"/>
    <w:rsid w:val="00316B5A"/>
    <w:rsid w:val="00317313"/>
    <w:rsid w:val="00317E46"/>
    <w:rsid w:val="00320424"/>
    <w:rsid w:val="00323DE0"/>
    <w:rsid w:val="00324D43"/>
    <w:rsid w:val="003257CD"/>
    <w:rsid w:val="00327B28"/>
    <w:rsid w:val="0033085C"/>
    <w:rsid w:val="00331A87"/>
    <w:rsid w:val="003325DB"/>
    <w:rsid w:val="003348D3"/>
    <w:rsid w:val="00335093"/>
    <w:rsid w:val="00335DC4"/>
    <w:rsid w:val="00340BB2"/>
    <w:rsid w:val="00340F42"/>
    <w:rsid w:val="00341B31"/>
    <w:rsid w:val="00342BBE"/>
    <w:rsid w:val="00342F07"/>
    <w:rsid w:val="00346973"/>
    <w:rsid w:val="003478CE"/>
    <w:rsid w:val="003478D9"/>
    <w:rsid w:val="00354E5C"/>
    <w:rsid w:val="0035502A"/>
    <w:rsid w:val="0035633A"/>
    <w:rsid w:val="0035763D"/>
    <w:rsid w:val="0035782F"/>
    <w:rsid w:val="00357979"/>
    <w:rsid w:val="0036130A"/>
    <w:rsid w:val="003654A0"/>
    <w:rsid w:val="00365F34"/>
    <w:rsid w:val="003708C7"/>
    <w:rsid w:val="00371A3D"/>
    <w:rsid w:val="00372007"/>
    <w:rsid w:val="00373133"/>
    <w:rsid w:val="00373793"/>
    <w:rsid w:val="00373E66"/>
    <w:rsid w:val="00374175"/>
    <w:rsid w:val="00377984"/>
    <w:rsid w:val="003803DC"/>
    <w:rsid w:val="00381141"/>
    <w:rsid w:val="0038208B"/>
    <w:rsid w:val="00383095"/>
    <w:rsid w:val="00384C15"/>
    <w:rsid w:val="00384D0A"/>
    <w:rsid w:val="00385D8F"/>
    <w:rsid w:val="00385DEB"/>
    <w:rsid w:val="00386D37"/>
    <w:rsid w:val="003873E0"/>
    <w:rsid w:val="003902B9"/>
    <w:rsid w:val="00390AA9"/>
    <w:rsid w:val="00390BB5"/>
    <w:rsid w:val="00392C75"/>
    <w:rsid w:val="003945A7"/>
    <w:rsid w:val="00395C50"/>
    <w:rsid w:val="00395D15"/>
    <w:rsid w:val="00395FF7"/>
    <w:rsid w:val="003A1C39"/>
    <w:rsid w:val="003A4155"/>
    <w:rsid w:val="003A4960"/>
    <w:rsid w:val="003A5CE1"/>
    <w:rsid w:val="003A5D54"/>
    <w:rsid w:val="003A72AA"/>
    <w:rsid w:val="003B04DB"/>
    <w:rsid w:val="003B25C8"/>
    <w:rsid w:val="003B4532"/>
    <w:rsid w:val="003C05F6"/>
    <w:rsid w:val="003C0D51"/>
    <w:rsid w:val="003C231F"/>
    <w:rsid w:val="003C3AD4"/>
    <w:rsid w:val="003C5741"/>
    <w:rsid w:val="003D3EAF"/>
    <w:rsid w:val="003D5D64"/>
    <w:rsid w:val="003D64DC"/>
    <w:rsid w:val="003E0A16"/>
    <w:rsid w:val="003E1E95"/>
    <w:rsid w:val="003E2312"/>
    <w:rsid w:val="003E30E5"/>
    <w:rsid w:val="003E34E0"/>
    <w:rsid w:val="003E3BAD"/>
    <w:rsid w:val="003E46D6"/>
    <w:rsid w:val="003E4728"/>
    <w:rsid w:val="003E492B"/>
    <w:rsid w:val="003E5E53"/>
    <w:rsid w:val="003E7163"/>
    <w:rsid w:val="003E77BF"/>
    <w:rsid w:val="003E7AC9"/>
    <w:rsid w:val="003E7BCD"/>
    <w:rsid w:val="003E7E60"/>
    <w:rsid w:val="003E7F88"/>
    <w:rsid w:val="003F6A0A"/>
    <w:rsid w:val="00401AA1"/>
    <w:rsid w:val="0040587A"/>
    <w:rsid w:val="004065D8"/>
    <w:rsid w:val="00407534"/>
    <w:rsid w:val="00410005"/>
    <w:rsid w:val="00410DC0"/>
    <w:rsid w:val="00412F56"/>
    <w:rsid w:val="00413E87"/>
    <w:rsid w:val="00413FF7"/>
    <w:rsid w:val="00414C8F"/>
    <w:rsid w:val="00416A30"/>
    <w:rsid w:val="004171EB"/>
    <w:rsid w:val="00420A84"/>
    <w:rsid w:val="00422410"/>
    <w:rsid w:val="004273E8"/>
    <w:rsid w:val="00432D25"/>
    <w:rsid w:val="0043408F"/>
    <w:rsid w:val="00434105"/>
    <w:rsid w:val="00442103"/>
    <w:rsid w:val="0044283B"/>
    <w:rsid w:val="00443255"/>
    <w:rsid w:val="00444C13"/>
    <w:rsid w:val="004453FD"/>
    <w:rsid w:val="004457B8"/>
    <w:rsid w:val="0045251F"/>
    <w:rsid w:val="004542D7"/>
    <w:rsid w:val="00454BB5"/>
    <w:rsid w:val="004554BB"/>
    <w:rsid w:val="004556EC"/>
    <w:rsid w:val="00457998"/>
    <w:rsid w:val="00457AB7"/>
    <w:rsid w:val="004600AD"/>
    <w:rsid w:val="0046115E"/>
    <w:rsid w:val="00461D78"/>
    <w:rsid w:val="00462540"/>
    <w:rsid w:val="00462D5F"/>
    <w:rsid w:val="00464640"/>
    <w:rsid w:val="004646DE"/>
    <w:rsid w:val="0046581C"/>
    <w:rsid w:val="0046650B"/>
    <w:rsid w:val="004669AC"/>
    <w:rsid w:val="0047060A"/>
    <w:rsid w:val="004759CD"/>
    <w:rsid w:val="00482D16"/>
    <w:rsid w:val="00483945"/>
    <w:rsid w:val="004841F4"/>
    <w:rsid w:val="004874FE"/>
    <w:rsid w:val="00490A56"/>
    <w:rsid w:val="00493E70"/>
    <w:rsid w:val="00493FE9"/>
    <w:rsid w:val="004A25A1"/>
    <w:rsid w:val="004A28F3"/>
    <w:rsid w:val="004A51C5"/>
    <w:rsid w:val="004A57DB"/>
    <w:rsid w:val="004B15BC"/>
    <w:rsid w:val="004B4B8A"/>
    <w:rsid w:val="004C22A3"/>
    <w:rsid w:val="004C45EE"/>
    <w:rsid w:val="004C50F6"/>
    <w:rsid w:val="004C5B4A"/>
    <w:rsid w:val="004C75DF"/>
    <w:rsid w:val="004C7DC9"/>
    <w:rsid w:val="004D6047"/>
    <w:rsid w:val="004D72FD"/>
    <w:rsid w:val="004D79F2"/>
    <w:rsid w:val="004E1793"/>
    <w:rsid w:val="004E39F4"/>
    <w:rsid w:val="004E6E58"/>
    <w:rsid w:val="004F004F"/>
    <w:rsid w:val="004F0B3D"/>
    <w:rsid w:val="004F30BD"/>
    <w:rsid w:val="004F3A7C"/>
    <w:rsid w:val="004F4BBC"/>
    <w:rsid w:val="004F60D2"/>
    <w:rsid w:val="004F7B8E"/>
    <w:rsid w:val="0050083B"/>
    <w:rsid w:val="00500A4E"/>
    <w:rsid w:val="00504087"/>
    <w:rsid w:val="00505CD9"/>
    <w:rsid w:val="0050741B"/>
    <w:rsid w:val="005078CE"/>
    <w:rsid w:val="00507EE6"/>
    <w:rsid w:val="00511C6C"/>
    <w:rsid w:val="0051321F"/>
    <w:rsid w:val="00514F59"/>
    <w:rsid w:val="00514F7A"/>
    <w:rsid w:val="00516905"/>
    <w:rsid w:val="005205B9"/>
    <w:rsid w:val="00521053"/>
    <w:rsid w:val="00521600"/>
    <w:rsid w:val="00526185"/>
    <w:rsid w:val="005266E2"/>
    <w:rsid w:val="00526F7E"/>
    <w:rsid w:val="00530A26"/>
    <w:rsid w:val="00530A56"/>
    <w:rsid w:val="00530CC6"/>
    <w:rsid w:val="0053174E"/>
    <w:rsid w:val="00531807"/>
    <w:rsid w:val="0053190E"/>
    <w:rsid w:val="005335C1"/>
    <w:rsid w:val="00534D8F"/>
    <w:rsid w:val="00535B0F"/>
    <w:rsid w:val="00535F0A"/>
    <w:rsid w:val="00541094"/>
    <w:rsid w:val="00541987"/>
    <w:rsid w:val="00541B68"/>
    <w:rsid w:val="00544493"/>
    <w:rsid w:val="005450D7"/>
    <w:rsid w:val="00545BA3"/>
    <w:rsid w:val="0055360A"/>
    <w:rsid w:val="005548F4"/>
    <w:rsid w:val="00555FC6"/>
    <w:rsid w:val="0056014B"/>
    <w:rsid w:val="00564C5E"/>
    <w:rsid w:val="00565712"/>
    <w:rsid w:val="00567158"/>
    <w:rsid w:val="005730DE"/>
    <w:rsid w:val="00575DDD"/>
    <w:rsid w:val="00577157"/>
    <w:rsid w:val="00581577"/>
    <w:rsid w:val="00581B2D"/>
    <w:rsid w:val="00581FBF"/>
    <w:rsid w:val="0058274E"/>
    <w:rsid w:val="00584C06"/>
    <w:rsid w:val="00585C79"/>
    <w:rsid w:val="00586277"/>
    <w:rsid w:val="00586C01"/>
    <w:rsid w:val="005876DA"/>
    <w:rsid w:val="00591F01"/>
    <w:rsid w:val="005925D1"/>
    <w:rsid w:val="00596074"/>
    <w:rsid w:val="0059651D"/>
    <w:rsid w:val="00596E1B"/>
    <w:rsid w:val="005973B6"/>
    <w:rsid w:val="005A0FC4"/>
    <w:rsid w:val="005A2D2A"/>
    <w:rsid w:val="005B09CB"/>
    <w:rsid w:val="005B161B"/>
    <w:rsid w:val="005C4D64"/>
    <w:rsid w:val="005C5DD6"/>
    <w:rsid w:val="005C5EB6"/>
    <w:rsid w:val="005C7032"/>
    <w:rsid w:val="005D00DB"/>
    <w:rsid w:val="005D04FE"/>
    <w:rsid w:val="005D1608"/>
    <w:rsid w:val="005D2147"/>
    <w:rsid w:val="005D42D3"/>
    <w:rsid w:val="005D4EB9"/>
    <w:rsid w:val="005E34DD"/>
    <w:rsid w:val="005E4151"/>
    <w:rsid w:val="005E79B2"/>
    <w:rsid w:val="005E7AA0"/>
    <w:rsid w:val="005F0305"/>
    <w:rsid w:val="005F0E8B"/>
    <w:rsid w:val="005F5082"/>
    <w:rsid w:val="005F5666"/>
    <w:rsid w:val="005F7330"/>
    <w:rsid w:val="00601106"/>
    <w:rsid w:val="00601263"/>
    <w:rsid w:val="00601B3B"/>
    <w:rsid w:val="00604E97"/>
    <w:rsid w:val="00605E93"/>
    <w:rsid w:val="00605FF0"/>
    <w:rsid w:val="006077EB"/>
    <w:rsid w:val="00610FBC"/>
    <w:rsid w:val="00612896"/>
    <w:rsid w:val="006129CB"/>
    <w:rsid w:val="00612B86"/>
    <w:rsid w:val="00613DF6"/>
    <w:rsid w:val="006140A5"/>
    <w:rsid w:val="006142B8"/>
    <w:rsid w:val="006153A9"/>
    <w:rsid w:val="00615B2B"/>
    <w:rsid w:val="00616F2A"/>
    <w:rsid w:val="0061700E"/>
    <w:rsid w:val="0061737C"/>
    <w:rsid w:val="0061760F"/>
    <w:rsid w:val="0061799A"/>
    <w:rsid w:val="00617C44"/>
    <w:rsid w:val="00622524"/>
    <w:rsid w:val="006226EB"/>
    <w:rsid w:val="00622F28"/>
    <w:rsid w:val="00630556"/>
    <w:rsid w:val="00631B7B"/>
    <w:rsid w:val="00631DDA"/>
    <w:rsid w:val="006349B7"/>
    <w:rsid w:val="00634F60"/>
    <w:rsid w:val="00640BAF"/>
    <w:rsid w:val="00645813"/>
    <w:rsid w:val="00646386"/>
    <w:rsid w:val="006507C9"/>
    <w:rsid w:val="00650836"/>
    <w:rsid w:val="00650E9C"/>
    <w:rsid w:val="00652322"/>
    <w:rsid w:val="006528A7"/>
    <w:rsid w:val="00652EAD"/>
    <w:rsid w:val="00652ED1"/>
    <w:rsid w:val="00653FFC"/>
    <w:rsid w:val="006563BA"/>
    <w:rsid w:val="00656741"/>
    <w:rsid w:val="00656EF1"/>
    <w:rsid w:val="006611AB"/>
    <w:rsid w:val="00662C2D"/>
    <w:rsid w:val="006632F9"/>
    <w:rsid w:val="00663BC4"/>
    <w:rsid w:val="00665A2D"/>
    <w:rsid w:val="0066783A"/>
    <w:rsid w:val="00667DF0"/>
    <w:rsid w:val="00671620"/>
    <w:rsid w:val="00672E43"/>
    <w:rsid w:val="00676A03"/>
    <w:rsid w:val="00676BB7"/>
    <w:rsid w:val="00676C1B"/>
    <w:rsid w:val="006857A1"/>
    <w:rsid w:val="006874A1"/>
    <w:rsid w:val="00687A4D"/>
    <w:rsid w:val="00687CEA"/>
    <w:rsid w:val="00690969"/>
    <w:rsid w:val="00692217"/>
    <w:rsid w:val="0069229B"/>
    <w:rsid w:val="00692C0C"/>
    <w:rsid w:val="00693CBE"/>
    <w:rsid w:val="006956B9"/>
    <w:rsid w:val="00695C5E"/>
    <w:rsid w:val="00696932"/>
    <w:rsid w:val="00697939"/>
    <w:rsid w:val="006A0DEB"/>
    <w:rsid w:val="006A1B32"/>
    <w:rsid w:val="006A3307"/>
    <w:rsid w:val="006A3661"/>
    <w:rsid w:val="006A56FF"/>
    <w:rsid w:val="006A6DDB"/>
    <w:rsid w:val="006A6F1C"/>
    <w:rsid w:val="006A7F88"/>
    <w:rsid w:val="006B3316"/>
    <w:rsid w:val="006B38B1"/>
    <w:rsid w:val="006B4125"/>
    <w:rsid w:val="006C198F"/>
    <w:rsid w:val="006C6009"/>
    <w:rsid w:val="006C7D92"/>
    <w:rsid w:val="006D0C47"/>
    <w:rsid w:val="006D2424"/>
    <w:rsid w:val="006D2670"/>
    <w:rsid w:val="006D2909"/>
    <w:rsid w:val="006D44A1"/>
    <w:rsid w:val="006D4A7B"/>
    <w:rsid w:val="006D7BEA"/>
    <w:rsid w:val="006E05CA"/>
    <w:rsid w:val="006E0A1F"/>
    <w:rsid w:val="006E0C1A"/>
    <w:rsid w:val="006E17DD"/>
    <w:rsid w:val="006E34E4"/>
    <w:rsid w:val="006E39D1"/>
    <w:rsid w:val="006E49D4"/>
    <w:rsid w:val="006E4B1A"/>
    <w:rsid w:val="006E4E95"/>
    <w:rsid w:val="006E50FB"/>
    <w:rsid w:val="006E7186"/>
    <w:rsid w:val="006E73B6"/>
    <w:rsid w:val="006E7D3C"/>
    <w:rsid w:val="006F1F63"/>
    <w:rsid w:val="006F2A3B"/>
    <w:rsid w:val="006F3927"/>
    <w:rsid w:val="006F62B7"/>
    <w:rsid w:val="006F69D8"/>
    <w:rsid w:val="0070067B"/>
    <w:rsid w:val="00701527"/>
    <w:rsid w:val="00701D19"/>
    <w:rsid w:val="00701F6C"/>
    <w:rsid w:val="00703B05"/>
    <w:rsid w:val="00703F12"/>
    <w:rsid w:val="00704614"/>
    <w:rsid w:val="0070576B"/>
    <w:rsid w:val="00705771"/>
    <w:rsid w:val="00707A14"/>
    <w:rsid w:val="007125F8"/>
    <w:rsid w:val="00717691"/>
    <w:rsid w:val="007200CA"/>
    <w:rsid w:val="0072299A"/>
    <w:rsid w:val="00723A10"/>
    <w:rsid w:val="007240B8"/>
    <w:rsid w:val="0072482C"/>
    <w:rsid w:val="00726537"/>
    <w:rsid w:val="00730B3F"/>
    <w:rsid w:val="00732921"/>
    <w:rsid w:val="007346D5"/>
    <w:rsid w:val="0073522E"/>
    <w:rsid w:val="00736071"/>
    <w:rsid w:val="0073781F"/>
    <w:rsid w:val="00742B1B"/>
    <w:rsid w:val="00744907"/>
    <w:rsid w:val="007454F0"/>
    <w:rsid w:val="0074715A"/>
    <w:rsid w:val="00750B8D"/>
    <w:rsid w:val="00750D79"/>
    <w:rsid w:val="0075205E"/>
    <w:rsid w:val="00752853"/>
    <w:rsid w:val="007529B1"/>
    <w:rsid w:val="007536B6"/>
    <w:rsid w:val="00754659"/>
    <w:rsid w:val="00757A16"/>
    <w:rsid w:val="00757B7E"/>
    <w:rsid w:val="00761DF3"/>
    <w:rsid w:val="00762D3A"/>
    <w:rsid w:val="00763D58"/>
    <w:rsid w:val="00765117"/>
    <w:rsid w:val="00765D7D"/>
    <w:rsid w:val="00765EC0"/>
    <w:rsid w:val="007676F2"/>
    <w:rsid w:val="00772976"/>
    <w:rsid w:val="00776188"/>
    <w:rsid w:val="00776B71"/>
    <w:rsid w:val="0078084A"/>
    <w:rsid w:val="00782281"/>
    <w:rsid w:val="00785963"/>
    <w:rsid w:val="007861AA"/>
    <w:rsid w:val="007905F7"/>
    <w:rsid w:val="007914FE"/>
    <w:rsid w:val="00794DAF"/>
    <w:rsid w:val="007A022E"/>
    <w:rsid w:val="007A16B8"/>
    <w:rsid w:val="007A390B"/>
    <w:rsid w:val="007A5A01"/>
    <w:rsid w:val="007B0BC5"/>
    <w:rsid w:val="007B0F37"/>
    <w:rsid w:val="007B321E"/>
    <w:rsid w:val="007B51EC"/>
    <w:rsid w:val="007B7DDB"/>
    <w:rsid w:val="007C021A"/>
    <w:rsid w:val="007C10CE"/>
    <w:rsid w:val="007C1438"/>
    <w:rsid w:val="007C43E0"/>
    <w:rsid w:val="007C4F23"/>
    <w:rsid w:val="007D0D65"/>
    <w:rsid w:val="007D16C6"/>
    <w:rsid w:val="007D214D"/>
    <w:rsid w:val="007D3D5E"/>
    <w:rsid w:val="007D4A69"/>
    <w:rsid w:val="007D5283"/>
    <w:rsid w:val="007D653A"/>
    <w:rsid w:val="007D6C3A"/>
    <w:rsid w:val="007E141F"/>
    <w:rsid w:val="007E29D0"/>
    <w:rsid w:val="007E3848"/>
    <w:rsid w:val="007E4F67"/>
    <w:rsid w:val="007E55A4"/>
    <w:rsid w:val="007E6190"/>
    <w:rsid w:val="007E7351"/>
    <w:rsid w:val="007F1C4B"/>
    <w:rsid w:val="007F4383"/>
    <w:rsid w:val="007F5C6B"/>
    <w:rsid w:val="0080129D"/>
    <w:rsid w:val="00801EB8"/>
    <w:rsid w:val="00802A18"/>
    <w:rsid w:val="0080349E"/>
    <w:rsid w:val="00803BE9"/>
    <w:rsid w:val="00804916"/>
    <w:rsid w:val="00805731"/>
    <w:rsid w:val="00807C68"/>
    <w:rsid w:val="00811294"/>
    <w:rsid w:val="00817691"/>
    <w:rsid w:val="00817A1A"/>
    <w:rsid w:val="00820392"/>
    <w:rsid w:val="008205D1"/>
    <w:rsid w:val="008208B5"/>
    <w:rsid w:val="00822CBD"/>
    <w:rsid w:val="0082330B"/>
    <w:rsid w:val="00825F05"/>
    <w:rsid w:val="00826DD2"/>
    <w:rsid w:val="008301FB"/>
    <w:rsid w:val="00832FD3"/>
    <w:rsid w:val="00833ADC"/>
    <w:rsid w:val="00836468"/>
    <w:rsid w:val="008372F1"/>
    <w:rsid w:val="0083761C"/>
    <w:rsid w:val="008402C7"/>
    <w:rsid w:val="00841A50"/>
    <w:rsid w:val="00843798"/>
    <w:rsid w:val="008446FC"/>
    <w:rsid w:val="00844743"/>
    <w:rsid w:val="008449FA"/>
    <w:rsid w:val="008451F1"/>
    <w:rsid w:val="0084598C"/>
    <w:rsid w:val="00846841"/>
    <w:rsid w:val="00846B85"/>
    <w:rsid w:val="00850951"/>
    <w:rsid w:val="008563D0"/>
    <w:rsid w:val="008575D9"/>
    <w:rsid w:val="00857E47"/>
    <w:rsid w:val="0086036D"/>
    <w:rsid w:val="00860C85"/>
    <w:rsid w:val="0086186C"/>
    <w:rsid w:val="00861E6C"/>
    <w:rsid w:val="00861F11"/>
    <w:rsid w:val="00862889"/>
    <w:rsid w:val="0086376B"/>
    <w:rsid w:val="00863ABA"/>
    <w:rsid w:val="00863D02"/>
    <w:rsid w:val="00864443"/>
    <w:rsid w:val="00865573"/>
    <w:rsid w:val="00866E7B"/>
    <w:rsid w:val="00867D11"/>
    <w:rsid w:val="00870491"/>
    <w:rsid w:val="00871385"/>
    <w:rsid w:val="00871629"/>
    <w:rsid w:val="00873188"/>
    <w:rsid w:val="00874AC2"/>
    <w:rsid w:val="0087641C"/>
    <w:rsid w:val="008770EA"/>
    <w:rsid w:val="008777CC"/>
    <w:rsid w:val="00877E45"/>
    <w:rsid w:val="00880C1F"/>
    <w:rsid w:val="00881D06"/>
    <w:rsid w:val="0089006B"/>
    <w:rsid w:val="00890F0D"/>
    <w:rsid w:val="008913CE"/>
    <w:rsid w:val="00891AAE"/>
    <w:rsid w:val="00894537"/>
    <w:rsid w:val="00894C84"/>
    <w:rsid w:val="00895DF3"/>
    <w:rsid w:val="008A0ADA"/>
    <w:rsid w:val="008A33A0"/>
    <w:rsid w:val="008A40C6"/>
    <w:rsid w:val="008B1049"/>
    <w:rsid w:val="008B1693"/>
    <w:rsid w:val="008B1B23"/>
    <w:rsid w:val="008B37F8"/>
    <w:rsid w:val="008B385D"/>
    <w:rsid w:val="008B5306"/>
    <w:rsid w:val="008B63EC"/>
    <w:rsid w:val="008B672E"/>
    <w:rsid w:val="008B6DB9"/>
    <w:rsid w:val="008C26C6"/>
    <w:rsid w:val="008C4179"/>
    <w:rsid w:val="008C670D"/>
    <w:rsid w:val="008D068A"/>
    <w:rsid w:val="008D22D9"/>
    <w:rsid w:val="008D3BB1"/>
    <w:rsid w:val="008D5B81"/>
    <w:rsid w:val="008D5C88"/>
    <w:rsid w:val="008D63CB"/>
    <w:rsid w:val="008D642F"/>
    <w:rsid w:val="008D6C29"/>
    <w:rsid w:val="008D6CAD"/>
    <w:rsid w:val="008D6CEC"/>
    <w:rsid w:val="008E09E3"/>
    <w:rsid w:val="008E0FC2"/>
    <w:rsid w:val="008E347B"/>
    <w:rsid w:val="008E488C"/>
    <w:rsid w:val="008E4AA6"/>
    <w:rsid w:val="008F102B"/>
    <w:rsid w:val="008F1B12"/>
    <w:rsid w:val="008F33CB"/>
    <w:rsid w:val="008F344A"/>
    <w:rsid w:val="008F386C"/>
    <w:rsid w:val="008F4246"/>
    <w:rsid w:val="008F4505"/>
    <w:rsid w:val="008F5333"/>
    <w:rsid w:val="008F60E8"/>
    <w:rsid w:val="008F62A4"/>
    <w:rsid w:val="008F6814"/>
    <w:rsid w:val="008F7523"/>
    <w:rsid w:val="009023DD"/>
    <w:rsid w:val="00906FB7"/>
    <w:rsid w:val="00911C1C"/>
    <w:rsid w:val="00912540"/>
    <w:rsid w:val="00912B52"/>
    <w:rsid w:val="009135D4"/>
    <w:rsid w:val="00917741"/>
    <w:rsid w:val="00921DAC"/>
    <w:rsid w:val="00924E35"/>
    <w:rsid w:val="0092511A"/>
    <w:rsid w:val="0092572B"/>
    <w:rsid w:val="009263BB"/>
    <w:rsid w:val="0092773A"/>
    <w:rsid w:val="00930B8B"/>
    <w:rsid w:val="009325EC"/>
    <w:rsid w:val="00932FBF"/>
    <w:rsid w:val="00933275"/>
    <w:rsid w:val="0093338B"/>
    <w:rsid w:val="00933975"/>
    <w:rsid w:val="00933B34"/>
    <w:rsid w:val="00934070"/>
    <w:rsid w:val="00943A17"/>
    <w:rsid w:val="009447B9"/>
    <w:rsid w:val="009455BD"/>
    <w:rsid w:val="009461C5"/>
    <w:rsid w:val="00946E3D"/>
    <w:rsid w:val="00947EFD"/>
    <w:rsid w:val="009539D9"/>
    <w:rsid w:val="009572A6"/>
    <w:rsid w:val="00957320"/>
    <w:rsid w:val="00960403"/>
    <w:rsid w:val="00962A9C"/>
    <w:rsid w:val="009669E4"/>
    <w:rsid w:val="00967E51"/>
    <w:rsid w:val="00971256"/>
    <w:rsid w:val="00971816"/>
    <w:rsid w:val="00972599"/>
    <w:rsid w:val="00972909"/>
    <w:rsid w:val="00972C8C"/>
    <w:rsid w:val="00973C5E"/>
    <w:rsid w:val="009746C0"/>
    <w:rsid w:val="009748BC"/>
    <w:rsid w:val="009803A5"/>
    <w:rsid w:val="0098262F"/>
    <w:rsid w:val="009846DF"/>
    <w:rsid w:val="00984B9C"/>
    <w:rsid w:val="00987199"/>
    <w:rsid w:val="00987433"/>
    <w:rsid w:val="009877E9"/>
    <w:rsid w:val="00987AE7"/>
    <w:rsid w:val="00990EB1"/>
    <w:rsid w:val="00991B3F"/>
    <w:rsid w:val="009A17D1"/>
    <w:rsid w:val="009A2173"/>
    <w:rsid w:val="009A29F8"/>
    <w:rsid w:val="009A54B4"/>
    <w:rsid w:val="009A617F"/>
    <w:rsid w:val="009A7186"/>
    <w:rsid w:val="009A7196"/>
    <w:rsid w:val="009A7986"/>
    <w:rsid w:val="009B1BCC"/>
    <w:rsid w:val="009B27E4"/>
    <w:rsid w:val="009B2F36"/>
    <w:rsid w:val="009B3982"/>
    <w:rsid w:val="009B5D22"/>
    <w:rsid w:val="009C223C"/>
    <w:rsid w:val="009C4A9B"/>
    <w:rsid w:val="009D18AE"/>
    <w:rsid w:val="009D3800"/>
    <w:rsid w:val="009D4274"/>
    <w:rsid w:val="009D66AF"/>
    <w:rsid w:val="009D72E6"/>
    <w:rsid w:val="009E020F"/>
    <w:rsid w:val="009E26F8"/>
    <w:rsid w:val="009E3708"/>
    <w:rsid w:val="009E5F4D"/>
    <w:rsid w:val="009E66D3"/>
    <w:rsid w:val="009E6C8F"/>
    <w:rsid w:val="009F0248"/>
    <w:rsid w:val="009F2B36"/>
    <w:rsid w:val="009F344B"/>
    <w:rsid w:val="009F35E7"/>
    <w:rsid w:val="009F4643"/>
    <w:rsid w:val="009F488F"/>
    <w:rsid w:val="009F4D97"/>
    <w:rsid w:val="009F7B3B"/>
    <w:rsid w:val="00A02F53"/>
    <w:rsid w:val="00A04B31"/>
    <w:rsid w:val="00A058F4"/>
    <w:rsid w:val="00A05D86"/>
    <w:rsid w:val="00A07AB0"/>
    <w:rsid w:val="00A102B1"/>
    <w:rsid w:val="00A10CD4"/>
    <w:rsid w:val="00A11A88"/>
    <w:rsid w:val="00A12341"/>
    <w:rsid w:val="00A125DA"/>
    <w:rsid w:val="00A134A7"/>
    <w:rsid w:val="00A13915"/>
    <w:rsid w:val="00A21DC4"/>
    <w:rsid w:val="00A224E5"/>
    <w:rsid w:val="00A24A19"/>
    <w:rsid w:val="00A26072"/>
    <w:rsid w:val="00A261B7"/>
    <w:rsid w:val="00A26C72"/>
    <w:rsid w:val="00A2790D"/>
    <w:rsid w:val="00A305DC"/>
    <w:rsid w:val="00A31476"/>
    <w:rsid w:val="00A36485"/>
    <w:rsid w:val="00A40A27"/>
    <w:rsid w:val="00A40DEB"/>
    <w:rsid w:val="00A441D0"/>
    <w:rsid w:val="00A453C7"/>
    <w:rsid w:val="00A457DC"/>
    <w:rsid w:val="00A46C16"/>
    <w:rsid w:val="00A47584"/>
    <w:rsid w:val="00A508D7"/>
    <w:rsid w:val="00A524F2"/>
    <w:rsid w:val="00A552E6"/>
    <w:rsid w:val="00A554F6"/>
    <w:rsid w:val="00A6224D"/>
    <w:rsid w:val="00A62BDC"/>
    <w:rsid w:val="00A6459C"/>
    <w:rsid w:val="00A64E19"/>
    <w:rsid w:val="00A64EB8"/>
    <w:rsid w:val="00A65114"/>
    <w:rsid w:val="00A671EE"/>
    <w:rsid w:val="00A704C6"/>
    <w:rsid w:val="00A70DD9"/>
    <w:rsid w:val="00A73882"/>
    <w:rsid w:val="00A75EDA"/>
    <w:rsid w:val="00A761B0"/>
    <w:rsid w:val="00A76849"/>
    <w:rsid w:val="00A773E7"/>
    <w:rsid w:val="00A802E6"/>
    <w:rsid w:val="00A80DD3"/>
    <w:rsid w:val="00A81B95"/>
    <w:rsid w:val="00A829A0"/>
    <w:rsid w:val="00A8402A"/>
    <w:rsid w:val="00A851B7"/>
    <w:rsid w:val="00A86734"/>
    <w:rsid w:val="00A86F4A"/>
    <w:rsid w:val="00A9056E"/>
    <w:rsid w:val="00A912AA"/>
    <w:rsid w:val="00A92C4E"/>
    <w:rsid w:val="00A92F35"/>
    <w:rsid w:val="00A9404C"/>
    <w:rsid w:val="00A9480C"/>
    <w:rsid w:val="00A9584D"/>
    <w:rsid w:val="00A97819"/>
    <w:rsid w:val="00AA05D1"/>
    <w:rsid w:val="00AA1611"/>
    <w:rsid w:val="00AA27B4"/>
    <w:rsid w:val="00AA2A29"/>
    <w:rsid w:val="00AA2ADA"/>
    <w:rsid w:val="00AA2D32"/>
    <w:rsid w:val="00AA3D5C"/>
    <w:rsid w:val="00AA586A"/>
    <w:rsid w:val="00AA64CF"/>
    <w:rsid w:val="00AA6D54"/>
    <w:rsid w:val="00AA7055"/>
    <w:rsid w:val="00AA7BA3"/>
    <w:rsid w:val="00AB0306"/>
    <w:rsid w:val="00AB0C8A"/>
    <w:rsid w:val="00AB0FA8"/>
    <w:rsid w:val="00AB50C6"/>
    <w:rsid w:val="00AB5761"/>
    <w:rsid w:val="00AB6423"/>
    <w:rsid w:val="00AB6560"/>
    <w:rsid w:val="00AB6A3C"/>
    <w:rsid w:val="00AB6C2F"/>
    <w:rsid w:val="00AC2044"/>
    <w:rsid w:val="00AC2D7E"/>
    <w:rsid w:val="00AC3F39"/>
    <w:rsid w:val="00AC544A"/>
    <w:rsid w:val="00AC5F35"/>
    <w:rsid w:val="00AC65BC"/>
    <w:rsid w:val="00AC68C9"/>
    <w:rsid w:val="00AD27A6"/>
    <w:rsid w:val="00AD3B58"/>
    <w:rsid w:val="00AD425A"/>
    <w:rsid w:val="00AD5FF4"/>
    <w:rsid w:val="00AD616E"/>
    <w:rsid w:val="00AD6F73"/>
    <w:rsid w:val="00AE0598"/>
    <w:rsid w:val="00AE22F4"/>
    <w:rsid w:val="00AE4351"/>
    <w:rsid w:val="00AE45EF"/>
    <w:rsid w:val="00AE4A85"/>
    <w:rsid w:val="00AE58CF"/>
    <w:rsid w:val="00AF1864"/>
    <w:rsid w:val="00AF1D33"/>
    <w:rsid w:val="00AF2290"/>
    <w:rsid w:val="00AF2F39"/>
    <w:rsid w:val="00AF3B66"/>
    <w:rsid w:val="00AF3B7B"/>
    <w:rsid w:val="00AF6960"/>
    <w:rsid w:val="00AF6CB0"/>
    <w:rsid w:val="00AF7608"/>
    <w:rsid w:val="00AF763E"/>
    <w:rsid w:val="00B00F55"/>
    <w:rsid w:val="00B03BBD"/>
    <w:rsid w:val="00B06B5C"/>
    <w:rsid w:val="00B07189"/>
    <w:rsid w:val="00B07BCF"/>
    <w:rsid w:val="00B100D9"/>
    <w:rsid w:val="00B11ED6"/>
    <w:rsid w:val="00B128EC"/>
    <w:rsid w:val="00B12ECC"/>
    <w:rsid w:val="00B14BF9"/>
    <w:rsid w:val="00B155E9"/>
    <w:rsid w:val="00B165B2"/>
    <w:rsid w:val="00B16C20"/>
    <w:rsid w:val="00B217DA"/>
    <w:rsid w:val="00B229B9"/>
    <w:rsid w:val="00B23709"/>
    <w:rsid w:val="00B256F1"/>
    <w:rsid w:val="00B25CD9"/>
    <w:rsid w:val="00B311C8"/>
    <w:rsid w:val="00B324DD"/>
    <w:rsid w:val="00B33A26"/>
    <w:rsid w:val="00B34588"/>
    <w:rsid w:val="00B35149"/>
    <w:rsid w:val="00B35310"/>
    <w:rsid w:val="00B35BF7"/>
    <w:rsid w:val="00B35C91"/>
    <w:rsid w:val="00B35EC8"/>
    <w:rsid w:val="00B41C1A"/>
    <w:rsid w:val="00B4300E"/>
    <w:rsid w:val="00B4447B"/>
    <w:rsid w:val="00B44C46"/>
    <w:rsid w:val="00B4540B"/>
    <w:rsid w:val="00B51E14"/>
    <w:rsid w:val="00B52E6B"/>
    <w:rsid w:val="00B5550D"/>
    <w:rsid w:val="00B56842"/>
    <w:rsid w:val="00B6033C"/>
    <w:rsid w:val="00B603E0"/>
    <w:rsid w:val="00B6067D"/>
    <w:rsid w:val="00B62E7B"/>
    <w:rsid w:val="00B66C91"/>
    <w:rsid w:val="00B677A3"/>
    <w:rsid w:val="00B7139F"/>
    <w:rsid w:val="00B7155A"/>
    <w:rsid w:val="00B74C80"/>
    <w:rsid w:val="00B74FC6"/>
    <w:rsid w:val="00B8009A"/>
    <w:rsid w:val="00B8017C"/>
    <w:rsid w:val="00B82934"/>
    <w:rsid w:val="00B841CE"/>
    <w:rsid w:val="00B84D2C"/>
    <w:rsid w:val="00B87855"/>
    <w:rsid w:val="00B916BF"/>
    <w:rsid w:val="00B9238D"/>
    <w:rsid w:val="00B93A8D"/>
    <w:rsid w:val="00B93E59"/>
    <w:rsid w:val="00B953DC"/>
    <w:rsid w:val="00B95BAE"/>
    <w:rsid w:val="00B972FD"/>
    <w:rsid w:val="00BA28B4"/>
    <w:rsid w:val="00BA4B1C"/>
    <w:rsid w:val="00BA6D66"/>
    <w:rsid w:val="00BA6E73"/>
    <w:rsid w:val="00BA72F3"/>
    <w:rsid w:val="00BA773E"/>
    <w:rsid w:val="00BA7AE6"/>
    <w:rsid w:val="00BB02BA"/>
    <w:rsid w:val="00BB231F"/>
    <w:rsid w:val="00BB3346"/>
    <w:rsid w:val="00BB42A2"/>
    <w:rsid w:val="00BB62E9"/>
    <w:rsid w:val="00BB756D"/>
    <w:rsid w:val="00BB7EEC"/>
    <w:rsid w:val="00BC5441"/>
    <w:rsid w:val="00BC5C6B"/>
    <w:rsid w:val="00BC756B"/>
    <w:rsid w:val="00BD0778"/>
    <w:rsid w:val="00BD0F6D"/>
    <w:rsid w:val="00BD3F69"/>
    <w:rsid w:val="00BD5EB7"/>
    <w:rsid w:val="00BD6CF5"/>
    <w:rsid w:val="00BD7906"/>
    <w:rsid w:val="00BD7FE8"/>
    <w:rsid w:val="00BE1271"/>
    <w:rsid w:val="00BE1278"/>
    <w:rsid w:val="00BE31C6"/>
    <w:rsid w:val="00BE39BE"/>
    <w:rsid w:val="00BF0443"/>
    <w:rsid w:val="00BF174A"/>
    <w:rsid w:val="00BF50F9"/>
    <w:rsid w:val="00BF5466"/>
    <w:rsid w:val="00BF75DD"/>
    <w:rsid w:val="00C03379"/>
    <w:rsid w:val="00C064A3"/>
    <w:rsid w:val="00C12823"/>
    <w:rsid w:val="00C15FE4"/>
    <w:rsid w:val="00C202AC"/>
    <w:rsid w:val="00C2160E"/>
    <w:rsid w:val="00C22480"/>
    <w:rsid w:val="00C2386B"/>
    <w:rsid w:val="00C2592C"/>
    <w:rsid w:val="00C30603"/>
    <w:rsid w:val="00C31A78"/>
    <w:rsid w:val="00C31AFF"/>
    <w:rsid w:val="00C32182"/>
    <w:rsid w:val="00C32C31"/>
    <w:rsid w:val="00C33BD9"/>
    <w:rsid w:val="00C374E6"/>
    <w:rsid w:val="00C37605"/>
    <w:rsid w:val="00C37B27"/>
    <w:rsid w:val="00C4103E"/>
    <w:rsid w:val="00C420A5"/>
    <w:rsid w:val="00C422FA"/>
    <w:rsid w:val="00C4272B"/>
    <w:rsid w:val="00C4343A"/>
    <w:rsid w:val="00C44939"/>
    <w:rsid w:val="00C4588F"/>
    <w:rsid w:val="00C46075"/>
    <w:rsid w:val="00C4632B"/>
    <w:rsid w:val="00C46EDD"/>
    <w:rsid w:val="00C5269A"/>
    <w:rsid w:val="00C55BB0"/>
    <w:rsid w:val="00C56D14"/>
    <w:rsid w:val="00C60DE4"/>
    <w:rsid w:val="00C62E21"/>
    <w:rsid w:val="00C65760"/>
    <w:rsid w:val="00C7011B"/>
    <w:rsid w:val="00C70826"/>
    <w:rsid w:val="00C727C3"/>
    <w:rsid w:val="00C7291F"/>
    <w:rsid w:val="00C7597F"/>
    <w:rsid w:val="00C766F4"/>
    <w:rsid w:val="00C7781D"/>
    <w:rsid w:val="00C77DD5"/>
    <w:rsid w:val="00C840E2"/>
    <w:rsid w:val="00C842C4"/>
    <w:rsid w:val="00C847B7"/>
    <w:rsid w:val="00C84A6D"/>
    <w:rsid w:val="00C915CA"/>
    <w:rsid w:val="00C92392"/>
    <w:rsid w:val="00C927FE"/>
    <w:rsid w:val="00C92A42"/>
    <w:rsid w:val="00C94273"/>
    <w:rsid w:val="00C94C40"/>
    <w:rsid w:val="00CA39D5"/>
    <w:rsid w:val="00CA5F87"/>
    <w:rsid w:val="00CA65C0"/>
    <w:rsid w:val="00CA7EEB"/>
    <w:rsid w:val="00CB0AD1"/>
    <w:rsid w:val="00CB0DFE"/>
    <w:rsid w:val="00CB2F45"/>
    <w:rsid w:val="00CB5B49"/>
    <w:rsid w:val="00CB75DD"/>
    <w:rsid w:val="00CC098C"/>
    <w:rsid w:val="00CC0AAA"/>
    <w:rsid w:val="00CC17AC"/>
    <w:rsid w:val="00CC2A38"/>
    <w:rsid w:val="00CC566F"/>
    <w:rsid w:val="00CC5A56"/>
    <w:rsid w:val="00CC6909"/>
    <w:rsid w:val="00CC6CC0"/>
    <w:rsid w:val="00CC7173"/>
    <w:rsid w:val="00CC723C"/>
    <w:rsid w:val="00CD1C8B"/>
    <w:rsid w:val="00CD2715"/>
    <w:rsid w:val="00CD2E4F"/>
    <w:rsid w:val="00CD45F5"/>
    <w:rsid w:val="00CD5FAE"/>
    <w:rsid w:val="00CD6137"/>
    <w:rsid w:val="00CE1785"/>
    <w:rsid w:val="00CE3BD9"/>
    <w:rsid w:val="00CE71EB"/>
    <w:rsid w:val="00CF1CCA"/>
    <w:rsid w:val="00CF63CD"/>
    <w:rsid w:val="00D01D22"/>
    <w:rsid w:val="00D01F76"/>
    <w:rsid w:val="00D0213B"/>
    <w:rsid w:val="00D02662"/>
    <w:rsid w:val="00D029CB"/>
    <w:rsid w:val="00D035E2"/>
    <w:rsid w:val="00D04832"/>
    <w:rsid w:val="00D073A3"/>
    <w:rsid w:val="00D07A2A"/>
    <w:rsid w:val="00D105FA"/>
    <w:rsid w:val="00D122DF"/>
    <w:rsid w:val="00D127E6"/>
    <w:rsid w:val="00D12F39"/>
    <w:rsid w:val="00D1659E"/>
    <w:rsid w:val="00D1680C"/>
    <w:rsid w:val="00D16DCB"/>
    <w:rsid w:val="00D17EC5"/>
    <w:rsid w:val="00D2045D"/>
    <w:rsid w:val="00D208DD"/>
    <w:rsid w:val="00D21EA8"/>
    <w:rsid w:val="00D22034"/>
    <w:rsid w:val="00D236F2"/>
    <w:rsid w:val="00D30686"/>
    <w:rsid w:val="00D30FB2"/>
    <w:rsid w:val="00D32647"/>
    <w:rsid w:val="00D32ADA"/>
    <w:rsid w:val="00D337D4"/>
    <w:rsid w:val="00D3467D"/>
    <w:rsid w:val="00D36DDD"/>
    <w:rsid w:val="00D36EE0"/>
    <w:rsid w:val="00D4226B"/>
    <w:rsid w:val="00D42FB7"/>
    <w:rsid w:val="00D43A37"/>
    <w:rsid w:val="00D45223"/>
    <w:rsid w:val="00D45584"/>
    <w:rsid w:val="00D45D61"/>
    <w:rsid w:val="00D46840"/>
    <w:rsid w:val="00D469AC"/>
    <w:rsid w:val="00D47EBB"/>
    <w:rsid w:val="00D53A9B"/>
    <w:rsid w:val="00D550A8"/>
    <w:rsid w:val="00D55125"/>
    <w:rsid w:val="00D577A5"/>
    <w:rsid w:val="00D578DD"/>
    <w:rsid w:val="00D604C1"/>
    <w:rsid w:val="00D61875"/>
    <w:rsid w:val="00D62B92"/>
    <w:rsid w:val="00D62EF2"/>
    <w:rsid w:val="00D63735"/>
    <w:rsid w:val="00D644AB"/>
    <w:rsid w:val="00D652CC"/>
    <w:rsid w:val="00D67577"/>
    <w:rsid w:val="00D67782"/>
    <w:rsid w:val="00D72656"/>
    <w:rsid w:val="00D72999"/>
    <w:rsid w:val="00D73FC5"/>
    <w:rsid w:val="00D748B5"/>
    <w:rsid w:val="00D77C5E"/>
    <w:rsid w:val="00D860D8"/>
    <w:rsid w:val="00D86858"/>
    <w:rsid w:val="00D86B9A"/>
    <w:rsid w:val="00D874CC"/>
    <w:rsid w:val="00D90509"/>
    <w:rsid w:val="00D91498"/>
    <w:rsid w:val="00D914AF"/>
    <w:rsid w:val="00D93E34"/>
    <w:rsid w:val="00D94427"/>
    <w:rsid w:val="00D94679"/>
    <w:rsid w:val="00D96369"/>
    <w:rsid w:val="00DA0842"/>
    <w:rsid w:val="00DA0EAE"/>
    <w:rsid w:val="00DA3388"/>
    <w:rsid w:val="00DA3ED1"/>
    <w:rsid w:val="00DA55E6"/>
    <w:rsid w:val="00DA60EF"/>
    <w:rsid w:val="00DB17B3"/>
    <w:rsid w:val="00DB5E8C"/>
    <w:rsid w:val="00DB65B3"/>
    <w:rsid w:val="00DB6775"/>
    <w:rsid w:val="00DC041C"/>
    <w:rsid w:val="00DC1C82"/>
    <w:rsid w:val="00DC1D4B"/>
    <w:rsid w:val="00DC29FE"/>
    <w:rsid w:val="00DC2C90"/>
    <w:rsid w:val="00DC3EBC"/>
    <w:rsid w:val="00DC48E6"/>
    <w:rsid w:val="00DC4B84"/>
    <w:rsid w:val="00DC521E"/>
    <w:rsid w:val="00DC6652"/>
    <w:rsid w:val="00DC70A8"/>
    <w:rsid w:val="00DD01AF"/>
    <w:rsid w:val="00DD0F79"/>
    <w:rsid w:val="00DD149A"/>
    <w:rsid w:val="00DD17ED"/>
    <w:rsid w:val="00DD26CE"/>
    <w:rsid w:val="00DD320A"/>
    <w:rsid w:val="00DD3796"/>
    <w:rsid w:val="00DD3A47"/>
    <w:rsid w:val="00DD4F37"/>
    <w:rsid w:val="00DD6CDE"/>
    <w:rsid w:val="00DE0948"/>
    <w:rsid w:val="00DE2F02"/>
    <w:rsid w:val="00DE4025"/>
    <w:rsid w:val="00DE410A"/>
    <w:rsid w:val="00DF783F"/>
    <w:rsid w:val="00E00013"/>
    <w:rsid w:val="00E055FD"/>
    <w:rsid w:val="00E10248"/>
    <w:rsid w:val="00E12208"/>
    <w:rsid w:val="00E1346E"/>
    <w:rsid w:val="00E13878"/>
    <w:rsid w:val="00E16D11"/>
    <w:rsid w:val="00E17025"/>
    <w:rsid w:val="00E1745B"/>
    <w:rsid w:val="00E21036"/>
    <w:rsid w:val="00E22706"/>
    <w:rsid w:val="00E23151"/>
    <w:rsid w:val="00E24446"/>
    <w:rsid w:val="00E24B9F"/>
    <w:rsid w:val="00E26C30"/>
    <w:rsid w:val="00E301E8"/>
    <w:rsid w:val="00E30AA3"/>
    <w:rsid w:val="00E3351F"/>
    <w:rsid w:val="00E349E2"/>
    <w:rsid w:val="00E35FCF"/>
    <w:rsid w:val="00E3737E"/>
    <w:rsid w:val="00E4254C"/>
    <w:rsid w:val="00E42DC6"/>
    <w:rsid w:val="00E44E09"/>
    <w:rsid w:val="00E50168"/>
    <w:rsid w:val="00E51DB0"/>
    <w:rsid w:val="00E5201E"/>
    <w:rsid w:val="00E526E1"/>
    <w:rsid w:val="00E541DE"/>
    <w:rsid w:val="00E54DDB"/>
    <w:rsid w:val="00E54E90"/>
    <w:rsid w:val="00E5790C"/>
    <w:rsid w:val="00E57F21"/>
    <w:rsid w:val="00E61D0E"/>
    <w:rsid w:val="00E630C5"/>
    <w:rsid w:val="00E65173"/>
    <w:rsid w:val="00E67191"/>
    <w:rsid w:val="00E6785B"/>
    <w:rsid w:val="00E74D4C"/>
    <w:rsid w:val="00E75385"/>
    <w:rsid w:val="00E754D6"/>
    <w:rsid w:val="00E80897"/>
    <w:rsid w:val="00E81F6D"/>
    <w:rsid w:val="00E8318B"/>
    <w:rsid w:val="00E83487"/>
    <w:rsid w:val="00E8415D"/>
    <w:rsid w:val="00E845BF"/>
    <w:rsid w:val="00E86229"/>
    <w:rsid w:val="00E86627"/>
    <w:rsid w:val="00E90907"/>
    <w:rsid w:val="00E9133B"/>
    <w:rsid w:val="00E91DC6"/>
    <w:rsid w:val="00E951E4"/>
    <w:rsid w:val="00E9722B"/>
    <w:rsid w:val="00EA0C76"/>
    <w:rsid w:val="00EA33F7"/>
    <w:rsid w:val="00EA4869"/>
    <w:rsid w:val="00EB0EA1"/>
    <w:rsid w:val="00EB0F6A"/>
    <w:rsid w:val="00EB10F0"/>
    <w:rsid w:val="00EB1D73"/>
    <w:rsid w:val="00EB2654"/>
    <w:rsid w:val="00EB3585"/>
    <w:rsid w:val="00EB4CB4"/>
    <w:rsid w:val="00EB6471"/>
    <w:rsid w:val="00EB68E6"/>
    <w:rsid w:val="00EC006E"/>
    <w:rsid w:val="00EC2C41"/>
    <w:rsid w:val="00EC3D99"/>
    <w:rsid w:val="00EC567C"/>
    <w:rsid w:val="00EC604A"/>
    <w:rsid w:val="00ED10F7"/>
    <w:rsid w:val="00ED1D1E"/>
    <w:rsid w:val="00ED2684"/>
    <w:rsid w:val="00ED26B7"/>
    <w:rsid w:val="00ED2D56"/>
    <w:rsid w:val="00ED3331"/>
    <w:rsid w:val="00ED337F"/>
    <w:rsid w:val="00ED3EB1"/>
    <w:rsid w:val="00ED45E3"/>
    <w:rsid w:val="00ED4ACE"/>
    <w:rsid w:val="00ED5DFA"/>
    <w:rsid w:val="00EE05CC"/>
    <w:rsid w:val="00EE2952"/>
    <w:rsid w:val="00EE38E4"/>
    <w:rsid w:val="00EE48D3"/>
    <w:rsid w:val="00EE709A"/>
    <w:rsid w:val="00EE7426"/>
    <w:rsid w:val="00EE7565"/>
    <w:rsid w:val="00EF027D"/>
    <w:rsid w:val="00EF050E"/>
    <w:rsid w:val="00EF20B7"/>
    <w:rsid w:val="00EF62D2"/>
    <w:rsid w:val="00F01938"/>
    <w:rsid w:val="00F0265E"/>
    <w:rsid w:val="00F0338C"/>
    <w:rsid w:val="00F04206"/>
    <w:rsid w:val="00F057F3"/>
    <w:rsid w:val="00F06117"/>
    <w:rsid w:val="00F062B9"/>
    <w:rsid w:val="00F06494"/>
    <w:rsid w:val="00F12EB3"/>
    <w:rsid w:val="00F12F34"/>
    <w:rsid w:val="00F12FE4"/>
    <w:rsid w:val="00F13A72"/>
    <w:rsid w:val="00F14E50"/>
    <w:rsid w:val="00F153EF"/>
    <w:rsid w:val="00F165A6"/>
    <w:rsid w:val="00F17183"/>
    <w:rsid w:val="00F20D99"/>
    <w:rsid w:val="00F214C0"/>
    <w:rsid w:val="00F235F9"/>
    <w:rsid w:val="00F23757"/>
    <w:rsid w:val="00F243EB"/>
    <w:rsid w:val="00F24635"/>
    <w:rsid w:val="00F2549B"/>
    <w:rsid w:val="00F27533"/>
    <w:rsid w:val="00F30463"/>
    <w:rsid w:val="00F31014"/>
    <w:rsid w:val="00F3222A"/>
    <w:rsid w:val="00F35817"/>
    <w:rsid w:val="00F36613"/>
    <w:rsid w:val="00F37FED"/>
    <w:rsid w:val="00F40D7D"/>
    <w:rsid w:val="00F41A2E"/>
    <w:rsid w:val="00F460D8"/>
    <w:rsid w:val="00F461CC"/>
    <w:rsid w:val="00F472A1"/>
    <w:rsid w:val="00F50FDD"/>
    <w:rsid w:val="00F53850"/>
    <w:rsid w:val="00F539E3"/>
    <w:rsid w:val="00F5722F"/>
    <w:rsid w:val="00F61F2B"/>
    <w:rsid w:val="00F62777"/>
    <w:rsid w:val="00F630B1"/>
    <w:rsid w:val="00F63698"/>
    <w:rsid w:val="00F6707A"/>
    <w:rsid w:val="00F71B63"/>
    <w:rsid w:val="00F7357F"/>
    <w:rsid w:val="00F73B7C"/>
    <w:rsid w:val="00F7453B"/>
    <w:rsid w:val="00F758A0"/>
    <w:rsid w:val="00F76974"/>
    <w:rsid w:val="00F76B10"/>
    <w:rsid w:val="00F77B53"/>
    <w:rsid w:val="00F84707"/>
    <w:rsid w:val="00F856FC"/>
    <w:rsid w:val="00F8614B"/>
    <w:rsid w:val="00F86D27"/>
    <w:rsid w:val="00F90E0B"/>
    <w:rsid w:val="00F92489"/>
    <w:rsid w:val="00F941F1"/>
    <w:rsid w:val="00F95604"/>
    <w:rsid w:val="00F97FB4"/>
    <w:rsid w:val="00FA0865"/>
    <w:rsid w:val="00FA0C5D"/>
    <w:rsid w:val="00FA23F3"/>
    <w:rsid w:val="00FA3919"/>
    <w:rsid w:val="00FA57F5"/>
    <w:rsid w:val="00FA5B59"/>
    <w:rsid w:val="00FA6B16"/>
    <w:rsid w:val="00FA7482"/>
    <w:rsid w:val="00FA760F"/>
    <w:rsid w:val="00FB0752"/>
    <w:rsid w:val="00FB0A22"/>
    <w:rsid w:val="00FB30EB"/>
    <w:rsid w:val="00FB37D3"/>
    <w:rsid w:val="00FB393A"/>
    <w:rsid w:val="00FB3D33"/>
    <w:rsid w:val="00FB5CF1"/>
    <w:rsid w:val="00FB60B5"/>
    <w:rsid w:val="00FC1B44"/>
    <w:rsid w:val="00FC2A90"/>
    <w:rsid w:val="00FC2CB7"/>
    <w:rsid w:val="00FC33EF"/>
    <w:rsid w:val="00FC41E7"/>
    <w:rsid w:val="00FC6FE0"/>
    <w:rsid w:val="00FC7641"/>
    <w:rsid w:val="00FC7F04"/>
    <w:rsid w:val="00FD1DFE"/>
    <w:rsid w:val="00FD265F"/>
    <w:rsid w:val="00FD2A6F"/>
    <w:rsid w:val="00FD6B42"/>
    <w:rsid w:val="00FD7C96"/>
    <w:rsid w:val="00FD7F9C"/>
    <w:rsid w:val="00FE27C0"/>
    <w:rsid w:val="00FE2C20"/>
    <w:rsid w:val="00FE3060"/>
    <w:rsid w:val="00FE656A"/>
    <w:rsid w:val="00FE6647"/>
    <w:rsid w:val="00FE6BBA"/>
    <w:rsid w:val="00FF2A1E"/>
    <w:rsid w:val="00FF2E68"/>
    <w:rsid w:val="00FF3216"/>
    <w:rsid w:val="00FF42A6"/>
    <w:rsid w:val="00FF45DA"/>
    <w:rsid w:val="00FF73D1"/>
    <w:rsid w:val="00FF7C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uiPriority="0"/>
    <w:lsdException w:name="caption" w:locked="1" w:uiPriority="0" w:qFormat="1"/>
    <w:lsdException w:name="footnote reference" w:locked="1" w:uiPriority="0"/>
    <w:lsdException w:name="page number" w:locked="1" w:uiPriority="0"/>
    <w:lsdException w:name="endnote reference" w:locked="1" w:uiPriority="0"/>
    <w:lsdException w:name="endnote text" w:locked="1" w:uiPriority="0"/>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rmal Table" w:semiHidden="0" w:unhideWhenUsed="0"/>
    <w:lsdException w:name="No List" w:locked="1" w:uiPriority="0"/>
    <w:lsdException w:name="Table Subtle 1" w:semiHidden="0" w:unhideWhenUsed="0"/>
    <w:lsdException w:name="Table Web 2" w:semiHidden="0" w:unhideWhenUsed="0"/>
    <w:lsdException w:name="Table Web 3" w:semiHidden="0" w:unhideWhenUsed="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D9"/>
    <w:rPr>
      <w:rFonts w:ascii="Times New Roman" w:eastAsia="Times New Roman" w:hAnsi="Times New Roman"/>
      <w:sz w:val="24"/>
      <w:szCs w:val="24"/>
    </w:rPr>
  </w:style>
  <w:style w:type="paragraph" w:styleId="Heading1">
    <w:name w:val="heading 1"/>
    <w:basedOn w:val="Normal"/>
    <w:next w:val="Normal"/>
    <w:link w:val="Heading1Char"/>
    <w:uiPriority w:val="99"/>
    <w:qFormat/>
    <w:rsid w:val="003478D9"/>
    <w:pPr>
      <w:keepNext/>
      <w:autoSpaceDE w:val="0"/>
      <w:autoSpaceDN w:val="0"/>
      <w:adjustRightInd w:val="0"/>
      <w:outlineLvl w:val="0"/>
    </w:pPr>
    <w:rPr>
      <w:bCs/>
      <w:color w:val="FF0000"/>
      <w:sz w:val="28"/>
      <w:szCs w:val="28"/>
    </w:rPr>
  </w:style>
  <w:style w:type="paragraph" w:styleId="Heading2">
    <w:name w:val="heading 2"/>
    <w:basedOn w:val="Normal"/>
    <w:next w:val="Normal"/>
    <w:link w:val="Heading2Char"/>
    <w:uiPriority w:val="99"/>
    <w:qFormat/>
    <w:rsid w:val="003478D9"/>
    <w:pPr>
      <w:keepNext/>
      <w:autoSpaceDE w:val="0"/>
      <w:autoSpaceDN w:val="0"/>
      <w:adjustRightInd w:val="0"/>
      <w:outlineLvl w:val="1"/>
    </w:pPr>
    <w:rPr>
      <w:rFonts w:ascii="Arial" w:hAnsi="Arial"/>
      <w:b/>
      <w:bCs/>
      <w:sz w:val="32"/>
      <w:szCs w:val="28"/>
    </w:rPr>
  </w:style>
  <w:style w:type="paragraph" w:styleId="Heading3">
    <w:name w:val="heading 3"/>
    <w:basedOn w:val="Normal"/>
    <w:next w:val="Normal"/>
    <w:link w:val="Heading3Char"/>
    <w:uiPriority w:val="99"/>
    <w:qFormat/>
    <w:rsid w:val="003478D9"/>
    <w:pPr>
      <w:keepNext/>
      <w:spacing w:line="360" w:lineRule="auto"/>
      <w:jc w:val="both"/>
      <w:outlineLvl w:val="2"/>
    </w:pPr>
    <w:rPr>
      <w:rFonts w:eastAsia="MS Mincho"/>
      <w:b/>
      <w:bCs/>
      <w:color w:val="FF0000"/>
    </w:rPr>
  </w:style>
  <w:style w:type="paragraph" w:styleId="Heading4">
    <w:name w:val="heading 4"/>
    <w:basedOn w:val="Normal"/>
    <w:next w:val="Normal"/>
    <w:link w:val="Heading4Char"/>
    <w:uiPriority w:val="99"/>
    <w:qFormat/>
    <w:rsid w:val="003478D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478D9"/>
    <w:pPr>
      <w:spacing w:before="240" w:after="60"/>
      <w:outlineLvl w:val="4"/>
    </w:pPr>
    <w:rPr>
      <w:b/>
      <w:bCs/>
      <w:i/>
      <w:iCs/>
      <w:sz w:val="26"/>
      <w:szCs w:val="26"/>
    </w:rPr>
  </w:style>
  <w:style w:type="paragraph" w:styleId="Heading6">
    <w:name w:val="heading 6"/>
    <w:basedOn w:val="Normal"/>
    <w:next w:val="Normal"/>
    <w:link w:val="Heading6Char"/>
    <w:uiPriority w:val="99"/>
    <w:qFormat/>
    <w:rsid w:val="003478D9"/>
    <w:p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3478D9"/>
    <w:pPr>
      <w:spacing w:before="240" w:after="60"/>
      <w:outlineLvl w:val="6"/>
    </w:pPr>
    <w:rPr>
      <w:rFonts w:ascii="Calibri" w:hAnsi="Calibri"/>
    </w:rPr>
  </w:style>
  <w:style w:type="paragraph" w:styleId="Heading8">
    <w:name w:val="heading 8"/>
    <w:basedOn w:val="Normal"/>
    <w:next w:val="Normal"/>
    <w:link w:val="Heading8Char"/>
    <w:uiPriority w:val="99"/>
    <w:qFormat/>
    <w:rsid w:val="003478D9"/>
    <w:pPr>
      <w:spacing w:before="240" w:after="60"/>
      <w:outlineLvl w:val="7"/>
    </w:pPr>
    <w:rPr>
      <w:rFonts w:ascii="Calibri" w:hAnsi="Calibri"/>
      <w:i/>
      <w:iCs/>
    </w:rPr>
  </w:style>
  <w:style w:type="paragraph" w:styleId="Heading9">
    <w:name w:val="heading 9"/>
    <w:basedOn w:val="Normal"/>
    <w:next w:val="Normal"/>
    <w:link w:val="Heading9Char"/>
    <w:uiPriority w:val="99"/>
    <w:qFormat/>
    <w:rsid w:val="003478D9"/>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78D9"/>
    <w:rPr>
      <w:rFonts w:ascii="Times New Roman" w:hAnsi="Times New Roman"/>
      <w:color w:val="FF0000"/>
      <w:sz w:val="28"/>
      <w:lang w:val="ro-RO"/>
    </w:rPr>
  </w:style>
  <w:style w:type="character" w:customStyle="1" w:styleId="Heading2Char">
    <w:name w:val="Heading 2 Char"/>
    <w:basedOn w:val="DefaultParagraphFont"/>
    <w:link w:val="Heading2"/>
    <w:uiPriority w:val="99"/>
    <w:locked/>
    <w:rsid w:val="003478D9"/>
    <w:rPr>
      <w:rFonts w:ascii="Arial" w:hAnsi="Arial"/>
      <w:b/>
      <w:sz w:val="28"/>
      <w:lang w:val="ro-RO" w:eastAsia="ro-RO"/>
    </w:rPr>
  </w:style>
  <w:style w:type="character" w:customStyle="1" w:styleId="Heading3Char">
    <w:name w:val="Heading 3 Char"/>
    <w:basedOn w:val="DefaultParagraphFont"/>
    <w:link w:val="Heading3"/>
    <w:uiPriority w:val="99"/>
    <w:locked/>
    <w:rsid w:val="003478D9"/>
    <w:rPr>
      <w:rFonts w:ascii="Times New Roman" w:eastAsia="MS Mincho" w:hAnsi="Times New Roman"/>
      <w:b/>
      <w:color w:val="FF0000"/>
      <w:sz w:val="24"/>
      <w:lang w:val="ro-RO" w:eastAsia="ro-RO"/>
    </w:rPr>
  </w:style>
  <w:style w:type="character" w:customStyle="1" w:styleId="Heading4Char">
    <w:name w:val="Heading 4 Char"/>
    <w:basedOn w:val="DefaultParagraphFont"/>
    <w:link w:val="Heading4"/>
    <w:uiPriority w:val="99"/>
    <w:locked/>
    <w:rsid w:val="003478D9"/>
    <w:rPr>
      <w:rFonts w:ascii="Calibri" w:hAnsi="Calibri"/>
      <w:b/>
      <w:sz w:val="28"/>
      <w:lang w:val="ro-RO" w:eastAsia="ro-RO"/>
    </w:rPr>
  </w:style>
  <w:style w:type="character" w:customStyle="1" w:styleId="Heading5Char">
    <w:name w:val="Heading 5 Char"/>
    <w:basedOn w:val="DefaultParagraphFont"/>
    <w:link w:val="Heading5"/>
    <w:uiPriority w:val="99"/>
    <w:locked/>
    <w:rsid w:val="003478D9"/>
    <w:rPr>
      <w:rFonts w:ascii="Times New Roman" w:hAnsi="Times New Roman"/>
      <w:b/>
      <w:i/>
      <w:sz w:val="26"/>
      <w:lang w:val="ro-RO" w:eastAsia="ro-RO"/>
    </w:rPr>
  </w:style>
  <w:style w:type="character" w:customStyle="1" w:styleId="Heading6Char">
    <w:name w:val="Heading 6 Char"/>
    <w:basedOn w:val="DefaultParagraphFont"/>
    <w:link w:val="Heading6"/>
    <w:uiPriority w:val="99"/>
    <w:locked/>
    <w:rsid w:val="003478D9"/>
    <w:rPr>
      <w:rFonts w:ascii="Calibri" w:hAnsi="Calibri"/>
      <w:b/>
      <w:lang w:val="ro-RO" w:eastAsia="ro-RO"/>
    </w:rPr>
  </w:style>
  <w:style w:type="character" w:customStyle="1" w:styleId="Heading7Char">
    <w:name w:val="Heading 7 Char"/>
    <w:basedOn w:val="DefaultParagraphFont"/>
    <w:link w:val="Heading7"/>
    <w:uiPriority w:val="99"/>
    <w:locked/>
    <w:rsid w:val="003478D9"/>
    <w:rPr>
      <w:rFonts w:ascii="Calibri" w:hAnsi="Calibri"/>
      <w:sz w:val="24"/>
      <w:lang w:val="ro-RO" w:eastAsia="ro-RO"/>
    </w:rPr>
  </w:style>
  <w:style w:type="character" w:customStyle="1" w:styleId="Heading8Char">
    <w:name w:val="Heading 8 Char"/>
    <w:basedOn w:val="DefaultParagraphFont"/>
    <w:link w:val="Heading8"/>
    <w:uiPriority w:val="99"/>
    <w:locked/>
    <w:rsid w:val="003478D9"/>
    <w:rPr>
      <w:rFonts w:ascii="Calibri" w:hAnsi="Calibri"/>
      <w:i/>
      <w:sz w:val="24"/>
      <w:lang w:val="ro-RO" w:eastAsia="ro-RO"/>
    </w:rPr>
  </w:style>
  <w:style w:type="character" w:customStyle="1" w:styleId="Heading9Char">
    <w:name w:val="Heading 9 Char"/>
    <w:basedOn w:val="DefaultParagraphFont"/>
    <w:link w:val="Heading9"/>
    <w:uiPriority w:val="99"/>
    <w:locked/>
    <w:rsid w:val="003478D9"/>
    <w:rPr>
      <w:rFonts w:ascii="Arial" w:hAnsi="Arial"/>
      <w:lang w:val="ro-RO"/>
    </w:rPr>
  </w:style>
  <w:style w:type="paragraph" w:styleId="BodyText">
    <w:name w:val="Body Text"/>
    <w:basedOn w:val="Normal"/>
    <w:link w:val="BodyTextChar"/>
    <w:uiPriority w:val="99"/>
    <w:rsid w:val="003478D9"/>
    <w:rPr>
      <w:b/>
      <w:bCs/>
      <w:sz w:val="36"/>
      <w:u w:val="single"/>
    </w:rPr>
  </w:style>
  <w:style w:type="character" w:customStyle="1" w:styleId="BodyTextChar">
    <w:name w:val="Body Text Char"/>
    <w:basedOn w:val="DefaultParagraphFont"/>
    <w:link w:val="BodyText"/>
    <w:uiPriority w:val="99"/>
    <w:locked/>
    <w:rsid w:val="003478D9"/>
    <w:rPr>
      <w:rFonts w:ascii="Times New Roman" w:hAnsi="Times New Roman"/>
      <w:b/>
      <w:sz w:val="24"/>
      <w:u w:val="single"/>
      <w:lang w:val="ro-RO"/>
    </w:rPr>
  </w:style>
  <w:style w:type="paragraph" w:styleId="BodyTextIndent">
    <w:name w:val="Body Text Indent"/>
    <w:basedOn w:val="Normal"/>
    <w:link w:val="BodyTextIndentChar"/>
    <w:uiPriority w:val="99"/>
    <w:rsid w:val="003478D9"/>
    <w:pPr>
      <w:ind w:left="1260"/>
      <w:jc w:val="both"/>
    </w:pPr>
    <w:rPr>
      <w:sz w:val="32"/>
    </w:rPr>
  </w:style>
  <w:style w:type="character" w:customStyle="1" w:styleId="BodyTextIndentChar">
    <w:name w:val="Body Text Indent Char"/>
    <w:basedOn w:val="DefaultParagraphFont"/>
    <w:link w:val="BodyTextIndent"/>
    <w:uiPriority w:val="99"/>
    <w:locked/>
    <w:rsid w:val="003478D9"/>
    <w:rPr>
      <w:rFonts w:ascii="Times New Roman" w:hAnsi="Times New Roman"/>
      <w:sz w:val="24"/>
      <w:lang w:val="ro-RO"/>
    </w:rPr>
  </w:style>
  <w:style w:type="paragraph" w:styleId="BodyText2">
    <w:name w:val="Body Text 2"/>
    <w:basedOn w:val="Normal"/>
    <w:link w:val="BodyText2Char"/>
    <w:uiPriority w:val="99"/>
    <w:rsid w:val="003478D9"/>
    <w:pPr>
      <w:tabs>
        <w:tab w:val="left" w:pos="1890"/>
      </w:tabs>
      <w:jc w:val="both"/>
    </w:pPr>
    <w:rPr>
      <w:sz w:val="28"/>
    </w:rPr>
  </w:style>
  <w:style w:type="character" w:customStyle="1" w:styleId="BodyText2Char">
    <w:name w:val="Body Text 2 Char"/>
    <w:basedOn w:val="DefaultParagraphFont"/>
    <w:link w:val="BodyText2"/>
    <w:uiPriority w:val="99"/>
    <w:locked/>
    <w:rsid w:val="003478D9"/>
    <w:rPr>
      <w:rFonts w:ascii="Times New Roman" w:hAnsi="Times New Roman"/>
      <w:sz w:val="24"/>
      <w:lang w:val="ro-RO"/>
    </w:rPr>
  </w:style>
  <w:style w:type="paragraph" w:styleId="BodyTextIndent3">
    <w:name w:val="Body Text Indent 3"/>
    <w:basedOn w:val="Normal"/>
    <w:link w:val="BodyTextIndent3Char"/>
    <w:uiPriority w:val="99"/>
    <w:rsid w:val="003478D9"/>
    <w:pPr>
      <w:ind w:left="720"/>
      <w:jc w:val="both"/>
    </w:pPr>
    <w:rPr>
      <w:sz w:val="28"/>
    </w:rPr>
  </w:style>
  <w:style w:type="character" w:customStyle="1" w:styleId="BodyTextIndent3Char">
    <w:name w:val="Body Text Indent 3 Char"/>
    <w:basedOn w:val="DefaultParagraphFont"/>
    <w:link w:val="BodyTextIndent3"/>
    <w:uiPriority w:val="99"/>
    <w:locked/>
    <w:rsid w:val="003478D9"/>
    <w:rPr>
      <w:rFonts w:ascii="Times New Roman" w:hAnsi="Times New Roman"/>
      <w:sz w:val="24"/>
      <w:lang w:val="ro-RO"/>
    </w:rPr>
  </w:style>
  <w:style w:type="character" w:styleId="Hyperlink">
    <w:name w:val="Hyperlink"/>
    <w:basedOn w:val="DefaultParagraphFont"/>
    <w:uiPriority w:val="99"/>
    <w:rsid w:val="003478D9"/>
    <w:rPr>
      <w:rFonts w:cs="Times New Roman"/>
      <w:color w:val="0000FF"/>
      <w:u w:val="single"/>
    </w:rPr>
  </w:style>
  <w:style w:type="paragraph" w:styleId="BodyTextIndent2">
    <w:name w:val="Body Text Indent 2"/>
    <w:basedOn w:val="Normal"/>
    <w:link w:val="BodyTextIndent2Char"/>
    <w:uiPriority w:val="99"/>
    <w:rsid w:val="003478D9"/>
    <w:pPr>
      <w:ind w:left="540" w:hanging="540"/>
      <w:jc w:val="both"/>
    </w:pPr>
    <w:rPr>
      <w:sz w:val="28"/>
    </w:rPr>
  </w:style>
  <w:style w:type="character" w:customStyle="1" w:styleId="BodyTextIndent2Char">
    <w:name w:val="Body Text Indent 2 Char"/>
    <w:basedOn w:val="DefaultParagraphFont"/>
    <w:link w:val="BodyTextIndent2"/>
    <w:uiPriority w:val="99"/>
    <w:locked/>
    <w:rsid w:val="003478D9"/>
    <w:rPr>
      <w:rFonts w:ascii="Times New Roman" w:hAnsi="Times New Roman"/>
      <w:sz w:val="24"/>
      <w:lang w:val="ro-RO" w:eastAsia="ro-RO"/>
    </w:rPr>
  </w:style>
  <w:style w:type="paragraph" w:styleId="NormalWeb">
    <w:name w:val="Normal (Web)"/>
    <w:basedOn w:val="Normal"/>
    <w:uiPriority w:val="99"/>
    <w:rsid w:val="003478D9"/>
    <w:pPr>
      <w:spacing w:before="100" w:beforeAutospacing="1" w:after="100" w:afterAutospacing="1"/>
    </w:pPr>
  </w:style>
  <w:style w:type="paragraph" w:styleId="Header">
    <w:name w:val="header"/>
    <w:basedOn w:val="Normal"/>
    <w:link w:val="HeaderChar"/>
    <w:uiPriority w:val="99"/>
    <w:rsid w:val="003478D9"/>
    <w:pPr>
      <w:tabs>
        <w:tab w:val="center" w:pos="4320"/>
        <w:tab w:val="right" w:pos="8640"/>
      </w:tabs>
    </w:pPr>
    <w:rPr>
      <w:lang w:val="en-GB"/>
    </w:rPr>
  </w:style>
  <w:style w:type="character" w:customStyle="1" w:styleId="HeaderChar">
    <w:name w:val="Header Char"/>
    <w:basedOn w:val="DefaultParagraphFont"/>
    <w:link w:val="Header"/>
    <w:uiPriority w:val="99"/>
    <w:locked/>
    <w:rsid w:val="003478D9"/>
    <w:rPr>
      <w:rFonts w:ascii="Times New Roman" w:hAnsi="Times New Roman"/>
      <w:sz w:val="24"/>
      <w:lang w:val="en-GB" w:eastAsia="ro-RO"/>
    </w:rPr>
  </w:style>
  <w:style w:type="paragraph" w:styleId="Footer">
    <w:name w:val="footer"/>
    <w:basedOn w:val="Normal"/>
    <w:link w:val="FooterChar"/>
    <w:uiPriority w:val="99"/>
    <w:rsid w:val="003478D9"/>
    <w:pPr>
      <w:tabs>
        <w:tab w:val="center" w:pos="4320"/>
        <w:tab w:val="right" w:pos="8640"/>
      </w:tabs>
    </w:pPr>
    <w:rPr>
      <w:lang w:val="en-GB"/>
    </w:rPr>
  </w:style>
  <w:style w:type="character" w:customStyle="1" w:styleId="FooterChar">
    <w:name w:val="Footer Char"/>
    <w:basedOn w:val="DefaultParagraphFont"/>
    <w:link w:val="Footer"/>
    <w:uiPriority w:val="99"/>
    <w:locked/>
    <w:rsid w:val="003478D9"/>
    <w:rPr>
      <w:rFonts w:ascii="Times New Roman" w:hAnsi="Times New Roman"/>
      <w:sz w:val="24"/>
      <w:lang w:val="en-GB" w:eastAsia="ro-RO"/>
    </w:rPr>
  </w:style>
  <w:style w:type="paragraph" w:styleId="BodyText3">
    <w:name w:val="Body Text 3"/>
    <w:basedOn w:val="Normal"/>
    <w:link w:val="BodyText3Char"/>
    <w:uiPriority w:val="99"/>
    <w:rsid w:val="003478D9"/>
    <w:pPr>
      <w:tabs>
        <w:tab w:val="left" w:pos="-1980"/>
      </w:tabs>
      <w:jc w:val="both"/>
    </w:pPr>
    <w:rPr>
      <w:lang w:val="fr-FR"/>
    </w:rPr>
  </w:style>
  <w:style w:type="character" w:customStyle="1" w:styleId="BodyText3Char">
    <w:name w:val="Body Text 3 Char"/>
    <w:basedOn w:val="DefaultParagraphFont"/>
    <w:link w:val="BodyText3"/>
    <w:uiPriority w:val="99"/>
    <w:locked/>
    <w:rsid w:val="003478D9"/>
    <w:rPr>
      <w:rFonts w:ascii="Times New Roman" w:hAnsi="Times New Roman"/>
      <w:sz w:val="24"/>
      <w:lang w:val="fr-FR" w:eastAsia="ro-RO"/>
    </w:rPr>
  </w:style>
  <w:style w:type="character" w:styleId="PageNumber">
    <w:name w:val="page number"/>
    <w:basedOn w:val="DefaultParagraphFont"/>
    <w:uiPriority w:val="99"/>
    <w:rsid w:val="003478D9"/>
    <w:rPr>
      <w:rFonts w:cs="Times New Roman"/>
    </w:rPr>
  </w:style>
  <w:style w:type="character" w:styleId="FollowedHyperlink">
    <w:name w:val="FollowedHyperlink"/>
    <w:basedOn w:val="DefaultParagraphFont"/>
    <w:uiPriority w:val="99"/>
    <w:rsid w:val="003478D9"/>
    <w:rPr>
      <w:rFonts w:cs="Times New Roman"/>
      <w:color w:val="800080"/>
      <w:u w:val="single"/>
    </w:rPr>
  </w:style>
  <w:style w:type="character" w:customStyle="1" w:styleId="tpa1">
    <w:name w:val="tpa1"/>
    <w:basedOn w:val="DefaultParagraphFont"/>
    <w:uiPriority w:val="99"/>
    <w:rsid w:val="003478D9"/>
    <w:rPr>
      <w:rFonts w:cs="Times New Roman"/>
    </w:rPr>
  </w:style>
  <w:style w:type="character" w:customStyle="1" w:styleId="style1">
    <w:name w:val="style1"/>
    <w:basedOn w:val="DefaultParagraphFont"/>
    <w:uiPriority w:val="99"/>
    <w:rsid w:val="003478D9"/>
    <w:rPr>
      <w:rFonts w:cs="Times New Roman"/>
    </w:rPr>
  </w:style>
  <w:style w:type="character" w:styleId="Strong">
    <w:name w:val="Strong"/>
    <w:basedOn w:val="DefaultParagraphFont"/>
    <w:uiPriority w:val="99"/>
    <w:qFormat/>
    <w:rsid w:val="003478D9"/>
    <w:rPr>
      <w:rFonts w:cs="Times New Roman"/>
      <w:b/>
    </w:rPr>
  </w:style>
  <w:style w:type="paragraph" w:customStyle="1" w:styleId="Clause">
    <w:name w:val="Clause"/>
    <w:basedOn w:val="Normal"/>
    <w:autoRedefine/>
    <w:uiPriority w:val="99"/>
    <w:rsid w:val="003478D9"/>
    <w:pPr>
      <w:jc w:val="both"/>
    </w:pPr>
    <w:rPr>
      <w:rFonts w:ascii="Arial" w:hAnsi="Arial"/>
      <w:sz w:val="22"/>
      <w:szCs w:val="20"/>
      <w:lang w:val="en-GB" w:eastAsia="en-US"/>
    </w:rPr>
  </w:style>
  <w:style w:type="character" w:styleId="FootnoteReference">
    <w:name w:val="footnote reference"/>
    <w:aliases w:val="Footnote symbol"/>
    <w:basedOn w:val="DefaultParagraphFont"/>
    <w:uiPriority w:val="99"/>
    <w:semiHidden/>
    <w:rsid w:val="003478D9"/>
    <w:rPr>
      <w:rFonts w:ascii="TimesNewRomanPS" w:hAnsi="TimesNewRomanPS" w:cs="Times New Roman"/>
      <w:position w:val="6"/>
      <w:sz w:val="16"/>
    </w:rPr>
  </w:style>
  <w:style w:type="paragraph" w:styleId="FootnoteText">
    <w:name w:val="footnote text"/>
    <w:aliases w:val="Footnote Text Char Char,Fußnote,single space,FOOTNOTES,fn,Podrozdział,Footnote,fn Char Char Char,fn Char Char,fn Char,Fußnote Char Char Char,Fußnote Char,Fußnote Char Char Char Char,Reference"/>
    <w:basedOn w:val="Normal"/>
    <w:link w:val="FootnoteTextChar1"/>
    <w:uiPriority w:val="99"/>
    <w:rsid w:val="003478D9"/>
    <w:pPr>
      <w:spacing w:after="240"/>
      <w:ind w:left="357" w:hanging="357"/>
      <w:jc w:val="both"/>
    </w:pPr>
    <w:rPr>
      <w:sz w:val="20"/>
      <w:szCs w:val="20"/>
      <w:lang w:val="en-GB"/>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Reference Char"/>
    <w:basedOn w:val="DefaultParagraphFont"/>
    <w:uiPriority w:val="99"/>
    <w:semiHidden/>
    <w:rsid w:val="003478D9"/>
    <w:rPr>
      <w:rFonts w:ascii="Times New Roman" w:hAnsi="Times New Roman"/>
      <w:sz w:val="20"/>
      <w:lang w:val="ro-RO" w:eastAsia="ro-RO"/>
    </w:rPr>
  </w:style>
  <w:style w:type="paragraph" w:customStyle="1" w:styleId="Guidelines5">
    <w:name w:val="Guidelines 5"/>
    <w:basedOn w:val="Normal"/>
    <w:uiPriority w:val="99"/>
    <w:rsid w:val="003478D9"/>
    <w:pPr>
      <w:spacing w:before="240" w:after="240"/>
      <w:jc w:val="both"/>
    </w:pPr>
    <w:rPr>
      <w:b/>
      <w:szCs w:val="20"/>
      <w:lang w:val="en-GB" w:eastAsia="en-US"/>
    </w:rPr>
  </w:style>
  <w:style w:type="character" w:customStyle="1" w:styleId="al1">
    <w:name w:val="al1"/>
    <w:uiPriority w:val="99"/>
    <w:rsid w:val="003478D9"/>
    <w:rPr>
      <w:b/>
      <w:color w:val="008F00"/>
    </w:rPr>
  </w:style>
  <w:style w:type="character" w:customStyle="1" w:styleId="tal1">
    <w:name w:val="tal1"/>
    <w:basedOn w:val="DefaultParagraphFont"/>
    <w:uiPriority w:val="99"/>
    <w:rsid w:val="003478D9"/>
    <w:rPr>
      <w:rFonts w:cs="Times New Roman"/>
    </w:rPr>
  </w:style>
  <w:style w:type="character" w:customStyle="1" w:styleId="pt1">
    <w:name w:val="pt1"/>
    <w:uiPriority w:val="99"/>
    <w:rsid w:val="003478D9"/>
    <w:rPr>
      <w:b/>
      <w:color w:val="8F0000"/>
    </w:rPr>
  </w:style>
  <w:style w:type="character" w:customStyle="1" w:styleId="tpt1">
    <w:name w:val="tpt1"/>
    <w:basedOn w:val="DefaultParagraphFont"/>
    <w:uiPriority w:val="99"/>
    <w:rsid w:val="003478D9"/>
    <w:rPr>
      <w:rFonts w:cs="Times New Roman"/>
    </w:rPr>
  </w:style>
  <w:style w:type="character" w:customStyle="1" w:styleId="sp1">
    <w:name w:val="sp1"/>
    <w:uiPriority w:val="99"/>
    <w:rsid w:val="003478D9"/>
    <w:rPr>
      <w:b/>
      <w:color w:val="8F0000"/>
    </w:rPr>
  </w:style>
  <w:style w:type="character" w:customStyle="1" w:styleId="tsp1">
    <w:name w:val="tsp1"/>
    <w:basedOn w:val="DefaultParagraphFont"/>
    <w:uiPriority w:val="99"/>
    <w:rsid w:val="003478D9"/>
    <w:rPr>
      <w:rFonts w:cs="Times New Roman"/>
    </w:rPr>
  </w:style>
  <w:style w:type="paragraph" w:styleId="List">
    <w:name w:val="List"/>
    <w:basedOn w:val="BodyText"/>
    <w:uiPriority w:val="99"/>
    <w:rsid w:val="003478D9"/>
    <w:pPr>
      <w:suppressAutoHyphens/>
      <w:autoSpaceDE w:val="0"/>
      <w:jc w:val="both"/>
    </w:pPr>
    <w:rPr>
      <w:rFonts w:cs="Tahoma"/>
      <w:b w:val="0"/>
      <w:bCs w:val="0"/>
      <w:sz w:val="24"/>
      <w:szCs w:val="20"/>
      <w:u w:val="none"/>
      <w:lang w:eastAsia="ar-SA"/>
    </w:rPr>
  </w:style>
  <w:style w:type="paragraph" w:customStyle="1" w:styleId="CaracterCharCharCaracter">
    <w:name w:val="Caracter Char Char Caracter"/>
    <w:basedOn w:val="Normal"/>
    <w:uiPriority w:val="99"/>
    <w:rsid w:val="003478D9"/>
    <w:pPr>
      <w:spacing w:after="160" w:line="240" w:lineRule="exact"/>
    </w:pPr>
    <w:rPr>
      <w:rFonts w:ascii="Verdana" w:hAnsi="Verdana"/>
      <w:sz w:val="20"/>
      <w:szCs w:val="20"/>
      <w:lang w:val="en-US" w:eastAsia="en-US"/>
    </w:rPr>
  </w:style>
  <w:style w:type="paragraph" w:customStyle="1" w:styleId="CaracterCaracterCaracter">
    <w:name w:val="Caracter Caracter Caracter"/>
    <w:basedOn w:val="Normal"/>
    <w:uiPriority w:val="99"/>
    <w:rsid w:val="003478D9"/>
    <w:pPr>
      <w:spacing w:after="160" w:line="240" w:lineRule="exact"/>
    </w:pPr>
    <w:rPr>
      <w:rFonts w:ascii="Verdana" w:hAnsi="Verdana"/>
      <w:sz w:val="20"/>
      <w:szCs w:val="20"/>
      <w:lang w:val="en-US" w:eastAsia="en-US"/>
    </w:rPr>
  </w:style>
  <w:style w:type="paragraph" w:customStyle="1" w:styleId="Caracter">
    <w:name w:val="Caracter"/>
    <w:basedOn w:val="Normal"/>
    <w:link w:val="CaracterChar"/>
    <w:uiPriority w:val="99"/>
    <w:rsid w:val="003478D9"/>
    <w:pPr>
      <w:spacing w:after="160" w:line="240" w:lineRule="exact"/>
    </w:pPr>
    <w:rPr>
      <w:rFonts w:ascii="Verdana" w:hAnsi="Verdana"/>
      <w:sz w:val="20"/>
      <w:szCs w:val="20"/>
    </w:rPr>
  </w:style>
  <w:style w:type="character" w:customStyle="1" w:styleId="CaracterChar">
    <w:name w:val="Caracter Char"/>
    <w:link w:val="Caracter"/>
    <w:uiPriority w:val="99"/>
    <w:locked/>
    <w:rsid w:val="003478D9"/>
    <w:rPr>
      <w:rFonts w:ascii="Verdana" w:hAnsi="Verdana"/>
      <w:sz w:val="20"/>
    </w:rPr>
  </w:style>
  <w:style w:type="paragraph" w:customStyle="1" w:styleId="Char">
    <w:name w:val="Char"/>
    <w:basedOn w:val="Normal"/>
    <w:uiPriority w:val="99"/>
    <w:rsid w:val="003478D9"/>
    <w:pPr>
      <w:spacing w:after="160" w:line="240" w:lineRule="exact"/>
    </w:pPr>
    <w:rPr>
      <w:rFonts w:ascii="Verdana" w:hAnsi="Verdana"/>
      <w:sz w:val="20"/>
      <w:szCs w:val="20"/>
      <w:lang w:val="en-US" w:eastAsia="en-US"/>
    </w:rPr>
  </w:style>
  <w:style w:type="character" w:customStyle="1" w:styleId="tax1">
    <w:name w:val="tax1"/>
    <w:uiPriority w:val="99"/>
    <w:rsid w:val="003478D9"/>
    <w:rPr>
      <w:b/>
      <w:sz w:val="26"/>
    </w:rPr>
  </w:style>
  <w:style w:type="character" w:customStyle="1" w:styleId="tli1">
    <w:name w:val="tli1"/>
    <w:basedOn w:val="DefaultParagraphFont"/>
    <w:uiPriority w:val="99"/>
    <w:rsid w:val="003478D9"/>
    <w:rPr>
      <w:rFonts w:cs="Times New Roman"/>
    </w:rPr>
  </w:style>
  <w:style w:type="paragraph" w:customStyle="1" w:styleId="NormalWeb1">
    <w:name w:val="Normal (Web)1"/>
    <w:basedOn w:val="Normal"/>
    <w:uiPriority w:val="99"/>
    <w:rsid w:val="003478D9"/>
    <w:rPr>
      <w:color w:val="000000"/>
      <w:lang w:val="en-US" w:eastAsia="en-US"/>
    </w:rPr>
  </w:style>
  <w:style w:type="paragraph" w:customStyle="1" w:styleId="CaracterCaracterCaracterCharCharCaracter">
    <w:name w:val="Caracter Caracter Caracter Char Char Caracter"/>
    <w:basedOn w:val="Normal"/>
    <w:uiPriority w:val="99"/>
    <w:rsid w:val="003478D9"/>
    <w:pPr>
      <w:spacing w:after="160" w:line="240" w:lineRule="exact"/>
    </w:pPr>
    <w:rPr>
      <w:rFonts w:ascii="Verdana" w:hAnsi="Verdana"/>
      <w:sz w:val="20"/>
      <w:szCs w:val="20"/>
      <w:lang w:val="en-US" w:eastAsia="en-US"/>
    </w:rPr>
  </w:style>
  <w:style w:type="paragraph" w:customStyle="1" w:styleId="yiv677137984msonormal">
    <w:name w:val="yiv677137984msonormal"/>
    <w:basedOn w:val="Normal"/>
    <w:uiPriority w:val="99"/>
    <w:rsid w:val="003478D9"/>
    <w:rPr>
      <w:noProof/>
      <w:lang w:val="en-US" w:eastAsia="en-US"/>
    </w:rPr>
  </w:style>
  <w:style w:type="paragraph" w:customStyle="1" w:styleId="CaracterCharCharCaracterCaracterCaracterCaracterCaracterCaracter">
    <w:name w:val="Caracter Char Char Caracter Caracter Caracter Caracter Caracter Caracter"/>
    <w:basedOn w:val="Normal"/>
    <w:uiPriority w:val="99"/>
    <w:rsid w:val="003478D9"/>
    <w:pPr>
      <w:spacing w:after="160" w:line="240" w:lineRule="exact"/>
    </w:pPr>
    <w:rPr>
      <w:rFonts w:ascii="Verdana" w:hAnsi="Verdana"/>
      <w:sz w:val="20"/>
      <w:szCs w:val="20"/>
      <w:lang w:val="en-US" w:eastAsia="en-US"/>
    </w:rPr>
  </w:style>
  <w:style w:type="paragraph" w:styleId="EndnoteText">
    <w:name w:val="endnote text"/>
    <w:basedOn w:val="Normal"/>
    <w:link w:val="EndnoteTextChar"/>
    <w:uiPriority w:val="99"/>
    <w:semiHidden/>
    <w:rsid w:val="003478D9"/>
    <w:rPr>
      <w:sz w:val="20"/>
      <w:szCs w:val="20"/>
    </w:rPr>
  </w:style>
  <w:style w:type="character" w:customStyle="1" w:styleId="EndnoteTextChar">
    <w:name w:val="Endnote Text Char"/>
    <w:basedOn w:val="DefaultParagraphFont"/>
    <w:link w:val="EndnoteText"/>
    <w:uiPriority w:val="99"/>
    <w:semiHidden/>
    <w:locked/>
    <w:rsid w:val="003478D9"/>
    <w:rPr>
      <w:rFonts w:ascii="Times New Roman" w:hAnsi="Times New Roman"/>
      <w:sz w:val="20"/>
      <w:lang w:val="ro-RO" w:eastAsia="ro-RO"/>
    </w:rPr>
  </w:style>
  <w:style w:type="paragraph" w:customStyle="1" w:styleId="CaracterCharCharCaracterCharCharCaracter">
    <w:name w:val="Caracter Char Char Caracter Char Char Caracter"/>
    <w:basedOn w:val="Normal"/>
    <w:uiPriority w:val="99"/>
    <w:rsid w:val="003478D9"/>
    <w:pPr>
      <w:spacing w:after="160" w:line="240" w:lineRule="exact"/>
    </w:pPr>
    <w:rPr>
      <w:rFonts w:ascii="Verdana" w:hAnsi="Verdana"/>
      <w:sz w:val="20"/>
      <w:szCs w:val="20"/>
      <w:lang w:val="en-US" w:eastAsia="en-US"/>
    </w:rPr>
  </w:style>
  <w:style w:type="character" w:customStyle="1" w:styleId="apple-converted-space">
    <w:name w:val="apple-converted-space"/>
    <w:basedOn w:val="DefaultParagraphFont"/>
    <w:uiPriority w:val="99"/>
    <w:rsid w:val="003478D9"/>
    <w:rPr>
      <w:rFonts w:cs="Times New Roman"/>
    </w:rPr>
  </w:style>
  <w:style w:type="character" w:customStyle="1" w:styleId="def">
    <w:name w:val="def"/>
    <w:basedOn w:val="DefaultParagraphFont"/>
    <w:uiPriority w:val="99"/>
    <w:rsid w:val="003478D9"/>
    <w:rPr>
      <w:rFonts w:cs="Times New Roman"/>
    </w:rPr>
  </w:style>
  <w:style w:type="character" w:customStyle="1" w:styleId="FootnoteCharacters">
    <w:name w:val="Footnote Characters"/>
    <w:uiPriority w:val="99"/>
    <w:rsid w:val="003478D9"/>
    <w:rPr>
      <w:vertAlign w:val="superscript"/>
    </w:rPr>
  </w:style>
  <w:style w:type="character" w:customStyle="1" w:styleId="FontStyle49">
    <w:name w:val="Font Style49"/>
    <w:uiPriority w:val="99"/>
    <w:rsid w:val="003478D9"/>
    <w:rPr>
      <w:rFonts w:ascii="Times New Roman" w:hAnsi="Times New Roman"/>
      <w:color w:val="000000"/>
      <w:sz w:val="22"/>
    </w:rPr>
  </w:style>
  <w:style w:type="paragraph" w:customStyle="1" w:styleId="NormalJustified">
    <w:name w:val="Normal + Justified"/>
    <w:basedOn w:val="Normal"/>
    <w:link w:val="NormalJustifiedChar"/>
    <w:uiPriority w:val="99"/>
    <w:rsid w:val="003478D9"/>
    <w:pPr>
      <w:numPr>
        <w:numId w:val="10"/>
      </w:numPr>
      <w:autoSpaceDE w:val="0"/>
      <w:autoSpaceDN w:val="0"/>
      <w:adjustRightInd w:val="0"/>
      <w:ind w:left="720" w:firstLine="0"/>
      <w:jc w:val="both"/>
    </w:pPr>
  </w:style>
  <w:style w:type="character" w:customStyle="1" w:styleId="NormalJustifiedChar">
    <w:name w:val="Normal + Justified Char"/>
    <w:link w:val="NormalJustified"/>
    <w:uiPriority w:val="99"/>
    <w:locked/>
    <w:rsid w:val="003478D9"/>
    <w:rPr>
      <w:rFonts w:ascii="Times New Roman" w:hAnsi="Times New Roman"/>
      <w:sz w:val="24"/>
      <w:lang w:val="ro-RO" w:eastAsia="ro-RO"/>
    </w:rPr>
  </w:style>
  <w:style w:type="paragraph" w:customStyle="1" w:styleId="CaracterCaracterCharCharCaracterCaracterCharCharCaracterCaracterCharCharCaracterCaracterCharCharCaracterCaracterCharCharCaracterCaracterCharCharCaracterCaracterCharCharCaracterCaracter">
    <w:name w:val="Caracter Caracter Char Char Caracter Caracter Char Char Caracter Caracter Char Char Caracter Caracter Char Char Caracter Caracter Char Char Caracter Caracter Char Char Caracter Caracter Char Char Caracter Caracter"/>
    <w:basedOn w:val="Normal"/>
    <w:uiPriority w:val="99"/>
    <w:rsid w:val="003478D9"/>
    <w:rPr>
      <w:lang w:val="pl-PL" w:eastAsia="pl-PL"/>
    </w:rPr>
  </w:style>
  <w:style w:type="character" w:styleId="EndnoteReference">
    <w:name w:val="endnote reference"/>
    <w:basedOn w:val="DefaultParagraphFont"/>
    <w:uiPriority w:val="99"/>
    <w:semiHidden/>
    <w:rsid w:val="003478D9"/>
    <w:rPr>
      <w:rFonts w:cs="Times New Roman"/>
      <w:vertAlign w:val="superscript"/>
    </w:rPr>
  </w:style>
  <w:style w:type="character" w:customStyle="1" w:styleId="FootnoteTextChar1">
    <w:name w:val="Footnote Text Char1"/>
    <w:aliases w:val="Footnote Text Char Char Char1,Fußnote Char2,single space Char1,FOOTNOTES Char1,fn Char2,Podrozdział Char1,Footnote Char1,fn Char Char Char Char1,fn Char Char Char2,fn Char Char2,Fußnote Char Char Char Char2,Fußnote Char Char1"/>
    <w:link w:val="FootnoteText"/>
    <w:uiPriority w:val="99"/>
    <w:locked/>
    <w:rsid w:val="003478D9"/>
    <w:rPr>
      <w:rFonts w:ascii="Times New Roman" w:hAnsi="Times New Roman"/>
      <w:sz w:val="20"/>
      <w:lang w:val="en-GB"/>
    </w:rPr>
  </w:style>
  <w:style w:type="paragraph" w:styleId="BalloonText">
    <w:name w:val="Balloon Text"/>
    <w:basedOn w:val="Normal"/>
    <w:link w:val="BalloonTextChar"/>
    <w:uiPriority w:val="99"/>
    <w:rsid w:val="003478D9"/>
    <w:rPr>
      <w:rFonts w:ascii="Tahoma" w:hAnsi="Tahoma"/>
      <w:sz w:val="16"/>
      <w:szCs w:val="16"/>
    </w:rPr>
  </w:style>
  <w:style w:type="character" w:customStyle="1" w:styleId="BalloonTextChar">
    <w:name w:val="Balloon Text Char"/>
    <w:basedOn w:val="DefaultParagraphFont"/>
    <w:link w:val="BalloonText"/>
    <w:uiPriority w:val="99"/>
    <w:locked/>
    <w:rsid w:val="003478D9"/>
    <w:rPr>
      <w:rFonts w:ascii="Tahoma" w:hAnsi="Tahoma"/>
      <w:sz w:val="16"/>
      <w:lang w:val="ro-RO" w:eastAsia="ro-RO"/>
    </w:rPr>
  </w:style>
  <w:style w:type="paragraph" w:customStyle="1" w:styleId="Listparagraf">
    <w:name w:val="Listă paragraf"/>
    <w:aliases w:val="Normal bullet 2,List Paragraph1,Listă colorată - Accentuare 11,body 2,List Paragraph11,List Paragraph111"/>
    <w:basedOn w:val="Normal"/>
    <w:link w:val="ListparagrafCaracter"/>
    <w:uiPriority w:val="99"/>
    <w:rsid w:val="006E34E4"/>
    <w:pPr>
      <w:spacing w:after="160" w:line="259" w:lineRule="auto"/>
      <w:ind w:left="720"/>
      <w:contextualSpacing/>
      <w:jc w:val="both"/>
    </w:pPr>
    <w:rPr>
      <w:rFonts w:ascii="Calibri" w:eastAsia="Calibri" w:hAnsi="Calibri"/>
      <w:szCs w:val="22"/>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99"/>
    <w:locked/>
    <w:rsid w:val="006E34E4"/>
    <w:rPr>
      <w:sz w:val="22"/>
    </w:rPr>
  </w:style>
  <w:style w:type="character" w:customStyle="1" w:styleId="do">
    <w:name w:val="do"/>
    <w:uiPriority w:val="99"/>
    <w:rsid w:val="00CD1C8B"/>
  </w:style>
  <w:style w:type="character" w:customStyle="1" w:styleId="UnresolvedMention1">
    <w:name w:val="Unresolved Mention1"/>
    <w:uiPriority w:val="99"/>
    <w:semiHidden/>
    <w:rsid w:val="00F12FE4"/>
    <w:rPr>
      <w:color w:val="808080"/>
      <w:shd w:val="clear" w:color="auto" w:fill="E6E6E6"/>
    </w:rPr>
  </w:style>
  <w:style w:type="character" w:styleId="CommentReference">
    <w:name w:val="annotation reference"/>
    <w:basedOn w:val="DefaultParagraphFont"/>
    <w:uiPriority w:val="99"/>
    <w:semiHidden/>
    <w:rsid w:val="00B128EC"/>
    <w:rPr>
      <w:rFonts w:cs="Times New Roman"/>
      <w:sz w:val="16"/>
    </w:rPr>
  </w:style>
  <w:style w:type="paragraph" w:styleId="CommentText">
    <w:name w:val="annotation text"/>
    <w:basedOn w:val="Normal"/>
    <w:link w:val="CommentTextChar"/>
    <w:uiPriority w:val="99"/>
    <w:semiHidden/>
    <w:rsid w:val="00B128EC"/>
    <w:rPr>
      <w:sz w:val="20"/>
      <w:szCs w:val="20"/>
    </w:rPr>
  </w:style>
  <w:style w:type="character" w:customStyle="1" w:styleId="CommentTextChar">
    <w:name w:val="Comment Text Char"/>
    <w:basedOn w:val="DefaultParagraphFont"/>
    <w:link w:val="CommentText"/>
    <w:uiPriority w:val="99"/>
    <w:semiHidden/>
    <w:locked/>
    <w:rsid w:val="00B128EC"/>
    <w:rPr>
      <w:rFonts w:ascii="Times New Roman" w:hAnsi="Times New Roman"/>
      <w:lang w:val="ro-RO" w:eastAsia="ro-RO"/>
    </w:rPr>
  </w:style>
  <w:style w:type="paragraph" w:styleId="CommentSubject">
    <w:name w:val="annotation subject"/>
    <w:basedOn w:val="CommentText"/>
    <w:next w:val="CommentText"/>
    <w:link w:val="CommentSubjectChar"/>
    <w:uiPriority w:val="99"/>
    <w:semiHidden/>
    <w:rsid w:val="00B128EC"/>
    <w:rPr>
      <w:b/>
      <w:bCs/>
    </w:rPr>
  </w:style>
  <w:style w:type="character" w:customStyle="1" w:styleId="CommentSubjectChar">
    <w:name w:val="Comment Subject Char"/>
    <w:basedOn w:val="CommentTextChar"/>
    <w:link w:val="CommentSubject"/>
    <w:uiPriority w:val="99"/>
    <w:semiHidden/>
    <w:locked/>
    <w:rsid w:val="00B128EC"/>
    <w:rPr>
      <w:rFonts w:ascii="Times New Roman" w:hAnsi="Times New Roman"/>
      <w:b/>
      <w:lang w:val="ro-RO" w:eastAsia="ro-RO"/>
    </w:rPr>
  </w:style>
  <w:style w:type="paragraph" w:customStyle="1" w:styleId="ListParagraph2">
    <w:name w:val="List Paragraph2"/>
    <w:basedOn w:val="Normal"/>
    <w:uiPriority w:val="99"/>
    <w:rsid w:val="00631B7B"/>
    <w:pPr>
      <w:spacing w:after="160" w:line="259" w:lineRule="auto"/>
      <w:ind w:left="720"/>
      <w:contextualSpacing/>
    </w:pPr>
    <w:rPr>
      <w:rFonts w:ascii="Calibri" w:eastAsia="Calibri" w:hAnsi="Calibri"/>
      <w:sz w:val="22"/>
      <w:szCs w:val="22"/>
      <w:lang w:val="en-GB" w:eastAsia="en-US"/>
    </w:rPr>
  </w:style>
  <w:style w:type="paragraph" w:customStyle="1" w:styleId="Default">
    <w:name w:val="Default"/>
    <w:uiPriority w:val="99"/>
    <w:rsid w:val="00B11ED6"/>
    <w:pPr>
      <w:autoSpaceDE w:val="0"/>
      <w:autoSpaceDN w:val="0"/>
      <w:adjustRightInd w:val="0"/>
    </w:pPr>
    <w:rPr>
      <w:rFonts w:ascii="Times New Roman" w:hAnsi="Times New Roman"/>
      <w:color w:val="000000"/>
      <w:sz w:val="24"/>
      <w:szCs w:val="24"/>
      <w:lang w:val="en-US" w:eastAsia="en-US"/>
    </w:rPr>
  </w:style>
  <w:style w:type="paragraph" w:styleId="Revision">
    <w:name w:val="Revision"/>
    <w:hidden/>
    <w:uiPriority w:val="99"/>
    <w:semiHidden/>
    <w:rsid w:val="00947EFD"/>
    <w:rPr>
      <w:rFonts w:ascii="Times New Roman" w:eastAsia="Times New Roman" w:hAnsi="Times New Roman"/>
      <w:sz w:val="24"/>
      <w:szCs w:val="24"/>
    </w:rPr>
  </w:style>
  <w:style w:type="character" w:customStyle="1" w:styleId="slitbdy">
    <w:name w:val="s_lit_bdy"/>
    <w:uiPriority w:val="99"/>
    <w:rsid w:val="00BE31C6"/>
    <w:rPr>
      <w:rFonts w:ascii="Verdana" w:hAnsi="Verdana"/>
      <w:color w:val="000000"/>
      <w:sz w:val="20"/>
      <w:shd w:val="clear" w:color="auto" w:fill="FFFFFF"/>
    </w:rPr>
  </w:style>
  <w:style w:type="character" w:customStyle="1" w:styleId="salnbdy">
    <w:name w:val="s_aln_bdy"/>
    <w:uiPriority w:val="99"/>
    <w:rsid w:val="00DD3796"/>
    <w:rPr>
      <w:rFonts w:ascii="Verdana" w:hAnsi="Verdana"/>
      <w:color w:val="000000"/>
      <w:sz w:val="20"/>
      <w:shd w:val="clear" w:color="auto" w:fill="FFFFFF"/>
    </w:rPr>
  </w:style>
  <w:style w:type="paragraph" w:styleId="ListParagraph">
    <w:name w:val="List Paragraph"/>
    <w:basedOn w:val="Normal"/>
    <w:uiPriority w:val="34"/>
    <w:qFormat/>
    <w:rsid w:val="00921DAC"/>
    <w:pPr>
      <w:ind w:left="720"/>
      <w:contextualSpacing/>
    </w:pPr>
  </w:style>
</w:styles>
</file>

<file path=word/webSettings.xml><?xml version="1.0" encoding="utf-8"?>
<w:webSettings xmlns:r="http://schemas.openxmlformats.org/officeDocument/2006/relationships" xmlns:w="http://schemas.openxmlformats.org/wordprocessingml/2006/main">
  <w:divs>
    <w:div w:id="1397048155">
      <w:marLeft w:val="0"/>
      <w:marRight w:val="0"/>
      <w:marTop w:val="0"/>
      <w:marBottom w:val="0"/>
      <w:divBdr>
        <w:top w:val="none" w:sz="0" w:space="0" w:color="auto"/>
        <w:left w:val="none" w:sz="0" w:space="0" w:color="auto"/>
        <w:bottom w:val="none" w:sz="0" w:space="0" w:color="auto"/>
        <w:right w:val="none" w:sz="0" w:space="0" w:color="auto"/>
      </w:divBdr>
    </w:div>
    <w:div w:id="1397048156">
      <w:marLeft w:val="0"/>
      <w:marRight w:val="0"/>
      <w:marTop w:val="0"/>
      <w:marBottom w:val="0"/>
      <w:divBdr>
        <w:top w:val="none" w:sz="0" w:space="0" w:color="auto"/>
        <w:left w:val="none" w:sz="0" w:space="0" w:color="auto"/>
        <w:bottom w:val="none" w:sz="0" w:space="0" w:color="auto"/>
        <w:right w:val="none" w:sz="0" w:space="0" w:color="auto"/>
      </w:divBdr>
    </w:div>
    <w:div w:id="1397048157">
      <w:marLeft w:val="0"/>
      <w:marRight w:val="0"/>
      <w:marTop w:val="0"/>
      <w:marBottom w:val="0"/>
      <w:divBdr>
        <w:top w:val="none" w:sz="0" w:space="0" w:color="auto"/>
        <w:left w:val="none" w:sz="0" w:space="0" w:color="auto"/>
        <w:bottom w:val="none" w:sz="0" w:space="0" w:color="auto"/>
        <w:right w:val="none" w:sz="0" w:space="0" w:color="auto"/>
      </w:divBdr>
    </w:div>
    <w:div w:id="1397048158">
      <w:marLeft w:val="0"/>
      <w:marRight w:val="0"/>
      <w:marTop w:val="0"/>
      <w:marBottom w:val="0"/>
      <w:divBdr>
        <w:top w:val="none" w:sz="0" w:space="0" w:color="auto"/>
        <w:left w:val="none" w:sz="0" w:space="0" w:color="auto"/>
        <w:bottom w:val="none" w:sz="0" w:space="0" w:color="auto"/>
        <w:right w:val="none" w:sz="0" w:space="0" w:color="auto"/>
      </w:divBdr>
    </w:div>
    <w:div w:id="1397048159">
      <w:marLeft w:val="0"/>
      <w:marRight w:val="0"/>
      <w:marTop w:val="0"/>
      <w:marBottom w:val="0"/>
      <w:divBdr>
        <w:top w:val="none" w:sz="0" w:space="0" w:color="auto"/>
        <w:left w:val="none" w:sz="0" w:space="0" w:color="auto"/>
        <w:bottom w:val="none" w:sz="0" w:space="0" w:color="auto"/>
        <w:right w:val="none" w:sz="0" w:space="0" w:color="auto"/>
      </w:divBdr>
    </w:div>
    <w:div w:id="1397048160">
      <w:marLeft w:val="0"/>
      <w:marRight w:val="0"/>
      <w:marTop w:val="0"/>
      <w:marBottom w:val="0"/>
      <w:divBdr>
        <w:top w:val="none" w:sz="0" w:space="0" w:color="auto"/>
        <w:left w:val="none" w:sz="0" w:space="0" w:color="auto"/>
        <w:bottom w:val="none" w:sz="0" w:space="0" w:color="auto"/>
        <w:right w:val="none" w:sz="0" w:space="0" w:color="auto"/>
      </w:divBdr>
    </w:div>
    <w:div w:id="1397048161">
      <w:marLeft w:val="0"/>
      <w:marRight w:val="0"/>
      <w:marTop w:val="0"/>
      <w:marBottom w:val="0"/>
      <w:divBdr>
        <w:top w:val="none" w:sz="0" w:space="0" w:color="auto"/>
        <w:left w:val="none" w:sz="0" w:space="0" w:color="auto"/>
        <w:bottom w:val="none" w:sz="0" w:space="0" w:color="auto"/>
        <w:right w:val="none" w:sz="0" w:space="0" w:color="auto"/>
      </w:divBdr>
    </w:div>
    <w:div w:id="1397048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turi.imm.gov.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6806</Words>
  <Characters>38797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Schema de ajutor de minimis prevăzută în cadrul  Programului Start –up Nation</vt:lpstr>
    </vt:vector>
  </TitlesOfParts>
  <Company/>
  <LinksUpToDate>false</LinksUpToDate>
  <CharactersWithSpaces>45512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 ajutor de minimis prevăzută în cadrul  Programului Start –up Nation</dc:title>
  <dc:creator>Gianina-I-Laptop</dc:creator>
  <cp:lastModifiedBy>User</cp:lastModifiedBy>
  <cp:revision>2</cp:revision>
  <cp:lastPrinted>2022-05-09T11:57:00Z</cp:lastPrinted>
  <dcterms:created xsi:type="dcterms:W3CDTF">2022-05-13T08:58:00Z</dcterms:created>
  <dcterms:modified xsi:type="dcterms:W3CDTF">2022-05-13T08:58:00Z</dcterms:modified>
</cp:coreProperties>
</file>