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15A" w:rsidRPr="00A608E3" w:rsidRDefault="0066715A" w:rsidP="00E93058">
      <w:pPr>
        <w:shd w:val="clear" w:color="auto" w:fill="FFFFFF"/>
        <w:spacing w:after="0" w:line="240" w:lineRule="auto"/>
        <w:contextualSpacing/>
        <w:jc w:val="both"/>
        <w:rPr>
          <w:rFonts w:ascii="Trebuchet MS" w:eastAsia="Calibri" w:hAnsi="Trebuchet MS" w:cs="Tahoma"/>
          <w:b/>
          <w:color w:val="000000"/>
        </w:rPr>
      </w:pPr>
      <w:bookmarkStart w:id="0" w:name="_GoBack"/>
      <w:bookmarkEnd w:id="0"/>
    </w:p>
    <w:p w:rsidR="0066715A" w:rsidRPr="00A608E3" w:rsidRDefault="007F64BA" w:rsidP="00524B45">
      <w:pPr>
        <w:shd w:val="clear" w:color="auto" w:fill="FFFFFF"/>
        <w:spacing w:after="0" w:line="240" w:lineRule="auto"/>
        <w:contextualSpacing/>
        <w:jc w:val="both"/>
        <w:rPr>
          <w:rFonts w:ascii="Trebuchet MS" w:eastAsia="Calibri" w:hAnsi="Trebuchet MS" w:cs="Tahoma"/>
          <w:b/>
          <w:color w:val="000000"/>
        </w:rPr>
      </w:pPr>
      <w:r>
        <w:rPr>
          <w:rFonts w:ascii="Trebuchet MS" w:eastAsia="Calibri" w:hAnsi="Trebuchet MS" w:cs="Tahoma"/>
          <w:b/>
          <w:color w:val="000000"/>
        </w:rPr>
        <w:t xml:space="preserve">Anexa III - </w:t>
      </w:r>
      <w:r w:rsidR="0066715A" w:rsidRPr="0066715A">
        <w:rPr>
          <w:rFonts w:ascii="Trebuchet MS" w:eastAsia="Calibri" w:hAnsi="Trebuchet MS" w:cs="Tahoma"/>
          <w:b/>
          <w:color w:val="000000"/>
        </w:rPr>
        <w:t>Consultarea structurilor parteneriale cu privire la Planul Naționa</w:t>
      </w:r>
      <w:r w:rsidR="0066715A" w:rsidRPr="00A608E3">
        <w:rPr>
          <w:rFonts w:ascii="Trebuchet MS" w:eastAsia="Calibri" w:hAnsi="Trebuchet MS" w:cs="Tahoma"/>
          <w:b/>
          <w:color w:val="000000"/>
        </w:rPr>
        <w:t>l Strategic pentru perioada 2023</w:t>
      </w:r>
      <w:r w:rsidR="0066715A" w:rsidRPr="0066715A">
        <w:rPr>
          <w:rFonts w:ascii="Trebuchet MS" w:eastAsia="Calibri" w:hAnsi="Trebuchet MS" w:cs="Tahoma"/>
          <w:b/>
          <w:color w:val="000000"/>
        </w:rPr>
        <w:t>-2027</w:t>
      </w:r>
    </w:p>
    <w:p w:rsidR="0066715A" w:rsidRPr="0066715A" w:rsidRDefault="0066715A" w:rsidP="00E93058">
      <w:pPr>
        <w:shd w:val="clear" w:color="auto" w:fill="FFFFFF"/>
        <w:spacing w:after="0" w:line="240" w:lineRule="auto"/>
        <w:contextualSpacing/>
        <w:jc w:val="both"/>
        <w:rPr>
          <w:rFonts w:ascii="Trebuchet MS" w:eastAsia="Calibri" w:hAnsi="Trebuchet MS" w:cs="Tahoma"/>
          <w:b/>
          <w:color w:val="000000"/>
        </w:rPr>
      </w:pPr>
    </w:p>
    <w:p w:rsidR="005047BE" w:rsidRPr="00A608E3" w:rsidRDefault="005047BE" w:rsidP="005047BE">
      <w:pPr>
        <w:spacing w:after="0" w:line="240" w:lineRule="auto"/>
        <w:ind w:right="-284"/>
        <w:jc w:val="both"/>
        <w:rPr>
          <w:rFonts w:ascii="Trebuchet MS" w:eastAsia="Times New Roman" w:hAnsi="Trebuchet MS" w:cs="Trebuchet MS"/>
          <w:color w:val="000000"/>
          <w:lang w:eastAsia="ro-RO"/>
        </w:rPr>
      </w:pPr>
      <w:r w:rsidRPr="00A608E3">
        <w:rPr>
          <w:rFonts w:ascii="Trebuchet MS" w:eastAsia="MS Mincho" w:hAnsi="Trebuchet MS" w:cs="Times New Roman"/>
        </w:rPr>
        <w:t>În perioada de programare 2023-2027 fondurile europene destinate Politicii Agricole Comune</w:t>
      </w:r>
      <w:r w:rsidRPr="00A608E3">
        <w:rPr>
          <w:rFonts w:ascii="Trebuchet MS" w:eastAsia="Times New Roman" w:hAnsi="Trebuchet MS" w:cs="Trebuchet MS"/>
          <w:color w:val="000000"/>
          <w:lang w:eastAsia="ro-RO"/>
        </w:rPr>
        <w:t xml:space="preserve"> </w:t>
      </w:r>
      <w:r w:rsidR="00B60C83">
        <w:rPr>
          <w:rFonts w:ascii="Trebuchet MS" w:eastAsia="Times New Roman" w:hAnsi="Trebuchet MS" w:cs="Trebuchet MS"/>
          <w:color w:val="000000"/>
          <w:lang w:eastAsia="ro-RO"/>
        </w:rPr>
        <w:t>(PAC) vor fi acordate Statelor M</w:t>
      </w:r>
      <w:r w:rsidRPr="00A608E3">
        <w:rPr>
          <w:rFonts w:ascii="Trebuchet MS" w:eastAsia="Times New Roman" w:hAnsi="Trebuchet MS" w:cs="Trebuchet MS"/>
          <w:color w:val="000000"/>
          <w:lang w:eastAsia="ro-RO"/>
        </w:rPr>
        <w:t xml:space="preserve">embre pe baza Planului Național Strategic PAC finanțate de Fondul european de garantare agricolă (FEGA) și de Fondul european agricol pentru dezvoltare rurală (FEADR), conform </w:t>
      </w:r>
      <w:r w:rsidRPr="00A608E3">
        <w:rPr>
          <w:rFonts w:ascii="Trebuchet MS" w:eastAsia="Times New Roman" w:hAnsi="Trebuchet MS" w:cs="Trebuchet MS"/>
          <w:i/>
          <w:iCs/>
          <w:color w:val="000000"/>
          <w:lang w:eastAsia="ro-RO"/>
        </w:rPr>
        <w:t>Regulament</w:t>
      </w:r>
      <w:r w:rsidR="00B5143F">
        <w:rPr>
          <w:rFonts w:ascii="Trebuchet MS" w:eastAsia="Times New Roman" w:hAnsi="Trebuchet MS" w:cs="Trebuchet MS"/>
          <w:i/>
          <w:iCs/>
          <w:color w:val="000000"/>
          <w:lang w:eastAsia="ro-RO"/>
        </w:rPr>
        <w:t>ului nr. 2021/2115 al</w:t>
      </w:r>
      <w:r w:rsidRPr="00A608E3">
        <w:rPr>
          <w:rFonts w:ascii="Trebuchet MS" w:eastAsia="Times New Roman" w:hAnsi="Trebuchet MS" w:cs="Trebuchet MS"/>
          <w:i/>
          <w:iCs/>
          <w:color w:val="000000"/>
          <w:lang w:eastAsia="ro-RO"/>
        </w:rPr>
        <w:t xml:space="preserve"> Parlamentului European și a</w:t>
      </w:r>
      <w:r w:rsidR="00B5143F">
        <w:rPr>
          <w:rFonts w:ascii="Trebuchet MS" w:eastAsia="Times New Roman" w:hAnsi="Trebuchet MS" w:cs="Trebuchet MS"/>
          <w:i/>
          <w:iCs/>
          <w:color w:val="000000"/>
          <w:lang w:eastAsia="ro-RO"/>
        </w:rPr>
        <w:t>l</w:t>
      </w:r>
      <w:r w:rsidRPr="00A608E3">
        <w:rPr>
          <w:rFonts w:ascii="Trebuchet MS" w:eastAsia="Times New Roman" w:hAnsi="Trebuchet MS" w:cs="Trebuchet MS"/>
          <w:i/>
          <w:iCs/>
          <w:color w:val="000000"/>
          <w:lang w:eastAsia="ro-RO"/>
        </w:rPr>
        <w:t xml:space="preserve"> Consiliului </w:t>
      </w:r>
      <w:r w:rsidR="00B5143F">
        <w:rPr>
          <w:rFonts w:ascii="Trebuchet MS" w:eastAsia="Times New Roman" w:hAnsi="Trebuchet MS" w:cs="Trebuchet MS"/>
          <w:i/>
          <w:iCs/>
          <w:color w:val="000000"/>
          <w:lang w:eastAsia="ro-RO"/>
        </w:rPr>
        <w:t xml:space="preserve">din 2 decembrie 2021 </w:t>
      </w:r>
      <w:r w:rsidRPr="00A608E3">
        <w:rPr>
          <w:rFonts w:ascii="Trebuchet MS" w:eastAsia="Times New Roman" w:hAnsi="Trebuchet MS" w:cs="Trebuchet MS"/>
          <w:i/>
          <w:iCs/>
          <w:color w:val="000000"/>
          <w:lang w:eastAsia="ro-RO"/>
        </w:rPr>
        <w:t>de stabilire a normelor privind sprijinul pentru planurile strategice</w:t>
      </w:r>
      <w:r w:rsidR="00B5143F">
        <w:rPr>
          <w:b/>
          <w:bCs/>
          <w:color w:val="444444"/>
          <w:sz w:val="27"/>
          <w:szCs w:val="27"/>
          <w:shd w:val="clear" w:color="auto" w:fill="FFFFFF"/>
        </w:rPr>
        <w:t xml:space="preserve"> </w:t>
      </w:r>
      <w:r w:rsidR="00B5143F" w:rsidRPr="00B5143F">
        <w:rPr>
          <w:rFonts w:ascii="Trebuchet MS" w:eastAsia="Times New Roman" w:hAnsi="Trebuchet MS" w:cs="Trebuchet MS"/>
          <w:i/>
          <w:iCs/>
          <w:color w:val="000000"/>
          <w:lang w:eastAsia="ro-RO"/>
        </w:rPr>
        <w:t>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r w:rsidR="00B5143F">
        <w:rPr>
          <w:rFonts w:ascii="Trebuchet MS" w:eastAsia="Times New Roman" w:hAnsi="Trebuchet MS" w:cs="Trebuchet MS"/>
          <w:i/>
          <w:iCs/>
          <w:color w:val="000000"/>
          <w:lang w:eastAsia="ro-RO"/>
        </w:rPr>
        <w:t>.</w:t>
      </w:r>
    </w:p>
    <w:p w:rsidR="005047BE" w:rsidRPr="00A608E3" w:rsidRDefault="005047BE" w:rsidP="005047BE">
      <w:pPr>
        <w:autoSpaceDE w:val="0"/>
        <w:autoSpaceDN w:val="0"/>
        <w:adjustRightInd w:val="0"/>
        <w:spacing w:after="0" w:line="240" w:lineRule="auto"/>
        <w:jc w:val="both"/>
        <w:rPr>
          <w:rFonts w:ascii="Trebuchet MS" w:eastAsia="Times New Roman" w:hAnsi="Trebuchet MS" w:cs="Trebuchet MS"/>
          <w:color w:val="000000"/>
          <w:lang w:eastAsia="ro-RO"/>
        </w:rPr>
      </w:pPr>
    </w:p>
    <w:p w:rsidR="005047BE" w:rsidRPr="00A608E3" w:rsidRDefault="005047BE" w:rsidP="005047BE">
      <w:pPr>
        <w:spacing w:after="0" w:line="240" w:lineRule="auto"/>
        <w:ind w:right="-284"/>
        <w:jc w:val="both"/>
        <w:rPr>
          <w:rFonts w:ascii="Trebuchet MS" w:eastAsia="Times New Roman" w:hAnsi="Trebuchet MS" w:cs="Trebuchet MS"/>
          <w:color w:val="000000"/>
          <w:lang w:eastAsia="ro-RO"/>
        </w:rPr>
      </w:pPr>
      <w:r w:rsidRPr="0088693B">
        <w:rPr>
          <w:rFonts w:ascii="Trebuchet MS" w:eastAsia="Times New Roman" w:hAnsi="Trebuchet MS" w:cs="Trebuchet MS"/>
          <w:color w:val="000000"/>
          <w:lang w:eastAsia="ro-RO"/>
        </w:rPr>
        <w:t xml:space="preserve">Astfel, România </w:t>
      </w:r>
      <w:r w:rsidR="0088693B" w:rsidRPr="0088693B">
        <w:rPr>
          <w:rFonts w:ascii="Trebuchet MS" w:eastAsia="Times New Roman" w:hAnsi="Trebuchet MS" w:cs="Trebuchet MS"/>
          <w:color w:val="000000"/>
          <w:lang w:eastAsia="ro-RO"/>
        </w:rPr>
        <w:t xml:space="preserve">a pregătit </w:t>
      </w:r>
      <w:r w:rsidRPr="0088693B">
        <w:rPr>
          <w:rFonts w:ascii="Trebuchet MS" w:eastAsia="Times New Roman" w:hAnsi="Trebuchet MS" w:cs="Trebuchet MS"/>
          <w:color w:val="000000"/>
          <w:lang w:eastAsia="ro-RO"/>
        </w:rPr>
        <w:t xml:space="preserve">Planul Național Strategic PAC </w:t>
      </w:r>
      <w:r w:rsidR="00EE7B21">
        <w:rPr>
          <w:rFonts w:ascii="Trebuchet MS" w:eastAsia="Times New Roman" w:hAnsi="Trebuchet MS" w:cs="Trebuchet MS"/>
          <w:color w:val="000000"/>
          <w:lang w:eastAsia="ro-RO"/>
        </w:rPr>
        <w:t xml:space="preserve">(PNS) </w:t>
      </w:r>
      <w:r w:rsidRPr="0088693B">
        <w:rPr>
          <w:rFonts w:ascii="Trebuchet MS" w:eastAsia="Times New Roman" w:hAnsi="Trebuchet MS" w:cs="Trebuchet MS"/>
          <w:color w:val="000000"/>
          <w:lang w:eastAsia="ro-RO"/>
        </w:rPr>
        <w:t xml:space="preserve">în conformitate cu actele de bază/regulamentele  care alcătuiesc Politica Agricolă Comună, cât și cu elementele rezultate în urma Analizei SWOT și a Analizei Nevoilor, documente programatice ce stau la baza definitivării </w:t>
      </w:r>
      <w:r w:rsidR="00245E1C" w:rsidRPr="0088693B">
        <w:rPr>
          <w:rFonts w:ascii="Trebuchet MS" w:eastAsia="Times New Roman" w:hAnsi="Trebuchet MS" w:cs="Trebuchet MS"/>
          <w:color w:val="000000"/>
          <w:lang w:eastAsia="ro-RO"/>
        </w:rPr>
        <w:t xml:space="preserve">intervențiilor </w:t>
      </w:r>
      <w:r w:rsidR="00EE7B21">
        <w:rPr>
          <w:rFonts w:ascii="Trebuchet MS" w:eastAsia="Times New Roman" w:hAnsi="Trebuchet MS" w:cs="Trebuchet MS"/>
          <w:color w:val="000000"/>
          <w:lang w:eastAsia="ro-RO"/>
        </w:rPr>
        <w:t>incluse în PNS</w:t>
      </w:r>
      <w:r w:rsidRPr="0088693B">
        <w:rPr>
          <w:rFonts w:ascii="Trebuchet MS" w:eastAsia="Times New Roman" w:hAnsi="Trebuchet MS" w:cs="Trebuchet MS"/>
          <w:color w:val="000000"/>
          <w:lang w:eastAsia="ro-RO"/>
        </w:rPr>
        <w:t>.</w:t>
      </w:r>
    </w:p>
    <w:p w:rsidR="005047BE" w:rsidRPr="00A608E3" w:rsidRDefault="005047BE" w:rsidP="005047BE">
      <w:pPr>
        <w:autoSpaceDE w:val="0"/>
        <w:autoSpaceDN w:val="0"/>
        <w:adjustRightInd w:val="0"/>
        <w:spacing w:after="0" w:line="240" w:lineRule="auto"/>
        <w:jc w:val="both"/>
        <w:rPr>
          <w:rFonts w:ascii="Trebuchet MS" w:eastAsia="Times New Roman" w:hAnsi="Trebuchet MS" w:cs="Trebuchet MS"/>
          <w:color w:val="000000"/>
          <w:lang w:eastAsia="ro-RO"/>
        </w:rPr>
      </w:pPr>
    </w:p>
    <w:p w:rsidR="003A003D" w:rsidRDefault="00EE7B21" w:rsidP="003A003D">
      <w:pPr>
        <w:shd w:val="clear" w:color="auto" w:fill="FFFFFF"/>
        <w:spacing w:after="0" w:line="240" w:lineRule="auto"/>
        <w:ind w:right="-142"/>
        <w:jc w:val="both"/>
        <w:rPr>
          <w:rFonts w:ascii="Trebuchet MS" w:hAnsi="Trebuchet MS"/>
        </w:rPr>
      </w:pPr>
      <w:r>
        <w:rPr>
          <w:rFonts w:ascii="Trebuchet MS" w:hAnsi="Trebuchet MS"/>
        </w:rPr>
        <w:t>Astfel, încă</w:t>
      </w:r>
      <w:r w:rsidR="003A003D" w:rsidRPr="003A003D">
        <w:rPr>
          <w:rFonts w:ascii="Trebuchet MS" w:hAnsi="Trebuchet MS"/>
        </w:rPr>
        <w:t xml:space="preserve"> în timpul procesului de definitivare a regulamentelor care stau la baza Politicii Agricole Comune (PAC) post 2020, </w:t>
      </w:r>
      <w:r w:rsidR="003A003D">
        <w:rPr>
          <w:rFonts w:ascii="Trebuchet MS" w:hAnsi="Trebuchet MS"/>
        </w:rPr>
        <w:t>MADR</w:t>
      </w:r>
      <w:r w:rsidR="003A003D" w:rsidRPr="003A003D">
        <w:rPr>
          <w:rFonts w:ascii="Trebuchet MS" w:hAnsi="Trebuchet MS"/>
        </w:rPr>
        <w:t xml:space="preserve"> a adresat tuturor actorilor interesați de elaborarea Planului Național Strategic PAC invitația de a completa un chestionar  în vederea colectării opiniilor cu privire la </w:t>
      </w:r>
      <w:proofErr w:type="spellStart"/>
      <w:r w:rsidR="003A003D" w:rsidRPr="003A003D">
        <w:rPr>
          <w:rFonts w:ascii="Trebuchet MS" w:hAnsi="Trebuchet MS"/>
        </w:rPr>
        <w:t>prioritizarea</w:t>
      </w:r>
      <w:proofErr w:type="spellEnd"/>
      <w:r w:rsidR="003A003D" w:rsidRPr="003A003D">
        <w:rPr>
          <w:rFonts w:ascii="Trebuchet MS" w:hAnsi="Trebuchet MS"/>
        </w:rPr>
        <w:t xml:space="preserve"> nevoilor de</w:t>
      </w:r>
      <w:r w:rsidR="003A003D">
        <w:rPr>
          <w:rFonts w:ascii="Trebuchet MS" w:hAnsi="Trebuchet MS"/>
        </w:rPr>
        <w:t xml:space="preserve"> </w:t>
      </w:r>
      <w:r w:rsidR="003A003D" w:rsidRPr="003A003D">
        <w:rPr>
          <w:rFonts w:ascii="Trebuchet MS" w:hAnsi="Trebuchet MS"/>
        </w:rPr>
        <w:t>finanțare a sectoarelor/</w:t>
      </w:r>
      <w:proofErr w:type="spellStart"/>
      <w:r w:rsidR="003A003D" w:rsidRPr="003A003D">
        <w:rPr>
          <w:rFonts w:ascii="Trebuchet MS" w:hAnsi="Trebuchet MS"/>
        </w:rPr>
        <w:t>subsectoarelor</w:t>
      </w:r>
      <w:proofErr w:type="spellEnd"/>
      <w:r w:rsidR="003A003D" w:rsidRPr="003A003D">
        <w:rPr>
          <w:rFonts w:ascii="Trebuchet MS" w:hAnsi="Trebuchet MS"/>
        </w:rPr>
        <w:t>, precum și a tipologiilor de activit</w:t>
      </w:r>
      <w:r w:rsidR="003A003D">
        <w:rPr>
          <w:rFonts w:ascii="Trebuchet MS" w:hAnsi="Trebuchet MS"/>
        </w:rPr>
        <w:t>ăț</w:t>
      </w:r>
      <w:r w:rsidR="003A003D" w:rsidRPr="003A003D">
        <w:rPr>
          <w:rFonts w:ascii="Trebuchet MS" w:hAnsi="Trebuchet MS"/>
        </w:rPr>
        <w:t xml:space="preserve">i  ce pot fi sprijinite prin intervențiile PNS, astfel încât să răspundă </w:t>
      </w:r>
      <w:proofErr w:type="spellStart"/>
      <w:r w:rsidR="003A003D" w:rsidRPr="003A003D">
        <w:rPr>
          <w:rFonts w:ascii="Trebuchet MS" w:hAnsi="Trebuchet MS"/>
        </w:rPr>
        <w:t>c</w:t>
      </w:r>
      <w:r w:rsidR="003A003D">
        <w:rPr>
          <w:rFonts w:ascii="Trebuchet MS" w:hAnsi="Trebuchet MS"/>
        </w:rPr>
        <w:t>î</w:t>
      </w:r>
      <w:r w:rsidR="003A003D" w:rsidRPr="003A003D">
        <w:rPr>
          <w:rFonts w:ascii="Trebuchet MS" w:hAnsi="Trebuchet MS"/>
        </w:rPr>
        <w:t>t</w:t>
      </w:r>
      <w:proofErr w:type="spellEnd"/>
      <w:r w:rsidR="003A003D" w:rsidRPr="003A003D">
        <w:rPr>
          <w:rFonts w:ascii="Trebuchet MS" w:hAnsi="Trebuchet MS"/>
        </w:rPr>
        <w:t xml:space="preserve"> mai bine nevoilor identificate la nivelul sectoarelor pe care le reprezintă.</w:t>
      </w:r>
    </w:p>
    <w:p w:rsidR="003A003D" w:rsidRDefault="003A003D" w:rsidP="003A003D">
      <w:pPr>
        <w:shd w:val="clear" w:color="auto" w:fill="FFFFFF"/>
        <w:spacing w:after="0" w:line="240" w:lineRule="auto"/>
        <w:ind w:right="-142"/>
        <w:jc w:val="both"/>
        <w:rPr>
          <w:rFonts w:ascii="Trebuchet MS" w:hAnsi="Trebuchet MS"/>
        </w:rPr>
      </w:pPr>
    </w:p>
    <w:p w:rsidR="0066715A" w:rsidRPr="0066715A" w:rsidRDefault="0066715A" w:rsidP="00E93058">
      <w:pPr>
        <w:spacing w:after="0" w:line="240" w:lineRule="auto"/>
        <w:ind w:right="-142"/>
        <w:jc w:val="both"/>
        <w:rPr>
          <w:rFonts w:ascii="Trebuchet MS" w:eastAsia="MS Mincho" w:hAnsi="Trebuchet MS" w:cs="Times New Roman"/>
        </w:rPr>
      </w:pPr>
      <w:r w:rsidRPr="00A608E3">
        <w:rPr>
          <w:rFonts w:ascii="Trebuchet MS" w:hAnsi="Trebuchet MS"/>
        </w:rPr>
        <w:t>În contextul procesului de consultare pentru pregătirea perioadei de programare 2023-2027</w:t>
      </w:r>
      <w:r w:rsidRPr="0066715A">
        <w:rPr>
          <w:rFonts w:ascii="Trebuchet MS" w:eastAsia="Times New Roman" w:hAnsi="Trebuchet MS" w:cs="Calibri"/>
        </w:rPr>
        <w:t>,</w:t>
      </w:r>
      <w:r w:rsidRPr="0066715A">
        <w:rPr>
          <w:rFonts w:ascii="Trebuchet MS" w:eastAsia="MS Mincho" w:hAnsi="Trebuchet MS" w:cs="Times New Roman"/>
        </w:rPr>
        <w:t xml:space="preserve"> </w:t>
      </w:r>
      <w:r w:rsidRPr="0066715A">
        <w:rPr>
          <w:rFonts w:ascii="Trebuchet MS" w:eastAsia="Times New Roman" w:hAnsi="Trebuchet MS" w:cs="Calibri"/>
        </w:rPr>
        <w:t xml:space="preserve">a fost publicat pe site-ul </w:t>
      </w:r>
      <w:r w:rsidRPr="0066715A">
        <w:rPr>
          <w:rFonts w:ascii="Trebuchet MS" w:eastAsia="MS Mincho" w:hAnsi="Trebuchet MS" w:cstheme="minorHAnsi"/>
        </w:rPr>
        <w:t>MADR</w:t>
      </w:r>
      <w:r w:rsidRPr="0066715A">
        <w:rPr>
          <w:rFonts w:ascii="Trebuchet MS" w:eastAsia="Times New Roman" w:hAnsi="Trebuchet MS" w:cs="Calibri"/>
        </w:rPr>
        <w:t xml:space="preserve">, în </w:t>
      </w:r>
      <w:r w:rsidR="001B7D0D">
        <w:rPr>
          <w:rFonts w:ascii="Trebuchet MS" w:eastAsia="Times New Roman" w:hAnsi="Trebuchet MS" w:cs="Calibri"/>
        </w:rPr>
        <w:t xml:space="preserve">luna iunie </w:t>
      </w:r>
      <w:r w:rsidRPr="0066715A">
        <w:rPr>
          <w:rFonts w:ascii="Trebuchet MS" w:eastAsia="Times New Roman" w:hAnsi="Trebuchet MS" w:cs="Calibri"/>
        </w:rPr>
        <w:t xml:space="preserve">2019, anunțul privind lansarea procesului de selectare a partenerilor în vederea constituirii </w:t>
      </w:r>
      <w:r w:rsidR="007F64BA">
        <w:rPr>
          <w:rFonts w:ascii="Trebuchet MS" w:eastAsia="Times New Roman" w:hAnsi="Trebuchet MS" w:cs="Calibri"/>
        </w:rPr>
        <w:t xml:space="preserve">Comitetului Consultativ Tematic </w:t>
      </w:r>
      <w:r w:rsidR="00EE7B21">
        <w:rPr>
          <w:rFonts w:ascii="Trebuchet MS" w:eastAsia="Times New Roman" w:hAnsi="Trebuchet MS" w:cs="Calibri"/>
        </w:rPr>
        <w:t xml:space="preserve"> (CCT PNS) </w:t>
      </w:r>
      <w:r w:rsidR="007F64BA">
        <w:rPr>
          <w:rFonts w:ascii="Trebuchet MS" w:eastAsia="Times New Roman" w:hAnsi="Trebuchet MS" w:cs="Calibri"/>
        </w:rPr>
        <w:t xml:space="preserve">și a </w:t>
      </w:r>
      <w:r w:rsidRPr="0066715A">
        <w:rPr>
          <w:rFonts w:ascii="Trebuchet MS" w:eastAsia="Times New Roman" w:hAnsi="Trebuchet MS" w:cs="Calibri"/>
        </w:rPr>
        <w:t>grupurilor de lucru pentru ela</w:t>
      </w:r>
      <w:r w:rsidR="00DF20D1" w:rsidRPr="00A608E3">
        <w:rPr>
          <w:rFonts w:ascii="Trebuchet MS" w:eastAsia="Times New Roman" w:hAnsi="Trebuchet MS" w:cs="Calibri"/>
        </w:rPr>
        <w:t>borarea PNS pentru perioada 2023</w:t>
      </w:r>
      <w:r w:rsidRPr="0066715A">
        <w:rPr>
          <w:rFonts w:ascii="Trebuchet MS" w:eastAsia="Times New Roman" w:hAnsi="Trebuchet MS" w:cs="Calibri"/>
        </w:rPr>
        <w:t>-2027.</w:t>
      </w:r>
    </w:p>
    <w:p w:rsidR="00E93058" w:rsidRPr="0066715A" w:rsidRDefault="00E93058" w:rsidP="00E93058">
      <w:pPr>
        <w:spacing w:after="0" w:line="240" w:lineRule="auto"/>
        <w:ind w:right="-113"/>
        <w:jc w:val="both"/>
        <w:rPr>
          <w:rFonts w:ascii="Trebuchet MS" w:eastAsia="MS Mincho" w:hAnsi="Trebuchet MS" w:cs="Tahoma"/>
          <w:color w:val="000000"/>
        </w:rPr>
      </w:pPr>
    </w:p>
    <w:p w:rsidR="0066715A" w:rsidRPr="00A608E3" w:rsidRDefault="00EE7B21" w:rsidP="00E93058">
      <w:pPr>
        <w:shd w:val="clear" w:color="auto" w:fill="FFFFFF"/>
        <w:spacing w:after="0" w:line="240" w:lineRule="auto"/>
        <w:ind w:right="-142"/>
        <w:jc w:val="both"/>
        <w:rPr>
          <w:rFonts w:ascii="Trebuchet MS" w:eastAsia="MS Mincho" w:hAnsi="Trebuchet MS" w:cs="Tahoma"/>
          <w:color w:val="000000"/>
        </w:rPr>
      </w:pPr>
      <w:r>
        <w:rPr>
          <w:rFonts w:ascii="Trebuchet MS" w:eastAsia="MS Mincho" w:hAnsi="Trebuchet MS" w:cs="Tahoma"/>
          <w:color w:val="000000"/>
        </w:rPr>
        <w:t>Cooptarea</w:t>
      </w:r>
      <w:r w:rsidRPr="0066715A">
        <w:rPr>
          <w:rFonts w:ascii="Trebuchet MS" w:eastAsia="MS Mincho" w:hAnsi="Trebuchet MS" w:cs="Tahoma"/>
          <w:color w:val="000000"/>
        </w:rPr>
        <w:t xml:space="preserve"> </w:t>
      </w:r>
      <w:r w:rsidR="0066715A" w:rsidRPr="0066715A">
        <w:rPr>
          <w:rFonts w:ascii="Trebuchet MS" w:eastAsia="MS Mincho" w:hAnsi="Trebuchet MS" w:cs="Tahoma"/>
          <w:color w:val="000000"/>
        </w:rPr>
        <w:t>organizațiilor</w:t>
      </w:r>
      <w:r>
        <w:rPr>
          <w:rFonts w:ascii="Trebuchet MS" w:eastAsia="MS Mincho" w:hAnsi="Trebuchet MS" w:cs="Tahoma"/>
          <w:color w:val="000000"/>
        </w:rPr>
        <w:t xml:space="preserve"> interesate în cadrul acestor structuri parteneriale</w:t>
      </w:r>
      <w:r w:rsidR="0066715A" w:rsidRPr="0066715A">
        <w:rPr>
          <w:rFonts w:ascii="Trebuchet MS" w:eastAsia="MS Mincho" w:hAnsi="Trebuchet MS" w:cs="Tahoma"/>
          <w:color w:val="000000"/>
        </w:rPr>
        <w:t xml:space="preserve"> s-a realizat pe baza următoarelor criterii:</w:t>
      </w:r>
      <w:r w:rsidR="0066715A" w:rsidRPr="0066715A">
        <w:rPr>
          <w:rFonts w:ascii="Trebuchet MS" w:eastAsia="MS Mincho" w:hAnsi="Trebuchet MS" w:cs="Times New Roman"/>
        </w:rPr>
        <w:t xml:space="preserve"> reprezentativitatea organizației</w:t>
      </w:r>
      <w:r w:rsidR="0066715A" w:rsidRPr="0066715A">
        <w:rPr>
          <w:rFonts w:ascii="Trebuchet MS" w:eastAsia="MS Mincho" w:hAnsi="Trebuchet MS" w:cs="Tahoma"/>
          <w:color w:val="000000"/>
        </w:rPr>
        <w:t xml:space="preserve"> în cadrul sectorului în care îți desfășoară activitatea, relevanța sectorului în care își desfă</w:t>
      </w:r>
      <w:r w:rsidR="00524B45">
        <w:rPr>
          <w:rFonts w:ascii="Trebuchet MS" w:eastAsia="MS Mincho" w:hAnsi="Trebuchet MS" w:cs="Tahoma"/>
          <w:color w:val="000000"/>
        </w:rPr>
        <w:t>șoară</w:t>
      </w:r>
      <w:r w:rsidR="0066715A" w:rsidRPr="0066715A">
        <w:rPr>
          <w:rFonts w:ascii="Trebuchet MS" w:eastAsia="MS Mincho" w:hAnsi="Trebuchet MS" w:cs="Tahoma"/>
          <w:color w:val="000000"/>
        </w:rPr>
        <w:t xml:space="preserve"> activitatea organizația din perspectiva PAC și activitatea organizației desfășurată până în prezent, inclusiv în implementarea PNDR 2007-2013 și PNDR 2014-2020.</w:t>
      </w:r>
    </w:p>
    <w:p w:rsidR="00E93058" w:rsidRPr="00A608E3" w:rsidRDefault="00E93058" w:rsidP="00E93058">
      <w:pPr>
        <w:shd w:val="clear" w:color="auto" w:fill="FFFFFF"/>
        <w:spacing w:after="0" w:line="240" w:lineRule="auto"/>
        <w:ind w:right="-142"/>
        <w:jc w:val="both"/>
        <w:rPr>
          <w:rFonts w:ascii="Trebuchet MS" w:eastAsia="MS Mincho" w:hAnsi="Trebuchet MS" w:cs="Tahoma"/>
          <w:color w:val="000000"/>
        </w:rPr>
      </w:pPr>
    </w:p>
    <w:p w:rsidR="00CD7306" w:rsidRPr="00D265F3" w:rsidRDefault="00CD7306" w:rsidP="00E93058">
      <w:pPr>
        <w:shd w:val="clear" w:color="auto" w:fill="FFFFFF"/>
        <w:spacing w:after="0" w:line="240" w:lineRule="auto"/>
        <w:ind w:right="-142"/>
        <w:jc w:val="both"/>
        <w:rPr>
          <w:rFonts w:ascii="Trebuchet MS" w:eastAsia="MS Mincho" w:hAnsi="Trebuchet MS" w:cs="Times New Roman"/>
          <w:color w:val="000000"/>
        </w:rPr>
      </w:pPr>
      <w:r w:rsidRPr="00D265F3">
        <w:rPr>
          <w:rFonts w:ascii="Trebuchet MS" w:eastAsia="MS Mincho" w:hAnsi="Trebuchet MS" w:cs="Times New Roman"/>
          <w:color w:val="000000"/>
        </w:rPr>
        <w:t>Au fost</w:t>
      </w:r>
      <w:r w:rsidR="00EE7B21">
        <w:rPr>
          <w:rFonts w:ascii="Trebuchet MS" w:eastAsia="MS Mincho" w:hAnsi="Trebuchet MS" w:cs="Times New Roman"/>
          <w:color w:val="000000"/>
        </w:rPr>
        <w:t>,</w:t>
      </w:r>
      <w:r w:rsidRPr="00D265F3">
        <w:rPr>
          <w:rFonts w:ascii="Trebuchet MS" w:eastAsia="MS Mincho" w:hAnsi="Trebuchet MS" w:cs="Times New Roman"/>
          <w:color w:val="000000"/>
        </w:rPr>
        <w:t xml:space="preserve"> </w:t>
      </w:r>
      <w:r w:rsidR="00EE7B21">
        <w:rPr>
          <w:rFonts w:ascii="Trebuchet MS" w:eastAsia="MS Mincho" w:hAnsi="Trebuchet MS" w:cs="Times New Roman"/>
          <w:color w:val="000000"/>
        </w:rPr>
        <w:t>astfel, incluse</w:t>
      </w:r>
      <w:r w:rsidR="00EE7B21" w:rsidRPr="00D265F3">
        <w:rPr>
          <w:rFonts w:ascii="Trebuchet MS" w:eastAsia="MS Mincho" w:hAnsi="Trebuchet MS" w:cs="Times New Roman"/>
          <w:color w:val="000000"/>
        </w:rPr>
        <w:t xml:space="preserve"> </w:t>
      </w:r>
      <w:r w:rsidR="00BA7771" w:rsidRPr="00EE7B21">
        <w:rPr>
          <w:rFonts w:ascii="Trebuchet MS" w:eastAsia="MS Mincho" w:hAnsi="Trebuchet MS" w:cs="Times New Roman"/>
          <w:color w:val="000000"/>
        </w:rPr>
        <w:t>aprox.</w:t>
      </w:r>
      <w:r w:rsidRPr="00EE7B21">
        <w:rPr>
          <w:rFonts w:ascii="Trebuchet MS" w:eastAsia="MS Mincho" w:hAnsi="Trebuchet MS" w:cs="Times New Roman"/>
          <w:color w:val="000000"/>
        </w:rPr>
        <w:t xml:space="preserve"> 160</w:t>
      </w:r>
      <w:r w:rsidRPr="00D265F3">
        <w:rPr>
          <w:rFonts w:ascii="Trebuchet MS" w:eastAsia="MS Mincho" w:hAnsi="Trebuchet MS" w:cs="Times New Roman"/>
          <w:color w:val="000000"/>
        </w:rPr>
        <w:t xml:space="preserve"> de organizații publice şi private. Componen</w:t>
      </w:r>
      <w:r w:rsidR="00260CAD" w:rsidRPr="00D265F3">
        <w:rPr>
          <w:rFonts w:ascii="Trebuchet MS" w:eastAsia="MS Mincho" w:hAnsi="Trebuchet MS" w:cs="Times New Roman"/>
          <w:color w:val="000000"/>
        </w:rPr>
        <w:t>ț</w:t>
      </w:r>
      <w:r w:rsidRPr="00D265F3">
        <w:rPr>
          <w:rFonts w:ascii="Trebuchet MS" w:eastAsia="MS Mincho" w:hAnsi="Trebuchet MS" w:cs="Times New Roman"/>
          <w:color w:val="000000"/>
        </w:rPr>
        <w:t xml:space="preserve">a grupurilor de lucru este postată pe site-ul </w:t>
      </w:r>
      <w:hyperlink r:id="rId8" w:history="1">
        <w:r w:rsidRPr="00D265F3">
          <w:rPr>
            <w:rFonts w:ascii="Trebuchet MS" w:eastAsia="MS Mincho" w:hAnsi="Trebuchet MS" w:cs="Times New Roman"/>
            <w:color w:val="0563C1" w:themeColor="hyperlink"/>
            <w:u w:val="single"/>
          </w:rPr>
          <w:t>www.madr.ro</w:t>
        </w:r>
      </w:hyperlink>
      <w:r w:rsidRPr="00D265F3">
        <w:rPr>
          <w:rFonts w:ascii="Trebuchet MS" w:eastAsia="MS Mincho" w:hAnsi="Trebuchet MS" w:cs="Times New Roman"/>
          <w:color w:val="000000"/>
        </w:rPr>
        <w:t xml:space="preserve">. </w:t>
      </w:r>
    </w:p>
    <w:p w:rsidR="00A608E3" w:rsidRPr="00D265F3" w:rsidRDefault="00A608E3" w:rsidP="00E93058">
      <w:pPr>
        <w:shd w:val="clear" w:color="auto" w:fill="FFFFFF"/>
        <w:spacing w:after="0" w:line="240" w:lineRule="auto"/>
        <w:ind w:right="-142"/>
        <w:jc w:val="both"/>
        <w:rPr>
          <w:rFonts w:ascii="Trebuchet MS" w:eastAsia="MS Mincho" w:hAnsi="Trebuchet MS" w:cs="Times New Roman"/>
          <w:color w:val="000000"/>
        </w:rPr>
      </w:pPr>
    </w:p>
    <w:p w:rsidR="00260CAD" w:rsidRDefault="00B60C83" w:rsidP="00B60C83">
      <w:pPr>
        <w:shd w:val="clear" w:color="auto" w:fill="FFFFFF"/>
        <w:spacing w:after="0" w:line="240" w:lineRule="auto"/>
        <w:ind w:right="-142"/>
        <w:jc w:val="both"/>
        <w:rPr>
          <w:rFonts w:ascii="Trebuchet MS" w:hAnsi="Trebuchet MS" w:cs="EUAlbertina"/>
        </w:rPr>
      </w:pPr>
      <w:r w:rsidRPr="00D265F3">
        <w:rPr>
          <w:rFonts w:ascii="Trebuchet MS" w:hAnsi="Trebuchet MS"/>
        </w:rPr>
        <w:t>CCT PNS și Grupurile de lucru au fost constituite în co</w:t>
      </w:r>
      <w:r w:rsidR="004B0117" w:rsidRPr="00D265F3">
        <w:rPr>
          <w:rFonts w:ascii="Trebuchet MS" w:hAnsi="Trebuchet MS"/>
        </w:rPr>
        <w:t>nformitate cu prevederile art. 106</w:t>
      </w:r>
      <w:r w:rsidRPr="00D265F3">
        <w:rPr>
          <w:rFonts w:ascii="Trebuchet MS" w:hAnsi="Trebuchet MS"/>
        </w:rPr>
        <w:t xml:space="preserve"> din</w:t>
      </w:r>
      <w:r w:rsidRPr="001B7D0D">
        <w:rPr>
          <w:rFonts w:ascii="Trebuchet MS" w:hAnsi="Trebuchet MS"/>
        </w:rPr>
        <w:t xml:space="preserve"> Regulament</w:t>
      </w:r>
      <w:r w:rsidR="00B5143F" w:rsidRPr="001B7D0D">
        <w:rPr>
          <w:rFonts w:ascii="Trebuchet MS" w:hAnsi="Trebuchet MS"/>
        </w:rPr>
        <w:t>ul</w:t>
      </w:r>
      <w:r w:rsidRPr="001B7D0D">
        <w:rPr>
          <w:rFonts w:ascii="Trebuchet MS" w:hAnsi="Trebuchet MS"/>
        </w:rPr>
        <w:t xml:space="preserve"> privind planurile strategice</w:t>
      </w:r>
      <w:r w:rsidR="00260CAD">
        <w:rPr>
          <w:rFonts w:ascii="Trebuchet MS" w:hAnsi="Trebuchet MS"/>
        </w:rPr>
        <w:t xml:space="preserve"> în vederea asigurării coordonării </w:t>
      </w:r>
      <w:r w:rsidRPr="001B7D0D">
        <w:rPr>
          <w:rFonts w:ascii="Trebuchet MS" w:hAnsi="Trebuchet MS"/>
        </w:rPr>
        <w:t>eficac</w:t>
      </w:r>
      <w:r w:rsidR="00260CAD">
        <w:rPr>
          <w:rFonts w:ascii="Trebuchet MS" w:hAnsi="Trebuchet MS"/>
        </w:rPr>
        <w:t>e a procesului de</w:t>
      </w:r>
      <w:r w:rsidR="00EE7B21">
        <w:rPr>
          <w:rFonts w:ascii="Trebuchet MS" w:hAnsi="Trebuchet MS"/>
        </w:rPr>
        <w:t xml:space="preserve"> consultare pentru</w:t>
      </w:r>
      <w:r w:rsidR="00260CAD">
        <w:rPr>
          <w:rFonts w:ascii="Trebuchet MS" w:hAnsi="Trebuchet MS"/>
        </w:rPr>
        <w:t xml:space="preserve"> elaborarea </w:t>
      </w:r>
      <w:r w:rsidR="00A972AF">
        <w:rPr>
          <w:rFonts w:ascii="Trebuchet MS" w:hAnsi="Trebuchet MS"/>
        </w:rPr>
        <w:t>PNS</w:t>
      </w:r>
      <w:r w:rsidR="00260CAD">
        <w:rPr>
          <w:rFonts w:ascii="Trebuchet MS" w:hAnsi="Trebuchet MS"/>
        </w:rPr>
        <w:t xml:space="preserve"> </w:t>
      </w:r>
      <w:r w:rsidR="00260CAD">
        <w:rPr>
          <w:rFonts w:ascii="Trebuchet MS" w:hAnsi="Trebuchet MS" w:cs="EUAlbertina"/>
        </w:rPr>
        <w:t>și î</w:t>
      </w:r>
      <w:r w:rsidR="00260CAD" w:rsidRPr="00A608E3">
        <w:rPr>
          <w:rFonts w:ascii="Trebuchet MS" w:hAnsi="Trebuchet MS" w:cs="EUAlbertina"/>
        </w:rPr>
        <w:t xml:space="preserve">n vederea </w:t>
      </w:r>
      <w:r w:rsidR="00260CAD" w:rsidRPr="00A608E3">
        <w:rPr>
          <w:rFonts w:ascii="Trebuchet MS" w:eastAsia="MS Mincho" w:hAnsi="Trebuchet MS" w:cs="Times New Roman"/>
          <w:color w:val="000000"/>
        </w:rPr>
        <w:t>respectării</w:t>
      </w:r>
      <w:r w:rsidR="00260CAD" w:rsidRPr="00A608E3">
        <w:rPr>
          <w:rFonts w:ascii="Trebuchet MS" w:hAnsi="Trebuchet MS" w:cs="EUAlbertina"/>
        </w:rPr>
        <w:t xml:space="preserve"> principiului parteneriatului</w:t>
      </w:r>
      <w:r w:rsidR="00260CAD">
        <w:rPr>
          <w:rFonts w:ascii="Trebuchet MS" w:hAnsi="Trebuchet MS" w:cs="EUAlbertina"/>
        </w:rPr>
        <w:t>.</w:t>
      </w:r>
    </w:p>
    <w:p w:rsidR="00F00A02" w:rsidRDefault="00F00A02" w:rsidP="00B60C83">
      <w:pPr>
        <w:shd w:val="clear" w:color="auto" w:fill="FFFFFF"/>
        <w:spacing w:after="0" w:line="240" w:lineRule="auto"/>
        <w:ind w:right="-142"/>
        <w:jc w:val="both"/>
        <w:rPr>
          <w:rFonts w:ascii="Trebuchet MS" w:hAnsi="Trebuchet MS"/>
        </w:rPr>
      </w:pPr>
    </w:p>
    <w:p w:rsidR="00B60C83" w:rsidRPr="005047BE" w:rsidRDefault="00B60C83" w:rsidP="00B60C83">
      <w:pPr>
        <w:shd w:val="clear" w:color="auto" w:fill="FFFFFF"/>
        <w:spacing w:after="0" w:line="240" w:lineRule="auto"/>
        <w:ind w:right="-142"/>
        <w:jc w:val="both"/>
        <w:rPr>
          <w:rFonts w:ascii="Trebuchet MS" w:hAnsi="Trebuchet MS"/>
        </w:rPr>
      </w:pPr>
      <w:r w:rsidRPr="001B7D0D">
        <w:rPr>
          <w:rFonts w:ascii="Trebuchet MS" w:hAnsi="Trebuchet MS"/>
        </w:rPr>
        <w:t>Acestea au în componenț</w:t>
      </w:r>
      <w:r w:rsidR="00EE7B21">
        <w:rPr>
          <w:rFonts w:ascii="Trebuchet MS" w:hAnsi="Trebuchet MS"/>
        </w:rPr>
        <w:t>a</w:t>
      </w:r>
      <w:r w:rsidRPr="001B7D0D">
        <w:rPr>
          <w:rFonts w:ascii="Trebuchet MS" w:hAnsi="Trebuchet MS"/>
        </w:rPr>
        <w:t xml:space="preserve"> lor reprezentanți ai autorităților</w:t>
      </w:r>
      <w:r w:rsidRPr="005047BE">
        <w:rPr>
          <w:rFonts w:ascii="Trebuchet MS" w:hAnsi="Trebuchet MS"/>
        </w:rPr>
        <w:t xml:space="preserve"> administrației publice centrale, ai structurilor asociative ale administrației publice locale, ai partenerilor relevanți reprezentând organizații din mediul economic, social, academic, asociații profesionale, ONG-uri și reprezentanți şi din societatea civilă, inclusiv din domeniul mediului.</w:t>
      </w:r>
    </w:p>
    <w:p w:rsidR="00EE7B21" w:rsidRDefault="00EE7B21" w:rsidP="00E93058">
      <w:pPr>
        <w:shd w:val="clear" w:color="auto" w:fill="FFFFFF"/>
        <w:spacing w:after="0" w:line="240" w:lineRule="auto"/>
        <w:ind w:right="-142"/>
        <w:jc w:val="both"/>
        <w:rPr>
          <w:rFonts w:ascii="Trebuchet MS" w:hAnsi="Trebuchet MS"/>
        </w:rPr>
      </w:pPr>
    </w:p>
    <w:p w:rsidR="00C45BAD" w:rsidRPr="0066715A" w:rsidRDefault="00C45BAD" w:rsidP="00E93058">
      <w:pPr>
        <w:shd w:val="clear" w:color="auto" w:fill="FFFFFF"/>
        <w:spacing w:after="0" w:line="240" w:lineRule="auto"/>
        <w:ind w:right="-142"/>
        <w:jc w:val="both"/>
        <w:rPr>
          <w:rFonts w:ascii="Trebuchet MS" w:eastAsia="MS Mincho" w:hAnsi="Trebuchet MS" w:cs="Times New Roman"/>
          <w:color w:val="000000"/>
          <w:shd w:val="clear" w:color="auto" w:fill="FFFFFF"/>
        </w:rPr>
      </w:pPr>
      <w:r w:rsidRPr="00A608E3">
        <w:rPr>
          <w:rFonts w:ascii="Trebuchet MS" w:hAnsi="Trebuchet MS"/>
        </w:rPr>
        <w:t xml:space="preserve">Prin desemnarea partenerilor </w:t>
      </w:r>
      <w:r w:rsidR="007F64BA">
        <w:rPr>
          <w:rFonts w:ascii="Trebuchet MS" w:hAnsi="Trebuchet MS"/>
        </w:rPr>
        <w:t>cooptați</w:t>
      </w:r>
      <w:r w:rsidR="007F64BA" w:rsidRPr="00A608E3">
        <w:rPr>
          <w:rFonts w:ascii="Trebuchet MS" w:hAnsi="Trebuchet MS"/>
        </w:rPr>
        <w:t xml:space="preserve"> </w:t>
      </w:r>
      <w:r w:rsidRPr="00A608E3">
        <w:rPr>
          <w:rFonts w:ascii="Trebuchet MS" w:hAnsi="Trebuchet MS"/>
        </w:rPr>
        <w:t xml:space="preserve">în grupurile tehnice consultative s-a urmărit acoperirea domeniilor vizate de </w:t>
      </w:r>
      <w:r w:rsidR="00A608E3">
        <w:rPr>
          <w:rFonts w:ascii="Trebuchet MS" w:hAnsi="Trebuchet MS"/>
        </w:rPr>
        <w:t>PNS</w:t>
      </w:r>
      <w:r w:rsidRPr="00A608E3">
        <w:rPr>
          <w:rFonts w:ascii="Trebuchet MS" w:hAnsi="Trebuchet MS"/>
        </w:rPr>
        <w:t>, astfel încât documentul să poată aborda, în mod eficient, provocările specifice ale fiecărei direcții de dezvoltare rurală</w:t>
      </w:r>
      <w:r w:rsidR="00B60C83">
        <w:rPr>
          <w:rFonts w:ascii="Trebuchet MS" w:hAnsi="Trebuchet MS"/>
        </w:rPr>
        <w:t>.</w:t>
      </w:r>
    </w:p>
    <w:p w:rsidR="00C45BAD" w:rsidRPr="00524B45" w:rsidRDefault="00C45BAD" w:rsidP="00E93058">
      <w:pPr>
        <w:shd w:val="clear" w:color="auto" w:fill="FFFFFF"/>
        <w:spacing w:after="0" w:line="240" w:lineRule="auto"/>
        <w:ind w:right="-142"/>
        <w:jc w:val="both"/>
        <w:rPr>
          <w:rFonts w:ascii="Trebuchet MS" w:hAnsi="Trebuchet MS"/>
        </w:rPr>
      </w:pPr>
    </w:p>
    <w:p w:rsidR="005047BE" w:rsidRPr="00524B45" w:rsidRDefault="005047BE" w:rsidP="00524B45">
      <w:pPr>
        <w:shd w:val="clear" w:color="auto" w:fill="FFFFFF"/>
        <w:spacing w:after="0" w:line="240" w:lineRule="auto"/>
        <w:ind w:right="-142"/>
        <w:jc w:val="both"/>
        <w:rPr>
          <w:rFonts w:ascii="Trebuchet MS" w:hAnsi="Trebuchet MS"/>
        </w:rPr>
      </w:pPr>
      <w:r w:rsidRPr="00524B45">
        <w:rPr>
          <w:rFonts w:ascii="Trebuchet MS" w:hAnsi="Trebuchet MS"/>
        </w:rPr>
        <w:lastRenderedPageBreak/>
        <w:t xml:space="preserve">În ceea ce privește procesul de elaborare a PNS 2023-2027, structurile parteneriale au un caracter consultativ, fiind constituite cu rolul de a asigura un proces transparent și de a implica activ membrii acestora în fiecare etapă a elaborării PNS. </w:t>
      </w:r>
    </w:p>
    <w:p w:rsidR="005047BE" w:rsidRPr="00524B45" w:rsidRDefault="005047BE" w:rsidP="00524B45">
      <w:pPr>
        <w:shd w:val="clear" w:color="auto" w:fill="FFFFFF"/>
        <w:spacing w:after="0" w:line="240" w:lineRule="auto"/>
        <w:ind w:right="-142"/>
        <w:jc w:val="both"/>
        <w:rPr>
          <w:rFonts w:ascii="Trebuchet MS" w:hAnsi="Trebuchet MS"/>
        </w:rPr>
      </w:pPr>
      <w:r w:rsidRPr="00524B45">
        <w:rPr>
          <w:rFonts w:ascii="Trebuchet MS" w:hAnsi="Trebuchet MS"/>
        </w:rPr>
        <w:t xml:space="preserve">Reprezentanții structurilor parteneriale au </w:t>
      </w:r>
      <w:r w:rsidR="001B7D0D">
        <w:rPr>
          <w:rFonts w:ascii="Trebuchet MS" w:hAnsi="Trebuchet MS"/>
        </w:rPr>
        <w:t xml:space="preserve">avut </w:t>
      </w:r>
      <w:r w:rsidRPr="00524B45">
        <w:rPr>
          <w:rFonts w:ascii="Trebuchet MS" w:hAnsi="Trebuchet MS"/>
        </w:rPr>
        <w:t>posibilitatea ca, prin prisma expertizei tehnice deținute în domenii specifice și cu argumente bine fundamentate, să contribuie la îmbunătățirea documentelor de programare.</w:t>
      </w:r>
    </w:p>
    <w:p w:rsidR="005047BE" w:rsidRPr="00524B45" w:rsidRDefault="005047BE" w:rsidP="00524B45">
      <w:pPr>
        <w:shd w:val="clear" w:color="auto" w:fill="FFFFFF"/>
        <w:spacing w:after="0" w:line="240" w:lineRule="auto"/>
        <w:ind w:right="-142"/>
        <w:jc w:val="both"/>
        <w:rPr>
          <w:rFonts w:ascii="Trebuchet MS" w:hAnsi="Trebuchet MS"/>
        </w:rPr>
      </w:pPr>
    </w:p>
    <w:p w:rsidR="005047BE" w:rsidRPr="00524B45" w:rsidRDefault="005047BE" w:rsidP="00524B45">
      <w:pPr>
        <w:shd w:val="clear" w:color="auto" w:fill="FFFFFF"/>
        <w:spacing w:after="0" w:line="240" w:lineRule="auto"/>
        <w:ind w:right="-142"/>
        <w:jc w:val="both"/>
        <w:rPr>
          <w:rFonts w:ascii="Trebuchet MS" w:hAnsi="Trebuchet MS"/>
        </w:rPr>
      </w:pPr>
      <w:r w:rsidRPr="00524B45">
        <w:rPr>
          <w:rFonts w:ascii="Trebuchet MS" w:hAnsi="Trebuchet MS"/>
        </w:rPr>
        <w:t>Comparativ cu perioada anterioară de programare, la constituirea structurilor parteneriale s-a ținut cont și de faptul că PNS are un cadru extins, vizând atât sprijin din FEGA (Pilonul I) și FEADR  (Pilonul II), respectiv atât plățile directe şi măsurile de piață (intervenții sectoriale) finanțate din Pilonul 1 (FEGA), cât şi alte tipuri de intervenții (investiții, plă</w:t>
      </w:r>
      <w:r w:rsidR="00B5143F">
        <w:rPr>
          <w:rFonts w:ascii="Trebuchet MS" w:hAnsi="Trebuchet MS"/>
        </w:rPr>
        <w:t>ț</w:t>
      </w:r>
      <w:r w:rsidRPr="00524B45">
        <w:rPr>
          <w:rFonts w:ascii="Trebuchet MS" w:hAnsi="Trebuchet MS"/>
        </w:rPr>
        <w:t xml:space="preserve">i compensatorii, sume forfetare) finanțate din Pilonul 2 (FEADR). </w:t>
      </w:r>
    </w:p>
    <w:p w:rsidR="005047BE" w:rsidRDefault="005047BE" w:rsidP="005047BE">
      <w:pPr>
        <w:shd w:val="clear" w:color="auto" w:fill="FFFFFF"/>
        <w:spacing w:after="0" w:line="240" w:lineRule="auto"/>
        <w:ind w:right="-142"/>
        <w:jc w:val="both"/>
        <w:rPr>
          <w:rFonts w:ascii="Trebuchet MS" w:eastAsia="MS Mincho" w:hAnsi="Trebuchet MS" w:cs="Tahoma"/>
          <w:color w:val="000000"/>
        </w:rPr>
      </w:pPr>
    </w:p>
    <w:p w:rsidR="005047BE" w:rsidRPr="00A608E3" w:rsidRDefault="005047BE" w:rsidP="005047BE">
      <w:pPr>
        <w:shd w:val="clear" w:color="auto" w:fill="FFFFFF"/>
        <w:spacing w:after="0" w:line="240" w:lineRule="auto"/>
        <w:ind w:right="-142"/>
        <w:jc w:val="both"/>
        <w:rPr>
          <w:rFonts w:ascii="Trebuchet MS" w:hAnsi="Trebuchet MS" w:cs="EUAlbertina"/>
        </w:rPr>
      </w:pPr>
      <w:r w:rsidRPr="00A608E3">
        <w:rPr>
          <w:rFonts w:ascii="Trebuchet MS" w:eastAsia="MS Mincho" w:hAnsi="Trebuchet MS" w:cs="Tahoma"/>
          <w:color w:val="000000"/>
        </w:rPr>
        <w:t>Astfel</w:t>
      </w:r>
      <w:r w:rsidRPr="00A608E3">
        <w:rPr>
          <w:rFonts w:ascii="Trebuchet MS" w:hAnsi="Trebuchet MS"/>
          <w:color w:val="000000"/>
          <w:shd w:val="clear" w:color="auto" w:fill="FFFFFF"/>
        </w:rPr>
        <w:t xml:space="preserve">, a fost constituit </w:t>
      </w:r>
      <w:r w:rsidRPr="00A608E3">
        <w:rPr>
          <w:rFonts w:ascii="Trebuchet MS" w:hAnsi="Trebuchet MS"/>
        </w:rPr>
        <w:t xml:space="preserve">Comitetul Consultativ Tematic pentru elaborarea Planului Național Strategic (CCT PNS) - structura </w:t>
      </w:r>
      <w:r w:rsidRPr="00A608E3">
        <w:rPr>
          <w:rFonts w:ascii="Trebuchet MS" w:hAnsi="Trebuchet MS" w:cs="EUAlbertina"/>
        </w:rPr>
        <w:t xml:space="preserve">partenerială organizată pentru domeniile privind dezvoltarea rurală și agricultura, precum și 4  grupuri de lucru </w:t>
      </w:r>
      <w:r w:rsidR="007F64BA">
        <w:rPr>
          <w:rFonts w:ascii="Trebuchet MS" w:hAnsi="Trebuchet MS" w:cs="EUAlbertina"/>
        </w:rPr>
        <w:t>structurate la nivelul a</w:t>
      </w:r>
      <w:r w:rsidR="007F64BA" w:rsidRPr="00A608E3">
        <w:rPr>
          <w:rFonts w:ascii="Trebuchet MS" w:hAnsi="Trebuchet MS" w:cs="EUAlbertina"/>
        </w:rPr>
        <w:t xml:space="preserve"> </w:t>
      </w:r>
      <w:r w:rsidRPr="00A608E3">
        <w:rPr>
          <w:rFonts w:ascii="Trebuchet MS" w:hAnsi="Trebuchet MS" w:cs="EUAlbertina"/>
        </w:rPr>
        <w:t>12 subgrupuri pe domenii specifice</w:t>
      </w:r>
      <w:r w:rsidRPr="00917AE1">
        <w:rPr>
          <w:rFonts w:ascii="Trebuchet MS" w:hAnsi="Trebuchet MS" w:cs="EUAlbertina"/>
        </w:rPr>
        <w:t>:</w:t>
      </w:r>
      <w:r w:rsidRPr="00A608E3">
        <w:rPr>
          <w:rFonts w:ascii="Trebuchet MS" w:hAnsi="Trebuchet MS" w:cs="EUAlbertina"/>
        </w:rPr>
        <w:t xml:space="preserve"> </w:t>
      </w:r>
    </w:p>
    <w:p w:rsidR="005047BE" w:rsidRDefault="005047BE" w:rsidP="005047BE">
      <w:pPr>
        <w:spacing w:after="0" w:line="240" w:lineRule="auto"/>
        <w:ind w:left="-180"/>
        <w:jc w:val="both"/>
        <w:rPr>
          <w:rFonts w:ascii="Trebuchet MS" w:hAnsi="Trebuchet MS" w:cs="EUAlbertina"/>
        </w:rPr>
      </w:pPr>
    </w:p>
    <w:p w:rsidR="00C45BAD" w:rsidRPr="00A608E3" w:rsidRDefault="00C45BAD" w:rsidP="00A608E3">
      <w:pPr>
        <w:pStyle w:val="ListParagraph"/>
        <w:numPr>
          <w:ilvl w:val="0"/>
          <w:numId w:val="17"/>
        </w:numPr>
        <w:shd w:val="clear" w:color="auto" w:fill="FFFFFF"/>
        <w:spacing w:after="0" w:line="240" w:lineRule="auto"/>
        <w:ind w:left="360" w:right="-142"/>
        <w:jc w:val="both"/>
        <w:rPr>
          <w:rFonts w:ascii="Trebuchet MS" w:hAnsi="Trebuchet MS" w:cs="EUAlbertina"/>
        </w:rPr>
      </w:pPr>
      <w:r w:rsidRPr="00A608E3">
        <w:rPr>
          <w:rFonts w:ascii="Trebuchet MS" w:hAnsi="Trebuchet MS" w:cs="EUAlbertina"/>
        </w:rPr>
        <w:t xml:space="preserve">Grupul de lucru Agricultură și industrie alimentară </w:t>
      </w:r>
    </w:p>
    <w:p w:rsidR="00C45BAD" w:rsidRPr="00A608E3" w:rsidRDefault="00C45BAD" w:rsidP="00C45BAD">
      <w:pPr>
        <w:pStyle w:val="ListParagraph"/>
        <w:shd w:val="clear" w:color="auto" w:fill="FFFFFF"/>
        <w:spacing w:after="0" w:line="240" w:lineRule="auto"/>
        <w:ind w:right="-142"/>
        <w:jc w:val="both"/>
        <w:rPr>
          <w:rFonts w:ascii="Trebuchet MS" w:hAnsi="Trebuchet MS" w:cs="EUAlbertina"/>
        </w:rPr>
      </w:pPr>
    </w:p>
    <w:p w:rsidR="00C45BAD" w:rsidRPr="00A608E3" w:rsidRDefault="00A608E3" w:rsidP="00A608E3">
      <w:pPr>
        <w:pStyle w:val="ListParagraph"/>
        <w:numPr>
          <w:ilvl w:val="0"/>
          <w:numId w:val="20"/>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 xml:space="preserve">1.1. </w:t>
      </w:r>
      <w:r w:rsidR="00C45BAD" w:rsidRPr="00A608E3">
        <w:rPr>
          <w:rFonts w:ascii="Trebuchet MS" w:hAnsi="Trebuchet MS" w:cs="EUAlbertina"/>
        </w:rPr>
        <w:t>Subgrup de lucru Plăți directe</w:t>
      </w:r>
    </w:p>
    <w:p w:rsidR="00C45BAD" w:rsidRPr="00A608E3" w:rsidRDefault="00A608E3" w:rsidP="00A608E3">
      <w:pPr>
        <w:pStyle w:val="ListParagraph"/>
        <w:numPr>
          <w:ilvl w:val="0"/>
          <w:numId w:val="20"/>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 xml:space="preserve">1.2. </w:t>
      </w:r>
      <w:r w:rsidR="00C45BAD" w:rsidRPr="00A608E3">
        <w:rPr>
          <w:rFonts w:ascii="Trebuchet MS" w:hAnsi="Trebuchet MS" w:cs="EUAlbertina"/>
        </w:rPr>
        <w:t>Subgrup de lucru Sprijin Cuplat</w:t>
      </w:r>
    </w:p>
    <w:p w:rsidR="00C45BAD" w:rsidRPr="00A608E3" w:rsidRDefault="00A608E3" w:rsidP="00A608E3">
      <w:pPr>
        <w:pStyle w:val="ListParagraph"/>
        <w:numPr>
          <w:ilvl w:val="0"/>
          <w:numId w:val="20"/>
        </w:numPr>
        <w:shd w:val="clear" w:color="auto" w:fill="FFFFFF"/>
        <w:tabs>
          <w:tab w:val="left" w:pos="1530"/>
        </w:tabs>
        <w:spacing w:after="0" w:line="240" w:lineRule="auto"/>
        <w:ind w:right="-142"/>
        <w:jc w:val="both"/>
        <w:rPr>
          <w:rFonts w:ascii="Trebuchet MS" w:hAnsi="Trebuchet MS" w:cs="EUAlbertina"/>
        </w:rPr>
      </w:pPr>
      <w:r w:rsidRPr="00A608E3">
        <w:rPr>
          <w:rFonts w:ascii="Trebuchet MS" w:hAnsi="Trebuchet MS" w:cs="EUAlbertina"/>
        </w:rPr>
        <w:t xml:space="preserve">1.3. </w:t>
      </w:r>
      <w:r w:rsidR="00C45BAD" w:rsidRPr="00A608E3">
        <w:rPr>
          <w:rFonts w:ascii="Trebuchet MS" w:hAnsi="Trebuchet MS" w:cs="EUAlbertina"/>
        </w:rPr>
        <w:t>Subgrup de lucru Intervenții în domeniul agricol – finanțate din Pilonul II PAC (măsuri de investiții și alte intervenții în domeniul agricol)</w:t>
      </w:r>
    </w:p>
    <w:p w:rsidR="00C45BAD" w:rsidRPr="00A608E3" w:rsidRDefault="00A608E3" w:rsidP="00A608E3">
      <w:pPr>
        <w:pStyle w:val="ListParagraph"/>
        <w:numPr>
          <w:ilvl w:val="0"/>
          <w:numId w:val="20"/>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 xml:space="preserve">1.4. </w:t>
      </w:r>
      <w:r w:rsidR="00C45BAD" w:rsidRPr="00A608E3">
        <w:rPr>
          <w:rFonts w:ascii="Trebuchet MS" w:hAnsi="Trebuchet MS" w:cs="EUAlbertina"/>
        </w:rPr>
        <w:t xml:space="preserve">Subgrup de lucru Industrie și Securitate alimentară </w:t>
      </w:r>
    </w:p>
    <w:p w:rsidR="00A608E3" w:rsidRPr="002C2841" w:rsidRDefault="00A608E3" w:rsidP="002C2841">
      <w:pPr>
        <w:pStyle w:val="ListParagraph"/>
        <w:numPr>
          <w:ilvl w:val="0"/>
          <w:numId w:val="20"/>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 xml:space="preserve">1.5. </w:t>
      </w:r>
      <w:r w:rsidR="00C45BAD" w:rsidRPr="00A608E3">
        <w:rPr>
          <w:rFonts w:ascii="Trebuchet MS" w:hAnsi="Trebuchet MS" w:cs="EUAlbertina"/>
        </w:rPr>
        <w:t>Subgrup de lucru Intervenții sectoriale (Măsuri de Piață)</w:t>
      </w:r>
    </w:p>
    <w:p w:rsidR="00A608E3" w:rsidRPr="00A608E3" w:rsidRDefault="00A608E3" w:rsidP="00A608E3">
      <w:pPr>
        <w:shd w:val="clear" w:color="auto" w:fill="FFFFFF"/>
        <w:spacing w:after="0" w:line="240" w:lineRule="auto"/>
        <w:ind w:right="-142"/>
        <w:jc w:val="both"/>
        <w:rPr>
          <w:rFonts w:ascii="Trebuchet MS" w:hAnsi="Trebuchet MS" w:cs="EUAlbertina"/>
        </w:rPr>
      </w:pPr>
    </w:p>
    <w:p w:rsidR="00C45BAD" w:rsidRPr="00A608E3" w:rsidRDefault="00C45BAD" w:rsidP="00C45BAD">
      <w:pPr>
        <w:shd w:val="clear" w:color="auto" w:fill="FFFFFF"/>
        <w:spacing w:after="0" w:line="240" w:lineRule="auto"/>
        <w:ind w:right="-142"/>
        <w:jc w:val="both"/>
        <w:rPr>
          <w:rFonts w:ascii="Trebuchet MS" w:hAnsi="Trebuchet MS" w:cs="EUAlbertina"/>
        </w:rPr>
      </w:pPr>
      <w:r w:rsidRPr="00A608E3">
        <w:rPr>
          <w:rFonts w:ascii="Trebuchet MS" w:hAnsi="Trebuchet MS" w:cs="EUAlbertina"/>
        </w:rPr>
        <w:t>2. Grup de lucru Mediu și Silvicultură</w:t>
      </w:r>
    </w:p>
    <w:p w:rsidR="00C45BAD" w:rsidRPr="00A608E3" w:rsidRDefault="00C45BAD" w:rsidP="00EC1D4C">
      <w:pPr>
        <w:pStyle w:val="ListParagraph"/>
        <w:numPr>
          <w:ilvl w:val="0"/>
          <w:numId w:val="19"/>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2.1 Subgrup de lucru Eco-scheme – finanțate din Pilonul I și intervenții de</w:t>
      </w:r>
      <w:r w:rsidR="00A608E3" w:rsidRPr="00A608E3">
        <w:rPr>
          <w:rFonts w:ascii="Trebuchet MS" w:hAnsi="Trebuchet MS" w:cs="EUAlbertina"/>
        </w:rPr>
        <w:t xml:space="preserve"> mediu și climă</w:t>
      </w:r>
    </w:p>
    <w:p w:rsidR="00C45BAD" w:rsidRPr="00A608E3" w:rsidRDefault="00C45BAD" w:rsidP="00A608E3">
      <w:pPr>
        <w:pStyle w:val="ListParagraph"/>
        <w:numPr>
          <w:ilvl w:val="0"/>
          <w:numId w:val="19"/>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2.2 Subgrup de lucru pentru alte angajamente de dezvoltare rurală</w:t>
      </w:r>
    </w:p>
    <w:p w:rsidR="00C45BAD" w:rsidRPr="00A608E3" w:rsidRDefault="00C45BAD" w:rsidP="00A608E3">
      <w:pPr>
        <w:pStyle w:val="ListParagraph"/>
        <w:numPr>
          <w:ilvl w:val="0"/>
          <w:numId w:val="19"/>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2.3 Subgrup de lucru Silvicultură</w:t>
      </w:r>
    </w:p>
    <w:p w:rsidR="00A608E3" w:rsidRPr="00A608E3" w:rsidRDefault="00A608E3" w:rsidP="00C45BAD">
      <w:pPr>
        <w:shd w:val="clear" w:color="auto" w:fill="FFFFFF"/>
        <w:spacing w:after="0" w:line="240" w:lineRule="auto"/>
        <w:ind w:right="-142"/>
        <w:jc w:val="both"/>
        <w:rPr>
          <w:rFonts w:ascii="Trebuchet MS" w:hAnsi="Trebuchet MS" w:cs="EUAlbertina"/>
        </w:rPr>
      </w:pPr>
    </w:p>
    <w:p w:rsidR="00C45BAD" w:rsidRPr="00A608E3" w:rsidRDefault="00C45BAD" w:rsidP="00C45BAD">
      <w:pPr>
        <w:shd w:val="clear" w:color="auto" w:fill="FFFFFF"/>
        <w:spacing w:after="0" w:line="240" w:lineRule="auto"/>
        <w:ind w:right="-142"/>
        <w:jc w:val="both"/>
        <w:rPr>
          <w:rFonts w:ascii="Trebuchet MS" w:hAnsi="Trebuchet MS" w:cs="EUAlbertina"/>
        </w:rPr>
      </w:pPr>
      <w:r w:rsidRPr="00A608E3">
        <w:rPr>
          <w:rFonts w:ascii="Trebuchet MS" w:hAnsi="Trebuchet MS" w:cs="EUAlbertina"/>
        </w:rPr>
        <w:t>3. Grup</w:t>
      </w:r>
      <w:r w:rsidR="00A608E3" w:rsidRPr="00A608E3">
        <w:rPr>
          <w:rFonts w:ascii="Trebuchet MS" w:hAnsi="Trebuchet MS" w:cs="EUAlbertina"/>
        </w:rPr>
        <w:t>ul</w:t>
      </w:r>
      <w:r w:rsidRPr="00A608E3">
        <w:rPr>
          <w:rFonts w:ascii="Trebuchet MS" w:hAnsi="Trebuchet MS" w:cs="EUAlbertina"/>
        </w:rPr>
        <w:t xml:space="preserve"> de lucru Economie rurală și Infrastructură</w:t>
      </w:r>
    </w:p>
    <w:p w:rsidR="00C45BAD" w:rsidRPr="00A608E3" w:rsidRDefault="00C45BAD" w:rsidP="00A608E3">
      <w:pPr>
        <w:pStyle w:val="ListParagraph"/>
        <w:numPr>
          <w:ilvl w:val="0"/>
          <w:numId w:val="20"/>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 xml:space="preserve">3.1 Subgrup de lucru LEADER și activități nonagricole </w:t>
      </w:r>
    </w:p>
    <w:p w:rsidR="00C45BAD" w:rsidRPr="00A608E3" w:rsidRDefault="00C45BAD" w:rsidP="00A608E3">
      <w:pPr>
        <w:pStyle w:val="ListParagraph"/>
        <w:numPr>
          <w:ilvl w:val="0"/>
          <w:numId w:val="20"/>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3.2 Subgrup de lucru Infrastructură rurală</w:t>
      </w:r>
    </w:p>
    <w:p w:rsidR="00A608E3" w:rsidRPr="00A608E3" w:rsidRDefault="00A608E3" w:rsidP="00C45BAD">
      <w:pPr>
        <w:shd w:val="clear" w:color="auto" w:fill="FFFFFF"/>
        <w:spacing w:after="0" w:line="240" w:lineRule="auto"/>
        <w:ind w:right="-142"/>
        <w:jc w:val="both"/>
        <w:rPr>
          <w:rFonts w:ascii="Trebuchet MS" w:hAnsi="Trebuchet MS" w:cs="EUAlbertina"/>
        </w:rPr>
      </w:pPr>
    </w:p>
    <w:p w:rsidR="00C45BAD" w:rsidRPr="00A608E3" w:rsidRDefault="00C45BAD" w:rsidP="00C45BAD">
      <w:pPr>
        <w:shd w:val="clear" w:color="auto" w:fill="FFFFFF"/>
        <w:spacing w:after="0" w:line="240" w:lineRule="auto"/>
        <w:ind w:right="-142"/>
        <w:jc w:val="both"/>
        <w:rPr>
          <w:rFonts w:ascii="Trebuchet MS" w:hAnsi="Trebuchet MS" w:cs="EUAlbertina"/>
        </w:rPr>
      </w:pPr>
      <w:r w:rsidRPr="00A608E3">
        <w:rPr>
          <w:rFonts w:ascii="Trebuchet MS" w:hAnsi="Trebuchet MS" w:cs="EUAlbertina"/>
        </w:rPr>
        <w:t>4. Grup</w:t>
      </w:r>
      <w:r w:rsidR="00A608E3" w:rsidRPr="00A608E3">
        <w:rPr>
          <w:rFonts w:ascii="Trebuchet MS" w:hAnsi="Trebuchet MS" w:cs="EUAlbertina"/>
        </w:rPr>
        <w:t>ul</w:t>
      </w:r>
      <w:r w:rsidRPr="00A608E3">
        <w:rPr>
          <w:rFonts w:ascii="Trebuchet MS" w:hAnsi="Trebuchet MS" w:cs="EUAlbertina"/>
        </w:rPr>
        <w:t xml:space="preserve"> de lucru Cercetare și inovare </w:t>
      </w:r>
    </w:p>
    <w:p w:rsidR="00C45BAD" w:rsidRPr="00A608E3" w:rsidRDefault="00C45BAD" w:rsidP="00A608E3">
      <w:pPr>
        <w:pStyle w:val="ListParagraph"/>
        <w:numPr>
          <w:ilvl w:val="0"/>
          <w:numId w:val="21"/>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4.1 Subgrup de lucru AKIS</w:t>
      </w:r>
    </w:p>
    <w:p w:rsidR="00C45BAD" w:rsidRPr="00A608E3" w:rsidRDefault="00C45BAD" w:rsidP="00A608E3">
      <w:pPr>
        <w:pStyle w:val="ListParagraph"/>
        <w:numPr>
          <w:ilvl w:val="0"/>
          <w:numId w:val="21"/>
        </w:numPr>
        <w:shd w:val="clear" w:color="auto" w:fill="FFFFFF"/>
        <w:spacing w:after="0" w:line="240" w:lineRule="auto"/>
        <w:ind w:right="-142"/>
        <w:jc w:val="both"/>
        <w:rPr>
          <w:rFonts w:ascii="Trebuchet MS" w:hAnsi="Trebuchet MS" w:cs="EUAlbertina"/>
        </w:rPr>
      </w:pPr>
      <w:r w:rsidRPr="00A608E3">
        <w:rPr>
          <w:rFonts w:ascii="Trebuchet MS" w:hAnsi="Trebuchet MS" w:cs="EUAlbertina"/>
        </w:rPr>
        <w:t>4.2 Subgrup de lucru Intervenții în domeniul cercetării și inovării și transferului de cunoștințe</w:t>
      </w:r>
    </w:p>
    <w:p w:rsidR="00A608E3" w:rsidRPr="00A608E3" w:rsidRDefault="00A608E3" w:rsidP="00E93058">
      <w:pPr>
        <w:shd w:val="clear" w:color="auto" w:fill="FFFFFF"/>
        <w:spacing w:after="0" w:line="240" w:lineRule="auto"/>
        <w:ind w:right="-142"/>
        <w:jc w:val="both"/>
        <w:rPr>
          <w:rFonts w:ascii="Trebuchet MS" w:hAnsi="Trebuchet MS" w:cs="EUAlbertina"/>
        </w:rPr>
      </w:pPr>
    </w:p>
    <w:p w:rsidR="00A608E3" w:rsidRPr="00A608E3" w:rsidRDefault="001B7D0D" w:rsidP="00E93058">
      <w:pPr>
        <w:shd w:val="clear" w:color="auto" w:fill="FFFFFF"/>
        <w:spacing w:after="0" w:line="240" w:lineRule="auto"/>
        <w:ind w:right="-142"/>
        <w:jc w:val="both"/>
        <w:rPr>
          <w:rFonts w:ascii="Trebuchet MS" w:eastAsia="MS Mincho" w:hAnsi="Trebuchet MS" w:cs="Times New Roman"/>
          <w:color w:val="000000"/>
        </w:rPr>
      </w:pPr>
      <w:r w:rsidRPr="00A608E3">
        <w:rPr>
          <w:rFonts w:ascii="Trebuchet MS" w:hAnsi="Trebuchet MS"/>
        </w:rPr>
        <w:t>Comitetul Consultativ Tematic</w:t>
      </w:r>
      <w:r w:rsidRPr="00A608E3">
        <w:rPr>
          <w:rFonts w:ascii="Trebuchet MS" w:eastAsia="MS Mincho" w:hAnsi="Trebuchet MS" w:cs="Times New Roman"/>
          <w:color w:val="000000"/>
        </w:rPr>
        <w:t xml:space="preserve"> </w:t>
      </w:r>
      <w:r>
        <w:rPr>
          <w:rFonts w:ascii="Trebuchet MS" w:eastAsia="MS Mincho" w:hAnsi="Trebuchet MS" w:cs="Times New Roman"/>
          <w:color w:val="000000"/>
        </w:rPr>
        <w:t xml:space="preserve">pentru </w:t>
      </w:r>
      <w:r w:rsidR="00A608E3" w:rsidRPr="00A608E3">
        <w:rPr>
          <w:rFonts w:ascii="Trebuchet MS" w:eastAsia="MS Mincho" w:hAnsi="Trebuchet MS" w:cs="Times New Roman"/>
          <w:color w:val="000000"/>
        </w:rPr>
        <w:t xml:space="preserve">PNS </w:t>
      </w:r>
      <w:r w:rsidR="00EE7B21">
        <w:rPr>
          <w:rFonts w:ascii="Trebuchet MS" w:eastAsia="MS Mincho" w:hAnsi="Trebuchet MS" w:cs="Times New Roman"/>
          <w:color w:val="000000"/>
        </w:rPr>
        <w:t>a avut un</w:t>
      </w:r>
      <w:r w:rsidR="00A608E3" w:rsidRPr="00A608E3">
        <w:rPr>
          <w:rFonts w:ascii="Trebuchet MS" w:eastAsia="MS Mincho" w:hAnsi="Trebuchet MS" w:cs="Times New Roman"/>
          <w:color w:val="000000"/>
        </w:rPr>
        <w:t xml:space="preserve"> rol consultativ, fiind constituit pentru asigurarea consultărilor parteneriale privind stabilirea şi</w:t>
      </w:r>
      <w:r w:rsidR="00A608E3" w:rsidRPr="00A608E3">
        <w:rPr>
          <w:rFonts w:ascii="Trebuchet MS" w:hAnsi="Trebuchet MS"/>
        </w:rPr>
        <w:t xml:space="preserve"> </w:t>
      </w:r>
      <w:r w:rsidR="00A608E3" w:rsidRPr="00A608E3">
        <w:rPr>
          <w:rFonts w:ascii="Trebuchet MS" w:eastAsia="MS Mincho" w:hAnsi="Trebuchet MS" w:cs="Times New Roman"/>
          <w:color w:val="000000"/>
        </w:rPr>
        <w:t>prioritizarea intervențiilor în domeniul agriculturii și dezvoltării rurale, în acord cu obiectivele strategice la nivel european în perioada 2023-2027 şi cu principiile orizontale privind egalitatea între femei şi bărbaţi, nediscriminarea şi dezvoltarea durabilă.</w:t>
      </w:r>
    </w:p>
    <w:p w:rsidR="0066715A" w:rsidRPr="00A608E3" w:rsidRDefault="0066715A" w:rsidP="00E93058">
      <w:pPr>
        <w:shd w:val="clear" w:color="auto" w:fill="FFFFFF"/>
        <w:spacing w:after="0" w:line="240" w:lineRule="auto"/>
        <w:ind w:right="-142"/>
        <w:jc w:val="both"/>
        <w:rPr>
          <w:rFonts w:ascii="Trebuchet MS" w:eastAsia="MS Mincho" w:hAnsi="Trebuchet MS" w:cs="Tahoma"/>
          <w:color w:val="000000"/>
        </w:rPr>
      </w:pPr>
    </w:p>
    <w:p w:rsidR="00A519ED" w:rsidRPr="00A519ED" w:rsidRDefault="00A519ED" w:rsidP="00A519ED">
      <w:pPr>
        <w:shd w:val="clear" w:color="auto" w:fill="FFFFFF"/>
        <w:spacing w:after="0" w:line="240" w:lineRule="auto"/>
        <w:ind w:right="-142"/>
        <w:jc w:val="both"/>
        <w:rPr>
          <w:rFonts w:ascii="Trebuchet MS" w:eastAsia="MS Mincho" w:hAnsi="Trebuchet MS" w:cs="Times New Roman"/>
          <w:color w:val="000000"/>
        </w:rPr>
      </w:pPr>
      <w:r w:rsidRPr="00A519ED">
        <w:rPr>
          <w:rFonts w:ascii="Trebuchet MS" w:eastAsia="MS Mincho" w:hAnsi="Trebuchet MS" w:cs="Times New Roman"/>
          <w:color w:val="000000"/>
        </w:rPr>
        <w:t>În scopul elaborării Planului Național Strategic pentru perioada 2023-2027</w:t>
      </w:r>
      <w:r w:rsidR="00700175" w:rsidRPr="00700175">
        <w:rPr>
          <w:rFonts w:ascii="Trebuchet MS" w:hAnsi="Trebuchet MS" w:cs="EUAlbertina"/>
        </w:rPr>
        <w:t xml:space="preserve"> </w:t>
      </w:r>
      <w:r w:rsidR="00700175">
        <w:rPr>
          <w:rFonts w:ascii="Trebuchet MS" w:hAnsi="Trebuchet MS" w:cs="EUAlbertina"/>
        </w:rPr>
        <w:t>și î</w:t>
      </w:r>
      <w:r w:rsidR="00700175" w:rsidRPr="00A608E3">
        <w:rPr>
          <w:rFonts w:ascii="Trebuchet MS" w:hAnsi="Trebuchet MS" w:cs="EUAlbertina"/>
        </w:rPr>
        <w:t xml:space="preserve">n vederea </w:t>
      </w:r>
      <w:r w:rsidR="00700175" w:rsidRPr="00A608E3">
        <w:rPr>
          <w:rFonts w:ascii="Trebuchet MS" w:eastAsia="MS Mincho" w:hAnsi="Trebuchet MS" w:cs="Times New Roman"/>
          <w:color w:val="000000"/>
        </w:rPr>
        <w:t>respectării</w:t>
      </w:r>
      <w:r w:rsidR="00700175" w:rsidRPr="00A608E3">
        <w:rPr>
          <w:rFonts w:ascii="Trebuchet MS" w:hAnsi="Trebuchet MS" w:cs="EUAlbertina"/>
        </w:rPr>
        <w:t xml:space="preserve"> principiului parteneriatului,</w:t>
      </w:r>
      <w:r w:rsidRPr="00A519ED">
        <w:rPr>
          <w:rFonts w:ascii="Trebuchet MS" w:eastAsia="MS Mincho" w:hAnsi="Trebuchet MS" w:cs="Times New Roman"/>
          <w:color w:val="000000"/>
        </w:rPr>
        <w:t xml:space="preserve"> </w:t>
      </w:r>
      <w:r w:rsidR="00700175" w:rsidRPr="00A608E3">
        <w:rPr>
          <w:rFonts w:ascii="Trebuchet MS" w:hAnsi="Trebuchet MS" w:cs="EUAlbertina"/>
        </w:rPr>
        <w:t>în perioada 2020-202</w:t>
      </w:r>
      <w:r w:rsidR="00700175">
        <w:rPr>
          <w:rFonts w:ascii="Trebuchet MS" w:hAnsi="Trebuchet MS" w:cs="EUAlbertina"/>
        </w:rPr>
        <w:t xml:space="preserve">2, </w:t>
      </w:r>
      <w:r w:rsidRPr="00A519ED">
        <w:rPr>
          <w:rFonts w:ascii="Trebuchet MS" w:eastAsia="MS Mincho" w:hAnsi="Trebuchet MS" w:cs="Times New Roman"/>
          <w:color w:val="000000"/>
        </w:rPr>
        <w:t xml:space="preserve">Ministerul Agriculturii și Dezvoltării Rurale </w:t>
      </w:r>
      <w:r w:rsidR="00700175">
        <w:rPr>
          <w:rFonts w:ascii="Trebuchet MS" w:eastAsia="MS Mincho" w:hAnsi="Trebuchet MS" w:cs="Times New Roman"/>
          <w:color w:val="000000"/>
        </w:rPr>
        <w:t xml:space="preserve">(MADR) </w:t>
      </w:r>
      <w:r w:rsidRPr="00A519ED">
        <w:rPr>
          <w:rFonts w:ascii="Trebuchet MS" w:eastAsia="MS Mincho" w:hAnsi="Trebuchet MS" w:cs="Times New Roman"/>
          <w:color w:val="000000"/>
        </w:rPr>
        <w:t xml:space="preserve">a desfășurat un proces complex de consultare a partenerilor </w:t>
      </w:r>
      <w:proofErr w:type="spellStart"/>
      <w:r w:rsidRPr="00A519ED">
        <w:rPr>
          <w:rFonts w:ascii="Trebuchet MS" w:eastAsia="MS Mincho" w:hAnsi="Trebuchet MS" w:cs="Times New Roman"/>
          <w:color w:val="000000"/>
        </w:rPr>
        <w:t>socio</w:t>
      </w:r>
      <w:proofErr w:type="spellEnd"/>
      <w:r w:rsidRPr="00A519ED">
        <w:rPr>
          <w:rFonts w:ascii="Trebuchet MS" w:eastAsia="MS Mincho" w:hAnsi="Trebuchet MS" w:cs="Times New Roman"/>
          <w:color w:val="000000"/>
        </w:rPr>
        <w:t xml:space="preserve">-economici, în cadrul Comitetului Consultativ Tematic (CCT), precum și în cadrul grupurilor de </w:t>
      </w:r>
      <w:r w:rsidRPr="00DE7C60">
        <w:rPr>
          <w:rFonts w:ascii="Trebuchet MS" w:eastAsia="MS Mincho" w:hAnsi="Trebuchet MS" w:cs="Times New Roman"/>
        </w:rPr>
        <w:t>lucru tematice (GL)</w:t>
      </w:r>
      <w:r w:rsidR="00700175" w:rsidRPr="00DE7C60">
        <w:rPr>
          <w:rFonts w:ascii="Trebuchet MS" w:eastAsia="MS Mincho" w:hAnsi="Trebuchet MS" w:cs="Times New Roman"/>
        </w:rPr>
        <w:t xml:space="preserve"> </w:t>
      </w:r>
      <w:r w:rsidR="00EE7B21">
        <w:rPr>
          <w:rFonts w:ascii="Trebuchet MS" w:eastAsia="MS Mincho" w:hAnsi="Trebuchet MS" w:cs="Times New Roman"/>
        </w:rPr>
        <w:t>cu accent asupra</w:t>
      </w:r>
      <w:r w:rsidR="00700175" w:rsidRPr="00DE7C60">
        <w:rPr>
          <w:rFonts w:ascii="Trebuchet MS" w:hAnsi="Trebuchet MS" w:cs="EUAlbertina"/>
        </w:rPr>
        <w:t xml:space="preserve"> </w:t>
      </w:r>
      <w:r w:rsidR="00EE7B21">
        <w:rPr>
          <w:rFonts w:ascii="Trebuchet MS" w:hAnsi="Trebuchet MS" w:cs="EUAlbertina"/>
        </w:rPr>
        <w:t>elementelor care au vizat a</w:t>
      </w:r>
      <w:r w:rsidR="00700175" w:rsidRPr="00DE7C60">
        <w:rPr>
          <w:rFonts w:ascii="Trebuchet MS" w:hAnsi="Trebuchet MS" w:cs="EUAlbertina"/>
        </w:rPr>
        <w:t>naliz</w:t>
      </w:r>
      <w:r w:rsidR="00EE7B21">
        <w:rPr>
          <w:rFonts w:ascii="Trebuchet MS" w:hAnsi="Trebuchet MS" w:cs="EUAlbertina"/>
        </w:rPr>
        <w:t>a</w:t>
      </w:r>
      <w:r w:rsidR="00700175" w:rsidRPr="00DE7C60">
        <w:rPr>
          <w:rFonts w:ascii="Trebuchet MS" w:hAnsi="Trebuchet MS" w:cs="EUAlbertina"/>
        </w:rPr>
        <w:t xml:space="preserve"> SWOT, </w:t>
      </w:r>
      <w:r w:rsidR="00EE7B21">
        <w:rPr>
          <w:rFonts w:ascii="Trebuchet MS" w:hAnsi="Trebuchet MS" w:cs="EUAlbertina"/>
        </w:rPr>
        <w:t>a</w:t>
      </w:r>
      <w:r w:rsidR="00700175" w:rsidRPr="00DE7C60">
        <w:rPr>
          <w:rFonts w:ascii="Trebuchet MS" w:hAnsi="Trebuchet MS" w:cs="EUAlbertina"/>
        </w:rPr>
        <w:t>naliz</w:t>
      </w:r>
      <w:r w:rsidR="00EE7B21">
        <w:rPr>
          <w:rFonts w:ascii="Trebuchet MS" w:hAnsi="Trebuchet MS" w:cs="EUAlbertina"/>
        </w:rPr>
        <w:t>a</w:t>
      </w:r>
      <w:r w:rsidR="00700175" w:rsidRPr="00DE7C60">
        <w:rPr>
          <w:rFonts w:ascii="Trebuchet MS" w:hAnsi="Trebuchet MS" w:cs="EUAlbertina"/>
        </w:rPr>
        <w:t xml:space="preserve"> nevoilor</w:t>
      </w:r>
      <w:r w:rsidR="00260CAD" w:rsidRPr="00DE7C60">
        <w:rPr>
          <w:rFonts w:ascii="Trebuchet MS" w:hAnsi="Trebuchet MS" w:cs="EUAlbertina"/>
        </w:rPr>
        <w:t xml:space="preserve">, </w:t>
      </w:r>
      <w:r w:rsidR="00700175" w:rsidRPr="00DE7C60">
        <w:rPr>
          <w:rFonts w:ascii="Trebuchet MS" w:hAnsi="Trebuchet MS" w:cs="EUAlbertina"/>
        </w:rPr>
        <w:lastRenderedPageBreak/>
        <w:t>intervențiil</w:t>
      </w:r>
      <w:r w:rsidR="00EE7B21">
        <w:rPr>
          <w:rFonts w:ascii="Trebuchet MS" w:hAnsi="Trebuchet MS" w:cs="EUAlbertina"/>
        </w:rPr>
        <w:t>e</w:t>
      </w:r>
      <w:r w:rsidR="00700175" w:rsidRPr="00DE7C60">
        <w:rPr>
          <w:rFonts w:ascii="Trebuchet MS" w:hAnsi="Trebuchet MS" w:cs="EUAlbertina"/>
        </w:rPr>
        <w:t xml:space="preserve"> propuse pentru FEGA și FEADR</w:t>
      </w:r>
      <w:r w:rsidR="00DE7C60" w:rsidRPr="00DE7C60">
        <w:rPr>
          <w:rFonts w:ascii="Trebuchet MS" w:hAnsi="Trebuchet MS" w:cs="EUAlbertina"/>
        </w:rPr>
        <w:t xml:space="preserve"> </w:t>
      </w:r>
      <w:r w:rsidR="00260CAD" w:rsidRPr="00DE7C60">
        <w:rPr>
          <w:rFonts w:ascii="Trebuchet MS" w:hAnsi="Trebuchet MS" w:cs="EUAlbertina"/>
        </w:rPr>
        <w:t>și alocăril</w:t>
      </w:r>
      <w:r w:rsidR="00EE7B21">
        <w:rPr>
          <w:rFonts w:ascii="Trebuchet MS" w:hAnsi="Trebuchet MS" w:cs="EUAlbertina"/>
        </w:rPr>
        <w:t>e</w:t>
      </w:r>
      <w:r w:rsidR="00260CAD" w:rsidRPr="00DE7C60">
        <w:rPr>
          <w:rFonts w:ascii="Trebuchet MS" w:hAnsi="Trebuchet MS" w:cs="EUAlbertina"/>
        </w:rPr>
        <w:t xml:space="preserve"> </w:t>
      </w:r>
      <w:r w:rsidR="00DE7C60" w:rsidRPr="00DE7C60">
        <w:rPr>
          <w:rFonts w:ascii="Trebuchet MS" w:hAnsi="Trebuchet MS" w:cs="EUAlbertina"/>
        </w:rPr>
        <w:t>financiare propuse pentru perioada 2023-2027</w:t>
      </w:r>
      <w:r w:rsidR="00EE7B21">
        <w:rPr>
          <w:rFonts w:ascii="Trebuchet MS" w:hAnsi="Trebuchet MS" w:cs="EUAlbertina"/>
        </w:rPr>
        <w:t xml:space="preserve">. </w:t>
      </w:r>
    </w:p>
    <w:p w:rsidR="00EE7B21" w:rsidRDefault="00EE7B21" w:rsidP="003A7165">
      <w:pPr>
        <w:shd w:val="clear" w:color="auto" w:fill="FFFFFF"/>
        <w:spacing w:after="0" w:line="240" w:lineRule="auto"/>
        <w:ind w:right="-142"/>
        <w:jc w:val="both"/>
        <w:rPr>
          <w:rFonts w:ascii="Trebuchet MS" w:hAnsi="Trebuchet MS" w:cs="EUAlbertina"/>
        </w:rPr>
      </w:pPr>
    </w:p>
    <w:p w:rsidR="001D5ADD" w:rsidRDefault="00EE7B21" w:rsidP="003A7165">
      <w:pPr>
        <w:shd w:val="clear" w:color="auto" w:fill="FFFFFF"/>
        <w:spacing w:after="0" w:line="240" w:lineRule="auto"/>
        <w:ind w:right="-142"/>
        <w:jc w:val="both"/>
        <w:rPr>
          <w:rFonts w:ascii="Trebuchet MS" w:hAnsi="Trebuchet MS" w:cs="EUAlbertina"/>
        </w:rPr>
      </w:pPr>
      <w:r>
        <w:rPr>
          <w:rFonts w:ascii="Trebuchet MS" w:hAnsi="Trebuchet MS" w:cs="EUAlbertina"/>
        </w:rPr>
        <w:t>C</w:t>
      </w:r>
      <w:r w:rsidR="00CD7306" w:rsidRPr="00A608E3">
        <w:rPr>
          <w:rFonts w:ascii="Trebuchet MS" w:hAnsi="Trebuchet MS" w:cs="EUAlbertina"/>
        </w:rPr>
        <w:t>onsultări</w:t>
      </w:r>
      <w:r w:rsidR="00156241">
        <w:rPr>
          <w:rFonts w:ascii="Trebuchet MS" w:hAnsi="Trebuchet MS" w:cs="EUAlbertina"/>
        </w:rPr>
        <w:t xml:space="preserve">le au fost </w:t>
      </w:r>
      <w:proofErr w:type="spellStart"/>
      <w:r w:rsidR="00156241">
        <w:rPr>
          <w:rFonts w:ascii="Trebuchet MS" w:hAnsi="Trebuchet MS" w:cs="EUAlbertina"/>
        </w:rPr>
        <w:t>desfăşurate</w:t>
      </w:r>
      <w:proofErr w:type="spellEnd"/>
      <w:r w:rsidR="001D5ADD">
        <w:rPr>
          <w:rFonts w:ascii="Trebuchet MS" w:hAnsi="Trebuchet MS" w:cs="EUAlbertina"/>
        </w:rPr>
        <w:t xml:space="preserve">, fie </w:t>
      </w:r>
      <w:r w:rsidR="001D5ADD" w:rsidRPr="00A608E3">
        <w:rPr>
          <w:rFonts w:ascii="Trebuchet MS" w:hAnsi="Trebuchet MS" w:cs="EUAlbertina"/>
        </w:rPr>
        <w:t xml:space="preserve">prin </w:t>
      </w:r>
      <w:r w:rsidR="001D5ADD">
        <w:rPr>
          <w:rFonts w:ascii="Trebuchet MS" w:hAnsi="Trebuchet MS" w:cs="EUAlbertina"/>
        </w:rPr>
        <w:t>organizarea de videoconferințe</w:t>
      </w:r>
      <w:r w:rsidR="00156241">
        <w:rPr>
          <w:rFonts w:ascii="Trebuchet MS" w:hAnsi="Trebuchet MS" w:cs="EUAlbertina"/>
        </w:rPr>
        <w:t>,</w:t>
      </w:r>
      <w:r w:rsidR="001D5ADD">
        <w:rPr>
          <w:rFonts w:ascii="Trebuchet MS" w:hAnsi="Trebuchet MS" w:cs="EUAlbertina"/>
        </w:rPr>
        <w:t xml:space="preserve"> fie prin </w:t>
      </w:r>
      <w:r w:rsidR="001D5ADD" w:rsidRPr="00A608E3">
        <w:rPr>
          <w:rFonts w:ascii="Trebuchet MS" w:hAnsi="Trebuchet MS" w:cs="EUAlbertina"/>
        </w:rPr>
        <w:t>intermediul poștei electronice</w:t>
      </w:r>
      <w:r w:rsidR="00156241">
        <w:rPr>
          <w:rFonts w:ascii="Trebuchet MS" w:hAnsi="Trebuchet MS" w:cs="EUAlbertina"/>
        </w:rPr>
        <w:t xml:space="preserve">. </w:t>
      </w:r>
    </w:p>
    <w:p w:rsidR="00156241" w:rsidRDefault="00156241" w:rsidP="001D5ADD">
      <w:pPr>
        <w:spacing w:after="0" w:line="240" w:lineRule="auto"/>
        <w:ind w:right="-113"/>
        <w:jc w:val="both"/>
        <w:rPr>
          <w:rFonts w:ascii="Trebuchet MS" w:hAnsi="Trebuchet MS" w:cs="EUAlbertina"/>
        </w:rPr>
      </w:pPr>
    </w:p>
    <w:p w:rsidR="001D5ADD" w:rsidRPr="00A608E3" w:rsidRDefault="001D5ADD" w:rsidP="001D5ADD">
      <w:pPr>
        <w:spacing w:after="0" w:line="240" w:lineRule="auto"/>
        <w:ind w:right="-113"/>
        <w:jc w:val="both"/>
        <w:rPr>
          <w:rFonts w:ascii="Trebuchet MS" w:hAnsi="Trebuchet MS" w:cs="EUAlbertina"/>
        </w:rPr>
      </w:pPr>
      <w:r>
        <w:rPr>
          <w:rFonts w:ascii="Trebuchet MS" w:hAnsi="Trebuchet MS" w:cs="EUAlbertina"/>
        </w:rPr>
        <w:t>În vederea definitivării fișelor intervențiilor au fost organizate două sesiuni de consultări cu partenerii economici și sociali, aceștia</w:t>
      </w:r>
      <w:r w:rsidRPr="00A608E3">
        <w:rPr>
          <w:rFonts w:ascii="Trebuchet MS" w:hAnsi="Trebuchet MS" w:cs="EUAlbertina"/>
        </w:rPr>
        <w:t xml:space="preserve"> a</w:t>
      </w:r>
      <w:r>
        <w:rPr>
          <w:rFonts w:ascii="Trebuchet MS" w:hAnsi="Trebuchet MS" w:cs="EUAlbertina"/>
        </w:rPr>
        <w:t xml:space="preserve">vând </w:t>
      </w:r>
      <w:r w:rsidRPr="00A608E3">
        <w:rPr>
          <w:rFonts w:ascii="Trebuchet MS" w:hAnsi="Trebuchet MS" w:cs="EUAlbertina"/>
        </w:rPr>
        <w:t xml:space="preserve">posibilitatea de a-și exprima punctul de vedere cu privire la propunerile prezentate, atât în cadrul întâlnirilor organizate în sistem on-line, cât și prin intermediul chestionarelor referitoare la colectarea opiniilor pentru </w:t>
      </w:r>
      <w:proofErr w:type="spellStart"/>
      <w:r w:rsidRPr="00A608E3">
        <w:rPr>
          <w:rFonts w:ascii="Trebuchet MS" w:hAnsi="Trebuchet MS" w:cs="EUAlbertina"/>
        </w:rPr>
        <w:t>draftul</w:t>
      </w:r>
      <w:proofErr w:type="spellEnd"/>
      <w:r w:rsidRPr="00A608E3">
        <w:rPr>
          <w:rFonts w:ascii="Trebuchet MS" w:hAnsi="Trebuchet MS" w:cs="EUAlbertina"/>
        </w:rPr>
        <w:t xml:space="preserve"> fi</w:t>
      </w:r>
      <w:r>
        <w:rPr>
          <w:rFonts w:ascii="Trebuchet MS" w:hAnsi="Trebuchet MS" w:cs="EUAlbertina"/>
        </w:rPr>
        <w:t>ș</w:t>
      </w:r>
      <w:r w:rsidRPr="00A608E3">
        <w:rPr>
          <w:rFonts w:ascii="Trebuchet MS" w:hAnsi="Trebuchet MS" w:cs="EUAlbertina"/>
        </w:rPr>
        <w:t xml:space="preserve">elor de </w:t>
      </w:r>
      <w:r w:rsidR="00A519ED" w:rsidRPr="00A608E3">
        <w:rPr>
          <w:rFonts w:ascii="Trebuchet MS" w:hAnsi="Trebuchet MS" w:cs="EUAlbertina"/>
        </w:rPr>
        <w:t>intervenție</w:t>
      </w:r>
      <w:r w:rsidR="00156241">
        <w:rPr>
          <w:rFonts w:ascii="Trebuchet MS" w:hAnsi="Trebuchet MS" w:cs="EUAlbertina"/>
        </w:rPr>
        <w:t xml:space="preserve"> sau al unor propuneri sau observații scrise</w:t>
      </w:r>
      <w:r w:rsidR="00A519ED">
        <w:rPr>
          <w:rFonts w:ascii="Trebuchet MS" w:hAnsi="Trebuchet MS" w:cs="EUAlbertina"/>
        </w:rPr>
        <w:t xml:space="preserve">. </w:t>
      </w:r>
    </w:p>
    <w:p w:rsidR="00A41C4D" w:rsidRPr="00A608E3" w:rsidRDefault="00A41C4D" w:rsidP="00A41C4D">
      <w:pPr>
        <w:spacing w:after="0" w:line="240" w:lineRule="auto"/>
        <w:rPr>
          <w:rFonts w:ascii="Trebuchet MS" w:hAnsi="Trebuchet MS"/>
          <w:b/>
        </w:rPr>
      </w:pPr>
    </w:p>
    <w:p w:rsidR="00971B7A" w:rsidRDefault="00E90E5A" w:rsidP="00A519ED">
      <w:pPr>
        <w:spacing w:after="0" w:line="240" w:lineRule="auto"/>
        <w:ind w:right="-113"/>
        <w:jc w:val="both"/>
        <w:rPr>
          <w:rFonts w:ascii="Trebuchet MS" w:eastAsia="Times New Roman" w:hAnsi="Trebuchet MS" w:cs="Times New Roman"/>
        </w:rPr>
      </w:pPr>
      <w:r w:rsidRPr="00A608E3">
        <w:rPr>
          <w:rFonts w:ascii="Trebuchet MS" w:hAnsi="Trebuchet MS"/>
        </w:rPr>
        <w:t>În vederea asigurării transparenței</w:t>
      </w:r>
      <w:r w:rsidR="002E3657" w:rsidRPr="00A608E3">
        <w:rPr>
          <w:rFonts w:ascii="Trebuchet MS" w:eastAsia="Times New Roman" w:hAnsi="Trebuchet MS" w:cs="Times New Roman"/>
        </w:rPr>
        <w:t xml:space="preserve">, au fost publicate </w:t>
      </w:r>
      <w:r w:rsidR="002C4DB3" w:rsidRPr="00A608E3">
        <w:rPr>
          <w:rFonts w:ascii="Trebuchet MS" w:eastAsia="Times New Roman" w:hAnsi="Trebuchet MS" w:cs="Times New Roman"/>
        </w:rPr>
        <w:t xml:space="preserve">și actualizate </w:t>
      </w:r>
      <w:r w:rsidR="002E3657" w:rsidRPr="00A608E3">
        <w:rPr>
          <w:rFonts w:ascii="Trebuchet MS" w:eastAsia="Times New Roman" w:hAnsi="Trebuchet MS" w:cs="Times New Roman"/>
        </w:rPr>
        <w:t xml:space="preserve">pe site-ul Ministerului Agriculturii și Dezvoltării </w:t>
      </w:r>
      <w:r w:rsidR="002E3657" w:rsidRPr="00A608E3">
        <w:rPr>
          <w:rFonts w:ascii="Trebuchet MS" w:hAnsi="Trebuchet MS" w:cs="Times New Roman"/>
          <w:color w:val="000000"/>
        </w:rPr>
        <w:t>Rurale</w:t>
      </w:r>
      <w:r w:rsidR="002E3657" w:rsidRPr="00A608E3">
        <w:rPr>
          <w:rFonts w:ascii="Trebuchet MS" w:eastAsia="Times New Roman" w:hAnsi="Trebuchet MS" w:cs="Times New Roman"/>
        </w:rPr>
        <w:t xml:space="preserve">, la secțiunea PNS post 2020 documentele </w:t>
      </w:r>
      <w:r w:rsidR="00EC451C" w:rsidRPr="00A608E3">
        <w:rPr>
          <w:rFonts w:ascii="Trebuchet MS" w:eastAsia="Times New Roman" w:hAnsi="Trebuchet MS" w:cs="Times New Roman"/>
        </w:rPr>
        <w:t>de programare, inclusiv prezentările susținute</w:t>
      </w:r>
      <w:r w:rsidRPr="00A608E3">
        <w:rPr>
          <w:rFonts w:ascii="Trebuchet MS" w:eastAsia="Times New Roman" w:hAnsi="Trebuchet MS" w:cs="Times New Roman"/>
        </w:rPr>
        <w:t>,</w:t>
      </w:r>
      <w:r w:rsidR="00EC451C" w:rsidRPr="00A608E3">
        <w:rPr>
          <w:rFonts w:ascii="Trebuchet MS" w:eastAsia="Times New Roman" w:hAnsi="Trebuchet MS" w:cs="Times New Roman"/>
        </w:rPr>
        <w:t xml:space="preserve"> </w:t>
      </w:r>
      <w:r w:rsidR="00260CAD">
        <w:rPr>
          <w:rFonts w:ascii="Trebuchet MS" w:eastAsia="Times New Roman" w:hAnsi="Trebuchet MS" w:cs="Times New Roman"/>
        </w:rPr>
        <w:t>precum</w:t>
      </w:r>
      <w:r w:rsidR="002E3657" w:rsidRPr="00A608E3">
        <w:rPr>
          <w:rFonts w:ascii="Trebuchet MS" w:eastAsia="Times New Roman" w:hAnsi="Trebuchet MS" w:cs="Times New Roman"/>
        </w:rPr>
        <w:t xml:space="preserve"> și informații cu privire la consultarea partenerilor</w:t>
      </w:r>
      <w:r w:rsidR="00AA6620" w:rsidRPr="00A608E3">
        <w:rPr>
          <w:rFonts w:ascii="Trebuchet MS" w:eastAsia="Times New Roman" w:hAnsi="Trebuchet MS" w:cs="Times New Roman"/>
        </w:rPr>
        <w:t>.</w:t>
      </w:r>
    </w:p>
    <w:p w:rsidR="00971B7A" w:rsidRDefault="00971B7A" w:rsidP="00971B7A">
      <w:pPr>
        <w:shd w:val="clear" w:color="auto" w:fill="FFFFFF"/>
        <w:spacing w:after="0" w:line="240" w:lineRule="auto"/>
        <w:ind w:left="-180"/>
        <w:jc w:val="both"/>
        <w:rPr>
          <w:rFonts w:ascii="Trebuchet MS" w:hAnsi="Trebuchet MS" w:cs="EUAlbertina"/>
        </w:rPr>
      </w:pPr>
    </w:p>
    <w:p w:rsidR="00971B7A" w:rsidRPr="0025172E" w:rsidRDefault="00A972AF" w:rsidP="00260CAD">
      <w:pPr>
        <w:spacing w:after="0" w:line="240" w:lineRule="auto"/>
        <w:ind w:right="-113"/>
        <w:jc w:val="both"/>
        <w:rPr>
          <w:rFonts w:ascii="Trebuchet MS" w:hAnsi="Trebuchet MS" w:cs="EUAlbertina"/>
        </w:rPr>
      </w:pPr>
      <w:r>
        <w:rPr>
          <w:rFonts w:ascii="Trebuchet MS" w:eastAsia="Times New Roman" w:hAnsi="Trebuchet MS" w:cs="Times New Roman"/>
        </w:rPr>
        <w:t>D</w:t>
      </w:r>
      <w:r w:rsidR="00260CAD" w:rsidRPr="00260CAD">
        <w:rPr>
          <w:rFonts w:ascii="Trebuchet MS" w:eastAsia="Times New Roman" w:hAnsi="Trebuchet MS" w:cs="Times New Roman"/>
        </w:rPr>
        <w:t xml:space="preserve">ocumentele ce au făcut obiectul dezbaterilor din cadrul reuniunii Comitetului Consultativ Tematic </w:t>
      </w:r>
      <w:r w:rsidR="00260CAD">
        <w:rPr>
          <w:rFonts w:ascii="Trebuchet MS" w:eastAsia="Times New Roman" w:hAnsi="Trebuchet MS" w:cs="Times New Roman"/>
        </w:rPr>
        <w:t xml:space="preserve">din data de 15.02.2022 </w:t>
      </w:r>
      <w:r w:rsidR="00260CAD" w:rsidRPr="00260CAD">
        <w:rPr>
          <w:rFonts w:ascii="Trebuchet MS" w:eastAsia="Times New Roman" w:hAnsi="Trebuchet MS" w:cs="Times New Roman"/>
        </w:rPr>
        <w:t>și care au rezultat din consultările cu actorii implicați în agricultură și dezvoltare rurală</w:t>
      </w:r>
      <w:r w:rsidR="00260CAD">
        <w:rPr>
          <w:rFonts w:ascii="Trebuchet MS" w:eastAsia="Times New Roman" w:hAnsi="Trebuchet MS" w:cs="Times New Roman"/>
        </w:rPr>
        <w:t xml:space="preserve"> </w:t>
      </w:r>
      <w:r w:rsidR="0025172E" w:rsidRPr="0025172E">
        <w:rPr>
          <w:rFonts w:ascii="Trebuchet MS" w:hAnsi="Trebuchet MS" w:cs="EUAlbertina"/>
        </w:rPr>
        <w:t xml:space="preserve">au fost postate </w:t>
      </w:r>
      <w:r w:rsidR="0025172E" w:rsidRPr="0025172E">
        <w:rPr>
          <w:rFonts w:ascii="Trebuchet MS" w:hAnsi="Trebuchet MS" w:cstheme="minorHAnsi"/>
          <w:color w:val="000000"/>
          <w:shd w:val="clear" w:color="auto" w:fill="FFFFFF"/>
        </w:rPr>
        <w:t>în consultare publică, pe site-ul Ministerului Agriculturii și Dezvoltării Rurale,</w:t>
      </w:r>
      <w:r w:rsidR="0025172E" w:rsidRPr="0025172E">
        <w:rPr>
          <w:rFonts w:ascii="Trebuchet MS" w:hAnsi="Trebuchet MS" w:cstheme="minorHAnsi"/>
        </w:rPr>
        <w:t xml:space="preserve"> la </w:t>
      </w:r>
      <w:r w:rsidR="0025172E" w:rsidRPr="0025172E">
        <w:rPr>
          <w:rFonts w:ascii="Trebuchet MS" w:hAnsi="Trebuchet MS" w:cstheme="minorHAnsi"/>
          <w:shd w:val="clear" w:color="auto" w:fill="FFFFFF"/>
        </w:rPr>
        <w:t xml:space="preserve">secțiunea </w:t>
      </w:r>
      <w:r w:rsidR="0025172E" w:rsidRPr="0025172E">
        <w:rPr>
          <w:rFonts w:ascii="Trebuchet MS" w:hAnsi="Trebuchet MS" w:cstheme="minorHAnsi"/>
          <w:i/>
          <w:shd w:val="clear" w:color="auto" w:fill="FFFFFF"/>
        </w:rPr>
        <w:t>Dezvoltare rurală -</w:t>
      </w:r>
      <w:r w:rsidR="0025172E" w:rsidRPr="0025172E">
        <w:rPr>
          <w:rFonts w:ascii="Trebuchet MS" w:hAnsi="Trebuchet MS" w:cstheme="minorHAnsi"/>
          <w:shd w:val="clear" w:color="auto" w:fill="FFFFFF"/>
        </w:rPr>
        <w:t xml:space="preserve"> </w:t>
      </w:r>
      <w:r w:rsidR="0025172E" w:rsidRPr="0025172E">
        <w:rPr>
          <w:rFonts w:ascii="Trebuchet MS" w:hAnsi="Trebuchet MS" w:cstheme="minorHAnsi"/>
          <w:i/>
          <w:shd w:val="clear" w:color="auto" w:fill="FFFFFF"/>
        </w:rPr>
        <w:t>Consultare publică PNS</w:t>
      </w:r>
      <w:r w:rsidR="0025172E" w:rsidRPr="0025172E">
        <w:rPr>
          <w:rFonts w:ascii="Trebuchet MS" w:hAnsi="Trebuchet MS" w:cstheme="minorHAnsi"/>
          <w:color w:val="666666"/>
          <w:shd w:val="clear" w:color="auto" w:fill="FFFFFF"/>
        </w:rPr>
        <w:t xml:space="preserve"> (</w:t>
      </w:r>
      <w:hyperlink r:id="rId9" w:history="1">
        <w:r w:rsidR="0025172E" w:rsidRPr="0025172E">
          <w:rPr>
            <w:rStyle w:val="Hyperlink"/>
            <w:rFonts w:ascii="Trebuchet MS" w:hAnsi="Trebuchet MS"/>
          </w:rPr>
          <w:t>https://www.madr.ro/dezvoltare-rurala.html</w:t>
        </w:r>
      </w:hyperlink>
      <w:r w:rsidR="0025172E" w:rsidRPr="0025172E">
        <w:rPr>
          <w:rFonts w:ascii="Trebuchet MS" w:hAnsi="Trebuchet MS" w:cstheme="minorHAnsi"/>
        </w:rPr>
        <w:t>) pentru o perioadă de 10 zile de la data postării.</w:t>
      </w:r>
    </w:p>
    <w:p w:rsidR="00971B7A" w:rsidRDefault="00971B7A" w:rsidP="00E9108F">
      <w:pPr>
        <w:shd w:val="clear" w:color="auto" w:fill="FFFFFF"/>
        <w:spacing w:after="0" w:line="240" w:lineRule="auto"/>
        <w:ind w:right="-142"/>
        <w:jc w:val="both"/>
        <w:rPr>
          <w:rFonts w:ascii="Trebuchet MS" w:hAnsi="Trebuchet MS" w:cs="EUAlbertina"/>
        </w:rPr>
      </w:pPr>
    </w:p>
    <w:p w:rsidR="00A41C4D" w:rsidRDefault="00A41C4D" w:rsidP="00A41C4D">
      <w:pPr>
        <w:spacing w:after="0" w:line="240" w:lineRule="auto"/>
        <w:ind w:right="-113"/>
        <w:jc w:val="both"/>
        <w:rPr>
          <w:rFonts w:ascii="Trebuchet MS" w:eastAsia="Times New Roman" w:hAnsi="Trebuchet MS" w:cs="Times New Roman"/>
        </w:rPr>
      </w:pPr>
      <w:r w:rsidRPr="00A41C4D">
        <w:rPr>
          <w:rFonts w:ascii="Trebuchet MS" w:eastAsia="Times New Roman" w:hAnsi="Trebuchet MS" w:cs="Times New Roman"/>
        </w:rPr>
        <w:t xml:space="preserve">Ulterior fiecărei etape de consultare, propunerile și observațiile comunicate de </w:t>
      </w:r>
      <w:r w:rsidR="007454BB">
        <w:rPr>
          <w:rFonts w:ascii="Trebuchet MS" w:eastAsia="Times New Roman" w:hAnsi="Trebuchet MS" w:cs="Times New Roman"/>
        </w:rPr>
        <w:t xml:space="preserve">către </w:t>
      </w:r>
      <w:r w:rsidRPr="00A41C4D">
        <w:rPr>
          <w:rFonts w:ascii="Trebuchet MS" w:eastAsia="Times New Roman" w:hAnsi="Trebuchet MS" w:cs="Times New Roman"/>
        </w:rPr>
        <w:t xml:space="preserve">parteneri </w:t>
      </w:r>
      <w:r>
        <w:rPr>
          <w:rFonts w:ascii="Trebuchet MS" w:eastAsia="Times New Roman" w:hAnsi="Trebuchet MS" w:cs="Times New Roman"/>
        </w:rPr>
        <w:t>au fost centralizate la nivel de obiectiv sau intervenție</w:t>
      </w:r>
      <w:r w:rsidR="00156241">
        <w:rPr>
          <w:rFonts w:ascii="Trebuchet MS" w:eastAsia="Times New Roman" w:hAnsi="Trebuchet MS" w:cs="Times New Roman"/>
        </w:rPr>
        <w:t>, iar în urma analizei responsabililor din cadrul</w:t>
      </w:r>
      <w:r>
        <w:rPr>
          <w:rFonts w:ascii="Trebuchet MS" w:eastAsia="Times New Roman" w:hAnsi="Trebuchet MS" w:cs="Times New Roman"/>
        </w:rPr>
        <w:t xml:space="preserve"> MADR</w:t>
      </w:r>
      <w:r w:rsidR="00156241">
        <w:rPr>
          <w:rFonts w:ascii="Trebuchet MS" w:eastAsia="Times New Roman" w:hAnsi="Trebuchet MS" w:cs="Times New Roman"/>
        </w:rPr>
        <w:t xml:space="preserve"> au fost preluate </w:t>
      </w:r>
      <w:proofErr w:type="spellStart"/>
      <w:r w:rsidR="00156241">
        <w:rPr>
          <w:rFonts w:ascii="Trebuchet MS" w:eastAsia="Times New Roman" w:hAnsi="Trebuchet MS" w:cs="Times New Roman"/>
        </w:rPr>
        <w:t>şi</w:t>
      </w:r>
      <w:proofErr w:type="spellEnd"/>
      <w:r w:rsidR="00156241">
        <w:rPr>
          <w:rFonts w:ascii="Trebuchet MS" w:eastAsia="Times New Roman" w:hAnsi="Trebuchet MS" w:cs="Times New Roman"/>
        </w:rPr>
        <w:t xml:space="preserve"> consolidate la nivelul documentelor de programare propunerile acceptate, fiind</w:t>
      </w:r>
      <w:r>
        <w:rPr>
          <w:rFonts w:ascii="Trebuchet MS" w:eastAsia="Times New Roman" w:hAnsi="Trebuchet MS" w:cs="Times New Roman"/>
        </w:rPr>
        <w:t xml:space="preserve"> </w:t>
      </w:r>
      <w:r w:rsidR="00156241">
        <w:rPr>
          <w:rFonts w:ascii="Trebuchet MS" w:eastAsia="Times New Roman" w:hAnsi="Trebuchet MS" w:cs="Times New Roman"/>
        </w:rPr>
        <w:t xml:space="preserve">totodată argumentate </w:t>
      </w:r>
      <w:proofErr w:type="spellStart"/>
      <w:r w:rsidR="00156241">
        <w:rPr>
          <w:rFonts w:ascii="Trebuchet MS" w:eastAsia="Times New Roman" w:hAnsi="Trebuchet MS" w:cs="Times New Roman"/>
        </w:rPr>
        <w:t>şi</w:t>
      </w:r>
      <w:proofErr w:type="spellEnd"/>
      <w:r w:rsidR="00156241">
        <w:rPr>
          <w:rFonts w:ascii="Trebuchet MS" w:eastAsia="Times New Roman" w:hAnsi="Trebuchet MS" w:cs="Times New Roman"/>
        </w:rPr>
        <w:t xml:space="preserve"> justificate </w:t>
      </w:r>
      <w:r>
        <w:rPr>
          <w:rFonts w:ascii="Trebuchet MS" w:eastAsia="Times New Roman" w:hAnsi="Trebuchet MS" w:cs="Times New Roman"/>
        </w:rPr>
        <w:t>propunerile care nu au fost preluate</w:t>
      </w:r>
      <w:r w:rsidR="00156241">
        <w:rPr>
          <w:rFonts w:ascii="Trebuchet MS" w:eastAsia="Times New Roman" w:hAnsi="Trebuchet MS" w:cs="Times New Roman"/>
        </w:rPr>
        <w:t>.</w:t>
      </w:r>
    </w:p>
    <w:p w:rsidR="00A41C4D" w:rsidRDefault="00A41C4D" w:rsidP="00A41C4D">
      <w:pPr>
        <w:spacing w:after="0" w:line="240" w:lineRule="auto"/>
        <w:ind w:right="-113"/>
        <w:jc w:val="both"/>
        <w:rPr>
          <w:rFonts w:ascii="Trebuchet MS" w:eastAsia="Times New Roman" w:hAnsi="Trebuchet MS" w:cs="Times New Roman"/>
        </w:rPr>
      </w:pPr>
    </w:p>
    <w:p w:rsidR="00A41C4D" w:rsidRPr="00A41C4D" w:rsidRDefault="00A41C4D" w:rsidP="00A41C4D">
      <w:pPr>
        <w:spacing w:after="0" w:line="240" w:lineRule="auto"/>
        <w:ind w:right="-113"/>
        <w:jc w:val="both"/>
        <w:rPr>
          <w:rFonts w:ascii="Trebuchet MS" w:eastAsia="Times New Roman" w:hAnsi="Trebuchet MS" w:cs="Times New Roman"/>
        </w:rPr>
      </w:pPr>
    </w:p>
    <w:p w:rsidR="00C52484" w:rsidRPr="00A41C4D" w:rsidRDefault="00C52484" w:rsidP="00A41C4D">
      <w:pPr>
        <w:spacing w:after="0" w:line="240" w:lineRule="auto"/>
        <w:ind w:right="-113"/>
        <w:jc w:val="both"/>
        <w:rPr>
          <w:rFonts w:ascii="Trebuchet MS" w:eastAsia="Times New Roman" w:hAnsi="Trebuchet MS" w:cs="Times New Roman"/>
        </w:rPr>
      </w:pPr>
    </w:p>
    <w:sectPr w:rsidR="00C52484" w:rsidRPr="00A41C4D" w:rsidSect="005047BE">
      <w:footerReference w:type="default" r:id="rId10"/>
      <w:pgSz w:w="12240" w:h="15840"/>
      <w:pgMar w:top="810" w:right="1440" w:bottom="72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73F" w:rsidRDefault="00C7173F">
      <w:pPr>
        <w:spacing w:after="0" w:line="240" w:lineRule="auto"/>
      </w:pPr>
      <w:r>
        <w:separator/>
      </w:r>
    </w:p>
  </w:endnote>
  <w:endnote w:type="continuationSeparator" w:id="0">
    <w:p w:rsidR="00C7173F" w:rsidRDefault="00C71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457979"/>
      <w:docPartObj>
        <w:docPartGallery w:val="Page Numbers (Bottom of Page)"/>
        <w:docPartUnique/>
      </w:docPartObj>
    </w:sdtPr>
    <w:sdtEndPr>
      <w:rPr>
        <w:noProof/>
      </w:rPr>
    </w:sdtEndPr>
    <w:sdtContent>
      <w:p w:rsidR="004C3531" w:rsidRDefault="001222DF">
        <w:pPr>
          <w:pStyle w:val="Footer"/>
          <w:jc w:val="right"/>
        </w:pPr>
        <w:r>
          <w:fldChar w:fldCharType="begin"/>
        </w:r>
        <w:r>
          <w:instrText xml:space="preserve"> PAGE   \* MERGEFORMAT </w:instrText>
        </w:r>
        <w:r>
          <w:fldChar w:fldCharType="separate"/>
        </w:r>
        <w:r w:rsidR="004B0117">
          <w:rPr>
            <w:noProof/>
          </w:rPr>
          <w:t>2</w:t>
        </w:r>
        <w:r>
          <w:rPr>
            <w:noProof/>
          </w:rPr>
          <w:fldChar w:fldCharType="end"/>
        </w:r>
      </w:p>
    </w:sdtContent>
  </w:sdt>
  <w:p w:rsidR="004C3531" w:rsidRDefault="00C71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73F" w:rsidRDefault="00C7173F">
      <w:pPr>
        <w:spacing w:after="0" w:line="240" w:lineRule="auto"/>
      </w:pPr>
      <w:r>
        <w:separator/>
      </w:r>
    </w:p>
  </w:footnote>
  <w:footnote w:type="continuationSeparator" w:id="0">
    <w:p w:rsidR="00C7173F" w:rsidRDefault="00C717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355D"/>
    <w:multiLevelType w:val="hybridMultilevel"/>
    <w:tmpl w:val="C624D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FE5A75"/>
    <w:multiLevelType w:val="hybridMultilevel"/>
    <w:tmpl w:val="3E8CED90"/>
    <w:lvl w:ilvl="0" w:tplc="32400B8C">
      <w:numFmt w:val="bullet"/>
      <w:lvlText w:val="-"/>
      <w:lvlJc w:val="left"/>
      <w:pPr>
        <w:ind w:left="180" w:hanging="360"/>
      </w:pPr>
      <w:rPr>
        <w:rFonts w:ascii="Trebuchet MS" w:eastAsiaTheme="minorHAnsi" w:hAnsi="Trebuchet MS" w:cs="EUAlbertina" w:hint="default"/>
      </w:rPr>
    </w:lvl>
    <w:lvl w:ilvl="1" w:tplc="04180003" w:tentative="1">
      <w:start w:val="1"/>
      <w:numFmt w:val="bullet"/>
      <w:lvlText w:val="o"/>
      <w:lvlJc w:val="left"/>
      <w:pPr>
        <w:ind w:left="900" w:hanging="360"/>
      </w:pPr>
      <w:rPr>
        <w:rFonts w:ascii="Courier New" w:hAnsi="Courier New" w:cs="Courier New" w:hint="default"/>
      </w:rPr>
    </w:lvl>
    <w:lvl w:ilvl="2" w:tplc="04180005" w:tentative="1">
      <w:start w:val="1"/>
      <w:numFmt w:val="bullet"/>
      <w:lvlText w:val=""/>
      <w:lvlJc w:val="left"/>
      <w:pPr>
        <w:ind w:left="1620" w:hanging="360"/>
      </w:pPr>
      <w:rPr>
        <w:rFonts w:ascii="Wingdings" w:hAnsi="Wingdings" w:hint="default"/>
      </w:rPr>
    </w:lvl>
    <w:lvl w:ilvl="3" w:tplc="04180001" w:tentative="1">
      <w:start w:val="1"/>
      <w:numFmt w:val="bullet"/>
      <w:lvlText w:val=""/>
      <w:lvlJc w:val="left"/>
      <w:pPr>
        <w:ind w:left="2340" w:hanging="360"/>
      </w:pPr>
      <w:rPr>
        <w:rFonts w:ascii="Symbol" w:hAnsi="Symbol" w:hint="default"/>
      </w:rPr>
    </w:lvl>
    <w:lvl w:ilvl="4" w:tplc="04180003" w:tentative="1">
      <w:start w:val="1"/>
      <w:numFmt w:val="bullet"/>
      <w:lvlText w:val="o"/>
      <w:lvlJc w:val="left"/>
      <w:pPr>
        <w:ind w:left="3060" w:hanging="360"/>
      </w:pPr>
      <w:rPr>
        <w:rFonts w:ascii="Courier New" w:hAnsi="Courier New" w:cs="Courier New" w:hint="default"/>
      </w:rPr>
    </w:lvl>
    <w:lvl w:ilvl="5" w:tplc="04180005" w:tentative="1">
      <w:start w:val="1"/>
      <w:numFmt w:val="bullet"/>
      <w:lvlText w:val=""/>
      <w:lvlJc w:val="left"/>
      <w:pPr>
        <w:ind w:left="3780" w:hanging="360"/>
      </w:pPr>
      <w:rPr>
        <w:rFonts w:ascii="Wingdings" w:hAnsi="Wingdings" w:hint="default"/>
      </w:rPr>
    </w:lvl>
    <w:lvl w:ilvl="6" w:tplc="04180001" w:tentative="1">
      <w:start w:val="1"/>
      <w:numFmt w:val="bullet"/>
      <w:lvlText w:val=""/>
      <w:lvlJc w:val="left"/>
      <w:pPr>
        <w:ind w:left="4500" w:hanging="360"/>
      </w:pPr>
      <w:rPr>
        <w:rFonts w:ascii="Symbol" w:hAnsi="Symbol" w:hint="default"/>
      </w:rPr>
    </w:lvl>
    <w:lvl w:ilvl="7" w:tplc="04180003" w:tentative="1">
      <w:start w:val="1"/>
      <w:numFmt w:val="bullet"/>
      <w:lvlText w:val="o"/>
      <w:lvlJc w:val="left"/>
      <w:pPr>
        <w:ind w:left="5220" w:hanging="360"/>
      </w:pPr>
      <w:rPr>
        <w:rFonts w:ascii="Courier New" w:hAnsi="Courier New" w:cs="Courier New" w:hint="default"/>
      </w:rPr>
    </w:lvl>
    <w:lvl w:ilvl="8" w:tplc="04180005" w:tentative="1">
      <w:start w:val="1"/>
      <w:numFmt w:val="bullet"/>
      <w:lvlText w:val=""/>
      <w:lvlJc w:val="left"/>
      <w:pPr>
        <w:ind w:left="5940" w:hanging="360"/>
      </w:pPr>
      <w:rPr>
        <w:rFonts w:ascii="Wingdings" w:hAnsi="Wingdings" w:hint="default"/>
      </w:rPr>
    </w:lvl>
  </w:abstractNum>
  <w:abstractNum w:abstractNumId="2" w15:restartNumberingAfterBreak="0">
    <w:nsid w:val="1CAD576E"/>
    <w:multiLevelType w:val="hybridMultilevel"/>
    <w:tmpl w:val="D2B63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A35DF"/>
    <w:multiLevelType w:val="hybridMultilevel"/>
    <w:tmpl w:val="DD0E08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32E77"/>
    <w:multiLevelType w:val="hybridMultilevel"/>
    <w:tmpl w:val="6A32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567CE1"/>
    <w:multiLevelType w:val="hybridMultilevel"/>
    <w:tmpl w:val="946A382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4540D5"/>
    <w:multiLevelType w:val="hybridMultilevel"/>
    <w:tmpl w:val="E420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6A41C8"/>
    <w:multiLevelType w:val="hybridMultilevel"/>
    <w:tmpl w:val="C0F4D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F00F23"/>
    <w:multiLevelType w:val="hybridMultilevel"/>
    <w:tmpl w:val="AE7A02D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36E2395B"/>
    <w:multiLevelType w:val="hybridMultilevel"/>
    <w:tmpl w:val="0E02A534"/>
    <w:lvl w:ilvl="0" w:tplc="AC34CB9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881669"/>
    <w:multiLevelType w:val="hybridMultilevel"/>
    <w:tmpl w:val="E500BD64"/>
    <w:lvl w:ilvl="0" w:tplc="3FF282B4">
      <w:start w:val="3"/>
      <w:numFmt w:val="bullet"/>
      <w:lvlText w:val="-"/>
      <w:lvlJc w:val="left"/>
      <w:pPr>
        <w:ind w:left="720" w:hanging="360"/>
      </w:pPr>
      <w:rPr>
        <w:rFonts w:ascii="Tahoma" w:eastAsia="Calibri" w:hAnsi="Tahoma" w:cs="Tahoma"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75104D"/>
    <w:multiLevelType w:val="multilevel"/>
    <w:tmpl w:val="2F8C79B6"/>
    <w:lvl w:ilvl="0">
      <w:start w:val="1"/>
      <w:numFmt w:val="decimal"/>
      <w:lvlText w:val="%1."/>
      <w:lvlJc w:val="left"/>
      <w:pPr>
        <w:ind w:left="720" w:hanging="360"/>
      </w:pPr>
      <w:rPr>
        <w:rFonts w:hint="default"/>
      </w:rPr>
    </w:lvl>
    <w:lvl w:ilvl="1">
      <w:start w:val="1"/>
      <w:numFmt w:val="decimal"/>
      <w:isLgl/>
      <w:lvlText w:val="%1.%2"/>
      <w:lvlJc w:val="left"/>
      <w:pPr>
        <w:ind w:left="360" w:firstLine="0"/>
      </w:pPr>
      <w:rPr>
        <w:rFonts w:hint="default"/>
      </w:rPr>
    </w:lvl>
    <w:lvl w:ilvl="2">
      <w:start w:val="1"/>
      <w:numFmt w:val="decimal"/>
      <w:isLgl/>
      <w:lvlText w:val="%1.%2.%3"/>
      <w:lvlJc w:val="left"/>
      <w:pPr>
        <w:ind w:left="705" w:hanging="345"/>
      </w:pPr>
      <w:rPr>
        <w:rFonts w:hint="default"/>
      </w:rPr>
    </w:lvl>
    <w:lvl w:ilvl="3">
      <w:start w:val="1"/>
      <w:numFmt w:val="decimal"/>
      <w:isLgl/>
      <w:lvlText w:val="%1.%2.%3.%4"/>
      <w:lvlJc w:val="left"/>
      <w:pPr>
        <w:ind w:left="705" w:hanging="345"/>
      </w:pPr>
      <w:rPr>
        <w:rFonts w:hint="default"/>
      </w:rPr>
    </w:lvl>
    <w:lvl w:ilvl="4">
      <w:start w:val="1"/>
      <w:numFmt w:val="decimal"/>
      <w:isLgl/>
      <w:lvlText w:val="%1.%2.%3.%4.%5"/>
      <w:lvlJc w:val="left"/>
      <w:pPr>
        <w:ind w:left="1065" w:hanging="705"/>
      </w:pPr>
      <w:rPr>
        <w:rFonts w:hint="default"/>
      </w:rPr>
    </w:lvl>
    <w:lvl w:ilvl="5">
      <w:start w:val="1"/>
      <w:numFmt w:val="decimal"/>
      <w:isLgl/>
      <w:lvlText w:val="%1.%2.%3.%4.%5.%6"/>
      <w:lvlJc w:val="left"/>
      <w:pPr>
        <w:ind w:left="1425" w:hanging="1065"/>
      </w:pPr>
      <w:rPr>
        <w:rFonts w:hint="default"/>
      </w:rPr>
    </w:lvl>
    <w:lvl w:ilvl="6">
      <w:start w:val="1"/>
      <w:numFmt w:val="decimal"/>
      <w:isLgl/>
      <w:lvlText w:val="%1.%2.%3.%4.%5.%6.%7"/>
      <w:lvlJc w:val="left"/>
      <w:pPr>
        <w:ind w:left="1425" w:hanging="1065"/>
      </w:pPr>
      <w:rPr>
        <w:rFonts w:hint="default"/>
      </w:rPr>
    </w:lvl>
    <w:lvl w:ilvl="7">
      <w:start w:val="1"/>
      <w:numFmt w:val="decimal"/>
      <w:isLgl/>
      <w:lvlText w:val="%1.%2.%3.%4.%5.%6.%7.%8"/>
      <w:lvlJc w:val="left"/>
      <w:pPr>
        <w:ind w:left="1785" w:hanging="1425"/>
      </w:pPr>
      <w:rPr>
        <w:rFonts w:hint="default"/>
      </w:rPr>
    </w:lvl>
    <w:lvl w:ilvl="8">
      <w:start w:val="1"/>
      <w:numFmt w:val="decimal"/>
      <w:isLgl/>
      <w:lvlText w:val="%1.%2.%3.%4.%5.%6.%7.%8.%9"/>
      <w:lvlJc w:val="left"/>
      <w:pPr>
        <w:ind w:left="1785" w:hanging="1425"/>
      </w:pPr>
      <w:rPr>
        <w:rFonts w:hint="default"/>
      </w:rPr>
    </w:lvl>
  </w:abstractNum>
  <w:abstractNum w:abstractNumId="12" w15:restartNumberingAfterBreak="0">
    <w:nsid w:val="46893F90"/>
    <w:multiLevelType w:val="hybridMultilevel"/>
    <w:tmpl w:val="72383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7C5103"/>
    <w:multiLevelType w:val="hybridMultilevel"/>
    <w:tmpl w:val="CC2668F2"/>
    <w:lvl w:ilvl="0" w:tplc="3FF282B4">
      <w:start w:val="3"/>
      <w:numFmt w:val="bullet"/>
      <w:lvlText w:val="-"/>
      <w:lvlJc w:val="left"/>
      <w:pPr>
        <w:ind w:left="1080" w:hanging="360"/>
      </w:pPr>
      <w:rPr>
        <w:rFonts w:ascii="Tahoma" w:eastAsia="Calibri" w:hAnsi="Tahoma" w:cs="Tahoma" w:hint="default"/>
        <w:sz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9A7897"/>
    <w:multiLevelType w:val="hybridMultilevel"/>
    <w:tmpl w:val="277AE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81110B"/>
    <w:multiLevelType w:val="hybridMultilevel"/>
    <w:tmpl w:val="2668CD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4F3986"/>
    <w:multiLevelType w:val="hybridMultilevel"/>
    <w:tmpl w:val="16D2E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711DA2"/>
    <w:multiLevelType w:val="multilevel"/>
    <w:tmpl w:val="0BB8E078"/>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231EAB"/>
    <w:multiLevelType w:val="multilevel"/>
    <w:tmpl w:val="778823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DC5C80"/>
    <w:multiLevelType w:val="hybridMultilevel"/>
    <w:tmpl w:val="D7B02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8F0213"/>
    <w:multiLevelType w:val="hybridMultilevel"/>
    <w:tmpl w:val="96000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0458B8"/>
    <w:multiLevelType w:val="hybridMultilevel"/>
    <w:tmpl w:val="9F5E4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4F2391A"/>
    <w:multiLevelType w:val="hybridMultilevel"/>
    <w:tmpl w:val="D50E2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514461"/>
    <w:multiLevelType w:val="multilevel"/>
    <w:tmpl w:val="0DD03E6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F4A0ED2"/>
    <w:multiLevelType w:val="hybridMultilevel"/>
    <w:tmpl w:val="70A27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0"/>
  </w:num>
  <w:num w:numId="4">
    <w:abstractNumId w:val="4"/>
  </w:num>
  <w:num w:numId="5">
    <w:abstractNumId w:val="13"/>
  </w:num>
  <w:num w:numId="6">
    <w:abstractNumId w:val="20"/>
  </w:num>
  <w:num w:numId="7">
    <w:abstractNumId w:val="6"/>
  </w:num>
  <w:num w:numId="8">
    <w:abstractNumId w:val="2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4"/>
  </w:num>
  <w:num w:numId="12">
    <w:abstractNumId w:val="8"/>
  </w:num>
  <w:num w:numId="13">
    <w:abstractNumId w:val="2"/>
  </w:num>
  <w:num w:numId="14">
    <w:abstractNumId w:val="5"/>
  </w:num>
  <w:num w:numId="15">
    <w:abstractNumId w:val="1"/>
  </w:num>
  <w:num w:numId="16">
    <w:abstractNumId w:val="23"/>
  </w:num>
  <w:num w:numId="17">
    <w:abstractNumId w:val="11"/>
  </w:num>
  <w:num w:numId="18">
    <w:abstractNumId w:val="16"/>
  </w:num>
  <w:num w:numId="19">
    <w:abstractNumId w:val="24"/>
  </w:num>
  <w:num w:numId="20">
    <w:abstractNumId w:val="7"/>
  </w:num>
  <w:num w:numId="21">
    <w:abstractNumId w:val="22"/>
  </w:num>
  <w:num w:numId="22">
    <w:abstractNumId w:val="12"/>
  </w:num>
  <w:num w:numId="23">
    <w:abstractNumId w:val="19"/>
  </w:num>
  <w:num w:numId="24">
    <w:abstractNumId w:val="18"/>
  </w:num>
  <w:num w:numId="25">
    <w:abstractNumId w:val="1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192"/>
    <w:rsid w:val="000729F2"/>
    <w:rsid w:val="00073A83"/>
    <w:rsid w:val="000A30FA"/>
    <w:rsid w:val="000F6CC1"/>
    <w:rsid w:val="001222DF"/>
    <w:rsid w:val="00142CAC"/>
    <w:rsid w:val="00156241"/>
    <w:rsid w:val="001A6891"/>
    <w:rsid w:val="001B7D0D"/>
    <w:rsid w:val="001D5ADD"/>
    <w:rsid w:val="00231C21"/>
    <w:rsid w:val="00245E1C"/>
    <w:rsid w:val="0025172E"/>
    <w:rsid w:val="00260CAD"/>
    <w:rsid w:val="002C2841"/>
    <w:rsid w:val="002C3F44"/>
    <w:rsid w:val="002C4D94"/>
    <w:rsid w:val="002C4DB3"/>
    <w:rsid w:val="002E3273"/>
    <w:rsid w:val="002E3657"/>
    <w:rsid w:val="00303590"/>
    <w:rsid w:val="00320579"/>
    <w:rsid w:val="00320B83"/>
    <w:rsid w:val="00344AF9"/>
    <w:rsid w:val="003A003D"/>
    <w:rsid w:val="003A6885"/>
    <w:rsid w:val="003A7165"/>
    <w:rsid w:val="003E5B66"/>
    <w:rsid w:val="004804E8"/>
    <w:rsid w:val="00491830"/>
    <w:rsid w:val="00492BBB"/>
    <w:rsid w:val="004B0117"/>
    <w:rsid w:val="005047BE"/>
    <w:rsid w:val="00524B45"/>
    <w:rsid w:val="00562734"/>
    <w:rsid w:val="005630EF"/>
    <w:rsid w:val="005A11E8"/>
    <w:rsid w:val="005D2D90"/>
    <w:rsid w:val="006174F6"/>
    <w:rsid w:val="0066715A"/>
    <w:rsid w:val="0069036E"/>
    <w:rsid w:val="00700175"/>
    <w:rsid w:val="007454BB"/>
    <w:rsid w:val="007B1F36"/>
    <w:rsid w:val="007B4850"/>
    <w:rsid w:val="007D3AB0"/>
    <w:rsid w:val="007F64BA"/>
    <w:rsid w:val="00811FBE"/>
    <w:rsid w:val="0088693B"/>
    <w:rsid w:val="008A70D7"/>
    <w:rsid w:val="008C055E"/>
    <w:rsid w:val="008D2F34"/>
    <w:rsid w:val="008E1A54"/>
    <w:rsid w:val="008F70EB"/>
    <w:rsid w:val="00907192"/>
    <w:rsid w:val="00917AE1"/>
    <w:rsid w:val="00957171"/>
    <w:rsid w:val="00971B7A"/>
    <w:rsid w:val="0097463B"/>
    <w:rsid w:val="00A071F4"/>
    <w:rsid w:val="00A41C4D"/>
    <w:rsid w:val="00A449A1"/>
    <w:rsid w:val="00A519ED"/>
    <w:rsid w:val="00A608E3"/>
    <w:rsid w:val="00A8231C"/>
    <w:rsid w:val="00A972AF"/>
    <w:rsid w:val="00AA6620"/>
    <w:rsid w:val="00AE0F0E"/>
    <w:rsid w:val="00AE10EB"/>
    <w:rsid w:val="00B25E6F"/>
    <w:rsid w:val="00B273D2"/>
    <w:rsid w:val="00B41F7C"/>
    <w:rsid w:val="00B5143F"/>
    <w:rsid w:val="00B60C83"/>
    <w:rsid w:val="00B70983"/>
    <w:rsid w:val="00BA7771"/>
    <w:rsid w:val="00C122AE"/>
    <w:rsid w:val="00C45BAD"/>
    <w:rsid w:val="00C52484"/>
    <w:rsid w:val="00C70B24"/>
    <w:rsid w:val="00C7173F"/>
    <w:rsid w:val="00CD7306"/>
    <w:rsid w:val="00D265F3"/>
    <w:rsid w:val="00D468A3"/>
    <w:rsid w:val="00D6128F"/>
    <w:rsid w:val="00DE7C60"/>
    <w:rsid w:val="00DF20D1"/>
    <w:rsid w:val="00E90E5A"/>
    <w:rsid w:val="00E9108F"/>
    <w:rsid w:val="00E93058"/>
    <w:rsid w:val="00EC451C"/>
    <w:rsid w:val="00ED3F14"/>
    <w:rsid w:val="00EE7B21"/>
    <w:rsid w:val="00F00A02"/>
    <w:rsid w:val="00F03678"/>
    <w:rsid w:val="00F90EAA"/>
    <w:rsid w:val="00FE1DF9"/>
    <w:rsid w:val="00FE4FB2"/>
    <w:rsid w:val="00FF2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0CB83-EF62-4CEC-94CE-FDA49AD6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22A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12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AE"/>
    <w:rPr>
      <w:lang w:val="ro-RO"/>
    </w:rPr>
  </w:style>
  <w:style w:type="paragraph" w:styleId="ListParagraph">
    <w:name w:val="List Paragraph"/>
    <w:aliases w:val="Normal bullet 2,lp1,Heading x1,Header bold,body 2,Lista 1,lp11,Lettre d'introduction,1st level - Bullet List Paragraph,Paragrafo elenco,List Paragraph11,Antes de enumeración,Akapit z listą BS,Outlines a.b.c.,List_Paragraph,List Paragraph1"/>
    <w:basedOn w:val="Normal"/>
    <w:link w:val="ListParagraphChar"/>
    <w:uiPriority w:val="34"/>
    <w:qFormat/>
    <w:rsid w:val="00C122AE"/>
    <w:pPr>
      <w:ind w:left="720"/>
      <w:contextualSpacing/>
    </w:pPr>
  </w:style>
  <w:style w:type="character" w:customStyle="1" w:styleId="ListParagraphChar">
    <w:name w:val="List Paragraph Char"/>
    <w:aliases w:val="Normal bullet 2 Char,lp1 Char,Heading x1 Char,Header bold Char,body 2 Char,Lista 1 Char,lp11 Char,Lettre d'introduction Char,1st level - Bullet List Paragraph Char,Paragrafo elenco Char,List Paragraph11 Char,Antes de enumeración Char"/>
    <w:link w:val="ListParagraph"/>
    <w:uiPriority w:val="34"/>
    <w:qFormat/>
    <w:locked/>
    <w:rsid w:val="00C122AE"/>
    <w:rPr>
      <w:lang w:val="ro-RO"/>
    </w:rPr>
  </w:style>
  <w:style w:type="character" w:styleId="Hyperlink">
    <w:name w:val="Hyperlink"/>
    <w:basedOn w:val="DefaultParagraphFont"/>
    <w:uiPriority w:val="99"/>
    <w:rsid w:val="00C122AE"/>
    <w:rPr>
      <w:color w:val="0563C1" w:themeColor="hyperlink"/>
      <w:u w:val="single"/>
    </w:rPr>
  </w:style>
  <w:style w:type="character" w:styleId="CommentReference">
    <w:name w:val="annotation reference"/>
    <w:basedOn w:val="DefaultParagraphFont"/>
    <w:uiPriority w:val="99"/>
    <w:semiHidden/>
    <w:unhideWhenUsed/>
    <w:rsid w:val="002C4DB3"/>
    <w:rPr>
      <w:sz w:val="16"/>
      <w:szCs w:val="16"/>
    </w:rPr>
  </w:style>
  <w:style w:type="paragraph" w:styleId="CommentText">
    <w:name w:val="annotation text"/>
    <w:basedOn w:val="Normal"/>
    <w:link w:val="CommentTextChar"/>
    <w:uiPriority w:val="99"/>
    <w:semiHidden/>
    <w:unhideWhenUsed/>
    <w:rsid w:val="002C4DB3"/>
    <w:pPr>
      <w:spacing w:after="0" w:line="240" w:lineRule="auto"/>
    </w:pPr>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2C4DB3"/>
    <w:rPr>
      <w:rFonts w:ascii="Times New Roman" w:hAnsi="Times New Roman" w:cs="Times New Roman"/>
      <w:sz w:val="20"/>
      <w:szCs w:val="20"/>
    </w:rPr>
  </w:style>
  <w:style w:type="paragraph" w:styleId="Revision">
    <w:name w:val="Revision"/>
    <w:hidden/>
    <w:uiPriority w:val="99"/>
    <w:semiHidden/>
    <w:rsid w:val="002C4DB3"/>
    <w:pPr>
      <w:spacing w:after="0" w:line="240" w:lineRule="auto"/>
    </w:pPr>
    <w:rPr>
      <w:lang w:val="ro-RO"/>
    </w:rPr>
  </w:style>
  <w:style w:type="paragraph" w:styleId="BalloonText">
    <w:name w:val="Balloon Text"/>
    <w:basedOn w:val="Normal"/>
    <w:link w:val="BalloonTextChar"/>
    <w:uiPriority w:val="99"/>
    <w:semiHidden/>
    <w:unhideWhenUsed/>
    <w:rsid w:val="002C4D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DB3"/>
    <w:rPr>
      <w:rFonts w:ascii="Segoe UI" w:hAnsi="Segoe UI" w:cs="Segoe UI"/>
      <w:sz w:val="18"/>
      <w:szCs w:val="18"/>
      <w:lang w:val="ro-RO"/>
    </w:rPr>
  </w:style>
  <w:style w:type="paragraph" w:styleId="BodyText">
    <w:name w:val="Body Text"/>
    <w:basedOn w:val="Normal"/>
    <w:link w:val="BodyTextChar"/>
    <w:rsid w:val="008C055E"/>
    <w:pPr>
      <w:spacing w:before="40" w:after="40" w:line="360" w:lineRule="auto"/>
      <w:jc w:val="both"/>
    </w:pPr>
    <w:rPr>
      <w:rFonts w:ascii="Arial" w:eastAsia="Times New Roman" w:hAnsi="Arial" w:cs="Arial"/>
      <w:sz w:val="24"/>
      <w:szCs w:val="24"/>
    </w:rPr>
  </w:style>
  <w:style w:type="character" w:customStyle="1" w:styleId="BodyTextChar">
    <w:name w:val="Body Text Char"/>
    <w:basedOn w:val="DefaultParagraphFont"/>
    <w:link w:val="BodyText"/>
    <w:rsid w:val="008C055E"/>
    <w:rPr>
      <w:rFonts w:ascii="Arial" w:eastAsia="Times New Roman" w:hAnsi="Arial" w:cs="Arial"/>
      <w:sz w:val="24"/>
      <w:szCs w:val="24"/>
      <w:lang w:val="ro-RO"/>
    </w:rPr>
  </w:style>
  <w:style w:type="paragraph" w:styleId="BodyText2">
    <w:name w:val="Body Text 2"/>
    <w:basedOn w:val="Normal"/>
    <w:link w:val="BodyText2Char"/>
    <w:uiPriority w:val="99"/>
    <w:semiHidden/>
    <w:unhideWhenUsed/>
    <w:rsid w:val="008C055E"/>
    <w:pPr>
      <w:spacing w:after="120" w:line="480" w:lineRule="auto"/>
    </w:pPr>
  </w:style>
  <w:style w:type="character" w:customStyle="1" w:styleId="BodyText2Char">
    <w:name w:val="Body Text 2 Char"/>
    <w:basedOn w:val="DefaultParagraphFont"/>
    <w:link w:val="BodyText2"/>
    <w:uiPriority w:val="99"/>
    <w:semiHidden/>
    <w:rsid w:val="008C055E"/>
    <w:rPr>
      <w:lang w:val="ro-RO"/>
    </w:rPr>
  </w:style>
  <w:style w:type="character" w:styleId="FollowedHyperlink">
    <w:name w:val="FollowedHyperlink"/>
    <w:basedOn w:val="DefaultParagraphFont"/>
    <w:uiPriority w:val="99"/>
    <w:semiHidden/>
    <w:unhideWhenUsed/>
    <w:rsid w:val="00492BBB"/>
    <w:rPr>
      <w:color w:val="954F72" w:themeColor="followedHyperlink"/>
      <w:u w:val="single"/>
    </w:rPr>
  </w:style>
  <w:style w:type="table" w:styleId="TableGrid">
    <w:name w:val="Table Grid"/>
    <w:basedOn w:val="TableNormal"/>
    <w:uiPriority w:val="39"/>
    <w:rsid w:val="004804E8"/>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57171"/>
    <w:pPr>
      <w:spacing w:after="160"/>
    </w:pPr>
    <w:rPr>
      <w:rFonts w:asciiTheme="minorHAnsi" w:hAnsiTheme="minorHAnsi" w:cstheme="minorBidi"/>
      <w:b/>
      <w:bCs/>
      <w:lang w:val="ro-RO"/>
    </w:rPr>
  </w:style>
  <w:style w:type="character" w:customStyle="1" w:styleId="CommentSubjectChar">
    <w:name w:val="Comment Subject Char"/>
    <w:basedOn w:val="CommentTextChar"/>
    <w:link w:val="CommentSubject"/>
    <w:uiPriority w:val="99"/>
    <w:semiHidden/>
    <w:rsid w:val="00957171"/>
    <w:rPr>
      <w:rFonts w:ascii="Times New Roman" w:hAnsi="Times New Roman" w:cs="Times New Roman"/>
      <w:b/>
      <w:bCs/>
      <w:sz w:val="20"/>
      <w:szCs w:val="20"/>
      <w:lang w:val="ro-RO"/>
    </w:rPr>
  </w:style>
  <w:style w:type="paragraph" w:styleId="NoSpacing">
    <w:name w:val="No Spacing"/>
    <w:link w:val="NoSpacingChar"/>
    <w:uiPriority w:val="1"/>
    <w:qFormat/>
    <w:rsid w:val="00971B7A"/>
    <w:pPr>
      <w:spacing w:after="0" w:line="240" w:lineRule="auto"/>
    </w:pPr>
    <w:rPr>
      <w:rFonts w:ascii="Trebuchet MS" w:eastAsia="Calibri" w:hAnsi="Trebuchet MS" w:cs="Times New Roman"/>
      <w:sz w:val="24"/>
      <w:szCs w:val="24"/>
      <w:lang w:val="ro-RO"/>
    </w:rPr>
  </w:style>
  <w:style w:type="character" w:customStyle="1" w:styleId="NoSpacingChar">
    <w:name w:val="No Spacing Char"/>
    <w:link w:val="NoSpacing"/>
    <w:uiPriority w:val="1"/>
    <w:locked/>
    <w:rsid w:val="00971B7A"/>
    <w:rPr>
      <w:rFonts w:ascii="Trebuchet MS" w:eastAsia="Calibri" w:hAnsi="Trebuchet MS" w:cs="Times New Roman"/>
      <w:sz w:val="24"/>
      <w:szCs w:val="24"/>
      <w:lang w:val="ro-RO"/>
    </w:rPr>
  </w:style>
  <w:style w:type="paragraph" w:styleId="NormalWeb">
    <w:name w:val="Normal (Web)"/>
    <w:basedOn w:val="Normal"/>
    <w:uiPriority w:val="99"/>
    <w:unhideWhenUsed/>
    <w:rsid w:val="00971B7A"/>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Emphasis">
    <w:name w:val="Emphasis"/>
    <w:basedOn w:val="DefaultParagraphFont"/>
    <w:uiPriority w:val="20"/>
    <w:qFormat/>
    <w:rsid w:val="00F00A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4012">
      <w:bodyDiv w:val="1"/>
      <w:marLeft w:val="0"/>
      <w:marRight w:val="0"/>
      <w:marTop w:val="0"/>
      <w:marBottom w:val="0"/>
      <w:divBdr>
        <w:top w:val="none" w:sz="0" w:space="0" w:color="auto"/>
        <w:left w:val="none" w:sz="0" w:space="0" w:color="auto"/>
        <w:bottom w:val="none" w:sz="0" w:space="0" w:color="auto"/>
        <w:right w:val="none" w:sz="0" w:space="0" w:color="auto"/>
      </w:divBdr>
    </w:div>
    <w:div w:id="755589818">
      <w:bodyDiv w:val="1"/>
      <w:marLeft w:val="0"/>
      <w:marRight w:val="0"/>
      <w:marTop w:val="0"/>
      <w:marBottom w:val="0"/>
      <w:divBdr>
        <w:top w:val="none" w:sz="0" w:space="0" w:color="auto"/>
        <w:left w:val="none" w:sz="0" w:space="0" w:color="auto"/>
        <w:bottom w:val="none" w:sz="0" w:space="0" w:color="auto"/>
        <w:right w:val="none" w:sz="0" w:space="0" w:color="auto"/>
      </w:divBdr>
    </w:div>
    <w:div w:id="889221348">
      <w:bodyDiv w:val="1"/>
      <w:marLeft w:val="0"/>
      <w:marRight w:val="0"/>
      <w:marTop w:val="0"/>
      <w:marBottom w:val="0"/>
      <w:divBdr>
        <w:top w:val="none" w:sz="0" w:space="0" w:color="auto"/>
        <w:left w:val="none" w:sz="0" w:space="0" w:color="auto"/>
        <w:bottom w:val="none" w:sz="0" w:space="0" w:color="auto"/>
        <w:right w:val="none" w:sz="0" w:space="0" w:color="auto"/>
      </w:divBdr>
    </w:div>
    <w:div w:id="1117944531">
      <w:bodyDiv w:val="1"/>
      <w:marLeft w:val="0"/>
      <w:marRight w:val="0"/>
      <w:marTop w:val="0"/>
      <w:marBottom w:val="0"/>
      <w:divBdr>
        <w:top w:val="none" w:sz="0" w:space="0" w:color="auto"/>
        <w:left w:val="none" w:sz="0" w:space="0" w:color="auto"/>
        <w:bottom w:val="none" w:sz="0" w:space="0" w:color="auto"/>
        <w:right w:val="none" w:sz="0" w:space="0" w:color="auto"/>
      </w:divBdr>
    </w:div>
    <w:div w:id="1800369077">
      <w:bodyDiv w:val="1"/>
      <w:marLeft w:val="0"/>
      <w:marRight w:val="0"/>
      <w:marTop w:val="0"/>
      <w:marBottom w:val="0"/>
      <w:divBdr>
        <w:top w:val="none" w:sz="0" w:space="0" w:color="auto"/>
        <w:left w:val="none" w:sz="0" w:space="0" w:color="auto"/>
        <w:bottom w:val="none" w:sz="0" w:space="0" w:color="auto"/>
        <w:right w:val="none" w:sz="0" w:space="0" w:color="auto"/>
      </w:divBdr>
    </w:div>
    <w:div w:id="205450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dr.ro/dezvoltare-rural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06AE8-8252-4EE6-BA82-7AC212FF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1267</Words>
  <Characters>7224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cp:keywords/>
  <dc:description/>
  <cp:lastModifiedBy>Adela Stefan</cp:lastModifiedBy>
  <cp:revision>3</cp:revision>
  <cp:lastPrinted>2022-02-24T12:28:00Z</cp:lastPrinted>
  <dcterms:created xsi:type="dcterms:W3CDTF">2022-02-24T16:06:00Z</dcterms:created>
  <dcterms:modified xsi:type="dcterms:W3CDTF">2022-02-24T16:09:00Z</dcterms:modified>
</cp:coreProperties>
</file>