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FBF7" w14:textId="006A77D2" w:rsidR="00732082" w:rsidRPr="003838B8" w:rsidRDefault="00732082" w:rsidP="008072BC">
      <w:pPr>
        <w:spacing w:before="120" w:after="120"/>
        <w:jc w:val="center"/>
        <w:rPr>
          <w:rFonts w:ascii="Trebuchet MS" w:hAnsi="Trebuchet MS" w:cs="Times New Roman"/>
          <w:b/>
          <w:bCs/>
          <w:lang w:val="en-GB"/>
        </w:rPr>
      </w:pPr>
      <w:bookmarkStart w:id="0" w:name="_Hlk43460276"/>
    </w:p>
    <w:p w14:paraId="192972F3" w14:textId="77777777" w:rsidR="008072BC" w:rsidRPr="003838B8" w:rsidRDefault="008072BC" w:rsidP="00F50542">
      <w:pPr>
        <w:spacing w:before="120" w:after="120"/>
        <w:rPr>
          <w:rFonts w:ascii="Trebuchet MS" w:hAnsi="Trebuchet MS" w:cs="Times New Roman"/>
          <w:b/>
          <w:bCs/>
          <w:lang w:val="en-GB"/>
        </w:rPr>
      </w:pPr>
    </w:p>
    <w:p w14:paraId="6AF6A778" w14:textId="54E16262" w:rsidR="00034F7E" w:rsidRPr="00B11CFD" w:rsidRDefault="00034F7E" w:rsidP="008072BC">
      <w:pPr>
        <w:spacing w:line="276" w:lineRule="auto"/>
        <w:jc w:val="center"/>
        <w:rPr>
          <w:rFonts w:ascii="Trebuchet MS" w:hAnsi="Trebuchet MS" w:cs="Times New Roman"/>
          <w:b/>
          <w:sz w:val="40"/>
          <w:szCs w:val="40"/>
          <w:lang w:val="en-GB"/>
        </w:rPr>
      </w:pPr>
      <w:r w:rsidRPr="00B11CFD">
        <w:rPr>
          <w:rFonts w:ascii="Trebuchet MS" w:hAnsi="Trebuchet MS" w:cs="Times New Roman"/>
          <w:b/>
          <w:sz w:val="40"/>
          <w:szCs w:val="40"/>
          <w:lang w:val="en-GB"/>
        </w:rPr>
        <w:t xml:space="preserve"> </w:t>
      </w:r>
      <w:r w:rsidR="00390DA5" w:rsidRPr="00B11CFD">
        <w:rPr>
          <w:rFonts w:ascii="Trebuchet MS" w:hAnsi="Trebuchet MS" w:cs="Times New Roman"/>
          <w:b/>
          <w:sz w:val="40"/>
          <w:szCs w:val="40"/>
          <w:lang w:val="en-GB"/>
        </w:rPr>
        <w:t>(</w:t>
      </w:r>
      <w:r w:rsidR="008C635B" w:rsidRPr="00B11CFD">
        <w:rPr>
          <w:rFonts w:ascii="Trebuchet MS" w:hAnsi="Trebuchet MS" w:cs="Times New Roman"/>
          <w:b/>
          <w:sz w:val="40"/>
          <w:szCs w:val="40"/>
          <w:lang w:val="en-GB"/>
        </w:rPr>
        <w:t>Interreg VI-A</w:t>
      </w:r>
      <w:r w:rsidR="00390DA5" w:rsidRPr="00B11CFD">
        <w:rPr>
          <w:rFonts w:ascii="Trebuchet MS" w:hAnsi="Trebuchet MS" w:cs="Times New Roman"/>
          <w:b/>
          <w:sz w:val="40"/>
          <w:szCs w:val="40"/>
          <w:lang w:val="en-GB"/>
        </w:rPr>
        <w:t>)</w:t>
      </w:r>
      <w:r w:rsidRPr="00B11CFD">
        <w:rPr>
          <w:rFonts w:ascii="Trebuchet MS" w:hAnsi="Trebuchet MS" w:cs="Times New Roman"/>
          <w:b/>
          <w:sz w:val="40"/>
          <w:szCs w:val="40"/>
          <w:lang w:val="en-GB"/>
        </w:rPr>
        <w:t xml:space="preserve"> IPA Romania Serbia Programme</w:t>
      </w:r>
    </w:p>
    <w:p w14:paraId="1E835D54" w14:textId="77777777" w:rsidR="008072BC" w:rsidRPr="003838B8" w:rsidRDefault="008072BC" w:rsidP="008072BC">
      <w:pPr>
        <w:spacing w:line="276" w:lineRule="auto"/>
        <w:jc w:val="center"/>
        <w:rPr>
          <w:rFonts w:ascii="Trebuchet MS" w:hAnsi="Trebuchet MS" w:cs="Times New Roman"/>
          <w:sz w:val="40"/>
          <w:szCs w:val="40"/>
          <w:lang w:val="en-GB"/>
        </w:rPr>
      </w:pPr>
    </w:p>
    <w:sdt>
      <w:sdtPr>
        <w:rPr>
          <w:rFonts w:ascii="Trebuchet MS" w:eastAsiaTheme="minorHAnsi" w:hAnsi="Trebuchet MS" w:cs="Times New Roman"/>
          <w:color w:val="auto"/>
          <w:sz w:val="24"/>
          <w:szCs w:val="22"/>
          <w:lang w:val="en-GB"/>
        </w:rPr>
        <w:id w:val="618265152"/>
        <w:docPartObj>
          <w:docPartGallery w:val="Table of Contents"/>
          <w:docPartUnique/>
        </w:docPartObj>
      </w:sdtPr>
      <w:sdtEndPr>
        <w:rPr>
          <w:b/>
          <w:bCs/>
        </w:rPr>
      </w:sdtEndPr>
      <w:sdtContent>
        <w:p w14:paraId="6DCDD60F" w14:textId="72326582" w:rsidR="006949E9" w:rsidRPr="003838B8" w:rsidRDefault="006949E9" w:rsidP="002A2767">
          <w:pPr>
            <w:pStyle w:val="TOCHeading"/>
            <w:spacing w:before="0"/>
            <w:jc w:val="center"/>
            <w:rPr>
              <w:rFonts w:ascii="Trebuchet MS" w:hAnsi="Trebuchet MS" w:cs="Times New Roman"/>
              <w:b/>
              <w:color w:val="auto"/>
              <w:sz w:val="28"/>
              <w:szCs w:val="28"/>
              <w:lang w:val="en-GB"/>
            </w:rPr>
          </w:pPr>
          <w:r w:rsidRPr="003838B8">
            <w:rPr>
              <w:rFonts w:ascii="Trebuchet MS" w:hAnsi="Trebuchet MS" w:cs="Times New Roman"/>
              <w:b/>
              <w:color w:val="auto"/>
              <w:sz w:val="28"/>
              <w:szCs w:val="28"/>
              <w:lang w:val="en-GB"/>
            </w:rPr>
            <w:t>Table of Contents</w:t>
          </w:r>
        </w:p>
        <w:p w14:paraId="48425B38" w14:textId="77777777" w:rsidR="002A2767" w:rsidRPr="003838B8" w:rsidRDefault="002A2767" w:rsidP="002A2767">
          <w:pPr>
            <w:rPr>
              <w:rFonts w:ascii="Trebuchet MS" w:hAnsi="Trebuchet MS" w:cs="Times New Roman"/>
              <w:lang w:val="en-GB"/>
            </w:rPr>
          </w:pPr>
        </w:p>
        <w:p w14:paraId="3BB5D57E" w14:textId="1C2628E4" w:rsidR="00FB4249" w:rsidRDefault="002D6145">
          <w:pPr>
            <w:pStyle w:val="TOC1"/>
            <w:tabs>
              <w:tab w:val="right" w:leader="dot" w:pos="9010"/>
            </w:tabs>
            <w:rPr>
              <w:rFonts w:eastAsiaTheme="minorEastAsia"/>
              <w:b w:val="0"/>
              <w:bCs w:val="0"/>
              <w:caps w:val="0"/>
              <w:noProof/>
              <w:szCs w:val="22"/>
            </w:rPr>
          </w:pPr>
          <w:r w:rsidRPr="003838B8">
            <w:rPr>
              <w:rFonts w:cstheme="minorHAnsi"/>
              <w:sz w:val="20"/>
              <w:szCs w:val="20"/>
              <w:lang w:val="en-GB"/>
            </w:rPr>
            <w:fldChar w:fldCharType="begin"/>
          </w:r>
          <w:r w:rsidRPr="003838B8">
            <w:rPr>
              <w:lang w:val="en-GB"/>
            </w:rPr>
            <w:instrText xml:space="preserve"> TOC \o "1-3" \h \z \u </w:instrText>
          </w:r>
          <w:r w:rsidRPr="003838B8">
            <w:rPr>
              <w:rFonts w:cstheme="minorHAnsi"/>
              <w:sz w:val="20"/>
              <w:szCs w:val="20"/>
              <w:lang w:val="en-GB"/>
            </w:rPr>
            <w:fldChar w:fldCharType="separate"/>
          </w:r>
          <w:hyperlink w:anchor="_Toc104459267" w:history="1">
            <w:r w:rsidR="00FB4249" w:rsidRPr="00373037">
              <w:rPr>
                <w:rStyle w:val="Hyperlink"/>
                <w:noProof/>
                <w:lang w:val="en-GB"/>
              </w:rPr>
              <w:t>1. Joint programme strategy: main development challenges and policy responses</w:t>
            </w:r>
            <w:r w:rsidR="00FB4249">
              <w:rPr>
                <w:noProof/>
                <w:webHidden/>
              </w:rPr>
              <w:tab/>
            </w:r>
            <w:r w:rsidR="00FB4249">
              <w:rPr>
                <w:noProof/>
                <w:webHidden/>
              </w:rPr>
              <w:fldChar w:fldCharType="begin"/>
            </w:r>
            <w:r w:rsidR="00FB4249">
              <w:rPr>
                <w:noProof/>
                <w:webHidden/>
              </w:rPr>
              <w:instrText xml:space="preserve"> PAGEREF _Toc104459267 \h </w:instrText>
            </w:r>
            <w:r w:rsidR="00FB4249">
              <w:rPr>
                <w:noProof/>
                <w:webHidden/>
              </w:rPr>
            </w:r>
            <w:r w:rsidR="00FB4249">
              <w:rPr>
                <w:noProof/>
                <w:webHidden/>
              </w:rPr>
              <w:fldChar w:fldCharType="separate"/>
            </w:r>
            <w:r w:rsidR="00FB4249">
              <w:rPr>
                <w:noProof/>
                <w:webHidden/>
              </w:rPr>
              <w:t>3</w:t>
            </w:r>
            <w:r w:rsidR="00FB4249">
              <w:rPr>
                <w:noProof/>
                <w:webHidden/>
              </w:rPr>
              <w:fldChar w:fldCharType="end"/>
            </w:r>
          </w:hyperlink>
        </w:p>
        <w:p w14:paraId="49CC0F80" w14:textId="48A0987E" w:rsidR="00FB4249" w:rsidRDefault="00451D2D">
          <w:pPr>
            <w:pStyle w:val="TOC2"/>
            <w:tabs>
              <w:tab w:val="left" w:pos="720"/>
            </w:tabs>
            <w:rPr>
              <w:rFonts w:eastAsiaTheme="minorEastAsia" w:cstheme="minorBidi"/>
              <w:b w:val="0"/>
              <w:bCs w:val="0"/>
              <w:noProof/>
              <w:sz w:val="22"/>
              <w:szCs w:val="22"/>
            </w:rPr>
          </w:pPr>
          <w:hyperlink w:anchor="_Toc104459268" w:history="1">
            <w:r w:rsidR="00FB4249" w:rsidRPr="00373037">
              <w:rPr>
                <w:rStyle w:val="Hyperlink"/>
                <w:rFonts w:ascii="Trebuchet MS" w:hAnsi="Trebuchet MS" w:cs="Times New Roman"/>
                <w:noProof/>
              </w:rPr>
              <w:t>1.1</w:t>
            </w:r>
            <w:r w:rsidR="00FB4249">
              <w:rPr>
                <w:rFonts w:eastAsiaTheme="minorEastAsia" w:cstheme="minorBidi"/>
                <w:b w:val="0"/>
                <w:bCs w:val="0"/>
                <w:noProof/>
                <w:sz w:val="22"/>
                <w:szCs w:val="22"/>
              </w:rPr>
              <w:tab/>
            </w:r>
            <w:r w:rsidR="00FB4249" w:rsidRPr="00373037">
              <w:rPr>
                <w:rStyle w:val="Hyperlink"/>
                <w:rFonts w:ascii="Trebuchet MS" w:hAnsi="Trebuchet MS" w:cs="Times New Roman"/>
                <w:noProof/>
              </w:rPr>
              <w:t>Programme area</w:t>
            </w:r>
            <w:r w:rsidR="00FB4249">
              <w:rPr>
                <w:noProof/>
                <w:webHidden/>
              </w:rPr>
              <w:tab/>
            </w:r>
            <w:r w:rsidR="00FB4249">
              <w:rPr>
                <w:noProof/>
                <w:webHidden/>
              </w:rPr>
              <w:fldChar w:fldCharType="begin"/>
            </w:r>
            <w:r w:rsidR="00FB4249">
              <w:rPr>
                <w:noProof/>
                <w:webHidden/>
              </w:rPr>
              <w:instrText xml:space="preserve"> PAGEREF _Toc104459268 \h </w:instrText>
            </w:r>
            <w:r w:rsidR="00FB4249">
              <w:rPr>
                <w:noProof/>
                <w:webHidden/>
              </w:rPr>
            </w:r>
            <w:r w:rsidR="00FB4249">
              <w:rPr>
                <w:noProof/>
                <w:webHidden/>
              </w:rPr>
              <w:fldChar w:fldCharType="separate"/>
            </w:r>
            <w:r w:rsidR="00FB4249">
              <w:rPr>
                <w:noProof/>
                <w:webHidden/>
              </w:rPr>
              <w:t>3</w:t>
            </w:r>
            <w:r w:rsidR="00FB4249">
              <w:rPr>
                <w:noProof/>
                <w:webHidden/>
              </w:rPr>
              <w:fldChar w:fldCharType="end"/>
            </w:r>
          </w:hyperlink>
        </w:p>
        <w:p w14:paraId="347B7B57" w14:textId="73A14FEB" w:rsidR="00FB4249" w:rsidRDefault="00451D2D">
          <w:pPr>
            <w:pStyle w:val="TOC2"/>
            <w:rPr>
              <w:rFonts w:eastAsiaTheme="minorEastAsia" w:cstheme="minorBidi"/>
              <w:b w:val="0"/>
              <w:bCs w:val="0"/>
              <w:noProof/>
              <w:sz w:val="22"/>
              <w:szCs w:val="22"/>
            </w:rPr>
          </w:pPr>
          <w:hyperlink w:anchor="_Toc104459269" w:history="1">
            <w:r w:rsidR="00FB4249" w:rsidRPr="00373037">
              <w:rPr>
                <w:rStyle w:val="Hyperlink"/>
                <w:rFonts w:ascii="Trebuchet MS" w:hAnsi="Trebuchet MS" w:cs="Times New Roman"/>
                <w:noProof/>
              </w:rPr>
              <w:t>1.2. Joint programme strategy: Summary of main joint challenges, taking into account economic, social and territorial disparities as well as inequalities, joint investment needs and complimentary and synergies with other funding programmes and instruments, lessons-learnt from past experience and macro-regional strategies and sea-basin strategies where the programme area as a whole or partially is covered by one or more strategies.</w:t>
            </w:r>
            <w:r w:rsidR="00FB4249">
              <w:rPr>
                <w:noProof/>
                <w:webHidden/>
              </w:rPr>
              <w:tab/>
            </w:r>
            <w:r w:rsidR="00FB4249">
              <w:rPr>
                <w:noProof/>
                <w:webHidden/>
              </w:rPr>
              <w:fldChar w:fldCharType="begin"/>
            </w:r>
            <w:r w:rsidR="00FB4249">
              <w:rPr>
                <w:noProof/>
                <w:webHidden/>
              </w:rPr>
              <w:instrText xml:space="preserve"> PAGEREF _Toc104459269 \h </w:instrText>
            </w:r>
            <w:r w:rsidR="00FB4249">
              <w:rPr>
                <w:noProof/>
                <w:webHidden/>
              </w:rPr>
            </w:r>
            <w:r w:rsidR="00FB4249">
              <w:rPr>
                <w:noProof/>
                <w:webHidden/>
              </w:rPr>
              <w:fldChar w:fldCharType="separate"/>
            </w:r>
            <w:r w:rsidR="00FB4249">
              <w:rPr>
                <w:noProof/>
                <w:webHidden/>
              </w:rPr>
              <w:t>4</w:t>
            </w:r>
            <w:r w:rsidR="00FB4249">
              <w:rPr>
                <w:noProof/>
                <w:webHidden/>
              </w:rPr>
              <w:fldChar w:fldCharType="end"/>
            </w:r>
          </w:hyperlink>
        </w:p>
        <w:p w14:paraId="00378A48" w14:textId="2B8CCF94" w:rsidR="00FB4249" w:rsidRDefault="00451D2D">
          <w:pPr>
            <w:pStyle w:val="TOC3"/>
            <w:tabs>
              <w:tab w:val="left" w:pos="720"/>
              <w:tab w:val="right" w:leader="dot" w:pos="9010"/>
            </w:tabs>
            <w:rPr>
              <w:rFonts w:eastAsiaTheme="minorEastAsia" w:cstheme="minorBidi"/>
              <w:noProof/>
              <w:sz w:val="22"/>
              <w:szCs w:val="22"/>
            </w:rPr>
          </w:pPr>
          <w:hyperlink w:anchor="_Toc104459270" w:history="1">
            <w:r w:rsidR="00FB4249" w:rsidRPr="00373037">
              <w:rPr>
                <w:rStyle w:val="Hyperlink"/>
                <w:rFonts w:ascii="Trebuchet MS" w:hAnsi="Trebuchet MS" w:cs="Times New Roman"/>
                <w:iCs/>
                <w:noProof/>
              </w:rPr>
              <w:t>1.</w:t>
            </w:r>
            <w:r w:rsidR="00FB4249">
              <w:rPr>
                <w:rFonts w:eastAsiaTheme="minorEastAsia" w:cstheme="minorBidi"/>
                <w:noProof/>
                <w:sz w:val="22"/>
                <w:szCs w:val="22"/>
              </w:rPr>
              <w:tab/>
            </w:r>
            <w:r w:rsidR="00FB4249" w:rsidRPr="00373037">
              <w:rPr>
                <w:rStyle w:val="Hyperlink"/>
                <w:rFonts w:ascii="Trebuchet MS" w:hAnsi="Trebuchet MS" w:cs="Times New Roman"/>
                <w:iCs/>
                <w:noProof/>
              </w:rPr>
              <w:t>Summary of main joint challenges, taking into account economic, social and territorial disparities, joint investment needs</w:t>
            </w:r>
            <w:r w:rsidR="00FB4249">
              <w:rPr>
                <w:noProof/>
                <w:webHidden/>
              </w:rPr>
              <w:tab/>
            </w:r>
            <w:r w:rsidR="00FB4249">
              <w:rPr>
                <w:noProof/>
                <w:webHidden/>
              </w:rPr>
              <w:fldChar w:fldCharType="begin"/>
            </w:r>
            <w:r w:rsidR="00FB4249">
              <w:rPr>
                <w:noProof/>
                <w:webHidden/>
              </w:rPr>
              <w:instrText xml:space="preserve"> PAGEREF _Toc104459270 \h </w:instrText>
            </w:r>
            <w:r w:rsidR="00FB4249">
              <w:rPr>
                <w:noProof/>
                <w:webHidden/>
              </w:rPr>
            </w:r>
            <w:r w:rsidR="00FB4249">
              <w:rPr>
                <w:noProof/>
                <w:webHidden/>
              </w:rPr>
              <w:fldChar w:fldCharType="separate"/>
            </w:r>
            <w:r w:rsidR="00FB4249">
              <w:rPr>
                <w:noProof/>
                <w:webHidden/>
              </w:rPr>
              <w:t>4</w:t>
            </w:r>
            <w:r w:rsidR="00FB4249">
              <w:rPr>
                <w:noProof/>
                <w:webHidden/>
              </w:rPr>
              <w:fldChar w:fldCharType="end"/>
            </w:r>
          </w:hyperlink>
        </w:p>
        <w:p w14:paraId="6DC09F2E" w14:textId="1126F46F" w:rsidR="00FB4249" w:rsidRDefault="00451D2D">
          <w:pPr>
            <w:pStyle w:val="TOC3"/>
            <w:tabs>
              <w:tab w:val="left" w:pos="720"/>
              <w:tab w:val="right" w:leader="dot" w:pos="9010"/>
            </w:tabs>
            <w:rPr>
              <w:rFonts w:eastAsiaTheme="minorEastAsia" w:cstheme="minorBidi"/>
              <w:noProof/>
              <w:sz w:val="22"/>
              <w:szCs w:val="22"/>
            </w:rPr>
          </w:pPr>
          <w:hyperlink w:anchor="_Toc104459271" w:history="1">
            <w:r w:rsidR="00FB4249" w:rsidRPr="00373037">
              <w:rPr>
                <w:rStyle w:val="Hyperlink"/>
                <w:rFonts w:ascii="Trebuchet MS" w:hAnsi="Trebuchet MS" w:cs="Times New Roman"/>
                <w:noProof/>
                <w:lang w:val="en-GB"/>
              </w:rPr>
              <w:t>2.</w:t>
            </w:r>
            <w:r w:rsidR="00FB4249">
              <w:rPr>
                <w:rFonts w:eastAsiaTheme="minorEastAsia" w:cstheme="minorBidi"/>
                <w:noProof/>
                <w:sz w:val="22"/>
                <w:szCs w:val="22"/>
              </w:rPr>
              <w:tab/>
            </w:r>
            <w:r w:rsidR="00FB4249" w:rsidRPr="00373037">
              <w:rPr>
                <w:rStyle w:val="Hyperlink"/>
                <w:rFonts w:ascii="Trebuchet MS" w:hAnsi="Trebuchet MS" w:cs="Times New Roman"/>
                <w:noProof/>
                <w:lang w:val="en-GB"/>
              </w:rPr>
              <w:t>General SWOT of the Programme Area</w:t>
            </w:r>
            <w:r w:rsidR="00FB4249">
              <w:rPr>
                <w:noProof/>
                <w:webHidden/>
              </w:rPr>
              <w:tab/>
            </w:r>
            <w:r w:rsidR="00FB4249">
              <w:rPr>
                <w:noProof/>
                <w:webHidden/>
              </w:rPr>
              <w:fldChar w:fldCharType="begin"/>
            </w:r>
            <w:r w:rsidR="00FB4249">
              <w:rPr>
                <w:noProof/>
                <w:webHidden/>
              </w:rPr>
              <w:instrText xml:space="preserve"> PAGEREF _Toc104459271 \h </w:instrText>
            </w:r>
            <w:r w:rsidR="00FB4249">
              <w:rPr>
                <w:noProof/>
                <w:webHidden/>
              </w:rPr>
            </w:r>
            <w:r w:rsidR="00FB4249">
              <w:rPr>
                <w:noProof/>
                <w:webHidden/>
              </w:rPr>
              <w:fldChar w:fldCharType="separate"/>
            </w:r>
            <w:r w:rsidR="00FB4249">
              <w:rPr>
                <w:noProof/>
                <w:webHidden/>
              </w:rPr>
              <w:t>10</w:t>
            </w:r>
            <w:r w:rsidR="00FB4249">
              <w:rPr>
                <w:noProof/>
                <w:webHidden/>
              </w:rPr>
              <w:fldChar w:fldCharType="end"/>
            </w:r>
          </w:hyperlink>
        </w:p>
        <w:p w14:paraId="11A79C4E" w14:textId="544DB158" w:rsidR="00FB4249" w:rsidRDefault="00451D2D">
          <w:pPr>
            <w:pStyle w:val="TOC3"/>
            <w:tabs>
              <w:tab w:val="left" w:pos="720"/>
              <w:tab w:val="right" w:leader="dot" w:pos="9010"/>
            </w:tabs>
            <w:rPr>
              <w:rFonts w:eastAsiaTheme="minorEastAsia" w:cstheme="minorBidi"/>
              <w:noProof/>
              <w:sz w:val="22"/>
              <w:szCs w:val="22"/>
            </w:rPr>
          </w:pPr>
          <w:hyperlink w:anchor="_Toc104459272" w:history="1">
            <w:r w:rsidR="00FB4249" w:rsidRPr="00373037">
              <w:rPr>
                <w:rStyle w:val="Hyperlink"/>
                <w:rFonts w:ascii="Trebuchet MS" w:eastAsia="Times New Roman" w:hAnsi="Trebuchet MS" w:cs="Times New Roman"/>
                <w:b/>
                <w:bCs/>
                <w:noProof/>
                <w:lang w:val="en-GB" w:eastAsia="de-DE"/>
              </w:rPr>
              <w:t>3.</w:t>
            </w:r>
            <w:r w:rsidR="00FB4249">
              <w:rPr>
                <w:rFonts w:eastAsiaTheme="minorEastAsia" w:cstheme="minorBidi"/>
                <w:noProof/>
                <w:sz w:val="22"/>
                <w:szCs w:val="22"/>
              </w:rPr>
              <w:tab/>
            </w:r>
            <w:r w:rsidR="00FB4249" w:rsidRPr="00373037">
              <w:rPr>
                <w:rStyle w:val="Hyperlink"/>
                <w:rFonts w:ascii="Trebuchet MS" w:eastAsia="Times New Roman" w:hAnsi="Trebuchet MS" w:cs="Times New Roman"/>
                <w:b/>
                <w:bCs/>
                <w:noProof/>
                <w:lang w:val="en-GB" w:eastAsia="de-DE"/>
              </w:rPr>
              <w:t>Complementarities and synergies with other forms of support</w:t>
            </w:r>
            <w:r w:rsidR="00FB4249">
              <w:rPr>
                <w:noProof/>
                <w:webHidden/>
              </w:rPr>
              <w:tab/>
            </w:r>
            <w:r w:rsidR="00FB4249">
              <w:rPr>
                <w:noProof/>
                <w:webHidden/>
              </w:rPr>
              <w:fldChar w:fldCharType="begin"/>
            </w:r>
            <w:r w:rsidR="00FB4249">
              <w:rPr>
                <w:noProof/>
                <w:webHidden/>
              </w:rPr>
              <w:instrText xml:space="preserve"> PAGEREF _Toc104459272 \h </w:instrText>
            </w:r>
            <w:r w:rsidR="00FB4249">
              <w:rPr>
                <w:noProof/>
                <w:webHidden/>
              </w:rPr>
            </w:r>
            <w:r w:rsidR="00FB4249">
              <w:rPr>
                <w:noProof/>
                <w:webHidden/>
              </w:rPr>
              <w:fldChar w:fldCharType="separate"/>
            </w:r>
            <w:r w:rsidR="00FB4249">
              <w:rPr>
                <w:noProof/>
                <w:webHidden/>
              </w:rPr>
              <w:t>18</w:t>
            </w:r>
            <w:r w:rsidR="00FB4249">
              <w:rPr>
                <w:noProof/>
                <w:webHidden/>
              </w:rPr>
              <w:fldChar w:fldCharType="end"/>
            </w:r>
          </w:hyperlink>
        </w:p>
        <w:p w14:paraId="6624101C" w14:textId="40E549DC" w:rsidR="00FB4249" w:rsidRDefault="00451D2D">
          <w:pPr>
            <w:pStyle w:val="TOC3"/>
            <w:tabs>
              <w:tab w:val="left" w:pos="720"/>
              <w:tab w:val="right" w:leader="dot" w:pos="9010"/>
            </w:tabs>
            <w:rPr>
              <w:rFonts w:eastAsiaTheme="minorEastAsia" w:cstheme="minorBidi"/>
              <w:noProof/>
              <w:sz w:val="22"/>
              <w:szCs w:val="22"/>
            </w:rPr>
          </w:pPr>
          <w:hyperlink w:anchor="_Toc104459273" w:history="1">
            <w:r w:rsidR="00FB4249" w:rsidRPr="00373037">
              <w:rPr>
                <w:rStyle w:val="Hyperlink"/>
                <w:rFonts w:ascii="Trebuchet MS" w:hAnsi="Trebuchet MS" w:cs="Times New Roman"/>
                <w:b/>
                <w:bCs/>
                <w:noProof/>
                <w:lang w:val="en-GB"/>
              </w:rPr>
              <w:t>4.</w:t>
            </w:r>
            <w:r w:rsidR="00FB4249">
              <w:rPr>
                <w:rFonts w:eastAsiaTheme="minorEastAsia" w:cstheme="minorBidi"/>
                <w:noProof/>
                <w:sz w:val="22"/>
                <w:szCs w:val="22"/>
              </w:rPr>
              <w:tab/>
            </w:r>
            <w:r w:rsidR="00FB4249" w:rsidRPr="00373037">
              <w:rPr>
                <w:rStyle w:val="Hyperlink"/>
                <w:rFonts w:ascii="Trebuchet MS" w:hAnsi="Trebuchet MS" w:cs="Times New Roman"/>
                <w:b/>
                <w:bCs/>
                <w:noProof/>
                <w:lang w:val="en-GB"/>
              </w:rPr>
              <w:t>Lessons learned from past experience</w:t>
            </w:r>
            <w:r w:rsidR="00FB4249">
              <w:rPr>
                <w:noProof/>
                <w:webHidden/>
              </w:rPr>
              <w:tab/>
            </w:r>
            <w:r w:rsidR="00FB4249">
              <w:rPr>
                <w:noProof/>
                <w:webHidden/>
              </w:rPr>
              <w:fldChar w:fldCharType="begin"/>
            </w:r>
            <w:r w:rsidR="00FB4249">
              <w:rPr>
                <w:noProof/>
                <w:webHidden/>
              </w:rPr>
              <w:instrText xml:space="preserve"> PAGEREF _Toc104459273 \h </w:instrText>
            </w:r>
            <w:r w:rsidR="00FB4249">
              <w:rPr>
                <w:noProof/>
                <w:webHidden/>
              </w:rPr>
            </w:r>
            <w:r w:rsidR="00FB4249">
              <w:rPr>
                <w:noProof/>
                <w:webHidden/>
              </w:rPr>
              <w:fldChar w:fldCharType="separate"/>
            </w:r>
            <w:r w:rsidR="00FB4249">
              <w:rPr>
                <w:noProof/>
                <w:webHidden/>
              </w:rPr>
              <w:t>21</w:t>
            </w:r>
            <w:r w:rsidR="00FB4249">
              <w:rPr>
                <w:noProof/>
                <w:webHidden/>
              </w:rPr>
              <w:fldChar w:fldCharType="end"/>
            </w:r>
          </w:hyperlink>
        </w:p>
        <w:p w14:paraId="108AEFB8" w14:textId="1F0E9FEB" w:rsidR="00FB4249" w:rsidRDefault="00451D2D">
          <w:pPr>
            <w:pStyle w:val="TOC3"/>
            <w:tabs>
              <w:tab w:val="left" w:pos="720"/>
              <w:tab w:val="right" w:leader="dot" w:pos="9010"/>
            </w:tabs>
            <w:rPr>
              <w:rFonts w:eastAsiaTheme="minorEastAsia" w:cstheme="minorBidi"/>
              <w:noProof/>
              <w:sz w:val="22"/>
              <w:szCs w:val="22"/>
            </w:rPr>
          </w:pPr>
          <w:hyperlink w:anchor="_Toc104459274" w:history="1">
            <w:r w:rsidR="00FB4249" w:rsidRPr="00373037">
              <w:rPr>
                <w:rStyle w:val="Hyperlink"/>
                <w:rFonts w:ascii="Trebuchet MS" w:hAnsi="Trebuchet MS" w:cs="Times New Roman"/>
                <w:b/>
                <w:bCs/>
                <w:noProof/>
                <w:lang w:val="en-GB"/>
              </w:rPr>
              <w:t>5.</w:t>
            </w:r>
            <w:r w:rsidR="00FB4249">
              <w:rPr>
                <w:rFonts w:eastAsiaTheme="minorEastAsia" w:cstheme="minorBidi"/>
                <w:noProof/>
                <w:sz w:val="22"/>
                <w:szCs w:val="22"/>
              </w:rPr>
              <w:tab/>
            </w:r>
            <w:r w:rsidR="00FB4249" w:rsidRPr="00373037">
              <w:rPr>
                <w:rStyle w:val="Hyperlink"/>
                <w:rFonts w:ascii="Trebuchet MS" w:hAnsi="Trebuchet MS" w:cs="Times New Roman"/>
                <w:b/>
                <w:bCs/>
                <w:noProof/>
                <w:lang w:val="en-GB"/>
              </w:rPr>
              <w:t>Coordination with the macro-regional strategies (EUSDR and EUSAIR)</w:t>
            </w:r>
            <w:r w:rsidR="00FB4249">
              <w:rPr>
                <w:noProof/>
                <w:webHidden/>
              </w:rPr>
              <w:tab/>
            </w:r>
            <w:r w:rsidR="00FB4249">
              <w:rPr>
                <w:noProof/>
                <w:webHidden/>
              </w:rPr>
              <w:fldChar w:fldCharType="begin"/>
            </w:r>
            <w:r w:rsidR="00FB4249">
              <w:rPr>
                <w:noProof/>
                <w:webHidden/>
              </w:rPr>
              <w:instrText xml:space="preserve"> PAGEREF _Toc104459274 \h </w:instrText>
            </w:r>
            <w:r w:rsidR="00FB4249">
              <w:rPr>
                <w:noProof/>
                <w:webHidden/>
              </w:rPr>
            </w:r>
            <w:r w:rsidR="00FB4249">
              <w:rPr>
                <w:noProof/>
                <w:webHidden/>
              </w:rPr>
              <w:fldChar w:fldCharType="separate"/>
            </w:r>
            <w:r w:rsidR="00FB4249">
              <w:rPr>
                <w:noProof/>
                <w:webHidden/>
              </w:rPr>
              <w:t>24</w:t>
            </w:r>
            <w:r w:rsidR="00FB4249">
              <w:rPr>
                <w:noProof/>
                <w:webHidden/>
              </w:rPr>
              <w:fldChar w:fldCharType="end"/>
            </w:r>
          </w:hyperlink>
        </w:p>
        <w:p w14:paraId="3D1B2EC0" w14:textId="21FA1699" w:rsidR="00FB4249" w:rsidRDefault="00451D2D">
          <w:pPr>
            <w:pStyle w:val="TOC2"/>
            <w:rPr>
              <w:rFonts w:eastAsiaTheme="minorEastAsia" w:cstheme="minorBidi"/>
              <w:b w:val="0"/>
              <w:bCs w:val="0"/>
              <w:noProof/>
              <w:sz w:val="22"/>
              <w:szCs w:val="22"/>
            </w:rPr>
          </w:pPr>
          <w:hyperlink w:anchor="_Toc104459275" w:history="1">
            <w:r w:rsidR="00FB4249" w:rsidRPr="00373037">
              <w:rPr>
                <w:rStyle w:val="Hyperlink"/>
                <w:rFonts w:ascii="Trebuchet MS" w:hAnsi="Trebuchet MS" w:cs="Times New Roman"/>
                <w:noProof/>
              </w:rPr>
              <w:t>1.3. Justification for the selection of policy objectives and the Interreg specific objectives, corresponding priorities, specific objectives and the forms of support, addressing, where appropriate, missing links in cross-border infrastructure</w:t>
            </w:r>
            <w:r w:rsidR="00FB4249">
              <w:rPr>
                <w:noProof/>
                <w:webHidden/>
              </w:rPr>
              <w:tab/>
            </w:r>
            <w:r w:rsidR="00FB4249">
              <w:rPr>
                <w:noProof/>
                <w:webHidden/>
              </w:rPr>
              <w:fldChar w:fldCharType="begin"/>
            </w:r>
            <w:r w:rsidR="00FB4249">
              <w:rPr>
                <w:noProof/>
                <w:webHidden/>
              </w:rPr>
              <w:instrText xml:space="preserve"> PAGEREF _Toc104459275 \h </w:instrText>
            </w:r>
            <w:r w:rsidR="00FB4249">
              <w:rPr>
                <w:noProof/>
                <w:webHidden/>
              </w:rPr>
            </w:r>
            <w:r w:rsidR="00FB4249">
              <w:rPr>
                <w:noProof/>
                <w:webHidden/>
              </w:rPr>
              <w:fldChar w:fldCharType="separate"/>
            </w:r>
            <w:r w:rsidR="00FB4249">
              <w:rPr>
                <w:noProof/>
                <w:webHidden/>
              </w:rPr>
              <w:t>29</w:t>
            </w:r>
            <w:r w:rsidR="00FB4249">
              <w:rPr>
                <w:noProof/>
                <w:webHidden/>
              </w:rPr>
              <w:fldChar w:fldCharType="end"/>
            </w:r>
          </w:hyperlink>
        </w:p>
        <w:p w14:paraId="56DD4B79" w14:textId="723271D0" w:rsidR="00FB4249" w:rsidRDefault="00451D2D">
          <w:pPr>
            <w:pStyle w:val="TOC1"/>
            <w:tabs>
              <w:tab w:val="right" w:leader="dot" w:pos="9010"/>
            </w:tabs>
            <w:rPr>
              <w:rFonts w:eastAsiaTheme="minorEastAsia"/>
              <w:b w:val="0"/>
              <w:bCs w:val="0"/>
              <w:caps w:val="0"/>
              <w:noProof/>
              <w:szCs w:val="22"/>
            </w:rPr>
          </w:pPr>
          <w:hyperlink w:anchor="_Toc104459276" w:history="1">
            <w:r w:rsidR="00FB4249" w:rsidRPr="00373037">
              <w:rPr>
                <w:rStyle w:val="Hyperlink"/>
                <w:rFonts w:ascii="Trebuchet MS" w:eastAsia="Times New Roman" w:hAnsi="Trebuchet MS" w:cs="Times New Roman"/>
                <w:noProof/>
                <w:lang w:val="en-GB" w:eastAsia="en-GB"/>
              </w:rPr>
              <w:t xml:space="preserve">2. </w:t>
            </w:r>
            <w:r w:rsidR="00FB4249" w:rsidRPr="00373037">
              <w:rPr>
                <w:rStyle w:val="Hyperlink"/>
                <w:rFonts w:ascii="Trebuchet MS" w:hAnsi="Trebuchet MS" w:cs="Times New Roman"/>
                <w:noProof/>
                <w:lang w:val="en-GB"/>
              </w:rPr>
              <w:t>Priorities</w:t>
            </w:r>
            <w:r w:rsidR="00FB4249">
              <w:rPr>
                <w:noProof/>
                <w:webHidden/>
              </w:rPr>
              <w:tab/>
            </w:r>
            <w:r w:rsidR="00FB4249">
              <w:rPr>
                <w:noProof/>
                <w:webHidden/>
              </w:rPr>
              <w:fldChar w:fldCharType="begin"/>
            </w:r>
            <w:r w:rsidR="00FB4249">
              <w:rPr>
                <w:noProof/>
                <w:webHidden/>
              </w:rPr>
              <w:instrText xml:space="preserve"> PAGEREF _Toc104459276 \h </w:instrText>
            </w:r>
            <w:r w:rsidR="00FB4249">
              <w:rPr>
                <w:noProof/>
                <w:webHidden/>
              </w:rPr>
            </w:r>
            <w:r w:rsidR="00FB4249">
              <w:rPr>
                <w:noProof/>
                <w:webHidden/>
              </w:rPr>
              <w:fldChar w:fldCharType="separate"/>
            </w:r>
            <w:r w:rsidR="00FB4249">
              <w:rPr>
                <w:noProof/>
                <w:webHidden/>
              </w:rPr>
              <w:t>37</w:t>
            </w:r>
            <w:r w:rsidR="00FB4249">
              <w:rPr>
                <w:noProof/>
                <w:webHidden/>
              </w:rPr>
              <w:fldChar w:fldCharType="end"/>
            </w:r>
          </w:hyperlink>
        </w:p>
        <w:p w14:paraId="02A544FE" w14:textId="4EE2FE3B" w:rsidR="00FB4249" w:rsidRDefault="00451D2D">
          <w:pPr>
            <w:pStyle w:val="TOC2"/>
            <w:rPr>
              <w:rFonts w:eastAsiaTheme="minorEastAsia" w:cstheme="minorBidi"/>
              <w:b w:val="0"/>
              <w:bCs w:val="0"/>
              <w:noProof/>
              <w:sz w:val="22"/>
              <w:szCs w:val="22"/>
            </w:rPr>
          </w:pPr>
          <w:hyperlink w:anchor="_Toc104459277" w:history="1">
            <w:r w:rsidR="00FB4249" w:rsidRPr="00373037">
              <w:rPr>
                <w:rStyle w:val="Hyperlink"/>
                <w:rFonts w:ascii="Trebuchet MS" w:hAnsi="Trebuchet MS"/>
                <w:noProof/>
              </w:rPr>
              <w:t>2.1. Priority: Environmental protection and risk management</w:t>
            </w:r>
            <w:r w:rsidR="00FB4249">
              <w:rPr>
                <w:noProof/>
                <w:webHidden/>
              </w:rPr>
              <w:tab/>
            </w:r>
            <w:r w:rsidR="00FB4249">
              <w:rPr>
                <w:noProof/>
                <w:webHidden/>
              </w:rPr>
              <w:fldChar w:fldCharType="begin"/>
            </w:r>
            <w:r w:rsidR="00FB4249">
              <w:rPr>
                <w:noProof/>
                <w:webHidden/>
              </w:rPr>
              <w:instrText xml:space="preserve"> PAGEREF _Toc104459277 \h </w:instrText>
            </w:r>
            <w:r w:rsidR="00FB4249">
              <w:rPr>
                <w:noProof/>
                <w:webHidden/>
              </w:rPr>
            </w:r>
            <w:r w:rsidR="00FB4249">
              <w:rPr>
                <w:noProof/>
                <w:webHidden/>
              </w:rPr>
              <w:fldChar w:fldCharType="separate"/>
            </w:r>
            <w:r w:rsidR="00FB4249">
              <w:rPr>
                <w:noProof/>
                <w:webHidden/>
              </w:rPr>
              <w:t>37</w:t>
            </w:r>
            <w:r w:rsidR="00FB4249">
              <w:rPr>
                <w:noProof/>
                <w:webHidden/>
              </w:rPr>
              <w:fldChar w:fldCharType="end"/>
            </w:r>
          </w:hyperlink>
        </w:p>
        <w:p w14:paraId="19546432" w14:textId="09C65940" w:rsidR="00FB4249" w:rsidRDefault="00451D2D">
          <w:pPr>
            <w:pStyle w:val="TOC3"/>
            <w:tabs>
              <w:tab w:val="left" w:pos="1200"/>
              <w:tab w:val="right" w:leader="dot" w:pos="9010"/>
            </w:tabs>
            <w:rPr>
              <w:rFonts w:eastAsiaTheme="minorEastAsia" w:cstheme="minorBidi"/>
              <w:noProof/>
              <w:sz w:val="22"/>
              <w:szCs w:val="22"/>
            </w:rPr>
          </w:pPr>
          <w:hyperlink w:anchor="_Toc104459278" w:history="1">
            <w:r w:rsidR="00FB4249" w:rsidRPr="00373037">
              <w:rPr>
                <w:rStyle w:val="Hyperlink"/>
                <w:rFonts w:ascii="Trebuchet MS" w:hAnsi="Trebuchet MS"/>
                <w:noProof/>
              </w:rPr>
              <w:t xml:space="preserve">2.1.1 </w:t>
            </w:r>
            <w:r w:rsidR="00FB4249">
              <w:rPr>
                <w:rFonts w:eastAsiaTheme="minorEastAsia" w:cstheme="minorBidi"/>
                <w:noProof/>
                <w:sz w:val="22"/>
                <w:szCs w:val="22"/>
              </w:rPr>
              <w:tab/>
            </w:r>
            <w:r w:rsidR="00FB4249" w:rsidRPr="00373037">
              <w:rPr>
                <w:rStyle w:val="Hyperlink"/>
                <w:rFonts w:ascii="Trebuchet MS" w:hAnsi="Trebuchet MS"/>
                <w:noProof/>
              </w:rPr>
              <w:t xml:space="preserve"> Specific objective: Enhancing protection and preservation of nature, biodiversity and green infrastructure, including in urban areas, and reducing all forms of pollution</w:t>
            </w:r>
            <w:r w:rsidR="00FB4249">
              <w:rPr>
                <w:noProof/>
                <w:webHidden/>
              </w:rPr>
              <w:tab/>
            </w:r>
            <w:r w:rsidR="00FB4249">
              <w:rPr>
                <w:noProof/>
                <w:webHidden/>
              </w:rPr>
              <w:fldChar w:fldCharType="begin"/>
            </w:r>
            <w:r w:rsidR="00FB4249">
              <w:rPr>
                <w:noProof/>
                <w:webHidden/>
              </w:rPr>
              <w:instrText xml:space="preserve"> PAGEREF _Toc104459278 \h </w:instrText>
            </w:r>
            <w:r w:rsidR="00FB4249">
              <w:rPr>
                <w:noProof/>
                <w:webHidden/>
              </w:rPr>
            </w:r>
            <w:r w:rsidR="00FB4249">
              <w:rPr>
                <w:noProof/>
                <w:webHidden/>
              </w:rPr>
              <w:fldChar w:fldCharType="separate"/>
            </w:r>
            <w:r w:rsidR="00FB4249">
              <w:rPr>
                <w:noProof/>
                <w:webHidden/>
              </w:rPr>
              <w:t>37</w:t>
            </w:r>
            <w:r w:rsidR="00FB4249">
              <w:rPr>
                <w:noProof/>
                <w:webHidden/>
              </w:rPr>
              <w:fldChar w:fldCharType="end"/>
            </w:r>
          </w:hyperlink>
        </w:p>
        <w:p w14:paraId="5594942D" w14:textId="6341D990" w:rsidR="00FB4249" w:rsidRDefault="00451D2D">
          <w:pPr>
            <w:pStyle w:val="TOC3"/>
            <w:tabs>
              <w:tab w:val="left" w:pos="1200"/>
              <w:tab w:val="right" w:leader="dot" w:pos="9010"/>
            </w:tabs>
            <w:rPr>
              <w:rFonts w:eastAsiaTheme="minorEastAsia" w:cstheme="minorBidi"/>
              <w:noProof/>
              <w:sz w:val="22"/>
              <w:szCs w:val="22"/>
            </w:rPr>
          </w:pPr>
          <w:hyperlink w:anchor="_Toc104459279" w:history="1">
            <w:r w:rsidR="00FB4249" w:rsidRPr="00373037">
              <w:rPr>
                <w:rStyle w:val="Hyperlink"/>
                <w:rFonts w:ascii="Trebuchet MS" w:eastAsia="Times New Roman" w:hAnsi="Trebuchet MS"/>
                <w:noProof/>
                <w:lang w:val="en-GB" w:eastAsia="en-GB"/>
              </w:rPr>
              <w:t>2.1.2.</w:t>
            </w:r>
            <w:r w:rsidR="00FB4249">
              <w:rPr>
                <w:rFonts w:eastAsiaTheme="minorEastAsia" w:cstheme="minorBidi"/>
                <w:noProof/>
                <w:sz w:val="22"/>
                <w:szCs w:val="22"/>
              </w:rPr>
              <w:tab/>
            </w:r>
            <w:r w:rsidR="00FB4249" w:rsidRPr="00373037">
              <w:rPr>
                <w:rStyle w:val="Hyperlink"/>
                <w:rFonts w:ascii="Trebuchet MS" w:eastAsia="Times New Roman" w:hAnsi="Trebuchet MS"/>
                <w:noProof/>
                <w:lang w:val="en-GB" w:eastAsia="en-GB"/>
              </w:rPr>
              <w:t xml:space="preserve">Specific objective: </w:t>
            </w:r>
            <w:r w:rsidR="00FB4249" w:rsidRPr="00373037">
              <w:rPr>
                <w:rStyle w:val="Hyperlink"/>
                <w:rFonts w:ascii="Trebuchet MS" w:eastAsia="Times New Roman" w:hAnsi="Trebuchet MS"/>
                <w:iCs/>
                <w:noProof/>
                <w:lang w:val="en-GB" w:eastAsia="en-GB"/>
              </w:rPr>
              <w:t>Promoting renewable energy in accordance with Directive (EU) 2018/2001, including the sustainability criteria set out therein</w:t>
            </w:r>
            <w:r w:rsidR="00FB4249">
              <w:rPr>
                <w:noProof/>
                <w:webHidden/>
              </w:rPr>
              <w:tab/>
            </w:r>
            <w:r w:rsidR="00FB4249">
              <w:rPr>
                <w:noProof/>
                <w:webHidden/>
              </w:rPr>
              <w:fldChar w:fldCharType="begin"/>
            </w:r>
            <w:r w:rsidR="00FB4249">
              <w:rPr>
                <w:noProof/>
                <w:webHidden/>
              </w:rPr>
              <w:instrText xml:space="preserve"> PAGEREF _Toc104459279 \h </w:instrText>
            </w:r>
            <w:r w:rsidR="00FB4249">
              <w:rPr>
                <w:noProof/>
                <w:webHidden/>
              </w:rPr>
            </w:r>
            <w:r w:rsidR="00FB4249">
              <w:rPr>
                <w:noProof/>
                <w:webHidden/>
              </w:rPr>
              <w:fldChar w:fldCharType="separate"/>
            </w:r>
            <w:r w:rsidR="00FB4249">
              <w:rPr>
                <w:noProof/>
                <w:webHidden/>
              </w:rPr>
              <w:t>42</w:t>
            </w:r>
            <w:r w:rsidR="00FB4249">
              <w:rPr>
                <w:noProof/>
                <w:webHidden/>
              </w:rPr>
              <w:fldChar w:fldCharType="end"/>
            </w:r>
          </w:hyperlink>
        </w:p>
        <w:p w14:paraId="4005742A" w14:textId="39D7B679" w:rsidR="00FB4249" w:rsidRDefault="00451D2D">
          <w:pPr>
            <w:pStyle w:val="TOC3"/>
            <w:tabs>
              <w:tab w:val="left" w:pos="1200"/>
              <w:tab w:val="right" w:leader="dot" w:pos="9010"/>
            </w:tabs>
            <w:rPr>
              <w:rFonts w:eastAsiaTheme="minorEastAsia" w:cstheme="minorBidi"/>
              <w:noProof/>
              <w:sz w:val="22"/>
              <w:szCs w:val="22"/>
            </w:rPr>
          </w:pPr>
          <w:hyperlink w:anchor="_Toc104459280" w:history="1">
            <w:r w:rsidR="00FB4249" w:rsidRPr="00373037">
              <w:rPr>
                <w:rStyle w:val="Hyperlink"/>
                <w:rFonts w:ascii="Trebuchet MS" w:eastAsia="Times New Roman" w:hAnsi="Trebuchet MS"/>
                <w:noProof/>
                <w:lang w:val="en-GB" w:eastAsia="en-GB"/>
              </w:rPr>
              <w:t>2.1.3.</w:t>
            </w:r>
            <w:r w:rsidR="00FB4249">
              <w:rPr>
                <w:rFonts w:eastAsiaTheme="minorEastAsia" w:cstheme="minorBidi"/>
                <w:noProof/>
                <w:sz w:val="22"/>
                <w:szCs w:val="22"/>
              </w:rPr>
              <w:tab/>
            </w:r>
            <w:r w:rsidR="00FB4249" w:rsidRPr="00373037">
              <w:rPr>
                <w:rStyle w:val="Hyperlink"/>
                <w:rFonts w:ascii="Trebuchet MS" w:eastAsia="Times New Roman" w:hAnsi="Trebuchet MS"/>
                <w:noProof/>
                <w:lang w:val="en-GB" w:eastAsia="en-GB"/>
              </w:rPr>
              <w:t xml:space="preserve">Specific objective: </w:t>
            </w:r>
            <w:r w:rsidR="00FB4249" w:rsidRPr="00373037">
              <w:rPr>
                <w:rStyle w:val="Hyperlink"/>
                <w:rFonts w:ascii="Trebuchet MS" w:eastAsia="Times New Roman" w:hAnsi="Trebuchet MS"/>
                <w:noProof/>
                <w:lang w:eastAsia="en-GB"/>
              </w:rPr>
              <w:t>Promoting energy efficiency and reducing green-house gas emissions</w:t>
            </w:r>
            <w:r w:rsidR="00FB4249">
              <w:rPr>
                <w:noProof/>
                <w:webHidden/>
              </w:rPr>
              <w:tab/>
            </w:r>
            <w:r w:rsidR="00FB4249">
              <w:rPr>
                <w:noProof/>
                <w:webHidden/>
              </w:rPr>
              <w:fldChar w:fldCharType="begin"/>
            </w:r>
            <w:r w:rsidR="00FB4249">
              <w:rPr>
                <w:noProof/>
                <w:webHidden/>
              </w:rPr>
              <w:instrText xml:space="preserve"> PAGEREF _Toc104459280 \h </w:instrText>
            </w:r>
            <w:r w:rsidR="00FB4249">
              <w:rPr>
                <w:noProof/>
                <w:webHidden/>
              </w:rPr>
            </w:r>
            <w:r w:rsidR="00FB4249">
              <w:rPr>
                <w:noProof/>
                <w:webHidden/>
              </w:rPr>
              <w:fldChar w:fldCharType="separate"/>
            </w:r>
            <w:r w:rsidR="00FB4249">
              <w:rPr>
                <w:noProof/>
                <w:webHidden/>
              </w:rPr>
              <w:t>45</w:t>
            </w:r>
            <w:r w:rsidR="00FB4249">
              <w:rPr>
                <w:noProof/>
                <w:webHidden/>
              </w:rPr>
              <w:fldChar w:fldCharType="end"/>
            </w:r>
          </w:hyperlink>
        </w:p>
        <w:p w14:paraId="2C4645BA" w14:textId="6D290266" w:rsidR="00FB4249" w:rsidRDefault="00451D2D">
          <w:pPr>
            <w:pStyle w:val="TOC3"/>
            <w:tabs>
              <w:tab w:val="left" w:pos="1200"/>
              <w:tab w:val="right" w:leader="dot" w:pos="9010"/>
            </w:tabs>
            <w:rPr>
              <w:rFonts w:eastAsiaTheme="minorEastAsia" w:cstheme="minorBidi"/>
              <w:noProof/>
              <w:sz w:val="22"/>
              <w:szCs w:val="22"/>
            </w:rPr>
          </w:pPr>
          <w:hyperlink w:anchor="_Toc104459281" w:history="1">
            <w:r w:rsidR="00FB4249" w:rsidRPr="00373037">
              <w:rPr>
                <w:rStyle w:val="Hyperlink"/>
                <w:rFonts w:ascii="Trebuchet MS" w:eastAsia="Times New Roman" w:hAnsi="Trebuchet MS"/>
                <w:noProof/>
                <w:lang w:val="en-GB" w:eastAsia="en-GB"/>
              </w:rPr>
              <w:t>2.1.4.</w:t>
            </w:r>
            <w:r w:rsidR="00FB4249">
              <w:rPr>
                <w:rFonts w:eastAsiaTheme="minorEastAsia" w:cstheme="minorBidi"/>
                <w:noProof/>
                <w:sz w:val="22"/>
                <w:szCs w:val="22"/>
              </w:rPr>
              <w:tab/>
            </w:r>
            <w:r w:rsidR="00FB4249" w:rsidRPr="00373037">
              <w:rPr>
                <w:rStyle w:val="Hyperlink"/>
                <w:rFonts w:ascii="Trebuchet MS" w:eastAsia="Times New Roman" w:hAnsi="Trebuchet MS"/>
                <w:noProof/>
                <w:lang w:val="en-GB" w:eastAsia="en-GB"/>
              </w:rPr>
              <w:t>Specific objective: Promoting climate change adaptation and disaster risk prevention and resilience, taking into account eco-system based approaches</w:t>
            </w:r>
            <w:r w:rsidR="00FB4249">
              <w:rPr>
                <w:noProof/>
                <w:webHidden/>
              </w:rPr>
              <w:tab/>
            </w:r>
            <w:r w:rsidR="00FB4249">
              <w:rPr>
                <w:noProof/>
                <w:webHidden/>
              </w:rPr>
              <w:fldChar w:fldCharType="begin"/>
            </w:r>
            <w:r w:rsidR="00FB4249">
              <w:rPr>
                <w:noProof/>
                <w:webHidden/>
              </w:rPr>
              <w:instrText xml:space="preserve"> PAGEREF _Toc104459281 \h </w:instrText>
            </w:r>
            <w:r w:rsidR="00FB4249">
              <w:rPr>
                <w:noProof/>
                <w:webHidden/>
              </w:rPr>
            </w:r>
            <w:r w:rsidR="00FB4249">
              <w:rPr>
                <w:noProof/>
                <w:webHidden/>
              </w:rPr>
              <w:fldChar w:fldCharType="separate"/>
            </w:r>
            <w:r w:rsidR="00FB4249">
              <w:rPr>
                <w:noProof/>
                <w:webHidden/>
              </w:rPr>
              <w:t>49</w:t>
            </w:r>
            <w:r w:rsidR="00FB4249">
              <w:rPr>
                <w:noProof/>
                <w:webHidden/>
              </w:rPr>
              <w:fldChar w:fldCharType="end"/>
            </w:r>
          </w:hyperlink>
        </w:p>
        <w:p w14:paraId="1EEDBB93" w14:textId="7216ED39" w:rsidR="00FB4249" w:rsidRDefault="00451D2D">
          <w:pPr>
            <w:pStyle w:val="TOC2"/>
            <w:rPr>
              <w:rFonts w:eastAsiaTheme="minorEastAsia" w:cstheme="minorBidi"/>
              <w:b w:val="0"/>
              <w:bCs w:val="0"/>
              <w:noProof/>
              <w:sz w:val="22"/>
              <w:szCs w:val="22"/>
            </w:rPr>
          </w:pPr>
          <w:hyperlink w:anchor="_Toc104459282" w:history="1">
            <w:r w:rsidR="00FB4249" w:rsidRPr="00373037">
              <w:rPr>
                <w:rStyle w:val="Hyperlink"/>
                <w:rFonts w:ascii="Trebuchet MS" w:eastAsia="Times New Roman" w:hAnsi="Trebuchet MS"/>
                <w:noProof/>
                <w:lang w:val="en-GB" w:eastAsia="en-GB"/>
              </w:rPr>
              <w:t>2.2. Priority: Social and economic development</w:t>
            </w:r>
            <w:r w:rsidR="00FB4249">
              <w:rPr>
                <w:noProof/>
                <w:webHidden/>
              </w:rPr>
              <w:tab/>
            </w:r>
            <w:r w:rsidR="00FB4249">
              <w:rPr>
                <w:noProof/>
                <w:webHidden/>
              </w:rPr>
              <w:fldChar w:fldCharType="begin"/>
            </w:r>
            <w:r w:rsidR="00FB4249">
              <w:rPr>
                <w:noProof/>
                <w:webHidden/>
              </w:rPr>
              <w:instrText xml:space="preserve"> PAGEREF _Toc104459282 \h </w:instrText>
            </w:r>
            <w:r w:rsidR="00FB4249">
              <w:rPr>
                <w:noProof/>
                <w:webHidden/>
              </w:rPr>
            </w:r>
            <w:r w:rsidR="00FB4249">
              <w:rPr>
                <w:noProof/>
                <w:webHidden/>
              </w:rPr>
              <w:fldChar w:fldCharType="separate"/>
            </w:r>
            <w:r w:rsidR="00FB4249">
              <w:rPr>
                <w:noProof/>
                <w:webHidden/>
              </w:rPr>
              <w:t>55</w:t>
            </w:r>
            <w:r w:rsidR="00FB4249">
              <w:rPr>
                <w:noProof/>
                <w:webHidden/>
              </w:rPr>
              <w:fldChar w:fldCharType="end"/>
            </w:r>
          </w:hyperlink>
        </w:p>
        <w:p w14:paraId="2141C96D" w14:textId="4E5DE991" w:rsidR="00FB4249" w:rsidRDefault="00451D2D">
          <w:pPr>
            <w:pStyle w:val="TOC3"/>
            <w:tabs>
              <w:tab w:val="left" w:pos="1200"/>
              <w:tab w:val="right" w:leader="dot" w:pos="9010"/>
            </w:tabs>
            <w:rPr>
              <w:rFonts w:eastAsiaTheme="minorEastAsia" w:cstheme="minorBidi"/>
              <w:noProof/>
              <w:sz w:val="22"/>
              <w:szCs w:val="22"/>
            </w:rPr>
          </w:pPr>
          <w:hyperlink w:anchor="_Toc104459283" w:history="1">
            <w:r w:rsidR="00FB4249" w:rsidRPr="00373037">
              <w:rPr>
                <w:rStyle w:val="Hyperlink"/>
                <w:rFonts w:ascii="Trebuchet MS" w:eastAsia="Times New Roman" w:hAnsi="Trebuchet MS"/>
                <w:noProof/>
                <w:lang w:val="en-GB" w:eastAsia="en-GB"/>
              </w:rPr>
              <w:t xml:space="preserve">2.2.1 </w:t>
            </w:r>
            <w:r w:rsidR="00FB4249">
              <w:rPr>
                <w:rFonts w:eastAsiaTheme="minorEastAsia" w:cstheme="minorBidi"/>
                <w:noProof/>
                <w:sz w:val="22"/>
                <w:szCs w:val="22"/>
              </w:rPr>
              <w:tab/>
            </w:r>
            <w:r w:rsidR="00FB4249" w:rsidRPr="00373037">
              <w:rPr>
                <w:rStyle w:val="Hyperlink"/>
                <w:rFonts w:ascii="Trebuchet MS" w:eastAsia="Times New Roman" w:hAnsi="Trebuchet MS"/>
                <w:noProof/>
                <w:lang w:val="en-GB" w:eastAsia="en-GB"/>
              </w:rPr>
              <w:t xml:space="preserve"> Specific objective: Improving equal access to inclusive and quality services in education, training and life-long learning through developing accessible infrastructure, including by fostering resilience for distance and on-line education and training</w:t>
            </w:r>
            <w:r w:rsidR="00FB4249">
              <w:rPr>
                <w:noProof/>
                <w:webHidden/>
              </w:rPr>
              <w:tab/>
            </w:r>
            <w:r w:rsidR="00FB4249">
              <w:rPr>
                <w:noProof/>
                <w:webHidden/>
              </w:rPr>
              <w:fldChar w:fldCharType="begin"/>
            </w:r>
            <w:r w:rsidR="00FB4249">
              <w:rPr>
                <w:noProof/>
                <w:webHidden/>
              </w:rPr>
              <w:instrText xml:space="preserve"> PAGEREF _Toc104459283 \h </w:instrText>
            </w:r>
            <w:r w:rsidR="00FB4249">
              <w:rPr>
                <w:noProof/>
                <w:webHidden/>
              </w:rPr>
            </w:r>
            <w:r w:rsidR="00FB4249">
              <w:rPr>
                <w:noProof/>
                <w:webHidden/>
              </w:rPr>
              <w:fldChar w:fldCharType="separate"/>
            </w:r>
            <w:r w:rsidR="00FB4249">
              <w:rPr>
                <w:noProof/>
                <w:webHidden/>
              </w:rPr>
              <w:t>55</w:t>
            </w:r>
            <w:r w:rsidR="00FB4249">
              <w:rPr>
                <w:noProof/>
                <w:webHidden/>
              </w:rPr>
              <w:fldChar w:fldCharType="end"/>
            </w:r>
          </w:hyperlink>
        </w:p>
        <w:p w14:paraId="73D917F6" w14:textId="339A11F2" w:rsidR="00FB4249" w:rsidRDefault="00451D2D">
          <w:pPr>
            <w:pStyle w:val="TOC3"/>
            <w:tabs>
              <w:tab w:val="left" w:pos="960"/>
              <w:tab w:val="right" w:leader="dot" w:pos="9010"/>
            </w:tabs>
            <w:rPr>
              <w:rFonts w:eastAsiaTheme="minorEastAsia" w:cstheme="minorBidi"/>
              <w:noProof/>
              <w:sz w:val="22"/>
              <w:szCs w:val="22"/>
            </w:rPr>
          </w:pPr>
          <w:hyperlink w:anchor="_Toc104459284" w:history="1">
            <w:r w:rsidR="00FB4249" w:rsidRPr="00373037">
              <w:rPr>
                <w:rStyle w:val="Hyperlink"/>
                <w:rFonts w:ascii="Trebuchet MS" w:eastAsia="Times New Roman" w:hAnsi="Trebuchet MS"/>
                <w:noProof/>
                <w:lang w:val="en-GB" w:eastAsia="en-GB"/>
              </w:rPr>
              <w:t>2.2.2</w:t>
            </w:r>
            <w:r w:rsidR="00FB4249">
              <w:rPr>
                <w:rFonts w:eastAsiaTheme="minorEastAsia" w:cstheme="minorBidi"/>
                <w:noProof/>
                <w:sz w:val="22"/>
                <w:szCs w:val="22"/>
              </w:rPr>
              <w:tab/>
            </w:r>
            <w:r w:rsidR="00FB4249" w:rsidRPr="00373037">
              <w:rPr>
                <w:rStyle w:val="Hyperlink"/>
                <w:rFonts w:ascii="Trebuchet MS" w:eastAsia="Times New Roman" w:hAnsi="Trebuchet MS"/>
                <w:noProof/>
                <w:lang w:val="en-GB" w:eastAsia="en-GB"/>
              </w:rPr>
              <w:t xml:space="preserve"> Specific objective: Ensuring equal access to health care and fostering resilience of health systems, including primary care, and promoting the transition from institutional to family-based and community-based care</w:t>
            </w:r>
            <w:r w:rsidR="00FB4249">
              <w:rPr>
                <w:noProof/>
                <w:webHidden/>
              </w:rPr>
              <w:tab/>
            </w:r>
            <w:r w:rsidR="00FB4249">
              <w:rPr>
                <w:noProof/>
                <w:webHidden/>
              </w:rPr>
              <w:fldChar w:fldCharType="begin"/>
            </w:r>
            <w:r w:rsidR="00FB4249">
              <w:rPr>
                <w:noProof/>
                <w:webHidden/>
              </w:rPr>
              <w:instrText xml:space="preserve"> PAGEREF _Toc104459284 \h </w:instrText>
            </w:r>
            <w:r w:rsidR="00FB4249">
              <w:rPr>
                <w:noProof/>
                <w:webHidden/>
              </w:rPr>
            </w:r>
            <w:r w:rsidR="00FB4249">
              <w:rPr>
                <w:noProof/>
                <w:webHidden/>
              </w:rPr>
              <w:fldChar w:fldCharType="separate"/>
            </w:r>
            <w:r w:rsidR="00FB4249">
              <w:rPr>
                <w:noProof/>
                <w:webHidden/>
              </w:rPr>
              <w:t>61</w:t>
            </w:r>
            <w:r w:rsidR="00FB4249">
              <w:rPr>
                <w:noProof/>
                <w:webHidden/>
              </w:rPr>
              <w:fldChar w:fldCharType="end"/>
            </w:r>
          </w:hyperlink>
        </w:p>
        <w:p w14:paraId="6A792F80" w14:textId="0ADAE41A" w:rsidR="00FB4249" w:rsidRDefault="00451D2D">
          <w:pPr>
            <w:pStyle w:val="TOC3"/>
            <w:tabs>
              <w:tab w:val="left" w:pos="960"/>
              <w:tab w:val="right" w:leader="dot" w:pos="9010"/>
            </w:tabs>
            <w:rPr>
              <w:rFonts w:eastAsiaTheme="minorEastAsia" w:cstheme="minorBidi"/>
              <w:noProof/>
              <w:sz w:val="22"/>
              <w:szCs w:val="22"/>
            </w:rPr>
          </w:pPr>
          <w:hyperlink w:anchor="_Toc104459285" w:history="1">
            <w:r w:rsidR="00FB4249" w:rsidRPr="00373037">
              <w:rPr>
                <w:rStyle w:val="Hyperlink"/>
                <w:rFonts w:ascii="Trebuchet MS" w:eastAsia="Times New Roman" w:hAnsi="Trebuchet MS"/>
                <w:noProof/>
                <w:lang w:val="en-GB" w:eastAsia="en-GB"/>
              </w:rPr>
              <w:t>2.2.3</w:t>
            </w:r>
            <w:r w:rsidR="00FB4249">
              <w:rPr>
                <w:rFonts w:eastAsiaTheme="minorEastAsia" w:cstheme="minorBidi"/>
                <w:noProof/>
                <w:sz w:val="22"/>
                <w:szCs w:val="22"/>
              </w:rPr>
              <w:tab/>
            </w:r>
            <w:r w:rsidR="00FB4249" w:rsidRPr="00373037">
              <w:rPr>
                <w:rStyle w:val="Hyperlink"/>
                <w:rFonts w:ascii="Trebuchet MS" w:eastAsia="Times New Roman" w:hAnsi="Trebuchet MS"/>
                <w:noProof/>
                <w:lang w:val="en-GB" w:eastAsia="en-GB"/>
              </w:rPr>
              <w:t xml:space="preserve"> Specific objective: Enhancing the role of culture and sustainable tourism in economic development, social inclusion and social innovation</w:t>
            </w:r>
            <w:r w:rsidR="00FB4249">
              <w:rPr>
                <w:noProof/>
                <w:webHidden/>
              </w:rPr>
              <w:tab/>
            </w:r>
            <w:r w:rsidR="00FB4249">
              <w:rPr>
                <w:noProof/>
                <w:webHidden/>
              </w:rPr>
              <w:fldChar w:fldCharType="begin"/>
            </w:r>
            <w:r w:rsidR="00FB4249">
              <w:rPr>
                <w:noProof/>
                <w:webHidden/>
              </w:rPr>
              <w:instrText xml:space="preserve"> PAGEREF _Toc104459285 \h </w:instrText>
            </w:r>
            <w:r w:rsidR="00FB4249">
              <w:rPr>
                <w:noProof/>
                <w:webHidden/>
              </w:rPr>
            </w:r>
            <w:r w:rsidR="00FB4249">
              <w:rPr>
                <w:noProof/>
                <w:webHidden/>
              </w:rPr>
              <w:fldChar w:fldCharType="separate"/>
            </w:r>
            <w:r w:rsidR="00FB4249">
              <w:rPr>
                <w:noProof/>
                <w:webHidden/>
              </w:rPr>
              <w:t>64</w:t>
            </w:r>
            <w:r w:rsidR="00FB4249">
              <w:rPr>
                <w:noProof/>
                <w:webHidden/>
              </w:rPr>
              <w:fldChar w:fldCharType="end"/>
            </w:r>
          </w:hyperlink>
        </w:p>
        <w:p w14:paraId="46203A82" w14:textId="15D19019" w:rsidR="00FB4249" w:rsidRDefault="00451D2D">
          <w:pPr>
            <w:pStyle w:val="TOC2"/>
            <w:rPr>
              <w:rFonts w:eastAsiaTheme="minorEastAsia" w:cstheme="minorBidi"/>
              <w:b w:val="0"/>
              <w:bCs w:val="0"/>
              <w:noProof/>
              <w:sz w:val="22"/>
              <w:szCs w:val="22"/>
            </w:rPr>
          </w:pPr>
          <w:hyperlink w:anchor="_Toc104459286" w:history="1">
            <w:r w:rsidR="00FB4249" w:rsidRPr="00373037">
              <w:rPr>
                <w:rStyle w:val="Hyperlink"/>
                <w:rFonts w:ascii="Trebuchet MS" w:eastAsia="Times New Roman" w:hAnsi="Trebuchet MS"/>
                <w:noProof/>
                <w:lang w:val="en-GB" w:eastAsia="en-GB"/>
              </w:rPr>
              <w:t>2.3. Priority: Increasing border management capacity</w:t>
            </w:r>
            <w:r w:rsidR="00FB4249">
              <w:rPr>
                <w:noProof/>
                <w:webHidden/>
              </w:rPr>
              <w:tab/>
            </w:r>
            <w:r w:rsidR="00FB4249">
              <w:rPr>
                <w:noProof/>
                <w:webHidden/>
              </w:rPr>
              <w:fldChar w:fldCharType="begin"/>
            </w:r>
            <w:r w:rsidR="00FB4249">
              <w:rPr>
                <w:noProof/>
                <w:webHidden/>
              </w:rPr>
              <w:instrText xml:space="preserve"> PAGEREF _Toc104459286 \h </w:instrText>
            </w:r>
            <w:r w:rsidR="00FB4249">
              <w:rPr>
                <w:noProof/>
                <w:webHidden/>
              </w:rPr>
            </w:r>
            <w:r w:rsidR="00FB4249">
              <w:rPr>
                <w:noProof/>
                <w:webHidden/>
              </w:rPr>
              <w:fldChar w:fldCharType="separate"/>
            </w:r>
            <w:r w:rsidR="00FB4249">
              <w:rPr>
                <w:noProof/>
                <w:webHidden/>
              </w:rPr>
              <w:t>69</w:t>
            </w:r>
            <w:r w:rsidR="00FB4249">
              <w:rPr>
                <w:noProof/>
                <w:webHidden/>
              </w:rPr>
              <w:fldChar w:fldCharType="end"/>
            </w:r>
          </w:hyperlink>
        </w:p>
        <w:p w14:paraId="5D71747A" w14:textId="1635B301" w:rsidR="00FB4249" w:rsidRDefault="00451D2D">
          <w:pPr>
            <w:pStyle w:val="TOC3"/>
            <w:tabs>
              <w:tab w:val="left" w:pos="960"/>
              <w:tab w:val="right" w:leader="dot" w:pos="9010"/>
            </w:tabs>
            <w:rPr>
              <w:rFonts w:eastAsiaTheme="minorEastAsia" w:cstheme="minorBidi"/>
              <w:noProof/>
              <w:sz w:val="22"/>
              <w:szCs w:val="22"/>
            </w:rPr>
          </w:pPr>
          <w:hyperlink w:anchor="_Toc104459287" w:history="1">
            <w:r w:rsidR="00FB4249" w:rsidRPr="00373037">
              <w:rPr>
                <w:rStyle w:val="Hyperlink"/>
                <w:rFonts w:ascii="Trebuchet MS" w:eastAsia="Times New Roman" w:hAnsi="Trebuchet MS"/>
                <w:noProof/>
                <w:lang w:val="en-GB" w:eastAsia="en-GB"/>
              </w:rPr>
              <w:t>2.3.1</w:t>
            </w:r>
            <w:r w:rsidR="00FB4249">
              <w:rPr>
                <w:rFonts w:eastAsiaTheme="minorEastAsia" w:cstheme="minorBidi"/>
                <w:noProof/>
                <w:sz w:val="22"/>
                <w:szCs w:val="22"/>
              </w:rPr>
              <w:tab/>
            </w:r>
            <w:r w:rsidR="00FB4249" w:rsidRPr="00373037">
              <w:rPr>
                <w:rStyle w:val="Hyperlink"/>
                <w:rFonts w:ascii="Trebuchet MS" w:eastAsia="Times New Roman" w:hAnsi="Trebuchet MS"/>
                <w:noProof/>
                <w:lang w:val="en-GB" w:eastAsia="en-GB"/>
              </w:rPr>
              <w:t xml:space="preserve"> Specific objective: </w:t>
            </w:r>
            <w:r w:rsidR="00FB4249" w:rsidRPr="00373037">
              <w:rPr>
                <w:rStyle w:val="Hyperlink"/>
                <w:rFonts w:ascii="Trebuchet MS" w:hAnsi="Trebuchet MS"/>
                <w:noProof/>
                <w:lang w:val="en-GB"/>
              </w:rPr>
              <w:t>Enhance the institutional capacity of public authorities, in particular those mandated to manage a specific territory, and of stakeholders</w:t>
            </w:r>
            <w:r w:rsidR="00FB4249">
              <w:rPr>
                <w:noProof/>
                <w:webHidden/>
              </w:rPr>
              <w:tab/>
            </w:r>
            <w:r w:rsidR="00FB4249">
              <w:rPr>
                <w:noProof/>
                <w:webHidden/>
              </w:rPr>
              <w:fldChar w:fldCharType="begin"/>
            </w:r>
            <w:r w:rsidR="00FB4249">
              <w:rPr>
                <w:noProof/>
                <w:webHidden/>
              </w:rPr>
              <w:instrText xml:space="preserve"> PAGEREF _Toc104459287 \h </w:instrText>
            </w:r>
            <w:r w:rsidR="00FB4249">
              <w:rPr>
                <w:noProof/>
                <w:webHidden/>
              </w:rPr>
            </w:r>
            <w:r w:rsidR="00FB4249">
              <w:rPr>
                <w:noProof/>
                <w:webHidden/>
              </w:rPr>
              <w:fldChar w:fldCharType="separate"/>
            </w:r>
            <w:r w:rsidR="00FB4249">
              <w:rPr>
                <w:noProof/>
                <w:webHidden/>
              </w:rPr>
              <w:t>69</w:t>
            </w:r>
            <w:r w:rsidR="00FB4249">
              <w:rPr>
                <w:noProof/>
                <w:webHidden/>
              </w:rPr>
              <w:fldChar w:fldCharType="end"/>
            </w:r>
          </w:hyperlink>
        </w:p>
        <w:p w14:paraId="648E51B2" w14:textId="7B78F646" w:rsidR="00FB4249" w:rsidRDefault="00451D2D">
          <w:pPr>
            <w:pStyle w:val="TOC1"/>
            <w:tabs>
              <w:tab w:val="right" w:leader="dot" w:pos="9010"/>
            </w:tabs>
            <w:rPr>
              <w:rFonts w:eastAsiaTheme="minorEastAsia"/>
              <w:b w:val="0"/>
              <w:bCs w:val="0"/>
              <w:caps w:val="0"/>
              <w:noProof/>
              <w:szCs w:val="22"/>
            </w:rPr>
          </w:pPr>
          <w:hyperlink w:anchor="_Toc104459288" w:history="1">
            <w:r w:rsidR="00FB4249" w:rsidRPr="00373037">
              <w:rPr>
                <w:rStyle w:val="Hyperlink"/>
                <w:rFonts w:ascii="Trebuchet MS" w:eastAsia="Times New Roman" w:hAnsi="Trebuchet MS" w:cs="Times New Roman"/>
                <w:iCs/>
                <w:noProof/>
                <w:lang w:val="en-GB" w:eastAsia="en-GB"/>
              </w:rPr>
              <w:t>3. Financing plan</w:t>
            </w:r>
            <w:r w:rsidR="00FB4249">
              <w:rPr>
                <w:noProof/>
                <w:webHidden/>
              </w:rPr>
              <w:tab/>
            </w:r>
            <w:r w:rsidR="00FB4249">
              <w:rPr>
                <w:noProof/>
                <w:webHidden/>
              </w:rPr>
              <w:fldChar w:fldCharType="begin"/>
            </w:r>
            <w:r w:rsidR="00FB4249">
              <w:rPr>
                <w:noProof/>
                <w:webHidden/>
              </w:rPr>
              <w:instrText xml:space="preserve"> PAGEREF _Toc104459288 \h </w:instrText>
            </w:r>
            <w:r w:rsidR="00FB4249">
              <w:rPr>
                <w:noProof/>
                <w:webHidden/>
              </w:rPr>
            </w:r>
            <w:r w:rsidR="00FB4249">
              <w:rPr>
                <w:noProof/>
                <w:webHidden/>
              </w:rPr>
              <w:fldChar w:fldCharType="separate"/>
            </w:r>
            <w:r w:rsidR="00FB4249">
              <w:rPr>
                <w:noProof/>
                <w:webHidden/>
              </w:rPr>
              <w:t>72</w:t>
            </w:r>
            <w:r w:rsidR="00FB4249">
              <w:rPr>
                <w:noProof/>
                <w:webHidden/>
              </w:rPr>
              <w:fldChar w:fldCharType="end"/>
            </w:r>
          </w:hyperlink>
        </w:p>
        <w:p w14:paraId="42E110A6" w14:textId="2166BDB3" w:rsidR="00FB4249" w:rsidRDefault="00451D2D">
          <w:pPr>
            <w:pStyle w:val="TOC2"/>
            <w:tabs>
              <w:tab w:val="left" w:pos="720"/>
            </w:tabs>
            <w:rPr>
              <w:rFonts w:eastAsiaTheme="minorEastAsia" w:cstheme="minorBidi"/>
              <w:b w:val="0"/>
              <w:bCs w:val="0"/>
              <w:noProof/>
              <w:sz w:val="22"/>
              <w:szCs w:val="22"/>
            </w:rPr>
          </w:pPr>
          <w:hyperlink w:anchor="_Toc104459289" w:history="1">
            <w:r w:rsidR="00FB4249" w:rsidRPr="00373037">
              <w:rPr>
                <w:rStyle w:val="Hyperlink"/>
                <w:rFonts w:ascii="Trebuchet MS" w:eastAsia="Times New Roman" w:hAnsi="Trebuchet MS" w:cs="Times New Roman"/>
                <w:iCs/>
                <w:noProof/>
                <w:lang w:val="en-GB" w:eastAsia="en-GB"/>
              </w:rPr>
              <w:t>3.1</w:t>
            </w:r>
            <w:r w:rsidR="00FB4249">
              <w:rPr>
                <w:rFonts w:eastAsiaTheme="minorEastAsia" w:cstheme="minorBidi"/>
                <w:b w:val="0"/>
                <w:bCs w:val="0"/>
                <w:noProof/>
                <w:sz w:val="22"/>
                <w:szCs w:val="22"/>
              </w:rPr>
              <w:tab/>
            </w:r>
            <w:r w:rsidR="00FB4249" w:rsidRPr="00373037">
              <w:rPr>
                <w:rStyle w:val="Hyperlink"/>
                <w:rFonts w:ascii="Trebuchet MS" w:eastAsia="Times New Roman" w:hAnsi="Trebuchet MS" w:cs="Times New Roman"/>
                <w:iCs/>
                <w:noProof/>
                <w:lang w:val="en-GB" w:eastAsia="en-GB"/>
              </w:rPr>
              <w:t>Financial appropriations by year</w:t>
            </w:r>
            <w:r w:rsidR="00FB4249">
              <w:rPr>
                <w:noProof/>
                <w:webHidden/>
              </w:rPr>
              <w:tab/>
            </w:r>
            <w:r w:rsidR="00FB4249">
              <w:rPr>
                <w:noProof/>
                <w:webHidden/>
              </w:rPr>
              <w:fldChar w:fldCharType="begin"/>
            </w:r>
            <w:r w:rsidR="00FB4249">
              <w:rPr>
                <w:noProof/>
                <w:webHidden/>
              </w:rPr>
              <w:instrText xml:space="preserve"> PAGEREF _Toc104459289 \h </w:instrText>
            </w:r>
            <w:r w:rsidR="00FB4249">
              <w:rPr>
                <w:noProof/>
                <w:webHidden/>
              </w:rPr>
            </w:r>
            <w:r w:rsidR="00FB4249">
              <w:rPr>
                <w:noProof/>
                <w:webHidden/>
              </w:rPr>
              <w:fldChar w:fldCharType="separate"/>
            </w:r>
            <w:r w:rsidR="00FB4249">
              <w:rPr>
                <w:noProof/>
                <w:webHidden/>
              </w:rPr>
              <w:t>72</w:t>
            </w:r>
            <w:r w:rsidR="00FB4249">
              <w:rPr>
                <w:noProof/>
                <w:webHidden/>
              </w:rPr>
              <w:fldChar w:fldCharType="end"/>
            </w:r>
          </w:hyperlink>
        </w:p>
        <w:p w14:paraId="4F489B3A" w14:textId="2BE3E286" w:rsidR="00FB4249" w:rsidRDefault="00451D2D">
          <w:pPr>
            <w:pStyle w:val="TOC2"/>
            <w:tabs>
              <w:tab w:val="left" w:pos="720"/>
            </w:tabs>
            <w:rPr>
              <w:rFonts w:eastAsiaTheme="minorEastAsia" w:cstheme="minorBidi"/>
              <w:b w:val="0"/>
              <w:bCs w:val="0"/>
              <w:noProof/>
              <w:sz w:val="22"/>
              <w:szCs w:val="22"/>
            </w:rPr>
          </w:pPr>
          <w:hyperlink w:anchor="_Toc104459290" w:history="1">
            <w:r w:rsidR="00FB4249" w:rsidRPr="00373037">
              <w:rPr>
                <w:rStyle w:val="Hyperlink"/>
                <w:rFonts w:ascii="Trebuchet MS" w:eastAsia="Times New Roman" w:hAnsi="Trebuchet MS" w:cs="Times New Roman"/>
                <w:iCs/>
                <w:noProof/>
                <w:lang w:val="en-GB" w:eastAsia="en-GB"/>
              </w:rPr>
              <w:t>3.2</w:t>
            </w:r>
            <w:r w:rsidR="00FB4249">
              <w:rPr>
                <w:rFonts w:eastAsiaTheme="minorEastAsia" w:cstheme="minorBidi"/>
                <w:b w:val="0"/>
                <w:bCs w:val="0"/>
                <w:noProof/>
                <w:sz w:val="22"/>
                <w:szCs w:val="22"/>
              </w:rPr>
              <w:tab/>
            </w:r>
            <w:r w:rsidR="00FB4249" w:rsidRPr="00373037">
              <w:rPr>
                <w:rStyle w:val="Hyperlink"/>
                <w:rFonts w:ascii="Trebuchet MS" w:eastAsia="Times New Roman" w:hAnsi="Trebuchet MS" w:cs="Times New Roman"/>
                <w:iCs/>
                <w:noProof/>
                <w:lang w:val="en-GB" w:eastAsia="en-GB"/>
              </w:rPr>
              <w:t>Total financial appropriations by fund and national co-financing</w:t>
            </w:r>
            <w:r w:rsidR="00FB4249">
              <w:rPr>
                <w:noProof/>
                <w:webHidden/>
              </w:rPr>
              <w:tab/>
            </w:r>
            <w:r w:rsidR="00FB4249">
              <w:rPr>
                <w:noProof/>
                <w:webHidden/>
              </w:rPr>
              <w:fldChar w:fldCharType="begin"/>
            </w:r>
            <w:r w:rsidR="00FB4249">
              <w:rPr>
                <w:noProof/>
                <w:webHidden/>
              </w:rPr>
              <w:instrText xml:space="preserve"> PAGEREF _Toc104459290 \h </w:instrText>
            </w:r>
            <w:r w:rsidR="00FB4249">
              <w:rPr>
                <w:noProof/>
                <w:webHidden/>
              </w:rPr>
            </w:r>
            <w:r w:rsidR="00FB4249">
              <w:rPr>
                <w:noProof/>
                <w:webHidden/>
              </w:rPr>
              <w:fldChar w:fldCharType="separate"/>
            </w:r>
            <w:r w:rsidR="00FB4249">
              <w:rPr>
                <w:noProof/>
                <w:webHidden/>
              </w:rPr>
              <w:t>73</w:t>
            </w:r>
            <w:r w:rsidR="00FB4249">
              <w:rPr>
                <w:noProof/>
                <w:webHidden/>
              </w:rPr>
              <w:fldChar w:fldCharType="end"/>
            </w:r>
          </w:hyperlink>
        </w:p>
        <w:p w14:paraId="2F77E1A1" w14:textId="27EC6414" w:rsidR="00FB4249" w:rsidRDefault="00451D2D">
          <w:pPr>
            <w:pStyle w:val="TOC1"/>
            <w:tabs>
              <w:tab w:val="right" w:leader="dot" w:pos="9010"/>
            </w:tabs>
            <w:rPr>
              <w:rFonts w:eastAsiaTheme="minorEastAsia"/>
              <w:b w:val="0"/>
              <w:bCs w:val="0"/>
              <w:caps w:val="0"/>
              <w:noProof/>
              <w:szCs w:val="22"/>
            </w:rPr>
          </w:pPr>
          <w:hyperlink w:anchor="_Toc104459291" w:history="1">
            <w:r w:rsidR="00FB4249" w:rsidRPr="00373037">
              <w:rPr>
                <w:rStyle w:val="Hyperlink"/>
                <w:rFonts w:ascii="Trebuchet MS" w:eastAsia="Times New Roman" w:hAnsi="Trebuchet MS" w:cs="Times New Roman"/>
                <w:noProof/>
                <w:lang w:val="en-GB" w:eastAsia="de-DE"/>
              </w:rPr>
              <w:t xml:space="preserve">4. </w:t>
            </w:r>
            <w:r w:rsidR="00FB4249" w:rsidRPr="00373037">
              <w:rPr>
                <w:rStyle w:val="Hyperlink"/>
                <w:rFonts w:ascii="Trebuchet MS" w:eastAsia="Times New Roman" w:hAnsi="Trebuchet MS" w:cs="Times New Roman"/>
                <w:noProof/>
                <w:lang w:eastAsia="de-DE"/>
              </w:rPr>
              <w:t>Action taken to involve the relevant programme partners in the preparation of the Interreg programme and the role of those programme partners in the implementation, monitoring and evaluation</w:t>
            </w:r>
            <w:r w:rsidR="00FB4249">
              <w:rPr>
                <w:noProof/>
                <w:webHidden/>
              </w:rPr>
              <w:tab/>
            </w:r>
            <w:r w:rsidR="00FB4249">
              <w:rPr>
                <w:noProof/>
                <w:webHidden/>
              </w:rPr>
              <w:fldChar w:fldCharType="begin"/>
            </w:r>
            <w:r w:rsidR="00FB4249">
              <w:rPr>
                <w:noProof/>
                <w:webHidden/>
              </w:rPr>
              <w:instrText xml:space="preserve"> PAGEREF _Toc104459291 \h </w:instrText>
            </w:r>
            <w:r w:rsidR="00FB4249">
              <w:rPr>
                <w:noProof/>
                <w:webHidden/>
              </w:rPr>
            </w:r>
            <w:r w:rsidR="00FB4249">
              <w:rPr>
                <w:noProof/>
                <w:webHidden/>
              </w:rPr>
              <w:fldChar w:fldCharType="separate"/>
            </w:r>
            <w:r w:rsidR="00FB4249">
              <w:rPr>
                <w:noProof/>
                <w:webHidden/>
              </w:rPr>
              <w:t>75</w:t>
            </w:r>
            <w:r w:rsidR="00FB4249">
              <w:rPr>
                <w:noProof/>
                <w:webHidden/>
              </w:rPr>
              <w:fldChar w:fldCharType="end"/>
            </w:r>
          </w:hyperlink>
        </w:p>
        <w:p w14:paraId="2517A3FF" w14:textId="62825243" w:rsidR="00FB4249" w:rsidRDefault="00451D2D">
          <w:pPr>
            <w:pStyle w:val="TOC1"/>
            <w:tabs>
              <w:tab w:val="right" w:leader="dot" w:pos="9010"/>
            </w:tabs>
            <w:rPr>
              <w:rFonts w:eastAsiaTheme="minorEastAsia"/>
              <w:b w:val="0"/>
              <w:bCs w:val="0"/>
              <w:caps w:val="0"/>
              <w:noProof/>
              <w:szCs w:val="22"/>
            </w:rPr>
          </w:pPr>
          <w:hyperlink w:anchor="_Toc104459292" w:history="1">
            <w:r w:rsidR="00FB4249" w:rsidRPr="00373037">
              <w:rPr>
                <w:rStyle w:val="Hyperlink"/>
                <w:rFonts w:ascii="Trebuchet MS" w:eastAsia="Times New Roman" w:hAnsi="Trebuchet MS" w:cs="Times New Roman"/>
                <w:noProof/>
                <w:lang w:eastAsia="de-DE"/>
              </w:rPr>
              <w:t>5. Approach to communication and visibility for the Interreg programme (objectives, target audiences, communication channels, including social media outreach, where appropriate, planned budget and relevant indicators for monitoring and evaluation)</w:t>
            </w:r>
            <w:r w:rsidR="00FB4249">
              <w:rPr>
                <w:noProof/>
                <w:webHidden/>
              </w:rPr>
              <w:tab/>
            </w:r>
            <w:r w:rsidR="00FB4249">
              <w:rPr>
                <w:noProof/>
                <w:webHidden/>
              </w:rPr>
              <w:fldChar w:fldCharType="begin"/>
            </w:r>
            <w:r w:rsidR="00FB4249">
              <w:rPr>
                <w:noProof/>
                <w:webHidden/>
              </w:rPr>
              <w:instrText xml:space="preserve"> PAGEREF _Toc104459292 \h </w:instrText>
            </w:r>
            <w:r w:rsidR="00FB4249">
              <w:rPr>
                <w:noProof/>
                <w:webHidden/>
              </w:rPr>
            </w:r>
            <w:r w:rsidR="00FB4249">
              <w:rPr>
                <w:noProof/>
                <w:webHidden/>
              </w:rPr>
              <w:fldChar w:fldCharType="separate"/>
            </w:r>
            <w:r w:rsidR="00FB4249">
              <w:rPr>
                <w:noProof/>
                <w:webHidden/>
              </w:rPr>
              <w:t>78</w:t>
            </w:r>
            <w:r w:rsidR="00FB4249">
              <w:rPr>
                <w:noProof/>
                <w:webHidden/>
              </w:rPr>
              <w:fldChar w:fldCharType="end"/>
            </w:r>
          </w:hyperlink>
        </w:p>
        <w:p w14:paraId="16FB448E" w14:textId="65625F38" w:rsidR="00FB4249" w:rsidRDefault="00451D2D">
          <w:pPr>
            <w:pStyle w:val="TOC1"/>
            <w:tabs>
              <w:tab w:val="right" w:leader="dot" w:pos="9010"/>
            </w:tabs>
            <w:rPr>
              <w:rFonts w:eastAsiaTheme="minorEastAsia"/>
              <w:b w:val="0"/>
              <w:bCs w:val="0"/>
              <w:caps w:val="0"/>
              <w:noProof/>
              <w:szCs w:val="22"/>
            </w:rPr>
          </w:pPr>
          <w:hyperlink w:anchor="_Toc104459293" w:history="1">
            <w:r w:rsidR="00FB4249" w:rsidRPr="00373037">
              <w:rPr>
                <w:rStyle w:val="Hyperlink"/>
                <w:rFonts w:ascii="Trebuchet MS" w:eastAsia="Times New Roman" w:hAnsi="Trebuchet MS" w:cs="Times New Roman"/>
                <w:noProof/>
                <w:lang w:eastAsia="de-DE"/>
              </w:rPr>
              <w:t>6. Indication of support to small-scale projects, including small projects within small project funds</w:t>
            </w:r>
            <w:r w:rsidR="00FB4249">
              <w:rPr>
                <w:noProof/>
                <w:webHidden/>
              </w:rPr>
              <w:tab/>
            </w:r>
            <w:r w:rsidR="00FB4249">
              <w:rPr>
                <w:noProof/>
                <w:webHidden/>
              </w:rPr>
              <w:fldChar w:fldCharType="begin"/>
            </w:r>
            <w:r w:rsidR="00FB4249">
              <w:rPr>
                <w:noProof/>
                <w:webHidden/>
              </w:rPr>
              <w:instrText xml:space="preserve"> PAGEREF _Toc104459293 \h </w:instrText>
            </w:r>
            <w:r w:rsidR="00FB4249">
              <w:rPr>
                <w:noProof/>
                <w:webHidden/>
              </w:rPr>
            </w:r>
            <w:r w:rsidR="00FB4249">
              <w:rPr>
                <w:noProof/>
                <w:webHidden/>
              </w:rPr>
              <w:fldChar w:fldCharType="separate"/>
            </w:r>
            <w:r w:rsidR="00FB4249">
              <w:rPr>
                <w:noProof/>
                <w:webHidden/>
              </w:rPr>
              <w:t>80</w:t>
            </w:r>
            <w:r w:rsidR="00FB4249">
              <w:rPr>
                <w:noProof/>
                <w:webHidden/>
              </w:rPr>
              <w:fldChar w:fldCharType="end"/>
            </w:r>
          </w:hyperlink>
        </w:p>
        <w:p w14:paraId="4081CA09" w14:textId="24D5FBC7" w:rsidR="00FB4249" w:rsidRDefault="00451D2D">
          <w:pPr>
            <w:pStyle w:val="TOC1"/>
            <w:tabs>
              <w:tab w:val="left" w:pos="480"/>
              <w:tab w:val="right" w:leader="dot" w:pos="9010"/>
            </w:tabs>
            <w:rPr>
              <w:rFonts w:eastAsiaTheme="minorEastAsia"/>
              <w:b w:val="0"/>
              <w:bCs w:val="0"/>
              <w:caps w:val="0"/>
              <w:noProof/>
              <w:szCs w:val="22"/>
            </w:rPr>
          </w:pPr>
          <w:hyperlink w:anchor="_Toc104459294" w:history="1">
            <w:r w:rsidR="00FB4249" w:rsidRPr="00373037">
              <w:rPr>
                <w:rStyle w:val="Hyperlink"/>
                <w:rFonts w:ascii="Trebuchet MS" w:eastAsia="Times New Roman" w:hAnsi="Trebuchet MS" w:cs="Times New Roman"/>
                <w:noProof/>
                <w:lang w:eastAsia="de-DE"/>
              </w:rPr>
              <w:t>7.</w:t>
            </w:r>
            <w:r w:rsidR="00FB4249">
              <w:rPr>
                <w:rFonts w:eastAsiaTheme="minorEastAsia"/>
                <w:b w:val="0"/>
                <w:bCs w:val="0"/>
                <w:caps w:val="0"/>
                <w:noProof/>
                <w:szCs w:val="22"/>
              </w:rPr>
              <w:tab/>
            </w:r>
            <w:r w:rsidR="00FB4249" w:rsidRPr="00373037">
              <w:rPr>
                <w:rStyle w:val="Hyperlink"/>
                <w:rFonts w:ascii="Trebuchet MS" w:eastAsia="Times New Roman" w:hAnsi="Trebuchet MS" w:cs="Times New Roman"/>
                <w:noProof/>
                <w:lang w:eastAsia="de-DE"/>
              </w:rPr>
              <w:t>Implementing provisions</w:t>
            </w:r>
            <w:r w:rsidR="00FB4249">
              <w:rPr>
                <w:noProof/>
                <w:webHidden/>
              </w:rPr>
              <w:tab/>
            </w:r>
            <w:r w:rsidR="00FB4249">
              <w:rPr>
                <w:noProof/>
                <w:webHidden/>
              </w:rPr>
              <w:fldChar w:fldCharType="begin"/>
            </w:r>
            <w:r w:rsidR="00FB4249">
              <w:rPr>
                <w:noProof/>
                <w:webHidden/>
              </w:rPr>
              <w:instrText xml:space="preserve"> PAGEREF _Toc104459294 \h </w:instrText>
            </w:r>
            <w:r w:rsidR="00FB4249">
              <w:rPr>
                <w:noProof/>
                <w:webHidden/>
              </w:rPr>
            </w:r>
            <w:r w:rsidR="00FB4249">
              <w:rPr>
                <w:noProof/>
                <w:webHidden/>
              </w:rPr>
              <w:fldChar w:fldCharType="separate"/>
            </w:r>
            <w:r w:rsidR="00FB4249">
              <w:rPr>
                <w:noProof/>
                <w:webHidden/>
              </w:rPr>
              <w:t>80</w:t>
            </w:r>
            <w:r w:rsidR="00FB4249">
              <w:rPr>
                <w:noProof/>
                <w:webHidden/>
              </w:rPr>
              <w:fldChar w:fldCharType="end"/>
            </w:r>
          </w:hyperlink>
        </w:p>
        <w:p w14:paraId="4E309BED" w14:textId="2589FF62" w:rsidR="00FB4249" w:rsidRDefault="00451D2D">
          <w:pPr>
            <w:pStyle w:val="TOC2"/>
            <w:tabs>
              <w:tab w:val="left" w:pos="720"/>
            </w:tabs>
            <w:rPr>
              <w:rFonts w:eastAsiaTheme="minorEastAsia" w:cstheme="minorBidi"/>
              <w:b w:val="0"/>
              <w:bCs w:val="0"/>
              <w:noProof/>
              <w:sz w:val="22"/>
              <w:szCs w:val="22"/>
            </w:rPr>
          </w:pPr>
          <w:hyperlink w:anchor="_Toc104459295" w:history="1">
            <w:r w:rsidR="00FB4249" w:rsidRPr="00373037">
              <w:rPr>
                <w:rStyle w:val="Hyperlink"/>
                <w:rFonts w:ascii="Trebuchet MS" w:hAnsi="Trebuchet MS" w:cs="Times New Roman"/>
                <w:noProof/>
              </w:rPr>
              <w:t>7.1.</w:t>
            </w:r>
            <w:r w:rsidR="00FB4249">
              <w:rPr>
                <w:rFonts w:eastAsiaTheme="minorEastAsia" w:cstheme="minorBidi"/>
                <w:b w:val="0"/>
                <w:bCs w:val="0"/>
                <w:noProof/>
                <w:sz w:val="22"/>
                <w:szCs w:val="22"/>
              </w:rPr>
              <w:tab/>
            </w:r>
            <w:r w:rsidR="00FB4249" w:rsidRPr="00373037">
              <w:rPr>
                <w:rStyle w:val="Hyperlink"/>
                <w:rFonts w:ascii="Trebuchet MS" w:hAnsi="Trebuchet MS" w:cs="Times New Roman"/>
                <w:noProof/>
              </w:rPr>
              <w:t>Programme authorities</w:t>
            </w:r>
            <w:r w:rsidR="00FB4249">
              <w:rPr>
                <w:noProof/>
                <w:webHidden/>
              </w:rPr>
              <w:tab/>
            </w:r>
            <w:r w:rsidR="00FB4249">
              <w:rPr>
                <w:noProof/>
                <w:webHidden/>
              </w:rPr>
              <w:fldChar w:fldCharType="begin"/>
            </w:r>
            <w:r w:rsidR="00FB4249">
              <w:rPr>
                <w:noProof/>
                <w:webHidden/>
              </w:rPr>
              <w:instrText xml:space="preserve"> PAGEREF _Toc104459295 \h </w:instrText>
            </w:r>
            <w:r w:rsidR="00FB4249">
              <w:rPr>
                <w:noProof/>
                <w:webHidden/>
              </w:rPr>
            </w:r>
            <w:r w:rsidR="00FB4249">
              <w:rPr>
                <w:noProof/>
                <w:webHidden/>
              </w:rPr>
              <w:fldChar w:fldCharType="separate"/>
            </w:r>
            <w:r w:rsidR="00FB4249">
              <w:rPr>
                <w:noProof/>
                <w:webHidden/>
              </w:rPr>
              <w:t>80</w:t>
            </w:r>
            <w:r w:rsidR="00FB4249">
              <w:rPr>
                <w:noProof/>
                <w:webHidden/>
              </w:rPr>
              <w:fldChar w:fldCharType="end"/>
            </w:r>
          </w:hyperlink>
        </w:p>
        <w:p w14:paraId="39DAB913" w14:textId="7C112B39" w:rsidR="00FB4249" w:rsidRDefault="00451D2D">
          <w:pPr>
            <w:pStyle w:val="TOC2"/>
            <w:tabs>
              <w:tab w:val="left" w:pos="720"/>
            </w:tabs>
            <w:rPr>
              <w:rFonts w:eastAsiaTheme="minorEastAsia" w:cstheme="minorBidi"/>
              <w:b w:val="0"/>
              <w:bCs w:val="0"/>
              <w:noProof/>
              <w:sz w:val="22"/>
              <w:szCs w:val="22"/>
            </w:rPr>
          </w:pPr>
          <w:hyperlink w:anchor="_Toc104459296" w:history="1">
            <w:r w:rsidR="00FB4249" w:rsidRPr="00373037">
              <w:rPr>
                <w:rStyle w:val="Hyperlink"/>
                <w:rFonts w:ascii="Trebuchet MS" w:hAnsi="Trebuchet MS" w:cs="Times New Roman"/>
                <w:noProof/>
              </w:rPr>
              <w:t>7.2.</w:t>
            </w:r>
            <w:r w:rsidR="00FB4249">
              <w:rPr>
                <w:rFonts w:eastAsiaTheme="minorEastAsia" w:cstheme="minorBidi"/>
                <w:b w:val="0"/>
                <w:bCs w:val="0"/>
                <w:noProof/>
                <w:sz w:val="22"/>
                <w:szCs w:val="22"/>
              </w:rPr>
              <w:tab/>
            </w:r>
            <w:r w:rsidR="00FB4249" w:rsidRPr="00373037">
              <w:rPr>
                <w:rStyle w:val="Hyperlink"/>
                <w:rFonts w:ascii="Trebuchet MS" w:hAnsi="Trebuchet MS" w:cs="Times New Roman"/>
                <w:noProof/>
              </w:rPr>
              <w:t>Procedure for setting up the joint secretariat</w:t>
            </w:r>
            <w:r w:rsidR="00FB4249">
              <w:rPr>
                <w:noProof/>
                <w:webHidden/>
              </w:rPr>
              <w:tab/>
            </w:r>
            <w:r w:rsidR="00FB4249">
              <w:rPr>
                <w:noProof/>
                <w:webHidden/>
              </w:rPr>
              <w:fldChar w:fldCharType="begin"/>
            </w:r>
            <w:r w:rsidR="00FB4249">
              <w:rPr>
                <w:noProof/>
                <w:webHidden/>
              </w:rPr>
              <w:instrText xml:space="preserve"> PAGEREF _Toc104459296 \h </w:instrText>
            </w:r>
            <w:r w:rsidR="00FB4249">
              <w:rPr>
                <w:noProof/>
                <w:webHidden/>
              </w:rPr>
            </w:r>
            <w:r w:rsidR="00FB4249">
              <w:rPr>
                <w:noProof/>
                <w:webHidden/>
              </w:rPr>
              <w:fldChar w:fldCharType="separate"/>
            </w:r>
            <w:r w:rsidR="00FB4249">
              <w:rPr>
                <w:noProof/>
                <w:webHidden/>
              </w:rPr>
              <w:t>81</w:t>
            </w:r>
            <w:r w:rsidR="00FB4249">
              <w:rPr>
                <w:noProof/>
                <w:webHidden/>
              </w:rPr>
              <w:fldChar w:fldCharType="end"/>
            </w:r>
          </w:hyperlink>
        </w:p>
        <w:p w14:paraId="16FAEFE9" w14:textId="08ECCA38" w:rsidR="00FB4249" w:rsidRDefault="00451D2D">
          <w:pPr>
            <w:pStyle w:val="TOC2"/>
            <w:tabs>
              <w:tab w:val="left" w:pos="720"/>
            </w:tabs>
            <w:rPr>
              <w:rFonts w:eastAsiaTheme="minorEastAsia" w:cstheme="minorBidi"/>
              <w:b w:val="0"/>
              <w:bCs w:val="0"/>
              <w:noProof/>
              <w:sz w:val="22"/>
              <w:szCs w:val="22"/>
            </w:rPr>
          </w:pPr>
          <w:hyperlink w:anchor="_Toc104459297" w:history="1">
            <w:r w:rsidR="00FB4249" w:rsidRPr="00373037">
              <w:rPr>
                <w:rStyle w:val="Hyperlink"/>
                <w:rFonts w:ascii="Trebuchet MS" w:hAnsi="Trebuchet MS" w:cs="Times New Roman"/>
                <w:noProof/>
              </w:rPr>
              <w:t>7.3</w:t>
            </w:r>
            <w:r w:rsidR="00FB4249">
              <w:rPr>
                <w:rFonts w:eastAsiaTheme="minorEastAsia" w:cstheme="minorBidi"/>
                <w:b w:val="0"/>
                <w:bCs w:val="0"/>
                <w:noProof/>
                <w:sz w:val="22"/>
                <w:szCs w:val="22"/>
              </w:rPr>
              <w:tab/>
            </w:r>
            <w:r w:rsidR="00FB4249" w:rsidRPr="00373037">
              <w:rPr>
                <w:rStyle w:val="Hyperlink"/>
                <w:rFonts w:ascii="Trebuchet MS" w:hAnsi="Trebuchet MS" w:cs="Times New Roman"/>
                <w:noProof/>
              </w:rPr>
              <w:t>Apportionment of liabilities among participating Member States and where applicable, the third or partner countries and OCTs, in the event of financial corrections imposed by the managing authority or the Commission</w:t>
            </w:r>
            <w:r w:rsidR="00FB4249">
              <w:rPr>
                <w:noProof/>
                <w:webHidden/>
              </w:rPr>
              <w:tab/>
            </w:r>
            <w:r w:rsidR="00FB4249">
              <w:rPr>
                <w:noProof/>
                <w:webHidden/>
              </w:rPr>
              <w:fldChar w:fldCharType="begin"/>
            </w:r>
            <w:r w:rsidR="00FB4249">
              <w:rPr>
                <w:noProof/>
                <w:webHidden/>
              </w:rPr>
              <w:instrText xml:space="preserve"> PAGEREF _Toc104459297 \h </w:instrText>
            </w:r>
            <w:r w:rsidR="00FB4249">
              <w:rPr>
                <w:noProof/>
                <w:webHidden/>
              </w:rPr>
            </w:r>
            <w:r w:rsidR="00FB4249">
              <w:rPr>
                <w:noProof/>
                <w:webHidden/>
              </w:rPr>
              <w:fldChar w:fldCharType="separate"/>
            </w:r>
            <w:r w:rsidR="00FB4249">
              <w:rPr>
                <w:noProof/>
                <w:webHidden/>
              </w:rPr>
              <w:t>82</w:t>
            </w:r>
            <w:r w:rsidR="00FB4249">
              <w:rPr>
                <w:noProof/>
                <w:webHidden/>
              </w:rPr>
              <w:fldChar w:fldCharType="end"/>
            </w:r>
          </w:hyperlink>
        </w:p>
        <w:p w14:paraId="33D2879A" w14:textId="6C082D5A" w:rsidR="00FB4249" w:rsidRDefault="00451D2D">
          <w:pPr>
            <w:pStyle w:val="TOC1"/>
            <w:tabs>
              <w:tab w:val="left" w:pos="480"/>
              <w:tab w:val="right" w:leader="dot" w:pos="9010"/>
            </w:tabs>
            <w:rPr>
              <w:rFonts w:eastAsiaTheme="minorEastAsia"/>
              <w:b w:val="0"/>
              <w:bCs w:val="0"/>
              <w:caps w:val="0"/>
              <w:noProof/>
              <w:szCs w:val="22"/>
            </w:rPr>
          </w:pPr>
          <w:hyperlink w:anchor="_Toc104459298" w:history="1">
            <w:r w:rsidR="00FB4249" w:rsidRPr="00373037">
              <w:rPr>
                <w:rStyle w:val="Hyperlink"/>
                <w:rFonts w:ascii="Trebuchet MS" w:eastAsia="Times New Roman" w:hAnsi="Trebuchet MS" w:cs="Times New Roman"/>
                <w:noProof/>
                <w:lang w:eastAsia="de-DE"/>
              </w:rPr>
              <w:t>8.</w:t>
            </w:r>
            <w:r w:rsidR="00FB4249">
              <w:rPr>
                <w:rFonts w:eastAsiaTheme="minorEastAsia"/>
                <w:b w:val="0"/>
                <w:bCs w:val="0"/>
                <w:caps w:val="0"/>
                <w:noProof/>
                <w:szCs w:val="22"/>
              </w:rPr>
              <w:tab/>
            </w:r>
            <w:r w:rsidR="00FB4249" w:rsidRPr="00373037">
              <w:rPr>
                <w:rStyle w:val="Hyperlink"/>
                <w:rFonts w:ascii="Trebuchet MS" w:eastAsia="Times New Roman" w:hAnsi="Trebuchet MS" w:cs="Times New Roman"/>
                <w:noProof/>
                <w:lang w:eastAsia="de-DE"/>
              </w:rPr>
              <w:t>Use of unit costs, lump sums, flat rates and financing not linked to costs</w:t>
            </w:r>
            <w:r w:rsidR="00FB4249">
              <w:rPr>
                <w:noProof/>
                <w:webHidden/>
              </w:rPr>
              <w:tab/>
            </w:r>
            <w:r w:rsidR="00FB4249">
              <w:rPr>
                <w:noProof/>
                <w:webHidden/>
              </w:rPr>
              <w:fldChar w:fldCharType="begin"/>
            </w:r>
            <w:r w:rsidR="00FB4249">
              <w:rPr>
                <w:noProof/>
                <w:webHidden/>
              </w:rPr>
              <w:instrText xml:space="preserve"> PAGEREF _Toc104459298 \h </w:instrText>
            </w:r>
            <w:r w:rsidR="00FB4249">
              <w:rPr>
                <w:noProof/>
                <w:webHidden/>
              </w:rPr>
            </w:r>
            <w:r w:rsidR="00FB4249">
              <w:rPr>
                <w:noProof/>
                <w:webHidden/>
              </w:rPr>
              <w:fldChar w:fldCharType="separate"/>
            </w:r>
            <w:r w:rsidR="00FB4249">
              <w:rPr>
                <w:noProof/>
                <w:webHidden/>
              </w:rPr>
              <w:t>83</w:t>
            </w:r>
            <w:r w:rsidR="00FB4249">
              <w:rPr>
                <w:noProof/>
                <w:webHidden/>
              </w:rPr>
              <w:fldChar w:fldCharType="end"/>
            </w:r>
          </w:hyperlink>
        </w:p>
        <w:p w14:paraId="2EA8DD23" w14:textId="345F6FC4" w:rsidR="00FB4249" w:rsidRDefault="00451D2D">
          <w:pPr>
            <w:pStyle w:val="TOC1"/>
            <w:tabs>
              <w:tab w:val="right" w:leader="dot" w:pos="9010"/>
            </w:tabs>
            <w:rPr>
              <w:rFonts w:eastAsiaTheme="minorEastAsia"/>
              <w:b w:val="0"/>
              <w:bCs w:val="0"/>
              <w:caps w:val="0"/>
              <w:noProof/>
              <w:szCs w:val="22"/>
            </w:rPr>
          </w:pPr>
          <w:hyperlink w:anchor="_Toc104459299" w:history="1">
            <w:r w:rsidR="00FB4249" w:rsidRPr="00373037">
              <w:rPr>
                <w:rStyle w:val="Hyperlink"/>
                <w:rFonts w:ascii="Trebuchet MS" w:eastAsia="Times New Roman" w:hAnsi="Trebuchet MS"/>
                <w:noProof/>
                <w:lang w:val="en-GB"/>
              </w:rPr>
              <w:t>Map</w:t>
            </w:r>
            <w:r w:rsidR="00FB4249">
              <w:rPr>
                <w:noProof/>
                <w:webHidden/>
              </w:rPr>
              <w:tab/>
            </w:r>
            <w:r w:rsidR="00FB4249">
              <w:rPr>
                <w:noProof/>
                <w:webHidden/>
              </w:rPr>
              <w:fldChar w:fldCharType="begin"/>
            </w:r>
            <w:r w:rsidR="00FB4249">
              <w:rPr>
                <w:noProof/>
                <w:webHidden/>
              </w:rPr>
              <w:instrText xml:space="preserve"> PAGEREF _Toc104459299 \h </w:instrText>
            </w:r>
            <w:r w:rsidR="00FB4249">
              <w:rPr>
                <w:noProof/>
                <w:webHidden/>
              </w:rPr>
            </w:r>
            <w:r w:rsidR="00FB4249">
              <w:rPr>
                <w:noProof/>
                <w:webHidden/>
              </w:rPr>
              <w:fldChar w:fldCharType="separate"/>
            </w:r>
            <w:r w:rsidR="00FB4249">
              <w:rPr>
                <w:noProof/>
                <w:webHidden/>
              </w:rPr>
              <w:t>83</w:t>
            </w:r>
            <w:r w:rsidR="00FB4249">
              <w:rPr>
                <w:noProof/>
                <w:webHidden/>
              </w:rPr>
              <w:fldChar w:fldCharType="end"/>
            </w:r>
          </w:hyperlink>
        </w:p>
        <w:p w14:paraId="1F38586A" w14:textId="3BA67264" w:rsidR="00FB4249" w:rsidRDefault="00451D2D">
          <w:pPr>
            <w:pStyle w:val="TOC1"/>
            <w:tabs>
              <w:tab w:val="right" w:leader="dot" w:pos="9010"/>
            </w:tabs>
            <w:rPr>
              <w:rFonts w:eastAsiaTheme="minorEastAsia"/>
              <w:b w:val="0"/>
              <w:bCs w:val="0"/>
              <w:caps w:val="0"/>
              <w:noProof/>
              <w:szCs w:val="22"/>
            </w:rPr>
          </w:pPr>
          <w:hyperlink w:anchor="_Toc104459300" w:history="1">
            <w:r w:rsidR="00FB4249" w:rsidRPr="00373037">
              <w:rPr>
                <w:rStyle w:val="Hyperlink"/>
                <w:rFonts w:ascii="Trebuchet MS" w:eastAsia="Times New Roman" w:hAnsi="Trebuchet MS" w:cs="Times New Roman"/>
                <w:noProof/>
                <w:lang w:val="en-GB" w:eastAsia="en-GB"/>
              </w:rPr>
              <w:t>APPENDICES</w:t>
            </w:r>
            <w:r w:rsidR="00FB4249">
              <w:rPr>
                <w:noProof/>
                <w:webHidden/>
              </w:rPr>
              <w:tab/>
            </w:r>
            <w:r w:rsidR="00FB4249">
              <w:rPr>
                <w:noProof/>
                <w:webHidden/>
              </w:rPr>
              <w:fldChar w:fldCharType="begin"/>
            </w:r>
            <w:r w:rsidR="00FB4249">
              <w:rPr>
                <w:noProof/>
                <w:webHidden/>
              </w:rPr>
              <w:instrText xml:space="preserve"> PAGEREF _Toc104459300 \h </w:instrText>
            </w:r>
            <w:r w:rsidR="00FB4249">
              <w:rPr>
                <w:noProof/>
                <w:webHidden/>
              </w:rPr>
            </w:r>
            <w:r w:rsidR="00FB4249">
              <w:rPr>
                <w:noProof/>
                <w:webHidden/>
              </w:rPr>
              <w:fldChar w:fldCharType="separate"/>
            </w:r>
            <w:r w:rsidR="00FB4249">
              <w:rPr>
                <w:noProof/>
                <w:webHidden/>
              </w:rPr>
              <w:t>84</w:t>
            </w:r>
            <w:r w:rsidR="00FB4249">
              <w:rPr>
                <w:noProof/>
                <w:webHidden/>
              </w:rPr>
              <w:fldChar w:fldCharType="end"/>
            </w:r>
          </w:hyperlink>
        </w:p>
        <w:p w14:paraId="0CCFCD16" w14:textId="4FA4A609" w:rsidR="00456BCC" w:rsidRPr="003838B8" w:rsidRDefault="002D6145" w:rsidP="009B13A9">
          <w:pPr>
            <w:rPr>
              <w:rFonts w:ascii="Trebuchet MS" w:hAnsi="Trebuchet MS" w:cs="Times New Roman"/>
              <w:lang w:val="en-GB"/>
            </w:rPr>
          </w:pPr>
          <w:r w:rsidRPr="003838B8">
            <w:rPr>
              <w:rFonts w:ascii="Trebuchet MS" w:hAnsi="Trebuchet MS" w:cs="Times New Roman"/>
              <w:b/>
              <w:bCs/>
              <w:sz w:val="22"/>
              <w:szCs w:val="24"/>
              <w:lang w:val="en-GB"/>
            </w:rPr>
            <w:fldChar w:fldCharType="end"/>
          </w:r>
        </w:p>
      </w:sdtContent>
    </w:sdt>
    <w:p w14:paraId="210BABEC" w14:textId="77777777" w:rsidR="00086253" w:rsidRPr="003838B8" w:rsidRDefault="00086253" w:rsidP="008072BC">
      <w:pPr>
        <w:spacing w:before="120" w:after="120"/>
        <w:contextualSpacing/>
        <w:rPr>
          <w:rFonts w:ascii="Trebuchet MS" w:eastAsia="Calibri" w:hAnsi="Trebuchet MS" w:cs="Times New Roman"/>
          <w:bCs/>
          <w:iCs/>
          <w:lang w:val="en-GB"/>
        </w:rPr>
      </w:pPr>
    </w:p>
    <w:p w14:paraId="49C54C7D" w14:textId="77777777" w:rsidR="00FE5B44" w:rsidRPr="003838B8" w:rsidRDefault="00FE5B44" w:rsidP="008072BC">
      <w:pPr>
        <w:spacing w:before="120" w:after="120"/>
        <w:contextualSpacing/>
        <w:rPr>
          <w:rFonts w:ascii="Trebuchet MS" w:eastAsia="Calibri" w:hAnsi="Trebuchet MS" w:cs="Times New Roman"/>
          <w:bCs/>
          <w:iCs/>
          <w:lang w:val="en-GB"/>
        </w:rPr>
      </w:pPr>
    </w:p>
    <w:p w14:paraId="31142C74" w14:textId="77777777" w:rsidR="00FE5B44" w:rsidRPr="003838B8" w:rsidRDefault="00FE5B44" w:rsidP="008072BC">
      <w:pPr>
        <w:spacing w:before="120" w:after="120"/>
        <w:contextualSpacing/>
        <w:rPr>
          <w:rFonts w:ascii="Trebuchet MS" w:eastAsia="Calibri" w:hAnsi="Trebuchet MS" w:cs="Times New Roman"/>
          <w:bCs/>
          <w:iCs/>
          <w:lang w:val="en-GB"/>
        </w:rPr>
      </w:pPr>
    </w:p>
    <w:p w14:paraId="6DFA3E32" w14:textId="77777777" w:rsidR="00FE5B44" w:rsidRPr="003838B8" w:rsidRDefault="00FE5B44" w:rsidP="008072BC">
      <w:pPr>
        <w:spacing w:before="120" w:after="120"/>
        <w:contextualSpacing/>
        <w:rPr>
          <w:rFonts w:ascii="Trebuchet MS" w:eastAsia="Calibri" w:hAnsi="Trebuchet MS" w:cs="Times New Roman"/>
          <w:bCs/>
          <w:iCs/>
          <w:lang w:val="en-GB"/>
        </w:rPr>
      </w:pPr>
    </w:p>
    <w:p w14:paraId="716E4C33" w14:textId="77777777" w:rsidR="00FE5B44" w:rsidRPr="003838B8" w:rsidRDefault="00FE5B44" w:rsidP="008072BC">
      <w:pPr>
        <w:spacing w:before="120" w:after="120"/>
        <w:contextualSpacing/>
        <w:rPr>
          <w:rFonts w:ascii="Trebuchet MS" w:eastAsia="Calibri" w:hAnsi="Trebuchet MS" w:cs="Times New Roman"/>
          <w:bCs/>
          <w:iCs/>
          <w:lang w:val="en-GB"/>
        </w:rPr>
      </w:pPr>
    </w:p>
    <w:p w14:paraId="4AA1752E" w14:textId="0F8336E6" w:rsidR="00F50542" w:rsidRPr="003838B8" w:rsidRDefault="00F50542" w:rsidP="00F50542">
      <w:pPr>
        <w:spacing w:after="200" w:line="276" w:lineRule="auto"/>
        <w:jc w:val="center"/>
        <w:rPr>
          <w:rFonts w:ascii="Trebuchet MS" w:hAnsi="Trebuchet MS" w:cs="Times New Roman"/>
          <w:b/>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F50542" w:rsidRPr="003838B8" w14:paraId="4376F203" w14:textId="77777777" w:rsidTr="00EE1A8F">
        <w:trPr>
          <w:trHeight w:val="222"/>
          <w:jc w:val="center"/>
        </w:trPr>
        <w:tc>
          <w:tcPr>
            <w:tcW w:w="3315" w:type="dxa"/>
            <w:shd w:val="clear" w:color="auto" w:fill="auto"/>
          </w:tcPr>
          <w:p w14:paraId="2F1935A9"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CCI</w:t>
            </w:r>
          </w:p>
        </w:tc>
        <w:tc>
          <w:tcPr>
            <w:tcW w:w="5103" w:type="dxa"/>
            <w:shd w:val="clear" w:color="auto" w:fill="auto"/>
          </w:tcPr>
          <w:p w14:paraId="752C66F6" w14:textId="37DDC5E2" w:rsidR="00F50542" w:rsidRPr="003838B8" w:rsidRDefault="00F50542" w:rsidP="00F50542">
            <w:pPr>
              <w:spacing w:line="276" w:lineRule="auto"/>
              <w:rPr>
                <w:rFonts w:ascii="Trebuchet MS" w:hAnsi="Trebuchet MS" w:cs="Times New Roman"/>
                <w:sz w:val="18"/>
                <w:szCs w:val="18"/>
                <w:lang w:val="en-GB"/>
              </w:rPr>
            </w:pPr>
          </w:p>
        </w:tc>
      </w:tr>
      <w:tr w:rsidR="00F50542" w:rsidRPr="003838B8" w14:paraId="1AC940C8" w14:textId="77777777" w:rsidTr="00EE1A8F">
        <w:trPr>
          <w:trHeight w:val="269"/>
          <w:jc w:val="center"/>
        </w:trPr>
        <w:tc>
          <w:tcPr>
            <w:tcW w:w="3315" w:type="dxa"/>
            <w:shd w:val="clear" w:color="auto" w:fill="auto"/>
          </w:tcPr>
          <w:p w14:paraId="452F46AA"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Title</w:t>
            </w:r>
          </w:p>
        </w:tc>
        <w:tc>
          <w:tcPr>
            <w:tcW w:w="5103" w:type="dxa"/>
            <w:shd w:val="clear" w:color="auto" w:fill="auto"/>
          </w:tcPr>
          <w:p w14:paraId="41B6BEF9" w14:textId="35DAF429" w:rsidR="00F50542" w:rsidRPr="0046622A" w:rsidRDefault="00390DA5" w:rsidP="008072BC">
            <w:pPr>
              <w:spacing w:line="276" w:lineRule="auto"/>
              <w:rPr>
                <w:rFonts w:ascii="Trebuchet MS" w:hAnsi="Trebuchet MS" w:cs="Times New Roman"/>
                <w:color w:val="FF0000"/>
                <w:sz w:val="18"/>
                <w:szCs w:val="18"/>
                <w:lang w:val="fr-FR"/>
              </w:rPr>
            </w:pPr>
            <w:r w:rsidRPr="00A8317D">
              <w:rPr>
                <w:rFonts w:ascii="Trebuchet MS" w:hAnsi="Trebuchet MS" w:cs="Times New Roman"/>
                <w:sz w:val="18"/>
                <w:szCs w:val="18"/>
                <w:lang w:val="fr-FR"/>
              </w:rPr>
              <w:t>(</w:t>
            </w:r>
            <w:r w:rsidR="008072BC" w:rsidRPr="00A8317D">
              <w:rPr>
                <w:rFonts w:ascii="Trebuchet MS" w:hAnsi="Trebuchet MS" w:cs="Times New Roman"/>
                <w:sz w:val="18"/>
                <w:szCs w:val="18"/>
                <w:lang w:val="fr-FR"/>
              </w:rPr>
              <w:t>INTERREG</w:t>
            </w:r>
            <w:r w:rsidR="0046622A" w:rsidRPr="00A8317D">
              <w:rPr>
                <w:rFonts w:ascii="Trebuchet MS" w:hAnsi="Trebuchet MS" w:cs="Times New Roman"/>
                <w:sz w:val="18"/>
                <w:szCs w:val="18"/>
                <w:lang w:val="fr-FR"/>
              </w:rPr>
              <w:t xml:space="preserve"> IV-A</w:t>
            </w:r>
            <w:r w:rsidRPr="00A8317D">
              <w:rPr>
                <w:rFonts w:ascii="Trebuchet MS" w:hAnsi="Trebuchet MS" w:cs="Times New Roman"/>
                <w:sz w:val="18"/>
                <w:szCs w:val="18"/>
                <w:lang w:val="fr-FR"/>
              </w:rPr>
              <w:t>)</w:t>
            </w:r>
            <w:r w:rsidR="008072BC" w:rsidRPr="00A8317D">
              <w:rPr>
                <w:rFonts w:ascii="Trebuchet MS" w:hAnsi="Trebuchet MS" w:cs="Times New Roman"/>
                <w:sz w:val="18"/>
                <w:szCs w:val="18"/>
                <w:lang w:val="fr-FR"/>
              </w:rPr>
              <w:t xml:space="preserve"> IPA Romania – </w:t>
            </w:r>
            <w:proofErr w:type="spellStart"/>
            <w:r w:rsidR="008072BC" w:rsidRPr="00A8317D">
              <w:rPr>
                <w:rFonts w:ascii="Trebuchet MS" w:hAnsi="Trebuchet MS" w:cs="Times New Roman"/>
                <w:sz w:val="18"/>
                <w:szCs w:val="18"/>
                <w:lang w:val="fr-FR"/>
              </w:rPr>
              <w:t>Serbia</w:t>
            </w:r>
            <w:proofErr w:type="spellEnd"/>
            <w:r w:rsidR="008072BC" w:rsidRPr="00A8317D">
              <w:rPr>
                <w:rFonts w:ascii="Trebuchet MS" w:hAnsi="Trebuchet MS" w:cs="Times New Roman"/>
                <w:sz w:val="18"/>
                <w:szCs w:val="18"/>
                <w:lang w:val="fr-FR"/>
              </w:rPr>
              <w:t xml:space="preserve"> Programme</w:t>
            </w:r>
          </w:p>
        </w:tc>
      </w:tr>
      <w:tr w:rsidR="00F50542" w:rsidRPr="003838B8" w14:paraId="3E0F79B2" w14:textId="77777777" w:rsidTr="00EE1A8F">
        <w:trPr>
          <w:trHeight w:val="138"/>
          <w:jc w:val="center"/>
        </w:trPr>
        <w:tc>
          <w:tcPr>
            <w:tcW w:w="3315" w:type="dxa"/>
            <w:shd w:val="clear" w:color="auto" w:fill="auto"/>
          </w:tcPr>
          <w:p w14:paraId="35C708D5"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Version</w:t>
            </w:r>
          </w:p>
        </w:tc>
        <w:tc>
          <w:tcPr>
            <w:tcW w:w="5103" w:type="dxa"/>
            <w:shd w:val="clear" w:color="auto" w:fill="auto"/>
          </w:tcPr>
          <w:p w14:paraId="2FAA947E" w14:textId="27DC8DC6" w:rsidR="00F50542" w:rsidRPr="003838B8" w:rsidRDefault="008072BC" w:rsidP="00F50542">
            <w:pPr>
              <w:spacing w:line="276" w:lineRule="auto"/>
              <w:rPr>
                <w:rFonts w:ascii="Trebuchet MS" w:hAnsi="Trebuchet MS" w:cs="Times New Roman"/>
                <w:sz w:val="18"/>
                <w:szCs w:val="18"/>
                <w:lang w:val="en-GB"/>
              </w:rPr>
            </w:pPr>
            <w:r w:rsidRPr="003838B8">
              <w:rPr>
                <w:rFonts w:ascii="Trebuchet MS" w:hAnsi="Trebuchet MS" w:cs="Times New Roman"/>
                <w:sz w:val="18"/>
                <w:szCs w:val="18"/>
                <w:lang w:val="en-GB"/>
              </w:rPr>
              <w:t>I</w:t>
            </w:r>
          </w:p>
        </w:tc>
      </w:tr>
      <w:tr w:rsidR="00F50542" w:rsidRPr="003838B8" w14:paraId="2E07A1CD" w14:textId="77777777" w:rsidTr="00EE1A8F">
        <w:trPr>
          <w:jc w:val="center"/>
        </w:trPr>
        <w:tc>
          <w:tcPr>
            <w:tcW w:w="3315" w:type="dxa"/>
            <w:shd w:val="clear" w:color="auto" w:fill="auto"/>
          </w:tcPr>
          <w:p w14:paraId="72BC65EC"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First year</w:t>
            </w:r>
          </w:p>
        </w:tc>
        <w:tc>
          <w:tcPr>
            <w:tcW w:w="5103" w:type="dxa"/>
            <w:shd w:val="clear" w:color="auto" w:fill="auto"/>
          </w:tcPr>
          <w:p w14:paraId="409EFAC8" w14:textId="6A1B238C" w:rsidR="00F50542" w:rsidRPr="003838B8" w:rsidRDefault="008072BC" w:rsidP="00F50542">
            <w:pPr>
              <w:spacing w:line="276" w:lineRule="auto"/>
              <w:rPr>
                <w:rFonts w:ascii="Trebuchet MS" w:hAnsi="Trebuchet MS" w:cs="Times New Roman"/>
                <w:sz w:val="18"/>
                <w:szCs w:val="18"/>
                <w:lang w:val="en-GB"/>
              </w:rPr>
            </w:pPr>
            <w:r w:rsidRPr="003838B8">
              <w:rPr>
                <w:rFonts w:ascii="Trebuchet MS" w:hAnsi="Trebuchet MS" w:cs="Times New Roman"/>
                <w:sz w:val="18"/>
                <w:szCs w:val="18"/>
                <w:lang w:val="en-GB"/>
              </w:rPr>
              <w:t>2021</w:t>
            </w:r>
          </w:p>
        </w:tc>
      </w:tr>
      <w:tr w:rsidR="00F50542" w:rsidRPr="003838B8" w14:paraId="46C862DB" w14:textId="77777777" w:rsidTr="00EE1A8F">
        <w:trPr>
          <w:jc w:val="center"/>
        </w:trPr>
        <w:tc>
          <w:tcPr>
            <w:tcW w:w="3315" w:type="dxa"/>
            <w:shd w:val="clear" w:color="auto" w:fill="auto"/>
          </w:tcPr>
          <w:p w14:paraId="75D6F276"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Last year</w:t>
            </w:r>
          </w:p>
        </w:tc>
        <w:tc>
          <w:tcPr>
            <w:tcW w:w="5103" w:type="dxa"/>
            <w:shd w:val="clear" w:color="auto" w:fill="auto"/>
          </w:tcPr>
          <w:p w14:paraId="52209386" w14:textId="5402AEBE" w:rsidR="00F50542" w:rsidRPr="003838B8" w:rsidRDefault="008072BC" w:rsidP="00F50542">
            <w:pPr>
              <w:spacing w:line="276" w:lineRule="auto"/>
              <w:rPr>
                <w:rFonts w:ascii="Trebuchet MS" w:hAnsi="Trebuchet MS" w:cs="Times New Roman"/>
                <w:sz w:val="18"/>
                <w:szCs w:val="18"/>
                <w:lang w:val="en-GB"/>
              </w:rPr>
            </w:pPr>
            <w:r w:rsidRPr="003838B8">
              <w:rPr>
                <w:rFonts w:ascii="Trebuchet MS" w:hAnsi="Trebuchet MS" w:cs="Times New Roman"/>
                <w:sz w:val="18"/>
                <w:szCs w:val="18"/>
                <w:lang w:val="en-GB"/>
              </w:rPr>
              <w:t>2027</w:t>
            </w:r>
          </w:p>
        </w:tc>
      </w:tr>
      <w:tr w:rsidR="00F50542" w:rsidRPr="003838B8" w14:paraId="3E95934A" w14:textId="77777777" w:rsidTr="00EE1A8F">
        <w:trPr>
          <w:jc w:val="center"/>
        </w:trPr>
        <w:tc>
          <w:tcPr>
            <w:tcW w:w="3315" w:type="dxa"/>
            <w:shd w:val="clear" w:color="auto" w:fill="auto"/>
          </w:tcPr>
          <w:p w14:paraId="108549F9"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Eligible from</w:t>
            </w:r>
          </w:p>
        </w:tc>
        <w:tc>
          <w:tcPr>
            <w:tcW w:w="5103" w:type="dxa"/>
            <w:shd w:val="clear" w:color="auto" w:fill="auto"/>
          </w:tcPr>
          <w:p w14:paraId="647383D6" w14:textId="4632C2C8" w:rsidR="00F50542" w:rsidRPr="00A646BE" w:rsidRDefault="00BD4749" w:rsidP="00F50542">
            <w:pPr>
              <w:spacing w:line="276" w:lineRule="auto"/>
              <w:rPr>
                <w:rFonts w:ascii="Trebuchet MS" w:hAnsi="Trebuchet MS" w:cs="Times New Roman"/>
                <w:sz w:val="18"/>
                <w:szCs w:val="18"/>
                <w:lang w:val="en-GB"/>
              </w:rPr>
            </w:pPr>
            <w:r w:rsidRPr="00A646BE">
              <w:rPr>
                <w:rFonts w:ascii="Trebuchet MS" w:hAnsi="Trebuchet MS" w:cs="Times New Roman"/>
                <w:sz w:val="18"/>
                <w:szCs w:val="18"/>
                <w:lang w:val="en-GB"/>
              </w:rPr>
              <w:t>1.01.2021</w:t>
            </w:r>
          </w:p>
        </w:tc>
      </w:tr>
      <w:tr w:rsidR="00F50542" w:rsidRPr="003838B8" w14:paraId="59660DBA" w14:textId="77777777" w:rsidTr="00EE1A8F">
        <w:trPr>
          <w:jc w:val="center"/>
        </w:trPr>
        <w:tc>
          <w:tcPr>
            <w:tcW w:w="3315" w:type="dxa"/>
            <w:shd w:val="clear" w:color="auto" w:fill="auto"/>
          </w:tcPr>
          <w:p w14:paraId="0B4062F7"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Eligible until</w:t>
            </w:r>
          </w:p>
        </w:tc>
        <w:tc>
          <w:tcPr>
            <w:tcW w:w="5103" w:type="dxa"/>
            <w:shd w:val="clear" w:color="auto" w:fill="auto"/>
          </w:tcPr>
          <w:p w14:paraId="4021527B" w14:textId="24675EA1" w:rsidR="00F50542" w:rsidRPr="00A646BE" w:rsidRDefault="00BD4749" w:rsidP="00F50542">
            <w:pPr>
              <w:spacing w:line="276" w:lineRule="auto"/>
              <w:rPr>
                <w:rFonts w:ascii="Trebuchet MS" w:hAnsi="Trebuchet MS" w:cs="Times New Roman"/>
                <w:sz w:val="18"/>
                <w:szCs w:val="18"/>
                <w:lang w:val="en-GB"/>
              </w:rPr>
            </w:pPr>
            <w:r w:rsidRPr="00A646BE">
              <w:rPr>
                <w:rFonts w:ascii="Trebuchet MS" w:hAnsi="Trebuchet MS" w:cs="Times New Roman"/>
                <w:sz w:val="18"/>
                <w:szCs w:val="18"/>
                <w:lang w:val="en-GB"/>
              </w:rPr>
              <w:t>31.12.2029</w:t>
            </w:r>
          </w:p>
        </w:tc>
      </w:tr>
      <w:tr w:rsidR="00F50542" w:rsidRPr="003838B8" w14:paraId="0D023B3E" w14:textId="77777777" w:rsidTr="00EE1A8F">
        <w:trPr>
          <w:jc w:val="center"/>
        </w:trPr>
        <w:tc>
          <w:tcPr>
            <w:tcW w:w="3315" w:type="dxa"/>
            <w:shd w:val="clear" w:color="auto" w:fill="auto"/>
          </w:tcPr>
          <w:p w14:paraId="3B2978A1"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Commission decision number</w:t>
            </w:r>
          </w:p>
        </w:tc>
        <w:tc>
          <w:tcPr>
            <w:tcW w:w="5103" w:type="dxa"/>
            <w:shd w:val="clear" w:color="auto" w:fill="auto"/>
          </w:tcPr>
          <w:p w14:paraId="41058D15" w14:textId="77777777" w:rsidR="00F50542" w:rsidRPr="003838B8" w:rsidRDefault="00F50542" w:rsidP="00F50542">
            <w:pPr>
              <w:spacing w:line="276" w:lineRule="auto"/>
              <w:rPr>
                <w:rFonts w:ascii="Trebuchet MS" w:hAnsi="Trebuchet MS" w:cs="Times New Roman"/>
                <w:i/>
                <w:color w:val="8DB3E2"/>
                <w:sz w:val="18"/>
                <w:szCs w:val="18"/>
                <w:lang w:val="en-GB"/>
              </w:rPr>
            </w:pPr>
          </w:p>
        </w:tc>
      </w:tr>
      <w:tr w:rsidR="00F50542" w:rsidRPr="003838B8" w14:paraId="7845AD71" w14:textId="77777777" w:rsidTr="00EE1A8F">
        <w:trPr>
          <w:jc w:val="center"/>
        </w:trPr>
        <w:tc>
          <w:tcPr>
            <w:tcW w:w="3315" w:type="dxa"/>
            <w:shd w:val="clear" w:color="auto" w:fill="auto"/>
          </w:tcPr>
          <w:p w14:paraId="29A7807B"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Commission decision date</w:t>
            </w:r>
          </w:p>
        </w:tc>
        <w:tc>
          <w:tcPr>
            <w:tcW w:w="5103" w:type="dxa"/>
            <w:shd w:val="clear" w:color="auto" w:fill="auto"/>
          </w:tcPr>
          <w:p w14:paraId="19F8C90D" w14:textId="77777777" w:rsidR="00F50542" w:rsidRPr="003838B8" w:rsidRDefault="00F50542" w:rsidP="00F50542">
            <w:pPr>
              <w:spacing w:line="276" w:lineRule="auto"/>
              <w:rPr>
                <w:rFonts w:ascii="Trebuchet MS" w:hAnsi="Trebuchet MS" w:cs="Times New Roman"/>
                <w:i/>
                <w:color w:val="8DB3E2"/>
                <w:sz w:val="18"/>
                <w:szCs w:val="18"/>
                <w:lang w:val="en-GB"/>
              </w:rPr>
            </w:pPr>
          </w:p>
        </w:tc>
      </w:tr>
      <w:tr w:rsidR="00F50542" w:rsidRPr="003838B8" w14:paraId="7F43D1AD" w14:textId="77777777" w:rsidTr="00EE1A8F">
        <w:trPr>
          <w:jc w:val="center"/>
        </w:trPr>
        <w:tc>
          <w:tcPr>
            <w:tcW w:w="3315" w:type="dxa"/>
            <w:shd w:val="clear" w:color="auto" w:fill="auto"/>
          </w:tcPr>
          <w:p w14:paraId="241BD152"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Programme amending decision number</w:t>
            </w:r>
          </w:p>
        </w:tc>
        <w:tc>
          <w:tcPr>
            <w:tcW w:w="5103" w:type="dxa"/>
            <w:shd w:val="clear" w:color="auto" w:fill="auto"/>
          </w:tcPr>
          <w:p w14:paraId="5A3A07A3" w14:textId="7DCCECBE" w:rsidR="00F50542" w:rsidRPr="003838B8" w:rsidRDefault="00F50542" w:rsidP="00F50542">
            <w:pPr>
              <w:spacing w:line="276" w:lineRule="auto"/>
              <w:rPr>
                <w:rFonts w:ascii="Trebuchet MS" w:hAnsi="Trebuchet MS" w:cs="Times New Roman"/>
                <w:i/>
                <w:color w:val="8DB3E2"/>
                <w:sz w:val="18"/>
                <w:szCs w:val="18"/>
                <w:lang w:val="en-GB"/>
              </w:rPr>
            </w:pPr>
          </w:p>
        </w:tc>
      </w:tr>
      <w:tr w:rsidR="00F50542" w:rsidRPr="003838B8" w14:paraId="07AA94BC" w14:textId="77777777" w:rsidTr="00EE1A8F">
        <w:trPr>
          <w:jc w:val="center"/>
        </w:trPr>
        <w:tc>
          <w:tcPr>
            <w:tcW w:w="3315" w:type="dxa"/>
            <w:shd w:val="clear" w:color="auto" w:fill="auto"/>
          </w:tcPr>
          <w:p w14:paraId="67CFD567"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Programme amending decision entry into force date</w:t>
            </w:r>
          </w:p>
        </w:tc>
        <w:tc>
          <w:tcPr>
            <w:tcW w:w="5103" w:type="dxa"/>
            <w:shd w:val="clear" w:color="auto" w:fill="auto"/>
          </w:tcPr>
          <w:p w14:paraId="2B3ABE7D" w14:textId="77777777" w:rsidR="00F50542" w:rsidRPr="003838B8" w:rsidRDefault="00F50542" w:rsidP="00F50542">
            <w:pPr>
              <w:spacing w:line="276" w:lineRule="auto"/>
              <w:rPr>
                <w:rFonts w:ascii="Trebuchet MS" w:hAnsi="Trebuchet MS" w:cs="Times New Roman"/>
                <w:sz w:val="18"/>
                <w:szCs w:val="18"/>
                <w:lang w:val="en-GB"/>
              </w:rPr>
            </w:pPr>
          </w:p>
        </w:tc>
      </w:tr>
      <w:tr w:rsidR="00F50542" w:rsidRPr="003838B8" w14:paraId="1C9D0236" w14:textId="77777777" w:rsidTr="00EE1A8F">
        <w:trPr>
          <w:jc w:val="center"/>
        </w:trPr>
        <w:tc>
          <w:tcPr>
            <w:tcW w:w="3315" w:type="dxa"/>
            <w:shd w:val="clear" w:color="auto" w:fill="auto"/>
          </w:tcPr>
          <w:p w14:paraId="3618A32D" w14:textId="77777777" w:rsidR="00F50542" w:rsidRPr="003838B8" w:rsidRDefault="00F50542" w:rsidP="00F50542">
            <w:pPr>
              <w:spacing w:line="276" w:lineRule="auto"/>
              <w:rPr>
                <w:rFonts w:ascii="Trebuchet MS" w:hAnsi="Trebuchet MS" w:cs="Times New Roman"/>
                <w:b/>
                <w:sz w:val="22"/>
                <w:lang w:val="en-GB"/>
              </w:rPr>
            </w:pPr>
            <w:r w:rsidRPr="003838B8">
              <w:rPr>
                <w:rFonts w:ascii="Trebuchet MS" w:hAnsi="Trebuchet MS" w:cs="Times New Roman"/>
                <w:b/>
                <w:sz w:val="22"/>
                <w:lang w:val="en-GB"/>
              </w:rPr>
              <w:t>NUTS regions covered by the programme</w:t>
            </w:r>
          </w:p>
        </w:tc>
        <w:tc>
          <w:tcPr>
            <w:tcW w:w="5103" w:type="dxa"/>
            <w:shd w:val="clear" w:color="auto" w:fill="auto"/>
          </w:tcPr>
          <w:p w14:paraId="6B50F3F6" w14:textId="50F4DB5E" w:rsidR="00BD4749" w:rsidRPr="00A646BE" w:rsidRDefault="00BD4749" w:rsidP="00BD4749">
            <w:pPr>
              <w:spacing w:line="276" w:lineRule="auto"/>
              <w:jc w:val="both"/>
              <w:rPr>
                <w:rFonts w:ascii="Trebuchet MS" w:hAnsi="Trebuchet MS" w:cs="Times New Roman"/>
                <w:sz w:val="18"/>
                <w:szCs w:val="18"/>
                <w:lang w:val="en-GB"/>
              </w:rPr>
            </w:pPr>
            <w:r w:rsidRPr="00A646BE">
              <w:rPr>
                <w:rFonts w:ascii="Trebuchet MS" w:hAnsi="Trebuchet MS" w:cs="Times New Roman"/>
                <w:sz w:val="18"/>
                <w:szCs w:val="18"/>
                <w:lang w:val="en-GB"/>
              </w:rPr>
              <w:t>NUTS level III regions (or equivalent regions in the non-MS) covered by the programme:</w:t>
            </w:r>
          </w:p>
          <w:p w14:paraId="1BAC0733" w14:textId="77777777" w:rsidR="00BD4749" w:rsidRPr="00A646BE" w:rsidRDefault="00BD4749" w:rsidP="00BD4749">
            <w:pPr>
              <w:spacing w:line="276" w:lineRule="auto"/>
              <w:jc w:val="both"/>
              <w:rPr>
                <w:rFonts w:ascii="Trebuchet MS" w:hAnsi="Trebuchet MS" w:cs="Times New Roman"/>
                <w:sz w:val="18"/>
                <w:szCs w:val="18"/>
                <w:lang w:val="en-GB"/>
              </w:rPr>
            </w:pPr>
            <w:r w:rsidRPr="00A646BE">
              <w:rPr>
                <w:rFonts w:ascii="Trebuchet MS" w:hAnsi="Trebuchet MS" w:cs="Times New Roman"/>
                <w:sz w:val="18"/>
                <w:szCs w:val="18"/>
                <w:lang w:val="en-GB"/>
              </w:rPr>
              <w:t xml:space="preserve">Romania: </w:t>
            </w:r>
            <w:proofErr w:type="spellStart"/>
            <w:r w:rsidRPr="00A646BE">
              <w:rPr>
                <w:rFonts w:ascii="Trebuchet MS" w:hAnsi="Trebuchet MS" w:cs="Times New Roman"/>
                <w:sz w:val="18"/>
                <w:szCs w:val="18"/>
                <w:lang w:val="en-GB"/>
              </w:rPr>
              <w:t>Timiş</w:t>
            </w:r>
            <w:proofErr w:type="spellEnd"/>
            <w:r w:rsidRPr="00A646BE">
              <w:rPr>
                <w:rFonts w:ascii="Trebuchet MS" w:hAnsi="Trebuchet MS" w:cs="Times New Roman"/>
                <w:sz w:val="18"/>
                <w:szCs w:val="18"/>
                <w:lang w:val="en-GB"/>
              </w:rPr>
              <w:t xml:space="preserve">, </w:t>
            </w:r>
            <w:proofErr w:type="spellStart"/>
            <w:r w:rsidRPr="00A646BE">
              <w:rPr>
                <w:rFonts w:ascii="Trebuchet MS" w:hAnsi="Trebuchet MS" w:cs="Times New Roman"/>
                <w:sz w:val="18"/>
                <w:szCs w:val="18"/>
                <w:lang w:val="en-GB"/>
              </w:rPr>
              <w:t>Caraş</w:t>
            </w:r>
            <w:proofErr w:type="spellEnd"/>
            <w:r w:rsidRPr="00A646BE">
              <w:rPr>
                <w:rFonts w:ascii="Trebuchet MS" w:hAnsi="Trebuchet MS" w:cs="Times New Roman"/>
                <w:sz w:val="18"/>
                <w:szCs w:val="18"/>
                <w:lang w:val="en-GB"/>
              </w:rPr>
              <w:t xml:space="preserve">-Severin, </w:t>
            </w:r>
            <w:proofErr w:type="spellStart"/>
            <w:r w:rsidRPr="00A646BE">
              <w:rPr>
                <w:rFonts w:ascii="Trebuchet MS" w:hAnsi="Trebuchet MS" w:cs="Times New Roman"/>
                <w:sz w:val="18"/>
                <w:szCs w:val="18"/>
                <w:lang w:val="en-GB"/>
              </w:rPr>
              <w:t>Mehedinţi</w:t>
            </w:r>
            <w:proofErr w:type="spellEnd"/>
          </w:p>
          <w:p w14:paraId="6A38B5A2" w14:textId="319CF97C" w:rsidR="00F50542" w:rsidRPr="003838B8" w:rsidRDefault="00BD4749" w:rsidP="00BD4749">
            <w:pPr>
              <w:spacing w:line="276" w:lineRule="auto"/>
              <w:jc w:val="both"/>
              <w:rPr>
                <w:rFonts w:ascii="Trebuchet MS" w:hAnsi="Trebuchet MS" w:cs="Times New Roman"/>
                <w:sz w:val="18"/>
                <w:szCs w:val="18"/>
                <w:lang w:val="en-GB"/>
              </w:rPr>
            </w:pPr>
            <w:r w:rsidRPr="00A646BE">
              <w:rPr>
                <w:rFonts w:ascii="Trebuchet MS" w:hAnsi="Trebuchet MS" w:cs="Times New Roman"/>
                <w:sz w:val="18"/>
                <w:szCs w:val="18"/>
                <w:lang w:val="en-GB"/>
              </w:rPr>
              <w:t xml:space="preserve">Serbia: </w:t>
            </w:r>
            <w:proofErr w:type="spellStart"/>
            <w:r w:rsidRPr="00A646BE">
              <w:rPr>
                <w:rFonts w:ascii="Trebuchet MS" w:hAnsi="Trebuchet MS" w:cs="Times New Roman"/>
                <w:sz w:val="18"/>
                <w:szCs w:val="18"/>
                <w:lang w:val="en-GB"/>
              </w:rPr>
              <w:t>Severnobanatski</w:t>
            </w:r>
            <w:proofErr w:type="spellEnd"/>
            <w:r w:rsidRPr="00A646BE">
              <w:rPr>
                <w:rFonts w:ascii="Trebuchet MS" w:hAnsi="Trebuchet MS" w:cs="Times New Roman"/>
                <w:sz w:val="18"/>
                <w:szCs w:val="18"/>
                <w:lang w:val="en-GB"/>
              </w:rPr>
              <w:t xml:space="preserve">, </w:t>
            </w:r>
            <w:proofErr w:type="spellStart"/>
            <w:r w:rsidRPr="00A646BE">
              <w:rPr>
                <w:rFonts w:ascii="Trebuchet MS" w:hAnsi="Trebuchet MS" w:cs="Times New Roman"/>
                <w:sz w:val="18"/>
                <w:szCs w:val="18"/>
                <w:lang w:val="en-GB"/>
              </w:rPr>
              <w:t>Srednjebanatski</w:t>
            </w:r>
            <w:proofErr w:type="spellEnd"/>
            <w:r w:rsidRPr="00A646BE">
              <w:rPr>
                <w:rFonts w:ascii="Trebuchet MS" w:hAnsi="Trebuchet MS" w:cs="Times New Roman"/>
                <w:sz w:val="18"/>
                <w:szCs w:val="18"/>
                <w:lang w:val="en-GB"/>
              </w:rPr>
              <w:t xml:space="preserve">, </w:t>
            </w:r>
            <w:proofErr w:type="spellStart"/>
            <w:r w:rsidRPr="00A646BE">
              <w:rPr>
                <w:rFonts w:ascii="Trebuchet MS" w:hAnsi="Trebuchet MS" w:cs="Times New Roman"/>
                <w:sz w:val="18"/>
                <w:szCs w:val="18"/>
                <w:lang w:val="en-GB"/>
              </w:rPr>
              <w:t>Južnobanatski</w:t>
            </w:r>
            <w:proofErr w:type="spellEnd"/>
            <w:r w:rsidRPr="00A646BE">
              <w:rPr>
                <w:rFonts w:ascii="Trebuchet MS" w:hAnsi="Trebuchet MS" w:cs="Times New Roman"/>
                <w:sz w:val="18"/>
                <w:szCs w:val="18"/>
                <w:lang w:val="en-GB"/>
              </w:rPr>
              <w:t xml:space="preserve">, </w:t>
            </w:r>
            <w:proofErr w:type="spellStart"/>
            <w:r w:rsidRPr="00A646BE">
              <w:rPr>
                <w:rFonts w:ascii="Trebuchet MS" w:hAnsi="Trebuchet MS" w:cs="Times New Roman"/>
                <w:sz w:val="18"/>
                <w:szCs w:val="18"/>
                <w:lang w:val="en-GB"/>
              </w:rPr>
              <w:t>Braničevski</w:t>
            </w:r>
            <w:proofErr w:type="spellEnd"/>
            <w:r w:rsidRPr="00A646BE">
              <w:rPr>
                <w:rFonts w:ascii="Trebuchet MS" w:hAnsi="Trebuchet MS" w:cs="Times New Roman"/>
                <w:sz w:val="18"/>
                <w:szCs w:val="18"/>
                <w:lang w:val="en-GB"/>
              </w:rPr>
              <w:t xml:space="preserve">, Borski, </w:t>
            </w:r>
            <w:proofErr w:type="spellStart"/>
            <w:r w:rsidRPr="00A646BE">
              <w:rPr>
                <w:rFonts w:ascii="Trebuchet MS" w:hAnsi="Trebuchet MS" w:cs="Times New Roman"/>
                <w:sz w:val="18"/>
                <w:szCs w:val="18"/>
                <w:lang w:val="en-GB"/>
              </w:rPr>
              <w:t>Podunavski</w:t>
            </w:r>
            <w:proofErr w:type="spellEnd"/>
          </w:p>
        </w:tc>
      </w:tr>
      <w:tr w:rsidR="00F50542" w:rsidRPr="003838B8" w14:paraId="5DD2E40E" w14:textId="77777777" w:rsidTr="00EE1A8F">
        <w:trPr>
          <w:jc w:val="center"/>
        </w:trPr>
        <w:tc>
          <w:tcPr>
            <w:tcW w:w="3315" w:type="dxa"/>
            <w:shd w:val="clear" w:color="auto" w:fill="auto"/>
          </w:tcPr>
          <w:p w14:paraId="4E6A9CD8" w14:textId="400985F1" w:rsidR="00F50542" w:rsidRPr="003838B8" w:rsidRDefault="00FE5B44" w:rsidP="00F50542">
            <w:pPr>
              <w:spacing w:line="276" w:lineRule="auto"/>
              <w:rPr>
                <w:rFonts w:ascii="Trebuchet MS" w:hAnsi="Trebuchet MS" w:cs="Times New Roman"/>
                <w:b/>
                <w:strike/>
                <w:sz w:val="22"/>
                <w:lang w:val="en-GB"/>
              </w:rPr>
            </w:pPr>
            <w:r w:rsidRPr="003838B8">
              <w:rPr>
                <w:rFonts w:ascii="Trebuchet MS" w:hAnsi="Trebuchet MS" w:cs="Times New Roman"/>
                <w:b/>
                <w:sz w:val="22"/>
                <w:lang w:val="en-GB"/>
              </w:rPr>
              <w:t>S</w:t>
            </w:r>
            <w:r w:rsidR="00EE1A8F" w:rsidRPr="003838B8">
              <w:rPr>
                <w:rFonts w:ascii="Trebuchet MS" w:hAnsi="Trebuchet MS" w:cs="Times New Roman"/>
                <w:b/>
                <w:sz w:val="22"/>
                <w:lang w:val="en-GB"/>
              </w:rPr>
              <w:t>trand</w:t>
            </w:r>
          </w:p>
        </w:tc>
        <w:tc>
          <w:tcPr>
            <w:tcW w:w="5103" w:type="dxa"/>
            <w:shd w:val="clear" w:color="auto" w:fill="auto"/>
          </w:tcPr>
          <w:p w14:paraId="6B0FF264" w14:textId="05F68E43" w:rsidR="00F50542" w:rsidRPr="003838B8" w:rsidRDefault="008072BC" w:rsidP="00F50542">
            <w:pPr>
              <w:spacing w:line="276" w:lineRule="auto"/>
              <w:rPr>
                <w:rFonts w:ascii="Trebuchet MS" w:hAnsi="Trebuchet MS" w:cs="Times New Roman"/>
                <w:sz w:val="18"/>
                <w:szCs w:val="18"/>
                <w:lang w:val="en-GB"/>
              </w:rPr>
            </w:pPr>
            <w:r w:rsidRPr="003838B8">
              <w:rPr>
                <w:rFonts w:ascii="Trebuchet MS" w:hAnsi="Trebuchet MS" w:cs="Times New Roman"/>
                <w:sz w:val="18"/>
                <w:szCs w:val="18"/>
                <w:lang w:val="en-GB"/>
              </w:rPr>
              <w:t>A</w:t>
            </w:r>
          </w:p>
        </w:tc>
      </w:tr>
    </w:tbl>
    <w:p w14:paraId="2E1C24D6" w14:textId="77777777" w:rsidR="00394277" w:rsidRPr="003838B8" w:rsidRDefault="00394277" w:rsidP="00394277">
      <w:pPr>
        <w:spacing w:before="120" w:after="120" w:line="276" w:lineRule="auto"/>
        <w:jc w:val="both"/>
        <w:rPr>
          <w:rFonts w:ascii="Trebuchet MS" w:hAnsi="Trebuchet MS" w:cs="Times New Roman"/>
          <w:szCs w:val="24"/>
          <w:lang w:val="en-GB"/>
        </w:rPr>
      </w:pPr>
    </w:p>
    <w:p w14:paraId="4134797F" w14:textId="7C8991FF" w:rsidR="00F50542" w:rsidRPr="00A84176" w:rsidRDefault="00F50542" w:rsidP="00D24C4C">
      <w:pPr>
        <w:pStyle w:val="Heading1"/>
        <w:rPr>
          <w:color w:val="auto"/>
          <w:lang w:val="en-GB"/>
        </w:rPr>
      </w:pPr>
      <w:bookmarkStart w:id="1" w:name="_Toc104459267"/>
      <w:r w:rsidRPr="00A84176">
        <w:rPr>
          <w:color w:val="auto"/>
          <w:lang w:val="en-GB"/>
        </w:rPr>
        <w:t xml:space="preserve">1. </w:t>
      </w:r>
      <w:r w:rsidR="001D262A" w:rsidRPr="00A84176">
        <w:rPr>
          <w:color w:val="auto"/>
          <w:lang w:val="en-GB"/>
        </w:rPr>
        <w:t>Joint p</w:t>
      </w:r>
      <w:r w:rsidRPr="00A84176">
        <w:rPr>
          <w:color w:val="auto"/>
          <w:lang w:val="en-GB"/>
        </w:rPr>
        <w:t>rogramme strategy: main development challenges and policy responses</w:t>
      </w:r>
      <w:bookmarkEnd w:id="1"/>
    </w:p>
    <w:p w14:paraId="5BADE518" w14:textId="7B05B2EC" w:rsidR="00FA56D6" w:rsidRPr="00D24C4C" w:rsidRDefault="003838B8" w:rsidP="00D24C4C">
      <w:pPr>
        <w:pStyle w:val="Heading2"/>
      </w:pPr>
      <w:bookmarkStart w:id="2" w:name="_Toc104459268"/>
      <w:r w:rsidRPr="00A84176">
        <w:rPr>
          <w:rFonts w:ascii="Trebuchet MS" w:eastAsiaTheme="minorHAnsi" w:hAnsi="Trebuchet MS" w:cs="Times New Roman"/>
          <w:b/>
          <w:color w:val="auto"/>
          <w:sz w:val="24"/>
          <w:szCs w:val="24"/>
        </w:rPr>
        <w:t>1.1</w:t>
      </w:r>
      <w:r w:rsidRPr="00A84176">
        <w:rPr>
          <w:rFonts w:ascii="Trebuchet MS" w:eastAsiaTheme="minorHAnsi" w:hAnsi="Trebuchet MS" w:cs="Times New Roman"/>
          <w:b/>
          <w:color w:val="auto"/>
          <w:sz w:val="24"/>
          <w:szCs w:val="24"/>
        </w:rPr>
        <w:tab/>
      </w:r>
      <w:proofErr w:type="spellStart"/>
      <w:r w:rsidR="00F50542" w:rsidRPr="00A84176">
        <w:rPr>
          <w:rFonts w:ascii="Trebuchet MS" w:eastAsiaTheme="minorHAnsi" w:hAnsi="Trebuchet MS" w:cs="Times New Roman"/>
          <w:b/>
          <w:color w:val="auto"/>
          <w:sz w:val="24"/>
          <w:szCs w:val="24"/>
        </w:rPr>
        <w:t>Programme</w:t>
      </w:r>
      <w:proofErr w:type="spellEnd"/>
      <w:r w:rsidR="00F50542" w:rsidRPr="00A84176">
        <w:rPr>
          <w:rFonts w:ascii="Trebuchet MS" w:eastAsiaTheme="minorHAnsi" w:hAnsi="Trebuchet MS" w:cs="Times New Roman"/>
          <w:b/>
          <w:color w:val="auto"/>
          <w:sz w:val="24"/>
          <w:szCs w:val="24"/>
        </w:rPr>
        <w:t xml:space="preserve"> area</w:t>
      </w:r>
      <w:bookmarkEnd w:id="2"/>
      <w:r w:rsidR="00F50542" w:rsidRPr="00D24C4C">
        <w:t xml:space="preserve"> </w:t>
      </w:r>
    </w:p>
    <w:p w14:paraId="5C0F8C41" w14:textId="623164B2" w:rsidR="00874F06" w:rsidRPr="003838B8" w:rsidRDefault="00874F06" w:rsidP="007F36E2">
      <w:pPr>
        <w:spacing w:before="120" w:after="120" w:line="276" w:lineRule="auto"/>
        <w:jc w:val="both"/>
        <w:rPr>
          <w:rFonts w:ascii="Trebuchet MS" w:hAnsi="Trebuchet MS" w:cs="Times New Roman"/>
          <w:szCs w:val="24"/>
          <w:lang w:val="en-GB"/>
        </w:rPr>
      </w:pPr>
      <w:r w:rsidRPr="003838B8">
        <w:rPr>
          <w:rFonts w:ascii="Trebuchet MS" w:hAnsi="Trebuchet MS" w:cs="Times New Roman"/>
          <w:szCs w:val="24"/>
          <w:lang w:val="en-GB"/>
        </w:rPr>
        <w:t>The programme area for the programming period 202</w:t>
      </w:r>
      <w:r w:rsidR="007F7B36" w:rsidRPr="003838B8">
        <w:rPr>
          <w:rFonts w:ascii="Trebuchet MS" w:hAnsi="Trebuchet MS" w:cs="Times New Roman"/>
          <w:szCs w:val="24"/>
          <w:lang w:val="en-GB"/>
        </w:rPr>
        <w:t>1</w:t>
      </w:r>
      <w:r w:rsidRPr="003838B8">
        <w:rPr>
          <w:rFonts w:ascii="Trebuchet MS" w:hAnsi="Trebuchet MS" w:cs="Times New Roman"/>
          <w:szCs w:val="24"/>
          <w:lang w:val="en-GB"/>
        </w:rPr>
        <w:t>-2027 includes three counties of Romania and six districts of the Republic of Serbia</w:t>
      </w:r>
      <w:r w:rsidR="007B5544">
        <w:rPr>
          <w:rFonts w:ascii="Trebuchet MS" w:hAnsi="Trebuchet MS" w:cs="Times New Roman"/>
          <w:szCs w:val="24"/>
          <w:lang w:val="en-GB"/>
        </w:rPr>
        <w:t xml:space="preserve">, right in </w:t>
      </w:r>
      <w:r w:rsidRPr="003838B8">
        <w:rPr>
          <w:rFonts w:ascii="Trebuchet MS" w:hAnsi="Trebuchet MS" w:cs="Times New Roman"/>
          <w:szCs w:val="24"/>
          <w:lang w:val="en-GB"/>
        </w:rPr>
        <w:t>the centre of the European Danube Macro Region</w:t>
      </w:r>
      <w:r w:rsidR="007B5544">
        <w:rPr>
          <w:rFonts w:ascii="Trebuchet MS" w:hAnsi="Trebuchet MS" w:cs="Times New Roman"/>
          <w:szCs w:val="24"/>
          <w:lang w:val="en-GB"/>
        </w:rPr>
        <w:t xml:space="preserve">, </w:t>
      </w:r>
      <w:r w:rsidRPr="003838B8">
        <w:rPr>
          <w:rFonts w:ascii="Trebuchet MS" w:hAnsi="Trebuchet MS" w:cs="Times New Roman"/>
          <w:szCs w:val="24"/>
          <w:lang w:val="en-GB"/>
        </w:rPr>
        <w:t>partially overlap</w:t>
      </w:r>
      <w:r w:rsidR="00A23115">
        <w:rPr>
          <w:rFonts w:ascii="Trebuchet MS" w:hAnsi="Trebuchet MS" w:cs="Times New Roman"/>
          <w:szCs w:val="24"/>
          <w:lang w:val="en-GB"/>
        </w:rPr>
        <w:t>p</w:t>
      </w:r>
      <w:r w:rsidR="007B5544">
        <w:rPr>
          <w:rFonts w:ascii="Trebuchet MS" w:hAnsi="Trebuchet MS" w:cs="Times New Roman"/>
          <w:szCs w:val="24"/>
          <w:lang w:val="en-GB"/>
        </w:rPr>
        <w:t>ing</w:t>
      </w:r>
      <w:r w:rsidRPr="003838B8">
        <w:rPr>
          <w:rFonts w:ascii="Trebuchet MS" w:hAnsi="Trebuchet MS" w:cs="Times New Roman"/>
          <w:szCs w:val="24"/>
          <w:lang w:val="en-GB"/>
        </w:rPr>
        <w:t xml:space="preserve"> with the European Adriatic-Ionian Macro-Region, where Serbia participates with its e</w:t>
      </w:r>
      <w:r w:rsidR="00833460">
        <w:rPr>
          <w:rFonts w:ascii="Trebuchet MS" w:hAnsi="Trebuchet MS" w:cs="Times New Roman"/>
          <w:szCs w:val="24"/>
          <w:lang w:val="en-GB"/>
        </w:rPr>
        <w:t>ntire territory. The two participating</w:t>
      </w:r>
      <w:r w:rsidRPr="003838B8">
        <w:rPr>
          <w:rFonts w:ascii="Trebuchet MS" w:hAnsi="Trebuchet MS" w:cs="Times New Roman"/>
          <w:szCs w:val="24"/>
          <w:lang w:val="en-GB"/>
        </w:rPr>
        <w:t xml:space="preserve"> countries </w:t>
      </w:r>
      <w:r w:rsidR="00833460">
        <w:rPr>
          <w:rFonts w:ascii="Trebuchet MS" w:hAnsi="Trebuchet MS" w:cs="Times New Roman"/>
          <w:szCs w:val="24"/>
          <w:lang w:val="en-GB"/>
        </w:rPr>
        <w:t xml:space="preserve">to the programme </w:t>
      </w:r>
      <w:r w:rsidRPr="003838B8">
        <w:rPr>
          <w:rFonts w:ascii="Trebuchet MS" w:hAnsi="Trebuchet MS" w:cs="Times New Roman"/>
          <w:szCs w:val="24"/>
          <w:lang w:val="en-GB"/>
        </w:rPr>
        <w:t xml:space="preserve">include a large share of the </w:t>
      </w:r>
      <w:proofErr w:type="gramStart"/>
      <w:r w:rsidRPr="003838B8">
        <w:rPr>
          <w:rFonts w:ascii="Trebuchet MS" w:hAnsi="Trebuchet MS" w:cs="Times New Roman"/>
          <w:szCs w:val="24"/>
          <w:lang w:val="en-GB"/>
        </w:rPr>
        <w:t>Danube river</w:t>
      </w:r>
      <w:proofErr w:type="gramEnd"/>
      <w:r w:rsidRPr="003838B8">
        <w:rPr>
          <w:rFonts w:ascii="Trebuchet MS" w:hAnsi="Trebuchet MS" w:cs="Times New Roman"/>
          <w:szCs w:val="24"/>
          <w:lang w:val="en-GB"/>
        </w:rPr>
        <w:t xml:space="preserve"> basin, their total surface representing 10% of the basin in Serbia and 29% in Romania. </w:t>
      </w:r>
    </w:p>
    <w:p w14:paraId="6FC835E7" w14:textId="0F97F893" w:rsidR="00874F06" w:rsidRPr="003838B8" w:rsidRDefault="00874F06" w:rsidP="00455771">
      <w:pPr>
        <w:spacing w:before="120" w:after="120" w:line="276" w:lineRule="auto"/>
        <w:jc w:val="both"/>
        <w:rPr>
          <w:rFonts w:ascii="Trebuchet MS" w:hAnsi="Trebuchet MS" w:cs="Times New Roman"/>
          <w:szCs w:val="24"/>
          <w:lang w:val="en-GB"/>
        </w:rPr>
      </w:pPr>
      <w:r w:rsidRPr="003838B8">
        <w:rPr>
          <w:rFonts w:ascii="Trebuchet MS" w:hAnsi="Trebuchet MS" w:cs="Times New Roman"/>
          <w:szCs w:val="24"/>
          <w:lang w:val="en-GB"/>
        </w:rPr>
        <w:t>The t</w:t>
      </w:r>
      <w:r w:rsidRPr="003838B8">
        <w:rPr>
          <w:rFonts w:ascii="Trebuchet MS" w:eastAsia="Batang" w:hAnsi="Trebuchet MS" w:cs="Times New Roman"/>
          <w:szCs w:val="24"/>
          <w:lang w:val="en-GB"/>
        </w:rPr>
        <w:t xml:space="preserve">otal area is 40.596 </w:t>
      </w:r>
      <w:r w:rsidR="005C2C7E">
        <w:rPr>
          <w:rFonts w:ascii="Trebuchet MS" w:eastAsia="Batang" w:hAnsi="Trebuchet MS" w:cs="Times New Roman"/>
          <w:szCs w:val="24"/>
          <w:lang w:val="en-GB"/>
        </w:rPr>
        <w:t>km</w:t>
      </w:r>
      <w:r w:rsidR="005C2C7E">
        <w:rPr>
          <w:rFonts w:ascii="Trebuchet MS" w:eastAsia="Batang" w:hAnsi="Trebuchet MS" w:cs="Times New Roman"/>
          <w:szCs w:val="24"/>
          <w:vertAlign w:val="superscript"/>
          <w:lang w:val="en-GB"/>
        </w:rPr>
        <w:t>2</w:t>
      </w:r>
      <w:r w:rsidR="006D6189" w:rsidRPr="003838B8">
        <w:rPr>
          <w:rFonts w:ascii="Trebuchet MS" w:eastAsia="Batang" w:hAnsi="Trebuchet MS" w:cs="Times New Roman"/>
          <w:szCs w:val="24"/>
          <w:lang w:val="en-GB"/>
        </w:rPr>
        <w:t>.</w:t>
      </w:r>
      <w:r w:rsidRPr="003838B8">
        <w:rPr>
          <w:rFonts w:ascii="Trebuchet MS" w:eastAsia="Batang" w:hAnsi="Trebuchet MS" w:cs="Times New Roman"/>
          <w:szCs w:val="24"/>
          <w:lang w:val="en-GB"/>
        </w:rPr>
        <w:t xml:space="preserve"> (53,1 % in Romania/ 46,9% in Serbia), including the Romanian counties </w:t>
      </w:r>
      <w:proofErr w:type="spellStart"/>
      <w:r w:rsidRPr="007B5544">
        <w:rPr>
          <w:rFonts w:ascii="Trebuchet MS" w:eastAsia="Batang" w:hAnsi="Trebuchet MS" w:cs="Times New Roman"/>
          <w:b/>
          <w:szCs w:val="24"/>
          <w:lang w:val="en-GB"/>
        </w:rPr>
        <w:t>Timiş</w:t>
      </w:r>
      <w:proofErr w:type="spellEnd"/>
      <w:r w:rsidRPr="003838B8">
        <w:rPr>
          <w:rFonts w:ascii="Trebuchet MS" w:eastAsia="Batang" w:hAnsi="Trebuchet MS" w:cs="Times New Roman"/>
          <w:szCs w:val="24"/>
          <w:lang w:val="en-GB"/>
        </w:rPr>
        <w:t xml:space="preserve">, </w:t>
      </w:r>
      <w:proofErr w:type="spellStart"/>
      <w:r w:rsidRPr="007B5544">
        <w:rPr>
          <w:rFonts w:ascii="Trebuchet MS" w:eastAsia="Batang" w:hAnsi="Trebuchet MS" w:cs="Times New Roman"/>
          <w:b/>
          <w:szCs w:val="24"/>
          <w:lang w:val="en-GB"/>
        </w:rPr>
        <w:t>Caraş</w:t>
      </w:r>
      <w:proofErr w:type="spellEnd"/>
      <w:r w:rsidRPr="007B5544">
        <w:rPr>
          <w:rFonts w:ascii="Trebuchet MS" w:eastAsia="Batang" w:hAnsi="Trebuchet MS" w:cs="Times New Roman"/>
          <w:b/>
          <w:szCs w:val="24"/>
          <w:lang w:val="en-GB"/>
        </w:rPr>
        <w:t>-Severin</w:t>
      </w:r>
      <w:r w:rsidRPr="003838B8">
        <w:rPr>
          <w:rFonts w:ascii="Trebuchet MS" w:eastAsia="Batang" w:hAnsi="Trebuchet MS" w:cs="Times New Roman"/>
          <w:szCs w:val="24"/>
          <w:lang w:val="en-GB"/>
        </w:rPr>
        <w:t xml:space="preserve"> and </w:t>
      </w:r>
      <w:proofErr w:type="spellStart"/>
      <w:r w:rsidRPr="007B5544">
        <w:rPr>
          <w:rFonts w:ascii="Trebuchet MS" w:eastAsia="Batang" w:hAnsi="Trebuchet MS" w:cs="Times New Roman"/>
          <w:b/>
          <w:szCs w:val="24"/>
          <w:lang w:val="en-GB"/>
        </w:rPr>
        <w:t>Mehedinţi</w:t>
      </w:r>
      <w:proofErr w:type="spellEnd"/>
      <w:r w:rsidRPr="003838B8">
        <w:rPr>
          <w:rFonts w:ascii="Trebuchet MS" w:hAnsi="Trebuchet MS" w:cs="Times New Roman"/>
          <w:szCs w:val="24"/>
          <w:lang w:val="en-GB"/>
        </w:rPr>
        <w:t xml:space="preserve">, and the </w:t>
      </w:r>
      <w:r w:rsidRPr="003838B8">
        <w:rPr>
          <w:rFonts w:ascii="Trebuchet MS" w:eastAsia="Batang" w:hAnsi="Trebuchet MS" w:cs="Times New Roman"/>
          <w:szCs w:val="24"/>
          <w:lang w:val="en-GB"/>
        </w:rPr>
        <w:t>Serbian districts (</w:t>
      </w:r>
      <w:proofErr w:type="spellStart"/>
      <w:r w:rsidRPr="007B5544">
        <w:rPr>
          <w:rFonts w:ascii="Trebuchet MS" w:eastAsia="Batang" w:hAnsi="Trebuchet MS" w:cs="Times New Roman"/>
          <w:b/>
          <w:szCs w:val="24"/>
          <w:lang w:val="en-GB"/>
        </w:rPr>
        <w:t>Severnobanatski</w:t>
      </w:r>
      <w:proofErr w:type="spellEnd"/>
      <w:r w:rsidRPr="003838B8">
        <w:rPr>
          <w:rFonts w:ascii="Trebuchet MS" w:eastAsia="Batang" w:hAnsi="Trebuchet MS" w:cs="Times New Roman"/>
          <w:szCs w:val="24"/>
          <w:lang w:val="en-GB"/>
        </w:rPr>
        <w:t xml:space="preserve">, </w:t>
      </w:r>
      <w:proofErr w:type="spellStart"/>
      <w:r w:rsidRPr="007B5544">
        <w:rPr>
          <w:rFonts w:ascii="Trebuchet MS" w:eastAsia="Batang" w:hAnsi="Trebuchet MS" w:cs="Times New Roman"/>
          <w:b/>
          <w:szCs w:val="24"/>
          <w:lang w:val="en-GB"/>
        </w:rPr>
        <w:t>Srednjobanatski</w:t>
      </w:r>
      <w:proofErr w:type="spellEnd"/>
      <w:r w:rsidRPr="003838B8">
        <w:rPr>
          <w:rFonts w:ascii="Trebuchet MS" w:eastAsia="Batang" w:hAnsi="Trebuchet MS" w:cs="Times New Roman"/>
          <w:szCs w:val="24"/>
          <w:lang w:val="en-GB"/>
        </w:rPr>
        <w:t xml:space="preserve">, </w:t>
      </w:r>
      <w:proofErr w:type="spellStart"/>
      <w:r w:rsidRPr="007B5544">
        <w:rPr>
          <w:rFonts w:ascii="Trebuchet MS" w:eastAsia="Batang" w:hAnsi="Trebuchet MS" w:cs="Times New Roman"/>
          <w:b/>
          <w:szCs w:val="24"/>
          <w:lang w:val="en-GB"/>
        </w:rPr>
        <w:t>Južnobanatski</w:t>
      </w:r>
      <w:proofErr w:type="spellEnd"/>
      <w:r w:rsidRPr="003838B8">
        <w:rPr>
          <w:rFonts w:ascii="Trebuchet MS" w:eastAsia="Batang" w:hAnsi="Trebuchet MS" w:cs="Times New Roman"/>
          <w:szCs w:val="24"/>
          <w:lang w:val="en-GB"/>
        </w:rPr>
        <w:t xml:space="preserve">, </w:t>
      </w:r>
      <w:proofErr w:type="spellStart"/>
      <w:r w:rsidRPr="007B5544">
        <w:rPr>
          <w:rFonts w:ascii="Trebuchet MS" w:eastAsia="Batang" w:hAnsi="Trebuchet MS" w:cs="Times New Roman"/>
          <w:b/>
          <w:szCs w:val="24"/>
          <w:lang w:val="en-GB"/>
        </w:rPr>
        <w:t>Braničevski</w:t>
      </w:r>
      <w:proofErr w:type="spellEnd"/>
      <w:r w:rsidRPr="003838B8">
        <w:rPr>
          <w:rFonts w:ascii="Trebuchet MS" w:eastAsia="Batang" w:hAnsi="Trebuchet MS" w:cs="Times New Roman"/>
          <w:szCs w:val="24"/>
          <w:lang w:val="en-GB"/>
        </w:rPr>
        <w:t xml:space="preserve">, </w:t>
      </w:r>
      <w:r w:rsidRPr="007B5544">
        <w:rPr>
          <w:rFonts w:ascii="Trebuchet MS" w:eastAsia="Batang" w:hAnsi="Trebuchet MS" w:cs="Times New Roman"/>
          <w:b/>
          <w:szCs w:val="24"/>
          <w:lang w:val="en-GB"/>
        </w:rPr>
        <w:t>Borski</w:t>
      </w:r>
      <w:r w:rsidRPr="003838B8">
        <w:rPr>
          <w:rFonts w:ascii="Trebuchet MS" w:eastAsia="Batang" w:hAnsi="Trebuchet MS" w:cs="Times New Roman"/>
          <w:szCs w:val="24"/>
          <w:lang w:val="en-GB"/>
        </w:rPr>
        <w:t xml:space="preserve"> and </w:t>
      </w:r>
      <w:proofErr w:type="spellStart"/>
      <w:r w:rsidRPr="007B5544">
        <w:rPr>
          <w:rFonts w:ascii="Trebuchet MS" w:eastAsia="Batang" w:hAnsi="Trebuchet MS" w:cs="Times New Roman"/>
          <w:b/>
          <w:szCs w:val="24"/>
          <w:lang w:val="en-GB"/>
        </w:rPr>
        <w:t>Podunavski</w:t>
      </w:r>
      <w:proofErr w:type="spellEnd"/>
      <w:r w:rsidRPr="003838B8">
        <w:rPr>
          <w:rFonts w:ascii="Trebuchet MS" w:eastAsia="Batang" w:hAnsi="Trebuchet MS" w:cs="Times New Roman"/>
          <w:szCs w:val="24"/>
          <w:lang w:val="en-GB"/>
        </w:rPr>
        <w:t>)</w:t>
      </w:r>
      <w:r w:rsidRPr="003838B8">
        <w:rPr>
          <w:rFonts w:ascii="Trebuchet MS" w:hAnsi="Trebuchet MS" w:cs="Times New Roman"/>
          <w:szCs w:val="24"/>
          <w:lang w:val="en-GB"/>
        </w:rPr>
        <w:t xml:space="preserve">. </w:t>
      </w:r>
    </w:p>
    <w:p w14:paraId="6EC8C079" w14:textId="26070CCE" w:rsidR="00874F06" w:rsidRPr="003838B8" w:rsidRDefault="00874F06" w:rsidP="00455771">
      <w:pPr>
        <w:spacing w:before="120" w:after="120" w:line="276" w:lineRule="auto"/>
        <w:jc w:val="both"/>
        <w:rPr>
          <w:rFonts w:ascii="Trebuchet MS" w:hAnsi="Trebuchet MS" w:cs="Times New Roman"/>
          <w:szCs w:val="24"/>
          <w:lang w:val="en-GB"/>
        </w:rPr>
      </w:pPr>
      <w:r w:rsidRPr="003838B8">
        <w:rPr>
          <w:rFonts w:ascii="Trebuchet MS" w:hAnsi="Trebuchet MS" w:cs="Times New Roman"/>
          <w:szCs w:val="24"/>
          <w:lang w:val="en-GB"/>
        </w:rPr>
        <w:t>The programme area is split in two NUTS2 regions in Romania</w:t>
      </w:r>
      <w:r w:rsidR="00F720DF">
        <w:rPr>
          <w:rFonts w:ascii="Trebuchet MS" w:hAnsi="Trebuchet MS" w:cs="Times New Roman"/>
          <w:szCs w:val="24"/>
          <w:lang w:val="en-GB"/>
        </w:rPr>
        <w:t xml:space="preserve"> (West and South West Development Regions)</w:t>
      </w:r>
      <w:r w:rsidRPr="003838B8">
        <w:rPr>
          <w:rFonts w:ascii="Trebuchet MS" w:hAnsi="Trebuchet MS" w:cs="Times New Roman"/>
          <w:szCs w:val="24"/>
          <w:lang w:val="en-GB"/>
        </w:rPr>
        <w:t xml:space="preserve"> and two NUTS2 regions in Serbia</w:t>
      </w:r>
      <w:r w:rsidR="00F720DF">
        <w:rPr>
          <w:rFonts w:ascii="Trebuchet MS" w:hAnsi="Trebuchet MS" w:cs="Times New Roman"/>
          <w:szCs w:val="24"/>
          <w:lang w:val="en-GB"/>
        </w:rPr>
        <w:t xml:space="preserve"> (Autonomous Province of Vojvodina and South-East Serbia)</w:t>
      </w:r>
      <w:r w:rsidRPr="003838B8">
        <w:rPr>
          <w:rFonts w:ascii="Trebuchet MS" w:hAnsi="Trebuchet MS" w:cs="Times New Roman"/>
          <w:szCs w:val="24"/>
          <w:lang w:val="en-GB"/>
        </w:rPr>
        <w:t>.</w:t>
      </w:r>
    </w:p>
    <w:p w14:paraId="02ED31C1" w14:textId="3A3630D7" w:rsidR="00874F06" w:rsidRPr="003838B8" w:rsidRDefault="00874F06" w:rsidP="00455771">
      <w:pPr>
        <w:spacing w:before="120" w:after="120" w:line="276" w:lineRule="auto"/>
        <w:jc w:val="both"/>
        <w:rPr>
          <w:rFonts w:ascii="Trebuchet MS" w:hAnsi="Trebuchet MS" w:cs="Times New Roman"/>
          <w:szCs w:val="24"/>
          <w:lang w:val="en-GB"/>
        </w:rPr>
      </w:pPr>
    </w:p>
    <w:p w14:paraId="2A0EEF62" w14:textId="77777777" w:rsidR="00874F06" w:rsidRPr="003838B8" w:rsidRDefault="00874F06" w:rsidP="007F36E2">
      <w:pPr>
        <w:pStyle w:val="ListParagraph"/>
        <w:ind w:left="420"/>
        <w:rPr>
          <w:rFonts w:ascii="Trebuchet MS" w:hAnsi="Trebuchet MS" w:cs="Times New Roman"/>
          <w:sz w:val="24"/>
          <w:szCs w:val="24"/>
        </w:rPr>
      </w:pPr>
    </w:p>
    <w:p w14:paraId="1A02425E" w14:textId="16BE958E" w:rsidR="00874F06" w:rsidRPr="003838B8" w:rsidRDefault="00874F06" w:rsidP="00455771">
      <w:pPr>
        <w:spacing w:before="120" w:after="120" w:line="276" w:lineRule="auto"/>
        <w:jc w:val="both"/>
        <w:rPr>
          <w:rFonts w:ascii="Trebuchet MS" w:hAnsi="Trebuchet MS" w:cs="Times New Roman"/>
          <w:szCs w:val="24"/>
          <w:lang w:val="en-GB"/>
        </w:rPr>
      </w:pPr>
      <w:r w:rsidRPr="003838B8">
        <w:rPr>
          <w:rFonts w:ascii="Trebuchet MS" w:hAnsi="Trebuchet MS" w:cs="Times New Roman"/>
          <w:szCs w:val="24"/>
          <w:lang w:val="en-GB"/>
        </w:rPr>
        <w:lastRenderedPageBreak/>
        <w:t>The programme territory</w:t>
      </w:r>
      <w:r w:rsidR="007B5544">
        <w:rPr>
          <w:rFonts w:ascii="Trebuchet MS" w:hAnsi="Trebuchet MS" w:cs="Times New Roman"/>
          <w:szCs w:val="24"/>
          <w:lang w:val="en-GB"/>
        </w:rPr>
        <w:t>,</w:t>
      </w:r>
      <w:r w:rsidRPr="003838B8">
        <w:rPr>
          <w:rFonts w:ascii="Trebuchet MS" w:hAnsi="Trebuchet MS" w:cs="Times New Roman"/>
          <w:szCs w:val="24"/>
          <w:lang w:val="en-GB"/>
        </w:rPr>
        <w:t xml:space="preserve"> </w:t>
      </w:r>
      <w:r w:rsidR="007B5544">
        <w:rPr>
          <w:rFonts w:ascii="Trebuchet MS" w:hAnsi="Trebuchet MS" w:cs="Times New Roman"/>
          <w:szCs w:val="24"/>
          <w:lang w:val="en-GB"/>
        </w:rPr>
        <w:t xml:space="preserve">with a </w:t>
      </w:r>
      <w:r w:rsidR="007B5544" w:rsidRPr="003838B8">
        <w:rPr>
          <w:rFonts w:ascii="Trebuchet MS" w:hAnsi="Trebuchet MS" w:cs="Times New Roman"/>
          <w:szCs w:val="24"/>
          <w:lang w:val="en-GB"/>
        </w:rPr>
        <w:t>population of roughly 2.2 million</w:t>
      </w:r>
      <w:r w:rsidR="007B5544">
        <w:rPr>
          <w:rFonts w:ascii="Trebuchet MS" w:hAnsi="Trebuchet MS" w:cs="Times New Roman"/>
          <w:szCs w:val="24"/>
          <w:lang w:val="en-GB"/>
        </w:rPr>
        <w:t>,</w:t>
      </w:r>
      <w:r w:rsidR="007B5544" w:rsidRPr="003838B8">
        <w:rPr>
          <w:rFonts w:ascii="Trebuchet MS" w:hAnsi="Trebuchet MS" w:cs="Times New Roman"/>
          <w:szCs w:val="24"/>
          <w:lang w:val="en-GB"/>
        </w:rPr>
        <w:t xml:space="preserve"> represents 20.8%</w:t>
      </w:r>
      <w:r w:rsidR="007B5544">
        <w:rPr>
          <w:rFonts w:ascii="Trebuchet MS" w:hAnsi="Trebuchet MS" w:cs="Times New Roman"/>
          <w:szCs w:val="24"/>
          <w:lang w:val="en-GB"/>
        </w:rPr>
        <w:t xml:space="preserve"> of the territory of </w:t>
      </w:r>
      <w:r w:rsidRPr="003838B8">
        <w:rPr>
          <w:rFonts w:ascii="Trebuchet MS" w:hAnsi="Trebuchet MS" w:cs="Times New Roman"/>
          <w:szCs w:val="24"/>
          <w:lang w:val="en-GB"/>
        </w:rPr>
        <w:t xml:space="preserve">the Republic of Serbia </w:t>
      </w:r>
      <w:r w:rsidR="007B5544">
        <w:rPr>
          <w:rFonts w:ascii="Trebuchet MS" w:hAnsi="Trebuchet MS" w:cs="Times New Roman"/>
          <w:szCs w:val="24"/>
          <w:lang w:val="en-GB"/>
        </w:rPr>
        <w:t xml:space="preserve">and </w:t>
      </w:r>
      <w:r w:rsidR="007B5544" w:rsidRPr="003838B8">
        <w:rPr>
          <w:rFonts w:ascii="Trebuchet MS" w:hAnsi="Trebuchet MS" w:cs="Times New Roman"/>
          <w:szCs w:val="24"/>
          <w:lang w:val="en-GB"/>
        </w:rPr>
        <w:t>9%</w:t>
      </w:r>
      <w:r w:rsidR="007B5544">
        <w:rPr>
          <w:rFonts w:ascii="Trebuchet MS" w:hAnsi="Trebuchet MS" w:cs="Times New Roman"/>
          <w:szCs w:val="24"/>
          <w:lang w:val="en-GB"/>
        </w:rPr>
        <w:t xml:space="preserve"> </w:t>
      </w:r>
      <w:r w:rsidR="007B5544" w:rsidRPr="003838B8">
        <w:rPr>
          <w:rFonts w:ascii="Trebuchet MS" w:hAnsi="Trebuchet MS" w:cs="Times New Roman"/>
          <w:szCs w:val="24"/>
          <w:lang w:val="en-GB"/>
        </w:rPr>
        <w:t>of the national territory</w:t>
      </w:r>
      <w:r w:rsidR="00530E5E">
        <w:rPr>
          <w:rFonts w:ascii="Trebuchet MS" w:hAnsi="Trebuchet MS" w:cs="Times New Roman"/>
          <w:szCs w:val="24"/>
          <w:lang w:val="en-GB"/>
        </w:rPr>
        <w:t xml:space="preserve"> </w:t>
      </w:r>
      <w:r w:rsidR="007B5544">
        <w:rPr>
          <w:rFonts w:ascii="Trebuchet MS" w:hAnsi="Trebuchet MS" w:cs="Times New Roman"/>
          <w:szCs w:val="24"/>
          <w:lang w:val="en-GB"/>
        </w:rPr>
        <w:t>of</w:t>
      </w:r>
      <w:r w:rsidR="00530E5E">
        <w:rPr>
          <w:rFonts w:ascii="Trebuchet MS" w:hAnsi="Trebuchet MS" w:cs="Times New Roman"/>
          <w:szCs w:val="24"/>
          <w:lang w:val="en-GB"/>
        </w:rPr>
        <w:t xml:space="preserve"> Romania.</w:t>
      </w:r>
    </w:p>
    <w:p w14:paraId="45859CA5" w14:textId="24F4BB58" w:rsidR="00874F06" w:rsidRPr="003838B8" w:rsidRDefault="00874F06" w:rsidP="00455771">
      <w:pPr>
        <w:spacing w:before="120" w:after="120" w:line="276" w:lineRule="auto"/>
        <w:jc w:val="both"/>
        <w:rPr>
          <w:rFonts w:ascii="Trebuchet MS" w:hAnsi="Trebuchet MS" w:cs="Times New Roman"/>
          <w:szCs w:val="24"/>
          <w:lang w:val="en-GB"/>
        </w:rPr>
      </w:pPr>
      <w:r w:rsidRPr="003838B8">
        <w:rPr>
          <w:rFonts w:ascii="Trebuchet MS" w:hAnsi="Trebuchet MS" w:cs="Times New Roman"/>
          <w:szCs w:val="24"/>
          <w:lang w:val="en-GB"/>
        </w:rPr>
        <w:t>The length of the border in the territory covered by the programme area between Romania and the Republic of Serbia is 548 km, out of which 235 km (42,8%) on the Danube River</w:t>
      </w:r>
      <w:r w:rsidR="006D2F72">
        <w:rPr>
          <w:rFonts w:ascii="Trebuchet MS" w:hAnsi="Trebuchet MS" w:cs="Times New Roman"/>
          <w:szCs w:val="24"/>
          <w:lang w:val="en-GB"/>
        </w:rPr>
        <w:t>, representing</w:t>
      </w:r>
      <w:r w:rsidR="00530E5E">
        <w:rPr>
          <w:rFonts w:ascii="Trebuchet MS" w:hAnsi="Trebuchet MS" w:cs="Times New Roman"/>
          <w:szCs w:val="24"/>
          <w:lang w:val="en-GB"/>
        </w:rPr>
        <w:t xml:space="preserve"> </w:t>
      </w:r>
      <w:r w:rsidRPr="003838B8">
        <w:rPr>
          <w:rFonts w:ascii="Trebuchet MS" w:hAnsi="Trebuchet MS" w:cs="Times New Roman"/>
          <w:szCs w:val="24"/>
          <w:lang w:val="en-GB"/>
        </w:rPr>
        <w:t>26% of the external borders of</w:t>
      </w:r>
      <w:r w:rsidR="00C93C64" w:rsidRPr="003838B8">
        <w:rPr>
          <w:rFonts w:ascii="Trebuchet MS" w:hAnsi="Trebuchet MS" w:cs="Times New Roman"/>
          <w:szCs w:val="24"/>
          <w:lang w:val="en-GB"/>
        </w:rPr>
        <w:t xml:space="preserve"> the</w:t>
      </w:r>
      <w:r w:rsidRPr="003838B8">
        <w:rPr>
          <w:rFonts w:ascii="Trebuchet MS" w:hAnsi="Trebuchet MS" w:cs="Times New Roman"/>
          <w:szCs w:val="24"/>
          <w:lang w:val="en-GB"/>
        </w:rPr>
        <w:t xml:space="preserve"> Republic of Serbia, and 17% of the external borders of Romania. Along th</w:t>
      </w:r>
      <w:r w:rsidR="006D2F72">
        <w:rPr>
          <w:rFonts w:ascii="Trebuchet MS" w:hAnsi="Trebuchet MS" w:cs="Times New Roman"/>
          <w:szCs w:val="24"/>
          <w:lang w:val="en-GB"/>
        </w:rPr>
        <w:t>e</w:t>
      </w:r>
      <w:r w:rsidRPr="003838B8">
        <w:rPr>
          <w:rFonts w:ascii="Trebuchet MS" w:hAnsi="Trebuchet MS" w:cs="Times New Roman"/>
          <w:szCs w:val="24"/>
          <w:lang w:val="en-GB"/>
        </w:rPr>
        <w:t xml:space="preserve"> border there are 8 road border crossings, 2 railroad crossings and 1 fluvial crossing. Also, there are 6 fluvial ports in Serbia, and 3 on the Romanian shore.</w:t>
      </w:r>
    </w:p>
    <w:p w14:paraId="21A59DAD" w14:textId="719D86C3" w:rsidR="006D2F72" w:rsidRDefault="006D2F72" w:rsidP="00455771">
      <w:pPr>
        <w:spacing w:before="120" w:after="120" w:line="276" w:lineRule="auto"/>
        <w:jc w:val="both"/>
        <w:rPr>
          <w:rFonts w:ascii="Trebuchet MS" w:hAnsi="Trebuchet MS" w:cs="Times New Roman"/>
          <w:szCs w:val="24"/>
        </w:rPr>
      </w:pPr>
      <w:r>
        <w:rPr>
          <w:rFonts w:ascii="Trebuchet MS" w:hAnsi="Trebuchet MS" w:cs="Times New Roman"/>
          <w:szCs w:val="24"/>
          <w:lang w:val="en-GB"/>
        </w:rPr>
        <w:t>From a geographical perspective, t</w:t>
      </w:r>
      <w:r w:rsidR="00874F06" w:rsidRPr="003838B8">
        <w:rPr>
          <w:rFonts w:ascii="Trebuchet MS" w:hAnsi="Trebuchet MS" w:cs="Times New Roman"/>
          <w:szCs w:val="24"/>
          <w:lang w:val="en-GB"/>
        </w:rPr>
        <w:t xml:space="preserve">he Banat Plains extend in the North in the Serbian Districts and </w:t>
      </w:r>
      <w:proofErr w:type="spellStart"/>
      <w:r w:rsidR="00874F06" w:rsidRPr="003838B8">
        <w:rPr>
          <w:rFonts w:ascii="Trebuchet MS" w:hAnsi="Trebuchet MS" w:cs="Times New Roman"/>
          <w:szCs w:val="24"/>
          <w:lang w:val="en-GB"/>
        </w:rPr>
        <w:t>Timiș</w:t>
      </w:r>
      <w:proofErr w:type="spellEnd"/>
      <w:r w:rsidR="00874F06" w:rsidRPr="003838B8">
        <w:rPr>
          <w:rFonts w:ascii="Trebuchet MS" w:hAnsi="Trebuchet MS" w:cs="Times New Roman"/>
          <w:szCs w:val="24"/>
          <w:lang w:val="en-GB"/>
        </w:rPr>
        <w:t xml:space="preserve"> County. </w:t>
      </w:r>
      <w:r>
        <w:rPr>
          <w:rFonts w:ascii="Trebuchet MS" w:hAnsi="Trebuchet MS" w:cs="Times New Roman"/>
          <w:szCs w:val="24"/>
          <w:lang w:val="en-GB"/>
        </w:rPr>
        <w:t>In the</w:t>
      </w:r>
      <w:r w:rsidR="00874F06" w:rsidRPr="003838B8">
        <w:rPr>
          <w:rFonts w:ascii="Trebuchet MS" w:hAnsi="Trebuchet MS" w:cs="Times New Roman"/>
          <w:szCs w:val="24"/>
          <w:lang w:val="en-GB"/>
        </w:rPr>
        <w:t xml:space="preserve"> South-East, transition hills between the plains and mountains lead to the </w:t>
      </w:r>
      <w:r w:rsidR="005A71DE" w:rsidRPr="003838B8">
        <w:rPr>
          <w:rFonts w:ascii="Trebuchet MS" w:hAnsi="Trebuchet MS" w:cs="Times New Roman"/>
          <w:szCs w:val="24"/>
          <w:lang w:val="en-GB"/>
        </w:rPr>
        <w:t>centre</w:t>
      </w:r>
      <w:r w:rsidR="00874F06" w:rsidRPr="003838B8">
        <w:rPr>
          <w:rFonts w:ascii="Trebuchet MS" w:hAnsi="Trebuchet MS" w:cs="Times New Roman"/>
          <w:szCs w:val="24"/>
          <w:lang w:val="en-GB"/>
        </w:rPr>
        <w:t xml:space="preserve"> occupied by the Southern Carpathians range, with Banat Mountains, </w:t>
      </w:r>
      <w:proofErr w:type="spellStart"/>
      <w:r w:rsidR="00874F06" w:rsidRPr="003838B8">
        <w:rPr>
          <w:rFonts w:ascii="Trebuchet MS" w:hAnsi="Trebuchet MS" w:cs="Times New Roman"/>
          <w:szCs w:val="24"/>
          <w:lang w:val="en-GB"/>
        </w:rPr>
        <w:t>Țarcu-Godeanu</w:t>
      </w:r>
      <w:proofErr w:type="spellEnd"/>
      <w:r w:rsidR="00874F06" w:rsidRPr="003838B8">
        <w:rPr>
          <w:rFonts w:ascii="Trebuchet MS" w:hAnsi="Trebuchet MS" w:cs="Times New Roman"/>
          <w:szCs w:val="24"/>
          <w:lang w:val="en-GB"/>
        </w:rPr>
        <w:t xml:space="preserve"> Mountains and</w:t>
      </w:r>
      <w:r w:rsidR="00874F06" w:rsidRPr="003838B8">
        <w:rPr>
          <w:rFonts w:ascii="Trebuchet MS" w:hAnsi="Trebuchet MS" w:cs="Times New Roman"/>
          <w:szCs w:val="24"/>
        </w:rPr>
        <w:t xml:space="preserve"> </w:t>
      </w:r>
      <w:proofErr w:type="spellStart"/>
      <w:r w:rsidR="00874F06" w:rsidRPr="003838B8">
        <w:rPr>
          <w:rFonts w:ascii="Trebuchet MS" w:hAnsi="Trebuchet MS" w:cs="Times New Roman"/>
          <w:szCs w:val="24"/>
        </w:rPr>
        <w:t>Cernei</w:t>
      </w:r>
      <w:proofErr w:type="spellEnd"/>
      <w:r w:rsidR="00874F06" w:rsidRPr="003838B8">
        <w:rPr>
          <w:rFonts w:ascii="Trebuchet MS" w:hAnsi="Trebuchet MS" w:cs="Times New Roman"/>
          <w:szCs w:val="24"/>
        </w:rPr>
        <w:t xml:space="preserve"> Mountains and elevations between 600 and 2100 meters in </w:t>
      </w:r>
      <w:proofErr w:type="spellStart"/>
      <w:r w:rsidR="00874F06" w:rsidRPr="003838B8">
        <w:rPr>
          <w:rFonts w:ascii="Trebuchet MS" w:hAnsi="Trebuchet MS" w:cs="Times New Roman"/>
          <w:szCs w:val="24"/>
        </w:rPr>
        <w:t>Caraș</w:t>
      </w:r>
      <w:proofErr w:type="spellEnd"/>
      <w:r w:rsidR="00874F06" w:rsidRPr="003838B8">
        <w:rPr>
          <w:rFonts w:ascii="Trebuchet MS" w:hAnsi="Trebuchet MS" w:cs="Times New Roman"/>
          <w:szCs w:val="24"/>
        </w:rPr>
        <w:t xml:space="preserve"> Severin district. </w:t>
      </w:r>
    </w:p>
    <w:p w14:paraId="750D16F5" w14:textId="0AD39130" w:rsidR="00874F06" w:rsidRPr="003838B8" w:rsidRDefault="00874F06" w:rsidP="00455771">
      <w:pPr>
        <w:pStyle w:val="ListParagraph"/>
        <w:spacing w:before="120" w:after="120"/>
        <w:ind w:left="0"/>
        <w:contextualSpacing w:val="0"/>
        <w:jc w:val="both"/>
        <w:rPr>
          <w:rFonts w:ascii="Trebuchet MS" w:hAnsi="Trebuchet MS" w:cs="Times New Roman"/>
          <w:sz w:val="24"/>
          <w:szCs w:val="24"/>
          <w:lang w:val="en-US"/>
        </w:rPr>
      </w:pPr>
      <w:r w:rsidRPr="003838B8">
        <w:rPr>
          <w:rFonts w:ascii="Trebuchet MS" w:hAnsi="Trebuchet MS" w:cs="Times New Roman"/>
          <w:sz w:val="24"/>
          <w:szCs w:val="24"/>
          <w:lang w:val="en-US"/>
        </w:rPr>
        <w:t>Between the southern Carpathian Mountains and the north-western foothills of the Balkan Mountains, the Danube flows through the Iron Gates gorges (</w:t>
      </w:r>
      <w:proofErr w:type="spellStart"/>
      <w:r w:rsidRPr="003838B8">
        <w:rPr>
          <w:rFonts w:ascii="Trebuchet MS" w:hAnsi="Trebuchet MS" w:cs="Times New Roman"/>
          <w:sz w:val="24"/>
          <w:szCs w:val="24"/>
          <w:lang w:val="en-US"/>
        </w:rPr>
        <w:t>Đerdapska</w:t>
      </w:r>
      <w:proofErr w:type="spellEnd"/>
      <w:r w:rsidRPr="003838B8">
        <w:rPr>
          <w:rFonts w:ascii="Trebuchet MS" w:hAnsi="Trebuchet MS" w:cs="Times New Roman"/>
          <w:sz w:val="24"/>
          <w:szCs w:val="24"/>
          <w:lang w:val="en-US"/>
        </w:rPr>
        <w:t xml:space="preserve"> </w:t>
      </w:r>
      <w:proofErr w:type="spellStart"/>
      <w:r w:rsidRPr="003838B8">
        <w:rPr>
          <w:rFonts w:ascii="Trebuchet MS" w:hAnsi="Trebuchet MS" w:cs="Times New Roman"/>
          <w:sz w:val="24"/>
          <w:szCs w:val="24"/>
          <w:lang w:val="en-US"/>
        </w:rPr>
        <w:t>klisura</w:t>
      </w:r>
      <w:proofErr w:type="spellEnd"/>
      <w:r w:rsidR="006D2F72">
        <w:rPr>
          <w:rFonts w:ascii="Trebuchet MS" w:hAnsi="Trebuchet MS" w:cs="Times New Roman"/>
          <w:sz w:val="24"/>
          <w:szCs w:val="24"/>
          <w:lang w:val="en-US"/>
        </w:rPr>
        <w:t xml:space="preserve">), comprising the </w:t>
      </w:r>
      <w:r w:rsidR="006D2F72" w:rsidRPr="003838B8">
        <w:rPr>
          <w:rFonts w:ascii="Trebuchet MS" w:hAnsi="Trebuchet MS" w:cs="Times New Roman"/>
          <w:sz w:val="24"/>
          <w:szCs w:val="24"/>
          <w:lang w:val="en-US"/>
        </w:rPr>
        <w:t>Por</w:t>
      </w:r>
      <w:r w:rsidR="006D2F72">
        <w:rPr>
          <w:rFonts w:ascii="Trebuchet MS" w:hAnsi="Trebuchet MS" w:cs="Times New Roman"/>
          <w:sz w:val="24"/>
          <w:szCs w:val="24"/>
          <w:lang w:val="ro-RO"/>
        </w:rPr>
        <w:t>ț</w:t>
      </w:r>
      <w:proofErr w:type="spellStart"/>
      <w:r w:rsidR="006D2F72" w:rsidRPr="003838B8">
        <w:rPr>
          <w:rFonts w:ascii="Trebuchet MS" w:hAnsi="Trebuchet MS" w:cs="Times New Roman"/>
          <w:sz w:val="24"/>
          <w:szCs w:val="24"/>
          <w:lang w:val="en-US"/>
        </w:rPr>
        <w:t>ile</w:t>
      </w:r>
      <w:proofErr w:type="spellEnd"/>
      <w:r w:rsidR="006D2F72" w:rsidRPr="003838B8">
        <w:rPr>
          <w:rFonts w:ascii="Trebuchet MS" w:hAnsi="Trebuchet MS" w:cs="Times New Roman"/>
          <w:sz w:val="24"/>
          <w:szCs w:val="24"/>
          <w:lang w:val="en-US"/>
        </w:rPr>
        <w:t xml:space="preserve"> de </w:t>
      </w:r>
      <w:proofErr w:type="spellStart"/>
      <w:r w:rsidR="006D2F72" w:rsidRPr="003838B8">
        <w:rPr>
          <w:rFonts w:ascii="Trebuchet MS" w:hAnsi="Trebuchet MS" w:cs="Times New Roman"/>
          <w:sz w:val="24"/>
          <w:szCs w:val="24"/>
          <w:lang w:val="en-US"/>
        </w:rPr>
        <w:t>Fier</w:t>
      </w:r>
      <w:proofErr w:type="spellEnd"/>
      <w:r w:rsidR="006D2F72" w:rsidRPr="003838B8">
        <w:rPr>
          <w:rFonts w:ascii="Trebuchet MS" w:hAnsi="Trebuchet MS" w:cs="Times New Roman"/>
          <w:sz w:val="24"/>
          <w:szCs w:val="24"/>
          <w:lang w:val="en-US"/>
        </w:rPr>
        <w:t xml:space="preserve"> </w:t>
      </w:r>
      <w:r w:rsidR="006D2F72">
        <w:rPr>
          <w:rFonts w:ascii="Trebuchet MS" w:hAnsi="Trebuchet MS" w:cs="Times New Roman"/>
          <w:sz w:val="24"/>
          <w:szCs w:val="24"/>
          <w:lang w:val="en-US"/>
        </w:rPr>
        <w:t xml:space="preserve">and </w:t>
      </w:r>
      <w:r w:rsidR="002D4F25">
        <w:rPr>
          <w:rFonts w:ascii="Trebuchet MS" w:hAnsi="Trebuchet MS" w:cs="Times New Roman"/>
          <w:sz w:val="24"/>
          <w:szCs w:val="24"/>
          <w:lang w:val="en-US"/>
        </w:rPr>
        <w:t xml:space="preserve">the </w:t>
      </w:r>
      <w:proofErr w:type="spellStart"/>
      <w:r w:rsidR="006D2F72" w:rsidRPr="003838B8">
        <w:rPr>
          <w:rFonts w:ascii="Trebuchet MS" w:hAnsi="Trebuchet MS" w:cs="Times New Roman"/>
          <w:sz w:val="24"/>
          <w:szCs w:val="24"/>
          <w:lang w:val="en-US"/>
        </w:rPr>
        <w:t>Đerdap</w:t>
      </w:r>
      <w:proofErr w:type="spellEnd"/>
      <w:r w:rsidR="006D2F72">
        <w:rPr>
          <w:rFonts w:ascii="Trebuchet MS" w:hAnsi="Trebuchet MS" w:cs="Times New Roman"/>
          <w:sz w:val="24"/>
          <w:szCs w:val="24"/>
          <w:lang w:val="en-US"/>
        </w:rPr>
        <w:t xml:space="preserve"> </w:t>
      </w:r>
      <w:proofErr w:type="gramStart"/>
      <w:r w:rsidR="006D2F72">
        <w:rPr>
          <w:rFonts w:ascii="Trebuchet MS" w:hAnsi="Trebuchet MS" w:cs="Times New Roman"/>
          <w:sz w:val="24"/>
          <w:szCs w:val="24"/>
          <w:lang w:val="en-US"/>
        </w:rPr>
        <w:t>N</w:t>
      </w:r>
      <w:r w:rsidR="006D2F72" w:rsidRPr="003838B8">
        <w:rPr>
          <w:rFonts w:ascii="Trebuchet MS" w:hAnsi="Trebuchet MS" w:cs="Times New Roman"/>
          <w:sz w:val="24"/>
          <w:szCs w:val="24"/>
          <w:lang w:val="en-US"/>
        </w:rPr>
        <w:t>atural park</w:t>
      </w:r>
      <w:proofErr w:type="gramEnd"/>
      <w:r w:rsidRPr="003838B8">
        <w:rPr>
          <w:rFonts w:ascii="Trebuchet MS" w:hAnsi="Trebuchet MS" w:cs="Times New Roman"/>
          <w:sz w:val="24"/>
          <w:szCs w:val="24"/>
          <w:lang w:val="en-US"/>
        </w:rPr>
        <w:t xml:space="preserve">.  </w:t>
      </w:r>
    </w:p>
    <w:p w14:paraId="03C6F327" w14:textId="7AF81C57" w:rsidR="00F50542" w:rsidRPr="00A84176" w:rsidRDefault="00F717D0" w:rsidP="006D6189">
      <w:pPr>
        <w:pStyle w:val="Heading2"/>
        <w:spacing w:before="120" w:after="120" w:line="240" w:lineRule="auto"/>
        <w:jc w:val="both"/>
        <w:rPr>
          <w:rFonts w:ascii="Trebuchet MS" w:eastAsiaTheme="minorHAnsi" w:hAnsi="Trebuchet MS" w:cs="Times New Roman"/>
          <w:b/>
          <w:color w:val="auto"/>
          <w:sz w:val="24"/>
          <w:szCs w:val="24"/>
        </w:rPr>
      </w:pPr>
      <w:bookmarkStart w:id="3" w:name="_Toc104459269"/>
      <w:r w:rsidRPr="00A84176">
        <w:rPr>
          <w:rFonts w:ascii="Trebuchet MS" w:eastAsiaTheme="minorHAnsi" w:hAnsi="Trebuchet MS" w:cs="Times New Roman"/>
          <w:b/>
          <w:color w:val="auto"/>
          <w:sz w:val="24"/>
          <w:szCs w:val="24"/>
        </w:rPr>
        <w:t xml:space="preserve">1.2. </w:t>
      </w:r>
      <w:r w:rsidR="003C643E">
        <w:rPr>
          <w:rFonts w:ascii="Trebuchet MS" w:eastAsiaTheme="minorHAnsi" w:hAnsi="Trebuchet MS" w:cs="Times New Roman"/>
          <w:b/>
          <w:color w:val="auto"/>
          <w:sz w:val="24"/>
          <w:szCs w:val="24"/>
        </w:rPr>
        <w:t xml:space="preserve">Joint </w:t>
      </w:r>
      <w:proofErr w:type="spellStart"/>
      <w:r w:rsidR="003C643E">
        <w:rPr>
          <w:rFonts w:ascii="Trebuchet MS" w:eastAsiaTheme="minorHAnsi" w:hAnsi="Trebuchet MS" w:cs="Times New Roman"/>
          <w:b/>
          <w:color w:val="auto"/>
          <w:sz w:val="24"/>
          <w:szCs w:val="24"/>
        </w:rPr>
        <w:t>programme</w:t>
      </w:r>
      <w:proofErr w:type="spellEnd"/>
      <w:r w:rsidR="003C643E">
        <w:rPr>
          <w:rFonts w:ascii="Trebuchet MS" w:eastAsiaTheme="minorHAnsi" w:hAnsi="Trebuchet MS" w:cs="Times New Roman"/>
          <w:b/>
          <w:color w:val="auto"/>
          <w:sz w:val="24"/>
          <w:szCs w:val="24"/>
        </w:rPr>
        <w:t xml:space="preserve"> strategy: </w:t>
      </w:r>
      <w:r w:rsidR="00F50542" w:rsidRPr="00A84176">
        <w:rPr>
          <w:rFonts w:ascii="Trebuchet MS" w:eastAsiaTheme="minorHAnsi" w:hAnsi="Trebuchet MS" w:cs="Times New Roman"/>
          <w:b/>
          <w:color w:val="auto"/>
          <w:sz w:val="24"/>
          <w:szCs w:val="24"/>
        </w:rPr>
        <w:t>Summary of main jo</w:t>
      </w:r>
      <w:r w:rsidR="00394277" w:rsidRPr="00A84176">
        <w:rPr>
          <w:rFonts w:ascii="Trebuchet MS" w:eastAsiaTheme="minorHAnsi" w:hAnsi="Trebuchet MS" w:cs="Times New Roman"/>
          <w:b/>
          <w:color w:val="auto"/>
          <w:sz w:val="24"/>
          <w:szCs w:val="24"/>
        </w:rPr>
        <w:t>int challenges, taking into acc</w:t>
      </w:r>
      <w:r w:rsidR="00F50542" w:rsidRPr="00A84176">
        <w:rPr>
          <w:rFonts w:ascii="Trebuchet MS" w:eastAsiaTheme="minorHAnsi" w:hAnsi="Trebuchet MS" w:cs="Times New Roman"/>
          <w:b/>
          <w:color w:val="auto"/>
          <w:sz w:val="24"/>
          <w:szCs w:val="24"/>
        </w:rPr>
        <w:t>ount economic, social and territorial disparities</w:t>
      </w:r>
      <w:r w:rsidR="000E01AC" w:rsidRPr="00A84176">
        <w:rPr>
          <w:rFonts w:ascii="Trebuchet MS" w:eastAsiaTheme="minorHAnsi" w:hAnsi="Trebuchet MS" w:cs="Times New Roman"/>
          <w:b/>
          <w:color w:val="auto"/>
          <w:sz w:val="24"/>
          <w:szCs w:val="24"/>
        </w:rPr>
        <w:t xml:space="preserve"> as well as inequalities</w:t>
      </w:r>
      <w:r w:rsidR="00F50542" w:rsidRPr="00A84176">
        <w:rPr>
          <w:rFonts w:ascii="Trebuchet MS" w:eastAsiaTheme="minorHAnsi" w:hAnsi="Trebuchet MS" w:cs="Times New Roman"/>
          <w:b/>
          <w:color w:val="auto"/>
          <w:sz w:val="24"/>
          <w:szCs w:val="24"/>
        </w:rPr>
        <w:t xml:space="preserve">, joint investment needs and complimentary </w:t>
      </w:r>
      <w:r w:rsidR="000E01AC" w:rsidRPr="00A84176">
        <w:rPr>
          <w:rFonts w:ascii="Trebuchet MS" w:eastAsiaTheme="minorHAnsi" w:hAnsi="Trebuchet MS" w:cs="Times New Roman"/>
          <w:b/>
          <w:color w:val="auto"/>
          <w:sz w:val="24"/>
          <w:szCs w:val="24"/>
        </w:rPr>
        <w:t xml:space="preserve">and synergies </w:t>
      </w:r>
      <w:r w:rsidR="00F50542" w:rsidRPr="00A84176">
        <w:rPr>
          <w:rFonts w:ascii="Trebuchet MS" w:eastAsiaTheme="minorHAnsi" w:hAnsi="Trebuchet MS" w:cs="Times New Roman"/>
          <w:b/>
          <w:color w:val="auto"/>
          <w:sz w:val="24"/>
          <w:szCs w:val="24"/>
        </w:rPr>
        <w:t xml:space="preserve">with other </w:t>
      </w:r>
      <w:r w:rsidR="003C643E">
        <w:rPr>
          <w:rFonts w:ascii="Trebuchet MS" w:eastAsiaTheme="minorHAnsi" w:hAnsi="Trebuchet MS" w:cs="Times New Roman"/>
          <w:b/>
          <w:color w:val="auto"/>
          <w:sz w:val="24"/>
          <w:szCs w:val="24"/>
        </w:rPr>
        <w:t xml:space="preserve">funding </w:t>
      </w:r>
      <w:proofErr w:type="spellStart"/>
      <w:r w:rsidR="003C643E">
        <w:rPr>
          <w:rFonts w:ascii="Trebuchet MS" w:eastAsiaTheme="minorHAnsi" w:hAnsi="Trebuchet MS" w:cs="Times New Roman"/>
          <w:b/>
          <w:color w:val="auto"/>
          <w:sz w:val="24"/>
          <w:szCs w:val="24"/>
        </w:rPr>
        <w:t>programmes</w:t>
      </w:r>
      <w:proofErr w:type="spellEnd"/>
      <w:r w:rsidR="003C643E">
        <w:rPr>
          <w:rFonts w:ascii="Trebuchet MS" w:eastAsiaTheme="minorHAnsi" w:hAnsi="Trebuchet MS" w:cs="Times New Roman"/>
          <w:b/>
          <w:color w:val="auto"/>
          <w:sz w:val="24"/>
          <w:szCs w:val="24"/>
        </w:rPr>
        <w:t xml:space="preserve"> and instruments, </w:t>
      </w:r>
      <w:r w:rsidR="00F50542" w:rsidRPr="00A84176">
        <w:rPr>
          <w:rFonts w:ascii="Trebuchet MS" w:eastAsiaTheme="minorHAnsi" w:hAnsi="Trebuchet MS" w:cs="Times New Roman"/>
          <w:b/>
          <w:color w:val="auto"/>
          <w:sz w:val="24"/>
          <w:szCs w:val="24"/>
        </w:rPr>
        <w:t xml:space="preserve">lessons-learnt from past experience and macro-regional strategies and sea-basin strategies where the </w:t>
      </w:r>
      <w:proofErr w:type="spellStart"/>
      <w:r w:rsidR="00F50542" w:rsidRPr="00A84176">
        <w:rPr>
          <w:rFonts w:ascii="Trebuchet MS" w:eastAsiaTheme="minorHAnsi" w:hAnsi="Trebuchet MS" w:cs="Times New Roman"/>
          <w:b/>
          <w:color w:val="auto"/>
          <w:sz w:val="24"/>
          <w:szCs w:val="24"/>
        </w:rPr>
        <w:t>programme</w:t>
      </w:r>
      <w:proofErr w:type="spellEnd"/>
      <w:r w:rsidR="00F50542" w:rsidRPr="00A84176">
        <w:rPr>
          <w:rFonts w:ascii="Trebuchet MS" w:eastAsiaTheme="minorHAnsi" w:hAnsi="Trebuchet MS" w:cs="Times New Roman"/>
          <w:b/>
          <w:color w:val="auto"/>
          <w:sz w:val="24"/>
          <w:szCs w:val="24"/>
        </w:rPr>
        <w:t xml:space="preserve"> area as a whole or partially is covered by one or more strategies.</w:t>
      </w:r>
      <w:bookmarkEnd w:id="3"/>
    </w:p>
    <w:p w14:paraId="5954C8BA" w14:textId="4097AD4C" w:rsidR="00874F06" w:rsidRPr="00A84176" w:rsidRDefault="00874F06" w:rsidP="009709BF">
      <w:pPr>
        <w:pStyle w:val="Heading3"/>
        <w:numPr>
          <w:ilvl w:val="0"/>
          <w:numId w:val="4"/>
        </w:numPr>
        <w:spacing w:before="120" w:after="120" w:line="240" w:lineRule="auto"/>
        <w:ind w:left="0" w:firstLine="0"/>
        <w:jc w:val="both"/>
        <w:rPr>
          <w:rFonts w:ascii="Trebuchet MS" w:eastAsiaTheme="minorHAnsi" w:hAnsi="Trebuchet MS" w:cs="Times New Roman"/>
          <w:iCs/>
          <w:color w:val="auto"/>
        </w:rPr>
      </w:pPr>
      <w:bookmarkStart w:id="4" w:name="_Toc104459270"/>
      <w:r w:rsidRPr="00A84176">
        <w:rPr>
          <w:rFonts w:ascii="Trebuchet MS" w:eastAsiaTheme="minorHAnsi" w:hAnsi="Trebuchet MS" w:cs="Times New Roman"/>
          <w:iCs/>
          <w:color w:val="auto"/>
        </w:rPr>
        <w:t>Summary of main joint challenges, taking into account economic, social and territorial disparities, joint investment needs</w:t>
      </w:r>
      <w:bookmarkEnd w:id="4"/>
    </w:p>
    <w:p w14:paraId="24A57C29" w14:textId="7DA80723" w:rsidR="00874F06" w:rsidRPr="003838B8" w:rsidRDefault="000214FB"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The main joint challenges at the level of the pro</w:t>
      </w:r>
      <w:r w:rsidR="008F0706" w:rsidRPr="003838B8">
        <w:rPr>
          <w:rFonts w:ascii="Trebuchet MS" w:hAnsi="Trebuchet MS" w:cs="Times New Roman"/>
          <w:szCs w:val="24"/>
          <w:lang w:val="en-GB"/>
        </w:rPr>
        <w:t>g</w:t>
      </w:r>
      <w:r w:rsidRPr="003838B8">
        <w:rPr>
          <w:rFonts w:ascii="Trebuchet MS" w:hAnsi="Trebuchet MS" w:cs="Times New Roman"/>
          <w:szCs w:val="24"/>
          <w:lang w:val="en-GB"/>
        </w:rPr>
        <w:t>ramme area can be</w:t>
      </w:r>
      <w:r w:rsidR="00874F06" w:rsidRPr="003838B8">
        <w:rPr>
          <w:rFonts w:ascii="Trebuchet MS" w:hAnsi="Trebuchet MS" w:cs="Times New Roman"/>
          <w:szCs w:val="24"/>
          <w:lang w:val="en-GB"/>
        </w:rPr>
        <w:t xml:space="preserve"> analyse</w:t>
      </w:r>
      <w:r w:rsidR="003F6BBD">
        <w:rPr>
          <w:rFonts w:ascii="Trebuchet MS" w:hAnsi="Trebuchet MS" w:cs="Times New Roman"/>
          <w:szCs w:val="24"/>
          <w:lang w:val="en-GB"/>
        </w:rPr>
        <w:t xml:space="preserve">d in the following main fields: </w:t>
      </w:r>
      <w:r w:rsidR="00874F06" w:rsidRPr="003838B8">
        <w:rPr>
          <w:rFonts w:ascii="Trebuchet MS" w:hAnsi="Trebuchet MS" w:cs="Times New Roman"/>
          <w:b/>
          <w:szCs w:val="24"/>
          <w:lang w:val="en-GB"/>
        </w:rPr>
        <w:t>socio-economic development</w:t>
      </w:r>
      <w:r w:rsidR="00874F06" w:rsidRPr="003838B8">
        <w:rPr>
          <w:rFonts w:ascii="Trebuchet MS" w:hAnsi="Trebuchet MS" w:cs="Times New Roman"/>
          <w:szCs w:val="24"/>
          <w:lang w:val="en-GB"/>
        </w:rPr>
        <w:t xml:space="preserve">, </w:t>
      </w:r>
      <w:r w:rsidR="00874F06" w:rsidRPr="003838B8">
        <w:rPr>
          <w:rFonts w:ascii="Trebuchet MS" w:hAnsi="Trebuchet MS" w:cs="Times New Roman"/>
          <w:b/>
          <w:szCs w:val="24"/>
          <w:lang w:val="en-GB"/>
        </w:rPr>
        <w:t>mobility</w:t>
      </w:r>
      <w:r w:rsidR="00874F06" w:rsidRPr="003838B8">
        <w:rPr>
          <w:rFonts w:ascii="Trebuchet MS" w:hAnsi="Trebuchet MS" w:cs="Times New Roman"/>
          <w:szCs w:val="24"/>
          <w:lang w:val="en-GB"/>
        </w:rPr>
        <w:t xml:space="preserve">, </w:t>
      </w:r>
      <w:r w:rsidR="00874F06" w:rsidRPr="003838B8">
        <w:rPr>
          <w:rFonts w:ascii="Trebuchet MS" w:hAnsi="Trebuchet MS" w:cs="Times New Roman"/>
          <w:b/>
          <w:szCs w:val="24"/>
          <w:lang w:val="en-GB"/>
        </w:rPr>
        <w:t>energy</w:t>
      </w:r>
      <w:r w:rsidR="00874F06" w:rsidRPr="003838B8">
        <w:rPr>
          <w:rFonts w:ascii="Trebuchet MS" w:hAnsi="Trebuchet MS" w:cs="Times New Roman"/>
          <w:szCs w:val="24"/>
          <w:lang w:val="en-GB"/>
        </w:rPr>
        <w:t xml:space="preserve">, </w:t>
      </w:r>
      <w:r w:rsidR="00874F06" w:rsidRPr="003838B8">
        <w:rPr>
          <w:rFonts w:ascii="Trebuchet MS" w:hAnsi="Trebuchet MS" w:cs="Times New Roman"/>
          <w:b/>
          <w:szCs w:val="24"/>
          <w:lang w:val="en-GB"/>
        </w:rPr>
        <w:t>natural and cultural resources</w:t>
      </w:r>
      <w:r w:rsidR="00874F06" w:rsidRPr="003838B8">
        <w:rPr>
          <w:rFonts w:ascii="Trebuchet MS" w:hAnsi="Trebuchet MS" w:cs="Times New Roman"/>
          <w:szCs w:val="24"/>
          <w:lang w:val="en-GB"/>
        </w:rPr>
        <w:t xml:space="preserve">, </w:t>
      </w:r>
      <w:r w:rsidR="00874F06" w:rsidRPr="003838B8">
        <w:rPr>
          <w:rFonts w:ascii="Trebuchet MS" w:hAnsi="Trebuchet MS" w:cs="Times New Roman"/>
          <w:b/>
          <w:szCs w:val="24"/>
          <w:lang w:val="en-GB"/>
        </w:rPr>
        <w:t>risks of environmental catastrophes</w:t>
      </w:r>
      <w:r w:rsidR="00874F06" w:rsidRPr="003838B8">
        <w:rPr>
          <w:rFonts w:ascii="Trebuchet MS" w:hAnsi="Trebuchet MS" w:cs="Times New Roman"/>
          <w:szCs w:val="24"/>
          <w:lang w:val="en-GB"/>
        </w:rPr>
        <w:t xml:space="preserve">. </w:t>
      </w:r>
    </w:p>
    <w:p w14:paraId="242E664F" w14:textId="52927E2A"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During the programming process the territorial analysis has been drafted as a joint effort of the programme bodies, stakeholders and joint programming group. Also, a general SWOT of the programme area and a SWOT per each Policy Objective (including ISO</w:t>
      </w:r>
      <w:r w:rsidR="00610C10" w:rsidRPr="00110D93">
        <w:rPr>
          <w:rFonts w:ascii="Trebuchet MS" w:hAnsi="Trebuchet MS" w:cs="Times New Roman"/>
          <w:szCs w:val="24"/>
          <w:lang w:val="en-GB"/>
        </w:rPr>
        <w:t>1</w:t>
      </w:r>
      <w:r w:rsidRPr="003838B8">
        <w:rPr>
          <w:rFonts w:ascii="Trebuchet MS" w:hAnsi="Trebuchet MS" w:cs="Times New Roman"/>
          <w:szCs w:val="24"/>
          <w:lang w:val="en-GB"/>
        </w:rPr>
        <w:t>) were elaborated. The main conclusions of the territorial analysis and the SWOT analyses are presented hereinafter.</w:t>
      </w:r>
    </w:p>
    <w:p w14:paraId="23179B19" w14:textId="77777777" w:rsidR="00874F06" w:rsidRPr="003838B8" w:rsidRDefault="00874F06" w:rsidP="00395F31">
      <w:pPr>
        <w:spacing w:before="120" w:after="120" w:line="240" w:lineRule="auto"/>
        <w:jc w:val="both"/>
        <w:rPr>
          <w:rFonts w:ascii="Trebuchet MS" w:hAnsi="Trebuchet MS" w:cs="Times New Roman"/>
          <w:b/>
          <w:szCs w:val="24"/>
          <w:lang w:val="en-GB"/>
        </w:rPr>
      </w:pPr>
      <w:r w:rsidRPr="003838B8">
        <w:rPr>
          <w:rFonts w:ascii="Trebuchet MS" w:hAnsi="Trebuchet MS" w:cs="Times New Roman"/>
          <w:b/>
          <w:szCs w:val="24"/>
          <w:lang w:val="en-GB"/>
        </w:rPr>
        <w:t>Social and demographic structure and dynamics</w:t>
      </w:r>
    </w:p>
    <w:p w14:paraId="5BA5E2F9" w14:textId="30A1B531"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Both eligible areas are predominantly rural and some regions are remote rural, while facing challenges such as the decreasing population, due to migration (either working or living in the EU or going to larger municipalities/ urban poles in the country) or simply aging of inhabitants. While experiencing a negative demographic trend and an unequal distribution of the population, in the programme area there are several ethnic groups, the majority of them belonging to Hungarians,</w:t>
      </w:r>
      <w:r w:rsidR="00643303">
        <w:rPr>
          <w:rFonts w:ascii="Trebuchet MS" w:hAnsi="Trebuchet MS" w:cs="Times New Roman"/>
          <w:szCs w:val="24"/>
          <w:lang w:val="en-GB"/>
        </w:rPr>
        <w:t xml:space="preserve"> </w:t>
      </w:r>
      <w:r w:rsidR="00643303" w:rsidRPr="00451D2D">
        <w:rPr>
          <w:rFonts w:ascii="Trebuchet MS" w:hAnsi="Trebuchet MS" w:cs="Times New Roman"/>
          <w:szCs w:val="24"/>
          <w:lang w:val="en-GB"/>
        </w:rPr>
        <w:t>Slovaks,</w:t>
      </w:r>
      <w:r w:rsidRPr="00451D2D">
        <w:rPr>
          <w:rFonts w:ascii="Trebuchet MS" w:hAnsi="Trebuchet MS" w:cs="Times New Roman"/>
          <w:szCs w:val="24"/>
          <w:lang w:val="en-GB"/>
        </w:rPr>
        <w:t xml:space="preserve"> </w:t>
      </w:r>
      <w:r w:rsidRPr="003838B8">
        <w:rPr>
          <w:rFonts w:ascii="Trebuchet MS" w:hAnsi="Trebuchet MS" w:cs="Times New Roman"/>
          <w:szCs w:val="24"/>
          <w:lang w:val="en-GB"/>
        </w:rPr>
        <w:t>Roma and Germans, as well as refugees and internally displaced people.</w:t>
      </w:r>
    </w:p>
    <w:p w14:paraId="060162F2" w14:textId="77777777" w:rsidR="00874F06" w:rsidRPr="003838B8" w:rsidRDefault="00874F06" w:rsidP="00395F31">
      <w:pPr>
        <w:spacing w:before="120" w:after="120" w:line="240" w:lineRule="auto"/>
        <w:jc w:val="both"/>
        <w:rPr>
          <w:rFonts w:ascii="Trebuchet MS" w:hAnsi="Trebuchet MS" w:cs="Times New Roman"/>
          <w:b/>
          <w:szCs w:val="24"/>
          <w:lang w:val="en-GB"/>
        </w:rPr>
      </w:pPr>
      <w:r w:rsidRPr="003838B8">
        <w:rPr>
          <w:rFonts w:ascii="Trebuchet MS" w:hAnsi="Trebuchet MS" w:cs="Times New Roman"/>
          <w:b/>
          <w:szCs w:val="24"/>
          <w:lang w:val="en-GB"/>
        </w:rPr>
        <w:t>Economic structure and dynamics</w:t>
      </w:r>
    </w:p>
    <w:p w14:paraId="7E3D9462" w14:textId="77777777" w:rsidR="00874F06" w:rsidRPr="003838B8" w:rsidRDefault="00874F06" w:rsidP="00395F31">
      <w:pPr>
        <w:spacing w:before="120" w:after="120" w:line="240" w:lineRule="auto"/>
        <w:jc w:val="both"/>
        <w:rPr>
          <w:rFonts w:ascii="Trebuchet MS" w:hAnsi="Trebuchet MS" w:cs="Times New Roman"/>
          <w:szCs w:val="24"/>
          <w:highlight w:val="yellow"/>
          <w:lang w:val="en-GB"/>
        </w:rPr>
      </w:pPr>
      <w:r w:rsidRPr="003838B8">
        <w:rPr>
          <w:rFonts w:ascii="Trebuchet MS" w:hAnsi="Trebuchet MS" w:cs="Times New Roman"/>
          <w:szCs w:val="24"/>
          <w:lang w:val="en-GB"/>
        </w:rPr>
        <w:lastRenderedPageBreak/>
        <w:t>By increasing the support for business development, identification of economic sectors with potential for CBC, increasing cooperation with universities and R&amp;D institutions, further developing on strong sectors or resources (</w:t>
      </w:r>
      <w:proofErr w:type="gramStart"/>
      <w:r w:rsidRPr="003838B8">
        <w:rPr>
          <w:rFonts w:ascii="Trebuchet MS" w:hAnsi="Trebuchet MS" w:cs="Times New Roman"/>
          <w:szCs w:val="24"/>
          <w:lang w:val="en-GB"/>
        </w:rPr>
        <w:t>i.e.</w:t>
      </w:r>
      <w:proofErr w:type="gramEnd"/>
      <w:r w:rsidRPr="003838B8">
        <w:rPr>
          <w:rFonts w:ascii="Trebuchet MS" w:hAnsi="Trebuchet MS" w:cs="Times New Roman"/>
          <w:szCs w:val="24"/>
          <w:lang w:val="en-GB"/>
        </w:rPr>
        <w:t xml:space="preserve"> agriculture, manufacture, renewable energy) and increasing awareness for the investment opportunities, the strong dualism in economic development and availability and employment opportunities can be lowered.</w:t>
      </w:r>
    </w:p>
    <w:p w14:paraId="1B7275D4" w14:textId="77777777" w:rsidR="00874F06" w:rsidRPr="003838B8" w:rsidRDefault="00874F06" w:rsidP="00395F31">
      <w:pPr>
        <w:spacing w:before="120" w:after="120" w:line="240" w:lineRule="auto"/>
        <w:jc w:val="both"/>
        <w:rPr>
          <w:rFonts w:ascii="Trebuchet MS" w:hAnsi="Trebuchet MS" w:cs="Times New Roman"/>
          <w:b/>
          <w:szCs w:val="24"/>
          <w:lang w:val="en-GB"/>
        </w:rPr>
      </w:pPr>
      <w:r w:rsidRPr="003838B8">
        <w:rPr>
          <w:rFonts w:ascii="Trebuchet MS" w:hAnsi="Trebuchet MS" w:cs="Times New Roman"/>
          <w:b/>
          <w:szCs w:val="24"/>
          <w:lang w:val="en-GB"/>
        </w:rPr>
        <w:t xml:space="preserve">The labour </w:t>
      </w:r>
      <w:proofErr w:type="gramStart"/>
      <w:r w:rsidRPr="003838B8">
        <w:rPr>
          <w:rFonts w:ascii="Trebuchet MS" w:hAnsi="Trebuchet MS" w:cs="Times New Roman"/>
          <w:b/>
          <w:szCs w:val="24"/>
          <w:lang w:val="en-GB"/>
        </w:rPr>
        <w:t>market</w:t>
      </w:r>
      <w:proofErr w:type="gramEnd"/>
      <w:r w:rsidRPr="003838B8">
        <w:rPr>
          <w:rFonts w:ascii="Trebuchet MS" w:hAnsi="Trebuchet MS" w:cs="Times New Roman"/>
          <w:b/>
          <w:szCs w:val="24"/>
          <w:lang w:val="en-GB"/>
        </w:rPr>
        <w:t xml:space="preserve"> </w:t>
      </w:r>
    </w:p>
    <w:p w14:paraId="111F142B" w14:textId="070B4366"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Given the same strong dualism, also found in and in close relationship with economic development, solutions can be found in: support for employment creation for the young population and disadvantaged groups, promotion of social entrepreneurship, innovation and models of PPP, increased cooperation between education institutions and employers, development and support of SMEs creation in areas with high unemployment rates, increase</w:t>
      </w:r>
      <w:r w:rsidR="00C93C64" w:rsidRPr="003838B8">
        <w:rPr>
          <w:rFonts w:ascii="Trebuchet MS" w:hAnsi="Trebuchet MS" w:cs="Times New Roman"/>
          <w:szCs w:val="24"/>
          <w:lang w:val="en-GB"/>
        </w:rPr>
        <w:t>d</w:t>
      </w:r>
      <w:r w:rsidRPr="003838B8">
        <w:rPr>
          <w:rFonts w:ascii="Trebuchet MS" w:hAnsi="Trebuchet MS" w:cs="Times New Roman"/>
          <w:szCs w:val="24"/>
          <w:lang w:val="en-GB"/>
        </w:rPr>
        <w:t xml:space="preserve"> access to local employment opportunities for people in remote areas.</w:t>
      </w:r>
    </w:p>
    <w:p w14:paraId="70557A67" w14:textId="77777777" w:rsidR="00874F06" w:rsidRPr="003838B8" w:rsidRDefault="00874F06" w:rsidP="00395F31">
      <w:pPr>
        <w:spacing w:before="120" w:after="120" w:line="240" w:lineRule="auto"/>
        <w:jc w:val="both"/>
        <w:rPr>
          <w:rFonts w:ascii="Trebuchet MS" w:hAnsi="Trebuchet MS" w:cs="Times New Roman"/>
          <w:b/>
          <w:szCs w:val="24"/>
          <w:lang w:val="en-GB"/>
        </w:rPr>
      </w:pPr>
      <w:r w:rsidRPr="003838B8">
        <w:rPr>
          <w:rFonts w:ascii="Trebuchet MS" w:hAnsi="Trebuchet MS" w:cs="Times New Roman"/>
          <w:b/>
          <w:szCs w:val="24"/>
          <w:lang w:val="en-GB"/>
        </w:rPr>
        <w:t>Health</w:t>
      </w:r>
    </w:p>
    <w:p w14:paraId="1A45B7E2" w14:textId="5E2B397D"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The distribution of medical personnel is strictly related to the distribution of medical units, as result, over 80% of medical personnel is located in the urban area. In addition, in rural and remote areas the health care infrastructure is poorly developed. Main challenges in the programme area are related to improving accessibility to health care services for the population in the deprived/rural areas and for disadvantaged groups, for people with disabilities, for the elderly, children and adults who use drugs, internally displaced persons and minorities; preventive health care services and campaigns; effective vaccination coverage; strengthening the effectiveness of health systems in order to reduce premature mortality; improving time effective care; improvement in the quality of care for life-threatening conditions and cancer management (screening programmes and effective and timely care); progress in the development of community-based mental health services and progress regarding nutrition and physical activity.</w:t>
      </w:r>
    </w:p>
    <w:p w14:paraId="7FAC1351" w14:textId="029037DB"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The remarkable outputs and results created by the projects implemented during 2014-2020 in the health care sector can be capitalized in the next period, while there is also the possibility to develop new projects focused on the most important challenges (</w:t>
      </w:r>
      <w:proofErr w:type="gramStart"/>
      <w:r w:rsidR="005C2C7E" w:rsidRPr="003838B8">
        <w:rPr>
          <w:rFonts w:ascii="Trebuchet MS" w:hAnsi="Trebuchet MS" w:cs="Times New Roman"/>
          <w:szCs w:val="24"/>
          <w:lang w:val="en-GB"/>
        </w:rPr>
        <w:t>e.g.</w:t>
      </w:r>
      <w:proofErr w:type="gramEnd"/>
      <w:r w:rsidRPr="003838B8">
        <w:rPr>
          <w:rFonts w:ascii="Trebuchet MS" w:hAnsi="Trebuchet MS" w:cs="Times New Roman"/>
          <w:szCs w:val="24"/>
          <w:lang w:val="en-GB"/>
        </w:rPr>
        <w:t xml:space="preserve"> access to health care in remote areas, improve the existent infrastructure, new and performing medical equipment, timely and effective care).  </w:t>
      </w:r>
    </w:p>
    <w:p w14:paraId="076E0FCD" w14:textId="77777777" w:rsidR="00874F06" w:rsidRPr="003838B8" w:rsidRDefault="00874F06" w:rsidP="00395F31">
      <w:pPr>
        <w:spacing w:before="120" w:after="120" w:line="240" w:lineRule="auto"/>
        <w:jc w:val="both"/>
        <w:rPr>
          <w:rFonts w:ascii="Trebuchet MS" w:hAnsi="Trebuchet MS" w:cs="Times New Roman"/>
          <w:szCs w:val="24"/>
          <w:highlight w:val="yellow"/>
          <w:lang w:val="en-GB"/>
        </w:rPr>
      </w:pPr>
      <w:r w:rsidRPr="003838B8">
        <w:rPr>
          <w:rFonts w:ascii="Trebuchet MS" w:hAnsi="Trebuchet MS" w:cs="Times New Roman"/>
          <w:szCs w:val="24"/>
          <w:lang w:val="en-GB"/>
        </w:rPr>
        <w:t>Joint schemes, cross-border partnerships in the field of social protection and health through jointly developed and/or implemented tools and services, as well as pooling of resources and developing an integrated specialization system for health care centres can be considered as addressing the challenges of the border area.</w:t>
      </w:r>
    </w:p>
    <w:p w14:paraId="2460EB3D" w14:textId="77777777" w:rsidR="00874F06" w:rsidRPr="003838B8" w:rsidRDefault="00874F06" w:rsidP="00395F31">
      <w:pPr>
        <w:spacing w:before="120" w:after="120" w:line="240" w:lineRule="auto"/>
        <w:jc w:val="both"/>
        <w:rPr>
          <w:rFonts w:ascii="Trebuchet MS" w:hAnsi="Trebuchet MS" w:cs="Times New Roman"/>
          <w:b/>
          <w:szCs w:val="24"/>
          <w:lang w:val="en-GB"/>
        </w:rPr>
      </w:pPr>
      <w:r w:rsidRPr="003838B8">
        <w:rPr>
          <w:rFonts w:ascii="Trebuchet MS" w:hAnsi="Trebuchet MS" w:cs="Times New Roman"/>
          <w:b/>
          <w:szCs w:val="24"/>
          <w:lang w:val="en-GB"/>
        </w:rPr>
        <w:t>Public Transport and ICT infrastructures</w:t>
      </w:r>
    </w:p>
    <w:p w14:paraId="352D4CBE" w14:textId="77777777"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In the field of public transport and regional ICT connectivity, the programme area is being confronted with issues such as poor local transport infrastructure and services. Road density is very poor and there is a need for improvement in terms of accessibility to rural and remote areas, as well as improvement in terms of the speed of public transport services, to reduce the loss of traffic and raise the chances for tourism and trade. One of the main targets for the future is creating a modern, multi-modal, safe transport infrastructure network. Developing mobile </w:t>
      </w:r>
      <w:r w:rsidRPr="003838B8">
        <w:rPr>
          <w:rFonts w:ascii="Trebuchet MS" w:hAnsi="Trebuchet MS" w:cs="Times New Roman"/>
          <w:szCs w:val="24"/>
          <w:lang w:val="en-GB"/>
        </w:rPr>
        <w:lastRenderedPageBreak/>
        <w:t xml:space="preserve">payment in public transport can also be taken into consideration for the future and would make a positive impact on passengers, especially the young. </w:t>
      </w:r>
    </w:p>
    <w:p w14:paraId="25E5D6BD" w14:textId="77777777" w:rsidR="00874F06" w:rsidRPr="003838B8" w:rsidRDefault="00874F06" w:rsidP="00395F31">
      <w:pPr>
        <w:spacing w:before="120" w:after="120" w:line="240" w:lineRule="auto"/>
        <w:jc w:val="both"/>
        <w:rPr>
          <w:rFonts w:ascii="Trebuchet MS" w:hAnsi="Trebuchet MS" w:cs="Times New Roman"/>
          <w:szCs w:val="24"/>
          <w:highlight w:val="yellow"/>
          <w:lang w:val="en-GB"/>
        </w:rPr>
      </w:pPr>
      <w:r w:rsidRPr="003838B8">
        <w:rPr>
          <w:rFonts w:ascii="Trebuchet MS" w:hAnsi="Trebuchet MS" w:cs="Times New Roman"/>
          <w:szCs w:val="24"/>
          <w:lang w:val="en-GB"/>
        </w:rPr>
        <w:t>In terms of digital connectivity, both countries possess broadband connections, but there are still problems with the digital connection when it comes to rural and remote areas. For the future period, free WIFI zones are considered to be of great help when it comes to boosting the attractiveness of the programme area, which will also lead to improved tourism and can also improve the daily life of the population in the border area.</w:t>
      </w:r>
    </w:p>
    <w:p w14:paraId="7D6BCF99" w14:textId="77777777" w:rsidR="00874F06" w:rsidRPr="003838B8" w:rsidRDefault="00874F06" w:rsidP="00395F31">
      <w:pPr>
        <w:spacing w:before="120" w:after="120" w:line="240" w:lineRule="auto"/>
        <w:jc w:val="both"/>
        <w:rPr>
          <w:rFonts w:ascii="Trebuchet MS" w:hAnsi="Trebuchet MS" w:cs="Times New Roman"/>
          <w:b/>
          <w:szCs w:val="24"/>
          <w:lang w:val="en-GB"/>
        </w:rPr>
      </w:pPr>
      <w:r w:rsidRPr="003838B8">
        <w:rPr>
          <w:rFonts w:ascii="Trebuchet MS" w:hAnsi="Trebuchet MS" w:cs="Times New Roman"/>
          <w:b/>
          <w:szCs w:val="24"/>
          <w:lang w:val="en-GB"/>
        </w:rPr>
        <w:t xml:space="preserve">Environmental resources and infrastructure </w:t>
      </w:r>
    </w:p>
    <w:p w14:paraId="2C08109A" w14:textId="77777777"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Prevention and disaster protection mechanisms, administrative response capacity and interoperability at the local level still need improvement.</w:t>
      </w:r>
    </w:p>
    <w:p w14:paraId="4C71ACB3" w14:textId="77777777" w:rsidR="00874F06" w:rsidRPr="003838B8" w:rsidRDefault="00874F06" w:rsidP="00395F31">
      <w:pPr>
        <w:spacing w:before="120" w:after="120" w:line="240" w:lineRule="auto"/>
        <w:jc w:val="both"/>
        <w:rPr>
          <w:rFonts w:ascii="Trebuchet MS" w:hAnsi="Trebuchet MS" w:cs="Times New Roman"/>
          <w:szCs w:val="24"/>
          <w:highlight w:val="yellow"/>
          <w:lang w:val="en-GB"/>
        </w:rPr>
      </w:pPr>
      <w:r w:rsidRPr="003838B8">
        <w:rPr>
          <w:rFonts w:ascii="Trebuchet MS" w:hAnsi="Trebuchet MS" w:cs="Times New Roman"/>
          <w:szCs w:val="24"/>
          <w:lang w:val="en-GB"/>
        </w:rPr>
        <w:t>All fields of environmental resources and infrastructure should be further financed, from air pollution, environment protection and sustainable use of natural resources, waste and waste water treatment to risk management and use of renewable energy. Raising awareness of the population and local stakeholders on the importance of environmental protection and the development and implementation of joint plans for environmental risks could increase the overall positive impact of funding.</w:t>
      </w:r>
    </w:p>
    <w:p w14:paraId="3FFB372E" w14:textId="77777777" w:rsidR="00874F06" w:rsidRPr="003838B8" w:rsidRDefault="00874F06" w:rsidP="00395F31">
      <w:pPr>
        <w:spacing w:before="120" w:after="120" w:line="240" w:lineRule="auto"/>
        <w:jc w:val="both"/>
        <w:rPr>
          <w:rFonts w:ascii="Trebuchet MS" w:hAnsi="Trebuchet MS" w:cs="Times New Roman"/>
          <w:b/>
          <w:szCs w:val="24"/>
          <w:lang w:val="en-GB"/>
        </w:rPr>
      </w:pPr>
      <w:r w:rsidRPr="003838B8">
        <w:rPr>
          <w:rFonts w:ascii="Trebuchet MS" w:hAnsi="Trebuchet MS" w:cs="Times New Roman"/>
          <w:b/>
          <w:szCs w:val="24"/>
          <w:lang w:val="en-GB"/>
        </w:rPr>
        <w:t>Tourism</w:t>
      </w:r>
    </w:p>
    <w:p w14:paraId="2380A59F" w14:textId="77777777"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Tourism plays an important role for the economy of the programme </w:t>
      </w:r>
      <w:proofErr w:type="gramStart"/>
      <w:r w:rsidRPr="003838B8">
        <w:rPr>
          <w:rFonts w:ascii="Trebuchet MS" w:hAnsi="Trebuchet MS" w:cs="Times New Roman"/>
          <w:szCs w:val="24"/>
          <w:lang w:val="en-GB"/>
        </w:rPr>
        <w:t>area,</w:t>
      </w:r>
      <w:proofErr w:type="gramEnd"/>
      <w:r w:rsidRPr="003838B8">
        <w:rPr>
          <w:rFonts w:ascii="Trebuchet MS" w:hAnsi="Trebuchet MS" w:cs="Times New Roman"/>
          <w:szCs w:val="24"/>
          <w:lang w:val="en-GB"/>
        </w:rPr>
        <w:t xml:space="preserve"> hence a stronger cross-border cooperation is key for various kinds of tourism, considering the potential for development of the programme area. There are natural resources, cultural and historical assets which should be exploited in order to ensure a much better visibility for tourists. Developing sustainable eco-tourism and business tourism has the capacity of attracting visitors in the programme area, taking into consideration that there is a strong necessity for improving the poor infrastructure, in terms of public transport and existing accommodation, as well as delivering proper services. The programme area is also valuable for its thermal and wellness assets which improve the attractiveness of the region and can develop sustainable tourism through coordinated actions and the establishment of networks with local partners and tourism industry. </w:t>
      </w:r>
    </w:p>
    <w:p w14:paraId="195E8A4C" w14:textId="495BD375"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Considering the specificities of the border area, the development of tourism must become more strategic as approach, due to its economic and social weight. As tourism in the programme border area is not just about the trip but also about culture, traditions, gastronomy, traditional arts and crafts, regional products, nature, etc., complementary actions must be thought in order to connect big cities in the border area, which are mostly targeted for city breaks with their natural and historical surroundings (</w:t>
      </w:r>
      <w:proofErr w:type="gramStart"/>
      <w:r w:rsidR="005C2C7E" w:rsidRPr="003838B8">
        <w:rPr>
          <w:rFonts w:ascii="Trebuchet MS" w:hAnsi="Trebuchet MS" w:cs="Times New Roman"/>
          <w:szCs w:val="24"/>
          <w:lang w:val="en-GB"/>
        </w:rPr>
        <w:t>e.g.</w:t>
      </w:r>
      <w:proofErr w:type="gramEnd"/>
      <w:r w:rsidRPr="003838B8">
        <w:rPr>
          <w:rFonts w:ascii="Trebuchet MS" w:hAnsi="Trebuchet MS" w:cs="Times New Roman"/>
          <w:szCs w:val="24"/>
          <w:lang w:val="en-GB"/>
        </w:rPr>
        <w:t xml:space="preserve"> touristic offers for short break packages in the region). </w:t>
      </w:r>
    </w:p>
    <w:p w14:paraId="5AEC4EAA" w14:textId="18A05B5F" w:rsidR="00874F06" w:rsidRPr="003838B8"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It is also essential to develop sustainable tourism that preserves the identity of the border region and its common resources, its natural and cultural heritage. The diversity and authenticity of the border region, </w:t>
      </w:r>
      <w:r w:rsidR="008C483F">
        <w:rPr>
          <w:rFonts w:ascii="Trebuchet MS" w:hAnsi="Trebuchet MS" w:cs="Times New Roman"/>
          <w:szCs w:val="24"/>
          <w:lang w:val="en-GB"/>
        </w:rPr>
        <w:t xml:space="preserve">as well as </w:t>
      </w:r>
      <w:r w:rsidRPr="003838B8">
        <w:rPr>
          <w:rFonts w:ascii="Trebuchet MS" w:hAnsi="Trebuchet MS" w:cs="Times New Roman"/>
          <w:szCs w:val="24"/>
          <w:lang w:val="en-GB"/>
        </w:rPr>
        <w:t>the commitment of local communities, make it easy to put accent on the tourism in the rural areas of the region, on the nature and active tourism, city breaks in the main cities, with links to nearby territories.</w:t>
      </w:r>
    </w:p>
    <w:p w14:paraId="3692AD6B" w14:textId="1C69C537" w:rsidR="00874F06" w:rsidRPr="003838B8" w:rsidRDefault="00B87450" w:rsidP="00395F31">
      <w:pPr>
        <w:spacing w:before="120" w:after="120" w:line="240" w:lineRule="auto"/>
        <w:jc w:val="both"/>
        <w:rPr>
          <w:rFonts w:ascii="Trebuchet MS" w:hAnsi="Trebuchet MS" w:cs="Times New Roman"/>
          <w:szCs w:val="24"/>
          <w:lang w:val="en-GB"/>
        </w:rPr>
      </w:pPr>
      <w:r>
        <w:rPr>
          <w:rFonts w:ascii="Trebuchet MS" w:hAnsi="Trebuchet MS" w:cs="Times New Roman"/>
          <w:szCs w:val="24"/>
          <w:lang w:val="en-GB"/>
        </w:rPr>
        <w:lastRenderedPageBreak/>
        <w:t>The year 2023</w:t>
      </w:r>
      <w:r w:rsidR="00874F06" w:rsidRPr="003838B8">
        <w:rPr>
          <w:rFonts w:ascii="Trebuchet MS" w:hAnsi="Trebuchet MS" w:cs="Times New Roman"/>
          <w:szCs w:val="24"/>
          <w:lang w:val="en-GB"/>
        </w:rPr>
        <w:t xml:space="preserve"> is extremely important for the city of Timisoara, which will be the </w:t>
      </w:r>
      <w:r w:rsidR="00D76DA1">
        <w:rPr>
          <w:rFonts w:ascii="Trebuchet MS" w:hAnsi="Trebuchet MS" w:cs="Times New Roman"/>
          <w:szCs w:val="24"/>
          <w:lang w:val="en-GB"/>
        </w:rPr>
        <w:t xml:space="preserve">European </w:t>
      </w:r>
      <w:r w:rsidR="00874F06" w:rsidRPr="003838B8">
        <w:rPr>
          <w:rFonts w:ascii="Trebuchet MS" w:hAnsi="Trebuchet MS" w:cs="Times New Roman"/>
          <w:szCs w:val="24"/>
          <w:lang w:val="en-GB"/>
        </w:rPr>
        <w:t xml:space="preserve">capital of culture, a chance which will improve its visibility and awareness on the natural and cultural assets that it has to offer. </w:t>
      </w:r>
    </w:p>
    <w:p w14:paraId="745FC36C" w14:textId="77777777" w:rsidR="00874F06" w:rsidRPr="003838B8" w:rsidRDefault="00874F06" w:rsidP="00395F31">
      <w:pPr>
        <w:spacing w:before="120" w:after="120" w:line="240" w:lineRule="auto"/>
        <w:jc w:val="both"/>
        <w:rPr>
          <w:rFonts w:ascii="Trebuchet MS" w:hAnsi="Trebuchet MS" w:cs="Times New Roman"/>
          <w:b/>
          <w:szCs w:val="24"/>
          <w:lang w:val="en-GB"/>
        </w:rPr>
      </w:pPr>
      <w:r w:rsidRPr="003838B8">
        <w:rPr>
          <w:rFonts w:ascii="Trebuchet MS" w:hAnsi="Trebuchet MS" w:cs="Times New Roman"/>
          <w:b/>
          <w:szCs w:val="24"/>
          <w:lang w:val="en-GB"/>
        </w:rPr>
        <w:t>Education, research and innovation</w:t>
      </w:r>
    </w:p>
    <w:p w14:paraId="18D90DEF" w14:textId="77777777" w:rsidR="00874F06" w:rsidRDefault="00874F06"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There is a strong need to focus on the technical and vocational skills of the people and ways to improve these skills, in order to have a system adapted to the labour market and improve the results and effectiveness of education. Also, in the next programming period, minorities and disadvantaged groups should be given more access to the educational system; joint education schemes, digitized tools and methods can be used in order to provide access to education to those in remote areas or with limited access. The focus should also be on developing a sustainable cultural and educational environment. Taking into consideration the low financial support offered for research and innovation, the focus should be on entering into clusters, networks and developing an entrepreneurship education in order to support the innovation development and improve the existing framework in the field.</w:t>
      </w:r>
    </w:p>
    <w:p w14:paraId="7F71D40B" w14:textId="2F8DFC7E" w:rsidR="00507482" w:rsidRPr="001D1206" w:rsidRDefault="00507482" w:rsidP="00507482">
      <w:pPr>
        <w:spacing w:before="120" w:after="120" w:line="240" w:lineRule="auto"/>
        <w:jc w:val="both"/>
        <w:rPr>
          <w:rFonts w:ascii="Trebuchet MS" w:hAnsi="Trebuchet MS" w:cs="Times New Roman"/>
          <w:szCs w:val="24"/>
          <w:lang w:val="en-GB"/>
        </w:rPr>
      </w:pPr>
      <w:r w:rsidRPr="001D1206">
        <w:rPr>
          <w:rFonts w:ascii="Trebuchet MS" w:hAnsi="Trebuchet MS" w:cs="Times New Roman"/>
          <w:szCs w:val="24"/>
          <w:lang w:val="en-GB"/>
        </w:rPr>
        <w:t xml:space="preserve">The Territorial Analysis of the Programme area provides a description of the main features and of the common challenges and opportunities to be tackled in the post-2020 programming period. The programme challenges range from </w:t>
      </w:r>
      <w:r w:rsidR="009E72BF" w:rsidRPr="001D1206">
        <w:rPr>
          <w:rFonts w:ascii="Trebuchet MS" w:hAnsi="Trebuchet MS" w:cs="Times New Roman"/>
          <w:szCs w:val="24"/>
          <w:lang w:val="en-GB"/>
        </w:rPr>
        <w:t xml:space="preserve">lack of </w:t>
      </w:r>
      <w:r w:rsidRPr="001D1206">
        <w:rPr>
          <w:rFonts w:ascii="Trebuchet MS" w:hAnsi="Trebuchet MS" w:cs="Times New Roman"/>
          <w:szCs w:val="24"/>
          <w:lang w:val="en-GB"/>
        </w:rPr>
        <w:t>skills development for vulnerable groups</w:t>
      </w:r>
      <w:r w:rsidR="009E72BF" w:rsidRPr="001D1206">
        <w:rPr>
          <w:rFonts w:ascii="Trebuchet MS" w:hAnsi="Trebuchet MS" w:cs="Times New Roman"/>
          <w:szCs w:val="24"/>
          <w:lang w:val="en-GB"/>
        </w:rPr>
        <w:t xml:space="preserve"> and</w:t>
      </w:r>
      <w:r w:rsidRPr="001D1206">
        <w:rPr>
          <w:rFonts w:ascii="Trebuchet MS" w:hAnsi="Trebuchet MS" w:cs="Times New Roman"/>
          <w:szCs w:val="24"/>
          <w:lang w:val="en-GB"/>
        </w:rPr>
        <w:t xml:space="preserve"> high unemployment rates among young active population in the rural </w:t>
      </w:r>
      <w:r w:rsidR="004B3491" w:rsidRPr="001D1206">
        <w:rPr>
          <w:rFonts w:ascii="Trebuchet MS" w:hAnsi="Trebuchet MS" w:cs="Times New Roman"/>
          <w:szCs w:val="24"/>
          <w:lang w:val="en-GB"/>
        </w:rPr>
        <w:t>areas, to poor social inclusion</w:t>
      </w:r>
      <w:r w:rsidRPr="001D1206">
        <w:rPr>
          <w:rFonts w:ascii="Trebuchet MS" w:hAnsi="Trebuchet MS" w:cs="Times New Roman"/>
          <w:szCs w:val="24"/>
          <w:lang w:val="en-GB"/>
        </w:rPr>
        <w:t xml:space="preserve"> and environmental/ climate challenges for vulnerable </w:t>
      </w:r>
      <w:r w:rsidR="009E72BF" w:rsidRPr="001D1206">
        <w:rPr>
          <w:rFonts w:ascii="Trebuchet MS" w:hAnsi="Trebuchet MS" w:cs="Times New Roman"/>
          <w:szCs w:val="24"/>
          <w:lang w:val="en-GB"/>
        </w:rPr>
        <w:t>categories</w:t>
      </w:r>
      <w:r w:rsidRPr="001D1206">
        <w:rPr>
          <w:rFonts w:ascii="Trebuchet MS" w:hAnsi="Trebuchet MS" w:cs="Times New Roman"/>
          <w:szCs w:val="24"/>
          <w:lang w:val="en-GB"/>
        </w:rPr>
        <w:t>.</w:t>
      </w:r>
    </w:p>
    <w:p w14:paraId="4CE0AA59" w14:textId="504EC675" w:rsidR="00507482" w:rsidRPr="001D1206" w:rsidRDefault="00507482" w:rsidP="00507482">
      <w:pPr>
        <w:spacing w:before="120" w:after="120" w:line="240" w:lineRule="auto"/>
        <w:jc w:val="both"/>
        <w:rPr>
          <w:rFonts w:ascii="Trebuchet MS" w:hAnsi="Trebuchet MS" w:cs="Times New Roman"/>
          <w:szCs w:val="24"/>
          <w:lang w:val="en-GB"/>
        </w:rPr>
      </w:pPr>
      <w:r w:rsidRPr="001D1206">
        <w:rPr>
          <w:rFonts w:ascii="Trebuchet MS" w:hAnsi="Trebuchet MS" w:cs="Times New Roman"/>
          <w:szCs w:val="24"/>
          <w:lang w:val="en-GB"/>
        </w:rPr>
        <w:t>As some of these challenges can be effectively addressed by joint cross</w:t>
      </w:r>
      <w:r w:rsidR="009E72BF" w:rsidRPr="001D1206">
        <w:rPr>
          <w:rFonts w:ascii="Trebuchet MS" w:hAnsi="Trebuchet MS" w:cs="Times New Roman"/>
          <w:szCs w:val="24"/>
          <w:lang w:val="en-GB"/>
        </w:rPr>
        <w:t>-</w:t>
      </w:r>
      <w:r w:rsidRPr="001D1206">
        <w:rPr>
          <w:rFonts w:ascii="Trebuchet MS" w:hAnsi="Trebuchet MS" w:cs="Times New Roman"/>
          <w:szCs w:val="24"/>
          <w:lang w:val="en-GB"/>
        </w:rPr>
        <w:t xml:space="preserve">border actions, the programme bodies have developed a SWOT analysis and a series of conclusions </w:t>
      </w:r>
      <w:r w:rsidR="009E72BF" w:rsidRPr="001D1206">
        <w:rPr>
          <w:rFonts w:ascii="Trebuchet MS" w:hAnsi="Trebuchet MS" w:cs="Times New Roman"/>
          <w:szCs w:val="24"/>
          <w:lang w:val="en-GB"/>
        </w:rPr>
        <w:t xml:space="preserve">were </w:t>
      </w:r>
      <w:r w:rsidRPr="001D1206">
        <w:rPr>
          <w:rFonts w:ascii="Trebuchet MS" w:hAnsi="Trebuchet MS" w:cs="Times New Roman"/>
          <w:szCs w:val="24"/>
          <w:lang w:val="en-GB"/>
        </w:rPr>
        <w:t>drawn from the statistical data gathered, regional strategies and stakeholders’ consultation.</w:t>
      </w:r>
    </w:p>
    <w:p w14:paraId="139A8CD3" w14:textId="71B41056" w:rsidR="00507482" w:rsidRPr="001D1206" w:rsidRDefault="00507482" w:rsidP="00395F31">
      <w:pPr>
        <w:spacing w:before="120" w:after="120" w:line="240" w:lineRule="auto"/>
        <w:jc w:val="both"/>
        <w:rPr>
          <w:rFonts w:ascii="Trebuchet MS" w:hAnsi="Trebuchet MS" w:cs="Times New Roman"/>
          <w:szCs w:val="24"/>
          <w:lang w:val="en-GB"/>
        </w:rPr>
      </w:pPr>
      <w:r w:rsidRPr="001D1206">
        <w:rPr>
          <w:rFonts w:ascii="Trebuchet MS" w:hAnsi="Trebuchet MS" w:cs="Times New Roman"/>
          <w:szCs w:val="24"/>
          <w:lang w:val="en-GB"/>
        </w:rPr>
        <w:t xml:space="preserve">There are many </w:t>
      </w:r>
      <w:r w:rsidR="009E72BF" w:rsidRPr="001D1206">
        <w:rPr>
          <w:rFonts w:ascii="Trebuchet MS" w:hAnsi="Trebuchet MS" w:cs="Times New Roman"/>
          <w:szCs w:val="24"/>
          <w:lang w:val="en-GB"/>
        </w:rPr>
        <w:t>factors</w:t>
      </w:r>
      <w:r w:rsidRPr="001D1206">
        <w:rPr>
          <w:rFonts w:ascii="Trebuchet MS" w:hAnsi="Trebuchet MS" w:cs="Times New Roman"/>
          <w:szCs w:val="24"/>
          <w:lang w:val="en-GB"/>
        </w:rPr>
        <w:t xml:space="preserve"> in the social and demographic structure and dynamics </w:t>
      </w:r>
      <w:r w:rsidR="009E72BF" w:rsidRPr="001D1206">
        <w:rPr>
          <w:rFonts w:ascii="Trebuchet MS" w:hAnsi="Trebuchet MS" w:cs="Times New Roman"/>
          <w:szCs w:val="24"/>
          <w:lang w:val="en-GB"/>
        </w:rPr>
        <w:t xml:space="preserve">of both countries, </w:t>
      </w:r>
      <w:r w:rsidR="001F66DE" w:rsidRPr="001D1206">
        <w:rPr>
          <w:rFonts w:ascii="Trebuchet MS" w:hAnsi="Trebuchet MS" w:cs="Times New Roman"/>
          <w:szCs w:val="24"/>
          <w:lang w:val="en-GB"/>
        </w:rPr>
        <w:t xml:space="preserve">impacting </w:t>
      </w:r>
      <w:r w:rsidR="009E72BF" w:rsidRPr="001D1206">
        <w:rPr>
          <w:rFonts w:ascii="Trebuchet MS" w:hAnsi="Trebuchet MS" w:cs="Times New Roman"/>
          <w:szCs w:val="24"/>
          <w:lang w:val="en-GB"/>
        </w:rPr>
        <w:t xml:space="preserve">sectors such as </w:t>
      </w:r>
      <w:r w:rsidR="001F66DE" w:rsidRPr="001D1206">
        <w:rPr>
          <w:rFonts w:ascii="Trebuchet MS" w:hAnsi="Trebuchet MS" w:cs="Times New Roman"/>
          <w:szCs w:val="24"/>
          <w:lang w:val="en-GB"/>
        </w:rPr>
        <w:t xml:space="preserve">employment, education, training, social inclusion and health care in the </w:t>
      </w:r>
      <w:r w:rsidRPr="001D1206">
        <w:rPr>
          <w:rFonts w:ascii="Trebuchet MS" w:hAnsi="Trebuchet MS" w:cs="Times New Roman"/>
          <w:szCs w:val="24"/>
          <w:lang w:val="en-GB"/>
        </w:rPr>
        <w:t>programme</w:t>
      </w:r>
      <w:r w:rsidR="001F66DE" w:rsidRPr="001D1206">
        <w:rPr>
          <w:rFonts w:ascii="Trebuchet MS" w:hAnsi="Trebuchet MS" w:cs="Times New Roman"/>
          <w:szCs w:val="24"/>
          <w:lang w:val="en-GB"/>
        </w:rPr>
        <w:t xml:space="preserve"> area</w:t>
      </w:r>
      <w:r w:rsidR="009E72BF" w:rsidRPr="001D1206">
        <w:rPr>
          <w:rFonts w:ascii="Trebuchet MS" w:hAnsi="Trebuchet MS" w:cs="Times New Roman"/>
          <w:szCs w:val="24"/>
          <w:lang w:val="en-GB"/>
        </w:rPr>
        <w:t>, since</w:t>
      </w:r>
      <w:r w:rsidRPr="001D1206">
        <w:rPr>
          <w:rFonts w:ascii="Trebuchet MS" w:hAnsi="Trebuchet MS" w:cs="Times New Roman"/>
          <w:szCs w:val="24"/>
          <w:lang w:val="en-GB"/>
        </w:rPr>
        <w:t xml:space="preserve"> </w:t>
      </w:r>
      <w:r w:rsidR="009E72BF" w:rsidRPr="001D1206">
        <w:rPr>
          <w:rFonts w:ascii="Trebuchet MS" w:hAnsi="Trebuchet MS" w:cs="Times New Roman"/>
          <w:szCs w:val="24"/>
          <w:lang w:val="en-GB"/>
        </w:rPr>
        <w:t>b</w:t>
      </w:r>
      <w:r w:rsidRPr="001D1206">
        <w:rPr>
          <w:rFonts w:ascii="Trebuchet MS" w:hAnsi="Trebuchet MS" w:cs="Times New Roman"/>
          <w:szCs w:val="24"/>
          <w:lang w:val="en-GB"/>
        </w:rPr>
        <w:t xml:space="preserve">oth </w:t>
      </w:r>
      <w:r w:rsidR="001F66DE" w:rsidRPr="001D1206">
        <w:rPr>
          <w:rFonts w:ascii="Trebuchet MS" w:hAnsi="Trebuchet MS" w:cs="Times New Roman"/>
          <w:szCs w:val="24"/>
          <w:lang w:val="en-GB"/>
        </w:rPr>
        <w:t xml:space="preserve">sides of the </w:t>
      </w:r>
      <w:r w:rsidR="009E72BF" w:rsidRPr="001D1206">
        <w:rPr>
          <w:rFonts w:ascii="Trebuchet MS" w:hAnsi="Trebuchet MS" w:cs="Times New Roman"/>
          <w:szCs w:val="24"/>
          <w:lang w:val="en-GB"/>
        </w:rPr>
        <w:t>border</w:t>
      </w:r>
      <w:r w:rsidR="001F66DE" w:rsidRPr="001D1206">
        <w:rPr>
          <w:rFonts w:ascii="Trebuchet MS" w:hAnsi="Trebuchet MS" w:cs="Times New Roman"/>
          <w:szCs w:val="24"/>
          <w:lang w:val="en-GB"/>
        </w:rPr>
        <w:t xml:space="preserve"> area </w:t>
      </w:r>
      <w:r w:rsidR="009E72BF" w:rsidRPr="001D1206">
        <w:rPr>
          <w:rFonts w:ascii="Trebuchet MS" w:hAnsi="Trebuchet MS" w:cs="Times New Roman"/>
          <w:szCs w:val="24"/>
          <w:lang w:val="en-GB"/>
        </w:rPr>
        <w:t>are</w:t>
      </w:r>
      <w:r w:rsidRPr="001D1206">
        <w:rPr>
          <w:rFonts w:ascii="Trebuchet MS" w:hAnsi="Trebuchet MS" w:cs="Times New Roman"/>
          <w:szCs w:val="24"/>
          <w:lang w:val="en-GB"/>
        </w:rPr>
        <w:t xml:space="preserve"> predominantly rural </w:t>
      </w:r>
      <w:r w:rsidR="001F66DE" w:rsidRPr="001D1206">
        <w:rPr>
          <w:rFonts w:ascii="Trebuchet MS" w:hAnsi="Trebuchet MS" w:cs="Times New Roman"/>
          <w:szCs w:val="24"/>
          <w:lang w:val="en-GB"/>
        </w:rPr>
        <w:t xml:space="preserve">with </w:t>
      </w:r>
      <w:r w:rsidR="009E72BF" w:rsidRPr="001D1206">
        <w:rPr>
          <w:rFonts w:ascii="Trebuchet MS" w:hAnsi="Trebuchet MS" w:cs="Times New Roman"/>
          <w:szCs w:val="24"/>
          <w:lang w:val="en-GB"/>
        </w:rPr>
        <w:t>several</w:t>
      </w:r>
      <w:r w:rsidRPr="001D1206">
        <w:rPr>
          <w:rFonts w:ascii="Trebuchet MS" w:hAnsi="Trebuchet MS" w:cs="Times New Roman"/>
          <w:szCs w:val="24"/>
          <w:lang w:val="en-GB"/>
        </w:rPr>
        <w:t xml:space="preserve"> </w:t>
      </w:r>
      <w:r w:rsidR="001F66DE" w:rsidRPr="001D1206">
        <w:rPr>
          <w:rFonts w:ascii="Trebuchet MS" w:hAnsi="Trebuchet MS" w:cs="Times New Roman"/>
          <w:szCs w:val="24"/>
          <w:lang w:val="en-GB"/>
        </w:rPr>
        <w:t xml:space="preserve">remote </w:t>
      </w:r>
      <w:r w:rsidR="009E72BF" w:rsidRPr="001D1206">
        <w:rPr>
          <w:rFonts w:ascii="Trebuchet MS" w:hAnsi="Trebuchet MS" w:cs="Times New Roman"/>
          <w:szCs w:val="24"/>
          <w:lang w:val="en-GB"/>
        </w:rPr>
        <w:t>-</w:t>
      </w:r>
      <w:r w:rsidR="001F66DE" w:rsidRPr="001D1206">
        <w:rPr>
          <w:rFonts w:ascii="Trebuchet MS" w:hAnsi="Trebuchet MS" w:cs="Times New Roman"/>
          <w:szCs w:val="24"/>
          <w:lang w:val="en-GB"/>
        </w:rPr>
        <w:t>regions,</w:t>
      </w:r>
      <w:r w:rsidRPr="001D1206">
        <w:rPr>
          <w:rFonts w:ascii="Trebuchet MS" w:hAnsi="Trebuchet MS" w:cs="Times New Roman"/>
          <w:szCs w:val="24"/>
          <w:lang w:val="en-GB"/>
        </w:rPr>
        <w:t xml:space="preserve"> </w:t>
      </w:r>
      <w:r w:rsidR="009E72BF" w:rsidRPr="001D1206">
        <w:rPr>
          <w:rFonts w:ascii="Trebuchet MS" w:hAnsi="Trebuchet MS" w:cs="Times New Roman"/>
          <w:szCs w:val="24"/>
          <w:lang w:val="en-GB"/>
        </w:rPr>
        <w:t>and</w:t>
      </w:r>
      <w:r w:rsidRPr="001D1206">
        <w:rPr>
          <w:rFonts w:ascii="Trebuchet MS" w:hAnsi="Trebuchet MS" w:cs="Times New Roman"/>
          <w:szCs w:val="24"/>
          <w:lang w:val="en-GB"/>
        </w:rPr>
        <w:t xml:space="preserve"> </w:t>
      </w:r>
      <w:r w:rsidR="009E72BF" w:rsidRPr="001D1206">
        <w:rPr>
          <w:rFonts w:ascii="Trebuchet MS" w:hAnsi="Trebuchet MS" w:cs="Times New Roman"/>
          <w:szCs w:val="24"/>
          <w:lang w:val="en-GB"/>
        </w:rPr>
        <w:t xml:space="preserve">face </w:t>
      </w:r>
      <w:r w:rsidR="001F66DE" w:rsidRPr="001D1206">
        <w:rPr>
          <w:rFonts w:ascii="Trebuchet MS" w:hAnsi="Trebuchet MS" w:cs="Times New Roman"/>
          <w:szCs w:val="24"/>
          <w:lang w:val="en-GB"/>
        </w:rPr>
        <w:t xml:space="preserve">the same </w:t>
      </w:r>
      <w:r w:rsidRPr="001D1206">
        <w:rPr>
          <w:rFonts w:ascii="Trebuchet MS" w:hAnsi="Trebuchet MS" w:cs="Times New Roman"/>
          <w:szCs w:val="24"/>
          <w:lang w:val="en-GB"/>
        </w:rPr>
        <w:t xml:space="preserve">challenges </w:t>
      </w:r>
      <w:r w:rsidR="001F66DE" w:rsidRPr="001D1206">
        <w:rPr>
          <w:rFonts w:ascii="Trebuchet MS" w:hAnsi="Trebuchet MS" w:cs="Times New Roman"/>
          <w:szCs w:val="24"/>
          <w:lang w:val="en-GB"/>
        </w:rPr>
        <w:t>(</w:t>
      </w:r>
      <w:proofErr w:type="gramStart"/>
      <w:r w:rsidR="001F66DE" w:rsidRPr="001D1206">
        <w:rPr>
          <w:rFonts w:ascii="Trebuchet MS" w:hAnsi="Trebuchet MS" w:cs="Times New Roman"/>
          <w:szCs w:val="24"/>
          <w:lang w:val="en-GB"/>
        </w:rPr>
        <w:t>i.e</w:t>
      </w:r>
      <w:r w:rsidR="00811187" w:rsidRPr="001D1206">
        <w:rPr>
          <w:rFonts w:ascii="Trebuchet MS" w:hAnsi="Trebuchet MS" w:cs="Times New Roman"/>
          <w:szCs w:val="24"/>
          <w:lang w:val="en-GB"/>
        </w:rPr>
        <w:t>.</w:t>
      </w:r>
      <w:proofErr w:type="gramEnd"/>
      <w:r w:rsidR="001F66DE" w:rsidRPr="001D1206">
        <w:rPr>
          <w:rFonts w:ascii="Trebuchet MS" w:hAnsi="Trebuchet MS" w:cs="Times New Roman"/>
          <w:szCs w:val="24"/>
          <w:lang w:val="en-GB"/>
        </w:rPr>
        <w:t xml:space="preserve"> decreasing population, </w:t>
      </w:r>
      <w:r w:rsidRPr="001D1206">
        <w:rPr>
          <w:rFonts w:ascii="Trebuchet MS" w:hAnsi="Trebuchet MS" w:cs="Times New Roman"/>
          <w:szCs w:val="24"/>
          <w:lang w:val="en-GB"/>
        </w:rPr>
        <w:t>aging of inhabitants</w:t>
      </w:r>
      <w:r w:rsidR="001F66DE" w:rsidRPr="001D1206">
        <w:rPr>
          <w:rFonts w:ascii="Trebuchet MS" w:hAnsi="Trebuchet MS" w:cs="Times New Roman"/>
          <w:szCs w:val="24"/>
          <w:lang w:val="en-GB"/>
        </w:rPr>
        <w:t>, etc.)</w:t>
      </w:r>
      <w:r w:rsidR="001D0E89" w:rsidRPr="001D1206">
        <w:rPr>
          <w:rFonts w:ascii="Trebuchet MS" w:hAnsi="Trebuchet MS" w:cs="Times New Roman"/>
          <w:szCs w:val="24"/>
          <w:lang w:val="en-GB"/>
        </w:rPr>
        <w:t xml:space="preserve">. </w:t>
      </w:r>
      <w:r w:rsidRPr="001D1206">
        <w:rPr>
          <w:rFonts w:ascii="Trebuchet MS" w:hAnsi="Trebuchet MS" w:cs="Times New Roman"/>
          <w:szCs w:val="24"/>
          <w:lang w:val="en-GB"/>
        </w:rPr>
        <w:t xml:space="preserve">While experiencing a negative demographic trend and an unequal </w:t>
      </w:r>
      <w:r w:rsidR="00BB254A" w:rsidRPr="001D1206">
        <w:rPr>
          <w:rFonts w:ascii="Trebuchet MS" w:hAnsi="Trebuchet MS" w:cs="Times New Roman"/>
          <w:szCs w:val="24"/>
          <w:lang w:val="en-GB"/>
        </w:rPr>
        <w:t>distribution of the population, t</w:t>
      </w:r>
      <w:r w:rsidRPr="001D1206">
        <w:rPr>
          <w:rFonts w:ascii="Trebuchet MS" w:hAnsi="Trebuchet MS" w:cs="Times New Roman"/>
          <w:szCs w:val="24"/>
          <w:lang w:val="en-GB"/>
        </w:rPr>
        <w:t xml:space="preserve">he need </w:t>
      </w:r>
      <w:r w:rsidR="009E72BF" w:rsidRPr="001D1206">
        <w:rPr>
          <w:rFonts w:ascii="Trebuchet MS" w:hAnsi="Trebuchet MS" w:cs="Times New Roman"/>
          <w:szCs w:val="24"/>
          <w:lang w:val="en-GB"/>
        </w:rPr>
        <w:t>for</w:t>
      </w:r>
      <w:r w:rsidRPr="001D1206">
        <w:rPr>
          <w:rFonts w:ascii="Trebuchet MS" w:hAnsi="Trebuchet MS" w:cs="Times New Roman"/>
          <w:szCs w:val="24"/>
          <w:lang w:val="en-GB"/>
        </w:rPr>
        <w:t xml:space="preserve"> funding </w:t>
      </w:r>
      <w:r w:rsidR="009E72BF" w:rsidRPr="001D1206">
        <w:rPr>
          <w:rFonts w:ascii="Trebuchet MS" w:hAnsi="Trebuchet MS" w:cs="Times New Roman"/>
          <w:szCs w:val="24"/>
          <w:lang w:val="en-GB"/>
        </w:rPr>
        <w:t>in order to</w:t>
      </w:r>
      <w:r w:rsidR="00811187" w:rsidRPr="001D1206">
        <w:rPr>
          <w:rFonts w:ascii="Trebuchet MS" w:hAnsi="Trebuchet MS" w:cs="Times New Roman"/>
          <w:szCs w:val="24"/>
          <w:lang w:val="en-GB"/>
        </w:rPr>
        <w:t xml:space="preserve"> tackl</w:t>
      </w:r>
      <w:r w:rsidR="009E72BF" w:rsidRPr="001D1206">
        <w:rPr>
          <w:rFonts w:ascii="Trebuchet MS" w:hAnsi="Trebuchet MS" w:cs="Times New Roman"/>
          <w:szCs w:val="24"/>
          <w:lang w:val="en-GB"/>
        </w:rPr>
        <w:t>e</w:t>
      </w:r>
      <w:r w:rsidRPr="001D1206">
        <w:rPr>
          <w:rFonts w:ascii="Trebuchet MS" w:hAnsi="Trebuchet MS" w:cs="Times New Roman"/>
          <w:szCs w:val="24"/>
          <w:lang w:val="en-GB"/>
        </w:rPr>
        <w:t xml:space="preserve"> the weaknesses </w:t>
      </w:r>
      <w:r w:rsidR="001F66DE" w:rsidRPr="001D1206">
        <w:rPr>
          <w:rFonts w:ascii="Trebuchet MS" w:hAnsi="Trebuchet MS" w:cs="Times New Roman"/>
          <w:szCs w:val="24"/>
          <w:lang w:val="en-GB"/>
        </w:rPr>
        <w:t>of</w:t>
      </w:r>
      <w:r w:rsidRPr="001D1206">
        <w:rPr>
          <w:rFonts w:ascii="Trebuchet MS" w:hAnsi="Trebuchet MS" w:cs="Times New Roman"/>
          <w:szCs w:val="24"/>
          <w:lang w:val="en-GB"/>
        </w:rPr>
        <w:t xml:space="preserve"> the programme area goes beyond </w:t>
      </w:r>
      <w:r w:rsidR="009E72BF" w:rsidRPr="001D1206">
        <w:rPr>
          <w:rFonts w:ascii="Trebuchet MS" w:hAnsi="Trebuchet MS" w:cs="Times New Roman"/>
          <w:szCs w:val="24"/>
          <w:lang w:val="en-GB"/>
        </w:rPr>
        <w:t xml:space="preserve">the </w:t>
      </w:r>
      <w:r w:rsidRPr="001D1206">
        <w:rPr>
          <w:rFonts w:ascii="Trebuchet MS" w:hAnsi="Trebuchet MS" w:cs="Times New Roman"/>
          <w:szCs w:val="24"/>
          <w:lang w:val="en-GB"/>
        </w:rPr>
        <w:t>capabilities</w:t>
      </w:r>
      <w:r w:rsidR="009E72BF" w:rsidRPr="001D1206">
        <w:rPr>
          <w:rFonts w:ascii="Trebuchet MS" w:hAnsi="Trebuchet MS" w:cs="Times New Roman"/>
          <w:szCs w:val="24"/>
          <w:lang w:val="en-GB"/>
        </w:rPr>
        <w:t xml:space="preserve"> of an Interreg Programme</w:t>
      </w:r>
      <w:r w:rsidR="00BB254A" w:rsidRPr="001D1206">
        <w:rPr>
          <w:rFonts w:ascii="Trebuchet MS" w:hAnsi="Trebuchet MS" w:cs="Times New Roman"/>
          <w:szCs w:val="24"/>
          <w:lang w:val="en-GB"/>
        </w:rPr>
        <w:t>. T</w:t>
      </w:r>
      <w:r w:rsidRPr="001D1206">
        <w:rPr>
          <w:rFonts w:ascii="Trebuchet MS" w:hAnsi="Trebuchet MS" w:cs="Times New Roman"/>
          <w:szCs w:val="24"/>
          <w:lang w:val="en-GB"/>
        </w:rPr>
        <w:t xml:space="preserve">he cross-border impact of the </w:t>
      </w:r>
      <w:r w:rsidR="00755FD9" w:rsidRPr="001D1206">
        <w:rPr>
          <w:rFonts w:ascii="Trebuchet MS" w:hAnsi="Trebuchet MS" w:cs="Times New Roman"/>
          <w:szCs w:val="24"/>
          <w:lang w:val="en-GB"/>
        </w:rPr>
        <w:t xml:space="preserve">future </w:t>
      </w:r>
      <w:r w:rsidRPr="001D1206">
        <w:rPr>
          <w:rFonts w:ascii="Trebuchet MS" w:hAnsi="Trebuchet MS" w:cs="Times New Roman"/>
          <w:szCs w:val="24"/>
          <w:lang w:val="en-GB"/>
        </w:rPr>
        <w:t>financed actions through jointly developed and/or implemented tools and services, as well as pooling of resources and develop</w:t>
      </w:r>
      <w:r w:rsidR="00755FD9" w:rsidRPr="001D1206">
        <w:rPr>
          <w:rFonts w:ascii="Trebuchet MS" w:hAnsi="Trebuchet MS" w:cs="Times New Roman"/>
          <w:szCs w:val="24"/>
          <w:lang w:val="en-GB"/>
        </w:rPr>
        <w:t>ment of</w:t>
      </w:r>
      <w:r w:rsidRPr="001D1206">
        <w:rPr>
          <w:rFonts w:ascii="Trebuchet MS" w:hAnsi="Trebuchet MS" w:cs="Times New Roman"/>
          <w:szCs w:val="24"/>
          <w:lang w:val="en-GB"/>
        </w:rPr>
        <w:t xml:space="preserve"> an integrated approach</w:t>
      </w:r>
      <w:r w:rsidR="00755FD9" w:rsidRPr="001D1206">
        <w:rPr>
          <w:rFonts w:ascii="Trebuchet MS" w:hAnsi="Trebuchet MS" w:cs="Times New Roman"/>
          <w:szCs w:val="24"/>
          <w:lang w:val="en-GB"/>
        </w:rPr>
        <w:t>,</w:t>
      </w:r>
      <w:r w:rsidRPr="001D1206">
        <w:rPr>
          <w:rFonts w:ascii="Trebuchet MS" w:hAnsi="Trebuchet MS" w:cs="Times New Roman"/>
          <w:szCs w:val="24"/>
          <w:lang w:val="en-GB"/>
        </w:rPr>
        <w:t xml:space="preserve"> a</w:t>
      </w:r>
      <w:r w:rsidR="006D733D" w:rsidRPr="001D1206">
        <w:rPr>
          <w:rFonts w:ascii="Trebuchet MS" w:hAnsi="Trebuchet MS" w:cs="Times New Roman"/>
          <w:szCs w:val="24"/>
          <w:lang w:val="en-GB"/>
        </w:rPr>
        <w:t>t the level of the border area</w:t>
      </w:r>
      <w:r w:rsidR="00755FD9" w:rsidRPr="001D1206">
        <w:rPr>
          <w:rFonts w:ascii="Trebuchet MS" w:hAnsi="Trebuchet MS" w:cs="Times New Roman"/>
          <w:szCs w:val="24"/>
          <w:lang w:val="en-GB"/>
        </w:rPr>
        <w:t>,</w:t>
      </w:r>
      <w:r w:rsidR="006D733D" w:rsidRPr="001D1206">
        <w:rPr>
          <w:rFonts w:ascii="Trebuchet MS" w:hAnsi="Trebuchet MS" w:cs="Times New Roman"/>
          <w:szCs w:val="24"/>
          <w:lang w:val="en-GB"/>
        </w:rPr>
        <w:t xml:space="preserve"> </w:t>
      </w:r>
      <w:r w:rsidR="00755FD9" w:rsidRPr="001D1206">
        <w:rPr>
          <w:rFonts w:ascii="Trebuchet MS" w:hAnsi="Trebuchet MS" w:cs="Times New Roman"/>
          <w:szCs w:val="24"/>
          <w:lang w:val="en-GB"/>
        </w:rPr>
        <w:t>aims to foster</w:t>
      </w:r>
      <w:r w:rsidR="006D733D" w:rsidRPr="001D1206">
        <w:rPr>
          <w:rFonts w:ascii="Trebuchet MS" w:hAnsi="Trebuchet MS" w:cs="Times New Roman"/>
          <w:szCs w:val="24"/>
          <w:lang w:val="en-GB"/>
        </w:rPr>
        <w:t xml:space="preserve"> territorial cohesion and social inclusion.</w:t>
      </w:r>
    </w:p>
    <w:p w14:paraId="2C1C9B27" w14:textId="4795B149" w:rsidR="00AF5FB6" w:rsidRPr="001D1206" w:rsidRDefault="00AF5FB6" w:rsidP="00395F31">
      <w:pPr>
        <w:spacing w:before="120" w:after="120" w:line="240" w:lineRule="auto"/>
        <w:jc w:val="both"/>
        <w:rPr>
          <w:rFonts w:ascii="Trebuchet MS" w:hAnsi="Trebuchet MS" w:cs="Times New Roman"/>
          <w:szCs w:val="24"/>
          <w:lang w:val="en-GB"/>
        </w:rPr>
      </w:pPr>
      <w:r w:rsidRPr="001D1206">
        <w:rPr>
          <w:rFonts w:ascii="Trebuchet MS" w:hAnsi="Trebuchet MS" w:cs="Times New Roman"/>
          <w:szCs w:val="24"/>
          <w:lang w:val="en-GB"/>
        </w:rPr>
        <w:t xml:space="preserve">A holistic approach drawing on health, education and employment policy is necessary </w:t>
      </w:r>
      <w:r w:rsidR="00755FD9" w:rsidRPr="001D1206">
        <w:rPr>
          <w:rFonts w:ascii="Trebuchet MS" w:hAnsi="Trebuchet MS" w:cs="Times New Roman"/>
          <w:szCs w:val="24"/>
          <w:lang w:val="en-GB"/>
        </w:rPr>
        <w:t xml:space="preserve">not only </w:t>
      </w:r>
      <w:r w:rsidR="001D0E89" w:rsidRPr="001D1206">
        <w:rPr>
          <w:rFonts w:ascii="Trebuchet MS" w:hAnsi="Trebuchet MS" w:cs="Times New Roman"/>
          <w:szCs w:val="24"/>
          <w:lang w:val="en-GB"/>
        </w:rPr>
        <w:t>to improve</w:t>
      </w:r>
      <w:r w:rsidRPr="001D1206">
        <w:rPr>
          <w:rFonts w:ascii="Trebuchet MS" w:hAnsi="Trebuchet MS" w:cs="Times New Roman"/>
          <w:szCs w:val="24"/>
          <w:lang w:val="en-GB"/>
        </w:rPr>
        <w:t xml:space="preserve"> the health</w:t>
      </w:r>
      <w:r w:rsidR="00755FD9" w:rsidRPr="001D1206">
        <w:rPr>
          <w:rFonts w:ascii="Trebuchet MS" w:hAnsi="Trebuchet MS" w:cs="Times New Roman"/>
          <w:szCs w:val="24"/>
          <w:lang w:val="en-GB"/>
        </w:rPr>
        <w:t xml:space="preserve"> and wellbeing</w:t>
      </w:r>
      <w:r w:rsidRPr="001D1206">
        <w:rPr>
          <w:rFonts w:ascii="Trebuchet MS" w:hAnsi="Trebuchet MS" w:cs="Times New Roman"/>
          <w:szCs w:val="24"/>
          <w:lang w:val="en-GB"/>
        </w:rPr>
        <w:t xml:space="preserve"> of children and families </w:t>
      </w:r>
      <w:r w:rsidR="00755FD9" w:rsidRPr="001D1206">
        <w:rPr>
          <w:rFonts w:ascii="Trebuchet MS" w:hAnsi="Trebuchet MS" w:cs="Times New Roman"/>
          <w:szCs w:val="24"/>
          <w:lang w:val="en-GB"/>
        </w:rPr>
        <w:t xml:space="preserve">with </w:t>
      </w:r>
      <w:r w:rsidRPr="001D1206">
        <w:rPr>
          <w:rFonts w:ascii="Trebuchet MS" w:hAnsi="Trebuchet MS" w:cs="Times New Roman"/>
          <w:szCs w:val="24"/>
          <w:lang w:val="en-GB"/>
        </w:rPr>
        <w:t xml:space="preserve">disadvantaged backgrounds, </w:t>
      </w:r>
      <w:r w:rsidR="00755FD9" w:rsidRPr="001D1206">
        <w:rPr>
          <w:rFonts w:ascii="Trebuchet MS" w:hAnsi="Trebuchet MS" w:cs="Times New Roman"/>
          <w:szCs w:val="24"/>
          <w:lang w:val="en-GB"/>
        </w:rPr>
        <w:t xml:space="preserve">but also to </w:t>
      </w:r>
      <w:r w:rsidRPr="001D1206">
        <w:rPr>
          <w:rFonts w:ascii="Trebuchet MS" w:hAnsi="Trebuchet MS" w:cs="Times New Roman"/>
          <w:szCs w:val="24"/>
          <w:lang w:val="en-GB"/>
        </w:rPr>
        <w:t>reach</w:t>
      </w:r>
      <w:r w:rsidR="00755FD9" w:rsidRPr="001D1206">
        <w:rPr>
          <w:rFonts w:ascii="Trebuchet MS" w:hAnsi="Trebuchet MS" w:cs="Times New Roman"/>
          <w:szCs w:val="24"/>
          <w:lang w:val="en-GB"/>
        </w:rPr>
        <w:t xml:space="preserve"> </w:t>
      </w:r>
      <w:r w:rsidR="004B3491" w:rsidRPr="001D1206">
        <w:rPr>
          <w:rFonts w:ascii="Trebuchet MS" w:hAnsi="Trebuchet MS" w:cs="Times New Roman"/>
          <w:szCs w:val="24"/>
          <w:lang w:val="en-GB"/>
        </w:rPr>
        <w:t>the challenged population from</w:t>
      </w:r>
      <w:r w:rsidRPr="001D1206">
        <w:rPr>
          <w:rFonts w:ascii="Trebuchet MS" w:hAnsi="Trebuchet MS" w:cs="Times New Roman"/>
          <w:szCs w:val="24"/>
          <w:lang w:val="en-GB"/>
        </w:rPr>
        <w:t xml:space="preserve"> rural/</w:t>
      </w:r>
      <w:r w:rsidR="00E74084" w:rsidRPr="001D1206">
        <w:rPr>
          <w:rFonts w:ascii="Trebuchet MS" w:hAnsi="Trebuchet MS" w:cs="Times New Roman"/>
          <w:szCs w:val="24"/>
          <w:lang w:val="en-GB"/>
        </w:rPr>
        <w:t xml:space="preserve"> </w:t>
      </w:r>
      <w:r w:rsidRPr="001D1206">
        <w:rPr>
          <w:rFonts w:ascii="Trebuchet MS" w:hAnsi="Trebuchet MS" w:cs="Times New Roman"/>
          <w:szCs w:val="24"/>
          <w:lang w:val="en-GB"/>
        </w:rPr>
        <w:t>isolated areas</w:t>
      </w:r>
      <w:r w:rsidR="004B3491" w:rsidRPr="001D1206">
        <w:rPr>
          <w:rFonts w:ascii="Trebuchet MS" w:hAnsi="Trebuchet MS" w:cs="Times New Roman"/>
          <w:szCs w:val="24"/>
          <w:lang w:val="en-GB"/>
        </w:rPr>
        <w:t>.</w:t>
      </w:r>
    </w:p>
    <w:p w14:paraId="33C78416" w14:textId="61CE3DE0" w:rsidR="00A40516" w:rsidRPr="001D1206" w:rsidRDefault="00A40516" w:rsidP="00A40516">
      <w:pPr>
        <w:spacing w:before="120" w:after="120" w:line="240" w:lineRule="auto"/>
        <w:jc w:val="both"/>
        <w:rPr>
          <w:rFonts w:ascii="Trebuchet MS" w:hAnsi="Trebuchet MS" w:cs="Times New Roman"/>
          <w:szCs w:val="24"/>
          <w:lang w:val="en-GB"/>
        </w:rPr>
      </w:pPr>
      <w:r w:rsidRPr="001D1206">
        <w:rPr>
          <w:rFonts w:ascii="Trebuchet MS" w:hAnsi="Trebuchet MS" w:cs="Times New Roman"/>
          <w:szCs w:val="24"/>
          <w:lang w:val="en-GB"/>
        </w:rPr>
        <w:t xml:space="preserve">According to EC Border Orientation Paper, education is still challenging for both countries. </w:t>
      </w:r>
      <w:r w:rsidR="00755FD9" w:rsidRPr="001D1206">
        <w:rPr>
          <w:rFonts w:ascii="Trebuchet MS" w:hAnsi="Trebuchet MS" w:cs="Times New Roman"/>
          <w:szCs w:val="24"/>
          <w:lang w:val="en-GB"/>
        </w:rPr>
        <w:t>As d</w:t>
      </w:r>
      <w:r w:rsidRPr="001D1206">
        <w:rPr>
          <w:rFonts w:ascii="Trebuchet MS" w:hAnsi="Trebuchet MS" w:cs="Times New Roman"/>
          <w:szCs w:val="24"/>
          <w:lang w:val="en-GB"/>
        </w:rPr>
        <w:t xml:space="preserve">ata shows, less Roma are attending education or training, the higher the education level gets, </w:t>
      </w:r>
      <w:proofErr w:type="gramStart"/>
      <w:r w:rsidRPr="001D1206">
        <w:rPr>
          <w:rFonts w:ascii="Trebuchet MS" w:hAnsi="Trebuchet MS" w:cs="Times New Roman"/>
          <w:szCs w:val="24"/>
          <w:lang w:val="en-GB"/>
        </w:rPr>
        <w:t>e.g.</w:t>
      </w:r>
      <w:proofErr w:type="gramEnd"/>
      <w:r w:rsidRPr="001D1206">
        <w:rPr>
          <w:rFonts w:ascii="Trebuchet MS" w:hAnsi="Trebuchet MS" w:cs="Times New Roman"/>
          <w:szCs w:val="24"/>
          <w:lang w:val="en-GB"/>
        </w:rPr>
        <w:t xml:space="preserve"> in upper secondary or tertiary education. In Romania, the World Bank report </w:t>
      </w:r>
      <w:r w:rsidR="00755FD9" w:rsidRPr="001D1206">
        <w:rPr>
          <w:rFonts w:ascii="Trebuchet MS" w:hAnsi="Trebuchet MS" w:cs="Times New Roman"/>
          <w:szCs w:val="24"/>
          <w:lang w:val="en-GB"/>
        </w:rPr>
        <w:t>from</w:t>
      </w:r>
      <w:r w:rsidRPr="001D1206">
        <w:rPr>
          <w:rFonts w:ascii="Trebuchet MS" w:hAnsi="Trebuchet MS" w:cs="Times New Roman"/>
          <w:szCs w:val="24"/>
          <w:lang w:val="en-GB"/>
        </w:rPr>
        <w:t xml:space="preserve"> 2018</w:t>
      </w:r>
      <w:r w:rsidR="00755FD9" w:rsidRPr="001D1206">
        <w:rPr>
          <w:rFonts w:ascii="Trebuchet MS" w:hAnsi="Trebuchet MS" w:cs="Times New Roman"/>
          <w:szCs w:val="24"/>
          <w:lang w:val="en-GB"/>
        </w:rPr>
        <w:t>,</w:t>
      </w:r>
      <w:r w:rsidRPr="001D1206">
        <w:rPr>
          <w:rFonts w:ascii="Trebuchet MS" w:hAnsi="Trebuchet MS" w:cs="Times New Roman"/>
          <w:szCs w:val="24"/>
          <w:lang w:val="en-GB"/>
        </w:rPr>
        <w:t xml:space="preserve"> indicates that more than the majority </w:t>
      </w:r>
      <w:r w:rsidRPr="001D1206">
        <w:rPr>
          <w:rFonts w:ascii="Trebuchet MS" w:hAnsi="Trebuchet MS" w:cs="Times New Roman"/>
          <w:szCs w:val="24"/>
          <w:lang w:val="en-GB"/>
        </w:rPr>
        <w:lastRenderedPageBreak/>
        <w:t>of young people between 16 and 24 years</w:t>
      </w:r>
      <w:r w:rsidR="00755FD9" w:rsidRPr="001D1206">
        <w:rPr>
          <w:rFonts w:ascii="Trebuchet MS" w:hAnsi="Trebuchet MS" w:cs="Times New Roman"/>
          <w:szCs w:val="24"/>
          <w:lang w:val="en-GB"/>
        </w:rPr>
        <w:t xml:space="preserve"> old</w:t>
      </w:r>
      <w:r w:rsidRPr="001D1206">
        <w:rPr>
          <w:rFonts w:ascii="Trebuchet MS" w:hAnsi="Trebuchet MS" w:cs="Times New Roman"/>
          <w:szCs w:val="24"/>
          <w:lang w:val="en-GB"/>
        </w:rPr>
        <w:t xml:space="preserve"> </w:t>
      </w:r>
      <w:r w:rsidR="00755FD9" w:rsidRPr="001D1206">
        <w:rPr>
          <w:rFonts w:ascii="Trebuchet MS" w:hAnsi="Trebuchet MS" w:cs="Times New Roman"/>
          <w:szCs w:val="24"/>
          <w:lang w:val="en-GB"/>
        </w:rPr>
        <w:t>-</w:t>
      </w:r>
      <w:r w:rsidRPr="001D1206">
        <w:rPr>
          <w:rFonts w:ascii="Trebuchet MS" w:hAnsi="Trebuchet MS" w:cs="Times New Roman"/>
          <w:szCs w:val="24"/>
          <w:lang w:val="en-GB"/>
        </w:rPr>
        <w:t xml:space="preserve"> are unemployed (54 %) while only 14 % </w:t>
      </w:r>
      <w:r w:rsidR="00755FD9" w:rsidRPr="001D1206">
        <w:rPr>
          <w:rFonts w:ascii="Trebuchet MS" w:hAnsi="Trebuchet MS" w:cs="Times New Roman"/>
          <w:szCs w:val="24"/>
          <w:lang w:val="en-GB"/>
        </w:rPr>
        <w:t xml:space="preserve">are </w:t>
      </w:r>
      <w:r w:rsidRPr="001D1206">
        <w:rPr>
          <w:rFonts w:ascii="Trebuchet MS" w:hAnsi="Trebuchet MS" w:cs="Times New Roman"/>
          <w:szCs w:val="24"/>
          <w:lang w:val="en-GB"/>
        </w:rPr>
        <w:t>in education or training</w:t>
      </w:r>
      <w:r w:rsidRPr="001D1206">
        <w:rPr>
          <w:rFonts w:ascii="Trebuchet MS" w:hAnsi="Trebuchet MS" w:cs="Times New Roman"/>
          <w:szCs w:val="24"/>
          <w:vertAlign w:val="superscript"/>
          <w:lang w:val="en-GB"/>
        </w:rPr>
        <w:footnoteReference w:id="1"/>
      </w:r>
      <w:r w:rsidRPr="001D1206">
        <w:rPr>
          <w:rFonts w:ascii="Trebuchet MS" w:hAnsi="Trebuchet MS" w:cs="Times New Roman"/>
          <w:szCs w:val="24"/>
          <w:lang w:val="en-GB"/>
        </w:rPr>
        <w:t xml:space="preserve">. </w:t>
      </w:r>
    </w:p>
    <w:p w14:paraId="44F5FFDA" w14:textId="4D31DD1F" w:rsidR="000214FB" w:rsidRPr="003838B8" w:rsidRDefault="000214FB"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reality faced during the programming process, namely the COVID-19 pandemic, has brought to light many challenges, such as the public health challenge that quickly </w:t>
      </w:r>
      <w:r w:rsidR="007E112A">
        <w:rPr>
          <w:rFonts w:ascii="Trebuchet MS" w:hAnsi="Trebuchet MS" w:cs="Times New Roman"/>
          <w:szCs w:val="24"/>
          <w:lang w:val="en-GB"/>
        </w:rPr>
        <w:t>produced</w:t>
      </w:r>
      <w:r w:rsidR="007E112A" w:rsidRPr="003838B8">
        <w:rPr>
          <w:rFonts w:ascii="Trebuchet MS" w:hAnsi="Trebuchet MS" w:cs="Times New Roman"/>
          <w:szCs w:val="24"/>
          <w:lang w:val="en-GB"/>
        </w:rPr>
        <w:t xml:space="preserve"> </w:t>
      </w:r>
      <w:r w:rsidRPr="003838B8">
        <w:rPr>
          <w:rFonts w:ascii="Trebuchet MS" w:hAnsi="Trebuchet MS" w:cs="Times New Roman"/>
          <w:szCs w:val="24"/>
          <w:lang w:val="en-GB"/>
        </w:rPr>
        <w:t>the most drastic economic crisis in its history.</w:t>
      </w:r>
    </w:p>
    <w:p w14:paraId="1ADF99F9" w14:textId="220AA65D" w:rsidR="000214FB" w:rsidRDefault="000214FB"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Programme area challenges, with aging population, outdated health care system and lack of digitalization across all areas of economy and society, can bring additional risks related to social security with possible </w:t>
      </w:r>
      <w:r w:rsidR="00394277" w:rsidRPr="003838B8">
        <w:rPr>
          <w:rFonts w:ascii="Trebuchet MS" w:hAnsi="Trebuchet MS" w:cs="Times New Roman"/>
          <w:szCs w:val="24"/>
          <w:lang w:val="en-GB"/>
        </w:rPr>
        <w:t>spill over</w:t>
      </w:r>
      <w:r w:rsidRPr="003838B8">
        <w:rPr>
          <w:rFonts w:ascii="Trebuchet MS" w:hAnsi="Trebuchet MS" w:cs="Times New Roman"/>
          <w:szCs w:val="24"/>
          <w:lang w:val="en-GB"/>
        </w:rPr>
        <w:t xml:space="preserve"> effects in the life of the border communities. </w:t>
      </w:r>
    </w:p>
    <w:p w14:paraId="66155232" w14:textId="4137FE5F" w:rsidR="0029136D" w:rsidRPr="001D1206" w:rsidRDefault="0029136D" w:rsidP="0029136D">
      <w:pPr>
        <w:spacing w:before="120" w:after="120" w:line="240" w:lineRule="auto"/>
        <w:jc w:val="both"/>
        <w:rPr>
          <w:rFonts w:ascii="Trebuchet MS" w:hAnsi="Trebuchet MS" w:cs="Times New Roman"/>
          <w:szCs w:val="24"/>
          <w:lang w:val="en-GB"/>
        </w:rPr>
      </w:pPr>
      <w:r w:rsidRPr="001D1206">
        <w:rPr>
          <w:rFonts w:ascii="Trebuchet MS" w:hAnsi="Trebuchet MS" w:cs="Times New Roman"/>
          <w:szCs w:val="24"/>
          <w:lang w:val="en-GB"/>
        </w:rPr>
        <w:t>Long-lasting cooperation between partners ha</w:t>
      </w:r>
      <w:r w:rsidR="00755FD9" w:rsidRPr="001D1206">
        <w:rPr>
          <w:rFonts w:ascii="Trebuchet MS" w:hAnsi="Trebuchet MS" w:cs="Times New Roman"/>
          <w:szCs w:val="24"/>
          <w:lang w:val="en-GB"/>
        </w:rPr>
        <w:t>s</w:t>
      </w:r>
      <w:r w:rsidRPr="001D1206">
        <w:rPr>
          <w:rFonts w:ascii="Trebuchet MS" w:hAnsi="Trebuchet MS" w:cs="Times New Roman"/>
          <w:szCs w:val="24"/>
          <w:lang w:val="en-GB"/>
        </w:rPr>
        <w:t xml:space="preserve"> resulted in strong functional tie</w:t>
      </w:r>
      <w:r w:rsidR="00755FD9" w:rsidRPr="001D1206">
        <w:rPr>
          <w:rFonts w:ascii="Trebuchet MS" w:hAnsi="Trebuchet MS" w:cs="Times New Roman"/>
          <w:szCs w:val="24"/>
          <w:lang w:val="en-GB"/>
        </w:rPr>
        <w:t>s</w:t>
      </w:r>
      <w:r w:rsidRPr="001D1206">
        <w:rPr>
          <w:rFonts w:ascii="Trebuchet MS" w:hAnsi="Trebuchet MS" w:cs="Times New Roman"/>
          <w:szCs w:val="24"/>
          <w:lang w:val="en-GB"/>
        </w:rPr>
        <w:t xml:space="preserve"> </w:t>
      </w:r>
      <w:r w:rsidR="00755FD9" w:rsidRPr="001D1206">
        <w:rPr>
          <w:rFonts w:ascii="Trebuchet MS" w:hAnsi="Trebuchet MS" w:cs="Times New Roman"/>
          <w:szCs w:val="24"/>
          <w:lang w:val="en-GB"/>
        </w:rPr>
        <w:t>within</w:t>
      </w:r>
      <w:r w:rsidRPr="001D1206">
        <w:rPr>
          <w:rFonts w:ascii="Trebuchet MS" w:hAnsi="Trebuchet MS" w:cs="Times New Roman"/>
          <w:szCs w:val="24"/>
          <w:lang w:val="en-GB"/>
        </w:rPr>
        <w:t xml:space="preserve"> the programme area</w:t>
      </w:r>
      <w:r w:rsidR="00755FD9" w:rsidRPr="001D1206">
        <w:rPr>
          <w:rFonts w:ascii="Trebuchet MS" w:hAnsi="Trebuchet MS" w:cs="Times New Roman"/>
          <w:szCs w:val="24"/>
          <w:lang w:val="en-GB"/>
        </w:rPr>
        <w:t>.</w:t>
      </w:r>
      <w:r w:rsidRPr="001D1206">
        <w:rPr>
          <w:rFonts w:ascii="Trebuchet MS" w:hAnsi="Trebuchet MS" w:cs="Times New Roman"/>
          <w:szCs w:val="24"/>
          <w:lang w:val="en-GB"/>
        </w:rPr>
        <w:t xml:space="preserve"> </w:t>
      </w:r>
      <w:r w:rsidR="00755FD9" w:rsidRPr="001D1206">
        <w:rPr>
          <w:rFonts w:ascii="Trebuchet MS" w:hAnsi="Trebuchet MS" w:cs="Times New Roman"/>
          <w:szCs w:val="24"/>
          <w:lang w:val="en-GB"/>
        </w:rPr>
        <w:t>Both countries are</w:t>
      </w:r>
      <w:r w:rsidRPr="001D1206">
        <w:rPr>
          <w:rFonts w:ascii="Trebuchet MS" w:hAnsi="Trebuchet MS" w:cs="Times New Roman"/>
          <w:szCs w:val="24"/>
          <w:lang w:val="en-GB"/>
        </w:rPr>
        <w:t xml:space="preserve"> now facing not only the need to decrease the disparities between the programme area and other EU region</w:t>
      </w:r>
      <w:r w:rsidR="00755FD9" w:rsidRPr="001D1206">
        <w:rPr>
          <w:rFonts w:ascii="Trebuchet MS" w:hAnsi="Trebuchet MS" w:cs="Times New Roman"/>
          <w:szCs w:val="24"/>
          <w:lang w:val="en-GB"/>
        </w:rPr>
        <w:t>s,</w:t>
      </w:r>
      <w:r w:rsidRPr="001D1206">
        <w:rPr>
          <w:rFonts w:ascii="Trebuchet MS" w:hAnsi="Trebuchet MS" w:cs="Times New Roman"/>
          <w:szCs w:val="24"/>
          <w:lang w:val="en-GB"/>
        </w:rPr>
        <w:t xml:space="preserve"> but also the need to manage the ongoing transition to a more digitalised, greener and resilient society. </w:t>
      </w:r>
    </w:p>
    <w:p w14:paraId="5AFF466B" w14:textId="19395D3C" w:rsidR="0029136D" w:rsidRPr="001D1206" w:rsidRDefault="0029136D" w:rsidP="0029136D">
      <w:pPr>
        <w:spacing w:before="120" w:after="120" w:line="240" w:lineRule="auto"/>
        <w:jc w:val="both"/>
        <w:rPr>
          <w:rFonts w:ascii="Trebuchet MS" w:hAnsi="Trebuchet MS" w:cs="Times New Roman"/>
          <w:szCs w:val="24"/>
          <w:lang w:val="en-GB"/>
        </w:rPr>
      </w:pPr>
      <w:r w:rsidRPr="001D1206">
        <w:rPr>
          <w:rFonts w:ascii="Trebuchet MS" w:hAnsi="Trebuchet MS" w:cs="Times New Roman"/>
          <w:szCs w:val="24"/>
          <w:lang w:val="en-GB"/>
        </w:rPr>
        <w:t xml:space="preserve">While it is essential to successfully shape the entire society to a more </w:t>
      </w:r>
      <w:r w:rsidR="005F3100" w:rsidRPr="001D1206">
        <w:rPr>
          <w:rFonts w:ascii="Trebuchet MS" w:hAnsi="Trebuchet MS" w:cs="Times New Roman"/>
          <w:szCs w:val="24"/>
          <w:lang w:val="en-GB"/>
        </w:rPr>
        <w:t xml:space="preserve">resilient, </w:t>
      </w:r>
      <w:r w:rsidR="00E74084" w:rsidRPr="001D1206">
        <w:rPr>
          <w:rFonts w:ascii="Trebuchet MS" w:hAnsi="Trebuchet MS" w:cs="Times New Roman"/>
          <w:szCs w:val="24"/>
          <w:lang w:val="en-GB"/>
        </w:rPr>
        <w:t>digitalised</w:t>
      </w:r>
      <w:r w:rsidRPr="001D1206">
        <w:rPr>
          <w:rFonts w:ascii="Trebuchet MS" w:hAnsi="Trebuchet MS" w:cs="Times New Roman"/>
          <w:szCs w:val="24"/>
          <w:lang w:val="en-GB"/>
        </w:rPr>
        <w:t xml:space="preserve"> and resource-efficient </w:t>
      </w:r>
      <w:r w:rsidR="005F3100" w:rsidRPr="001D1206">
        <w:rPr>
          <w:rFonts w:ascii="Trebuchet MS" w:hAnsi="Trebuchet MS" w:cs="Times New Roman"/>
          <w:szCs w:val="24"/>
          <w:lang w:val="en-GB"/>
        </w:rPr>
        <w:t>society</w:t>
      </w:r>
      <w:r w:rsidRPr="001D1206">
        <w:rPr>
          <w:rFonts w:ascii="Trebuchet MS" w:hAnsi="Trebuchet MS" w:cs="Times New Roman"/>
          <w:szCs w:val="24"/>
          <w:lang w:val="en-GB"/>
        </w:rPr>
        <w:t>, access to new or moderni</w:t>
      </w:r>
      <w:r w:rsidR="00755FD9" w:rsidRPr="001D1206">
        <w:rPr>
          <w:rFonts w:ascii="Trebuchet MS" w:hAnsi="Trebuchet MS" w:cs="Times New Roman"/>
          <w:szCs w:val="24"/>
          <w:lang w:val="en-GB"/>
        </w:rPr>
        <w:t xml:space="preserve">zed </w:t>
      </w:r>
      <w:r w:rsidRPr="001D1206">
        <w:rPr>
          <w:rFonts w:ascii="Trebuchet MS" w:hAnsi="Trebuchet MS" w:cs="Times New Roman"/>
          <w:szCs w:val="24"/>
          <w:lang w:val="en-GB"/>
        </w:rPr>
        <w:t>infrastructure, new technological solutions or state of the art equipment needs to be improved in order to overcome the substantial imbalances, aim</w:t>
      </w:r>
      <w:r w:rsidR="00E621B0" w:rsidRPr="001D1206">
        <w:rPr>
          <w:rFonts w:ascii="Trebuchet MS" w:hAnsi="Trebuchet MS" w:cs="Times New Roman"/>
          <w:szCs w:val="24"/>
          <w:lang w:val="en-GB"/>
        </w:rPr>
        <w:t xml:space="preserve"> </w:t>
      </w:r>
      <w:r w:rsidRPr="001D1206">
        <w:rPr>
          <w:rFonts w:ascii="Trebuchet MS" w:hAnsi="Trebuchet MS" w:cs="Times New Roman"/>
          <w:szCs w:val="24"/>
          <w:lang w:val="en-GB"/>
        </w:rPr>
        <w:t>for a balanced territorial development</w:t>
      </w:r>
      <w:r w:rsidR="00755FD9" w:rsidRPr="001D1206">
        <w:rPr>
          <w:rFonts w:ascii="Trebuchet MS" w:hAnsi="Trebuchet MS" w:cs="Times New Roman"/>
          <w:szCs w:val="24"/>
          <w:lang w:val="en-GB"/>
        </w:rPr>
        <w:t xml:space="preserve"> overall and</w:t>
      </w:r>
      <w:r w:rsidRPr="001D1206">
        <w:rPr>
          <w:rFonts w:ascii="Trebuchet MS" w:hAnsi="Trebuchet MS" w:cs="Times New Roman"/>
          <w:szCs w:val="24"/>
          <w:lang w:val="en-GB"/>
        </w:rPr>
        <w:t xml:space="preserve"> especially</w:t>
      </w:r>
      <w:r w:rsidR="004B3491" w:rsidRPr="001D1206">
        <w:rPr>
          <w:rFonts w:ascii="Trebuchet MS" w:hAnsi="Trebuchet MS" w:cs="Times New Roman"/>
          <w:szCs w:val="24"/>
          <w:lang w:val="en-GB"/>
        </w:rPr>
        <w:t xml:space="preserve"> </w:t>
      </w:r>
      <w:r w:rsidRPr="001D1206">
        <w:rPr>
          <w:rFonts w:ascii="Trebuchet MS" w:hAnsi="Trebuchet MS" w:cs="Times New Roman"/>
          <w:szCs w:val="24"/>
          <w:lang w:val="en-GB"/>
        </w:rPr>
        <w:t xml:space="preserve">in territories lagging behind, such as peripheral and rural regions. </w:t>
      </w:r>
    </w:p>
    <w:p w14:paraId="7F4DC897" w14:textId="577EF94D" w:rsidR="0029136D" w:rsidRPr="00A8317D" w:rsidRDefault="0029136D" w:rsidP="00395F31">
      <w:pPr>
        <w:spacing w:before="120" w:after="120" w:line="240" w:lineRule="auto"/>
        <w:jc w:val="both"/>
        <w:rPr>
          <w:rFonts w:ascii="Trebuchet MS" w:hAnsi="Trebuchet MS" w:cs="Times New Roman"/>
          <w:szCs w:val="24"/>
          <w:lang w:val="en-GB"/>
        </w:rPr>
      </w:pPr>
      <w:r w:rsidRPr="001D1206">
        <w:rPr>
          <w:rFonts w:ascii="Trebuchet MS" w:hAnsi="Trebuchet MS" w:cs="Times New Roman"/>
          <w:szCs w:val="24"/>
          <w:lang w:val="en-GB"/>
        </w:rPr>
        <w:t xml:space="preserve">As activities need to be further diversified and adapted in line with new economic and societal challenges, these cannot be </w:t>
      </w:r>
      <w:r w:rsidR="00755FD9" w:rsidRPr="001D1206">
        <w:rPr>
          <w:rFonts w:ascii="Trebuchet MS" w:hAnsi="Trebuchet MS" w:cs="Times New Roman"/>
          <w:szCs w:val="24"/>
          <w:lang w:val="en-GB"/>
        </w:rPr>
        <w:t>achieved</w:t>
      </w:r>
      <w:r w:rsidRPr="001D1206">
        <w:rPr>
          <w:rFonts w:ascii="Trebuchet MS" w:hAnsi="Trebuchet MS" w:cs="Times New Roman"/>
          <w:szCs w:val="24"/>
          <w:lang w:val="en-GB"/>
        </w:rPr>
        <w:t xml:space="preserve"> without proper investment in infrastructure and/or equipment</w:t>
      </w:r>
      <w:r w:rsidR="009E1EE5" w:rsidRPr="001D1206">
        <w:rPr>
          <w:rFonts w:ascii="Trebuchet MS" w:hAnsi="Trebuchet MS" w:cs="Times New Roman"/>
          <w:szCs w:val="24"/>
          <w:lang w:val="en-GB"/>
        </w:rPr>
        <w:t xml:space="preserve"> and </w:t>
      </w:r>
      <w:r w:rsidR="005C47FB" w:rsidRPr="001D1206">
        <w:rPr>
          <w:rFonts w:ascii="Trebuchet MS" w:hAnsi="Trebuchet MS" w:cs="Times New Roman"/>
          <w:szCs w:val="24"/>
          <w:lang w:val="en-GB"/>
        </w:rPr>
        <w:t xml:space="preserve">without </w:t>
      </w:r>
      <w:r w:rsidR="009E1EE5" w:rsidRPr="001D1206">
        <w:rPr>
          <w:rFonts w:ascii="Trebuchet MS" w:hAnsi="Trebuchet MS" w:cs="Times New Roman"/>
          <w:szCs w:val="24"/>
          <w:lang w:val="en-GB"/>
        </w:rPr>
        <w:t xml:space="preserve">properly addressing the </w:t>
      </w:r>
      <w:r w:rsidR="005C47FB" w:rsidRPr="001D1206">
        <w:rPr>
          <w:rFonts w:ascii="Trebuchet MS" w:hAnsi="Trebuchet MS" w:cs="Times New Roman"/>
          <w:szCs w:val="24"/>
          <w:lang w:val="en-GB"/>
        </w:rPr>
        <w:t xml:space="preserve">identified </w:t>
      </w:r>
      <w:r w:rsidR="009E1EE5" w:rsidRPr="00A8317D">
        <w:rPr>
          <w:rFonts w:ascii="Trebuchet MS" w:hAnsi="Trebuchet MS" w:cs="Times New Roman"/>
          <w:szCs w:val="24"/>
          <w:lang w:val="en-GB"/>
        </w:rPr>
        <w:t>gaps</w:t>
      </w:r>
      <w:r w:rsidR="005C47FB" w:rsidRPr="00A8317D">
        <w:rPr>
          <w:rFonts w:ascii="Trebuchet MS" w:hAnsi="Trebuchet MS" w:cs="Times New Roman"/>
          <w:szCs w:val="24"/>
          <w:lang w:val="en-GB"/>
        </w:rPr>
        <w:t>.</w:t>
      </w:r>
      <w:r w:rsidR="001D1206" w:rsidRPr="00A8317D">
        <w:rPr>
          <w:rFonts w:ascii="Trebuchet MS" w:hAnsi="Trebuchet MS" w:cs="Times New Roman"/>
          <w:szCs w:val="24"/>
          <w:lang w:val="en-GB"/>
        </w:rPr>
        <w:t xml:space="preserve"> All investments in infrastructure and equipment</w:t>
      </w:r>
      <w:r w:rsidR="00EE183F" w:rsidRPr="00A8317D">
        <w:rPr>
          <w:rFonts w:ascii="Trebuchet MS" w:hAnsi="Trebuchet MS" w:cs="Times New Roman"/>
          <w:szCs w:val="24"/>
          <w:lang w:val="en-GB"/>
        </w:rPr>
        <w:t>,</w:t>
      </w:r>
      <w:r w:rsidR="001D1206" w:rsidRPr="00A8317D">
        <w:rPr>
          <w:rFonts w:ascii="Trebuchet MS" w:hAnsi="Trebuchet MS" w:cs="Times New Roman"/>
          <w:szCs w:val="24"/>
          <w:lang w:val="en-GB"/>
        </w:rPr>
        <w:t xml:space="preserve"> done through the selected projects</w:t>
      </w:r>
      <w:r w:rsidR="00EE183F" w:rsidRPr="00A8317D">
        <w:rPr>
          <w:rFonts w:ascii="Trebuchet MS" w:hAnsi="Trebuchet MS" w:cs="Times New Roman"/>
          <w:szCs w:val="24"/>
          <w:lang w:val="en-GB"/>
        </w:rPr>
        <w:t>,</w:t>
      </w:r>
      <w:r w:rsidR="001D1206" w:rsidRPr="00A8317D">
        <w:rPr>
          <w:rFonts w:ascii="Trebuchet MS" w:hAnsi="Trebuchet MS" w:cs="Times New Roman"/>
          <w:szCs w:val="24"/>
          <w:lang w:val="en-GB"/>
        </w:rPr>
        <w:t xml:space="preserve"> will respond to the gaps identified at the level of the border area.</w:t>
      </w:r>
      <w:r w:rsidRPr="00A8317D">
        <w:rPr>
          <w:rFonts w:ascii="Trebuchet MS" w:hAnsi="Trebuchet MS" w:cs="Times New Roman"/>
          <w:szCs w:val="24"/>
          <w:lang w:val="en-GB"/>
        </w:rPr>
        <w:t xml:space="preserve">        </w:t>
      </w:r>
    </w:p>
    <w:p w14:paraId="0F22A274" w14:textId="0C2D786A" w:rsidR="000214FB" w:rsidRPr="003838B8" w:rsidRDefault="000214FB" w:rsidP="00395F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It is now more relevant than ever to build more resilient health and education systems, which in the long run likely will trigger permanent and structural changes in soci</w:t>
      </w:r>
      <w:r w:rsidR="007E112A">
        <w:rPr>
          <w:rFonts w:ascii="Trebuchet MS" w:hAnsi="Trebuchet MS" w:cs="Times New Roman"/>
          <w:szCs w:val="24"/>
          <w:lang w:val="en-GB"/>
        </w:rPr>
        <w:t>al</w:t>
      </w:r>
      <w:r w:rsidRPr="003838B8">
        <w:rPr>
          <w:rFonts w:ascii="Trebuchet MS" w:hAnsi="Trebuchet MS" w:cs="Times New Roman"/>
          <w:szCs w:val="24"/>
          <w:lang w:val="en-GB"/>
        </w:rPr>
        <w:t xml:space="preserve"> and economic life.</w:t>
      </w:r>
    </w:p>
    <w:p w14:paraId="547BD678" w14:textId="090F9DB1" w:rsidR="0092268B" w:rsidRPr="00C76F5C" w:rsidRDefault="0092268B" w:rsidP="0092268B">
      <w:pPr>
        <w:spacing w:after="192" w:line="240" w:lineRule="auto"/>
        <w:jc w:val="both"/>
        <w:rPr>
          <w:rFonts w:ascii="Trebuchet MS" w:hAnsi="Trebuchet MS" w:cs="Times New Roman"/>
          <w:szCs w:val="24"/>
          <w:lang w:val="en-GB"/>
        </w:rPr>
      </w:pPr>
      <w:r w:rsidRPr="00C76F5C">
        <w:rPr>
          <w:rFonts w:ascii="Trebuchet MS" w:hAnsi="Trebuchet MS" w:cs="Times New Roman"/>
          <w:szCs w:val="24"/>
          <w:lang w:val="en-GB"/>
        </w:rPr>
        <w:t>Moreover, Big Data, Artificial Intelligence, Blockchain and the Internet of Things, can help transform public services by addressing the challenges of digital and sustainable growth. All these are particularly relevant in the context of a fair, green and sustainable post-COVID</w:t>
      </w:r>
      <w:r w:rsidR="003A4C31">
        <w:rPr>
          <w:rFonts w:ascii="Trebuchet MS" w:hAnsi="Trebuchet MS" w:cs="Times New Roman"/>
          <w:szCs w:val="24"/>
          <w:lang w:val="en-GB"/>
        </w:rPr>
        <w:t>-19</w:t>
      </w:r>
      <w:r w:rsidRPr="00C76F5C">
        <w:rPr>
          <w:rFonts w:ascii="Trebuchet MS" w:hAnsi="Trebuchet MS" w:cs="Times New Roman"/>
          <w:szCs w:val="24"/>
          <w:lang w:val="en-GB"/>
        </w:rPr>
        <w:t xml:space="preserve"> recovery. </w:t>
      </w:r>
    </w:p>
    <w:p w14:paraId="2DDF8DD1" w14:textId="77777777" w:rsidR="0092268B" w:rsidRPr="00C76F5C" w:rsidRDefault="0092268B" w:rsidP="0092268B">
      <w:pPr>
        <w:pStyle w:val="txt--white"/>
        <w:jc w:val="both"/>
        <w:rPr>
          <w:rFonts w:ascii="Trebuchet MS" w:eastAsiaTheme="minorHAnsi" w:hAnsi="Trebuchet MS"/>
          <w:lang w:val="en-GB"/>
        </w:rPr>
      </w:pPr>
      <w:r w:rsidRPr="00C76F5C">
        <w:rPr>
          <w:rFonts w:ascii="Trebuchet MS" w:eastAsiaTheme="minorHAnsi" w:hAnsi="Trebuchet MS"/>
          <w:lang w:val="en-GB"/>
        </w:rPr>
        <w:t>Enabling real-time exchange of information between public authorities, organisations and individuals, with key data collected in a decentralised and synchronised manner, will increase the effectiveness, accountability and inclusiveness of public service.</w:t>
      </w:r>
    </w:p>
    <w:p w14:paraId="745044B1" w14:textId="3C2689A8" w:rsidR="0092268B" w:rsidRPr="00C76F5C" w:rsidRDefault="0092268B" w:rsidP="0092268B">
      <w:pPr>
        <w:spacing w:line="240" w:lineRule="auto"/>
        <w:jc w:val="both"/>
        <w:outlineLvl w:val="3"/>
        <w:rPr>
          <w:rFonts w:ascii="Trebuchet MS" w:hAnsi="Trebuchet MS" w:cs="Times New Roman"/>
          <w:szCs w:val="24"/>
          <w:lang w:val="en-GB"/>
        </w:rPr>
      </w:pPr>
      <w:r w:rsidRPr="00C76F5C">
        <w:rPr>
          <w:rFonts w:ascii="Trebuchet MS" w:hAnsi="Trebuchet MS" w:cs="Times New Roman"/>
          <w:szCs w:val="24"/>
          <w:lang w:val="en-GB"/>
        </w:rPr>
        <w:t>From supporting smart and clean energy, P2P energy markets, re-cycling and re-use in circular economy to healthcare and pharmaceuticals, where pharmaceutical provenance and authenticity can be proved and patient-controlled health data can be ensure</w:t>
      </w:r>
      <w:r w:rsidR="00DE443B" w:rsidRPr="00C76F5C">
        <w:rPr>
          <w:rFonts w:ascii="Trebuchet MS" w:hAnsi="Trebuchet MS" w:cs="Times New Roman"/>
          <w:szCs w:val="24"/>
          <w:lang w:val="en-GB"/>
        </w:rPr>
        <w:t>d</w:t>
      </w:r>
      <w:r w:rsidRPr="00C76F5C">
        <w:rPr>
          <w:rFonts w:ascii="Trebuchet MS" w:hAnsi="Trebuchet MS" w:cs="Times New Roman"/>
          <w:szCs w:val="24"/>
          <w:lang w:val="en-GB"/>
        </w:rPr>
        <w:t xml:space="preserve"> in an environment of privacy-preserving health data sharing, the use of new technologies is important and should be fostered.</w:t>
      </w:r>
    </w:p>
    <w:p w14:paraId="0C49FD6D" w14:textId="0D8BEB2F" w:rsidR="009B13A9" w:rsidRPr="00173321" w:rsidRDefault="009B13A9" w:rsidP="000214FB">
      <w:pPr>
        <w:spacing w:line="276" w:lineRule="auto"/>
        <w:jc w:val="both"/>
        <w:rPr>
          <w:rFonts w:ascii="Trebuchet MS" w:hAnsi="Trebuchet MS" w:cs="Times New Roman"/>
          <w:color w:val="FF0000"/>
          <w:szCs w:val="24"/>
          <w:lang w:val="en-GB"/>
        </w:rPr>
      </w:pPr>
    </w:p>
    <w:p w14:paraId="4BCA2079" w14:textId="244C96DA" w:rsidR="009B13A9" w:rsidRPr="003838B8" w:rsidRDefault="009B13A9" w:rsidP="000214FB">
      <w:pPr>
        <w:spacing w:line="276" w:lineRule="auto"/>
        <w:jc w:val="both"/>
        <w:rPr>
          <w:rFonts w:ascii="Trebuchet MS" w:hAnsi="Trebuchet MS" w:cs="Times New Roman"/>
          <w:szCs w:val="24"/>
          <w:lang w:val="en-GB"/>
        </w:rPr>
      </w:pPr>
    </w:p>
    <w:p w14:paraId="2C7F51C1" w14:textId="77777777" w:rsidR="00673BE7" w:rsidRPr="003838B8" w:rsidRDefault="00673BE7" w:rsidP="000214FB">
      <w:pPr>
        <w:spacing w:line="276" w:lineRule="auto"/>
        <w:jc w:val="both"/>
        <w:rPr>
          <w:rFonts w:ascii="Trebuchet MS" w:hAnsi="Trebuchet MS" w:cs="Times New Roman"/>
          <w:szCs w:val="24"/>
          <w:lang w:val="en-GB"/>
        </w:rPr>
      </w:pPr>
    </w:p>
    <w:p w14:paraId="2B7026F7" w14:textId="77777777" w:rsidR="00673BE7" w:rsidRPr="003838B8" w:rsidRDefault="00673BE7" w:rsidP="000214FB">
      <w:pPr>
        <w:spacing w:line="276" w:lineRule="auto"/>
        <w:jc w:val="both"/>
        <w:rPr>
          <w:rFonts w:ascii="Trebuchet MS" w:hAnsi="Trebuchet MS" w:cs="Times New Roman"/>
          <w:szCs w:val="24"/>
          <w:lang w:val="en-GB"/>
        </w:rPr>
      </w:pPr>
    </w:p>
    <w:p w14:paraId="0893A102" w14:textId="77777777" w:rsidR="00673BE7" w:rsidRPr="003838B8" w:rsidRDefault="00673BE7" w:rsidP="000214FB">
      <w:pPr>
        <w:spacing w:line="276" w:lineRule="auto"/>
        <w:jc w:val="both"/>
        <w:rPr>
          <w:rFonts w:ascii="Trebuchet MS" w:hAnsi="Trebuchet MS" w:cs="Times New Roman"/>
          <w:szCs w:val="24"/>
          <w:lang w:val="en-GB"/>
        </w:rPr>
      </w:pPr>
    </w:p>
    <w:p w14:paraId="229483F3" w14:textId="77777777" w:rsidR="00673BE7" w:rsidRPr="003838B8" w:rsidRDefault="00673BE7" w:rsidP="000214FB">
      <w:pPr>
        <w:spacing w:line="276" w:lineRule="auto"/>
        <w:jc w:val="both"/>
        <w:rPr>
          <w:rFonts w:ascii="Trebuchet MS" w:hAnsi="Trebuchet MS" w:cs="Times New Roman"/>
          <w:szCs w:val="24"/>
          <w:lang w:val="en-GB"/>
        </w:rPr>
      </w:pPr>
    </w:p>
    <w:p w14:paraId="3696B9ED" w14:textId="77777777" w:rsidR="00673BE7" w:rsidRPr="003838B8" w:rsidRDefault="00673BE7" w:rsidP="000214FB">
      <w:pPr>
        <w:spacing w:line="276" w:lineRule="auto"/>
        <w:jc w:val="both"/>
        <w:rPr>
          <w:rFonts w:ascii="Trebuchet MS" w:hAnsi="Trebuchet MS" w:cs="Times New Roman"/>
          <w:szCs w:val="24"/>
          <w:lang w:val="en-GB"/>
        </w:rPr>
      </w:pPr>
    </w:p>
    <w:p w14:paraId="4F6778DC" w14:textId="77777777" w:rsidR="00673BE7" w:rsidRPr="003838B8" w:rsidRDefault="00673BE7" w:rsidP="000214FB">
      <w:pPr>
        <w:spacing w:line="276" w:lineRule="auto"/>
        <w:jc w:val="both"/>
        <w:rPr>
          <w:rFonts w:ascii="Trebuchet MS" w:hAnsi="Trebuchet MS" w:cs="Times New Roman"/>
          <w:szCs w:val="24"/>
          <w:lang w:val="en-GB"/>
        </w:rPr>
      </w:pPr>
    </w:p>
    <w:p w14:paraId="4F947FDD" w14:textId="77777777" w:rsidR="00673BE7" w:rsidRPr="003838B8" w:rsidRDefault="00673BE7" w:rsidP="000214FB">
      <w:pPr>
        <w:spacing w:line="276" w:lineRule="auto"/>
        <w:jc w:val="both"/>
        <w:rPr>
          <w:rFonts w:ascii="Trebuchet MS" w:hAnsi="Trebuchet MS" w:cs="Times New Roman"/>
          <w:szCs w:val="24"/>
          <w:lang w:val="en-GB"/>
        </w:rPr>
      </w:pPr>
    </w:p>
    <w:p w14:paraId="0EFA295D" w14:textId="77777777" w:rsidR="00673BE7" w:rsidRPr="003838B8" w:rsidRDefault="00673BE7" w:rsidP="000214FB">
      <w:pPr>
        <w:spacing w:line="276" w:lineRule="auto"/>
        <w:jc w:val="both"/>
        <w:rPr>
          <w:rFonts w:ascii="Trebuchet MS" w:hAnsi="Trebuchet MS" w:cs="Times New Roman"/>
          <w:szCs w:val="24"/>
          <w:lang w:val="en-GB"/>
        </w:rPr>
      </w:pPr>
    </w:p>
    <w:p w14:paraId="2E1193BA" w14:textId="77777777" w:rsidR="00673BE7" w:rsidRPr="003838B8" w:rsidRDefault="00673BE7" w:rsidP="000214FB">
      <w:pPr>
        <w:spacing w:line="276" w:lineRule="auto"/>
        <w:jc w:val="both"/>
        <w:rPr>
          <w:rFonts w:ascii="Trebuchet MS" w:hAnsi="Trebuchet MS" w:cs="Times New Roman"/>
          <w:szCs w:val="24"/>
          <w:lang w:val="en-GB"/>
        </w:rPr>
      </w:pPr>
    </w:p>
    <w:p w14:paraId="735D1039" w14:textId="77777777" w:rsidR="00673BE7" w:rsidRPr="003838B8" w:rsidRDefault="00673BE7" w:rsidP="000214FB">
      <w:pPr>
        <w:spacing w:line="276" w:lineRule="auto"/>
        <w:jc w:val="both"/>
        <w:rPr>
          <w:rFonts w:ascii="Trebuchet MS" w:hAnsi="Trebuchet MS" w:cs="Times New Roman"/>
          <w:szCs w:val="24"/>
          <w:lang w:val="en-GB"/>
        </w:rPr>
      </w:pPr>
    </w:p>
    <w:p w14:paraId="544449C0" w14:textId="77777777" w:rsidR="00673BE7" w:rsidRPr="003838B8" w:rsidRDefault="00673BE7" w:rsidP="000214FB">
      <w:pPr>
        <w:spacing w:line="276" w:lineRule="auto"/>
        <w:jc w:val="both"/>
        <w:rPr>
          <w:rFonts w:ascii="Trebuchet MS" w:hAnsi="Trebuchet MS" w:cs="Times New Roman"/>
          <w:szCs w:val="24"/>
          <w:lang w:val="en-GB"/>
        </w:rPr>
      </w:pPr>
    </w:p>
    <w:p w14:paraId="5ACE2C15" w14:textId="77777777" w:rsidR="00673BE7" w:rsidRPr="003838B8" w:rsidRDefault="00673BE7" w:rsidP="000214FB">
      <w:pPr>
        <w:spacing w:line="276" w:lineRule="auto"/>
        <w:jc w:val="both"/>
        <w:rPr>
          <w:rFonts w:ascii="Trebuchet MS" w:hAnsi="Trebuchet MS" w:cs="Times New Roman"/>
          <w:szCs w:val="24"/>
          <w:lang w:val="en-GB"/>
        </w:rPr>
      </w:pPr>
    </w:p>
    <w:p w14:paraId="327DF999" w14:textId="77777777" w:rsidR="00673BE7" w:rsidRPr="003838B8" w:rsidRDefault="00673BE7" w:rsidP="000214FB">
      <w:pPr>
        <w:spacing w:line="276" w:lineRule="auto"/>
        <w:jc w:val="both"/>
        <w:rPr>
          <w:rFonts w:ascii="Trebuchet MS" w:hAnsi="Trebuchet MS" w:cs="Times New Roman"/>
          <w:szCs w:val="24"/>
          <w:lang w:val="en-GB"/>
        </w:rPr>
      </w:pPr>
    </w:p>
    <w:p w14:paraId="25DD1F80" w14:textId="77777777" w:rsidR="00673BE7" w:rsidRPr="003838B8" w:rsidRDefault="00673BE7" w:rsidP="000214FB">
      <w:pPr>
        <w:spacing w:line="276" w:lineRule="auto"/>
        <w:jc w:val="both"/>
        <w:rPr>
          <w:rFonts w:ascii="Trebuchet MS" w:hAnsi="Trebuchet MS" w:cs="Times New Roman"/>
          <w:szCs w:val="24"/>
          <w:lang w:val="en-GB"/>
        </w:rPr>
      </w:pPr>
    </w:p>
    <w:p w14:paraId="2F0E3ED4" w14:textId="77777777" w:rsidR="00673BE7" w:rsidRPr="003838B8" w:rsidRDefault="00673BE7" w:rsidP="000214FB">
      <w:pPr>
        <w:spacing w:line="276" w:lineRule="auto"/>
        <w:jc w:val="both"/>
        <w:rPr>
          <w:rFonts w:ascii="Trebuchet MS" w:hAnsi="Trebuchet MS" w:cs="Times New Roman"/>
          <w:szCs w:val="24"/>
          <w:lang w:val="en-GB"/>
        </w:rPr>
      </w:pPr>
    </w:p>
    <w:p w14:paraId="230F87C0" w14:textId="77777777" w:rsidR="00874F06" w:rsidRPr="003838B8" w:rsidRDefault="00874F06" w:rsidP="007F36E2">
      <w:pPr>
        <w:spacing w:line="276" w:lineRule="auto"/>
        <w:jc w:val="both"/>
        <w:rPr>
          <w:rFonts w:ascii="Trebuchet MS" w:hAnsi="Trebuchet MS" w:cs="Times New Roman"/>
          <w:szCs w:val="24"/>
          <w:lang w:val="en-GB"/>
        </w:rPr>
      </w:pPr>
    </w:p>
    <w:p w14:paraId="26C2D259" w14:textId="77777777" w:rsidR="00673BE7" w:rsidRPr="003838B8" w:rsidRDefault="00673BE7" w:rsidP="009709BF">
      <w:pPr>
        <w:pStyle w:val="Heading3"/>
        <w:numPr>
          <w:ilvl w:val="0"/>
          <w:numId w:val="4"/>
        </w:numPr>
        <w:rPr>
          <w:rFonts w:ascii="Trebuchet MS" w:hAnsi="Trebuchet MS" w:cs="Times New Roman"/>
          <w:lang w:val="en-GB"/>
        </w:rPr>
        <w:sectPr w:rsidR="00673BE7" w:rsidRPr="003838B8" w:rsidSect="004E5EE9">
          <w:headerReference w:type="even" r:id="rId8"/>
          <w:headerReference w:type="default" r:id="rId9"/>
          <w:footerReference w:type="default" r:id="rId10"/>
          <w:headerReference w:type="first" r:id="rId11"/>
          <w:pgSz w:w="11900" w:h="16820"/>
          <w:pgMar w:top="720" w:right="1440" w:bottom="1440" w:left="1440" w:header="706" w:footer="706" w:gutter="0"/>
          <w:pgNumType w:start="1"/>
          <w:cols w:space="708"/>
          <w:titlePg/>
          <w:docGrid w:linePitch="360"/>
        </w:sectPr>
      </w:pPr>
    </w:p>
    <w:p w14:paraId="624E7A03" w14:textId="4502B898" w:rsidR="00874F06" w:rsidRPr="003838B8" w:rsidRDefault="00147967" w:rsidP="009709BF">
      <w:pPr>
        <w:pStyle w:val="Heading3"/>
        <w:numPr>
          <w:ilvl w:val="0"/>
          <w:numId w:val="4"/>
        </w:numPr>
        <w:rPr>
          <w:rFonts w:ascii="Trebuchet MS" w:hAnsi="Trebuchet MS" w:cs="Times New Roman"/>
          <w:color w:val="auto"/>
          <w:lang w:val="en-GB"/>
        </w:rPr>
      </w:pPr>
      <w:bookmarkStart w:id="5" w:name="_Toc104459271"/>
      <w:r w:rsidRPr="003838B8">
        <w:rPr>
          <w:rFonts w:ascii="Trebuchet MS" w:hAnsi="Trebuchet MS" w:cs="Times New Roman"/>
          <w:color w:val="auto"/>
          <w:lang w:val="en-GB"/>
        </w:rPr>
        <w:lastRenderedPageBreak/>
        <w:t>General S</w:t>
      </w:r>
      <w:r>
        <w:rPr>
          <w:rFonts w:ascii="Trebuchet MS" w:hAnsi="Trebuchet MS" w:cs="Times New Roman"/>
          <w:color w:val="auto"/>
          <w:lang w:val="en-GB"/>
        </w:rPr>
        <w:t>WOT</w:t>
      </w:r>
      <w:r w:rsidRPr="003838B8">
        <w:rPr>
          <w:rFonts w:ascii="Trebuchet MS" w:hAnsi="Trebuchet MS" w:cs="Times New Roman"/>
          <w:color w:val="auto"/>
          <w:lang w:val="en-GB"/>
        </w:rPr>
        <w:t xml:space="preserve"> </w:t>
      </w:r>
      <w:r>
        <w:rPr>
          <w:rFonts w:ascii="Trebuchet MS" w:hAnsi="Trebuchet MS" w:cs="Times New Roman"/>
          <w:color w:val="auto"/>
          <w:lang w:val="en-GB"/>
        </w:rPr>
        <w:t>o</w:t>
      </w:r>
      <w:r w:rsidRPr="003838B8">
        <w:rPr>
          <w:rFonts w:ascii="Trebuchet MS" w:hAnsi="Trebuchet MS" w:cs="Times New Roman"/>
          <w:color w:val="auto"/>
          <w:lang w:val="en-GB"/>
        </w:rPr>
        <w:t xml:space="preserve">f </w:t>
      </w:r>
      <w:r>
        <w:rPr>
          <w:rFonts w:ascii="Trebuchet MS" w:hAnsi="Trebuchet MS" w:cs="Times New Roman"/>
          <w:color w:val="auto"/>
          <w:lang w:val="en-GB"/>
        </w:rPr>
        <w:t>t</w:t>
      </w:r>
      <w:r w:rsidRPr="003838B8">
        <w:rPr>
          <w:rFonts w:ascii="Trebuchet MS" w:hAnsi="Trebuchet MS" w:cs="Times New Roman"/>
          <w:color w:val="auto"/>
          <w:lang w:val="en-GB"/>
        </w:rPr>
        <w:t>he Programme Area</w:t>
      </w:r>
      <w:bookmarkEnd w:id="5"/>
    </w:p>
    <w:tbl>
      <w:tblPr>
        <w:tblW w:w="5000" w:type="pct"/>
        <w:tblBorders>
          <w:top w:val="single" w:sz="4" w:space="0" w:color="2A3987"/>
          <w:left w:val="single" w:sz="4" w:space="0" w:color="2A3987"/>
          <w:bottom w:val="single" w:sz="4" w:space="0" w:color="2A3987"/>
          <w:right w:val="single" w:sz="4" w:space="0" w:color="2A3987"/>
          <w:insideH w:val="single" w:sz="4" w:space="0" w:color="2A3987"/>
          <w:insideV w:val="single" w:sz="4" w:space="0" w:color="2A3987"/>
        </w:tblBorders>
        <w:tblLook w:val="04A0" w:firstRow="1" w:lastRow="0" w:firstColumn="1" w:lastColumn="0" w:noHBand="0" w:noVBand="1"/>
      </w:tblPr>
      <w:tblGrid>
        <w:gridCol w:w="3538"/>
        <w:gridCol w:w="3680"/>
        <w:gridCol w:w="3680"/>
        <w:gridCol w:w="3978"/>
      </w:tblGrid>
      <w:tr w:rsidR="00874F06" w:rsidRPr="003838B8" w14:paraId="26DCDBAA" w14:textId="77777777" w:rsidTr="002974CA">
        <w:tc>
          <w:tcPr>
            <w:tcW w:w="1189" w:type="pct"/>
            <w:shd w:val="clear" w:color="auto" w:fill="215868" w:themeFill="accent5" w:themeFillShade="80"/>
          </w:tcPr>
          <w:p w14:paraId="1349A518"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Strengths</w:t>
            </w:r>
          </w:p>
        </w:tc>
        <w:tc>
          <w:tcPr>
            <w:tcW w:w="1237" w:type="pct"/>
            <w:shd w:val="clear" w:color="auto" w:fill="215868" w:themeFill="accent5" w:themeFillShade="80"/>
          </w:tcPr>
          <w:p w14:paraId="0B4F484A"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Weaknesses</w:t>
            </w:r>
          </w:p>
        </w:tc>
        <w:tc>
          <w:tcPr>
            <w:tcW w:w="1237" w:type="pct"/>
            <w:shd w:val="clear" w:color="auto" w:fill="215868" w:themeFill="accent5" w:themeFillShade="80"/>
          </w:tcPr>
          <w:p w14:paraId="7B94E5B1" w14:textId="77777777" w:rsidR="00874F06" w:rsidRPr="003838B8" w:rsidRDefault="00874F06" w:rsidP="007F36E2">
            <w:pPr>
              <w:spacing w:line="276" w:lineRule="auto"/>
              <w:jc w:val="center"/>
              <w:rPr>
                <w:rFonts w:ascii="Trebuchet MS" w:eastAsia="Times New Roman" w:hAnsi="Trebuchet MS" w:cs="Times New Roman"/>
                <w:b/>
                <w:color w:val="FFFFFF"/>
                <w:szCs w:val="24"/>
                <w:lang w:val="en-GB"/>
              </w:rPr>
            </w:pPr>
            <w:r w:rsidRPr="003838B8">
              <w:rPr>
                <w:rFonts w:ascii="Trebuchet MS" w:eastAsia="Times New Roman" w:hAnsi="Trebuchet MS" w:cs="Times New Roman"/>
                <w:b/>
                <w:color w:val="FFFFFF"/>
                <w:szCs w:val="24"/>
                <w:lang w:val="en-GB"/>
              </w:rPr>
              <w:t>Opportunities</w:t>
            </w:r>
          </w:p>
        </w:tc>
        <w:tc>
          <w:tcPr>
            <w:tcW w:w="1337" w:type="pct"/>
            <w:shd w:val="clear" w:color="auto" w:fill="215868" w:themeFill="accent5" w:themeFillShade="80"/>
          </w:tcPr>
          <w:p w14:paraId="1A3CBAF4" w14:textId="77777777" w:rsidR="00874F06" w:rsidRPr="003838B8" w:rsidRDefault="00874F06" w:rsidP="007F36E2">
            <w:pPr>
              <w:spacing w:line="276" w:lineRule="auto"/>
              <w:jc w:val="center"/>
              <w:rPr>
                <w:rFonts w:ascii="Trebuchet MS" w:eastAsia="Times New Roman" w:hAnsi="Trebuchet MS" w:cs="Times New Roman"/>
                <w:b/>
                <w:color w:val="FFFFFF"/>
                <w:szCs w:val="24"/>
                <w:lang w:val="en-GB"/>
              </w:rPr>
            </w:pPr>
            <w:r w:rsidRPr="003838B8">
              <w:rPr>
                <w:rFonts w:ascii="Trebuchet MS" w:eastAsia="Times New Roman" w:hAnsi="Trebuchet MS" w:cs="Times New Roman"/>
                <w:b/>
                <w:color w:val="FFFFFF"/>
                <w:szCs w:val="24"/>
                <w:lang w:val="en-GB"/>
              </w:rPr>
              <w:t>Threats</w:t>
            </w:r>
          </w:p>
        </w:tc>
      </w:tr>
      <w:tr w:rsidR="00874F06" w:rsidRPr="003838B8" w14:paraId="764F9245" w14:textId="77777777" w:rsidTr="002974CA">
        <w:tc>
          <w:tcPr>
            <w:tcW w:w="1189" w:type="pct"/>
            <w:tcBorders>
              <w:bottom w:val="single" w:sz="4" w:space="0" w:color="2A3987"/>
            </w:tcBorders>
            <w:shd w:val="clear" w:color="auto" w:fill="auto"/>
          </w:tcPr>
          <w:p w14:paraId="01E3C50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Corridors X, IV and VII and vicinity of international airports;</w:t>
            </w:r>
          </w:p>
          <w:p w14:paraId="1A096C57"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Variety of landscapes, geo and bio diversity;</w:t>
            </w:r>
          </w:p>
          <w:p w14:paraId="768E0931" w14:textId="4B7ED052"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Natural resources (</w:t>
            </w:r>
            <w:r w:rsidRPr="003838B8">
              <w:rPr>
                <w:rFonts w:ascii="Trebuchet MS" w:hAnsi="Trebuchet MS" w:cs="Times New Roman"/>
                <w:szCs w:val="24"/>
                <w:lang w:val="en-GB"/>
              </w:rPr>
              <w:t xml:space="preserve">World Heritage natural sites, </w:t>
            </w:r>
            <w:r w:rsidRPr="003838B8">
              <w:rPr>
                <w:rFonts w:ascii="Trebuchet MS" w:eastAsia="Times New Roman" w:hAnsi="Trebuchet MS" w:cs="Times New Roman"/>
                <w:szCs w:val="24"/>
                <w:lang w:val="en-GB"/>
              </w:rPr>
              <w:t xml:space="preserve">natural parks, </w:t>
            </w:r>
            <w:r w:rsidRPr="003838B8">
              <w:rPr>
                <w:rFonts w:ascii="Trebuchet MS" w:hAnsi="Trebuchet MS" w:cs="Times New Roman"/>
                <w:szCs w:val="24"/>
                <w:lang w:val="en-GB" w:eastAsia="it-IT"/>
              </w:rPr>
              <w:t>Natura 2000 sites,</w:t>
            </w:r>
            <w:r w:rsidRPr="003838B8">
              <w:rPr>
                <w:rFonts w:ascii="Trebuchet MS" w:eastAsia="Times New Roman" w:hAnsi="Trebuchet MS" w:cs="Times New Roman"/>
                <w:szCs w:val="24"/>
                <w:lang w:val="en-GB"/>
              </w:rPr>
              <w:t xml:space="preserve"> thermal spring</w:t>
            </w:r>
            <w:r w:rsidR="004847A5">
              <w:rPr>
                <w:rFonts w:ascii="Trebuchet MS" w:eastAsia="Times New Roman" w:hAnsi="Trebuchet MS" w:cs="Times New Roman"/>
                <w:szCs w:val="24"/>
                <w:lang w:val="en-GB"/>
              </w:rPr>
              <w:t>s</w:t>
            </w:r>
            <w:r w:rsidRPr="003838B8">
              <w:rPr>
                <w:rFonts w:ascii="Trebuchet MS" w:eastAsia="Times New Roman" w:hAnsi="Trebuchet MS" w:cs="Times New Roman"/>
                <w:szCs w:val="24"/>
                <w:lang w:val="en-GB"/>
              </w:rPr>
              <w:t>, forests, waters, mineral resources);</w:t>
            </w:r>
          </w:p>
          <w:p w14:paraId="42038780"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Rich cultural and historical/ archaeological heritage;</w:t>
            </w:r>
          </w:p>
          <w:p w14:paraId="1C720627"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Favourable conditions for agriculture in the valleys, as well as for </w:t>
            </w:r>
            <w:proofErr w:type="spellStart"/>
            <w:r w:rsidRPr="003838B8">
              <w:rPr>
                <w:rFonts w:ascii="Trebuchet MS" w:eastAsia="Times New Roman" w:hAnsi="Trebuchet MS" w:cs="Times New Roman"/>
                <w:szCs w:val="24"/>
                <w:lang w:val="en-GB"/>
              </w:rPr>
              <w:t>agro</w:t>
            </w:r>
            <w:proofErr w:type="spellEnd"/>
            <w:r w:rsidRPr="003838B8">
              <w:rPr>
                <w:rFonts w:ascii="Trebuchet MS" w:eastAsia="Times New Roman" w:hAnsi="Trebuchet MS" w:cs="Times New Roman"/>
                <w:szCs w:val="24"/>
                <w:lang w:val="en-GB"/>
              </w:rPr>
              <w:t>/</w:t>
            </w:r>
            <w:proofErr w:type="gramStart"/>
            <w:r w:rsidRPr="003838B8">
              <w:rPr>
                <w:rFonts w:ascii="Trebuchet MS" w:eastAsia="Times New Roman" w:hAnsi="Trebuchet MS" w:cs="Times New Roman"/>
                <w:szCs w:val="24"/>
                <w:lang w:val="en-GB"/>
              </w:rPr>
              <w:t>food  industry</w:t>
            </w:r>
            <w:proofErr w:type="gramEnd"/>
            <w:r w:rsidRPr="003838B8">
              <w:rPr>
                <w:rFonts w:ascii="Trebuchet MS" w:eastAsia="Times New Roman" w:hAnsi="Trebuchet MS" w:cs="Times New Roman"/>
                <w:szCs w:val="24"/>
                <w:lang w:val="en-GB"/>
              </w:rPr>
              <w:t xml:space="preserve">; </w:t>
            </w:r>
          </w:p>
          <w:p w14:paraId="5D62D90A"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Presence of tertiary education institutions;</w:t>
            </w:r>
          </w:p>
          <w:p w14:paraId="342D2A6D"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Relatively good coverage of primary education, social and primary health service networks;</w:t>
            </w:r>
          </w:p>
          <w:p w14:paraId="43C1709D"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Regional and local involvement for investing in </w:t>
            </w:r>
            <w:r w:rsidRPr="003838B8">
              <w:rPr>
                <w:rFonts w:ascii="Trebuchet MS" w:eastAsia="Times New Roman" w:hAnsi="Trebuchet MS" w:cs="Times New Roman"/>
                <w:szCs w:val="24"/>
                <w:lang w:val="en-GB"/>
              </w:rPr>
              <w:lastRenderedPageBreak/>
              <w:t>joint risk management and emergency preparedness;</w:t>
            </w:r>
          </w:p>
          <w:p w14:paraId="6F0A08C8"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Local and regional support for implementing joint measures to preserve biodiversity, valuable landscapes and cultural/historical/ architectural heritage;</w:t>
            </w:r>
          </w:p>
          <w:p w14:paraId="6EFFC103"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Strong cross-border cooperation links built since the External Borders Initiative Programme (2003);</w:t>
            </w:r>
          </w:p>
          <w:p w14:paraId="649C80B5" w14:textId="5B672BE9"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High potential for various types of tourism based on </w:t>
            </w:r>
            <w:r w:rsidR="00651E38" w:rsidRPr="003838B8">
              <w:rPr>
                <w:rFonts w:ascii="Trebuchet MS" w:eastAsia="Times New Roman" w:hAnsi="Trebuchet MS" w:cs="Times New Roman"/>
                <w:szCs w:val="24"/>
                <w:lang w:val="en-GB"/>
              </w:rPr>
              <w:t>t</w:t>
            </w:r>
            <w:r w:rsidRPr="003838B8">
              <w:rPr>
                <w:rFonts w:ascii="Trebuchet MS" w:eastAsia="Times New Roman" w:hAnsi="Trebuchet MS" w:cs="Times New Roman"/>
                <w:szCs w:val="24"/>
                <w:lang w:val="en-GB"/>
              </w:rPr>
              <w:t>hermal and wellness natural and historical resources and on cultural activities;</w:t>
            </w:r>
          </w:p>
          <w:p w14:paraId="630279E4" w14:textId="2381F7B6"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The area is in the core of the Danube basin and of the European Danube macro-region</w:t>
            </w:r>
            <w:r w:rsidR="0002485B">
              <w:rPr>
                <w:rFonts w:ascii="Trebuchet MS" w:eastAsia="Times New Roman" w:hAnsi="Trebuchet MS" w:cs="Times New Roman"/>
                <w:szCs w:val="24"/>
                <w:lang w:val="en-GB"/>
              </w:rPr>
              <w:t>;</w:t>
            </w:r>
            <w:r w:rsidRPr="003838B8">
              <w:rPr>
                <w:rFonts w:ascii="Trebuchet MS" w:eastAsia="Times New Roman" w:hAnsi="Trebuchet MS" w:cs="Times New Roman"/>
                <w:szCs w:val="24"/>
                <w:lang w:val="en-GB"/>
              </w:rPr>
              <w:t xml:space="preserve"> </w:t>
            </w:r>
          </w:p>
          <w:p w14:paraId="710B0D5F"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hAnsi="Trebuchet MS" w:cs="Times New Roman"/>
                <w:szCs w:val="24"/>
                <w:lang w:val="en-GB"/>
              </w:rPr>
              <w:t>Common actions in order to increase the competitivity of local industries.</w:t>
            </w:r>
          </w:p>
        </w:tc>
        <w:tc>
          <w:tcPr>
            <w:tcW w:w="1237" w:type="pct"/>
            <w:tcBorders>
              <w:bottom w:val="single" w:sz="4" w:space="0" w:color="2A3987"/>
            </w:tcBorders>
            <w:shd w:val="clear" w:color="auto" w:fill="auto"/>
          </w:tcPr>
          <w:p w14:paraId="500CE4C8"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Poor internal connectivity within the border area;</w:t>
            </w:r>
          </w:p>
          <w:p w14:paraId="19B19C7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Large areas exposed to environmental and climate change risks;</w:t>
            </w:r>
          </w:p>
          <w:p w14:paraId="4DCBF923"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Low awareness of the population regarding nature and environment protection;</w:t>
            </w:r>
          </w:p>
          <w:p w14:paraId="25219C3E"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The geography of the eligible area is complex and heterogeneous;</w:t>
            </w:r>
          </w:p>
          <w:p w14:paraId="1573B8EA"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Most underdeveloped areas deep rural-urban divide; </w:t>
            </w:r>
          </w:p>
          <w:p w14:paraId="138999F0"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Low economic viability of agricultural holdings;</w:t>
            </w:r>
          </w:p>
          <w:p w14:paraId="20E3571E"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High unemployment and skills mismatch in the labour market;</w:t>
            </w:r>
          </w:p>
          <w:p w14:paraId="4C91E5F3"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Poor access to education and health care services for disadvantaged groups;</w:t>
            </w:r>
          </w:p>
          <w:p w14:paraId="142F8322"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Low number of </w:t>
            </w:r>
            <w:r w:rsidRPr="003838B8">
              <w:rPr>
                <w:rFonts w:ascii="Trebuchet MS" w:hAnsi="Trebuchet MS" w:cs="Times New Roman"/>
                <w:szCs w:val="24"/>
                <w:lang w:val="en-GB" w:eastAsia="it-IT"/>
              </w:rPr>
              <w:t>joint plans for environmental risks</w:t>
            </w:r>
            <w:r w:rsidRPr="003838B8">
              <w:rPr>
                <w:rFonts w:ascii="Trebuchet MS" w:eastAsia="Times New Roman" w:hAnsi="Trebuchet MS" w:cs="Times New Roman"/>
                <w:szCs w:val="24"/>
                <w:lang w:val="en-GB"/>
              </w:rPr>
              <w:t xml:space="preserve"> and low coordinated risk </w:t>
            </w:r>
            <w:r w:rsidRPr="003838B8">
              <w:rPr>
                <w:rFonts w:ascii="Trebuchet MS" w:eastAsia="Times New Roman" w:hAnsi="Trebuchet MS" w:cs="Times New Roman"/>
                <w:szCs w:val="24"/>
                <w:lang w:val="en-GB"/>
              </w:rPr>
              <w:lastRenderedPageBreak/>
              <w:t>management and emergency preparedness actions;</w:t>
            </w:r>
          </w:p>
          <w:p w14:paraId="7DC65962"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Public utility services for waste management and wastewater treatment underdeveloped;</w:t>
            </w:r>
          </w:p>
          <w:p w14:paraId="3D6000FC"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Tourism potentials unaddressed, lack of competitive products, low standard accommodation infrastructure, lack of coordinated touristic offers and services; </w:t>
            </w:r>
          </w:p>
          <w:p w14:paraId="27128B1B"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High number of people at risk of poverty and social exclusion;</w:t>
            </w:r>
          </w:p>
          <w:p w14:paraId="0D6F5032" w14:textId="34E6E86E"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Language barriers, weak capacity for project generation and development and co-financing</w:t>
            </w:r>
            <w:r w:rsidR="00281647">
              <w:rPr>
                <w:rFonts w:ascii="Trebuchet MS" w:eastAsia="Times New Roman" w:hAnsi="Trebuchet MS" w:cs="Times New Roman"/>
                <w:szCs w:val="24"/>
                <w:lang w:val="en-GB"/>
              </w:rPr>
              <w:t>.</w:t>
            </w:r>
          </w:p>
          <w:p w14:paraId="02644949" w14:textId="77777777" w:rsidR="00874F06" w:rsidRPr="003838B8" w:rsidRDefault="00874F06" w:rsidP="007F36E2">
            <w:pPr>
              <w:spacing w:line="276" w:lineRule="auto"/>
              <w:jc w:val="both"/>
              <w:rPr>
                <w:rFonts w:ascii="Trebuchet MS" w:eastAsia="Times New Roman" w:hAnsi="Trebuchet MS" w:cs="Times New Roman"/>
                <w:szCs w:val="24"/>
                <w:lang w:val="en-GB"/>
              </w:rPr>
            </w:pPr>
          </w:p>
        </w:tc>
        <w:tc>
          <w:tcPr>
            <w:tcW w:w="1237" w:type="pct"/>
            <w:tcBorders>
              <w:bottom w:val="single" w:sz="4" w:space="0" w:color="2A3987"/>
            </w:tcBorders>
          </w:tcPr>
          <w:p w14:paraId="5C5C350F"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 xml:space="preserve">Common approaches to increase employability in perspective sectors and foster cross-border labour mobility; </w:t>
            </w:r>
          </w:p>
          <w:p w14:paraId="586C5B7D"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Strengthening cooperation links between SMEs, education, research and students;</w:t>
            </w:r>
          </w:p>
          <w:p w14:paraId="4FFEAF7D"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Great potential for developing new rural economies (diversification and modernization, start-ups in rural areas);</w:t>
            </w:r>
          </w:p>
          <w:p w14:paraId="789F298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Increased demand for sustainable tourism and organic products;</w:t>
            </w:r>
          </w:p>
          <w:p w14:paraId="0D08CEBA"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Valorisation of natural and cultural resources;</w:t>
            </w:r>
          </w:p>
          <w:p w14:paraId="25EF6F58"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Great potential to valorise the industrial heritage elements;</w:t>
            </w:r>
          </w:p>
          <w:p w14:paraId="6D8F382A"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Attracting and diverting existing tourist/travel flows to discover the programme area tourist offers;</w:t>
            </w:r>
          </w:p>
          <w:p w14:paraId="2A6AA21D"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Social innovation and new cross-border cooperation models for improving social, cultural and health services and inclusion of the disadvantaged groups;</w:t>
            </w:r>
          </w:p>
          <w:p w14:paraId="57D9F9F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Existing new approaches for joint risk management and emergency preparedness actions;</w:t>
            </w:r>
          </w:p>
          <w:p w14:paraId="6056705C"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Global movement for implementing joint measures to preserve biodiversity, valuable landscapes and urban/ architectural heritage;</w:t>
            </w:r>
          </w:p>
          <w:p w14:paraId="6F21632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Common actions at EU level to raise awareness on the importance of environment protection;</w:t>
            </w:r>
          </w:p>
          <w:p w14:paraId="6EE56798"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EU support for social inclusive growth and for cohesion overall;</w:t>
            </w:r>
          </w:p>
          <w:p w14:paraId="71C41472" w14:textId="47FB2C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Growing social and cultural ties between RO and </w:t>
            </w:r>
            <w:r w:rsidR="00281647">
              <w:rPr>
                <w:rFonts w:ascii="Trebuchet MS" w:eastAsia="Times New Roman" w:hAnsi="Trebuchet MS" w:cs="Times New Roman"/>
                <w:szCs w:val="24"/>
                <w:lang w:val="en-GB"/>
              </w:rPr>
              <w:t>RS</w:t>
            </w:r>
            <w:r w:rsidRPr="003838B8">
              <w:rPr>
                <w:rFonts w:ascii="Trebuchet MS" w:eastAsia="Times New Roman" w:hAnsi="Trebuchet MS" w:cs="Times New Roman"/>
                <w:szCs w:val="24"/>
                <w:lang w:val="en-GB"/>
              </w:rPr>
              <w:t xml:space="preserve"> with integration in the macro regional framework EU Danube region.</w:t>
            </w:r>
          </w:p>
        </w:tc>
        <w:tc>
          <w:tcPr>
            <w:tcW w:w="1337" w:type="pct"/>
            <w:tcBorders>
              <w:bottom w:val="single" w:sz="4" w:space="0" w:color="2A3987"/>
            </w:tcBorders>
          </w:tcPr>
          <w:p w14:paraId="0A515EB7"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Demographic trend is negative in most areas;</w:t>
            </w:r>
          </w:p>
          <w:p w14:paraId="6EAB4B59"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hAnsi="Trebuchet MS" w:cs="Times New Roman"/>
                <w:szCs w:val="24"/>
                <w:lang w:val="en-GB"/>
              </w:rPr>
              <w:t>Migration flows directed outside of the programme area, specially of young active people;</w:t>
            </w:r>
          </w:p>
          <w:p w14:paraId="3C76905D"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Population ageing especially in the rural areas;</w:t>
            </w:r>
          </w:p>
          <w:p w14:paraId="2B8D2384"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Continuation of the refugee/migration crisis;</w:t>
            </w:r>
          </w:p>
          <w:p w14:paraId="60984FB9"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Further increase of population at risk of poverty and exclusion;</w:t>
            </w:r>
          </w:p>
          <w:p w14:paraId="4E37651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hAnsi="Trebuchet MS" w:cs="Times New Roman"/>
                <w:szCs w:val="24"/>
                <w:lang w:val="en-GB"/>
              </w:rPr>
              <w:t>Persistence of high unemployment rates.</w:t>
            </w:r>
          </w:p>
          <w:p w14:paraId="3E2D167E" w14:textId="77777777" w:rsidR="00874F06" w:rsidRPr="003838B8" w:rsidRDefault="00874F06" w:rsidP="009709BF">
            <w:pPr>
              <w:numPr>
                <w:ilvl w:val="0"/>
                <w:numId w:val="3"/>
              </w:numPr>
              <w:spacing w:line="276" w:lineRule="auto"/>
              <w:ind w:left="0" w:firstLine="0"/>
              <w:jc w:val="both"/>
              <w:rPr>
                <w:rFonts w:ascii="Trebuchet MS" w:hAnsi="Trebuchet MS" w:cs="Times New Roman"/>
                <w:szCs w:val="24"/>
                <w:lang w:val="en-GB"/>
              </w:rPr>
            </w:pPr>
            <w:r w:rsidRPr="003838B8">
              <w:rPr>
                <w:rFonts w:ascii="Trebuchet MS" w:hAnsi="Trebuchet MS" w:cs="Times New Roman"/>
                <w:szCs w:val="24"/>
                <w:lang w:val="en-GB"/>
              </w:rPr>
              <w:t>Climate change leading to increased extreme events risks, leading to loss of biodiversity and landscapes (river pollution, wild fires, floods);</w:t>
            </w:r>
          </w:p>
          <w:p w14:paraId="62C4A707" w14:textId="77777777" w:rsidR="00874F06" w:rsidRPr="003838B8" w:rsidRDefault="00874F06" w:rsidP="009709BF">
            <w:pPr>
              <w:numPr>
                <w:ilvl w:val="0"/>
                <w:numId w:val="3"/>
              </w:numPr>
              <w:spacing w:line="276" w:lineRule="auto"/>
              <w:ind w:left="0" w:firstLine="0"/>
              <w:jc w:val="both"/>
              <w:rPr>
                <w:rFonts w:ascii="Trebuchet MS" w:hAnsi="Trebuchet MS" w:cs="Times New Roman"/>
                <w:szCs w:val="24"/>
                <w:lang w:val="en-GB"/>
              </w:rPr>
            </w:pPr>
            <w:r w:rsidRPr="003838B8">
              <w:rPr>
                <w:rFonts w:ascii="Trebuchet MS" w:hAnsi="Trebuchet MS" w:cs="Times New Roman"/>
                <w:szCs w:val="24"/>
                <w:lang w:val="en-GB"/>
              </w:rPr>
              <w:t xml:space="preserve">High incidence of natural and man-made hazards; </w:t>
            </w:r>
          </w:p>
          <w:p w14:paraId="2D48ADC8"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Weak institutional and administrative capacity at local/regional level; </w:t>
            </w:r>
          </w:p>
          <w:p w14:paraId="583F9D42"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Relative attractiveness of </w:t>
            </w:r>
            <w:r w:rsidRPr="003838B8">
              <w:rPr>
                <w:rFonts w:ascii="Trebuchet MS" w:eastAsia="Times New Roman" w:hAnsi="Trebuchet MS" w:cs="Times New Roman"/>
                <w:szCs w:val="24"/>
                <w:lang w:val="en-GB"/>
              </w:rPr>
              <w:lastRenderedPageBreak/>
              <w:t>metropolitan areas, growing faster than other zones of the programme area;</w:t>
            </w:r>
          </w:p>
          <w:p w14:paraId="1B80D162"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Marginalization of remote areas due to accelerated urbanization inside the programme area;</w:t>
            </w:r>
          </w:p>
          <w:p w14:paraId="37ED5F5D" w14:textId="77777777" w:rsidR="00874F06" w:rsidRPr="003838B8" w:rsidRDefault="00874F06" w:rsidP="009709BF">
            <w:pPr>
              <w:numPr>
                <w:ilvl w:val="0"/>
                <w:numId w:val="3"/>
              </w:numPr>
              <w:spacing w:line="276" w:lineRule="auto"/>
              <w:ind w:left="0" w:firstLine="0"/>
              <w:jc w:val="both"/>
              <w:rPr>
                <w:rFonts w:ascii="Trebuchet MS" w:hAnsi="Trebuchet MS" w:cs="Times New Roman"/>
                <w:szCs w:val="24"/>
                <w:lang w:val="en-GB"/>
              </w:rPr>
            </w:pPr>
            <w:r w:rsidRPr="003838B8">
              <w:rPr>
                <w:rFonts w:ascii="Trebuchet MS" w:hAnsi="Trebuchet MS" w:cs="Times New Roman"/>
                <w:szCs w:val="24"/>
                <w:lang w:val="en-GB"/>
              </w:rPr>
              <w:t>Uncertainties in the global and national economic scenario leading to decline of investments (national and FDI).</w:t>
            </w:r>
          </w:p>
          <w:p w14:paraId="2870468F" w14:textId="77777777" w:rsidR="00874F06" w:rsidRPr="003838B8" w:rsidRDefault="00874F06" w:rsidP="007F36E2">
            <w:pPr>
              <w:spacing w:line="276" w:lineRule="auto"/>
              <w:jc w:val="both"/>
              <w:rPr>
                <w:rFonts w:ascii="Trebuchet MS" w:eastAsia="Times New Roman" w:hAnsi="Trebuchet MS" w:cs="Times New Roman"/>
                <w:szCs w:val="24"/>
                <w:lang w:val="en-GB"/>
              </w:rPr>
            </w:pPr>
          </w:p>
        </w:tc>
      </w:tr>
    </w:tbl>
    <w:p w14:paraId="65AB555A" w14:textId="77777777" w:rsidR="00874F06" w:rsidRPr="003838B8" w:rsidRDefault="00874F06" w:rsidP="007F36E2">
      <w:pPr>
        <w:spacing w:line="276" w:lineRule="auto"/>
        <w:rPr>
          <w:rFonts w:ascii="Trebuchet MS" w:hAnsi="Trebuchet MS" w:cs="Times New Roman"/>
          <w:szCs w:val="24"/>
          <w:lang w:val="en-GB"/>
        </w:rPr>
        <w:sectPr w:rsidR="00874F06" w:rsidRPr="003838B8" w:rsidSect="00673BE7">
          <w:pgSz w:w="16820" w:h="11900" w:orient="landscape"/>
          <w:pgMar w:top="1440" w:right="720" w:bottom="1440" w:left="1440" w:header="706" w:footer="706" w:gutter="0"/>
          <w:cols w:space="708"/>
          <w:titlePg/>
          <w:docGrid w:linePitch="360"/>
        </w:sectPr>
      </w:pPr>
      <w:bookmarkStart w:id="6" w:name="_Toc455822948"/>
    </w:p>
    <w:bookmarkEnd w:id="6"/>
    <w:p w14:paraId="35D69567" w14:textId="01B64444" w:rsidR="00D20F2E" w:rsidRPr="00D20F2E" w:rsidRDefault="00D20F2E" w:rsidP="00A0773C">
      <w:pPr>
        <w:pStyle w:val="Default"/>
        <w:spacing w:line="276" w:lineRule="auto"/>
        <w:jc w:val="center"/>
        <w:rPr>
          <w:rFonts w:ascii="Trebuchet MS" w:hAnsi="Trebuchet MS"/>
          <w:b/>
          <w:bCs/>
        </w:rPr>
      </w:pPr>
      <w:r>
        <w:rPr>
          <w:rFonts w:ascii="Trebuchet MS" w:hAnsi="Trebuchet MS"/>
          <w:b/>
          <w:bCs/>
        </w:rPr>
        <w:lastRenderedPageBreak/>
        <w:t>A</w:t>
      </w:r>
      <w:r w:rsidRPr="00D20F2E">
        <w:rPr>
          <w:rFonts w:ascii="Trebuchet MS" w:hAnsi="Trebuchet MS"/>
          <w:b/>
          <w:bCs/>
        </w:rPr>
        <w:t xml:space="preserve">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w:t>
      </w:r>
    </w:p>
    <w:p w14:paraId="042E57AE" w14:textId="77777777" w:rsidR="00D20F2E" w:rsidRPr="00D20F2E" w:rsidRDefault="00D20F2E" w:rsidP="00D20F2E">
      <w:pPr>
        <w:pStyle w:val="Default"/>
        <w:spacing w:line="276" w:lineRule="auto"/>
        <w:jc w:val="center"/>
        <w:rPr>
          <w:rFonts w:ascii="Trebuchet MS" w:hAnsi="Trebuchet MS"/>
          <w:b/>
          <w:bCs/>
        </w:rPr>
      </w:pPr>
    </w:p>
    <w:p w14:paraId="1DF31870" w14:textId="77777777" w:rsidR="00874F06" w:rsidRPr="003838B8" w:rsidRDefault="00874F06" w:rsidP="007F36E2">
      <w:pPr>
        <w:pStyle w:val="Default"/>
        <w:spacing w:line="276" w:lineRule="auto"/>
        <w:jc w:val="both"/>
        <w:rPr>
          <w:rFonts w:ascii="Trebuchet MS" w:hAnsi="Trebuchet MS"/>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600"/>
        <w:gridCol w:w="3960"/>
      </w:tblGrid>
      <w:tr w:rsidR="00874F06" w:rsidRPr="003838B8" w14:paraId="3208BB08" w14:textId="77777777" w:rsidTr="00666C6B">
        <w:tc>
          <w:tcPr>
            <w:tcW w:w="3438" w:type="dxa"/>
            <w:shd w:val="clear" w:color="auto" w:fill="215868" w:themeFill="accent5" w:themeFillShade="80"/>
          </w:tcPr>
          <w:p w14:paraId="11FD39DC"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Strengths</w:t>
            </w:r>
          </w:p>
        </w:tc>
        <w:tc>
          <w:tcPr>
            <w:tcW w:w="3600" w:type="dxa"/>
            <w:shd w:val="clear" w:color="auto" w:fill="215868" w:themeFill="accent5" w:themeFillShade="80"/>
          </w:tcPr>
          <w:p w14:paraId="3AA1771A"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Weaknesses</w:t>
            </w:r>
          </w:p>
        </w:tc>
        <w:tc>
          <w:tcPr>
            <w:tcW w:w="3600" w:type="dxa"/>
            <w:shd w:val="clear" w:color="auto" w:fill="215868" w:themeFill="accent5" w:themeFillShade="80"/>
          </w:tcPr>
          <w:p w14:paraId="5F62F38A"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Opportunities</w:t>
            </w:r>
          </w:p>
        </w:tc>
        <w:tc>
          <w:tcPr>
            <w:tcW w:w="3960" w:type="dxa"/>
            <w:shd w:val="clear" w:color="auto" w:fill="215868" w:themeFill="accent5" w:themeFillShade="80"/>
          </w:tcPr>
          <w:p w14:paraId="7225DFD4"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Threats</w:t>
            </w:r>
          </w:p>
        </w:tc>
      </w:tr>
      <w:tr w:rsidR="00874F06" w:rsidRPr="003838B8" w14:paraId="46B0DF60" w14:textId="77777777" w:rsidTr="00666C6B">
        <w:tc>
          <w:tcPr>
            <w:tcW w:w="3438" w:type="dxa"/>
            <w:shd w:val="clear" w:color="auto" w:fill="auto"/>
          </w:tcPr>
          <w:p w14:paraId="13FBF4DB" w14:textId="239E7B2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Relatively </w:t>
            </w:r>
            <w:r w:rsidR="00666C6B" w:rsidRPr="003838B8">
              <w:rPr>
                <w:rFonts w:ascii="Trebuchet MS" w:eastAsia="Times New Roman" w:hAnsi="Trebuchet MS" w:cs="Times New Roman"/>
                <w:szCs w:val="24"/>
                <w:lang w:val="en-GB"/>
              </w:rPr>
              <w:t>well-preserved</w:t>
            </w:r>
            <w:r w:rsidRPr="003838B8">
              <w:rPr>
                <w:rFonts w:ascii="Trebuchet MS" w:eastAsia="Times New Roman" w:hAnsi="Trebuchet MS" w:cs="Times New Roman"/>
                <w:szCs w:val="24"/>
                <w:lang w:val="en-GB"/>
              </w:rPr>
              <w:t xml:space="preserve"> nature and landscape;</w:t>
            </w:r>
          </w:p>
          <w:p w14:paraId="43ED2BF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Rich geo and bio diversity;  </w:t>
            </w:r>
          </w:p>
          <w:p w14:paraId="7CBC2AE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Autochthonous breeds and plants;</w:t>
            </w:r>
          </w:p>
          <w:p w14:paraId="59C68BAD"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Large number of protected areas and landscapes;</w:t>
            </w:r>
          </w:p>
          <w:p w14:paraId="30E948AF"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Urban areas mainly covered with public utility services; </w:t>
            </w:r>
          </w:p>
          <w:p w14:paraId="00963D7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Rich in natural resources;</w:t>
            </w:r>
          </w:p>
          <w:p w14:paraId="1EBFBFB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High quality potential on both, natural and cultural assets.</w:t>
            </w:r>
          </w:p>
          <w:p w14:paraId="3D29A026" w14:textId="77777777" w:rsidR="00874F06" w:rsidRPr="003838B8" w:rsidRDefault="00874F06" w:rsidP="007F36E2">
            <w:pPr>
              <w:spacing w:line="276" w:lineRule="auto"/>
              <w:jc w:val="both"/>
              <w:rPr>
                <w:rFonts w:ascii="Trebuchet MS" w:eastAsia="Times New Roman" w:hAnsi="Trebuchet MS" w:cs="Times New Roman"/>
                <w:szCs w:val="24"/>
                <w:lang w:val="en-GB"/>
              </w:rPr>
            </w:pPr>
          </w:p>
        </w:tc>
        <w:tc>
          <w:tcPr>
            <w:tcW w:w="3600" w:type="dxa"/>
            <w:shd w:val="clear" w:color="auto" w:fill="auto"/>
          </w:tcPr>
          <w:p w14:paraId="00F1B5A7"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Poor condition of water supply networks, insufficient quantities delivered in certain periods; </w:t>
            </w:r>
          </w:p>
          <w:p w14:paraId="53D26963" w14:textId="61636E0D"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Insufficient sewerage </w:t>
            </w:r>
            <w:r w:rsidR="00666C6B" w:rsidRPr="003838B8">
              <w:rPr>
                <w:rFonts w:ascii="Trebuchet MS" w:eastAsia="Times New Roman" w:hAnsi="Trebuchet MS" w:cs="Times New Roman"/>
                <w:szCs w:val="24"/>
                <w:lang w:val="en-GB"/>
              </w:rPr>
              <w:t>and wastewater</w:t>
            </w:r>
            <w:r w:rsidRPr="003838B8">
              <w:rPr>
                <w:rFonts w:ascii="Trebuchet MS" w:eastAsia="Times New Roman" w:hAnsi="Trebuchet MS" w:cs="Times New Roman"/>
                <w:szCs w:val="24"/>
                <w:lang w:val="en-GB"/>
              </w:rPr>
              <w:t xml:space="preserve"> treatment infrastructure;</w:t>
            </w:r>
          </w:p>
          <w:p w14:paraId="4A21CAC4"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Lack of awareness of the population on environmental threats and lack of knowledge of </w:t>
            </w:r>
            <w:proofErr w:type="gramStart"/>
            <w:r w:rsidRPr="003838B8">
              <w:rPr>
                <w:rFonts w:ascii="Trebuchet MS" w:eastAsia="Times New Roman" w:hAnsi="Trebuchet MS" w:cs="Times New Roman"/>
                <w:szCs w:val="24"/>
                <w:lang w:val="en-GB"/>
              </w:rPr>
              <w:t>environmental</w:t>
            </w:r>
            <w:proofErr w:type="gramEnd"/>
            <w:r w:rsidRPr="003838B8">
              <w:rPr>
                <w:rFonts w:ascii="Trebuchet MS" w:eastAsia="Times New Roman" w:hAnsi="Trebuchet MS" w:cs="Times New Roman"/>
                <w:szCs w:val="24"/>
                <w:lang w:val="en-GB"/>
              </w:rPr>
              <w:t xml:space="preserve"> friendly industries; </w:t>
            </w:r>
          </w:p>
          <w:p w14:paraId="0D6C914E" w14:textId="2BD6A528"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Landfills or uncontrolled dumps for waste treatment</w:t>
            </w:r>
            <w:r w:rsidR="008F1501">
              <w:rPr>
                <w:rFonts w:ascii="Trebuchet MS" w:eastAsia="Times New Roman" w:hAnsi="Trebuchet MS" w:cs="Times New Roman"/>
                <w:szCs w:val="24"/>
                <w:lang w:val="en-GB"/>
              </w:rPr>
              <w:t>;</w:t>
            </w:r>
            <w:r w:rsidRPr="003838B8">
              <w:rPr>
                <w:rFonts w:ascii="Trebuchet MS" w:eastAsia="Times New Roman" w:hAnsi="Trebuchet MS" w:cs="Times New Roman"/>
                <w:szCs w:val="24"/>
                <w:lang w:val="en-GB"/>
              </w:rPr>
              <w:t xml:space="preserve"> </w:t>
            </w:r>
          </w:p>
          <w:p w14:paraId="190F177C"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Low level of monitoring on air, water, soil; </w:t>
            </w:r>
          </w:p>
          <w:p w14:paraId="7304A1B9"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Large share of area exposed to erosion;</w:t>
            </w:r>
          </w:p>
          <w:p w14:paraId="13BD207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Low level of coordinated risk management;</w:t>
            </w:r>
          </w:p>
          <w:p w14:paraId="5992F1DC"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Underperforming environmental infrastructure;</w:t>
            </w:r>
          </w:p>
          <w:p w14:paraId="75555817"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Environmental hotspots and risks, mostly due to mining;</w:t>
            </w:r>
          </w:p>
        </w:tc>
        <w:tc>
          <w:tcPr>
            <w:tcW w:w="3600" w:type="dxa"/>
            <w:shd w:val="clear" w:color="auto" w:fill="auto"/>
          </w:tcPr>
          <w:p w14:paraId="66215C0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Raising awareness of the population on the importance of protecting bio-diversity;</w:t>
            </w:r>
          </w:p>
          <w:p w14:paraId="28D41AC9"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Joint development of nature protection plans and measures for the border areas including establishment of Natura 2000 areas;  </w:t>
            </w:r>
          </w:p>
          <w:p w14:paraId="6C146B3B"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Development of public utility service (waste management, waste water treatment, with the emphasis on the 5R–Refuse, Reduce, Reuse, Repurpose, Recycle);</w:t>
            </w:r>
          </w:p>
          <w:p w14:paraId="6662AAF2"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Joint monitoring of main rivers;</w:t>
            </w:r>
          </w:p>
          <w:p w14:paraId="7244F122"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Joint risk prevention and management;</w:t>
            </w:r>
          </w:p>
          <w:p w14:paraId="59E3A2C8"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Sustainable use of natural resources; </w:t>
            </w:r>
          </w:p>
          <w:p w14:paraId="0CE8AF32" w14:textId="6B9D8F23"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Use of renewable energy sources (bio mass, hot/ </w:t>
            </w:r>
            <w:r w:rsidRPr="003838B8">
              <w:rPr>
                <w:rFonts w:ascii="Trebuchet MS" w:eastAsia="Times New Roman" w:hAnsi="Trebuchet MS" w:cs="Times New Roman"/>
                <w:szCs w:val="24"/>
                <w:lang w:val="en-GB"/>
              </w:rPr>
              <w:lastRenderedPageBreak/>
              <w:t>thermal springs, wind, solar energy, use of cleaner fuels)</w:t>
            </w:r>
            <w:r w:rsidR="003929A9">
              <w:rPr>
                <w:rFonts w:ascii="Trebuchet MS" w:eastAsia="Times New Roman" w:hAnsi="Trebuchet MS" w:cs="Times New Roman"/>
                <w:szCs w:val="24"/>
                <w:lang w:val="en-GB"/>
              </w:rPr>
              <w:t>;</w:t>
            </w:r>
          </w:p>
          <w:p w14:paraId="5595D127" w14:textId="2724C35E" w:rsidR="00874F06" w:rsidRPr="003838B8" w:rsidRDefault="00874F06" w:rsidP="009709BF">
            <w:pPr>
              <w:numPr>
                <w:ilvl w:val="0"/>
                <w:numId w:val="3"/>
              </w:numPr>
              <w:spacing w:line="276" w:lineRule="auto"/>
              <w:ind w:left="0" w:hanging="14"/>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Raising awareness among business sector representatives/industries on the importance of accepting and applying principles of circular economy</w:t>
            </w:r>
            <w:r w:rsidR="003929A9">
              <w:rPr>
                <w:rFonts w:ascii="Trebuchet MS" w:eastAsia="Times New Roman" w:hAnsi="Trebuchet MS" w:cs="Times New Roman"/>
                <w:szCs w:val="24"/>
                <w:lang w:val="en-GB"/>
              </w:rPr>
              <w:t>;</w:t>
            </w:r>
          </w:p>
          <w:p w14:paraId="6F85A3A6" w14:textId="4867A2A6"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Promoting actions that reduce carbon footprint and improve overall environmental performance</w:t>
            </w:r>
            <w:r w:rsidR="003929A9">
              <w:rPr>
                <w:rFonts w:ascii="Trebuchet MS" w:eastAsia="Times New Roman" w:hAnsi="Trebuchet MS" w:cs="Times New Roman"/>
                <w:szCs w:val="24"/>
                <w:lang w:val="en-GB"/>
              </w:rPr>
              <w:t>.</w:t>
            </w:r>
          </w:p>
        </w:tc>
        <w:tc>
          <w:tcPr>
            <w:tcW w:w="3960" w:type="dxa"/>
            <w:shd w:val="clear" w:color="auto" w:fill="auto"/>
          </w:tcPr>
          <w:p w14:paraId="74E4196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Loss of traditional landscapes due to plant succession and decline of agriculture in remote areas;</w:t>
            </w:r>
          </w:p>
          <w:p w14:paraId="6DAE84AA"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Endangered biodiversity due to further pollution of rivers;</w:t>
            </w:r>
          </w:p>
          <w:p w14:paraId="5B245349"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Insufficient control on the use of natural resources;</w:t>
            </w:r>
          </w:p>
          <w:p w14:paraId="1B9BF628"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Strong climate changes;</w:t>
            </w:r>
          </w:p>
          <w:p w14:paraId="493F1FD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Lack of finance for investment in public service, infrastructure and risk management.</w:t>
            </w:r>
          </w:p>
          <w:p w14:paraId="15B4731D" w14:textId="77777777" w:rsidR="00874F06" w:rsidRPr="003838B8" w:rsidRDefault="00874F06" w:rsidP="007F36E2">
            <w:pPr>
              <w:spacing w:line="276" w:lineRule="auto"/>
              <w:jc w:val="both"/>
              <w:rPr>
                <w:rFonts w:ascii="Trebuchet MS" w:eastAsia="Times New Roman" w:hAnsi="Trebuchet MS" w:cs="Times New Roman"/>
                <w:szCs w:val="24"/>
                <w:lang w:val="en-GB"/>
              </w:rPr>
            </w:pPr>
          </w:p>
        </w:tc>
      </w:tr>
    </w:tbl>
    <w:p w14:paraId="0A76366D" w14:textId="77777777" w:rsidR="00874F06" w:rsidRPr="003838B8" w:rsidRDefault="00874F06" w:rsidP="007F36E2">
      <w:pPr>
        <w:spacing w:line="276" w:lineRule="auto"/>
        <w:jc w:val="both"/>
        <w:rPr>
          <w:rFonts w:ascii="Trebuchet MS" w:hAnsi="Trebuchet MS" w:cs="Times New Roman"/>
          <w:szCs w:val="24"/>
          <w:lang w:val="en-GB"/>
        </w:rPr>
      </w:pPr>
    </w:p>
    <w:p w14:paraId="7412B130" w14:textId="2D1F13C9" w:rsidR="00874F06" w:rsidRPr="003838B8" w:rsidRDefault="00874F06" w:rsidP="007F36E2">
      <w:pPr>
        <w:spacing w:line="276" w:lineRule="auto"/>
        <w:jc w:val="center"/>
        <w:rPr>
          <w:rFonts w:ascii="Trebuchet MS" w:hAnsi="Trebuchet MS" w:cs="Times New Roman"/>
          <w:b/>
          <w:szCs w:val="24"/>
          <w:lang w:val="en-GB"/>
        </w:rPr>
      </w:pPr>
      <w:r w:rsidRPr="003838B8">
        <w:rPr>
          <w:rFonts w:ascii="Trebuchet MS" w:hAnsi="Trebuchet MS" w:cs="Times New Roman"/>
          <w:b/>
          <w:szCs w:val="24"/>
          <w:lang w:val="en-GB"/>
        </w:rPr>
        <w:t xml:space="preserve">A more social </w:t>
      </w:r>
      <w:r w:rsidR="00B74A13">
        <w:rPr>
          <w:rFonts w:ascii="Trebuchet MS" w:hAnsi="Trebuchet MS" w:cs="Times New Roman"/>
          <w:b/>
          <w:szCs w:val="24"/>
          <w:lang w:val="en-GB"/>
        </w:rPr>
        <w:t xml:space="preserve">and inclusive </w:t>
      </w:r>
      <w:r w:rsidRPr="003838B8">
        <w:rPr>
          <w:rFonts w:ascii="Trebuchet MS" w:hAnsi="Trebuchet MS" w:cs="Times New Roman"/>
          <w:b/>
          <w:szCs w:val="24"/>
          <w:lang w:val="en-GB"/>
        </w:rPr>
        <w:t>Europe implementing the European Pillar of Social Rights</w:t>
      </w:r>
    </w:p>
    <w:p w14:paraId="0C24641E" w14:textId="77777777" w:rsidR="00874F06" w:rsidRPr="003838B8" w:rsidRDefault="00874F06" w:rsidP="007F36E2">
      <w:pPr>
        <w:spacing w:line="276" w:lineRule="auto"/>
        <w:jc w:val="both"/>
        <w:rPr>
          <w:rFonts w:ascii="Trebuchet MS" w:hAnsi="Trebuchet MS" w:cs="Times New Roman"/>
          <w:b/>
          <w:szCs w:val="24"/>
          <w:lang w:val="en-GB"/>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960"/>
        <w:gridCol w:w="3600"/>
      </w:tblGrid>
      <w:tr w:rsidR="00874F06" w:rsidRPr="003838B8" w14:paraId="08D60C52" w14:textId="77777777" w:rsidTr="00666C6B">
        <w:tc>
          <w:tcPr>
            <w:tcW w:w="3438" w:type="dxa"/>
            <w:shd w:val="clear" w:color="auto" w:fill="215868" w:themeFill="accent5" w:themeFillShade="80"/>
          </w:tcPr>
          <w:p w14:paraId="6B21991B"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Strengths</w:t>
            </w:r>
          </w:p>
        </w:tc>
        <w:tc>
          <w:tcPr>
            <w:tcW w:w="3600" w:type="dxa"/>
            <w:shd w:val="clear" w:color="auto" w:fill="215868" w:themeFill="accent5" w:themeFillShade="80"/>
          </w:tcPr>
          <w:p w14:paraId="02FB8238"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Weaknesses</w:t>
            </w:r>
          </w:p>
        </w:tc>
        <w:tc>
          <w:tcPr>
            <w:tcW w:w="3960" w:type="dxa"/>
            <w:shd w:val="clear" w:color="auto" w:fill="215868" w:themeFill="accent5" w:themeFillShade="80"/>
          </w:tcPr>
          <w:p w14:paraId="05BF56EB"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Opportunities</w:t>
            </w:r>
          </w:p>
        </w:tc>
        <w:tc>
          <w:tcPr>
            <w:tcW w:w="3600" w:type="dxa"/>
            <w:shd w:val="clear" w:color="auto" w:fill="215868" w:themeFill="accent5" w:themeFillShade="80"/>
          </w:tcPr>
          <w:p w14:paraId="18762E2C"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Threats</w:t>
            </w:r>
          </w:p>
        </w:tc>
      </w:tr>
      <w:tr w:rsidR="00874F06" w:rsidRPr="003838B8" w14:paraId="64E60943" w14:textId="77777777" w:rsidTr="00666C6B">
        <w:tc>
          <w:tcPr>
            <w:tcW w:w="3438" w:type="dxa"/>
            <w:shd w:val="clear" w:color="auto" w:fill="auto"/>
          </w:tcPr>
          <w:p w14:paraId="16A34ED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Slight increase in the employment rates;</w:t>
            </w:r>
          </w:p>
          <w:p w14:paraId="1213596B"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Active employment measures provided at national level;</w:t>
            </w:r>
          </w:p>
          <w:p w14:paraId="0B5A238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Existence of basic educational, social and healthcare networks;</w:t>
            </w:r>
          </w:p>
          <w:p w14:paraId="1C1165A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Experience in EU programmes (Erasmus, </w:t>
            </w:r>
            <w:proofErr w:type="spellStart"/>
            <w:r w:rsidRPr="003838B8">
              <w:rPr>
                <w:rFonts w:ascii="Trebuchet MS" w:eastAsia="Times New Roman" w:hAnsi="Trebuchet MS" w:cs="Times New Roman"/>
                <w:szCs w:val="24"/>
                <w:lang w:val="en-GB"/>
              </w:rPr>
              <w:t>EaSI</w:t>
            </w:r>
            <w:proofErr w:type="spellEnd"/>
            <w:r w:rsidRPr="003838B8">
              <w:rPr>
                <w:rFonts w:ascii="Trebuchet MS" w:eastAsia="Times New Roman" w:hAnsi="Trebuchet MS" w:cs="Times New Roman"/>
                <w:szCs w:val="24"/>
                <w:lang w:val="en-GB"/>
              </w:rPr>
              <w:t xml:space="preserve">, Europe for citizens, EU Health and others); </w:t>
            </w:r>
          </w:p>
          <w:p w14:paraId="62752F3D" w14:textId="6854373C" w:rsidR="00874F06"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Good investment examples financed through previous CBC projects;</w:t>
            </w:r>
          </w:p>
          <w:p w14:paraId="50EEFAEB" w14:textId="1AAB3A5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 xml:space="preserve">Good geographical position for tourism; </w:t>
            </w:r>
          </w:p>
          <w:p w14:paraId="7B1CF20C"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Numerous natural, historical and cultural heritage sites;</w:t>
            </w:r>
          </w:p>
          <w:p w14:paraId="207E9DB0"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Thermal and wellness tourism are a great asset for the Romanian eligible area;</w:t>
            </w:r>
          </w:p>
          <w:p w14:paraId="34742EFF"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Length of stay of tourists in few municipalities is above the average;</w:t>
            </w:r>
          </w:p>
          <w:p w14:paraId="683BC01B"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Increase of foreign tourist arrivals;</w:t>
            </w:r>
          </w:p>
          <w:p w14:paraId="5745B2FC"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Increase of touristic accommodation capacity;</w:t>
            </w:r>
          </w:p>
          <w:p w14:paraId="45383DDB"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Relatively good accessibility of the area from other countries;</w:t>
            </w:r>
          </w:p>
          <w:p w14:paraId="19A9D141"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Large number of industrial heritage elements that can be reconverted and given back to the community;</w:t>
            </w:r>
          </w:p>
          <w:p w14:paraId="01D7DABB" w14:textId="36C865BD" w:rsidR="002A39AD" w:rsidRPr="003838B8"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 xml:space="preserve">Timisoara and Novi Sad- key actors for celebrating the European </w:t>
            </w:r>
            <w:r w:rsidRPr="00C76F5C">
              <w:rPr>
                <w:rFonts w:ascii="Trebuchet MS" w:eastAsia="Times New Roman" w:hAnsi="Trebuchet MS" w:cs="Times New Roman"/>
                <w:szCs w:val="24"/>
                <w:lang w:val="en-GB"/>
              </w:rPr>
              <w:lastRenderedPageBreak/>
              <w:t>Cultural Capital 202</w:t>
            </w:r>
            <w:r w:rsidR="003929A9" w:rsidRPr="00C76F5C">
              <w:rPr>
                <w:rFonts w:ascii="Trebuchet MS" w:eastAsia="Times New Roman" w:hAnsi="Trebuchet MS" w:cs="Times New Roman"/>
                <w:szCs w:val="24"/>
                <w:lang w:val="en-GB"/>
              </w:rPr>
              <w:t>3</w:t>
            </w:r>
            <w:r w:rsidRPr="00C76F5C">
              <w:rPr>
                <w:rFonts w:ascii="Trebuchet MS" w:eastAsia="Times New Roman" w:hAnsi="Trebuchet MS" w:cs="Times New Roman"/>
                <w:szCs w:val="24"/>
                <w:lang w:val="en-GB"/>
              </w:rPr>
              <w:t xml:space="preserve">, with events taking place also in </w:t>
            </w:r>
            <w:proofErr w:type="spellStart"/>
            <w:r w:rsidRPr="008B0959">
              <w:rPr>
                <w:rFonts w:ascii="Trebuchet MS" w:eastAsia="Times New Roman" w:hAnsi="Trebuchet MS" w:cs="Times New Roman"/>
                <w:szCs w:val="24"/>
                <w:lang w:val="en-GB"/>
              </w:rPr>
              <w:t>Kikinda</w:t>
            </w:r>
            <w:proofErr w:type="spellEnd"/>
            <w:r w:rsidRPr="008B0959">
              <w:rPr>
                <w:rFonts w:ascii="Trebuchet MS" w:eastAsia="Times New Roman" w:hAnsi="Trebuchet MS" w:cs="Times New Roman"/>
                <w:szCs w:val="24"/>
                <w:lang w:val="en-GB"/>
              </w:rPr>
              <w:t>, Pan</w:t>
            </w:r>
            <w:r w:rsidRPr="008B0959">
              <w:rPr>
                <w:rFonts w:ascii="Trebuchet MS" w:eastAsia="Times New Roman" w:hAnsi="Trebuchet MS" w:cs="Times New Roman"/>
                <w:szCs w:val="24"/>
                <w:lang w:val="sr-Latn-RS"/>
              </w:rPr>
              <w:t>č</w:t>
            </w:r>
            <w:r w:rsidRPr="008B0959">
              <w:rPr>
                <w:rFonts w:ascii="Trebuchet MS" w:eastAsia="Times New Roman" w:hAnsi="Trebuchet MS" w:cs="Times New Roman"/>
                <w:szCs w:val="24"/>
                <w:lang w:val="en-GB"/>
              </w:rPr>
              <w:t xml:space="preserve">evo, </w:t>
            </w:r>
            <w:proofErr w:type="spellStart"/>
            <w:r w:rsidRPr="008B0959">
              <w:rPr>
                <w:rFonts w:ascii="Trebuchet MS" w:eastAsia="Times New Roman" w:hAnsi="Trebuchet MS" w:cs="Times New Roman"/>
                <w:szCs w:val="24"/>
                <w:lang w:val="en-GB"/>
              </w:rPr>
              <w:t>Vršac</w:t>
            </w:r>
            <w:proofErr w:type="spellEnd"/>
            <w:r w:rsidRPr="008B0959">
              <w:rPr>
                <w:rFonts w:ascii="Trebuchet MS" w:eastAsia="Times New Roman" w:hAnsi="Trebuchet MS" w:cs="Times New Roman"/>
                <w:szCs w:val="24"/>
                <w:lang w:val="en-GB"/>
              </w:rPr>
              <w:t xml:space="preserve">, </w:t>
            </w:r>
            <w:proofErr w:type="spellStart"/>
            <w:r w:rsidRPr="008B0959">
              <w:rPr>
                <w:rFonts w:ascii="Trebuchet MS" w:eastAsia="Times New Roman" w:hAnsi="Trebuchet MS" w:cs="Times New Roman"/>
                <w:szCs w:val="24"/>
                <w:lang w:val="en-GB"/>
              </w:rPr>
              <w:t>Zrenjanin</w:t>
            </w:r>
            <w:proofErr w:type="spellEnd"/>
            <w:r w:rsidR="00C95EC8" w:rsidRPr="008B0959">
              <w:rPr>
                <w:rFonts w:ascii="Trebuchet MS" w:eastAsia="Times New Roman" w:hAnsi="Trebuchet MS" w:cs="Times New Roman"/>
                <w:szCs w:val="24"/>
                <w:lang w:val="en-GB"/>
              </w:rPr>
              <w:t>.</w:t>
            </w:r>
          </w:p>
          <w:p w14:paraId="44A21382" w14:textId="77777777" w:rsidR="00874F06" w:rsidRPr="003838B8" w:rsidRDefault="00874F06" w:rsidP="007F36E2">
            <w:pPr>
              <w:spacing w:line="276" w:lineRule="auto"/>
              <w:jc w:val="both"/>
              <w:rPr>
                <w:rFonts w:ascii="Trebuchet MS" w:eastAsia="Times New Roman" w:hAnsi="Trebuchet MS" w:cs="Times New Roman"/>
                <w:szCs w:val="24"/>
                <w:lang w:val="en-GB"/>
              </w:rPr>
            </w:pPr>
          </w:p>
          <w:p w14:paraId="18D34A61"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7CD93125"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333F4457"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1D2D86AA"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7693DF0D"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21E0F7E0"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4E92137B"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55023DFC"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5210C064"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67B19FFB" w14:textId="77777777" w:rsidR="00874F06" w:rsidRPr="003838B8" w:rsidRDefault="00874F06" w:rsidP="007F36E2">
            <w:pPr>
              <w:spacing w:line="276" w:lineRule="auto"/>
              <w:jc w:val="both"/>
              <w:rPr>
                <w:rFonts w:ascii="Trebuchet MS" w:eastAsia="Times New Roman" w:hAnsi="Trebuchet MS" w:cs="Times New Roman"/>
                <w:b/>
                <w:szCs w:val="24"/>
                <w:lang w:val="en-GB"/>
              </w:rPr>
            </w:pPr>
          </w:p>
          <w:p w14:paraId="2453505A" w14:textId="77777777" w:rsidR="00874F06" w:rsidRPr="003838B8" w:rsidRDefault="00874F06" w:rsidP="007F36E2">
            <w:pPr>
              <w:spacing w:line="276" w:lineRule="auto"/>
              <w:jc w:val="both"/>
              <w:rPr>
                <w:rFonts w:ascii="Trebuchet MS" w:eastAsia="Times New Roman" w:hAnsi="Trebuchet MS" w:cs="Times New Roman"/>
                <w:b/>
                <w:szCs w:val="24"/>
                <w:lang w:val="en-GB"/>
              </w:rPr>
            </w:pPr>
          </w:p>
        </w:tc>
        <w:tc>
          <w:tcPr>
            <w:tcW w:w="3600" w:type="dxa"/>
            <w:shd w:val="clear" w:color="auto" w:fill="auto"/>
          </w:tcPr>
          <w:p w14:paraId="2B3E6350"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lastRenderedPageBreak/>
              <w:t xml:space="preserve">Population unequally distributed; </w:t>
            </w:r>
          </w:p>
          <w:p w14:paraId="1374CD01"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Large majority of territories are rural; </w:t>
            </w:r>
          </w:p>
          <w:p w14:paraId="02E96A25"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Low urbanization level;</w:t>
            </w:r>
          </w:p>
          <w:p w14:paraId="4F99CB8E"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High unemployment and strong dualism in employment rates;</w:t>
            </w:r>
          </w:p>
          <w:p w14:paraId="5A22F6AE" w14:textId="78948F29"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Poor accessibility of social and health services in remote regions;</w:t>
            </w:r>
          </w:p>
          <w:p w14:paraId="5210DBF8" w14:textId="77777777" w:rsidR="009445D0" w:rsidRPr="005D1F4A" w:rsidRDefault="009445D0"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Extremely old medical </w:t>
            </w:r>
            <w:r w:rsidRPr="005D1F4A">
              <w:rPr>
                <w:rFonts w:ascii="Trebuchet MS" w:eastAsia="Times New Roman" w:hAnsi="Trebuchet MS" w:cs="Times New Roman"/>
                <w:szCs w:val="24"/>
                <w:lang w:val="en-GB"/>
              </w:rPr>
              <w:lastRenderedPageBreak/>
              <w:t>health care infrastructure;</w:t>
            </w:r>
          </w:p>
          <w:p w14:paraId="76450D01" w14:textId="77777777" w:rsidR="009445D0" w:rsidRPr="005D1F4A" w:rsidRDefault="009445D0" w:rsidP="009445D0">
            <w:pPr>
              <w:spacing w:line="276" w:lineRule="auto"/>
              <w:jc w:val="both"/>
              <w:rPr>
                <w:rFonts w:ascii="Trebuchet MS" w:eastAsia="Times New Roman" w:hAnsi="Trebuchet MS" w:cs="Times New Roman"/>
                <w:szCs w:val="24"/>
                <w:lang w:val="en-GB"/>
              </w:rPr>
            </w:pPr>
          </w:p>
          <w:p w14:paraId="0A5E57DE"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Higher unemployment rates among young active population in the rural areas;</w:t>
            </w:r>
          </w:p>
          <w:p w14:paraId="605D8D47"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Vulnerable groups – elderly, victims of violence, population at rural areas, Roma – problems with social inclusion;</w:t>
            </w:r>
          </w:p>
          <w:p w14:paraId="0001CE63"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Low higher education attendance rates;</w:t>
            </w:r>
          </w:p>
          <w:p w14:paraId="60576D87"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Lack of practical experience and low mobility of the workforce;</w:t>
            </w:r>
          </w:p>
          <w:p w14:paraId="1511AB6A"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Low level of involvement of the young in society;</w:t>
            </w:r>
          </w:p>
          <w:p w14:paraId="61E9BAE7"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Dropouts from education system;</w:t>
            </w:r>
          </w:p>
          <w:p w14:paraId="5EB40F00"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Lack of coordination between labour market and the educational system;</w:t>
            </w:r>
          </w:p>
          <w:p w14:paraId="3CB06019"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Little focus on vocational education, entrepreneurship and on the development of skills;</w:t>
            </w:r>
          </w:p>
          <w:p w14:paraId="5563648A"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Poor use of digitised </w:t>
            </w:r>
            <w:r w:rsidRPr="005D1F4A">
              <w:rPr>
                <w:rFonts w:ascii="Trebuchet MS" w:eastAsia="Times New Roman" w:hAnsi="Trebuchet MS" w:cs="Times New Roman"/>
                <w:szCs w:val="24"/>
                <w:lang w:val="en-GB"/>
              </w:rPr>
              <w:lastRenderedPageBreak/>
              <w:t>tools and methods;</w:t>
            </w:r>
          </w:p>
          <w:p w14:paraId="6114EA95"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Low access to education for minorities and disadvantaged groups;</w:t>
            </w:r>
          </w:p>
          <w:p w14:paraId="7A7837E8" w14:textId="2BC961B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Low distribution of medical infrastructure and personnel in the rural area; </w:t>
            </w:r>
          </w:p>
          <w:p w14:paraId="5F0C9BA4"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Programme area not marketed as tourist destination;</w:t>
            </w:r>
          </w:p>
          <w:p w14:paraId="01BBD406"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Low quality of tourism infrastructure (</w:t>
            </w:r>
            <w:proofErr w:type="gramStart"/>
            <w:r w:rsidRPr="005D1F4A">
              <w:rPr>
                <w:rFonts w:ascii="Trebuchet MS" w:eastAsia="Times New Roman" w:hAnsi="Trebuchet MS" w:cs="Times New Roman"/>
                <w:szCs w:val="24"/>
                <w:lang w:val="en-GB"/>
              </w:rPr>
              <w:t>e.g.</w:t>
            </w:r>
            <w:proofErr w:type="gramEnd"/>
            <w:r w:rsidRPr="005D1F4A">
              <w:rPr>
                <w:rFonts w:ascii="Trebuchet MS" w:eastAsia="Times New Roman" w:hAnsi="Trebuchet MS" w:cs="Times New Roman"/>
                <w:szCs w:val="24"/>
                <w:lang w:val="en-GB"/>
              </w:rPr>
              <w:t xml:space="preserve"> hotels, resorts, entertainment facilities);</w:t>
            </w:r>
          </w:p>
          <w:p w14:paraId="1DC19DCF"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Poor touristic guidance/interpretation infrastructure;</w:t>
            </w:r>
          </w:p>
          <w:p w14:paraId="27CFC773" w14:textId="4B6608B1"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Low </w:t>
            </w:r>
            <w:r w:rsidR="007D7CE8" w:rsidRPr="005D1F4A">
              <w:rPr>
                <w:rFonts w:ascii="Trebuchet MS" w:eastAsia="Times New Roman" w:hAnsi="Trebuchet MS" w:cs="Times New Roman"/>
                <w:szCs w:val="24"/>
                <w:lang w:val="en-GB"/>
              </w:rPr>
              <w:t>“</w:t>
            </w:r>
            <w:r w:rsidRPr="005D1F4A">
              <w:rPr>
                <w:rFonts w:ascii="Trebuchet MS" w:eastAsia="Times New Roman" w:hAnsi="Trebuchet MS" w:cs="Times New Roman"/>
                <w:szCs w:val="24"/>
                <w:lang w:val="en-GB"/>
              </w:rPr>
              <w:t>digital demand” regarding tourism in both countries (visibility in the online community);</w:t>
            </w:r>
          </w:p>
          <w:p w14:paraId="69234890"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Lack of connection with the European Greenways;</w:t>
            </w:r>
          </w:p>
          <w:p w14:paraId="09A3A896"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Lack of competitive tourism products; </w:t>
            </w:r>
          </w:p>
          <w:p w14:paraId="66874806"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Low competences for product development and marketing; </w:t>
            </w:r>
          </w:p>
          <w:p w14:paraId="6EE2FD98"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lastRenderedPageBreak/>
              <w:t>Low level of information on tourism trends, support measures;</w:t>
            </w:r>
          </w:p>
          <w:p w14:paraId="1527B43F"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Lack of networks with local partners and tourism industry to prepare and certify the quality of travel products;</w:t>
            </w:r>
          </w:p>
          <w:p w14:paraId="2F3A8A76"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Poor development of quality labels for excellence in touristic services; </w:t>
            </w:r>
          </w:p>
          <w:p w14:paraId="67B67DFF" w14:textId="73DEA5D5"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Poor internal accessibility in some parts, poor condition of road infrastructure within the region.</w:t>
            </w:r>
          </w:p>
          <w:p w14:paraId="7105C10E" w14:textId="77777777" w:rsidR="00874F06" w:rsidRPr="005D1F4A" w:rsidRDefault="00874F06" w:rsidP="007F36E2">
            <w:pPr>
              <w:spacing w:line="276" w:lineRule="auto"/>
              <w:jc w:val="both"/>
              <w:rPr>
                <w:rFonts w:ascii="Trebuchet MS" w:eastAsia="Times New Roman" w:hAnsi="Trebuchet MS" w:cs="Times New Roman"/>
                <w:szCs w:val="24"/>
                <w:lang w:val="en-GB"/>
              </w:rPr>
            </w:pPr>
          </w:p>
        </w:tc>
        <w:tc>
          <w:tcPr>
            <w:tcW w:w="3960" w:type="dxa"/>
            <w:shd w:val="clear" w:color="auto" w:fill="auto"/>
          </w:tcPr>
          <w:p w14:paraId="04CC2702"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lastRenderedPageBreak/>
              <w:t>Support to employment creation among the young population;</w:t>
            </w:r>
          </w:p>
          <w:p w14:paraId="27012104"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Cooperation in promotion of social innovation to increase social inclusion;</w:t>
            </w:r>
          </w:p>
          <w:p w14:paraId="715C4D26"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Promotion of social entrepreneurship, innovation and models of PPP;</w:t>
            </w:r>
          </w:p>
          <w:p w14:paraId="7D089B92" w14:textId="7DCAF17B"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Promotion of equal opportunities and access to labour market; more employment </w:t>
            </w:r>
            <w:r w:rsidRPr="005D1F4A">
              <w:rPr>
                <w:rFonts w:ascii="Trebuchet MS" w:eastAsia="Times New Roman" w:hAnsi="Trebuchet MS" w:cs="Times New Roman"/>
                <w:szCs w:val="24"/>
                <w:lang w:val="en-GB"/>
              </w:rPr>
              <w:lastRenderedPageBreak/>
              <w:t>opportunities for women in deprived and rural areas, young people, other disadvantaged social groups</w:t>
            </w:r>
            <w:r w:rsidR="00227980">
              <w:rPr>
                <w:rFonts w:ascii="Trebuchet MS" w:eastAsia="Times New Roman" w:hAnsi="Trebuchet MS" w:cs="Times New Roman"/>
                <w:szCs w:val="24"/>
                <w:lang w:val="en-GB"/>
              </w:rPr>
              <w:t>;</w:t>
            </w:r>
          </w:p>
          <w:p w14:paraId="4E45181D"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Increase cooperation between education institutions and employers;</w:t>
            </w:r>
          </w:p>
          <w:p w14:paraId="4BBAF5EA"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Increase access to employment opportunities for people in remote areas, including creation of opportunities for self-employment (start-ups in agriculture and tourism, networking/clustering, education for new skills generation and/or vocational trainings)</w:t>
            </w:r>
          </w:p>
          <w:p w14:paraId="5E78E2A1"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Potential attractiveness of the Romanian local market for labour forces from the other side of the border, or investment of Romanian companies in Serbia and boosting employment rate in Serbia;</w:t>
            </w:r>
          </w:p>
          <w:p w14:paraId="5E9B2569" w14:textId="58FF0313"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Increase cross-border cooperation and networking in key areas affecting the young (employment, education, cultural </w:t>
            </w:r>
            <w:r w:rsidR="002A39AD" w:rsidRPr="005D1F4A">
              <w:rPr>
                <w:rFonts w:ascii="Trebuchet MS" w:eastAsia="Times New Roman" w:hAnsi="Trebuchet MS" w:cs="Times New Roman"/>
                <w:szCs w:val="24"/>
                <w:lang w:val="en-GB"/>
              </w:rPr>
              <w:t>cooperation, social</w:t>
            </w:r>
            <w:r w:rsidRPr="005D1F4A">
              <w:rPr>
                <w:rFonts w:ascii="Trebuchet MS" w:eastAsia="Times New Roman" w:hAnsi="Trebuchet MS" w:cs="Times New Roman"/>
                <w:szCs w:val="24"/>
                <w:lang w:val="en-GB"/>
              </w:rPr>
              <w:t xml:space="preserve"> inclusion);</w:t>
            </w:r>
          </w:p>
          <w:p w14:paraId="00F70EB5"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lastRenderedPageBreak/>
              <w:t>Availability of digitised tools and methods for education;</w:t>
            </w:r>
          </w:p>
          <w:p w14:paraId="20FBD5E6"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Modern tools of communication to facilitate cross-border know-how in this domain;</w:t>
            </w:r>
          </w:p>
          <w:p w14:paraId="7849AF78"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Creation of support environment to develop youth talents &amp; entrepreneurship (start-up initiatives, co-working);</w:t>
            </w:r>
          </w:p>
          <w:p w14:paraId="3DDD8EE9"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Improved accessibility to health care services;</w:t>
            </w:r>
          </w:p>
          <w:p w14:paraId="77C049B2"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Improved medical equipment; </w:t>
            </w:r>
          </w:p>
          <w:p w14:paraId="26D835B1"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Improved time effective public health care infrastructure;</w:t>
            </w:r>
          </w:p>
          <w:p w14:paraId="4F907CE0"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Developing cross-border partnerships in the field of social protection and health through jointly developed and/or implemented tools and services; </w:t>
            </w:r>
          </w:p>
          <w:p w14:paraId="2D86A521" w14:textId="77777777" w:rsidR="00874F06" w:rsidRPr="005D1F4A"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Pooling of resources and developing an integrated specialisation system for health care centres; </w:t>
            </w:r>
          </w:p>
          <w:p w14:paraId="2179BAE2" w14:textId="3F478301"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Existing national and regional tourism strategies;</w:t>
            </w:r>
          </w:p>
          <w:p w14:paraId="5603260D"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The development of innovative promotion instruments </w:t>
            </w:r>
            <w:r w:rsidRPr="005D1F4A">
              <w:rPr>
                <w:rFonts w:ascii="Trebuchet MS" w:eastAsia="Times New Roman" w:hAnsi="Trebuchet MS" w:cs="Times New Roman"/>
                <w:szCs w:val="24"/>
                <w:lang w:val="en-GB"/>
              </w:rPr>
              <w:lastRenderedPageBreak/>
              <w:t>(</w:t>
            </w:r>
            <w:proofErr w:type="gramStart"/>
            <w:r w:rsidRPr="005D1F4A">
              <w:rPr>
                <w:rFonts w:ascii="Trebuchet MS" w:eastAsia="Times New Roman" w:hAnsi="Trebuchet MS" w:cs="Times New Roman"/>
                <w:szCs w:val="24"/>
                <w:lang w:val="en-GB"/>
              </w:rPr>
              <w:t>e.g.</w:t>
            </w:r>
            <w:proofErr w:type="gramEnd"/>
            <w:r w:rsidRPr="005D1F4A">
              <w:rPr>
                <w:rFonts w:ascii="Trebuchet MS" w:eastAsia="Times New Roman" w:hAnsi="Trebuchet MS" w:cs="Times New Roman"/>
                <w:szCs w:val="24"/>
                <w:lang w:val="en-GB"/>
              </w:rPr>
              <w:t xml:space="preserve"> web-sites, apps); </w:t>
            </w:r>
          </w:p>
          <w:p w14:paraId="51D7922B"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The area is in the core of the Danube basin and of the European Danube macro region;</w:t>
            </w:r>
          </w:p>
          <w:p w14:paraId="560F6678"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Identification of cross-border tourism potentials through existing strategies and implemented CBC projects;</w:t>
            </w:r>
          </w:p>
          <w:p w14:paraId="27DAE42F"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Joint tourism products newly developed; </w:t>
            </w:r>
          </w:p>
          <w:p w14:paraId="1370A9B5"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Established tourism promotion activities; </w:t>
            </w:r>
          </w:p>
          <w:p w14:paraId="642B34EE"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Potential of the eligible area to become a cross-border health touristic destination;</w:t>
            </w:r>
          </w:p>
          <w:p w14:paraId="689A86CB"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Potential for the development of eco-tourism;</w:t>
            </w:r>
          </w:p>
          <w:p w14:paraId="0B320F03" w14:textId="77777777"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 xml:space="preserve">Potential for the development of tourism along Bega Channel; </w:t>
            </w:r>
          </w:p>
          <w:p w14:paraId="1A76A3D5" w14:textId="1FC4E8E6"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Potential for development of cultural tourism, sport tourism (bicycle routes, hiking routes etc</w:t>
            </w:r>
            <w:r w:rsidR="00543485">
              <w:rPr>
                <w:rFonts w:ascii="Trebuchet MS" w:eastAsia="Times New Roman" w:hAnsi="Trebuchet MS" w:cs="Times New Roman"/>
                <w:szCs w:val="24"/>
                <w:lang w:val="en-GB"/>
              </w:rPr>
              <w:t>.</w:t>
            </w:r>
            <w:r w:rsidRPr="005D1F4A">
              <w:rPr>
                <w:rFonts w:ascii="Trebuchet MS" w:eastAsia="Times New Roman" w:hAnsi="Trebuchet MS" w:cs="Times New Roman"/>
                <w:szCs w:val="24"/>
                <w:lang w:val="en-GB"/>
              </w:rPr>
              <w:t>)</w:t>
            </w:r>
          </w:p>
          <w:p w14:paraId="06167310" w14:textId="35798D76" w:rsidR="002A39AD" w:rsidRPr="005D1F4A"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5D1F4A">
              <w:rPr>
                <w:rFonts w:ascii="Trebuchet MS" w:eastAsia="Times New Roman" w:hAnsi="Trebuchet MS" w:cs="Times New Roman"/>
                <w:szCs w:val="24"/>
                <w:lang w:val="en-GB"/>
              </w:rPr>
              <w:t>Large number of public spaces to be used by the community (after regeneration).</w:t>
            </w:r>
          </w:p>
        </w:tc>
        <w:tc>
          <w:tcPr>
            <w:tcW w:w="3600" w:type="dxa"/>
            <w:shd w:val="clear" w:color="auto" w:fill="auto"/>
          </w:tcPr>
          <w:p w14:paraId="2648DF3E"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lastRenderedPageBreak/>
              <w:t>Emigration and migration of the young and educated;</w:t>
            </w:r>
          </w:p>
          <w:p w14:paraId="54A90A5D"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Increasing disparities due to employment opportunities and migration;</w:t>
            </w:r>
          </w:p>
          <w:p w14:paraId="73FF7E8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Aging of the population;</w:t>
            </w:r>
          </w:p>
          <w:p w14:paraId="2BA50A35"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Low density of the population;</w:t>
            </w:r>
          </w:p>
          <w:p w14:paraId="75856A18"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Low higher education attendance rates;</w:t>
            </w:r>
          </w:p>
          <w:p w14:paraId="1A440891"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 xml:space="preserve">Further social exclusion </w:t>
            </w:r>
            <w:r w:rsidRPr="003838B8">
              <w:rPr>
                <w:rFonts w:ascii="Trebuchet MS" w:eastAsia="Times New Roman" w:hAnsi="Trebuchet MS" w:cs="Times New Roman"/>
                <w:szCs w:val="24"/>
                <w:lang w:val="en-GB"/>
              </w:rPr>
              <w:lastRenderedPageBreak/>
              <w:t>of the young;</w:t>
            </w:r>
          </w:p>
          <w:p w14:paraId="3F09613E" w14:textId="6D9EE68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Youth policies are not high in the local, regional and national agenda;</w:t>
            </w:r>
          </w:p>
          <w:p w14:paraId="65E454B3" w14:textId="77777777" w:rsidR="00874F06" w:rsidRPr="003838B8"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3838B8">
              <w:rPr>
                <w:rFonts w:ascii="Trebuchet MS" w:eastAsia="Times New Roman" w:hAnsi="Trebuchet MS" w:cs="Times New Roman"/>
                <w:szCs w:val="24"/>
                <w:lang w:val="en-GB"/>
              </w:rPr>
              <w:t>Lack of funding for high quality infrastructure and equipment;</w:t>
            </w:r>
          </w:p>
          <w:p w14:paraId="03923451" w14:textId="30C75740" w:rsidR="00874F06" w:rsidRPr="00C76F5C"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 xml:space="preserve">Lack of </w:t>
            </w:r>
            <w:proofErr w:type="gramStart"/>
            <w:r w:rsidRPr="00C76F5C">
              <w:rPr>
                <w:rFonts w:ascii="Trebuchet MS" w:eastAsia="Times New Roman" w:hAnsi="Trebuchet MS" w:cs="Times New Roman"/>
                <w:szCs w:val="24"/>
                <w:lang w:val="en-GB"/>
              </w:rPr>
              <w:t>interest  of</w:t>
            </w:r>
            <w:proofErr w:type="gramEnd"/>
            <w:r w:rsidRPr="00C76F5C">
              <w:rPr>
                <w:rFonts w:ascii="Trebuchet MS" w:eastAsia="Times New Roman" w:hAnsi="Trebuchet MS" w:cs="Times New Roman"/>
                <w:szCs w:val="24"/>
                <w:lang w:val="en-GB"/>
              </w:rPr>
              <w:t xml:space="preserve">  medical personnel for </w:t>
            </w:r>
            <w:r w:rsidR="002A39AD" w:rsidRPr="00C76F5C">
              <w:rPr>
                <w:rFonts w:ascii="Trebuchet MS" w:eastAsia="Times New Roman" w:hAnsi="Trebuchet MS" w:cs="Times New Roman"/>
                <w:szCs w:val="24"/>
                <w:lang w:val="en-GB"/>
              </w:rPr>
              <w:t xml:space="preserve">working in </w:t>
            </w:r>
            <w:r w:rsidRPr="00C76F5C">
              <w:rPr>
                <w:rFonts w:ascii="Trebuchet MS" w:eastAsia="Times New Roman" w:hAnsi="Trebuchet MS" w:cs="Times New Roman"/>
                <w:szCs w:val="24"/>
                <w:lang w:val="en-GB"/>
              </w:rPr>
              <w:t xml:space="preserve">rural/remote areas; </w:t>
            </w:r>
          </w:p>
          <w:p w14:paraId="09944C07" w14:textId="03FECA26" w:rsidR="00874F06" w:rsidRPr="00C76F5C"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Disparities in accessibility to health care services due to growth of private health care services</w:t>
            </w:r>
            <w:r w:rsidR="00227980">
              <w:rPr>
                <w:rFonts w:ascii="Trebuchet MS" w:eastAsia="Times New Roman" w:hAnsi="Trebuchet MS" w:cs="Times New Roman"/>
                <w:szCs w:val="24"/>
                <w:lang w:val="en-GB"/>
              </w:rPr>
              <w:t>;</w:t>
            </w:r>
          </w:p>
          <w:p w14:paraId="19357114"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 xml:space="preserve">Continuation of the refugee crisis, migration; </w:t>
            </w:r>
          </w:p>
          <w:p w14:paraId="323FB926" w14:textId="77777777"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 xml:space="preserve">Lack of financial support for infrastructure projects; </w:t>
            </w:r>
          </w:p>
          <w:p w14:paraId="6E96D877" w14:textId="609DC614" w:rsidR="002A39AD" w:rsidRPr="00C76F5C"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Legal issues regarding the property rights for land and buildings</w:t>
            </w:r>
            <w:r w:rsidR="00227980">
              <w:rPr>
                <w:rFonts w:ascii="Trebuchet MS" w:eastAsia="Times New Roman" w:hAnsi="Trebuchet MS" w:cs="Times New Roman"/>
                <w:szCs w:val="24"/>
                <w:lang w:val="en-GB"/>
              </w:rPr>
              <w:t>;</w:t>
            </w:r>
          </w:p>
          <w:p w14:paraId="2DF9D827" w14:textId="7C70ED8F" w:rsidR="002A39AD" w:rsidRPr="003838B8" w:rsidRDefault="002A39AD" w:rsidP="009709BF">
            <w:pPr>
              <w:numPr>
                <w:ilvl w:val="0"/>
                <w:numId w:val="3"/>
              </w:numPr>
              <w:spacing w:line="276" w:lineRule="auto"/>
              <w:ind w:left="0" w:firstLine="0"/>
              <w:jc w:val="both"/>
              <w:rPr>
                <w:rFonts w:ascii="Trebuchet MS" w:eastAsia="Times New Roman" w:hAnsi="Trebuchet MS" w:cs="Times New Roman"/>
                <w:szCs w:val="24"/>
                <w:lang w:val="en-GB"/>
              </w:rPr>
            </w:pPr>
            <w:r w:rsidRPr="00C76F5C">
              <w:rPr>
                <w:rFonts w:ascii="Trebuchet MS" w:eastAsia="Times New Roman" w:hAnsi="Trebuchet MS" w:cs="Times New Roman"/>
                <w:szCs w:val="24"/>
                <w:lang w:val="en-GB"/>
              </w:rPr>
              <w:t>Prolonged pandemic with serious effects on all social areas</w:t>
            </w:r>
            <w:r w:rsidR="00EC73DD" w:rsidRPr="00C76F5C">
              <w:rPr>
                <w:rFonts w:ascii="Trebuchet MS" w:eastAsia="Times New Roman" w:hAnsi="Trebuchet MS" w:cs="Times New Roman"/>
                <w:szCs w:val="24"/>
                <w:lang w:val="en-GB"/>
              </w:rPr>
              <w:t>.</w:t>
            </w:r>
          </w:p>
        </w:tc>
      </w:tr>
    </w:tbl>
    <w:p w14:paraId="67FE38E9" w14:textId="77777777" w:rsidR="00874F06" w:rsidRPr="003838B8" w:rsidRDefault="00874F06" w:rsidP="007F36E2">
      <w:pPr>
        <w:pStyle w:val="Default"/>
        <w:spacing w:line="276" w:lineRule="auto"/>
        <w:rPr>
          <w:rFonts w:ascii="Trebuchet MS" w:hAnsi="Trebuchet MS"/>
          <w:b/>
          <w:bCs/>
          <w:lang w:val="en-GB"/>
        </w:rPr>
      </w:pPr>
    </w:p>
    <w:p w14:paraId="42E851F8" w14:textId="77777777" w:rsidR="0078701B" w:rsidRPr="003838B8" w:rsidRDefault="0078701B" w:rsidP="00044381">
      <w:pPr>
        <w:pStyle w:val="Default"/>
        <w:spacing w:line="276" w:lineRule="auto"/>
        <w:rPr>
          <w:rFonts w:ascii="Trebuchet MS" w:hAnsi="Trebuchet MS"/>
          <w:b/>
          <w:lang w:val="en-GB"/>
        </w:rPr>
      </w:pPr>
    </w:p>
    <w:p w14:paraId="1D8AB83F" w14:textId="19D39936" w:rsidR="00666C6B" w:rsidRPr="00DD0E13" w:rsidRDefault="002F353D" w:rsidP="007F36E2">
      <w:pPr>
        <w:pStyle w:val="Default"/>
        <w:spacing w:line="276" w:lineRule="auto"/>
        <w:jc w:val="center"/>
        <w:rPr>
          <w:rFonts w:ascii="Trebuchet MS" w:hAnsi="Trebuchet MS"/>
          <w:b/>
          <w:color w:val="auto"/>
          <w:lang w:val="en-GB"/>
        </w:rPr>
      </w:pPr>
      <w:r w:rsidRPr="00DD0E13">
        <w:rPr>
          <w:rFonts w:ascii="Trebuchet MS" w:hAnsi="Trebuchet MS"/>
          <w:b/>
          <w:color w:val="auto"/>
        </w:rPr>
        <w:lastRenderedPageBreak/>
        <w:t>A b</w:t>
      </w:r>
      <w:r w:rsidR="008E3096" w:rsidRPr="00DD0E13">
        <w:rPr>
          <w:rFonts w:ascii="Trebuchet MS" w:hAnsi="Trebuchet MS"/>
          <w:b/>
          <w:color w:val="auto"/>
        </w:rPr>
        <w:t>etter cooperatio</w:t>
      </w:r>
      <w:r w:rsidR="008E3096" w:rsidRPr="00DD0E13">
        <w:rPr>
          <w:rFonts w:ascii="Trebuchet MS" w:hAnsi="Trebuchet MS"/>
          <w:b/>
          <w:bCs/>
          <w:color w:val="auto"/>
        </w:rPr>
        <w:t xml:space="preserve">n </w:t>
      </w:r>
      <w:r w:rsidR="008E3096" w:rsidRPr="00DD0E13">
        <w:rPr>
          <w:rFonts w:ascii="Trebuchet MS" w:hAnsi="Trebuchet MS"/>
          <w:b/>
          <w:color w:val="auto"/>
        </w:rPr>
        <w:t>governance</w:t>
      </w:r>
      <w:r w:rsidR="008E3096" w:rsidRPr="00DD0E13" w:rsidDel="008E3096">
        <w:rPr>
          <w:rFonts w:ascii="Trebuchet MS" w:hAnsi="Trebuchet MS"/>
          <w:b/>
          <w:color w:val="auto"/>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330"/>
        <w:gridCol w:w="4410"/>
        <w:gridCol w:w="3510"/>
      </w:tblGrid>
      <w:tr w:rsidR="00874F06" w:rsidRPr="003838B8" w14:paraId="663C21E5" w14:textId="77777777" w:rsidTr="00666C6B">
        <w:tc>
          <w:tcPr>
            <w:tcW w:w="3438" w:type="dxa"/>
            <w:shd w:val="clear" w:color="auto" w:fill="215868" w:themeFill="accent5" w:themeFillShade="80"/>
          </w:tcPr>
          <w:p w14:paraId="443BDC58"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Strengths</w:t>
            </w:r>
          </w:p>
        </w:tc>
        <w:tc>
          <w:tcPr>
            <w:tcW w:w="3330" w:type="dxa"/>
            <w:shd w:val="clear" w:color="auto" w:fill="215868" w:themeFill="accent5" w:themeFillShade="80"/>
          </w:tcPr>
          <w:p w14:paraId="47810219"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Weaknesses</w:t>
            </w:r>
          </w:p>
        </w:tc>
        <w:tc>
          <w:tcPr>
            <w:tcW w:w="4410" w:type="dxa"/>
            <w:shd w:val="clear" w:color="auto" w:fill="215868" w:themeFill="accent5" w:themeFillShade="80"/>
          </w:tcPr>
          <w:p w14:paraId="3B3A42AA"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Opportunities</w:t>
            </w:r>
          </w:p>
        </w:tc>
        <w:tc>
          <w:tcPr>
            <w:tcW w:w="3510" w:type="dxa"/>
            <w:shd w:val="clear" w:color="auto" w:fill="215868" w:themeFill="accent5" w:themeFillShade="80"/>
          </w:tcPr>
          <w:p w14:paraId="451C3578" w14:textId="77777777" w:rsidR="00874F06" w:rsidRPr="003838B8" w:rsidRDefault="00874F06" w:rsidP="007F36E2">
            <w:pPr>
              <w:spacing w:line="276" w:lineRule="auto"/>
              <w:jc w:val="center"/>
              <w:rPr>
                <w:rFonts w:ascii="Trebuchet MS" w:eastAsia="Times New Roman" w:hAnsi="Trebuchet MS" w:cs="Times New Roman"/>
                <w:b/>
                <w:bCs/>
                <w:color w:val="FFFFFF"/>
                <w:szCs w:val="24"/>
                <w:lang w:val="en-GB"/>
              </w:rPr>
            </w:pPr>
            <w:r w:rsidRPr="003838B8">
              <w:rPr>
                <w:rFonts w:ascii="Trebuchet MS" w:eastAsia="Times New Roman" w:hAnsi="Trebuchet MS" w:cs="Times New Roman"/>
                <w:b/>
                <w:bCs/>
                <w:color w:val="FFFFFF"/>
                <w:szCs w:val="24"/>
                <w:lang w:val="en-GB"/>
              </w:rPr>
              <w:t>Threats</w:t>
            </w:r>
          </w:p>
        </w:tc>
      </w:tr>
      <w:tr w:rsidR="00874F06" w:rsidRPr="003838B8" w14:paraId="02731EF5" w14:textId="77777777" w:rsidTr="00666C6B">
        <w:tc>
          <w:tcPr>
            <w:tcW w:w="3438" w:type="dxa"/>
            <w:shd w:val="clear" w:color="auto" w:fill="auto"/>
          </w:tcPr>
          <w:p w14:paraId="41A45903" w14:textId="49AA7747" w:rsidR="009176C5" w:rsidRPr="004D6697" w:rsidRDefault="009176C5"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Increased level of cooperation between organisations from the participating countries to the programme;</w:t>
            </w:r>
          </w:p>
          <w:p w14:paraId="4778664C" w14:textId="3389F674" w:rsidR="00874F06" w:rsidRPr="004D6697"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 xml:space="preserve">EU support for an Interreg specific objective dedicated </w:t>
            </w:r>
            <w:r w:rsidR="009176C5" w:rsidRPr="004D6697">
              <w:rPr>
                <w:rFonts w:ascii="Trebuchet MS" w:eastAsia="Times New Roman" w:hAnsi="Trebuchet MS" w:cs="Times New Roman"/>
                <w:szCs w:val="24"/>
                <w:lang w:val="en-GB"/>
              </w:rPr>
              <w:t xml:space="preserve">to </w:t>
            </w:r>
            <w:r w:rsidR="006B78F3" w:rsidRPr="004D6697">
              <w:rPr>
                <w:rFonts w:ascii="Trebuchet MS" w:eastAsia="Times New Roman" w:hAnsi="Trebuchet MS" w:cs="Times New Roman"/>
                <w:szCs w:val="24"/>
                <w:lang w:val="en-GB"/>
              </w:rPr>
              <w:t xml:space="preserve">capacity building, </w:t>
            </w:r>
            <w:r w:rsidR="009176C5" w:rsidRPr="004D6697">
              <w:rPr>
                <w:rFonts w:ascii="Trebuchet MS" w:eastAsia="Times New Roman" w:hAnsi="Trebuchet MS" w:cs="Times New Roman"/>
                <w:szCs w:val="24"/>
                <w:lang w:val="en-GB"/>
              </w:rPr>
              <w:t xml:space="preserve">contribution to the macro-regional/sea-basin strategies and reducing cross-border </w:t>
            </w:r>
            <w:proofErr w:type="gramStart"/>
            <w:r w:rsidR="009176C5" w:rsidRPr="004D6697">
              <w:rPr>
                <w:rFonts w:ascii="Trebuchet MS" w:eastAsia="Times New Roman" w:hAnsi="Trebuchet MS" w:cs="Times New Roman"/>
                <w:szCs w:val="24"/>
                <w:lang w:val="en-GB"/>
              </w:rPr>
              <w:t xml:space="preserve">obstacles </w:t>
            </w:r>
            <w:r w:rsidR="00551E23" w:rsidRPr="004D6697">
              <w:rPr>
                <w:rFonts w:ascii="Trebuchet MS" w:eastAsia="Times New Roman" w:hAnsi="Trebuchet MS" w:cs="Times New Roman"/>
                <w:szCs w:val="24"/>
                <w:lang w:val="en-GB"/>
              </w:rPr>
              <w:t xml:space="preserve"> –</w:t>
            </w:r>
            <w:proofErr w:type="gramEnd"/>
            <w:r w:rsidR="00551E23" w:rsidRPr="004D6697">
              <w:rPr>
                <w:rFonts w:ascii="Trebuchet MS" w:eastAsia="Times New Roman" w:hAnsi="Trebuchet MS" w:cs="Times New Roman"/>
                <w:szCs w:val="24"/>
                <w:lang w:val="en-GB"/>
              </w:rPr>
              <w:t xml:space="preserve"> “a better </w:t>
            </w:r>
            <w:r w:rsidR="002F353D" w:rsidRPr="004D6697">
              <w:rPr>
                <w:rFonts w:ascii="Trebuchet MS" w:eastAsia="Times New Roman" w:hAnsi="Trebuchet MS" w:cs="Times New Roman"/>
                <w:szCs w:val="24"/>
                <w:lang w:val="en-GB"/>
              </w:rPr>
              <w:t xml:space="preserve">cooperation </w:t>
            </w:r>
            <w:r w:rsidR="00551E23" w:rsidRPr="004D6697">
              <w:rPr>
                <w:rFonts w:ascii="Trebuchet MS" w:eastAsia="Times New Roman" w:hAnsi="Trebuchet MS" w:cs="Times New Roman"/>
                <w:szCs w:val="24"/>
                <w:lang w:val="en-GB"/>
              </w:rPr>
              <w:t xml:space="preserve"> governance”</w:t>
            </w:r>
            <w:r w:rsidRPr="004D6697">
              <w:rPr>
                <w:rFonts w:ascii="Trebuchet MS" w:eastAsia="Times New Roman" w:hAnsi="Trebuchet MS" w:cs="Times New Roman"/>
                <w:szCs w:val="24"/>
                <w:lang w:val="en-GB"/>
              </w:rPr>
              <w:t>;</w:t>
            </w:r>
          </w:p>
          <w:p w14:paraId="70F952CA" w14:textId="77777777" w:rsidR="00874F06" w:rsidRPr="004D6697"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Several agreements signed by Romania and Serbia in the field of fighting the organized crime, drugs trafficking and international terrorism.</w:t>
            </w:r>
          </w:p>
        </w:tc>
        <w:tc>
          <w:tcPr>
            <w:tcW w:w="3330" w:type="dxa"/>
            <w:shd w:val="clear" w:color="auto" w:fill="auto"/>
          </w:tcPr>
          <w:p w14:paraId="27E9FFC7" w14:textId="18A615B8" w:rsidR="00874F06" w:rsidRPr="004D6697" w:rsidRDefault="00551E23"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As an external border the legal and administrative differences and obstacles are more diverse;</w:t>
            </w:r>
          </w:p>
          <w:p w14:paraId="24FD40B8" w14:textId="77777777" w:rsidR="00874F06" w:rsidRPr="004D6697"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Combined land and fluvial border – need for more diverse equipment and border protection activities.</w:t>
            </w:r>
          </w:p>
        </w:tc>
        <w:tc>
          <w:tcPr>
            <w:tcW w:w="4410" w:type="dxa"/>
            <w:shd w:val="clear" w:color="auto" w:fill="auto"/>
          </w:tcPr>
          <w:p w14:paraId="02C45C00" w14:textId="52F109B0" w:rsidR="00551E23" w:rsidRPr="004D6697" w:rsidRDefault="00551E23"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Strengthening of institutional capacities for improvement of public services;</w:t>
            </w:r>
          </w:p>
          <w:p w14:paraId="22A89EC0" w14:textId="4F77AA89" w:rsidR="00874F06" w:rsidRPr="004D6697"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Innovative solutions that utilise state-of-the-art technologies and large-scale IT systems to improve interoperability, security and cost-effectiveness;</w:t>
            </w:r>
          </w:p>
          <w:p w14:paraId="39DEDF4D" w14:textId="77777777" w:rsidR="00874F06" w:rsidRPr="004D6697"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Reduce vulnerability of the external borders based on comprehensive situational awareness, guarantee safe, secure and well-functioning EU borders;</w:t>
            </w:r>
          </w:p>
          <w:p w14:paraId="496D072C" w14:textId="5321FAF0" w:rsidR="00785125" w:rsidRPr="004D6697" w:rsidRDefault="00785125"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bCs/>
                <w:szCs w:val="24"/>
                <w:lang w:val="en-GB"/>
              </w:rPr>
              <w:t>Reduce the complexity, length and costs of cross-border interaction</w:t>
            </w:r>
            <w:r w:rsidR="004845F5" w:rsidRPr="004D6697">
              <w:rPr>
                <w:rFonts w:ascii="Trebuchet MS" w:eastAsia="Times New Roman" w:hAnsi="Trebuchet MS" w:cs="Times New Roman"/>
                <w:bCs/>
                <w:szCs w:val="24"/>
                <w:lang w:val="en-GB"/>
              </w:rPr>
              <w:t>.</w:t>
            </w:r>
          </w:p>
          <w:p w14:paraId="3B2F019A" w14:textId="77777777" w:rsidR="00F71D17" w:rsidRPr="004D6697" w:rsidRDefault="00F71D17" w:rsidP="00F71D17">
            <w:pPr>
              <w:spacing w:line="276" w:lineRule="auto"/>
              <w:jc w:val="both"/>
              <w:rPr>
                <w:rFonts w:ascii="Trebuchet MS" w:eastAsia="Times New Roman" w:hAnsi="Trebuchet MS" w:cs="Times New Roman"/>
                <w:szCs w:val="24"/>
                <w:lang w:val="en-GB"/>
              </w:rPr>
            </w:pPr>
          </w:p>
          <w:p w14:paraId="6D2C0D4D" w14:textId="7D3813D1" w:rsidR="00874F06" w:rsidRPr="004D6697" w:rsidRDefault="00874F06" w:rsidP="00D04187">
            <w:pPr>
              <w:spacing w:line="276" w:lineRule="auto"/>
              <w:jc w:val="both"/>
              <w:rPr>
                <w:rFonts w:ascii="Trebuchet MS" w:eastAsia="Times New Roman" w:hAnsi="Trebuchet MS" w:cs="Times New Roman"/>
                <w:szCs w:val="24"/>
                <w:lang w:val="en-GB"/>
              </w:rPr>
            </w:pPr>
          </w:p>
        </w:tc>
        <w:tc>
          <w:tcPr>
            <w:tcW w:w="3510" w:type="dxa"/>
            <w:shd w:val="clear" w:color="auto" w:fill="auto"/>
          </w:tcPr>
          <w:p w14:paraId="222591EA" w14:textId="3AA6FFBE" w:rsidR="00F607FE" w:rsidRPr="004D6697" w:rsidRDefault="00F607FE"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 xml:space="preserve">Differences in institutional capacity; </w:t>
            </w:r>
          </w:p>
          <w:p w14:paraId="4E0737EF" w14:textId="709C6D38" w:rsidR="00874F06" w:rsidRPr="004D6697" w:rsidRDefault="00CF0311"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Increasing cross-border obstacles due to c</w:t>
            </w:r>
            <w:r w:rsidR="00874F06" w:rsidRPr="004D6697">
              <w:rPr>
                <w:rFonts w:ascii="Trebuchet MS" w:eastAsia="Times New Roman" w:hAnsi="Trebuchet MS" w:cs="Times New Roman"/>
                <w:szCs w:val="24"/>
                <w:lang w:val="en-GB"/>
              </w:rPr>
              <w:t>ontinuation of the refugee crisis</w:t>
            </w:r>
            <w:r w:rsidRPr="004D6697">
              <w:rPr>
                <w:rFonts w:ascii="Trebuchet MS" w:eastAsia="Times New Roman" w:hAnsi="Trebuchet MS" w:cs="Times New Roman"/>
                <w:szCs w:val="24"/>
                <w:lang w:val="en-GB"/>
              </w:rPr>
              <w:t xml:space="preserve">, </w:t>
            </w:r>
            <w:r w:rsidR="00874F06" w:rsidRPr="004D6697">
              <w:rPr>
                <w:rFonts w:ascii="Trebuchet MS" w:eastAsia="Times New Roman" w:hAnsi="Trebuchet MS" w:cs="Times New Roman"/>
                <w:szCs w:val="24"/>
                <w:lang w:val="en-GB"/>
              </w:rPr>
              <w:t>increased migration</w:t>
            </w:r>
            <w:r w:rsidRPr="004D6697">
              <w:rPr>
                <w:rFonts w:ascii="Trebuchet MS" w:eastAsia="Times New Roman" w:hAnsi="Trebuchet MS" w:cs="Times New Roman"/>
                <w:szCs w:val="24"/>
                <w:lang w:val="en-GB"/>
              </w:rPr>
              <w:t xml:space="preserve"> and other current and future challenges</w:t>
            </w:r>
            <w:r w:rsidR="00874F06" w:rsidRPr="004D6697">
              <w:rPr>
                <w:rFonts w:ascii="Trebuchet MS" w:eastAsia="Times New Roman" w:hAnsi="Trebuchet MS" w:cs="Times New Roman"/>
                <w:szCs w:val="24"/>
                <w:lang w:val="en-GB"/>
              </w:rPr>
              <w:t>;</w:t>
            </w:r>
          </w:p>
          <w:p w14:paraId="5874587A" w14:textId="77777777" w:rsidR="00874F06" w:rsidRPr="004D6697" w:rsidRDefault="00874F06" w:rsidP="009709BF">
            <w:pPr>
              <w:numPr>
                <w:ilvl w:val="0"/>
                <w:numId w:val="3"/>
              </w:numPr>
              <w:spacing w:line="276" w:lineRule="auto"/>
              <w:ind w:left="0" w:firstLine="0"/>
              <w:jc w:val="both"/>
              <w:rPr>
                <w:rFonts w:ascii="Trebuchet MS" w:eastAsia="Times New Roman" w:hAnsi="Trebuchet MS" w:cs="Times New Roman"/>
                <w:szCs w:val="24"/>
                <w:lang w:val="en-GB"/>
              </w:rPr>
            </w:pPr>
            <w:r w:rsidRPr="004D6697">
              <w:rPr>
                <w:rFonts w:ascii="Trebuchet MS" w:eastAsia="Times New Roman" w:hAnsi="Trebuchet MS" w:cs="Times New Roman"/>
                <w:szCs w:val="24"/>
                <w:lang w:val="en-GB"/>
              </w:rPr>
              <w:t>Lack of financial capacities to ensure co-financing.</w:t>
            </w:r>
          </w:p>
        </w:tc>
      </w:tr>
    </w:tbl>
    <w:p w14:paraId="1577604B" w14:textId="77777777" w:rsidR="00874F06" w:rsidRPr="003838B8" w:rsidRDefault="00874F06" w:rsidP="007F36E2">
      <w:pPr>
        <w:spacing w:line="276" w:lineRule="auto"/>
        <w:jc w:val="both"/>
        <w:rPr>
          <w:rFonts w:ascii="Trebuchet MS" w:hAnsi="Trebuchet MS" w:cs="Times New Roman"/>
          <w:szCs w:val="24"/>
          <w:lang w:val="en-GB"/>
        </w:rPr>
        <w:sectPr w:rsidR="00874F06" w:rsidRPr="003838B8" w:rsidSect="00946DFB">
          <w:pgSz w:w="16834" w:h="11909" w:orient="landscape"/>
          <w:pgMar w:top="1426" w:right="893" w:bottom="1411" w:left="1195" w:header="720" w:footer="720" w:gutter="0"/>
          <w:cols w:space="60"/>
          <w:noEndnote/>
        </w:sectPr>
      </w:pPr>
    </w:p>
    <w:p w14:paraId="1DBBEA62" w14:textId="593F51FB" w:rsidR="00874F06" w:rsidRPr="00FF586F" w:rsidRDefault="00874F06" w:rsidP="009709BF">
      <w:pPr>
        <w:pStyle w:val="Heading3"/>
        <w:numPr>
          <w:ilvl w:val="0"/>
          <w:numId w:val="4"/>
        </w:numPr>
        <w:rPr>
          <w:rFonts w:ascii="Trebuchet MS" w:eastAsia="Times New Roman" w:hAnsi="Trebuchet MS" w:cs="Times New Roman"/>
          <w:b/>
          <w:bCs/>
          <w:color w:val="auto"/>
          <w:lang w:val="en-GB" w:eastAsia="de-DE"/>
        </w:rPr>
      </w:pPr>
      <w:bookmarkStart w:id="7" w:name="_Toc104459272"/>
      <w:r w:rsidRPr="00FF586F">
        <w:rPr>
          <w:rFonts w:ascii="Trebuchet MS" w:eastAsia="Times New Roman" w:hAnsi="Trebuchet MS" w:cs="Times New Roman"/>
          <w:b/>
          <w:bCs/>
          <w:color w:val="auto"/>
          <w:lang w:val="en-GB" w:eastAsia="de-DE"/>
        </w:rPr>
        <w:lastRenderedPageBreak/>
        <w:t>Complementarit</w:t>
      </w:r>
      <w:r w:rsidR="000214FB" w:rsidRPr="00FF586F">
        <w:rPr>
          <w:rFonts w:ascii="Trebuchet MS" w:eastAsia="Times New Roman" w:hAnsi="Trebuchet MS" w:cs="Times New Roman"/>
          <w:b/>
          <w:bCs/>
          <w:color w:val="auto"/>
          <w:lang w:val="en-GB" w:eastAsia="de-DE"/>
        </w:rPr>
        <w:t>ies and synergies</w:t>
      </w:r>
      <w:r w:rsidRPr="00FF586F">
        <w:rPr>
          <w:rFonts w:ascii="Trebuchet MS" w:eastAsia="Times New Roman" w:hAnsi="Trebuchet MS" w:cs="Times New Roman"/>
          <w:b/>
          <w:bCs/>
          <w:color w:val="auto"/>
          <w:lang w:val="en-GB" w:eastAsia="de-DE"/>
        </w:rPr>
        <w:t xml:space="preserve"> with other forms of support</w:t>
      </w:r>
      <w:bookmarkEnd w:id="7"/>
    </w:p>
    <w:p w14:paraId="4D1B7915" w14:textId="77777777" w:rsidR="00874F06" w:rsidRPr="003838B8" w:rsidRDefault="00874F06" w:rsidP="004546CA">
      <w:pPr>
        <w:pStyle w:val="mStandard"/>
        <w:spacing w:before="120" w:after="120" w:line="240" w:lineRule="auto"/>
        <w:rPr>
          <w:rFonts w:ascii="Trebuchet MS" w:hAnsi="Trebuchet MS" w:cs="Times New Roman"/>
          <w:sz w:val="24"/>
          <w:szCs w:val="24"/>
          <w:lang w:val="en-GB" w:eastAsia="de-DE"/>
        </w:rPr>
      </w:pPr>
      <w:r w:rsidRPr="003838B8">
        <w:rPr>
          <w:rFonts w:ascii="Trebuchet MS" w:hAnsi="Trebuchet MS" w:cs="Times New Roman"/>
          <w:sz w:val="24"/>
          <w:szCs w:val="24"/>
          <w:lang w:val="en-GB" w:eastAsia="de-DE"/>
        </w:rPr>
        <w:t xml:space="preserve">The Programme supports the strategic orientations set out in the Western Balkan Strategy and builds upon three out of its six Flagships initiatives, as follows: </w:t>
      </w:r>
      <w:r w:rsidRPr="003838B8">
        <w:rPr>
          <w:rFonts w:ascii="Trebuchet MS" w:hAnsi="Trebuchet MS" w:cs="Times New Roman"/>
          <w:b/>
          <w:sz w:val="24"/>
          <w:szCs w:val="24"/>
          <w:lang w:val="en-GB" w:eastAsia="de-DE"/>
        </w:rPr>
        <w:t>Initiative to enhance support for socio-economic development</w:t>
      </w:r>
      <w:r w:rsidRPr="003838B8">
        <w:rPr>
          <w:rFonts w:ascii="Trebuchet MS" w:hAnsi="Trebuchet MS" w:cs="Times New Roman"/>
          <w:sz w:val="24"/>
          <w:szCs w:val="24"/>
          <w:lang w:val="en-GB" w:eastAsia="de-DE"/>
        </w:rPr>
        <w:t xml:space="preserve"> (especially for research and innovation, support to the social sector, education and health), </w:t>
      </w:r>
      <w:r w:rsidRPr="003838B8">
        <w:rPr>
          <w:rFonts w:ascii="Trebuchet MS" w:hAnsi="Trebuchet MS" w:cs="Times New Roman"/>
          <w:b/>
          <w:sz w:val="24"/>
          <w:szCs w:val="24"/>
          <w:lang w:val="en-GB" w:eastAsia="de-DE"/>
        </w:rPr>
        <w:t>Initiative to support reconciliation and good neighbourly relations</w:t>
      </w:r>
      <w:r w:rsidRPr="003838B8">
        <w:rPr>
          <w:rFonts w:ascii="Trebuchet MS" w:hAnsi="Trebuchet MS" w:cs="Times New Roman"/>
          <w:sz w:val="24"/>
          <w:szCs w:val="24"/>
          <w:lang w:val="en-GB" w:eastAsia="de-DE"/>
        </w:rPr>
        <w:t xml:space="preserve"> (especially for support in education, culture and youth) and </w:t>
      </w:r>
      <w:r w:rsidRPr="003838B8">
        <w:rPr>
          <w:rFonts w:ascii="Trebuchet MS" w:hAnsi="Trebuchet MS" w:cs="Times New Roman"/>
          <w:b/>
          <w:sz w:val="24"/>
          <w:szCs w:val="24"/>
          <w:lang w:val="en-GB" w:eastAsia="de-DE"/>
        </w:rPr>
        <w:t>Initiative to reinforce engagement on security</w:t>
      </w:r>
      <w:r w:rsidRPr="003838B8">
        <w:rPr>
          <w:rFonts w:ascii="Trebuchet MS" w:hAnsi="Trebuchet MS" w:cs="Times New Roman"/>
          <w:sz w:val="24"/>
          <w:szCs w:val="24"/>
          <w:lang w:val="en-GB" w:eastAsia="de-DE"/>
        </w:rPr>
        <w:t xml:space="preserve"> </w:t>
      </w:r>
      <w:r w:rsidRPr="003838B8">
        <w:rPr>
          <w:rFonts w:ascii="Trebuchet MS" w:hAnsi="Trebuchet MS" w:cs="Times New Roman"/>
          <w:b/>
          <w:sz w:val="24"/>
          <w:szCs w:val="24"/>
          <w:lang w:val="en-GB" w:eastAsia="de-DE"/>
        </w:rPr>
        <w:t>and migration</w:t>
      </w:r>
      <w:r w:rsidRPr="003838B8">
        <w:rPr>
          <w:rFonts w:ascii="Trebuchet MS" w:hAnsi="Trebuchet MS" w:cs="Times New Roman"/>
          <w:sz w:val="24"/>
          <w:szCs w:val="24"/>
          <w:lang w:val="en-GB" w:eastAsia="de-DE"/>
        </w:rPr>
        <w:t xml:space="preserve"> (especially for cooperation on border security and migration management).</w:t>
      </w:r>
    </w:p>
    <w:p w14:paraId="3200FF69" w14:textId="78A58A42" w:rsidR="00874F06" w:rsidRPr="00BA24A4" w:rsidRDefault="00874F06" w:rsidP="004546CA">
      <w:pPr>
        <w:pStyle w:val="Default"/>
        <w:spacing w:before="120" w:after="120"/>
        <w:jc w:val="both"/>
        <w:rPr>
          <w:rFonts w:ascii="Trebuchet MS" w:eastAsia="Times New Roman" w:hAnsi="Trebuchet MS"/>
          <w:color w:val="auto"/>
          <w:lang w:val="en-GB" w:eastAsia="de-DE"/>
        </w:rPr>
      </w:pPr>
      <w:r w:rsidRPr="003838B8">
        <w:rPr>
          <w:rFonts w:ascii="Trebuchet MS" w:eastAsia="Times New Roman" w:hAnsi="Trebuchet MS"/>
          <w:color w:val="auto"/>
          <w:lang w:val="en-GB" w:eastAsia="de-DE"/>
        </w:rPr>
        <w:t xml:space="preserve">Moreover, the entire strategic framework regulating EU relations with IPA countries has been considered while designing the Programme. Thus, a special attention was given to the </w:t>
      </w:r>
      <w:r w:rsidRPr="003838B8">
        <w:rPr>
          <w:rFonts w:ascii="Trebuchet MS" w:eastAsia="Times New Roman" w:hAnsi="Trebuchet MS"/>
          <w:i/>
          <w:color w:val="auto"/>
          <w:lang w:val="en-GB" w:eastAsia="de-DE"/>
        </w:rPr>
        <w:t>Conclusions of the Western Balkans summit in Poznan</w:t>
      </w:r>
      <w:r w:rsidRPr="003838B8">
        <w:rPr>
          <w:rFonts w:ascii="Trebuchet MS" w:eastAsia="Times New Roman" w:hAnsi="Trebuchet MS"/>
          <w:color w:val="auto"/>
          <w:lang w:val="en-GB" w:eastAsia="de-DE"/>
        </w:rPr>
        <w:t xml:space="preserve"> (especially for fields as education, research &amp; innovation and security</w:t>
      </w:r>
      <w:r w:rsidRPr="003838B8">
        <w:rPr>
          <w:rFonts w:ascii="Trebuchet MS" w:eastAsia="Times New Roman" w:hAnsi="Trebuchet MS"/>
          <w:i/>
          <w:color w:val="auto"/>
          <w:lang w:val="en-GB" w:eastAsia="de-DE"/>
        </w:rPr>
        <w:t>), Communication on the EU Enlargement Policy</w:t>
      </w:r>
      <w:r w:rsidRPr="003838B8">
        <w:rPr>
          <w:rFonts w:ascii="Trebuchet MS" w:eastAsia="Times New Roman" w:hAnsi="Trebuchet MS"/>
          <w:color w:val="auto"/>
          <w:lang w:val="en-GB" w:eastAsia="de-DE"/>
        </w:rPr>
        <w:t xml:space="preserve"> (especially for fundamental rights in terms of social exclusion, marginalisation &amp; discrimination, migration), </w:t>
      </w:r>
      <w:r w:rsidRPr="003838B8">
        <w:rPr>
          <w:rFonts w:ascii="Trebuchet MS" w:eastAsia="Times New Roman" w:hAnsi="Trebuchet MS"/>
          <w:i/>
          <w:color w:val="auto"/>
          <w:lang w:val="en-GB" w:eastAsia="de-DE"/>
        </w:rPr>
        <w:t>Sofia Declaration &amp; Sofia Priority Agenda</w:t>
      </w:r>
      <w:r w:rsidRPr="003838B8">
        <w:rPr>
          <w:rFonts w:ascii="Trebuchet MS" w:eastAsia="Times New Roman" w:hAnsi="Trebuchet MS"/>
          <w:color w:val="auto"/>
          <w:lang w:val="en-GB" w:eastAsia="de-DE"/>
        </w:rPr>
        <w:t xml:space="preserve"> (especially for cultural and social development, security challenges, migration and border management</w:t>
      </w:r>
      <w:r w:rsidRPr="003838B8">
        <w:rPr>
          <w:rFonts w:ascii="Trebuchet MS" w:eastAsia="Times New Roman" w:hAnsi="Trebuchet MS"/>
          <w:lang w:val="en-GB" w:eastAsia="de-DE"/>
        </w:rPr>
        <w:t xml:space="preserve">) and </w:t>
      </w:r>
      <w:r w:rsidRPr="003838B8">
        <w:rPr>
          <w:rFonts w:ascii="Trebuchet MS" w:eastAsia="Times New Roman" w:hAnsi="Trebuchet MS"/>
          <w:i/>
          <w:lang w:val="en-GB" w:eastAsia="de-DE"/>
        </w:rPr>
        <w:t>Green Agenda for the Western Balkans</w:t>
      </w:r>
      <w:r w:rsidRPr="003838B8">
        <w:rPr>
          <w:rFonts w:ascii="Trebuchet MS" w:eastAsia="Times New Roman" w:hAnsi="Trebuchet MS"/>
          <w:lang w:val="en-GB" w:eastAsia="de-DE"/>
        </w:rPr>
        <w:t xml:space="preserve"> (especially for fighting climate change, protecting the </w:t>
      </w:r>
      <w:r w:rsidRPr="003838B8">
        <w:rPr>
          <w:rFonts w:ascii="Trebuchet MS" w:eastAsia="Times New Roman" w:hAnsi="Trebuchet MS"/>
          <w:color w:val="auto"/>
          <w:lang w:val="en-GB" w:eastAsia="de-DE"/>
        </w:rPr>
        <w:t xml:space="preserve">environment and to unlock the economic potential of the green, low carbon and circular economy in the region), </w:t>
      </w:r>
      <w:r w:rsidRPr="00BA24A4">
        <w:rPr>
          <w:rFonts w:ascii="Trebuchet MS" w:eastAsia="Times New Roman" w:hAnsi="Trebuchet MS"/>
          <w:color w:val="auto"/>
          <w:lang w:val="en-GB" w:eastAsia="de-DE"/>
        </w:rPr>
        <w:t>whilst building on synergies and complementarity with other forms of support, including potential contribution to reaching the objectives of the EUSDR and EUSAIR.</w:t>
      </w:r>
    </w:p>
    <w:p w14:paraId="7157AFD0" w14:textId="0B4E54E2" w:rsidR="00DE785C" w:rsidRPr="00BA24A4" w:rsidRDefault="00DE785C" w:rsidP="004546CA">
      <w:pPr>
        <w:pStyle w:val="Default"/>
        <w:spacing w:before="120" w:after="120"/>
        <w:jc w:val="both"/>
        <w:rPr>
          <w:rFonts w:ascii="Trebuchet MS" w:eastAsia="Times New Roman" w:hAnsi="Trebuchet MS"/>
          <w:color w:val="auto"/>
          <w:lang w:val="en-GB" w:eastAsia="de-DE"/>
        </w:rPr>
      </w:pPr>
      <w:r w:rsidRPr="00BA24A4">
        <w:rPr>
          <w:rFonts w:ascii="Trebuchet MS" w:eastAsia="Times New Roman" w:hAnsi="Trebuchet MS"/>
          <w:color w:val="auto"/>
          <w:lang w:val="en-GB" w:eastAsia="de-DE"/>
        </w:rPr>
        <w:t xml:space="preserve">The </w:t>
      </w:r>
      <w:r w:rsidR="001C08A9" w:rsidRPr="00BA24A4">
        <w:rPr>
          <w:rFonts w:ascii="Trebuchet MS" w:eastAsia="Times New Roman" w:hAnsi="Trebuchet MS"/>
          <w:color w:val="auto"/>
          <w:lang w:val="en-GB" w:eastAsia="de-DE"/>
        </w:rPr>
        <w:t xml:space="preserve">specific </w:t>
      </w:r>
      <w:r w:rsidRPr="00BA24A4">
        <w:rPr>
          <w:rFonts w:ascii="Trebuchet MS" w:eastAsia="Times New Roman" w:hAnsi="Trebuchet MS"/>
          <w:color w:val="auto"/>
          <w:lang w:val="en-GB" w:eastAsia="de-DE"/>
        </w:rPr>
        <w:t xml:space="preserve">objectives </w:t>
      </w:r>
      <w:r w:rsidR="001C08A9" w:rsidRPr="00BA24A4">
        <w:rPr>
          <w:rFonts w:ascii="Trebuchet MS" w:eastAsia="Times New Roman" w:hAnsi="Trebuchet MS"/>
          <w:color w:val="auto"/>
          <w:lang w:val="en-GB" w:eastAsia="de-DE"/>
        </w:rPr>
        <w:t>set by the programme</w:t>
      </w:r>
      <w:r w:rsidRPr="00BA24A4">
        <w:rPr>
          <w:rFonts w:ascii="Trebuchet MS" w:eastAsia="Times New Roman" w:hAnsi="Trebuchet MS"/>
          <w:color w:val="auto"/>
          <w:lang w:val="en-GB" w:eastAsia="de-DE"/>
        </w:rPr>
        <w:t xml:space="preserve"> shall </w:t>
      </w:r>
      <w:r w:rsidR="001C08A9" w:rsidRPr="00BA24A4">
        <w:rPr>
          <w:rFonts w:ascii="Trebuchet MS" w:eastAsia="Times New Roman" w:hAnsi="Trebuchet MS"/>
          <w:color w:val="auto"/>
          <w:lang w:val="en-GB" w:eastAsia="de-DE"/>
        </w:rPr>
        <w:t xml:space="preserve">also </w:t>
      </w:r>
      <w:r w:rsidRPr="00BA24A4">
        <w:rPr>
          <w:rFonts w:ascii="Trebuchet MS" w:eastAsia="Times New Roman" w:hAnsi="Trebuchet MS"/>
          <w:color w:val="auto"/>
          <w:lang w:val="en-GB" w:eastAsia="de-DE"/>
        </w:rPr>
        <w:t>be pursued in line with the objective of promoting sustainable development, taking into account the UN Sustainable Development Goals, the Paris Agreement and the "do no significant harm" principle</w:t>
      </w:r>
      <w:r w:rsidR="001C08A9" w:rsidRPr="00BA24A4">
        <w:rPr>
          <w:rFonts w:ascii="Trebuchet MS" w:eastAsia="Times New Roman" w:hAnsi="Trebuchet MS"/>
          <w:color w:val="auto"/>
          <w:lang w:val="en-GB" w:eastAsia="de-DE"/>
        </w:rPr>
        <w:t>.</w:t>
      </w:r>
    </w:p>
    <w:p w14:paraId="2A2EA93C" w14:textId="27323FB7" w:rsidR="001C08A9" w:rsidRPr="00BA24A4" w:rsidRDefault="001C08A9" w:rsidP="004546CA">
      <w:pPr>
        <w:pStyle w:val="Default"/>
        <w:spacing w:before="120" w:after="120"/>
        <w:jc w:val="both"/>
        <w:rPr>
          <w:rFonts w:ascii="Trebuchet MS" w:eastAsia="Times New Roman" w:hAnsi="Trebuchet MS"/>
          <w:color w:val="auto"/>
          <w:lang w:val="en-GB" w:eastAsia="de-DE"/>
        </w:rPr>
      </w:pPr>
      <w:r w:rsidRPr="00BA24A4">
        <w:rPr>
          <w:rFonts w:ascii="Trebuchet MS" w:eastAsia="Times New Roman" w:hAnsi="Trebuchet MS"/>
          <w:color w:val="auto"/>
          <w:lang w:val="en-GB" w:eastAsia="de-DE"/>
        </w:rPr>
        <w:t xml:space="preserve">Thus, 35.5% of the IPA financial allocation of the future programme is dedicated to achieving the climate objectives, as set out in article 6 CPR, Annex I CPR, recital 5 Interreg and 11% of the financial envelope is earmarked to </w:t>
      </w:r>
      <w:r w:rsidR="003A4C31">
        <w:rPr>
          <w:rFonts w:ascii="Trebuchet MS" w:eastAsia="Times New Roman" w:hAnsi="Trebuchet MS"/>
          <w:color w:val="auto"/>
          <w:lang w:val="en-GB" w:eastAsia="de-DE"/>
        </w:rPr>
        <w:t>-19</w:t>
      </w:r>
      <w:r w:rsidRPr="00BA24A4">
        <w:rPr>
          <w:rFonts w:ascii="Trebuchet MS" w:eastAsia="Times New Roman" w:hAnsi="Trebuchet MS"/>
          <w:color w:val="auto"/>
          <w:lang w:val="en-GB" w:eastAsia="de-DE"/>
        </w:rPr>
        <w:t>sity pursuant to the ambition set in recital 11 CPR.</w:t>
      </w:r>
    </w:p>
    <w:p w14:paraId="141605A8" w14:textId="64852956" w:rsidR="001A7DF9" w:rsidRPr="00BA24A4" w:rsidRDefault="00153D25" w:rsidP="00EB1CCD">
      <w:pPr>
        <w:pStyle w:val="Default"/>
        <w:spacing w:before="120" w:after="120"/>
        <w:jc w:val="both"/>
        <w:rPr>
          <w:rFonts w:ascii="Trebuchet MS" w:eastAsia="Times New Roman" w:hAnsi="Trebuchet MS"/>
          <w:color w:val="auto"/>
          <w:lang w:val="en-GB" w:eastAsia="de-DE"/>
        </w:rPr>
      </w:pPr>
      <w:r w:rsidRPr="00BA24A4">
        <w:rPr>
          <w:rFonts w:ascii="Trebuchet MS" w:eastAsia="Times New Roman" w:hAnsi="Trebuchet MS"/>
          <w:color w:val="auto"/>
          <w:lang w:val="en-GB" w:eastAsia="de-DE"/>
        </w:rPr>
        <w:t xml:space="preserve">Throughout the programme, elements from </w:t>
      </w:r>
      <w:r w:rsidR="00392A9F" w:rsidRPr="00BA24A4">
        <w:rPr>
          <w:rFonts w:ascii="Trebuchet MS" w:eastAsia="Times New Roman" w:hAnsi="Trebuchet MS"/>
          <w:color w:val="auto"/>
          <w:lang w:val="en-GB" w:eastAsia="de-DE"/>
        </w:rPr>
        <w:t>the Territorial</w:t>
      </w:r>
      <w:r w:rsidRPr="00BA24A4">
        <w:rPr>
          <w:rFonts w:ascii="Trebuchet MS" w:eastAsia="Times New Roman" w:hAnsi="Trebuchet MS"/>
          <w:color w:val="auto"/>
          <w:lang w:val="en-GB" w:eastAsia="de-DE"/>
        </w:rPr>
        <w:t xml:space="preserve"> Agenda </w:t>
      </w:r>
      <w:r w:rsidR="00392A9F" w:rsidRPr="00BA24A4">
        <w:rPr>
          <w:rFonts w:ascii="Trebuchet MS" w:eastAsia="Times New Roman" w:hAnsi="Trebuchet MS"/>
          <w:color w:val="auto"/>
          <w:lang w:val="en-GB" w:eastAsia="de-DE"/>
        </w:rPr>
        <w:t xml:space="preserve">2030 </w:t>
      </w:r>
      <w:r w:rsidRPr="00BA24A4">
        <w:rPr>
          <w:rFonts w:ascii="Trebuchet MS" w:eastAsia="Times New Roman" w:hAnsi="Trebuchet MS"/>
          <w:color w:val="auto"/>
          <w:lang w:val="en-GB" w:eastAsia="de-DE"/>
        </w:rPr>
        <w:t>and the Leipzig Charter were borrowed, as it proposes a place-based approach and a multi-level governance framework for reaching a high quality of life and for supporting a sustainable development and climate change mitigation and adaptation within the programme area.</w:t>
      </w:r>
      <w:r w:rsidR="00EB1CCD" w:rsidRPr="00BA24A4">
        <w:rPr>
          <w:rFonts w:ascii="Trebuchet MS" w:eastAsia="Times New Roman" w:hAnsi="Trebuchet MS"/>
          <w:color w:val="auto"/>
          <w:lang w:val="en-GB" w:eastAsia="de-DE"/>
        </w:rPr>
        <w:t xml:space="preserve"> </w:t>
      </w:r>
      <w:r w:rsidR="001A7DF9" w:rsidRPr="00BA24A4">
        <w:rPr>
          <w:rFonts w:ascii="Trebuchet MS" w:eastAsia="Times New Roman" w:hAnsi="Trebuchet MS"/>
          <w:color w:val="auto"/>
          <w:lang w:val="en-GB" w:eastAsia="de-DE"/>
        </w:rPr>
        <w:t>Hence, through the entire life-cycle of the programme and its projects, elements such as strategic use of public procurement, lifecycle costing criteria, do no significant harm, will be considered.</w:t>
      </w:r>
    </w:p>
    <w:p w14:paraId="32786397" w14:textId="5598A031" w:rsidR="003C2EDB" w:rsidRPr="003D2F5F" w:rsidRDefault="003C2EDB" w:rsidP="00994B52">
      <w:pPr>
        <w:pStyle w:val="Default"/>
        <w:spacing w:before="120" w:after="120"/>
        <w:jc w:val="both"/>
        <w:rPr>
          <w:rFonts w:ascii="Trebuchet MS" w:eastAsia="Times New Roman" w:hAnsi="Trebuchet MS"/>
          <w:color w:val="auto"/>
          <w:lang w:val="en-GB" w:eastAsia="de-DE"/>
        </w:rPr>
      </w:pPr>
      <w:r w:rsidRPr="00BA24A4">
        <w:rPr>
          <w:rFonts w:ascii="Trebuchet MS" w:eastAsia="Times New Roman" w:hAnsi="Trebuchet MS"/>
          <w:color w:val="auto"/>
          <w:lang w:val="en-GB" w:eastAsia="de-DE"/>
        </w:rPr>
        <w:t>Moreover, safeguarding the protection of the fundamental rights is both a precondition for obtaining financing and a priority during projects implementation</w:t>
      </w:r>
      <w:r w:rsidR="003C587F" w:rsidRPr="00BA24A4">
        <w:rPr>
          <w:rFonts w:ascii="Trebuchet MS" w:eastAsia="Times New Roman" w:hAnsi="Trebuchet MS"/>
          <w:color w:val="auto"/>
          <w:lang w:val="en-GB" w:eastAsia="de-DE"/>
        </w:rPr>
        <w:t xml:space="preserve">, which </w:t>
      </w:r>
      <w:r w:rsidRPr="00BA24A4">
        <w:rPr>
          <w:rFonts w:ascii="Trebuchet MS" w:eastAsia="Times New Roman" w:hAnsi="Trebuchet MS"/>
          <w:color w:val="auto"/>
          <w:lang w:val="en-GB" w:eastAsia="de-DE"/>
        </w:rPr>
        <w:t>will be required to comply with the Europea</w:t>
      </w:r>
      <w:r w:rsidR="003C587F" w:rsidRPr="00BA24A4">
        <w:rPr>
          <w:rFonts w:ascii="Trebuchet MS" w:eastAsia="Times New Roman" w:hAnsi="Trebuchet MS"/>
          <w:color w:val="auto"/>
          <w:lang w:val="en-GB" w:eastAsia="de-DE"/>
        </w:rPr>
        <w:t>n Charter of Fundamental Rights</w:t>
      </w:r>
      <w:r w:rsidRPr="00BA24A4">
        <w:rPr>
          <w:rFonts w:ascii="Trebuchet MS" w:eastAsia="Times New Roman" w:hAnsi="Trebuchet MS"/>
          <w:color w:val="auto"/>
          <w:lang w:val="en-GB" w:eastAsia="de-DE"/>
        </w:rPr>
        <w:t xml:space="preserve">.  </w:t>
      </w:r>
      <w:r w:rsidR="00994B52" w:rsidRPr="003D2F5F">
        <w:rPr>
          <w:rFonts w:ascii="Trebuchet MS" w:eastAsia="Times New Roman" w:hAnsi="Trebuchet MS"/>
          <w:color w:val="auto"/>
          <w:lang w:val="en-GB" w:eastAsia="de-DE"/>
        </w:rPr>
        <w:t>Furthermore, all actions at programme and project level shall respect the horizontal principles of equal opportunity, non-discrimination, gender equality, accessibility.</w:t>
      </w:r>
    </w:p>
    <w:p w14:paraId="0588592A" w14:textId="534E292E" w:rsidR="00215F07" w:rsidRPr="00403D82" w:rsidRDefault="00215F07" w:rsidP="00994B52">
      <w:pPr>
        <w:pStyle w:val="Default"/>
        <w:spacing w:before="120" w:after="120"/>
        <w:jc w:val="both"/>
        <w:rPr>
          <w:rFonts w:ascii="Trebuchet MS" w:eastAsia="Times New Roman" w:hAnsi="Trebuchet MS"/>
          <w:color w:val="auto"/>
          <w:lang w:val="en-GB" w:eastAsia="de-DE"/>
        </w:rPr>
      </w:pPr>
      <w:r w:rsidRPr="00403D82">
        <w:rPr>
          <w:rFonts w:ascii="Trebuchet MS" w:eastAsia="Times New Roman" w:hAnsi="Trebuchet MS"/>
          <w:color w:val="auto"/>
          <w:lang w:val="en-GB" w:eastAsia="de-DE"/>
        </w:rPr>
        <w:t xml:space="preserve">The commitment to the horizontal principles shall be observed </w:t>
      </w:r>
      <w:r w:rsidR="00856EC1" w:rsidRPr="00403D82">
        <w:rPr>
          <w:rFonts w:ascii="Trebuchet MS" w:eastAsia="Times New Roman" w:hAnsi="Trebuchet MS"/>
          <w:color w:val="auto"/>
          <w:lang w:val="en-GB" w:eastAsia="de-DE"/>
        </w:rPr>
        <w:t>during</w:t>
      </w:r>
      <w:r w:rsidRPr="00403D82">
        <w:rPr>
          <w:rFonts w:ascii="Trebuchet MS" w:eastAsia="Times New Roman" w:hAnsi="Trebuchet MS"/>
          <w:color w:val="auto"/>
          <w:lang w:val="en-GB" w:eastAsia="de-DE"/>
        </w:rPr>
        <w:t xml:space="preserve"> all stages of the programme, including its preparation, implementation, monitoring, reporting and evaluation.</w:t>
      </w:r>
    </w:p>
    <w:p w14:paraId="4545FEEA" w14:textId="4946155A" w:rsidR="003C2EDB" w:rsidRPr="00BA24A4" w:rsidRDefault="003C2EDB" w:rsidP="003C2EDB">
      <w:pPr>
        <w:pStyle w:val="Default"/>
        <w:spacing w:before="120" w:after="120"/>
        <w:jc w:val="both"/>
        <w:rPr>
          <w:rFonts w:ascii="Trebuchet MS" w:eastAsia="Times New Roman" w:hAnsi="Trebuchet MS"/>
          <w:color w:val="auto"/>
          <w:lang w:val="en-GB" w:eastAsia="de-DE"/>
        </w:rPr>
      </w:pPr>
      <w:r w:rsidRPr="00BA24A4">
        <w:rPr>
          <w:rFonts w:ascii="Trebuchet MS" w:eastAsia="Times New Roman" w:hAnsi="Trebuchet MS"/>
          <w:color w:val="auto"/>
          <w:lang w:val="en-GB" w:eastAsia="de-DE"/>
        </w:rPr>
        <w:t xml:space="preserve">Ensuring access and opportunities for all, removing barriers to </w:t>
      </w:r>
      <w:r w:rsidR="003C587F" w:rsidRPr="00BA24A4">
        <w:rPr>
          <w:rFonts w:ascii="Trebuchet MS" w:eastAsia="Times New Roman" w:hAnsi="Trebuchet MS"/>
          <w:color w:val="auto"/>
          <w:lang w:val="en-GB" w:eastAsia="de-DE"/>
        </w:rPr>
        <w:t xml:space="preserve">healthcare, education and </w:t>
      </w:r>
      <w:r w:rsidRPr="00BA24A4">
        <w:rPr>
          <w:rFonts w:ascii="Trebuchet MS" w:eastAsia="Times New Roman" w:hAnsi="Trebuchet MS"/>
          <w:color w:val="auto"/>
          <w:lang w:val="en-GB" w:eastAsia="de-DE"/>
        </w:rPr>
        <w:t>culture, ensuring availability of timely and quality public services are objectives enshrined in the design of the Programme</w:t>
      </w:r>
      <w:r w:rsidR="00040EED" w:rsidRPr="00BA24A4">
        <w:rPr>
          <w:rFonts w:ascii="Trebuchet MS" w:eastAsia="Times New Roman" w:hAnsi="Trebuchet MS"/>
          <w:color w:val="auto"/>
          <w:lang w:val="en-GB" w:eastAsia="de-DE"/>
        </w:rPr>
        <w:t xml:space="preserve"> with sustainability </w:t>
      </w:r>
      <w:r w:rsidRPr="00BA24A4">
        <w:rPr>
          <w:rFonts w:ascii="Trebuchet MS" w:eastAsia="Times New Roman" w:hAnsi="Trebuchet MS"/>
          <w:color w:val="auto"/>
          <w:lang w:val="en-GB" w:eastAsia="de-DE"/>
        </w:rPr>
        <w:t xml:space="preserve">at the core of the Programme interventions. </w:t>
      </w:r>
    </w:p>
    <w:p w14:paraId="01B5FE64" w14:textId="2BE3C67D" w:rsidR="00153D25" w:rsidRPr="00DE785C" w:rsidRDefault="00EB1CCD" w:rsidP="00EB1CCD">
      <w:pPr>
        <w:pStyle w:val="Default"/>
        <w:spacing w:before="120" w:after="120"/>
        <w:jc w:val="both"/>
        <w:rPr>
          <w:rFonts w:ascii="Trebuchet MS" w:eastAsia="Times New Roman" w:hAnsi="Trebuchet MS"/>
          <w:color w:val="auto"/>
          <w:lang w:val="en-GB" w:eastAsia="de-DE"/>
        </w:rPr>
      </w:pPr>
      <w:r w:rsidRPr="00DE785C">
        <w:rPr>
          <w:rFonts w:ascii="Trebuchet MS" w:eastAsia="Times New Roman" w:hAnsi="Trebuchet MS"/>
          <w:color w:val="auto"/>
          <w:lang w:val="en-GB" w:eastAsia="de-DE"/>
        </w:rPr>
        <w:lastRenderedPageBreak/>
        <w:t xml:space="preserve">Also, the New European Bauhaus </w:t>
      </w:r>
      <w:r w:rsidR="007C2B43" w:rsidRPr="00DE785C">
        <w:rPr>
          <w:rFonts w:ascii="Trebuchet MS" w:eastAsia="Times New Roman" w:hAnsi="Trebuchet MS"/>
          <w:color w:val="auto"/>
          <w:lang w:val="en-GB" w:eastAsia="de-DE"/>
        </w:rPr>
        <w:t xml:space="preserve">initiative </w:t>
      </w:r>
      <w:r w:rsidRPr="00DE785C">
        <w:rPr>
          <w:rFonts w:ascii="Trebuchet MS" w:eastAsia="Times New Roman" w:hAnsi="Trebuchet MS"/>
          <w:color w:val="auto"/>
          <w:lang w:val="en-GB" w:eastAsia="de-DE"/>
        </w:rPr>
        <w:t>will guide the implementation of actions</w:t>
      </w:r>
      <w:r w:rsidR="0072424F" w:rsidRPr="00DE785C">
        <w:rPr>
          <w:rFonts w:ascii="Trebuchet MS" w:eastAsia="Times New Roman" w:hAnsi="Trebuchet MS"/>
          <w:color w:val="auto"/>
          <w:lang w:val="en-GB" w:eastAsia="de-DE"/>
        </w:rPr>
        <w:t>, as an element of context, providing opportunities for projects to contribute</w:t>
      </w:r>
      <w:r w:rsidR="00EE13D3" w:rsidRPr="00DE785C">
        <w:rPr>
          <w:rFonts w:ascii="Trebuchet MS" w:eastAsia="Times New Roman" w:hAnsi="Trebuchet MS"/>
          <w:color w:val="auto"/>
          <w:lang w:val="en-GB" w:eastAsia="de-DE"/>
        </w:rPr>
        <w:t>,</w:t>
      </w:r>
      <w:r w:rsidR="0072424F" w:rsidRPr="00DE785C">
        <w:rPr>
          <w:rFonts w:ascii="Trebuchet MS" w:eastAsia="Times New Roman" w:hAnsi="Trebuchet MS"/>
          <w:color w:val="auto"/>
          <w:lang w:val="en-GB" w:eastAsia="de-DE"/>
        </w:rPr>
        <w:t xml:space="preserve"> by embedding elements such as:</w:t>
      </w:r>
      <w:r w:rsidRPr="00DE785C">
        <w:rPr>
          <w:rFonts w:ascii="Trebuchet MS" w:eastAsia="Times New Roman" w:hAnsi="Trebuchet MS"/>
          <w:color w:val="auto"/>
          <w:lang w:val="en-GB" w:eastAsia="de-DE"/>
        </w:rPr>
        <w:t xml:space="preserve"> </w:t>
      </w:r>
      <w:r w:rsidRPr="00DE785C">
        <w:rPr>
          <w:rFonts w:ascii="Trebuchet MS" w:eastAsia="Times New Roman" w:hAnsi="Trebuchet MS"/>
          <w:i/>
          <w:color w:val="auto"/>
          <w:lang w:val="en-GB" w:eastAsia="de-DE"/>
        </w:rPr>
        <w:t>reconnecting with nature</w:t>
      </w:r>
      <w:r w:rsidRPr="00DE785C">
        <w:rPr>
          <w:rFonts w:ascii="Trebuchet MS" w:eastAsia="Times New Roman" w:hAnsi="Trebuchet MS"/>
          <w:color w:val="auto"/>
          <w:lang w:val="en-GB" w:eastAsia="de-DE"/>
        </w:rPr>
        <w:t xml:space="preserve">, </w:t>
      </w:r>
      <w:r w:rsidRPr="00DE785C">
        <w:rPr>
          <w:rFonts w:ascii="Trebuchet MS" w:eastAsia="Times New Roman" w:hAnsi="Trebuchet MS"/>
          <w:i/>
          <w:color w:val="auto"/>
          <w:lang w:val="en-GB" w:eastAsia="de-DE"/>
        </w:rPr>
        <w:t>regaining a sense of belonging</w:t>
      </w:r>
      <w:r w:rsidRPr="00DE785C">
        <w:rPr>
          <w:rFonts w:ascii="Trebuchet MS" w:eastAsia="Times New Roman" w:hAnsi="Trebuchet MS"/>
          <w:color w:val="auto"/>
          <w:lang w:val="en-GB" w:eastAsia="de-DE"/>
        </w:rPr>
        <w:t xml:space="preserve">, </w:t>
      </w:r>
      <w:r w:rsidRPr="00DE785C">
        <w:rPr>
          <w:rFonts w:ascii="Trebuchet MS" w:eastAsia="Times New Roman" w:hAnsi="Trebuchet MS"/>
          <w:i/>
          <w:color w:val="auto"/>
          <w:lang w:val="en-GB" w:eastAsia="de-DE"/>
        </w:rPr>
        <w:t>prioritising the places and people that need it most and fostering long term</w:t>
      </w:r>
      <w:r w:rsidRPr="00DE785C">
        <w:rPr>
          <w:rFonts w:ascii="Trebuchet MS" w:eastAsia="Times New Roman" w:hAnsi="Trebuchet MS"/>
          <w:color w:val="auto"/>
          <w:lang w:val="en-GB" w:eastAsia="de-DE"/>
        </w:rPr>
        <w:t xml:space="preserve">, </w:t>
      </w:r>
      <w:r w:rsidRPr="00DE785C">
        <w:rPr>
          <w:rFonts w:ascii="Trebuchet MS" w:eastAsia="Times New Roman" w:hAnsi="Trebuchet MS"/>
          <w:i/>
          <w:color w:val="auto"/>
          <w:lang w:val="en-GB" w:eastAsia="de-DE"/>
        </w:rPr>
        <w:t>life cycle and integrated thinking in the industrial ecosystem</w:t>
      </w:r>
      <w:r w:rsidRPr="00DE785C">
        <w:rPr>
          <w:rFonts w:ascii="Trebuchet MS" w:eastAsia="Times New Roman" w:hAnsi="Trebuchet MS"/>
          <w:color w:val="auto"/>
          <w:lang w:val="en-GB" w:eastAsia="de-DE"/>
        </w:rPr>
        <w:t>.</w:t>
      </w:r>
    </w:p>
    <w:p w14:paraId="2D138353" w14:textId="2E2376E8" w:rsidR="002902F2" w:rsidRPr="00DE785C" w:rsidRDefault="00033D9D" w:rsidP="00033D9D">
      <w:pPr>
        <w:pStyle w:val="Default"/>
        <w:spacing w:before="120" w:after="120"/>
        <w:jc w:val="both"/>
        <w:rPr>
          <w:rFonts w:ascii="Trebuchet MS" w:eastAsia="Times New Roman" w:hAnsi="Trebuchet MS"/>
          <w:color w:val="auto"/>
          <w:lang w:val="en-GB" w:eastAsia="de-DE"/>
        </w:rPr>
      </w:pPr>
      <w:r w:rsidRPr="00DE785C">
        <w:rPr>
          <w:rFonts w:ascii="Trebuchet MS" w:eastAsia="Times New Roman" w:hAnsi="Trebuchet MS"/>
          <w:color w:val="auto"/>
          <w:lang w:val="en-GB" w:eastAsia="de-DE"/>
        </w:rPr>
        <w:t xml:space="preserve">Projects implemented under the programme can contribute </w:t>
      </w:r>
      <w:r w:rsidR="00184F7E" w:rsidRPr="00DE785C">
        <w:rPr>
          <w:rFonts w:ascii="Trebuchet MS" w:eastAsia="Times New Roman" w:hAnsi="Trebuchet MS"/>
          <w:color w:val="auto"/>
          <w:lang w:val="en-GB" w:eastAsia="de-DE"/>
        </w:rPr>
        <w:t>with a wide range of solutions, from educational and cultural activities</w:t>
      </w:r>
      <w:r w:rsidR="002902F2" w:rsidRPr="00DE785C">
        <w:rPr>
          <w:rFonts w:ascii="Trebuchet MS" w:eastAsia="Times New Roman" w:hAnsi="Trebuchet MS"/>
          <w:color w:val="auto"/>
          <w:lang w:val="en-GB" w:eastAsia="de-DE"/>
        </w:rPr>
        <w:t>,</w:t>
      </w:r>
      <w:r w:rsidR="00184F7E" w:rsidRPr="00DE785C">
        <w:rPr>
          <w:rFonts w:ascii="Trebuchet MS" w:eastAsia="Times New Roman" w:hAnsi="Trebuchet MS"/>
          <w:color w:val="auto"/>
          <w:lang w:val="en-GB" w:eastAsia="de-DE"/>
        </w:rPr>
        <w:t xml:space="preserve"> which play a key role in the shift of paradigm towards new behaviour and values, </w:t>
      </w:r>
      <w:r w:rsidR="002902F2" w:rsidRPr="00DE785C">
        <w:rPr>
          <w:rFonts w:ascii="Trebuchet MS" w:eastAsia="Times New Roman" w:hAnsi="Trebuchet MS"/>
          <w:color w:val="auto"/>
          <w:lang w:val="en-GB" w:eastAsia="de-DE"/>
        </w:rPr>
        <w:t>to implementation of nature-based solutions which address floods, for example, while making the built environment more attractive.</w:t>
      </w:r>
    </w:p>
    <w:p w14:paraId="3C838A7B" w14:textId="632E9380" w:rsidR="002902F2" w:rsidRPr="00DE785C" w:rsidRDefault="004A07AD" w:rsidP="00033D9D">
      <w:pPr>
        <w:pStyle w:val="Default"/>
        <w:spacing w:before="120" w:after="120"/>
        <w:jc w:val="both"/>
        <w:rPr>
          <w:rFonts w:ascii="Trebuchet MS" w:eastAsia="Times New Roman" w:hAnsi="Trebuchet MS"/>
          <w:color w:val="auto"/>
          <w:lang w:val="en-GB" w:eastAsia="de-DE"/>
        </w:rPr>
      </w:pPr>
      <w:r w:rsidRPr="00DE785C">
        <w:rPr>
          <w:rFonts w:ascii="Trebuchet MS" w:eastAsia="Times New Roman" w:hAnsi="Trebuchet MS"/>
          <w:color w:val="auto"/>
          <w:lang w:val="en-GB" w:eastAsia="de-DE"/>
        </w:rPr>
        <w:t>Creating strong connections with nature, embracing sustainability and inclusion</w:t>
      </w:r>
      <w:r w:rsidRPr="00DE785C">
        <w:rPr>
          <w:color w:val="auto"/>
        </w:rPr>
        <w:t xml:space="preserve"> </w:t>
      </w:r>
      <w:r w:rsidRPr="00DE785C">
        <w:rPr>
          <w:rFonts w:ascii="Trebuchet MS" w:eastAsia="Times New Roman" w:hAnsi="Trebuchet MS"/>
          <w:color w:val="auto"/>
          <w:lang w:val="en-GB" w:eastAsia="de-DE"/>
        </w:rPr>
        <w:t>while tackling unsustainable use of resources and waste are all attainable goals within the Programme</w:t>
      </w:r>
      <w:r w:rsidR="00EE13D3" w:rsidRPr="00DE785C">
        <w:rPr>
          <w:rFonts w:ascii="Trebuchet MS" w:eastAsia="Times New Roman" w:hAnsi="Trebuchet MS"/>
          <w:color w:val="auto"/>
          <w:lang w:val="en-GB" w:eastAsia="de-DE"/>
        </w:rPr>
        <w:t>`s</w:t>
      </w:r>
      <w:r w:rsidRPr="00DE785C">
        <w:rPr>
          <w:rFonts w:ascii="Trebuchet MS" w:eastAsia="Times New Roman" w:hAnsi="Trebuchet MS"/>
          <w:color w:val="auto"/>
          <w:lang w:val="en-GB" w:eastAsia="de-DE"/>
        </w:rPr>
        <w:t xml:space="preserve"> priority axes.</w:t>
      </w:r>
    </w:p>
    <w:p w14:paraId="5D0CD51A" w14:textId="128C06EC" w:rsidR="00C15661" w:rsidRPr="00DE785C" w:rsidRDefault="00C15661" w:rsidP="00033D9D">
      <w:pPr>
        <w:pStyle w:val="Default"/>
        <w:spacing w:before="120" w:after="120"/>
        <w:jc w:val="both"/>
        <w:rPr>
          <w:rFonts w:ascii="Trebuchet MS" w:eastAsia="Times New Roman" w:hAnsi="Trebuchet MS"/>
          <w:color w:val="auto"/>
          <w:lang w:val="en-GB" w:eastAsia="de-DE"/>
        </w:rPr>
      </w:pPr>
      <w:r w:rsidRPr="00DE785C">
        <w:rPr>
          <w:rFonts w:ascii="Trebuchet MS" w:eastAsia="Times New Roman" w:hAnsi="Trebuchet MS"/>
          <w:color w:val="auto"/>
          <w:lang w:val="en-GB" w:eastAsia="de-DE"/>
        </w:rPr>
        <w:t xml:space="preserve">Also, integrating 5R measures, implementing solutions for making cities greener and using sustainably sourced nature-based materials and a </w:t>
      </w:r>
      <w:proofErr w:type="gramStart"/>
      <w:r w:rsidRPr="00DE785C">
        <w:rPr>
          <w:rFonts w:ascii="Trebuchet MS" w:eastAsia="Times New Roman" w:hAnsi="Trebuchet MS"/>
          <w:color w:val="auto"/>
          <w:lang w:val="en-GB" w:eastAsia="de-DE"/>
        </w:rPr>
        <w:t>zero pollution</w:t>
      </w:r>
      <w:proofErr w:type="gramEnd"/>
      <w:r w:rsidRPr="00DE785C">
        <w:rPr>
          <w:rFonts w:ascii="Trebuchet MS" w:eastAsia="Times New Roman" w:hAnsi="Trebuchet MS"/>
          <w:color w:val="auto"/>
          <w:lang w:val="en-GB" w:eastAsia="de-DE"/>
        </w:rPr>
        <w:t xml:space="preserve"> ambition model, throughout the programme, from environmental actions to tourism, are horizontal objectives which can contribute to the New European Bauhaus initiative implementation.</w:t>
      </w:r>
    </w:p>
    <w:p w14:paraId="00AE1E6C" w14:textId="7AD18DE8" w:rsidR="00033D9D" w:rsidRPr="00DE785C" w:rsidRDefault="00184F7E" w:rsidP="00033D9D">
      <w:pPr>
        <w:pStyle w:val="Default"/>
        <w:spacing w:before="120" w:after="120"/>
        <w:jc w:val="both"/>
        <w:rPr>
          <w:rFonts w:ascii="Trebuchet MS" w:eastAsia="Times New Roman" w:hAnsi="Trebuchet MS"/>
          <w:color w:val="auto"/>
          <w:lang w:val="en-GB" w:eastAsia="de-DE"/>
        </w:rPr>
      </w:pPr>
      <w:r w:rsidRPr="00DE785C">
        <w:rPr>
          <w:rFonts w:ascii="Trebuchet MS" w:eastAsia="Times New Roman" w:hAnsi="Trebuchet MS"/>
          <w:color w:val="auto"/>
          <w:lang w:val="en-GB" w:eastAsia="de-DE"/>
        </w:rPr>
        <w:t xml:space="preserve">Fostering healthy, sustainable living by </w:t>
      </w:r>
      <w:r w:rsidR="00033D9D" w:rsidRPr="00DE785C">
        <w:rPr>
          <w:rFonts w:ascii="Trebuchet MS" w:eastAsia="Times New Roman" w:hAnsi="Trebuchet MS"/>
          <w:color w:val="auto"/>
          <w:lang w:val="en-GB" w:eastAsia="de-DE"/>
        </w:rPr>
        <w:t>improving</w:t>
      </w:r>
      <w:r w:rsidRPr="00DE785C">
        <w:rPr>
          <w:rFonts w:ascii="Trebuchet MS" w:eastAsia="Times New Roman" w:hAnsi="Trebuchet MS"/>
          <w:color w:val="auto"/>
          <w:lang w:val="en-GB" w:eastAsia="de-DE"/>
        </w:rPr>
        <w:t>/ rehabilitating the</w:t>
      </w:r>
      <w:r w:rsidR="00033D9D" w:rsidRPr="00DE785C">
        <w:rPr>
          <w:rFonts w:ascii="Trebuchet MS" w:eastAsia="Times New Roman" w:hAnsi="Trebuchet MS"/>
          <w:color w:val="auto"/>
          <w:lang w:val="en-GB" w:eastAsia="de-DE"/>
        </w:rPr>
        <w:t xml:space="preserve"> common spaces</w:t>
      </w:r>
      <w:r w:rsidRPr="00DE785C">
        <w:rPr>
          <w:rFonts w:ascii="Trebuchet MS" w:eastAsia="Times New Roman" w:hAnsi="Trebuchet MS"/>
          <w:color w:val="auto"/>
          <w:lang w:val="en-GB" w:eastAsia="de-DE"/>
        </w:rPr>
        <w:t xml:space="preserve"> to be used by the local community</w:t>
      </w:r>
      <w:r w:rsidR="00033D9D" w:rsidRPr="00DE785C">
        <w:rPr>
          <w:rFonts w:ascii="Trebuchet MS" w:eastAsia="Times New Roman" w:hAnsi="Trebuchet MS"/>
          <w:color w:val="auto"/>
          <w:lang w:val="en-GB" w:eastAsia="de-DE"/>
        </w:rPr>
        <w:t xml:space="preserve"> </w:t>
      </w:r>
      <w:r w:rsidRPr="00DE785C">
        <w:rPr>
          <w:rFonts w:ascii="Trebuchet MS" w:eastAsia="Times New Roman" w:hAnsi="Trebuchet MS"/>
          <w:color w:val="auto"/>
          <w:lang w:val="en-GB" w:eastAsia="de-DE"/>
        </w:rPr>
        <w:t>and making use of the c</w:t>
      </w:r>
      <w:r w:rsidR="00033D9D" w:rsidRPr="00DE785C">
        <w:rPr>
          <w:rFonts w:ascii="Trebuchet MS" w:eastAsia="Times New Roman" w:hAnsi="Trebuchet MS"/>
          <w:color w:val="auto"/>
          <w:lang w:val="en-GB" w:eastAsia="de-DE"/>
        </w:rPr>
        <w:t>ultural assets (heritage, arts, local craft,</w:t>
      </w:r>
      <w:r w:rsidRPr="00DE785C">
        <w:rPr>
          <w:rFonts w:ascii="Trebuchet MS" w:eastAsia="Times New Roman" w:hAnsi="Trebuchet MS"/>
          <w:color w:val="auto"/>
          <w:lang w:val="en-GB" w:eastAsia="de-DE"/>
        </w:rPr>
        <w:t xml:space="preserve"> etc.) and </w:t>
      </w:r>
      <w:r w:rsidR="00033D9D" w:rsidRPr="00DE785C">
        <w:rPr>
          <w:rFonts w:ascii="Trebuchet MS" w:eastAsia="Times New Roman" w:hAnsi="Trebuchet MS"/>
          <w:color w:val="auto"/>
          <w:lang w:val="en-GB" w:eastAsia="de-DE"/>
        </w:rPr>
        <w:t xml:space="preserve">natural assets (landscapes, natural resources, etc.) </w:t>
      </w:r>
      <w:r w:rsidRPr="00DE785C">
        <w:rPr>
          <w:rFonts w:ascii="Trebuchet MS" w:eastAsia="Times New Roman" w:hAnsi="Trebuchet MS"/>
          <w:color w:val="auto"/>
          <w:lang w:val="en-GB" w:eastAsia="de-DE"/>
        </w:rPr>
        <w:t xml:space="preserve">projects can offer </w:t>
      </w:r>
      <w:r w:rsidR="00033D9D" w:rsidRPr="00DE785C">
        <w:rPr>
          <w:rFonts w:ascii="Trebuchet MS" w:eastAsia="Times New Roman" w:hAnsi="Trebuchet MS"/>
          <w:color w:val="auto"/>
          <w:lang w:val="en-GB" w:eastAsia="de-DE"/>
        </w:rPr>
        <w:t>opportunities for connection and social interaction,</w:t>
      </w:r>
      <w:r w:rsidR="00CC4708" w:rsidRPr="00DE785C">
        <w:rPr>
          <w:rFonts w:ascii="Trebuchet MS" w:eastAsia="Times New Roman" w:hAnsi="Trebuchet MS"/>
          <w:color w:val="auto"/>
          <w:lang w:val="en-GB" w:eastAsia="de-DE"/>
        </w:rPr>
        <w:t xml:space="preserve"> including for people at risk of exclusion or poverty, </w:t>
      </w:r>
      <w:r w:rsidR="00033D9D" w:rsidRPr="00DE785C">
        <w:rPr>
          <w:rFonts w:ascii="Trebuchet MS" w:eastAsia="Times New Roman" w:hAnsi="Trebuchet MS"/>
          <w:color w:val="auto"/>
          <w:lang w:val="en-GB" w:eastAsia="de-DE"/>
        </w:rPr>
        <w:t>the binding element that creates a sense of belonging.</w:t>
      </w:r>
    </w:p>
    <w:p w14:paraId="7D4F0D0F" w14:textId="1D4AE3E4" w:rsidR="00561D80" w:rsidRDefault="00561D80" w:rsidP="00561D80">
      <w:pPr>
        <w:pStyle w:val="Default"/>
        <w:spacing w:before="120" w:after="120"/>
        <w:jc w:val="both"/>
        <w:rPr>
          <w:rFonts w:ascii="Trebuchet MS" w:eastAsia="Times New Roman" w:hAnsi="Trebuchet MS"/>
          <w:color w:val="auto"/>
          <w:lang w:val="en-GB" w:eastAsia="de-DE"/>
        </w:rPr>
      </w:pPr>
      <w:r w:rsidRPr="00DE785C">
        <w:rPr>
          <w:rFonts w:ascii="Trebuchet MS" w:eastAsia="Times New Roman" w:hAnsi="Trebuchet MS"/>
          <w:color w:val="auto"/>
          <w:lang w:val="en-GB" w:eastAsia="de-DE"/>
        </w:rPr>
        <w:t>Moreover, an inventory of all of public spaces (cultural, natural and industrial) has been done at the level of the programme area in order to be considered for re-use, regeneration and transformation.</w:t>
      </w:r>
      <w:r w:rsidR="00CD5125">
        <w:rPr>
          <w:rFonts w:ascii="Trebuchet MS" w:eastAsia="Times New Roman" w:hAnsi="Trebuchet MS"/>
          <w:color w:val="auto"/>
          <w:lang w:val="en-GB" w:eastAsia="de-DE"/>
        </w:rPr>
        <w:t xml:space="preserve"> </w:t>
      </w:r>
    </w:p>
    <w:p w14:paraId="5D156FD4" w14:textId="58839D66" w:rsidR="00CD5125" w:rsidRPr="001F1B8B" w:rsidRDefault="00CD5125" w:rsidP="00561D80">
      <w:pPr>
        <w:pStyle w:val="Default"/>
        <w:spacing w:before="120" w:after="120"/>
        <w:jc w:val="both"/>
        <w:rPr>
          <w:rFonts w:ascii="Trebuchet MS" w:eastAsia="Times New Roman" w:hAnsi="Trebuchet MS"/>
          <w:color w:val="auto"/>
          <w:lang w:val="en-GB" w:eastAsia="de-DE"/>
        </w:rPr>
      </w:pPr>
      <w:r w:rsidRPr="001F1B8B">
        <w:rPr>
          <w:rFonts w:ascii="Trebuchet MS" w:eastAsia="Times New Roman" w:hAnsi="Trebuchet MS"/>
          <w:color w:val="auto"/>
          <w:lang w:val="en-GB" w:eastAsia="de-DE"/>
        </w:rPr>
        <w:t>While the New European Bauhaus initiative will guide the implementation of actions, as an element of context, interventions having an impact on the cultural heritage should be in accordance with the best practices referred to in the “European Quality Principles for EU-funded Interventions with Potential Impact upon Cultural Heritage”</w:t>
      </w:r>
      <w:r w:rsidRPr="001F1B8B">
        <w:rPr>
          <w:rStyle w:val="FootnoteReference"/>
          <w:rFonts w:ascii="Trebuchet MS" w:eastAsia="Times New Roman" w:hAnsi="Trebuchet MS"/>
          <w:color w:val="auto"/>
          <w:lang w:val="en-GB" w:eastAsia="de-DE"/>
        </w:rPr>
        <w:footnoteReference w:id="2"/>
      </w:r>
      <w:r w:rsidRPr="001F1B8B">
        <w:rPr>
          <w:rFonts w:ascii="Trebuchet MS" w:eastAsia="Times New Roman" w:hAnsi="Trebuchet MS"/>
          <w:color w:val="auto"/>
          <w:lang w:val="en-GB" w:eastAsia="de-DE"/>
        </w:rPr>
        <w:t>.</w:t>
      </w:r>
    </w:p>
    <w:p w14:paraId="4400E5A0" w14:textId="22386A19" w:rsidR="00CA41CA" w:rsidRPr="00DE785C" w:rsidRDefault="00230066" w:rsidP="00EB1CCD">
      <w:pPr>
        <w:pStyle w:val="Default"/>
        <w:spacing w:before="120" w:after="120"/>
        <w:jc w:val="both"/>
        <w:rPr>
          <w:rFonts w:ascii="Trebuchet MS" w:eastAsia="Times New Roman" w:hAnsi="Trebuchet MS"/>
          <w:color w:val="auto"/>
          <w:lang w:val="en-GB" w:eastAsia="de-DE"/>
        </w:rPr>
      </w:pPr>
      <w:r w:rsidRPr="00DE785C">
        <w:rPr>
          <w:rFonts w:ascii="Trebuchet MS" w:eastAsia="Times New Roman" w:hAnsi="Trebuchet MS"/>
          <w:color w:val="auto"/>
          <w:lang w:val="en-GB" w:eastAsia="de-DE"/>
        </w:rPr>
        <w:t xml:space="preserve">Also, </w:t>
      </w:r>
      <w:r w:rsidR="000825C9" w:rsidRPr="00DE785C">
        <w:rPr>
          <w:rFonts w:ascii="Trebuchet MS" w:eastAsia="Times New Roman" w:hAnsi="Trebuchet MS"/>
          <w:color w:val="auto"/>
          <w:lang w:val="en-GB" w:eastAsia="de-DE"/>
        </w:rPr>
        <w:t xml:space="preserve">improving equal access to inclusive and quality services </w:t>
      </w:r>
      <w:r w:rsidRPr="00DE785C">
        <w:rPr>
          <w:rFonts w:ascii="Trebuchet MS" w:eastAsia="Times New Roman" w:hAnsi="Trebuchet MS"/>
          <w:color w:val="auto"/>
          <w:lang w:val="en-GB" w:eastAsia="de-DE"/>
        </w:rPr>
        <w:t xml:space="preserve">for people in </w:t>
      </w:r>
      <w:r w:rsidR="000825C9" w:rsidRPr="00DE785C">
        <w:rPr>
          <w:rFonts w:ascii="Trebuchet MS" w:eastAsia="Times New Roman" w:hAnsi="Trebuchet MS"/>
          <w:color w:val="auto"/>
          <w:lang w:val="en-GB" w:eastAsia="de-DE"/>
        </w:rPr>
        <w:t xml:space="preserve">small villages, </w:t>
      </w:r>
      <w:r w:rsidRPr="00DE785C">
        <w:rPr>
          <w:rFonts w:ascii="Trebuchet MS" w:eastAsia="Times New Roman" w:hAnsi="Trebuchet MS"/>
          <w:color w:val="auto"/>
          <w:lang w:val="en-GB" w:eastAsia="de-DE"/>
        </w:rPr>
        <w:t>rural and remote</w:t>
      </w:r>
      <w:r w:rsidR="000825C9" w:rsidRPr="00DE785C">
        <w:rPr>
          <w:rFonts w:ascii="Trebuchet MS" w:eastAsia="Times New Roman" w:hAnsi="Trebuchet MS"/>
          <w:color w:val="auto"/>
          <w:lang w:val="en-GB" w:eastAsia="de-DE"/>
        </w:rPr>
        <w:t xml:space="preserve"> areas,</w:t>
      </w:r>
      <w:r w:rsidR="000825C9" w:rsidRPr="00DE785C">
        <w:rPr>
          <w:color w:val="auto"/>
        </w:rPr>
        <w:t xml:space="preserve"> </w:t>
      </w:r>
      <w:r w:rsidRPr="00DE785C">
        <w:rPr>
          <w:rFonts w:ascii="Trebuchet MS" w:eastAsia="Times New Roman" w:hAnsi="Trebuchet MS"/>
          <w:color w:val="auto"/>
          <w:lang w:val="en-GB" w:eastAsia="de-DE"/>
        </w:rPr>
        <w:t xml:space="preserve">is a horizontal aspect already considered within the programme interventions in 2014-2020 and </w:t>
      </w:r>
      <w:r w:rsidR="008F53C2" w:rsidRPr="00DE785C">
        <w:rPr>
          <w:rFonts w:ascii="Trebuchet MS" w:eastAsia="Times New Roman" w:hAnsi="Trebuchet MS"/>
          <w:color w:val="auto"/>
          <w:lang w:val="en-GB" w:eastAsia="de-DE"/>
        </w:rPr>
        <w:t>will be continued within the Programme</w:t>
      </w:r>
      <w:r w:rsidRPr="00DE785C">
        <w:rPr>
          <w:rFonts w:ascii="Trebuchet MS" w:eastAsia="Times New Roman" w:hAnsi="Trebuchet MS"/>
          <w:color w:val="auto"/>
          <w:lang w:val="en-GB" w:eastAsia="de-DE"/>
        </w:rPr>
        <w:t xml:space="preserve"> </w:t>
      </w:r>
      <w:r w:rsidR="008F53C2" w:rsidRPr="00DE785C">
        <w:rPr>
          <w:rFonts w:ascii="Trebuchet MS" w:eastAsia="Times New Roman" w:hAnsi="Trebuchet MS"/>
          <w:color w:val="auto"/>
          <w:lang w:val="en-GB" w:eastAsia="de-DE"/>
        </w:rPr>
        <w:t>in order to contribute to</w:t>
      </w:r>
      <w:r w:rsidRPr="00DE785C">
        <w:rPr>
          <w:rFonts w:ascii="Trebuchet MS" w:eastAsia="Times New Roman" w:hAnsi="Trebuchet MS"/>
          <w:color w:val="auto"/>
          <w:lang w:val="en-GB" w:eastAsia="de-DE"/>
        </w:rPr>
        <w:t xml:space="preserve"> the New European Bauhaus</w:t>
      </w:r>
      <w:r w:rsidR="004F46BF" w:rsidRPr="00DE785C">
        <w:rPr>
          <w:color w:val="auto"/>
        </w:rPr>
        <w:t xml:space="preserve"> </w:t>
      </w:r>
      <w:r w:rsidR="004F46BF" w:rsidRPr="00DE785C">
        <w:rPr>
          <w:rFonts w:ascii="Trebuchet MS" w:eastAsia="Times New Roman" w:hAnsi="Trebuchet MS"/>
          <w:color w:val="auto"/>
          <w:lang w:val="en-GB" w:eastAsia="de-DE"/>
        </w:rPr>
        <w:t>initiative</w:t>
      </w:r>
      <w:r w:rsidRPr="00DE785C">
        <w:rPr>
          <w:rFonts w:ascii="Trebuchet MS" w:eastAsia="Times New Roman" w:hAnsi="Trebuchet MS"/>
          <w:color w:val="auto"/>
          <w:lang w:val="en-GB" w:eastAsia="de-DE"/>
        </w:rPr>
        <w:t>.</w:t>
      </w:r>
    </w:p>
    <w:p w14:paraId="08CAD2C7" w14:textId="34E56552" w:rsidR="004546CA" w:rsidRPr="003838B8" w:rsidRDefault="004546CA" w:rsidP="00442D37">
      <w:pPr>
        <w:pStyle w:val="Default"/>
        <w:spacing w:before="120" w:after="120"/>
        <w:jc w:val="both"/>
        <w:rPr>
          <w:rFonts w:ascii="Trebuchet MS" w:eastAsia="Times New Roman" w:hAnsi="Trebuchet MS"/>
          <w:color w:val="auto"/>
          <w:lang w:val="en-GB" w:eastAsia="de-DE"/>
        </w:rPr>
      </w:pPr>
      <w:r w:rsidRPr="003838B8">
        <w:rPr>
          <w:rFonts w:ascii="Trebuchet MS" w:eastAsia="Times New Roman" w:hAnsi="Trebuchet MS"/>
          <w:color w:val="auto"/>
          <w:lang w:val="en-GB" w:eastAsia="de-DE"/>
        </w:rPr>
        <w:t xml:space="preserve">Despite single programmes’ efforts, more impact is created by pulling together resources from EU as well as from other donors for creating synergies and complementarities. </w:t>
      </w:r>
      <w:r w:rsidR="00DA6E96" w:rsidRPr="003838B8">
        <w:rPr>
          <w:rFonts w:ascii="Trebuchet MS" w:eastAsia="Times New Roman" w:hAnsi="Trebuchet MS"/>
          <w:color w:val="auto"/>
          <w:lang w:val="en-GB" w:eastAsia="de-DE"/>
        </w:rPr>
        <w:t>For b</w:t>
      </w:r>
      <w:r w:rsidRPr="003838B8">
        <w:rPr>
          <w:rFonts w:ascii="Trebuchet MS" w:eastAsia="Times New Roman" w:hAnsi="Trebuchet MS"/>
          <w:color w:val="auto"/>
          <w:lang w:val="en-GB" w:eastAsia="de-DE"/>
        </w:rPr>
        <w:t xml:space="preserve">uilding capacities and </w:t>
      </w:r>
      <w:r w:rsidRPr="003838B8">
        <w:rPr>
          <w:rStyle w:val="PageNumber"/>
          <w:rFonts w:ascii="Trebuchet MS" w:hAnsi="Trebuchet MS"/>
          <w:color w:val="auto"/>
          <w:lang w:val="en-GB"/>
        </w:rPr>
        <w:t>effectiv</w:t>
      </w:r>
      <w:r w:rsidR="00877D99" w:rsidRPr="003838B8">
        <w:rPr>
          <w:rStyle w:val="PageNumber"/>
          <w:rFonts w:ascii="Trebuchet MS" w:hAnsi="Trebuchet MS"/>
          <w:color w:val="auto"/>
          <w:lang w:val="en-GB"/>
        </w:rPr>
        <w:t>e</w:t>
      </w:r>
      <w:r w:rsidRPr="003838B8">
        <w:rPr>
          <w:rStyle w:val="PageNumber"/>
          <w:rFonts w:ascii="Trebuchet MS" w:hAnsi="Trebuchet MS"/>
          <w:color w:val="auto"/>
          <w:lang w:val="en-GB"/>
        </w:rPr>
        <w:t xml:space="preserve"> respon</w:t>
      </w:r>
      <w:r w:rsidR="00DA6E96" w:rsidRPr="003838B8">
        <w:rPr>
          <w:rStyle w:val="PageNumber"/>
          <w:rFonts w:ascii="Trebuchet MS" w:hAnsi="Trebuchet MS"/>
          <w:color w:val="auto"/>
          <w:lang w:val="en-GB"/>
        </w:rPr>
        <w:t>se</w:t>
      </w:r>
      <w:r w:rsidRPr="003838B8">
        <w:rPr>
          <w:rStyle w:val="PageNumber"/>
          <w:rFonts w:ascii="Trebuchet MS" w:hAnsi="Trebuchet MS"/>
          <w:color w:val="auto"/>
          <w:lang w:val="en-GB"/>
        </w:rPr>
        <w:t xml:space="preserve"> to the needs of the border area communities, </w:t>
      </w:r>
      <w:r w:rsidRPr="003838B8">
        <w:rPr>
          <w:rFonts w:ascii="Trebuchet MS" w:eastAsia="Times New Roman" w:hAnsi="Trebuchet MS"/>
          <w:color w:val="auto"/>
          <w:lang w:val="en-GB" w:eastAsia="de-DE"/>
        </w:rPr>
        <w:t>especially in the fields of creating a safer and secure Europe or a greener Europe, which are cross-cutting and cross-border challenges, increased coordination of the actions is needed.</w:t>
      </w:r>
    </w:p>
    <w:p w14:paraId="443E9DDD" w14:textId="18B6C61E" w:rsidR="008F0706" w:rsidRPr="003838B8" w:rsidRDefault="009363FD" w:rsidP="00442D37">
      <w:pPr>
        <w:pStyle w:val="Default"/>
        <w:spacing w:before="120" w:after="120"/>
        <w:jc w:val="both"/>
        <w:rPr>
          <w:rFonts w:ascii="Trebuchet MS" w:eastAsia="Times New Roman" w:hAnsi="Trebuchet MS"/>
          <w:color w:val="auto"/>
          <w:lang w:val="en-GB" w:eastAsia="de-DE"/>
        </w:rPr>
      </w:pPr>
      <w:r w:rsidRPr="003838B8">
        <w:rPr>
          <w:rFonts w:ascii="Trebuchet MS" w:eastAsia="Times New Roman" w:hAnsi="Trebuchet MS"/>
          <w:color w:val="auto"/>
          <w:lang w:val="en-GB" w:eastAsia="de-DE"/>
        </w:rPr>
        <w:t>In this sense, c</w:t>
      </w:r>
      <w:r w:rsidR="008F0706" w:rsidRPr="003838B8">
        <w:rPr>
          <w:rFonts w:ascii="Trebuchet MS" w:eastAsia="Times New Roman" w:hAnsi="Trebuchet MS"/>
          <w:color w:val="auto"/>
          <w:lang w:val="en-GB" w:eastAsia="de-DE"/>
        </w:rPr>
        <w:t>omplementarity with the actions supported by the Internal Security Fund for intensifying cross-border joint operations, such as joint patrols</w:t>
      </w:r>
      <w:r w:rsidRPr="003838B8">
        <w:rPr>
          <w:rFonts w:ascii="Trebuchet MS" w:eastAsia="Times New Roman" w:hAnsi="Trebuchet MS"/>
          <w:color w:val="auto"/>
          <w:lang w:val="en-GB" w:eastAsia="de-DE"/>
        </w:rPr>
        <w:t>,</w:t>
      </w:r>
      <w:r w:rsidR="008F0706" w:rsidRPr="003838B8">
        <w:rPr>
          <w:rFonts w:ascii="Trebuchet MS" w:eastAsia="Times New Roman" w:hAnsi="Trebuchet MS"/>
          <w:color w:val="auto"/>
          <w:lang w:val="en-GB" w:eastAsia="de-DE"/>
        </w:rPr>
        <w:t xml:space="preserve"> or with those aimed at strengthening capabilities through training activities and taking-up </w:t>
      </w:r>
      <w:r w:rsidR="008F0706" w:rsidRPr="003838B8">
        <w:rPr>
          <w:rFonts w:ascii="Trebuchet MS" w:eastAsia="Times New Roman" w:hAnsi="Trebuchet MS"/>
          <w:color w:val="auto"/>
          <w:lang w:val="en-GB" w:eastAsia="de-DE"/>
        </w:rPr>
        <w:lastRenderedPageBreak/>
        <w:t>new technologies</w:t>
      </w:r>
      <w:r w:rsidRPr="003838B8">
        <w:rPr>
          <w:rFonts w:ascii="Trebuchet MS" w:eastAsia="Times New Roman" w:hAnsi="Trebuchet MS"/>
          <w:color w:val="auto"/>
          <w:lang w:val="en-GB" w:eastAsia="de-DE"/>
        </w:rPr>
        <w:t>, are a constant concern. Moreover, synergy is sought with the actions supported by the Integrated Border Management Fund (IBMF) aimed at facilitating and ensuring uniformity between border and customs control to make external border stronger.</w:t>
      </w:r>
      <w:r w:rsidR="0063368C" w:rsidRPr="003838B8">
        <w:rPr>
          <w:rFonts w:ascii="Trebuchet MS" w:eastAsia="Times New Roman" w:hAnsi="Trebuchet MS"/>
          <w:color w:val="auto"/>
          <w:lang w:val="en-GB" w:eastAsia="de-DE"/>
        </w:rPr>
        <w:t xml:space="preserve"> Also, for actions related to migration countering increased</w:t>
      </w:r>
      <w:r w:rsidR="00833460">
        <w:rPr>
          <w:rFonts w:ascii="Trebuchet MS" w:eastAsia="Times New Roman" w:hAnsi="Trebuchet MS"/>
          <w:color w:val="auto"/>
          <w:lang w:val="en-GB" w:eastAsia="de-DE"/>
        </w:rPr>
        <w:t xml:space="preserve"> cooperation between the participating</w:t>
      </w:r>
      <w:r w:rsidR="0063368C" w:rsidRPr="003838B8">
        <w:rPr>
          <w:rFonts w:ascii="Trebuchet MS" w:eastAsia="Times New Roman" w:hAnsi="Trebuchet MS"/>
          <w:color w:val="auto"/>
          <w:lang w:val="en-GB" w:eastAsia="de-DE"/>
        </w:rPr>
        <w:t xml:space="preserve"> countries in the programme and complementarity with the interventions financed through Asylum and Migration Fund (AMF) is needed.</w:t>
      </w:r>
    </w:p>
    <w:p w14:paraId="4E57B539" w14:textId="6DF20CFA" w:rsidR="004546CA" w:rsidRDefault="004546CA" w:rsidP="00442D37">
      <w:pPr>
        <w:pStyle w:val="Default"/>
        <w:spacing w:before="120" w:after="120"/>
        <w:jc w:val="both"/>
        <w:rPr>
          <w:rStyle w:val="PageNumber"/>
          <w:rFonts w:ascii="Trebuchet MS" w:hAnsi="Trebuchet MS"/>
          <w:color w:val="auto"/>
          <w:lang w:val="en-GB"/>
        </w:rPr>
      </w:pPr>
      <w:r w:rsidRPr="003838B8">
        <w:rPr>
          <w:rStyle w:val="PageNumber"/>
          <w:rFonts w:ascii="Trebuchet MS" w:hAnsi="Trebuchet MS"/>
          <w:color w:val="auto"/>
          <w:lang w:val="en-GB"/>
        </w:rPr>
        <w:t xml:space="preserve">Special Measure on Migration Management, IPA Multi-beneficiary programmes, EU Instrument contributing to Stability and Peace, EU Civil Protection Mechanism are just a few instruments to be taken into account for building synergies at the level of the </w:t>
      </w:r>
      <w:r w:rsidR="00DD7DA3" w:rsidRPr="003838B8">
        <w:rPr>
          <w:rStyle w:val="PageNumber"/>
          <w:rFonts w:ascii="Trebuchet MS" w:hAnsi="Trebuchet MS"/>
          <w:color w:val="auto"/>
          <w:lang w:val="en-GB"/>
        </w:rPr>
        <w:t>proposed actions</w:t>
      </w:r>
      <w:r w:rsidR="00882ECE" w:rsidRPr="003838B8">
        <w:rPr>
          <w:rStyle w:val="PageNumber"/>
          <w:rFonts w:ascii="Trebuchet MS" w:hAnsi="Trebuchet MS"/>
          <w:color w:val="auto"/>
          <w:lang w:val="en-GB"/>
        </w:rPr>
        <w:t xml:space="preserve"> and increase the on-the-ground cooperation between partner institutions from the two countries.</w:t>
      </w:r>
    </w:p>
    <w:p w14:paraId="5B3F4D6B" w14:textId="7B61C40D" w:rsidR="000B30D3" w:rsidRPr="001F1B8B" w:rsidRDefault="000B30D3" w:rsidP="00B82A50">
      <w:pPr>
        <w:spacing w:before="120" w:after="120" w:line="240" w:lineRule="auto"/>
        <w:jc w:val="both"/>
        <w:rPr>
          <w:rStyle w:val="PageNumber"/>
          <w:rFonts w:ascii="Trebuchet MS" w:eastAsiaTheme="minorEastAsia" w:hAnsi="Trebuchet MS" w:cs="Times New Roman"/>
          <w:szCs w:val="24"/>
          <w:lang w:val="en-GB"/>
        </w:rPr>
      </w:pPr>
      <w:r w:rsidRPr="001F1B8B">
        <w:rPr>
          <w:rStyle w:val="PageNumber"/>
          <w:rFonts w:ascii="Trebuchet MS" w:eastAsiaTheme="minorEastAsia" w:hAnsi="Trebuchet MS" w:cs="Times New Roman"/>
          <w:szCs w:val="24"/>
          <w:lang w:val="en-GB"/>
        </w:rPr>
        <w:t xml:space="preserve">Coordination, complementarity and coherence between </w:t>
      </w:r>
      <w:r w:rsidR="00C958BA" w:rsidRPr="001F1B8B">
        <w:rPr>
          <w:rStyle w:val="PageNumber"/>
          <w:rFonts w:ascii="Trebuchet MS" w:eastAsiaTheme="minorEastAsia" w:hAnsi="Trebuchet MS" w:cs="Times New Roman"/>
          <w:szCs w:val="24"/>
          <w:lang w:val="en-GB"/>
        </w:rPr>
        <w:t xml:space="preserve">the </w:t>
      </w:r>
      <w:r w:rsidRPr="001F1B8B">
        <w:rPr>
          <w:rStyle w:val="PageNumber"/>
          <w:rFonts w:ascii="Trebuchet MS" w:eastAsiaTheme="minorEastAsia" w:hAnsi="Trebuchet MS" w:cs="Times New Roman"/>
          <w:szCs w:val="24"/>
          <w:lang w:val="en-GB"/>
        </w:rPr>
        <w:t>funds and programmes through which they are implemented</w:t>
      </w:r>
      <w:r w:rsidR="00C958BA" w:rsidRPr="001F1B8B">
        <w:rPr>
          <w:rStyle w:val="PageNumber"/>
          <w:rFonts w:ascii="Trebuchet MS" w:eastAsiaTheme="minorEastAsia" w:hAnsi="Trebuchet MS" w:cs="Times New Roman"/>
          <w:szCs w:val="24"/>
          <w:lang w:val="en-GB"/>
        </w:rPr>
        <w:t>,</w:t>
      </w:r>
      <w:r w:rsidRPr="001F1B8B">
        <w:rPr>
          <w:rStyle w:val="PageNumber"/>
          <w:rFonts w:ascii="Trebuchet MS" w:eastAsiaTheme="minorEastAsia" w:hAnsi="Trebuchet MS" w:cs="Times New Roman"/>
          <w:szCs w:val="24"/>
          <w:lang w:val="en-GB"/>
        </w:rPr>
        <w:t xml:space="preserve"> are key mechanisms to avoid duplication of funding during programming and implementation.</w:t>
      </w:r>
    </w:p>
    <w:p w14:paraId="137F129E" w14:textId="1F3D6273" w:rsidR="000B30D3" w:rsidRPr="001F1B8B" w:rsidRDefault="000B30D3" w:rsidP="00B82A50">
      <w:pPr>
        <w:spacing w:before="120" w:after="120" w:line="240" w:lineRule="auto"/>
        <w:jc w:val="both"/>
        <w:rPr>
          <w:rStyle w:val="PageNumber"/>
          <w:rFonts w:ascii="Trebuchet MS" w:eastAsiaTheme="minorEastAsia" w:hAnsi="Trebuchet MS" w:cs="Times New Roman"/>
          <w:szCs w:val="24"/>
          <w:lang w:val="en-GB"/>
        </w:rPr>
      </w:pPr>
      <w:r w:rsidRPr="001F1B8B">
        <w:rPr>
          <w:rStyle w:val="PageNumber"/>
          <w:rFonts w:ascii="Trebuchet MS" w:eastAsiaTheme="minorEastAsia" w:hAnsi="Trebuchet MS" w:cs="Times New Roman"/>
          <w:szCs w:val="24"/>
          <w:lang w:val="en-GB"/>
        </w:rPr>
        <w:t xml:space="preserve">At the same time, in order to </w:t>
      </w:r>
      <w:r w:rsidR="00C958BA" w:rsidRPr="001F1B8B">
        <w:rPr>
          <w:rStyle w:val="PageNumber"/>
          <w:rFonts w:ascii="Trebuchet MS" w:eastAsiaTheme="minorEastAsia" w:hAnsi="Trebuchet MS" w:cs="Times New Roman"/>
          <w:szCs w:val="24"/>
          <w:lang w:val="en-GB"/>
        </w:rPr>
        <w:t xml:space="preserve">maximize the efficiency of </w:t>
      </w:r>
      <w:r w:rsidR="00C809B1" w:rsidRPr="001F1B8B">
        <w:rPr>
          <w:rStyle w:val="PageNumber"/>
          <w:rFonts w:ascii="Trebuchet MS" w:eastAsiaTheme="minorEastAsia" w:hAnsi="Trebuchet MS" w:cs="Times New Roman"/>
          <w:szCs w:val="24"/>
          <w:lang w:val="en-GB"/>
        </w:rPr>
        <w:t>resource</w:t>
      </w:r>
      <w:r w:rsidR="00053BB3" w:rsidRPr="001F1B8B">
        <w:rPr>
          <w:rStyle w:val="PageNumber"/>
          <w:rFonts w:ascii="Trebuchet MS" w:eastAsiaTheme="minorEastAsia" w:hAnsi="Trebuchet MS" w:cs="Times New Roman"/>
          <w:szCs w:val="24"/>
          <w:lang w:val="en-GB"/>
        </w:rPr>
        <w:t>s</w:t>
      </w:r>
      <w:r w:rsidR="00C958BA" w:rsidRPr="001F1B8B">
        <w:rPr>
          <w:rStyle w:val="PageNumber"/>
          <w:rFonts w:ascii="Trebuchet MS" w:eastAsiaTheme="minorEastAsia" w:hAnsi="Trebuchet MS" w:cs="Times New Roman"/>
          <w:szCs w:val="24"/>
          <w:lang w:val="en-GB"/>
        </w:rPr>
        <w:t xml:space="preserve"> use</w:t>
      </w:r>
      <w:r w:rsidR="00053BB3" w:rsidRPr="001F1B8B">
        <w:rPr>
          <w:rStyle w:val="PageNumber"/>
          <w:rFonts w:ascii="Trebuchet MS" w:eastAsiaTheme="minorEastAsia" w:hAnsi="Trebuchet MS" w:cs="Times New Roman"/>
          <w:szCs w:val="24"/>
          <w:lang w:val="en-GB"/>
        </w:rPr>
        <w:t>d</w:t>
      </w:r>
      <w:r w:rsidRPr="001F1B8B">
        <w:rPr>
          <w:rStyle w:val="PageNumber"/>
          <w:rFonts w:ascii="Trebuchet MS" w:eastAsiaTheme="minorEastAsia" w:hAnsi="Trebuchet MS" w:cs="Times New Roman"/>
          <w:szCs w:val="24"/>
          <w:lang w:val="en-GB"/>
        </w:rPr>
        <w:t xml:space="preserve">, the principle of complementarity requires that the </w:t>
      </w:r>
      <w:r w:rsidR="00C958BA" w:rsidRPr="001F1B8B">
        <w:rPr>
          <w:rStyle w:val="PageNumber"/>
          <w:rFonts w:ascii="Trebuchet MS" w:eastAsiaTheme="minorEastAsia" w:hAnsi="Trebuchet MS" w:cs="Times New Roman"/>
          <w:szCs w:val="24"/>
          <w:lang w:val="en-GB"/>
        </w:rPr>
        <w:t xml:space="preserve">Programme </w:t>
      </w:r>
      <w:r w:rsidRPr="001F1B8B">
        <w:rPr>
          <w:rStyle w:val="PageNumber"/>
          <w:rFonts w:ascii="Trebuchet MS" w:eastAsiaTheme="minorEastAsia" w:hAnsi="Trebuchet MS" w:cs="Times New Roman"/>
          <w:szCs w:val="24"/>
          <w:lang w:val="en-GB"/>
        </w:rPr>
        <w:t xml:space="preserve">funds </w:t>
      </w:r>
      <w:r w:rsidR="00C958BA" w:rsidRPr="001F1B8B">
        <w:rPr>
          <w:rStyle w:val="PageNumber"/>
          <w:rFonts w:ascii="Trebuchet MS" w:eastAsiaTheme="minorEastAsia" w:hAnsi="Trebuchet MS" w:cs="Times New Roman"/>
          <w:szCs w:val="24"/>
          <w:lang w:val="en-GB"/>
        </w:rPr>
        <w:t xml:space="preserve">should </w:t>
      </w:r>
      <w:r w:rsidRPr="001F1B8B">
        <w:rPr>
          <w:rStyle w:val="PageNumber"/>
          <w:rFonts w:ascii="Trebuchet MS" w:eastAsiaTheme="minorEastAsia" w:hAnsi="Trebuchet MS" w:cs="Times New Roman"/>
          <w:szCs w:val="24"/>
          <w:lang w:val="en-GB"/>
        </w:rPr>
        <w:t xml:space="preserve">not be used in isolation, but taking into account other national or European financing instruments. </w:t>
      </w:r>
    </w:p>
    <w:p w14:paraId="630D5EC9" w14:textId="13A100AC" w:rsidR="000B30D3" w:rsidRPr="001F1B8B" w:rsidRDefault="00053BB3" w:rsidP="00B82A50">
      <w:pPr>
        <w:spacing w:before="120" w:after="120" w:line="240" w:lineRule="auto"/>
        <w:jc w:val="both"/>
        <w:rPr>
          <w:rStyle w:val="PageNumber"/>
          <w:rFonts w:ascii="Trebuchet MS" w:eastAsiaTheme="minorEastAsia" w:hAnsi="Trebuchet MS" w:cs="Times New Roman"/>
          <w:szCs w:val="24"/>
          <w:lang w:val="en-GB"/>
        </w:rPr>
      </w:pPr>
      <w:r w:rsidRPr="001F1B8B">
        <w:rPr>
          <w:rStyle w:val="PageNumber"/>
          <w:rFonts w:ascii="Trebuchet MS" w:eastAsiaTheme="minorEastAsia" w:hAnsi="Trebuchet MS" w:cs="Times New Roman"/>
          <w:szCs w:val="24"/>
          <w:lang w:val="en-GB"/>
        </w:rPr>
        <w:t>In order to ensure</w:t>
      </w:r>
      <w:r w:rsidR="000B30D3" w:rsidRPr="001F1B8B">
        <w:rPr>
          <w:rStyle w:val="PageNumber"/>
          <w:rFonts w:ascii="Trebuchet MS" w:eastAsiaTheme="minorEastAsia" w:hAnsi="Trebuchet MS" w:cs="Times New Roman"/>
          <w:szCs w:val="24"/>
          <w:lang w:val="en-GB"/>
        </w:rPr>
        <w:t xml:space="preserve"> compl</w:t>
      </w:r>
      <w:r w:rsidRPr="001F1B8B">
        <w:rPr>
          <w:rStyle w:val="PageNumber"/>
          <w:rFonts w:ascii="Trebuchet MS" w:eastAsiaTheme="minorEastAsia" w:hAnsi="Trebuchet MS" w:cs="Times New Roman"/>
          <w:szCs w:val="24"/>
          <w:lang w:val="en-GB"/>
        </w:rPr>
        <w:t>ementarity of interventions and</w:t>
      </w:r>
      <w:r w:rsidR="000B30D3" w:rsidRPr="001F1B8B">
        <w:rPr>
          <w:rStyle w:val="PageNumber"/>
          <w:rFonts w:ascii="Trebuchet MS" w:eastAsiaTheme="minorEastAsia" w:hAnsi="Trebuchet MS" w:cs="Times New Roman"/>
          <w:szCs w:val="24"/>
          <w:lang w:val="en-GB"/>
        </w:rPr>
        <w:t xml:space="preserve"> avoid double funding between fund</w:t>
      </w:r>
      <w:r w:rsidR="008F296A" w:rsidRPr="001F1B8B">
        <w:rPr>
          <w:rStyle w:val="PageNumber"/>
          <w:rFonts w:ascii="Trebuchet MS" w:eastAsiaTheme="minorEastAsia" w:hAnsi="Trebuchet MS" w:cs="Times New Roman"/>
          <w:szCs w:val="24"/>
          <w:lang w:val="en-GB"/>
        </w:rPr>
        <w:t>s, the Managing Authority makes use of the</w:t>
      </w:r>
      <w:r w:rsidR="000B30D3" w:rsidRPr="001F1B8B">
        <w:rPr>
          <w:rStyle w:val="PageNumber"/>
          <w:rFonts w:ascii="Trebuchet MS" w:eastAsiaTheme="minorEastAsia" w:hAnsi="Trebuchet MS" w:cs="Times New Roman"/>
          <w:szCs w:val="24"/>
          <w:lang w:val="en-GB"/>
        </w:rPr>
        <w:t xml:space="preserve"> interinstitutional consultations with relevant ministries of the mainstream programmes</w:t>
      </w:r>
      <w:r w:rsidR="00C958BA" w:rsidRPr="001F1B8B">
        <w:rPr>
          <w:rStyle w:val="PageNumber"/>
          <w:rFonts w:ascii="Trebuchet MS" w:eastAsiaTheme="minorEastAsia" w:hAnsi="Trebuchet MS" w:cs="Times New Roman"/>
          <w:szCs w:val="24"/>
          <w:lang w:val="en-GB"/>
        </w:rPr>
        <w:t>. Also, the MA</w:t>
      </w:r>
      <w:r w:rsidR="000B30D3" w:rsidRPr="001F1B8B">
        <w:rPr>
          <w:rStyle w:val="PageNumber"/>
          <w:rFonts w:ascii="Trebuchet MS" w:eastAsiaTheme="minorEastAsia" w:hAnsi="Trebuchet MS" w:cs="Times New Roman"/>
          <w:szCs w:val="24"/>
          <w:lang w:val="en-GB"/>
        </w:rPr>
        <w:t xml:space="preserve"> will systematically provide information </w:t>
      </w:r>
      <w:r w:rsidR="00C958BA" w:rsidRPr="001F1B8B">
        <w:rPr>
          <w:rStyle w:val="PageNumber"/>
          <w:rFonts w:ascii="Trebuchet MS" w:eastAsiaTheme="minorEastAsia" w:hAnsi="Trebuchet MS" w:cs="Times New Roman"/>
          <w:szCs w:val="24"/>
          <w:lang w:val="en-GB"/>
        </w:rPr>
        <w:t>regarding the</w:t>
      </w:r>
      <w:r w:rsidR="000B30D3" w:rsidRPr="001F1B8B">
        <w:rPr>
          <w:rStyle w:val="PageNumber"/>
          <w:rFonts w:ascii="Trebuchet MS" w:eastAsiaTheme="minorEastAsia" w:hAnsi="Trebuchet MS" w:cs="Times New Roman"/>
          <w:szCs w:val="24"/>
          <w:lang w:val="en-GB"/>
        </w:rPr>
        <w:t xml:space="preserve"> calls f</w:t>
      </w:r>
      <w:r w:rsidR="00BC2753" w:rsidRPr="001F1B8B">
        <w:rPr>
          <w:rStyle w:val="PageNumber"/>
          <w:rFonts w:ascii="Trebuchet MS" w:eastAsiaTheme="minorEastAsia" w:hAnsi="Trebuchet MS" w:cs="Times New Roman"/>
          <w:szCs w:val="24"/>
          <w:lang w:val="en-GB"/>
        </w:rPr>
        <w:t xml:space="preserve">or projects </w:t>
      </w:r>
      <w:r w:rsidR="00C958BA" w:rsidRPr="001F1B8B">
        <w:rPr>
          <w:rStyle w:val="PageNumber"/>
          <w:rFonts w:ascii="Trebuchet MS" w:eastAsiaTheme="minorEastAsia" w:hAnsi="Trebuchet MS" w:cs="Times New Roman"/>
          <w:szCs w:val="24"/>
          <w:lang w:val="en-GB"/>
        </w:rPr>
        <w:t xml:space="preserve">and all </w:t>
      </w:r>
      <w:r w:rsidR="00BC2753" w:rsidRPr="001F1B8B">
        <w:rPr>
          <w:rStyle w:val="PageNumber"/>
          <w:rFonts w:ascii="Trebuchet MS" w:eastAsiaTheme="minorEastAsia" w:hAnsi="Trebuchet MS" w:cs="Times New Roman"/>
          <w:szCs w:val="24"/>
          <w:lang w:val="en-GB"/>
        </w:rPr>
        <w:t>projects</w:t>
      </w:r>
      <w:r w:rsidR="000B30D3" w:rsidRPr="001F1B8B">
        <w:rPr>
          <w:rStyle w:val="PageNumber"/>
          <w:rFonts w:ascii="Trebuchet MS" w:eastAsiaTheme="minorEastAsia" w:hAnsi="Trebuchet MS" w:cs="Times New Roman"/>
          <w:szCs w:val="24"/>
          <w:lang w:val="en-GB"/>
        </w:rPr>
        <w:t>/ operations</w:t>
      </w:r>
      <w:r w:rsidRPr="001F1B8B">
        <w:rPr>
          <w:rStyle w:val="PageNumber"/>
          <w:rFonts w:ascii="Trebuchet MS" w:eastAsiaTheme="minorEastAsia" w:hAnsi="Trebuchet MS" w:cs="Times New Roman"/>
          <w:szCs w:val="24"/>
          <w:lang w:val="en-GB"/>
        </w:rPr>
        <w:t xml:space="preserve"> </w:t>
      </w:r>
      <w:r w:rsidR="00C958BA" w:rsidRPr="001F1B8B">
        <w:rPr>
          <w:rStyle w:val="PageNumber"/>
          <w:rFonts w:ascii="Trebuchet MS" w:eastAsiaTheme="minorEastAsia" w:hAnsi="Trebuchet MS" w:cs="Times New Roman"/>
          <w:szCs w:val="24"/>
          <w:lang w:val="en-GB"/>
        </w:rPr>
        <w:t xml:space="preserve">which will be </w:t>
      </w:r>
      <w:r w:rsidR="000B30D3" w:rsidRPr="001F1B8B">
        <w:rPr>
          <w:rStyle w:val="PageNumber"/>
          <w:rFonts w:ascii="Trebuchet MS" w:eastAsiaTheme="minorEastAsia" w:hAnsi="Trebuchet MS" w:cs="Times New Roman"/>
          <w:szCs w:val="24"/>
          <w:lang w:val="en-GB"/>
        </w:rPr>
        <w:t>selected for funding</w:t>
      </w:r>
      <w:r w:rsidR="00C958BA" w:rsidRPr="001F1B8B">
        <w:rPr>
          <w:rStyle w:val="PageNumber"/>
          <w:rFonts w:ascii="Trebuchet MS" w:eastAsiaTheme="minorEastAsia" w:hAnsi="Trebuchet MS" w:cs="Times New Roman"/>
          <w:szCs w:val="24"/>
          <w:lang w:val="en-GB"/>
        </w:rPr>
        <w:t>.</w:t>
      </w:r>
    </w:p>
    <w:p w14:paraId="2C4CAAB2" w14:textId="5107C1DD" w:rsidR="006D40F4" w:rsidRPr="003838B8" w:rsidRDefault="005C5990" w:rsidP="00FC4108">
      <w:pPr>
        <w:pStyle w:val="Default"/>
        <w:spacing w:before="120" w:after="120"/>
        <w:jc w:val="both"/>
        <w:rPr>
          <w:rFonts w:ascii="Trebuchet MS" w:hAnsi="Trebuchet MS"/>
          <w:color w:val="auto"/>
          <w:lang w:val="en-GB"/>
        </w:rPr>
      </w:pPr>
      <w:r w:rsidRPr="003838B8">
        <w:rPr>
          <w:rStyle w:val="PageNumber"/>
          <w:rFonts w:ascii="Trebuchet MS" w:hAnsi="Trebuchet MS"/>
          <w:color w:val="auto"/>
          <w:lang w:val="en-GB"/>
        </w:rPr>
        <w:t>At national level</w:t>
      </w:r>
      <w:r w:rsidR="006D40F4" w:rsidRPr="003838B8">
        <w:rPr>
          <w:rStyle w:val="PageNumber"/>
          <w:rFonts w:ascii="Trebuchet MS" w:hAnsi="Trebuchet MS"/>
          <w:color w:val="auto"/>
          <w:lang w:val="en-GB"/>
        </w:rPr>
        <w:t xml:space="preserve"> in Romania</w:t>
      </w:r>
      <w:r w:rsidRPr="003838B8">
        <w:rPr>
          <w:rStyle w:val="PageNumber"/>
          <w:rFonts w:ascii="Trebuchet MS" w:hAnsi="Trebuchet MS"/>
          <w:color w:val="auto"/>
          <w:lang w:val="en-GB"/>
        </w:rPr>
        <w:t>, the Programm</w:t>
      </w:r>
      <w:r w:rsidR="006D40F4" w:rsidRPr="003838B8">
        <w:rPr>
          <w:rStyle w:val="PageNumber"/>
          <w:rFonts w:ascii="Trebuchet MS" w:hAnsi="Trebuchet MS"/>
          <w:color w:val="auto"/>
          <w:lang w:val="en-GB"/>
        </w:rPr>
        <w:t xml:space="preserve">e must create complementarities and synergies </w:t>
      </w:r>
      <w:r w:rsidRPr="003838B8">
        <w:rPr>
          <w:rStyle w:val="PageNumber"/>
          <w:rFonts w:ascii="Trebuchet MS" w:hAnsi="Trebuchet MS"/>
          <w:color w:val="auto"/>
          <w:lang w:val="en-GB"/>
        </w:rPr>
        <w:t>with the Regional Operational Programme</w:t>
      </w:r>
      <w:r w:rsidR="00395F31" w:rsidRPr="003838B8">
        <w:rPr>
          <w:rStyle w:val="PageNumber"/>
          <w:rFonts w:ascii="Trebuchet MS" w:hAnsi="Trebuchet MS"/>
          <w:color w:val="auto"/>
          <w:lang w:val="en-GB"/>
        </w:rPr>
        <w:t>s</w:t>
      </w:r>
      <w:r w:rsidRPr="003838B8">
        <w:rPr>
          <w:rStyle w:val="PageNumber"/>
          <w:rFonts w:ascii="Trebuchet MS" w:hAnsi="Trebuchet MS"/>
          <w:color w:val="auto"/>
          <w:lang w:val="en-GB"/>
        </w:rPr>
        <w:t xml:space="preserve"> West</w:t>
      </w:r>
      <w:r w:rsidR="00395F31" w:rsidRPr="003838B8">
        <w:rPr>
          <w:rStyle w:val="PageNumber"/>
          <w:rFonts w:ascii="Trebuchet MS" w:hAnsi="Trebuchet MS"/>
          <w:color w:val="auto"/>
          <w:lang w:val="en-GB"/>
        </w:rPr>
        <w:t xml:space="preserve"> and</w:t>
      </w:r>
      <w:r w:rsidR="006D40F4" w:rsidRPr="003838B8">
        <w:rPr>
          <w:rStyle w:val="PageNumber"/>
          <w:rFonts w:ascii="Trebuchet MS" w:hAnsi="Trebuchet MS"/>
          <w:color w:val="auto"/>
          <w:lang w:val="en-GB"/>
        </w:rPr>
        <w:t xml:space="preserve"> South</w:t>
      </w:r>
      <w:r w:rsidR="00395F31" w:rsidRPr="003838B8">
        <w:rPr>
          <w:rStyle w:val="PageNumber"/>
          <w:rFonts w:ascii="Trebuchet MS" w:hAnsi="Trebuchet MS"/>
          <w:color w:val="auto"/>
          <w:lang w:val="en-GB"/>
        </w:rPr>
        <w:t>-West, Sustainable Development P</w:t>
      </w:r>
      <w:r w:rsidR="006D40F4" w:rsidRPr="003838B8">
        <w:rPr>
          <w:rStyle w:val="PageNumber"/>
          <w:rFonts w:ascii="Trebuchet MS" w:hAnsi="Trebuchet MS"/>
          <w:color w:val="auto"/>
          <w:lang w:val="en-GB"/>
        </w:rPr>
        <w:t>rogramme</w:t>
      </w:r>
      <w:r w:rsidR="007F1F22" w:rsidRPr="003838B8">
        <w:rPr>
          <w:rStyle w:val="PageNumber"/>
          <w:rFonts w:ascii="Trebuchet MS" w:hAnsi="Trebuchet MS"/>
          <w:color w:val="auto"/>
          <w:lang w:val="en-GB"/>
        </w:rPr>
        <w:t>, Mitigating Poverty</w:t>
      </w:r>
      <w:r w:rsidR="006D40F4" w:rsidRPr="003838B8">
        <w:rPr>
          <w:rStyle w:val="PageNumber"/>
          <w:rFonts w:ascii="Trebuchet MS" w:hAnsi="Trebuchet MS"/>
          <w:color w:val="auto"/>
          <w:lang w:val="en-GB"/>
        </w:rPr>
        <w:t xml:space="preserve"> and Health Programme</w:t>
      </w:r>
      <w:r w:rsidR="00395F31" w:rsidRPr="003838B8">
        <w:rPr>
          <w:rStyle w:val="PageNumber"/>
          <w:rFonts w:ascii="Trebuchet MS" w:hAnsi="Trebuchet MS"/>
          <w:color w:val="auto"/>
          <w:lang w:val="en-GB"/>
        </w:rPr>
        <w:t>s,</w:t>
      </w:r>
      <w:r w:rsidRPr="003838B8">
        <w:rPr>
          <w:rStyle w:val="PageNumber"/>
          <w:rFonts w:ascii="Trebuchet MS" w:hAnsi="Trebuchet MS"/>
          <w:color w:val="auto"/>
          <w:lang w:val="en-GB"/>
        </w:rPr>
        <w:t xml:space="preserve"> in the areas of</w:t>
      </w:r>
      <w:r w:rsidRPr="003838B8">
        <w:rPr>
          <w:rFonts w:ascii="Trebuchet MS" w:hAnsi="Trebuchet MS"/>
          <w:color w:val="auto"/>
          <w:lang w:val="en-GB"/>
        </w:rPr>
        <w:t xml:space="preserve"> </w:t>
      </w:r>
      <w:r w:rsidR="006D40F4" w:rsidRPr="003838B8">
        <w:rPr>
          <w:rFonts w:ascii="Trebuchet MS" w:hAnsi="Trebuchet MS"/>
          <w:color w:val="auto"/>
          <w:lang w:val="en-GB"/>
        </w:rPr>
        <w:t xml:space="preserve">health, education, </w:t>
      </w:r>
      <w:r w:rsidRPr="003838B8">
        <w:rPr>
          <w:rFonts w:ascii="Trebuchet MS" w:hAnsi="Trebuchet MS"/>
          <w:color w:val="auto"/>
          <w:lang w:val="en-GB"/>
        </w:rPr>
        <w:t>energy efficiency, biodiversity</w:t>
      </w:r>
      <w:r w:rsidR="006D40F4" w:rsidRPr="003838B8">
        <w:rPr>
          <w:rFonts w:ascii="Trebuchet MS" w:hAnsi="Trebuchet MS"/>
          <w:color w:val="auto"/>
          <w:lang w:val="en-GB"/>
        </w:rPr>
        <w:t xml:space="preserve"> and climate change risks</w:t>
      </w:r>
      <w:r w:rsidRPr="003838B8">
        <w:rPr>
          <w:rFonts w:ascii="Trebuchet MS" w:hAnsi="Trebuchet MS"/>
          <w:color w:val="auto"/>
          <w:lang w:val="en-GB"/>
        </w:rPr>
        <w:t>, tourism and cultural heritage.</w:t>
      </w:r>
    </w:p>
    <w:p w14:paraId="6B531E62" w14:textId="28AED5B1" w:rsidR="00874F06" w:rsidRDefault="00874F06" w:rsidP="00442D37">
      <w:pPr>
        <w:pStyle w:val="mStandard"/>
        <w:spacing w:before="120" w:after="120" w:line="240" w:lineRule="auto"/>
        <w:rPr>
          <w:rFonts w:ascii="Trebuchet MS" w:hAnsi="Trebuchet MS" w:cs="Times New Roman"/>
          <w:sz w:val="24"/>
          <w:szCs w:val="24"/>
          <w:lang w:val="en-GB" w:eastAsia="de-DE"/>
        </w:rPr>
      </w:pPr>
      <w:r w:rsidRPr="003838B8">
        <w:rPr>
          <w:rFonts w:ascii="Trebuchet MS" w:hAnsi="Trebuchet MS" w:cs="Times New Roman"/>
          <w:sz w:val="24"/>
          <w:szCs w:val="24"/>
          <w:lang w:val="en-GB" w:eastAsia="de-DE"/>
        </w:rPr>
        <w:t>Whereas it is clear that in order to deliver on the above-mentioned</w:t>
      </w:r>
      <w:r w:rsidR="00395F31" w:rsidRPr="003838B8">
        <w:rPr>
          <w:rFonts w:ascii="Trebuchet MS" w:hAnsi="Trebuchet MS" w:cs="Times New Roman"/>
          <w:sz w:val="24"/>
          <w:szCs w:val="24"/>
          <w:lang w:val="en-GB" w:eastAsia="de-DE"/>
        </w:rPr>
        <w:t>,</w:t>
      </w:r>
      <w:r w:rsidRPr="003838B8">
        <w:rPr>
          <w:rFonts w:ascii="Trebuchet MS" w:hAnsi="Trebuchet MS" w:cs="Times New Roman"/>
          <w:sz w:val="24"/>
          <w:szCs w:val="24"/>
          <w:lang w:val="en-GB" w:eastAsia="de-DE"/>
        </w:rPr>
        <w:t xml:space="preserve"> adequate funding is crucial</w:t>
      </w:r>
      <w:r w:rsidR="00395F31" w:rsidRPr="003838B8">
        <w:rPr>
          <w:rFonts w:ascii="Trebuchet MS" w:hAnsi="Trebuchet MS" w:cs="Times New Roman"/>
          <w:sz w:val="24"/>
          <w:szCs w:val="24"/>
          <w:lang w:val="en-GB" w:eastAsia="de-DE"/>
        </w:rPr>
        <w:t>,</w:t>
      </w:r>
      <w:r w:rsidRPr="003838B8">
        <w:rPr>
          <w:rFonts w:ascii="Trebuchet MS" w:hAnsi="Trebuchet MS" w:cs="Times New Roman"/>
          <w:sz w:val="24"/>
          <w:szCs w:val="24"/>
          <w:lang w:val="en-GB" w:eastAsia="de-DE"/>
        </w:rPr>
        <w:t xml:space="preserve"> and the CBC Programmes need to coordinate and complement with other EU funded programmes and other donors’ contribution, there is also a need for thematic concentration and realistic expectations in terms of what can be achieved with EU funding in CBC context. </w:t>
      </w:r>
    </w:p>
    <w:p w14:paraId="1836CC88" w14:textId="0EEFA26E" w:rsidR="00151060" w:rsidRPr="004D6697" w:rsidRDefault="009A5396" w:rsidP="00151060">
      <w:pPr>
        <w:pStyle w:val="mStandard"/>
        <w:spacing w:before="120" w:after="120" w:line="240" w:lineRule="auto"/>
        <w:rPr>
          <w:rFonts w:ascii="Trebuchet MS" w:hAnsi="Trebuchet MS" w:cs="Times New Roman"/>
          <w:sz w:val="24"/>
          <w:szCs w:val="24"/>
          <w:lang w:val="en-GB" w:eastAsia="de-DE"/>
        </w:rPr>
      </w:pPr>
      <w:r w:rsidRPr="004D6697">
        <w:rPr>
          <w:rFonts w:ascii="Trebuchet MS" w:hAnsi="Trebuchet MS" w:cs="Times New Roman"/>
          <w:sz w:val="24"/>
          <w:szCs w:val="24"/>
          <w:lang w:val="en-GB" w:eastAsia="de-DE"/>
        </w:rPr>
        <w:t xml:space="preserve">In order to ensure efficient and coherent interventions and to respect the principle of sound financial management, actions under the Programme need to be consistent with and be complementary to </w:t>
      </w:r>
      <w:r w:rsidR="00151060" w:rsidRPr="004D6697">
        <w:rPr>
          <w:rFonts w:ascii="Trebuchet MS" w:hAnsi="Trebuchet MS" w:cs="Times New Roman"/>
          <w:sz w:val="24"/>
          <w:szCs w:val="24"/>
          <w:lang w:val="en-GB" w:eastAsia="de-DE"/>
        </w:rPr>
        <w:t xml:space="preserve">all </w:t>
      </w:r>
      <w:r w:rsidRPr="004D6697">
        <w:rPr>
          <w:rFonts w:ascii="Trebuchet MS" w:hAnsi="Trebuchet MS" w:cs="Times New Roman"/>
          <w:sz w:val="24"/>
          <w:szCs w:val="24"/>
          <w:lang w:val="en-GB" w:eastAsia="de-DE"/>
        </w:rPr>
        <w:t>other EU funded programmes, whilst avoiding double funding</w:t>
      </w:r>
      <w:r w:rsidR="00151060" w:rsidRPr="004D6697">
        <w:rPr>
          <w:rFonts w:ascii="Trebuchet MS" w:hAnsi="Trebuchet MS" w:cs="Times New Roman"/>
          <w:sz w:val="24"/>
          <w:szCs w:val="24"/>
          <w:lang w:val="en-GB" w:eastAsia="de-DE"/>
        </w:rPr>
        <w:t>.</w:t>
      </w:r>
    </w:p>
    <w:p w14:paraId="0EE32D89" w14:textId="25D4A249" w:rsidR="00850BF9" w:rsidRPr="004D6697" w:rsidRDefault="00850BF9" w:rsidP="00151060">
      <w:pPr>
        <w:pStyle w:val="mStandard"/>
        <w:spacing w:before="120" w:after="120" w:line="240" w:lineRule="auto"/>
        <w:rPr>
          <w:rFonts w:ascii="Trebuchet MS" w:hAnsi="Trebuchet MS" w:cs="Times New Roman"/>
          <w:sz w:val="24"/>
          <w:szCs w:val="24"/>
          <w:lang w:val="en-GB" w:eastAsia="de-DE"/>
        </w:rPr>
      </w:pPr>
      <w:r w:rsidRPr="004D6697">
        <w:rPr>
          <w:rFonts w:ascii="Trebuchet MS" w:hAnsi="Trebuchet MS" w:cs="Times New Roman"/>
          <w:sz w:val="24"/>
          <w:szCs w:val="24"/>
          <w:lang w:val="en-GB" w:eastAsia="de-DE"/>
        </w:rPr>
        <w:t>The EU financing under the Programme will be complemented by reflows stemming from the programmes and funds prior to 2021 and by the amounts allocated through the MFF, Recovery and Resilience Facility and Economic and Investment Plan in the Western Balkans.</w:t>
      </w:r>
    </w:p>
    <w:p w14:paraId="00C15A20" w14:textId="62D9F5CF" w:rsidR="00151060" w:rsidRPr="004D6697" w:rsidRDefault="00151060" w:rsidP="009A5396">
      <w:pPr>
        <w:pStyle w:val="mStandard"/>
        <w:spacing w:before="120" w:after="120" w:line="240" w:lineRule="auto"/>
        <w:rPr>
          <w:rFonts w:ascii="Trebuchet MS" w:hAnsi="Trebuchet MS" w:cs="Times New Roman"/>
          <w:sz w:val="24"/>
          <w:szCs w:val="24"/>
          <w:lang w:val="en-GB" w:eastAsia="de-DE"/>
        </w:rPr>
      </w:pPr>
      <w:r w:rsidRPr="004D6697">
        <w:rPr>
          <w:rFonts w:ascii="Trebuchet MS" w:hAnsi="Trebuchet MS" w:cs="Times New Roman"/>
          <w:sz w:val="24"/>
          <w:szCs w:val="24"/>
          <w:lang w:val="en-GB" w:eastAsia="de-DE"/>
        </w:rPr>
        <w:t>Hence</w:t>
      </w:r>
      <w:r w:rsidR="00803B01" w:rsidRPr="004D6697">
        <w:rPr>
          <w:rFonts w:ascii="Trebuchet MS" w:hAnsi="Trebuchet MS" w:cs="Times New Roman"/>
          <w:sz w:val="24"/>
          <w:szCs w:val="24"/>
          <w:lang w:val="en-GB" w:eastAsia="de-DE"/>
        </w:rPr>
        <w:t>,</w:t>
      </w:r>
      <w:r w:rsidRPr="004D6697">
        <w:rPr>
          <w:rFonts w:ascii="Trebuchet MS" w:hAnsi="Trebuchet MS" w:cs="Times New Roman"/>
          <w:sz w:val="24"/>
          <w:szCs w:val="24"/>
          <w:lang w:val="en-GB" w:eastAsia="de-DE"/>
        </w:rPr>
        <w:t xml:space="preserve"> </w:t>
      </w:r>
      <w:r w:rsidR="009A5396" w:rsidRPr="004D6697">
        <w:rPr>
          <w:rFonts w:ascii="Trebuchet MS" w:hAnsi="Trebuchet MS" w:cs="Times New Roman"/>
          <w:sz w:val="24"/>
          <w:szCs w:val="24"/>
          <w:lang w:val="en-GB" w:eastAsia="de-DE"/>
        </w:rPr>
        <w:t>in all stages of the process, effective coordination in order to safeguard the consistency, coherence, co</w:t>
      </w:r>
      <w:r w:rsidRPr="004D6697">
        <w:rPr>
          <w:rFonts w:ascii="Trebuchet MS" w:hAnsi="Trebuchet MS" w:cs="Times New Roman"/>
          <w:sz w:val="24"/>
          <w:szCs w:val="24"/>
          <w:lang w:val="en-GB" w:eastAsia="de-DE"/>
        </w:rPr>
        <w:t xml:space="preserve">mplementarity and synergy among </w:t>
      </w:r>
      <w:r w:rsidR="009A5396" w:rsidRPr="004D6697">
        <w:rPr>
          <w:rFonts w:ascii="Trebuchet MS" w:hAnsi="Trebuchet MS" w:cs="Times New Roman"/>
          <w:sz w:val="24"/>
          <w:szCs w:val="24"/>
          <w:lang w:val="en-GB" w:eastAsia="de-DE"/>
        </w:rPr>
        <w:t>sources of funding</w:t>
      </w:r>
      <w:r w:rsidRPr="004D6697">
        <w:rPr>
          <w:rFonts w:ascii="Trebuchet MS" w:hAnsi="Trebuchet MS" w:cs="Times New Roman"/>
          <w:sz w:val="24"/>
          <w:szCs w:val="24"/>
          <w:lang w:val="en-GB" w:eastAsia="de-DE"/>
        </w:rPr>
        <w:t xml:space="preserve"> shall be considered</w:t>
      </w:r>
      <w:r w:rsidR="00850BF9" w:rsidRPr="004D6697">
        <w:rPr>
          <w:rFonts w:ascii="Trebuchet MS" w:hAnsi="Trebuchet MS" w:cs="Times New Roman"/>
          <w:sz w:val="24"/>
          <w:szCs w:val="24"/>
          <w:lang w:val="en-GB" w:eastAsia="de-DE"/>
        </w:rPr>
        <w:t>, in order to achieve maximum of impact and tangible benefits for the citizens in both countries participating to the programme.</w:t>
      </w:r>
    </w:p>
    <w:p w14:paraId="7F9B68AB" w14:textId="7872878B" w:rsidR="00151060" w:rsidRPr="004D6697" w:rsidRDefault="00151060" w:rsidP="009A5396">
      <w:pPr>
        <w:pStyle w:val="mStandard"/>
        <w:spacing w:before="120" w:after="120" w:line="240" w:lineRule="auto"/>
        <w:rPr>
          <w:rFonts w:ascii="Trebuchet MS" w:hAnsi="Trebuchet MS" w:cs="Times New Roman"/>
          <w:sz w:val="24"/>
          <w:szCs w:val="24"/>
          <w:lang w:val="en-GB" w:eastAsia="de-DE"/>
        </w:rPr>
      </w:pPr>
      <w:r w:rsidRPr="004D6697">
        <w:rPr>
          <w:rFonts w:ascii="Trebuchet MS" w:hAnsi="Trebuchet MS" w:cs="Times New Roman"/>
          <w:sz w:val="24"/>
          <w:szCs w:val="24"/>
          <w:lang w:val="en-GB" w:eastAsia="de-DE"/>
        </w:rPr>
        <w:t xml:space="preserve">Considering this, while the Programme focuses exclusively on the cross-border impact projects, it may be complementary to the actions meant to repair the immediate </w:t>
      </w:r>
      <w:r w:rsidRPr="004D6697">
        <w:rPr>
          <w:rFonts w:ascii="Trebuchet MS" w:hAnsi="Trebuchet MS" w:cs="Times New Roman"/>
          <w:sz w:val="24"/>
          <w:szCs w:val="24"/>
          <w:lang w:val="en-GB" w:eastAsia="de-DE"/>
        </w:rPr>
        <w:lastRenderedPageBreak/>
        <w:t xml:space="preserve">economic and social damage brought about by the coronavirus pandemic, financed through the Recovery and Resilience Facility and also to the Economic and Investment Plan in the Western Balkans and its related Green Agenda. </w:t>
      </w:r>
    </w:p>
    <w:p w14:paraId="41A66165" w14:textId="77777777" w:rsidR="00D008B9" w:rsidRPr="001F1B8B" w:rsidRDefault="00151060" w:rsidP="0050369E">
      <w:pPr>
        <w:pStyle w:val="mStandard"/>
        <w:spacing w:before="120" w:after="120" w:line="240" w:lineRule="auto"/>
        <w:rPr>
          <w:rFonts w:ascii="Trebuchet MS" w:hAnsi="Trebuchet MS" w:cs="Times New Roman"/>
          <w:sz w:val="24"/>
          <w:szCs w:val="24"/>
          <w:lang w:val="en-GB" w:eastAsia="de-DE"/>
        </w:rPr>
      </w:pPr>
      <w:r w:rsidRPr="004D6697">
        <w:rPr>
          <w:rFonts w:ascii="Trebuchet MS" w:hAnsi="Trebuchet MS" w:cs="Times New Roman"/>
          <w:sz w:val="24"/>
          <w:szCs w:val="24"/>
          <w:lang w:val="en-GB" w:eastAsia="de-DE"/>
        </w:rPr>
        <w:t>While the Recovery and Resilience Facility is a temporary recovery instrument,</w:t>
      </w:r>
      <w:r w:rsidR="009A5396" w:rsidRPr="004D6697">
        <w:rPr>
          <w:rFonts w:ascii="Trebuchet MS" w:hAnsi="Trebuchet MS" w:cs="Times New Roman"/>
          <w:sz w:val="24"/>
          <w:szCs w:val="24"/>
          <w:lang w:val="en-GB" w:eastAsia="de-DE"/>
        </w:rPr>
        <w:t xml:space="preserve"> closely </w:t>
      </w:r>
      <w:r w:rsidRPr="004D6697">
        <w:rPr>
          <w:rFonts w:ascii="Trebuchet MS" w:hAnsi="Trebuchet MS" w:cs="Times New Roman"/>
          <w:sz w:val="24"/>
          <w:szCs w:val="24"/>
          <w:lang w:val="en-GB" w:eastAsia="de-DE"/>
        </w:rPr>
        <w:t>linked to the</w:t>
      </w:r>
      <w:r w:rsidR="009A5396" w:rsidRPr="004D6697">
        <w:rPr>
          <w:rFonts w:ascii="Trebuchet MS" w:hAnsi="Trebuchet MS" w:cs="Times New Roman"/>
          <w:sz w:val="24"/>
          <w:szCs w:val="24"/>
          <w:lang w:val="en-GB" w:eastAsia="de-DE"/>
        </w:rPr>
        <w:t xml:space="preserve"> priorities </w:t>
      </w:r>
      <w:r w:rsidRPr="004D6697">
        <w:rPr>
          <w:rFonts w:ascii="Trebuchet MS" w:hAnsi="Trebuchet MS" w:cs="Times New Roman"/>
          <w:sz w:val="24"/>
          <w:szCs w:val="24"/>
          <w:lang w:val="en-GB" w:eastAsia="de-DE"/>
        </w:rPr>
        <w:t>aimed at long-term</w:t>
      </w:r>
      <w:r w:rsidR="009A5396" w:rsidRPr="004D6697">
        <w:rPr>
          <w:rFonts w:ascii="Trebuchet MS" w:hAnsi="Trebuchet MS" w:cs="Times New Roman"/>
          <w:sz w:val="24"/>
          <w:szCs w:val="24"/>
          <w:lang w:val="en-GB" w:eastAsia="de-DE"/>
        </w:rPr>
        <w:t xml:space="preserve"> sustainable and inclusive recovery that promotes th</w:t>
      </w:r>
      <w:r w:rsidRPr="004D6697">
        <w:rPr>
          <w:rFonts w:ascii="Trebuchet MS" w:hAnsi="Trebuchet MS" w:cs="Times New Roman"/>
          <w:sz w:val="24"/>
          <w:szCs w:val="24"/>
          <w:lang w:val="en-GB" w:eastAsia="de-DE"/>
        </w:rPr>
        <w:t xml:space="preserve">e green and digital transitions, the CBC Programme </w:t>
      </w:r>
      <w:r w:rsidR="008360FC" w:rsidRPr="004D6697">
        <w:rPr>
          <w:rFonts w:ascii="Trebuchet MS" w:hAnsi="Trebuchet MS" w:cs="Times New Roman"/>
          <w:sz w:val="24"/>
          <w:szCs w:val="24"/>
          <w:lang w:val="en-GB" w:eastAsia="de-DE"/>
        </w:rPr>
        <w:t>fosters</w:t>
      </w:r>
      <w:r w:rsidRPr="004D6697">
        <w:rPr>
          <w:rFonts w:ascii="Trebuchet MS" w:hAnsi="Trebuchet MS" w:cs="Times New Roman"/>
          <w:sz w:val="24"/>
          <w:szCs w:val="24"/>
          <w:lang w:val="en-GB" w:eastAsia="de-DE"/>
        </w:rPr>
        <w:t xml:space="preserve"> long lasting partnerships</w:t>
      </w:r>
      <w:r w:rsidR="008360FC" w:rsidRPr="004D6697">
        <w:rPr>
          <w:rFonts w:ascii="Trebuchet MS" w:hAnsi="Trebuchet MS" w:cs="Times New Roman"/>
          <w:sz w:val="24"/>
          <w:szCs w:val="24"/>
          <w:lang w:val="en-GB" w:eastAsia="de-DE"/>
        </w:rPr>
        <w:t xml:space="preserve"> tackling well-defined objectives and addressing challenges with a cross-border dimension. Close articulation between national and regional programmes with the CBC Programme is needed</w:t>
      </w:r>
      <w:r w:rsidR="00C92A9E">
        <w:rPr>
          <w:rFonts w:ascii="Trebuchet MS" w:hAnsi="Trebuchet MS" w:cs="Times New Roman"/>
          <w:sz w:val="24"/>
          <w:szCs w:val="24"/>
          <w:lang w:val="en-GB" w:eastAsia="de-DE"/>
        </w:rPr>
        <w:t xml:space="preserve"> in order</w:t>
      </w:r>
      <w:r w:rsidR="008360FC" w:rsidRPr="004D6697">
        <w:rPr>
          <w:rFonts w:ascii="Trebuchet MS" w:hAnsi="Trebuchet MS" w:cs="Times New Roman"/>
          <w:sz w:val="24"/>
          <w:szCs w:val="24"/>
          <w:lang w:val="en-GB" w:eastAsia="de-DE"/>
        </w:rPr>
        <w:t xml:space="preserve"> to ensure greater efficiency</w:t>
      </w:r>
      <w:r w:rsidR="00D267B2">
        <w:rPr>
          <w:rFonts w:ascii="Trebuchet MS" w:hAnsi="Trebuchet MS" w:cs="Times New Roman"/>
          <w:sz w:val="24"/>
          <w:szCs w:val="24"/>
          <w:lang w:val="en-GB" w:eastAsia="de-DE"/>
        </w:rPr>
        <w:t xml:space="preserve">, </w:t>
      </w:r>
      <w:r w:rsidR="00D267B2" w:rsidRPr="001F1B8B">
        <w:rPr>
          <w:rFonts w:ascii="Trebuchet MS" w:hAnsi="Trebuchet MS" w:cs="Times New Roman"/>
          <w:sz w:val="24"/>
          <w:szCs w:val="24"/>
          <w:lang w:val="en-GB" w:eastAsia="de-DE"/>
        </w:rPr>
        <w:t>avoid double financing and ensure complementarities.</w:t>
      </w:r>
      <w:r w:rsidR="00D008B9" w:rsidRPr="001F1B8B">
        <w:rPr>
          <w:rFonts w:ascii="Trebuchet MS" w:hAnsi="Trebuchet MS" w:cs="Times New Roman"/>
          <w:sz w:val="24"/>
          <w:szCs w:val="24"/>
          <w:lang w:val="en-GB" w:eastAsia="de-DE"/>
        </w:rPr>
        <w:t xml:space="preserve"> </w:t>
      </w:r>
    </w:p>
    <w:p w14:paraId="435E6466" w14:textId="26F33F14" w:rsidR="009A5396" w:rsidRPr="001F1B8B" w:rsidRDefault="0050369E" w:rsidP="0050369E">
      <w:pPr>
        <w:pStyle w:val="mStandard"/>
        <w:spacing w:before="120" w:after="120" w:line="240" w:lineRule="auto"/>
        <w:rPr>
          <w:rFonts w:ascii="Trebuchet MS" w:hAnsi="Trebuchet MS" w:cs="Times New Roman"/>
          <w:sz w:val="24"/>
          <w:szCs w:val="24"/>
          <w:lang w:val="en-GB" w:eastAsia="de-DE"/>
        </w:rPr>
      </w:pPr>
      <w:r w:rsidRPr="001F1B8B">
        <w:rPr>
          <w:rFonts w:ascii="Trebuchet MS" w:hAnsi="Trebuchet MS" w:cs="Times New Roman"/>
          <w:sz w:val="24"/>
          <w:szCs w:val="24"/>
          <w:lang w:val="en-GB" w:eastAsia="de-DE"/>
        </w:rPr>
        <w:t>All actions should seek synergies and</w:t>
      </w:r>
      <w:r w:rsidR="00C92A9E"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 where relevant</w:t>
      </w:r>
      <w:r w:rsidR="00C92A9E"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 should use </w:t>
      </w:r>
      <w:r w:rsidRPr="001F1B8B">
        <w:rPr>
          <w:rFonts w:ascii="Trebuchet MS" w:eastAsiaTheme="minorEastAsia" w:hAnsi="Trebuchet MS" w:cs="Times New Roman"/>
          <w:sz w:val="24"/>
          <w:szCs w:val="24"/>
          <w:lang w:val="en-GB" w:eastAsia="de-DE"/>
        </w:rPr>
        <w:t>complementarities aiming at the upscaling of results and leveraging of further funding and investments.</w:t>
      </w:r>
    </w:p>
    <w:p w14:paraId="1DDA5C3B" w14:textId="431E9C4A" w:rsidR="008360FC" w:rsidRPr="001F1B8B" w:rsidRDefault="008360FC" w:rsidP="009A5396">
      <w:pPr>
        <w:pStyle w:val="mStandard"/>
        <w:spacing w:before="120" w:after="120" w:line="240" w:lineRule="auto"/>
        <w:rPr>
          <w:rFonts w:ascii="Trebuchet MS" w:hAnsi="Trebuchet MS" w:cs="Times New Roman"/>
          <w:sz w:val="24"/>
          <w:szCs w:val="24"/>
          <w:lang w:val="en-GB" w:eastAsia="de-DE"/>
        </w:rPr>
      </w:pPr>
      <w:r w:rsidRPr="001F1B8B">
        <w:rPr>
          <w:rFonts w:ascii="Trebuchet MS" w:hAnsi="Trebuchet MS" w:cs="Times New Roman"/>
          <w:sz w:val="24"/>
          <w:szCs w:val="24"/>
          <w:lang w:val="en-GB" w:eastAsia="de-DE"/>
        </w:rPr>
        <w:t>Hence, the s</w:t>
      </w:r>
      <w:r w:rsidR="009A5396" w:rsidRPr="001F1B8B">
        <w:rPr>
          <w:rFonts w:ascii="Trebuchet MS" w:hAnsi="Trebuchet MS" w:cs="Times New Roman"/>
          <w:sz w:val="24"/>
          <w:szCs w:val="24"/>
          <w:lang w:val="en-GB" w:eastAsia="de-DE"/>
        </w:rPr>
        <w:t xml:space="preserve">upport under the </w:t>
      </w:r>
      <w:r w:rsidRPr="001F1B8B">
        <w:rPr>
          <w:rFonts w:ascii="Trebuchet MS" w:hAnsi="Trebuchet MS" w:cs="Times New Roman"/>
          <w:sz w:val="24"/>
          <w:szCs w:val="24"/>
          <w:lang w:val="en-GB" w:eastAsia="de-DE"/>
        </w:rPr>
        <w:t xml:space="preserve">Recovery and Resilience </w:t>
      </w:r>
      <w:r w:rsidR="009A5396" w:rsidRPr="001F1B8B">
        <w:rPr>
          <w:rFonts w:ascii="Trebuchet MS" w:hAnsi="Trebuchet MS" w:cs="Times New Roman"/>
          <w:sz w:val="24"/>
          <w:szCs w:val="24"/>
          <w:lang w:val="en-GB" w:eastAsia="de-DE"/>
        </w:rPr>
        <w:t xml:space="preserve">Facility shall be additional to the support provided under </w:t>
      </w:r>
      <w:r w:rsidRPr="001F1B8B">
        <w:rPr>
          <w:rFonts w:ascii="Trebuchet MS" w:hAnsi="Trebuchet MS" w:cs="Times New Roman"/>
          <w:sz w:val="24"/>
          <w:szCs w:val="24"/>
          <w:lang w:val="en-GB" w:eastAsia="de-DE"/>
        </w:rPr>
        <w:t>the Programme, by setting in place the r</w:t>
      </w:r>
      <w:r w:rsidR="009A5396" w:rsidRPr="001F1B8B">
        <w:rPr>
          <w:rFonts w:ascii="Trebuchet MS" w:hAnsi="Trebuchet MS" w:cs="Times New Roman"/>
          <w:sz w:val="24"/>
          <w:szCs w:val="24"/>
          <w:lang w:val="en-GB" w:eastAsia="de-DE"/>
        </w:rPr>
        <w:t xml:space="preserve">eforms </w:t>
      </w:r>
      <w:r w:rsidRPr="001F1B8B">
        <w:rPr>
          <w:rFonts w:ascii="Trebuchet MS" w:hAnsi="Trebuchet MS" w:cs="Times New Roman"/>
          <w:sz w:val="24"/>
          <w:szCs w:val="24"/>
          <w:lang w:val="en-GB" w:eastAsia="de-DE"/>
        </w:rPr>
        <w:t>needed to reap the benefits of EU funding, optimise mechanisms for coordination and foster synergies and ensure effective coordination.</w:t>
      </w:r>
    </w:p>
    <w:p w14:paraId="2319347F" w14:textId="688A402F" w:rsidR="00BB7454" w:rsidRPr="001F1B8B" w:rsidRDefault="00BB7454" w:rsidP="00BB7454">
      <w:pPr>
        <w:pStyle w:val="mStandard"/>
        <w:spacing w:before="120" w:after="120" w:line="240" w:lineRule="auto"/>
        <w:rPr>
          <w:rFonts w:ascii="Trebuchet MS" w:hAnsi="Trebuchet MS" w:cs="Times New Roman"/>
          <w:sz w:val="24"/>
          <w:szCs w:val="24"/>
          <w:lang w:val="en-GB" w:eastAsia="de-DE"/>
        </w:rPr>
      </w:pPr>
      <w:r w:rsidRPr="001F1B8B">
        <w:rPr>
          <w:rFonts w:ascii="Trebuchet MS" w:hAnsi="Trebuchet MS" w:cs="Times New Roman"/>
          <w:sz w:val="24"/>
          <w:szCs w:val="24"/>
          <w:lang w:val="en-GB" w:eastAsia="de-DE"/>
        </w:rPr>
        <w:t xml:space="preserve">During </w:t>
      </w:r>
      <w:r w:rsidR="00C92A9E" w:rsidRPr="001F1B8B">
        <w:rPr>
          <w:rFonts w:ascii="Trebuchet MS" w:hAnsi="Trebuchet MS" w:cs="Times New Roman"/>
          <w:sz w:val="24"/>
          <w:szCs w:val="24"/>
          <w:lang w:val="en-GB" w:eastAsia="de-DE"/>
        </w:rPr>
        <w:t xml:space="preserve">the </w:t>
      </w:r>
      <w:r w:rsidRPr="001F1B8B">
        <w:rPr>
          <w:rFonts w:ascii="Trebuchet MS" w:hAnsi="Trebuchet MS" w:cs="Times New Roman"/>
          <w:sz w:val="24"/>
          <w:szCs w:val="24"/>
          <w:lang w:val="en-GB" w:eastAsia="de-DE"/>
        </w:rPr>
        <w:t>programming</w:t>
      </w:r>
      <w:r w:rsidR="00C92A9E" w:rsidRPr="001F1B8B">
        <w:rPr>
          <w:rFonts w:ascii="Trebuchet MS" w:hAnsi="Trebuchet MS" w:cs="Times New Roman"/>
          <w:sz w:val="24"/>
          <w:szCs w:val="24"/>
          <w:lang w:val="en-GB" w:eastAsia="de-DE"/>
        </w:rPr>
        <w:t xml:space="preserve"> phase</w:t>
      </w:r>
      <w:r w:rsidRPr="001F1B8B">
        <w:rPr>
          <w:rFonts w:ascii="Trebuchet MS" w:hAnsi="Trebuchet MS" w:cs="Times New Roman"/>
          <w:sz w:val="24"/>
          <w:szCs w:val="24"/>
          <w:lang w:val="en-GB" w:eastAsia="de-DE"/>
        </w:rPr>
        <w:t xml:space="preserve">, special attention was paid to the Interreg programmes </w:t>
      </w:r>
      <w:r w:rsidR="00C92A9E" w:rsidRPr="001F1B8B">
        <w:rPr>
          <w:rFonts w:ascii="Trebuchet MS" w:hAnsi="Trebuchet MS" w:cs="Times New Roman"/>
          <w:sz w:val="24"/>
          <w:szCs w:val="24"/>
          <w:lang w:val="en-GB" w:eastAsia="de-DE"/>
        </w:rPr>
        <w:t>which</w:t>
      </w:r>
      <w:r w:rsidRPr="001F1B8B">
        <w:rPr>
          <w:rFonts w:ascii="Trebuchet MS" w:hAnsi="Trebuchet MS" w:cs="Times New Roman"/>
          <w:sz w:val="24"/>
          <w:szCs w:val="24"/>
          <w:lang w:val="en-GB" w:eastAsia="de-DE"/>
        </w:rPr>
        <w:t xml:space="preserve"> partially overlap geographically with the programme area,</w:t>
      </w:r>
      <w:r w:rsidR="00E17F6E" w:rsidRPr="001F1B8B">
        <w:rPr>
          <w:rFonts w:ascii="Trebuchet MS" w:hAnsi="Trebuchet MS" w:cs="Times New Roman"/>
          <w:sz w:val="24"/>
          <w:szCs w:val="24"/>
          <w:lang w:val="en-GB" w:eastAsia="de-DE"/>
        </w:rPr>
        <w:t xml:space="preserve"> as well as</w:t>
      </w:r>
      <w:r w:rsidRPr="001F1B8B">
        <w:rPr>
          <w:rFonts w:ascii="Trebuchet MS" w:hAnsi="Trebuchet MS" w:cs="Times New Roman"/>
          <w:sz w:val="24"/>
          <w:szCs w:val="24"/>
          <w:lang w:val="en-GB" w:eastAsia="de-DE"/>
        </w:rPr>
        <w:t xml:space="preserve"> to the national mainstream programmes and to the RRF. When involving partners in the programming process, </w:t>
      </w:r>
      <w:r w:rsidR="00E17F6E" w:rsidRPr="001F1B8B">
        <w:rPr>
          <w:rFonts w:ascii="Trebuchet MS" w:hAnsi="Trebuchet MS" w:cs="Times New Roman"/>
          <w:sz w:val="24"/>
          <w:szCs w:val="24"/>
          <w:lang w:val="en-GB" w:eastAsia="de-DE"/>
        </w:rPr>
        <w:t xml:space="preserve">the </w:t>
      </w:r>
      <w:r w:rsidRPr="001F1B8B">
        <w:rPr>
          <w:rFonts w:ascii="Trebuchet MS" w:hAnsi="Trebuchet MS" w:cs="Times New Roman"/>
          <w:sz w:val="24"/>
          <w:szCs w:val="24"/>
          <w:lang w:val="en-GB" w:eastAsia="de-DE"/>
        </w:rPr>
        <w:t xml:space="preserve">authorities of these programmes were addressed, allowing </w:t>
      </w:r>
      <w:r w:rsidR="00E17F6E" w:rsidRPr="001F1B8B">
        <w:rPr>
          <w:rFonts w:ascii="Trebuchet MS" w:hAnsi="Trebuchet MS" w:cs="Times New Roman"/>
          <w:sz w:val="24"/>
          <w:szCs w:val="24"/>
          <w:lang w:val="en-GB" w:eastAsia="de-DE"/>
        </w:rPr>
        <w:t xml:space="preserve">for </w:t>
      </w:r>
      <w:r w:rsidRPr="001F1B8B">
        <w:rPr>
          <w:rFonts w:ascii="Trebuchet MS" w:hAnsi="Trebuchet MS" w:cs="Times New Roman"/>
          <w:sz w:val="24"/>
          <w:szCs w:val="24"/>
          <w:lang w:val="en-GB" w:eastAsia="de-DE"/>
        </w:rPr>
        <w:t>discussion</w:t>
      </w:r>
      <w:r w:rsidR="00E17F6E" w:rsidRPr="001F1B8B">
        <w:rPr>
          <w:rFonts w:ascii="Trebuchet MS" w:hAnsi="Trebuchet MS" w:cs="Times New Roman"/>
          <w:sz w:val="24"/>
          <w:szCs w:val="24"/>
          <w:lang w:val="en-GB" w:eastAsia="de-DE"/>
        </w:rPr>
        <w:t>s</w:t>
      </w:r>
      <w:r w:rsidRPr="001F1B8B">
        <w:rPr>
          <w:rFonts w:ascii="Trebuchet MS" w:hAnsi="Trebuchet MS" w:cs="Times New Roman"/>
          <w:sz w:val="24"/>
          <w:szCs w:val="24"/>
          <w:lang w:val="en-GB" w:eastAsia="de-DE"/>
        </w:rPr>
        <w:t xml:space="preserve"> on the synergies and complementarities, </w:t>
      </w:r>
      <w:r w:rsidR="00E17F6E" w:rsidRPr="001F1B8B">
        <w:rPr>
          <w:rFonts w:ascii="Trebuchet MS" w:hAnsi="Trebuchet MS" w:cs="Times New Roman"/>
          <w:sz w:val="24"/>
          <w:szCs w:val="24"/>
          <w:lang w:val="en-GB" w:eastAsia="de-DE"/>
        </w:rPr>
        <w:t>and the</w:t>
      </w:r>
      <w:r w:rsidRPr="001F1B8B">
        <w:rPr>
          <w:rFonts w:ascii="Trebuchet MS" w:hAnsi="Trebuchet MS" w:cs="Times New Roman"/>
          <w:sz w:val="24"/>
          <w:szCs w:val="24"/>
          <w:lang w:val="en-GB" w:eastAsia="de-DE"/>
        </w:rPr>
        <w:t xml:space="preserve"> collect</w:t>
      </w:r>
      <w:r w:rsidR="00E17F6E" w:rsidRPr="001F1B8B">
        <w:rPr>
          <w:rFonts w:ascii="Trebuchet MS" w:hAnsi="Trebuchet MS" w:cs="Times New Roman"/>
          <w:sz w:val="24"/>
          <w:szCs w:val="24"/>
          <w:lang w:val="en-GB" w:eastAsia="de-DE"/>
        </w:rPr>
        <w:t>ing of</w:t>
      </w:r>
      <w:r w:rsidRPr="001F1B8B">
        <w:rPr>
          <w:rFonts w:ascii="Trebuchet MS" w:hAnsi="Trebuchet MS" w:cs="Times New Roman"/>
          <w:sz w:val="24"/>
          <w:szCs w:val="24"/>
          <w:lang w:val="en-GB" w:eastAsia="de-DE"/>
        </w:rPr>
        <w:t xml:space="preserve"> feedback </w:t>
      </w:r>
      <w:r w:rsidR="00E17F6E" w:rsidRPr="001F1B8B">
        <w:rPr>
          <w:rFonts w:ascii="Trebuchet MS" w:hAnsi="Trebuchet MS" w:cs="Times New Roman"/>
          <w:sz w:val="24"/>
          <w:szCs w:val="24"/>
          <w:lang w:val="en-GB" w:eastAsia="de-DE"/>
        </w:rPr>
        <w:t xml:space="preserve">on the </w:t>
      </w:r>
      <w:r w:rsidRPr="001F1B8B">
        <w:rPr>
          <w:rFonts w:ascii="Trebuchet MS" w:hAnsi="Trebuchet MS" w:cs="Times New Roman"/>
          <w:sz w:val="24"/>
          <w:szCs w:val="24"/>
          <w:lang w:val="en-GB" w:eastAsia="de-DE"/>
        </w:rPr>
        <w:t xml:space="preserve">programme's proposed interventions. </w:t>
      </w:r>
    </w:p>
    <w:p w14:paraId="18FFAFF3" w14:textId="2BDF2462" w:rsidR="00BB7454" w:rsidRPr="001F1B8B" w:rsidRDefault="00E17F6E" w:rsidP="00BB7454">
      <w:pPr>
        <w:pStyle w:val="mStandard"/>
        <w:spacing w:before="120" w:after="120" w:line="240" w:lineRule="auto"/>
        <w:rPr>
          <w:rFonts w:ascii="Trebuchet MS" w:hAnsi="Trebuchet MS" w:cs="Times New Roman"/>
          <w:sz w:val="24"/>
          <w:szCs w:val="24"/>
          <w:lang w:val="en-GB" w:eastAsia="de-DE"/>
        </w:rPr>
      </w:pPr>
      <w:r w:rsidRPr="001F1B8B">
        <w:rPr>
          <w:rFonts w:ascii="Trebuchet MS" w:hAnsi="Trebuchet MS" w:cs="Times New Roman"/>
          <w:sz w:val="24"/>
          <w:szCs w:val="24"/>
          <w:lang w:val="en-GB" w:eastAsia="de-DE"/>
        </w:rPr>
        <w:t>Broadly</w:t>
      </w:r>
      <w:r w:rsidR="00BB7454" w:rsidRPr="001F1B8B">
        <w:rPr>
          <w:rFonts w:ascii="Trebuchet MS" w:hAnsi="Trebuchet MS" w:cs="Times New Roman"/>
          <w:sz w:val="24"/>
          <w:szCs w:val="24"/>
          <w:lang w:val="en-GB" w:eastAsia="de-DE"/>
        </w:rPr>
        <w:t>, the programming process benefited from the fact that s</w:t>
      </w:r>
      <w:r w:rsidR="00546B99" w:rsidRPr="001F1B8B">
        <w:rPr>
          <w:rFonts w:ascii="Trebuchet MS" w:hAnsi="Trebuchet MS" w:cs="Times New Roman"/>
          <w:sz w:val="24"/>
          <w:szCs w:val="24"/>
          <w:lang w:val="en-GB" w:eastAsia="de-DE"/>
        </w:rPr>
        <w:t>everal</w:t>
      </w:r>
      <w:r w:rsidR="00BB7454" w:rsidRPr="001F1B8B">
        <w:rPr>
          <w:rFonts w:ascii="Trebuchet MS" w:hAnsi="Trebuchet MS" w:cs="Times New Roman"/>
          <w:sz w:val="24"/>
          <w:szCs w:val="24"/>
          <w:lang w:val="en-GB" w:eastAsia="de-DE"/>
        </w:rPr>
        <w:t xml:space="preserve"> members of the programming committee are simultaneously involved in programming committees of other programmes, thus facilitat</w:t>
      </w:r>
      <w:r w:rsidR="00546B99" w:rsidRPr="001F1B8B">
        <w:rPr>
          <w:rFonts w:ascii="Trebuchet MS" w:hAnsi="Trebuchet MS" w:cs="Times New Roman"/>
          <w:sz w:val="24"/>
          <w:szCs w:val="24"/>
          <w:lang w:val="en-GB" w:eastAsia="de-DE"/>
        </w:rPr>
        <w:t xml:space="preserve">ed fruitful </w:t>
      </w:r>
      <w:r w:rsidR="00BB7454" w:rsidRPr="001F1B8B">
        <w:rPr>
          <w:rFonts w:ascii="Trebuchet MS" w:hAnsi="Trebuchet MS" w:cs="Times New Roman"/>
          <w:sz w:val="24"/>
          <w:szCs w:val="24"/>
          <w:lang w:val="en-GB" w:eastAsia="de-DE"/>
        </w:rPr>
        <w:t>exchanges between programmes.</w:t>
      </w:r>
    </w:p>
    <w:p w14:paraId="2B550C6A" w14:textId="145E9F32" w:rsidR="00BB7454" w:rsidRPr="001F1B8B" w:rsidRDefault="00BB7454" w:rsidP="00BB7454">
      <w:pPr>
        <w:pStyle w:val="mStandard"/>
        <w:spacing w:before="120" w:after="120" w:line="240" w:lineRule="auto"/>
        <w:rPr>
          <w:rFonts w:ascii="Trebuchet MS" w:hAnsi="Trebuchet MS" w:cs="Times New Roman"/>
          <w:sz w:val="24"/>
          <w:szCs w:val="24"/>
          <w:lang w:val="en-GB" w:eastAsia="de-DE"/>
        </w:rPr>
      </w:pPr>
      <w:r w:rsidRPr="001F1B8B">
        <w:rPr>
          <w:rFonts w:ascii="Trebuchet MS" w:hAnsi="Trebuchet MS" w:cs="Times New Roman"/>
          <w:sz w:val="24"/>
          <w:szCs w:val="24"/>
          <w:lang w:val="en-GB" w:eastAsia="de-DE"/>
        </w:rPr>
        <w:t>During implementation, synergies will be sought by the assessment and selection procedures</w:t>
      </w:r>
      <w:r w:rsidR="00546B99"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 which will include, as in the </w:t>
      </w:r>
      <w:r w:rsidR="00546B99" w:rsidRPr="001F1B8B">
        <w:rPr>
          <w:rFonts w:ascii="Trebuchet MS" w:hAnsi="Trebuchet MS" w:cs="Times New Roman"/>
          <w:sz w:val="24"/>
          <w:szCs w:val="24"/>
          <w:lang w:val="en-GB" w:eastAsia="de-DE"/>
        </w:rPr>
        <w:t xml:space="preserve">previous </w:t>
      </w:r>
      <w:r w:rsidRPr="001F1B8B">
        <w:rPr>
          <w:rFonts w:ascii="Trebuchet MS" w:hAnsi="Trebuchet MS" w:cs="Times New Roman"/>
          <w:sz w:val="24"/>
          <w:szCs w:val="24"/>
          <w:lang w:val="en-GB" w:eastAsia="de-DE"/>
        </w:rPr>
        <w:t>2014-2020</w:t>
      </w:r>
      <w:r w:rsidR="00546B99" w:rsidRPr="001F1B8B">
        <w:rPr>
          <w:rFonts w:ascii="Trebuchet MS" w:hAnsi="Trebuchet MS" w:cs="Times New Roman"/>
          <w:sz w:val="24"/>
          <w:szCs w:val="24"/>
          <w:lang w:val="en-GB" w:eastAsia="de-DE"/>
        </w:rPr>
        <w:t xml:space="preserve"> period</w:t>
      </w:r>
      <w:r w:rsidRPr="001F1B8B">
        <w:rPr>
          <w:rFonts w:ascii="Trebuchet MS" w:hAnsi="Trebuchet MS" w:cs="Times New Roman"/>
          <w:sz w:val="24"/>
          <w:szCs w:val="24"/>
          <w:lang w:val="en-GB" w:eastAsia="de-DE"/>
        </w:rPr>
        <w:t xml:space="preserve">, criteria for scoring </w:t>
      </w:r>
      <w:r w:rsidR="00546B99" w:rsidRPr="001F1B8B">
        <w:rPr>
          <w:rFonts w:ascii="Trebuchet MS" w:hAnsi="Trebuchet MS" w:cs="Times New Roman"/>
          <w:sz w:val="24"/>
          <w:szCs w:val="24"/>
          <w:lang w:val="en-GB" w:eastAsia="de-DE"/>
        </w:rPr>
        <w:t xml:space="preserve">the </w:t>
      </w:r>
      <w:r w:rsidRPr="001F1B8B">
        <w:rPr>
          <w:rFonts w:ascii="Trebuchet MS" w:hAnsi="Trebuchet MS" w:cs="Times New Roman"/>
          <w:sz w:val="24"/>
          <w:szCs w:val="24"/>
          <w:lang w:val="en-GB" w:eastAsia="de-DE"/>
        </w:rPr>
        <w:t>project proposals. Thus</w:t>
      </w:r>
      <w:r w:rsidR="00546B99"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 the applicants must include</w:t>
      </w:r>
      <w:r w:rsidR="00546B99"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 in the Application Form</w:t>
      </w:r>
      <w:r w:rsidR="00546B99"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 information on the coherence and complementarity with EU, national and regional programmes</w:t>
      </w:r>
      <w:r w:rsidR="00546B99" w:rsidRPr="001F1B8B">
        <w:rPr>
          <w:rFonts w:ascii="Trebuchet MS" w:hAnsi="Trebuchet MS" w:cs="Times New Roman"/>
          <w:sz w:val="24"/>
          <w:szCs w:val="24"/>
          <w:lang w:val="en-GB" w:eastAsia="de-DE"/>
        </w:rPr>
        <w:t>.</w:t>
      </w:r>
    </w:p>
    <w:p w14:paraId="3C04FEF5" w14:textId="331F8893" w:rsidR="00BB7454" w:rsidRPr="001F1B8B" w:rsidRDefault="00BB7454" w:rsidP="00BB7454">
      <w:pPr>
        <w:pStyle w:val="mStandard"/>
        <w:spacing w:before="120" w:after="120" w:line="240" w:lineRule="auto"/>
        <w:rPr>
          <w:rFonts w:ascii="Trebuchet MS" w:hAnsi="Trebuchet MS" w:cs="Times New Roman"/>
          <w:sz w:val="24"/>
          <w:szCs w:val="24"/>
          <w:lang w:val="en-GB" w:eastAsia="de-DE"/>
        </w:rPr>
      </w:pPr>
      <w:r w:rsidRPr="001F1B8B">
        <w:rPr>
          <w:rFonts w:ascii="Trebuchet MS" w:hAnsi="Trebuchet MS" w:cs="Times New Roman"/>
          <w:sz w:val="24"/>
          <w:szCs w:val="24"/>
          <w:lang w:val="en-GB" w:eastAsia="de-DE"/>
        </w:rPr>
        <w:t xml:space="preserve">Moreover, </w:t>
      </w:r>
      <w:r w:rsidR="00E8486F" w:rsidRPr="001F1B8B">
        <w:rPr>
          <w:rFonts w:ascii="Trebuchet MS" w:hAnsi="Trebuchet MS" w:cs="Times New Roman"/>
          <w:sz w:val="24"/>
          <w:szCs w:val="24"/>
          <w:lang w:val="en-GB" w:eastAsia="de-DE"/>
        </w:rPr>
        <w:t xml:space="preserve">the </w:t>
      </w:r>
      <w:r w:rsidRPr="001F1B8B">
        <w:rPr>
          <w:rFonts w:ascii="Trebuchet MS" w:hAnsi="Trebuchet MS" w:cs="Times New Roman"/>
          <w:sz w:val="24"/>
          <w:szCs w:val="24"/>
          <w:lang w:val="en-GB" w:eastAsia="de-DE"/>
        </w:rPr>
        <w:t xml:space="preserve">continuous exchange of information </w:t>
      </w:r>
      <w:r w:rsidR="00D008B9" w:rsidRPr="001F1B8B">
        <w:rPr>
          <w:rFonts w:ascii="Trebuchet MS" w:hAnsi="Trebuchet MS" w:cs="Times New Roman"/>
          <w:sz w:val="24"/>
          <w:szCs w:val="24"/>
          <w:lang w:val="en-GB" w:eastAsia="de-DE"/>
        </w:rPr>
        <w:t>between</w:t>
      </w:r>
      <w:r w:rsidRPr="001F1B8B">
        <w:rPr>
          <w:rFonts w:ascii="Trebuchet MS" w:hAnsi="Trebuchet MS" w:cs="Times New Roman"/>
          <w:sz w:val="24"/>
          <w:szCs w:val="24"/>
          <w:lang w:val="en-GB" w:eastAsia="de-DE"/>
        </w:rPr>
        <w:t xml:space="preserve"> the </w:t>
      </w:r>
      <w:r w:rsidR="00E8486F" w:rsidRPr="001F1B8B">
        <w:rPr>
          <w:rFonts w:ascii="Trebuchet MS" w:hAnsi="Trebuchet MS" w:cs="Times New Roman"/>
          <w:sz w:val="24"/>
          <w:szCs w:val="24"/>
          <w:lang w:val="en-GB" w:eastAsia="de-DE"/>
        </w:rPr>
        <w:t>relevant</w:t>
      </w:r>
      <w:r w:rsidRPr="001F1B8B">
        <w:rPr>
          <w:rFonts w:ascii="Trebuchet MS" w:hAnsi="Trebuchet MS" w:cs="Times New Roman"/>
          <w:sz w:val="24"/>
          <w:szCs w:val="24"/>
          <w:lang w:val="en-GB" w:eastAsia="de-DE"/>
        </w:rPr>
        <w:t xml:space="preserve"> Managing Authorities</w:t>
      </w:r>
      <w:r w:rsidR="00902E05" w:rsidRPr="001F1B8B">
        <w:rPr>
          <w:rFonts w:ascii="Trebuchet MS" w:hAnsi="Trebuchet MS" w:cs="Times New Roman"/>
          <w:sz w:val="24"/>
          <w:szCs w:val="24"/>
          <w:lang w:val="en-GB" w:eastAsia="de-DE"/>
        </w:rPr>
        <w:t>/ relevant institutions</w:t>
      </w:r>
      <w:r w:rsidRPr="001F1B8B">
        <w:rPr>
          <w:rFonts w:ascii="Trebuchet MS" w:hAnsi="Trebuchet MS" w:cs="Times New Roman"/>
          <w:sz w:val="24"/>
          <w:szCs w:val="24"/>
          <w:lang w:val="en-GB" w:eastAsia="de-DE"/>
        </w:rPr>
        <w:t xml:space="preserve">, especially during project selection, </w:t>
      </w:r>
      <w:r w:rsidR="00E8486F" w:rsidRPr="001F1B8B">
        <w:rPr>
          <w:rFonts w:ascii="Trebuchet MS" w:hAnsi="Trebuchet MS" w:cs="Times New Roman"/>
          <w:sz w:val="24"/>
          <w:szCs w:val="24"/>
          <w:lang w:val="en-GB" w:eastAsia="de-DE"/>
        </w:rPr>
        <w:t>as well as capitalisation</w:t>
      </w:r>
      <w:r w:rsidR="00D008B9" w:rsidRPr="001F1B8B">
        <w:rPr>
          <w:rFonts w:ascii="Trebuchet MS" w:hAnsi="Trebuchet MS" w:cs="Times New Roman"/>
          <w:sz w:val="24"/>
          <w:szCs w:val="24"/>
          <w:lang w:val="en-GB" w:eastAsia="de-DE"/>
        </w:rPr>
        <w:t xml:space="preserve"> actions, set by the Programme, </w:t>
      </w:r>
      <w:r w:rsidRPr="001F1B8B">
        <w:rPr>
          <w:rFonts w:ascii="Trebuchet MS" w:hAnsi="Trebuchet MS" w:cs="Times New Roman"/>
          <w:sz w:val="24"/>
          <w:szCs w:val="24"/>
          <w:lang w:val="en-GB" w:eastAsia="de-DE"/>
        </w:rPr>
        <w:t>will allow to proactively promote synergies</w:t>
      </w:r>
      <w:r w:rsidR="00E8486F" w:rsidRPr="001F1B8B">
        <w:rPr>
          <w:rFonts w:ascii="Trebuchet MS" w:hAnsi="Trebuchet MS" w:cs="Times New Roman"/>
          <w:sz w:val="24"/>
          <w:szCs w:val="24"/>
          <w:lang w:val="en-GB" w:eastAsia="de-DE"/>
        </w:rPr>
        <w:t xml:space="preserve"> and complementarities</w:t>
      </w:r>
      <w:r w:rsidRPr="001F1B8B">
        <w:rPr>
          <w:rFonts w:ascii="Trebuchet MS" w:hAnsi="Trebuchet MS" w:cs="Times New Roman"/>
          <w:sz w:val="24"/>
          <w:szCs w:val="24"/>
          <w:lang w:val="en-GB" w:eastAsia="de-DE"/>
        </w:rPr>
        <w:t xml:space="preserve"> between projects</w:t>
      </w:r>
      <w:r w:rsidR="00727B66"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 </w:t>
      </w:r>
      <w:r w:rsidR="00727B66" w:rsidRPr="001F1B8B">
        <w:rPr>
          <w:rFonts w:ascii="Trebuchet MS" w:hAnsi="Trebuchet MS" w:cs="Times New Roman"/>
          <w:sz w:val="24"/>
          <w:szCs w:val="24"/>
          <w:lang w:val="en-GB" w:eastAsia="de-DE"/>
        </w:rPr>
        <w:t xml:space="preserve">Adequate control arrangements and fraud-fight measures will contribute to </w:t>
      </w:r>
      <w:r w:rsidRPr="001F1B8B">
        <w:rPr>
          <w:rFonts w:ascii="Trebuchet MS" w:hAnsi="Trebuchet MS" w:cs="Times New Roman"/>
          <w:sz w:val="24"/>
          <w:szCs w:val="24"/>
          <w:lang w:val="en-GB" w:eastAsia="de-DE"/>
        </w:rPr>
        <w:t>limit</w:t>
      </w:r>
      <w:r w:rsidR="00727B66" w:rsidRPr="001F1B8B">
        <w:rPr>
          <w:rFonts w:ascii="Trebuchet MS" w:hAnsi="Trebuchet MS" w:cs="Times New Roman"/>
          <w:sz w:val="24"/>
          <w:szCs w:val="24"/>
          <w:lang w:val="en-GB" w:eastAsia="de-DE"/>
        </w:rPr>
        <w:t>ing</w:t>
      </w:r>
      <w:r w:rsidRPr="001F1B8B">
        <w:rPr>
          <w:rFonts w:ascii="Trebuchet MS" w:hAnsi="Trebuchet MS" w:cs="Times New Roman"/>
          <w:sz w:val="24"/>
          <w:szCs w:val="24"/>
          <w:lang w:val="en-GB" w:eastAsia="de-DE"/>
        </w:rPr>
        <w:t xml:space="preserve"> the risk of double financing. </w:t>
      </w:r>
    </w:p>
    <w:p w14:paraId="0D34A13F" w14:textId="49C05246" w:rsidR="00BB7454" w:rsidRPr="001F1B8B" w:rsidRDefault="00BB7454" w:rsidP="00BB7454">
      <w:pPr>
        <w:pStyle w:val="mStandard"/>
        <w:spacing w:before="120" w:after="120" w:line="240" w:lineRule="auto"/>
        <w:rPr>
          <w:rFonts w:ascii="Trebuchet MS" w:hAnsi="Trebuchet MS" w:cs="Times New Roman"/>
          <w:sz w:val="24"/>
          <w:szCs w:val="24"/>
          <w:lang w:val="en-GB" w:eastAsia="de-DE"/>
        </w:rPr>
      </w:pPr>
      <w:r w:rsidRPr="001F1B8B">
        <w:rPr>
          <w:rFonts w:ascii="Trebuchet MS" w:hAnsi="Trebuchet MS" w:cs="Times New Roman"/>
          <w:sz w:val="24"/>
          <w:szCs w:val="24"/>
          <w:lang w:val="en-GB" w:eastAsia="de-DE"/>
        </w:rPr>
        <w:t xml:space="preserve">Coordination with mainstream national programmes will be sought through National </w:t>
      </w:r>
      <w:r w:rsidR="00727B66" w:rsidRPr="001F1B8B">
        <w:rPr>
          <w:rFonts w:ascii="Trebuchet MS" w:hAnsi="Trebuchet MS" w:cs="Times New Roman"/>
          <w:sz w:val="24"/>
          <w:szCs w:val="24"/>
          <w:lang w:val="en-GB" w:eastAsia="de-DE"/>
        </w:rPr>
        <w:t>C</w:t>
      </w:r>
      <w:r w:rsidRPr="001F1B8B">
        <w:rPr>
          <w:rFonts w:ascii="Trebuchet MS" w:hAnsi="Trebuchet MS" w:cs="Times New Roman"/>
          <w:sz w:val="24"/>
          <w:szCs w:val="24"/>
          <w:lang w:val="en-GB" w:eastAsia="de-DE"/>
        </w:rPr>
        <w:t>ommittees</w:t>
      </w:r>
      <w:r w:rsidR="00727B66"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other mechanisms/bodies set </w:t>
      </w:r>
      <w:r w:rsidR="00727B66" w:rsidRPr="001F1B8B">
        <w:rPr>
          <w:rFonts w:ascii="Trebuchet MS" w:hAnsi="Trebuchet MS" w:cs="Times New Roman"/>
          <w:sz w:val="24"/>
          <w:szCs w:val="24"/>
          <w:lang w:val="en-GB" w:eastAsia="de-DE"/>
        </w:rPr>
        <w:t>under</w:t>
      </w:r>
      <w:r w:rsidRPr="001F1B8B">
        <w:rPr>
          <w:rFonts w:ascii="Trebuchet MS" w:hAnsi="Trebuchet MS" w:cs="Times New Roman"/>
          <w:sz w:val="24"/>
          <w:szCs w:val="24"/>
          <w:lang w:val="en-GB" w:eastAsia="de-DE"/>
        </w:rPr>
        <w:t xml:space="preserve"> national rules</w:t>
      </w:r>
      <w:r w:rsidR="00727B66" w:rsidRPr="001F1B8B">
        <w:rPr>
          <w:rFonts w:ascii="Trebuchet MS" w:hAnsi="Trebuchet MS" w:cs="Times New Roman"/>
          <w:sz w:val="24"/>
          <w:szCs w:val="24"/>
          <w:lang w:val="en-GB" w:eastAsia="de-DE"/>
        </w:rPr>
        <w:t>,</w:t>
      </w:r>
      <w:r w:rsidRPr="001F1B8B">
        <w:rPr>
          <w:rFonts w:ascii="Trebuchet MS" w:hAnsi="Trebuchet MS" w:cs="Times New Roman"/>
          <w:sz w:val="24"/>
          <w:szCs w:val="24"/>
          <w:lang w:val="en-GB" w:eastAsia="de-DE"/>
        </w:rPr>
        <w:t xml:space="preserve"> involving representatives of institutions participating in the implementation of n</w:t>
      </w:r>
      <w:r w:rsidR="00D008B9" w:rsidRPr="001F1B8B">
        <w:rPr>
          <w:rFonts w:ascii="Trebuchet MS" w:hAnsi="Trebuchet MS" w:cs="Times New Roman"/>
          <w:sz w:val="24"/>
          <w:szCs w:val="24"/>
          <w:lang w:val="en-GB" w:eastAsia="de-DE"/>
        </w:rPr>
        <w:t>a</w:t>
      </w:r>
      <w:r w:rsidR="00BC2E10" w:rsidRPr="001F1B8B">
        <w:rPr>
          <w:rFonts w:ascii="Trebuchet MS" w:hAnsi="Trebuchet MS" w:cs="Times New Roman"/>
          <w:sz w:val="24"/>
          <w:szCs w:val="24"/>
          <w:lang w:val="en-GB" w:eastAsia="de-DE"/>
        </w:rPr>
        <w:t>tional and regional programmes.</w:t>
      </w:r>
    </w:p>
    <w:p w14:paraId="6EC17B20" w14:textId="77777777" w:rsidR="00874F06" w:rsidRPr="007B24E9" w:rsidRDefault="00874F06" w:rsidP="007F36E2">
      <w:pPr>
        <w:spacing w:line="276" w:lineRule="auto"/>
        <w:rPr>
          <w:rFonts w:ascii="Trebuchet MS" w:eastAsia="Times New Roman" w:hAnsi="Trebuchet MS" w:cs="Times New Roman"/>
          <w:szCs w:val="24"/>
          <w:lang w:val="en-GB" w:eastAsia="de-DE"/>
        </w:rPr>
      </w:pPr>
    </w:p>
    <w:p w14:paraId="0F9D7FA0" w14:textId="0D317DD5" w:rsidR="00874F06" w:rsidRPr="00375A3A" w:rsidRDefault="00874F06" w:rsidP="009709BF">
      <w:pPr>
        <w:pStyle w:val="Heading3"/>
        <w:numPr>
          <w:ilvl w:val="0"/>
          <w:numId w:val="4"/>
        </w:numPr>
        <w:rPr>
          <w:rFonts w:ascii="Trebuchet MS" w:hAnsi="Trebuchet MS" w:cs="Times New Roman"/>
          <w:b/>
          <w:bCs/>
          <w:color w:val="auto"/>
          <w:lang w:val="en-GB"/>
        </w:rPr>
      </w:pPr>
      <w:bookmarkStart w:id="8" w:name="_Toc104459273"/>
      <w:r w:rsidRPr="00375A3A">
        <w:rPr>
          <w:rFonts w:ascii="Trebuchet MS" w:hAnsi="Trebuchet MS" w:cs="Times New Roman"/>
          <w:b/>
          <w:bCs/>
          <w:color w:val="auto"/>
          <w:lang w:val="en-GB"/>
        </w:rPr>
        <w:t>Lessons learned from past experience</w:t>
      </w:r>
      <w:bookmarkEnd w:id="8"/>
    </w:p>
    <w:p w14:paraId="2835E07D"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2014-2020 Romania-Serbia Interreg IPA CBC Programme strategy focused on the key challenges of the border region and the responses that are available to address problems that exist, namely: </w:t>
      </w:r>
    </w:p>
    <w:p w14:paraId="35F1DA33" w14:textId="24F6686A"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lastRenderedPageBreak/>
        <w:t>•</w:t>
      </w:r>
      <w:r w:rsidRPr="003838B8">
        <w:rPr>
          <w:rFonts w:ascii="Trebuchet MS" w:hAnsi="Trebuchet MS" w:cs="Times New Roman"/>
          <w:szCs w:val="24"/>
          <w:lang w:val="en-GB"/>
        </w:rPr>
        <w:tab/>
        <w:t xml:space="preserve">Overcoming specific issues related to the connectedness of the region, both internally between the border regions, and crucially also externally between the border region and </w:t>
      </w:r>
      <w:r w:rsidR="00EB3D5D" w:rsidRPr="003838B8">
        <w:rPr>
          <w:rFonts w:ascii="Trebuchet MS" w:hAnsi="Trebuchet MS" w:cs="Times New Roman"/>
          <w:szCs w:val="24"/>
          <w:lang w:val="en-GB"/>
        </w:rPr>
        <w:t>neighbouring</w:t>
      </w:r>
      <w:r w:rsidRPr="003838B8">
        <w:rPr>
          <w:rFonts w:ascii="Trebuchet MS" w:hAnsi="Trebuchet MS" w:cs="Times New Roman"/>
          <w:szCs w:val="24"/>
          <w:lang w:val="en-GB"/>
        </w:rPr>
        <w:t xml:space="preserve"> areas;</w:t>
      </w:r>
    </w:p>
    <w:p w14:paraId="1A4CB89C" w14:textId="226613C6"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Tackling the lack of competitiveness which is a common issue affecting the economy of the border area as a whole, with negative impacts in both the Romanian and Serbian border areas. This includes issues such as entrepreneurship and business activity, innovation, and levels of investment</w:t>
      </w:r>
      <w:r w:rsidR="00B92D28">
        <w:rPr>
          <w:rFonts w:ascii="Trebuchet MS" w:hAnsi="Trebuchet MS" w:cs="Times New Roman"/>
          <w:szCs w:val="24"/>
          <w:lang w:val="en-GB"/>
        </w:rPr>
        <w:t>;</w:t>
      </w:r>
    </w:p>
    <w:p w14:paraId="0C530999" w14:textId="508A2126"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Addressing key issues of rural development which are characteristic of the regions on both sides of the border, and which would benefit from joint cross-border action in relation to key areas such as (inter alia) agriculture, rural tourism development, and specific labour market challenges in rural areas</w:t>
      </w:r>
      <w:r w:rsidR="00B92D28">
        <w:rPr>
          <w:rFonts w:ascii="Trebuchet MS" w:hAnsi="Trebuchet MS" w:cs="Times New Roman"/>
          <w:szCs w:val="24"/>
          <w:lang w:val="en-GB"/>
        </w:rPr>
        <w:t>;</w:t>
      </w:r>
    </w:p>
    <w:p w14:paraId="68A3ECA6" w14:textId="5E268D5D"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Dealing with the significant common challenges in the environment and in specific aspects of local/regional preparedness in relation to cross-border emergency situations</w:t>
      </w:r>
      <w:r w:rsidR="00B92D28">
        <w:rPr>
          <w:rFonts w:ascii="Trebuchet MS" w:hAnsi="Trebuchet MS" w:cs="Times New Roman"/>
          <w:szCs w:val="24"/>
          <w:lang w:val="en-GB"/>
        </w:rPr>
        <w:t>;</w:t>
      </w:r>
    </w:p>
    <w:p w14:paraId="73BA93BD"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Overcoming the border as a perceived “division”, and promoting greater cooperation and contact between regions and communities on both sides of the border.</w:t>
      </w:r>
    </w:p>
    <w:p w14:paraId="57C2A807"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These issues were tackled through 4 priorities:</w:t>
      </w:r>
    </w:p>
    <w:p w14:paraId="61B503CF"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PA 1: Employment promotion and services strengthening for an inclusive growth</w:t>
      </w:r>
    </w:p>
    <w:p w14:paraId="78601248"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PA 2: Environmental protection and risk management</w:t>
      </w:r>
    </w:p>
    <w:p w14:paraId="18AA5E8D"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PA 3: Sustainable mobility and accessibility</w:t>
      </w:r>
    </w:p>
    <w:p w14:paraId="5AFA0D94"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PA 4: Attractiveness for sustainable tourism</w:t>
      </w:r>
    </w:p>
    <w:p w14:paraId="45E7D61C"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According to the feedback from the stakeholders, the Programme’s Strategy was still consistent in 2019 with the socio-economic environment of the cross-border area and both the logic of intervention and needs remain valid. After the assessment considering the structural and economic changes in the programme implementation period, the assumptions of the SWOT analysis have largely remained the same, marked by the economic downturn. </w:t>
      </w:r>
    </w:p>
    <w:p w14:paraId="6A0DC6DD" w14:textId="05B2705B"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results of the three calls for </w:t>
      </w:r>
      <w:r w:rsidRPr="004D6697">
        <w:rPr>
          <w:rFonts w:ascii="Trebuchet MS" w:hAnsi="Trebuchet MS" w:cs="Times New Roman"/>
          <w:szCs w:val="24"/>
          <w:lang w:val="en-GB"/>
        </w:rPr>
        <w:t xml:space="preserve">projects carried out during the 2014-2020 programme implementation proved that the target groups generated a large number of projects addressing all priorities. In total, </w:t>
      </w:r>
      <w:r w:rsidR="00E443A9" w:rsidRPr="001F1B8B">
        <w:rPr>
          <w:rFonts w:ascii="Trebuchet MS" w:hAnsi="Trebuchet MS" w:cs="Times New Roman"/>
          <w:szCs w:val="24"/>
          <w:lang w:val="en-GB"/>
        </w:rPr>
        <w:t>7</w:t>
      </w:r>
      <w:r w:rsidR="0033604A" w:rsidRPr="001F1B8B">
        <w:rPr>
          <w:rFonts w:ascii="Trebuchet MS" w:hAnsi="Trebuchet MS" w:cs="Times New Roman"/>
          <w:szCs w:val="24"/>
          <w:lang w:val="en-GB"/>
        </w:rPr>
        <w:t>4</w:t>
      </w:r>
      <w:r w:rsidRPr="00DD0D0D">
        <w:rPr>
          <w:rFonts w:ascii="Trebuchet MS" w:hAnsi="Trebuchet MS" w:cs="Times New Roman"/>
          <w:szCs w:val="24"/>
          <w:lang w:val="en-GB"/>
        </w:rPr>
        <w:t xml:space="preserve"> projects, </w:t>
      </w:r>
      <w:r w:rsidRPr="004D6697">
        <w:rPr>
          <w:rFonts w:ascii="Trebuchet MS" w:hAnsi="Trebuchet MS" w:cs="Times New Roman"/>
          <w:szCs w:val="24"/>
          <w:lang w:val="en-GB"/>
        </w:rPr>
        <w:t xml:space="preserve">including </w:t>
      </w:r>
      <w:r w:rsidRPr="003838B8">
        <w:rPr>
          <w:rFonts w:ascii="Trebuchet MS" w:hAnsi="Trebuchet MS" w:cs="Times New Roman"/>
          <w:szCs w:val="24"/>
          <w:lang w:val="en-GB"/>
        </w:rPr>
        <w:t>2 strategic projects were contracted and financed.</w:t>
      </w:r>
    </w:p>
    <w:p w14:paraId="2D92EC32"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Good results obtained can be capitalized by the creation of clusters (medicine can be a domain) that will generate projects with higher impact and added value.</w:t>
      </w:r>
    </w:p>
    <w:p w14:paraId="787C00D1"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According to the interim evaluation report carried out in 2019, the Programme had a smooth implementation with a low risk of de-commitment and high probability to achieve the majority of objectives in terms of output indicators. Moreover, the evaluation revealed that the interest in applying for funding within the 2021-2027 programme is very high both from the beneficiaries and applicants. The fields of intervention for which a high interest to cooperate was expressed are education and environment.</w:t>
      </w:r>
    </w:p>
    <w:p w14:paraId="48385D24"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The 2014-2020 Programme produced positive results in the area in terms of tangible improvement in the quality of life of people. However, the needs identified by the programme in this area are still valid and confirmed.</w:t>
      </w:r>
    </w:p>
    <w:p w14:paraId="355A1ACD" w14:textId="77777777" w:rsidR="00874F06"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lastRenderedPageBreak/>
        <w:t xml:space="preserve">Also, the actions taken to reduce administrative burden, in particular due to the </w:t>
      </w:r>
      <w:proofErr w:type="spellStart"/>
      <w:r w:rsidRPr="003838B8">
        <w:rPr>
          <w:rFonts w:ascii="Trebuchet MS" w:hAnsi="Trebuchet MS" w:cs="Times New Roman"/>
          <w:szCs w:val="24"/>
          <w:lang w:val="en-GB"/>
        </w:rPr>
        <w:t>eMS</w:t>
      </w:r>
      <w:proofErr w:type="spellEnd"/>
      <w:r w:rsidRPr="003838B8">
        <w:rPr>
          <w:rFonts w:ascii="Trebuchet MS" w:hAnsi="Trebuchet MS" w:cs="Times New Roman"/>
          <w:szCs w:val="24"/>
          <w:lang w:val="en-GB"/>
        </w:rPr>
        <w:t xml:space="preserve"> system (which had a high level of accessibility and user friendliness for the beneficiaries and potential applicants and it increased the level of simplification and transparency across the entire monitoring procedural workflow) and the introduction of simplified cost options proved to be efficient.</w:t>
      </w:r>
    </w:p>
    <w:p w14:paraId="34D3DA86" w14:textId="67CF805B" w:rsidR="00831759" w:rsidRPr="00BA24A4" w:rsidRDefault="000D0429" w:rsidP="007F36E2">
      <w:pPr>
        <w:spacing w:line="276" w:lineRule="auto"/>
        <w:jc w:val="both"/>
        <w:rPr>
          <w:rFonts w:ascii="Trebuchet MS" w:hAnsi="Trebuchet MS" w:cs="Times New Roman"/>
          <w:szCs w:val="24"/>
          <w:lang w:val="en-GB"/>
        </w:rPr>
      </w:pPr>
      <w:r w:rsidRPr="00BA24A4">
        <w:rPr>
          <w:rFonts w:ascii="Trebuchet MS" w:hAnsi="Trebuchet MS" w:cs="Times New Roman"/>
          <w:szCs w:val="24"/>
          <w:lang w:val="en-GB"/>
        </w:rPr>
        <w:t xml:space="preserve">As a continuation, the Programme has signed the license agreement for the </w:t>
      </w:r>
      <w:proofErr w:type="spellStart"/>
      <w:r w:rsidRPr="00BA24A4">
        <w:rPr>
          <w:rFonts w:ascii="Trebuchet MS" w:hAnsi="Trebuchet MS" w:cs="Times New Roman"/>
          <w:szCs w:val="24"/>
          <w:lang w:val="en-GB"/>
        </w:rPr>
        <w:t>JeMS</w:t>
      </w:r>
      <w:proofErr w:type="spellEnd"/>
      <w:r w:rsidRPr="00BA24A4">
        <w:rPr>
          <w:rFonts w:ascii="Trebuchet MS" w:hAnsi="Trebuchet MS" w:cs="Times New Roman"/>
          <w:szCs w:val="24"/>
          <w:lang w:val="en-GB"/>
        </w:rPr>
        <w:t xml:space="preserve">, developed by INTERACT </w:t>
      </w:r>
      <w:r w:rsidR="00831759" w:rsidRPr="00BA24A4">
        <w:rPr>
          <w:rFonts w:ascii="Trebuchet MS" w:hAnsi="Trebuchet MS" w:cs="Times New Roman"/>
          <w:szCs w:val="24"/>
          <w:lang w:val="en-GB"/>
        </w:rPr>
        <w:t>on 19 May 2021, meant to ensure full functionality for all exchanges between beneficiaries and all the programme authorities are carried out by means of electronic data exchange in accordance with Annex XIV of the CPR.</w:t>
      </w:r>
      <w:r w:rsidR="00C63F20" w:rsidRPr="00BA24A4">
        <w:rPr>
          <w:rFonts w:ascii="Trebuchet MS" w:hAnsi="Trebuchet MS" w:cs="Times New Roman"/>
          <w:szCs w:val="24"/>
          <w:lang w:val="en-GB"/>
        </w:rPr>
        <w:t xml:space="preserve"> Also, using </w:t>
      </w:r>
      <w:proofErr w:type="spellStart"/>
      <w:r w:rsidR="00C63F20" w:rsidRPr="00BA24A4">
        <w:rPr>
          <w:rFonts w:ascii="Trebuchet MS" w:hAnsi="Trebuchet MS" w:cs="Times New Roman"/>
          <w:szCs w:val="24"/>
          <w:lang w:val="en-GB"/>
        </w:rPr>
        <w:t>JeMS</w:t>
      </w:r>
      <w:proofErr w:type="spellEnd"/>
      <w:r w:rsidR="00C63F20" w:rsidRPr="00BA24A4">
        <w:rPr>
          <w:rFonts w:ascii="Trebuchet MS" w:hAnsi="Trebuchet MS" w:cs="Times New Roman"/>
          <w:szCs w:val="24"/>
          <w:lang w:val="en-GB"/>
        </w:rPr>
        <w:t xml:space="preserve"> and the Harmonised Implementation Tools underpinning it, will ensure a higher degree of coordinated approach among the Interreg programmes in the field of horizontal principles during the entire life-cycle of the financed projects (preparation,</w:t>
      </w:r>
      <w:r w:rsidR="003A10B7" w:rsidRPr="00BA24A4">
        <w:rPr>
          <w:rFonts w:ascii="Trebuchet MS" w:hAnsi="Trebuchet MS" w:cs="Times New Roman"/>
          <w:szCs w:val="24"/>
          <w:lang w:val="en-GB"/>
        </w:rPr>
        <w:t xml:space="preserve"> selection,</w:t>
      </w:r>
      <w:r w:rsidR="00C63F20" w:rsidRPr="00BA24A4">
        <w:rPr>
          <w:rFonts w:ascii="Trebuchet MS" w:hAnsi="Trebuchet MS" w:cs="Times New Roman"/>
          <w:szCs w:val="24"/>
          <w:lang w:val="en-GB"/>
        </w:rPr>
        <w:t xml:space="preserve"> implementation, monitoring and reporting)</w:t>
      </w:r>
      <w:r w:rsidR="00B009C3" w:rsidRPr="00BA24A4">
        <w:rPr>
          <w:rFonts w:ascii="Trebuchet MS" w:hAnsi="Trebuchet MS" w:cs="Times New Roman"/>
          <w:szCs w:val="24"/>
          <w:lang w:val="en-GB"/>
        </w:rPr>
        <w:t>, pursuant to Article 9 CPR and Article 22 (2) Interreg Regulation.</w:t>
      </w:r>
    </w:p>
    <w:p w14:paraId="5CC2F374" w14:textId="34EF7978" w:rsidR="00874F06" w:rsidRPr="003838B8" w:rsidRDefault="000D0429" w:rsidP="007F36E2">
      <w:pPr>
        <w:spacing w:line="276" w:lineRule="auto"/>
        <w:jc w:val="both"/>
        <w:rPr>
          <w:rFonts w:ascii="Trebuchet MS" w:hAnsi="Trebuchet MS" w:cs="Times New Roman"/>
          <w:szCs w:val="24"/>
          <w:lang w:val="en-GB"/>
        </w:rPr>
      </w:pPr>
      <w:r w:rsidRPr="00BA24A4">
        <w:rPr>
          <w:rFonts w:ascii="Trebuchet MS" w:hAnsi="Trebuchet MS" w:cs="Times New Roman"/>
          <w:szCs w:val="24"/>
          <w:lang w:val="en-GB"/>
        </w:rPr>
        <w:t>Moreover,</w:t>
      </w:r>
      <w:r w:rsidR="00D26C2A" w:rsidRPr="00BA24A4">
        <w:rPr>
          <w:rFonts w:ascii="Trebuchet MS" w:hAnsi="Trebuchet MS" w:cs="Times New Roman"/>
          <w:szCs w:val="24"/>
          <w:lang w:val="en-GB"/>
        </w:rPr>
        <w:t xml:space="preserve"> </w:t>
      </w:r>
      <w:r w:rsidR="00874F06" w:rsidRPr="00BA24A4">
        <w:rPr>
          <w:rFonts w:ascii="Trebuchet MS" w:hAnsi="Trebuchet MS" w:cs="Times New Roman"/>
          <w:szCs w:val="24"/>
          <w:lang w:val="en-GB"/>
        </w:rPr>
        <w:t xml:space="preserve">based on the information gathered during the Programme </w:t>
      </w:r>
      <w:r w:rsidR="00874F06" w:rsidRPr="003838B8">
        <w:rPr>
          <w:rFonts w:ascii="Trebuchet MS" w:hAnsi="Trebuchet MS" w:cs="Times New Roman"/>
          <w:szCs w:val="24"/>
          <w:lang w:val="en-GB"/>
        </w:rPr>
        <w:t>interim Evaluation, a wider adoption of simplified costs options would facilitate a more effective implementation of the Programme and projects.</w:t>
      </w:r>
    </w:p>
    <w:p w14:paraId="3E027FD5"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The beneficiaries still encountered issues in project preparation (</w:t>
      </w:r>
      <w:proofErr w:type="gramStart"/>
      <w:r w:rsidRPr="003838B8">
        <w:rPr>
          <w:rFonts w:ascii="Trebuchet MS" w:hAnsi="Trebuchet MS" w:cs="Times New Roman"/>
          <w:szCs w:val="24"/>
          <w:lang w:val="en-GB"/>
        </w:rPr>
        <w:t>e.g.</w:t>
      </w:r>
      <w:proofErr w:type="gramEnd"/>
      <w:r w:rsidRPr="003838B8">
        <w:rPr>
          <w:rFonts w:ascii="Trebuchet MS" w:hAnsi="Trebuchet MS" w:cs="Times New Roman"/>
          <w:szCs w:val="24"/>
          <w:lang w:val="en-GB"/>
        </w:rPr>
        <w:t xml:space="preserve"> identifying the partner, defining the budget and framing the activity) and implementation (e.g. co-financing, public procurement and contracts execution). More support can be provided during the application phase for helping applicants in identifying the proper project partner.</w:t>
      </w:r>
    </w:p>
    <w:p w14:paraId="00EEEE4B" w14:textId="1A298F52"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Based on the lessons learnt </w:t>
      </w:r>
      <w:r w:rsidR="00651E38" w:rsidRPr="003838B8">
        <w:rPr>
          <w:rFonts w:ascii="Trebuchet MS" w:hAnsi="Trebuchet MS" w:cs="Times New Roman"/>
          <w:szCs w:val="24"/>
          <w:lang w:val="en-GB"/>
        </w:rPr>
        <w:t>i</w:t>
      </w:r>
      <w:r w:rsidRPr="003838B8">
        <w:rPr>
          <w:rFonts w:ascii="Trebuchet MS" w:hAnsi="Trebuchet MS" w:cs="Times New Roman"/>
          <w:szCs w:val="24"/>
          <w:lang w:val="en-GB"/>
        </w:rPr>
        <w:t>n the previous programming period and on the interim evaluation of the 2014-2020 programme, a series of actions shall be taken into consideration for 2021-2027:</w:t>
      </w:r>
    </w:p>
    <w:p w14:paraId="6938538A" w14:textId="1F67BF8E"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A database for capitalization has been created on the Programme website and beneficiaries have been invited from the consultation stage for post 2020 (October-November 2019) to find relevant outputs and results which can be replicated and/or built upon; in this respect, 2014-2020 technical assistance funds shall also be used for preparing the 2021-2027 programme, including for capitalization activities. Dedicated thematic events (</w:t>
      </w:r>
      <w:proofErr w:type="gramStart"/>
      <w:r w:rsidRPr="003838B8">
        <w:rPr>
          <w:rFonts w:ascii="Trebuchet MS" w:hAnsi="Trebuchet MS" w:cs="Times New Roman"/>
          <w:szCs w:val="24"/>
          <w:lang w:val="en-GB"/>
        </w:rPr>
        <w:t>e</w:t>
      </w:r>
      <w:r w:rsidR="00F11629">
        <w:rPr>
          <w:rFonts w:ascii="Trebuchet MS" w:hAnsi="Trebuchet MS" w:cs="Times New Roman"/>
          <w:szCs w:val="24"/>
          <w:lang w:val="en-GB"/>
        </w:rPr>
        <w:t>.</w:t>
      </w:r>
      <w:r w:rsidRPr="003838B8">
        <w:rPr>
          <w:rFonts w:ascii="Trebuchet MS" w:hAnsi="Trebuchet MS" w:cs="Times New Roman"/>
          <w:szCs w:val="24"/>
          <w:lang w:val="en-GB"/>
        </w:rPr>
        <w:t>g.</w:t>
      </w:r>
      <w:proofErr w:type="gramEnd"/>
      <w:r w:rsidRPr="003838B8">
        <w:rPr>
          <w:rFonts w:ascii="Trebuchet MS" w:hAnsi="Trebuchet MS" w:cs="Times New Roman"/>
          <w:szCs w:val="24"/>
          <w:lang w:val="en-GB"/>
        </w:rPr>
        <w:t xml:space="preserve"> health,</w:t>
      </w:r>
      <w:r w:rsidR="005B3521">
        <w:rPr>
          <w:rFonts w:ascii="Trebuchet MS" w:hAnsi="Trebuchet MS" w:cs="Times New Roman"/>
          <w:szCs w:val="24"/>
          <w:lang w:val="en-GB"/>
        </w:rPr>
        <w:t xml:space="preserve"> tourism, emergency situations,</w:t>
      </w:r>
      <w:r w:rsidR="005B3521" w:rsidRPr="003838B8">
        <w:rPr>
          <w:rFonts w:ascii="Trebuchet MS" w:hAnsi="Trebuchet MS" w:cs="Times New Roman"/>
          <w:szCs w:val="24"/>
          <w:lang w:val="en-GB"/>
        </w:rPr>
        <w:t xml:space="preserve"> culture</w:t>
      </w:r>
      <w:r w:rsidRPr="003838B8">
        <w:rPr>
          <w:rFonts w:ascii="Trebuchet MS" w:hAnsi="Trebuchet MS" w:cs="Times New Roman"/>
          <w:szCs w:val="24"/>
          <w:lang w:val="en-GB"/>
        </w:rPr>
        <w:t xml:space="preserve">) </w:t>
      </w:r>
      <w:r w:rsidR="00403D72">
        <w:rPr>
          <w:rFonts w:ascii="Trebuchet MS" w:hAnsi="Trebuchet MS" w:cs="Times New Roman"/>
          <w:szCs w:val="24"/>
          <w:lang w:val="en-GB"/>
        </w:rPr>
        <w:t>have been</w:t>
      </w:r>
      <w:r w:rsidRPr="003838B8">
        <w:rPr>
          <w:rFonts w:ascii="Trebuchet MS" w:hAnsi="Trebuchet MS" w:cs="Times New Roman"/>
          <w:szCs w:val="24"/>
          <w:lang w:val="en-GB"/>
        </w:rPr>
        <w:t xml:space="preserve"> organized with the scope of disseminating outputs and results from the already financed projects. The thematic workshops</w:t>
      </w:r>
      <w:r w:rsidR="008043CF" w:rsidRPr="008043CF">
        <w:t xml:space="preserve"> </w:t>
      </w:r>
      <w:r w:rsidR="008043CF" w:rsidRPr="008043CF">
        <w:rPr>
          <w:rFonts w:ascii="Trebuchet MS" w:hAnsi="Trebuchet MS" w:cs="Times New Roman"/>
          <w:szCs w:val="24"/>
          <w:lang w:val="en-GB"/>
        </w:rPr>
        <w:t xml:space="preserve">organized in </w:t>
      </w:r>
      <w:r w:rsidR="008043CF">
        <w:rPr>
          <w:rFonts w:ascii="Trebuchet MS" w:hAnsi="Trebuchet MS" w:cs="Times New Roman"/>
          <w:szCs w:val="24"/>
          <w:lang w:val="en-GB"/>
        </w:rPr>
        <w:t xml:space="preserve">October 2020 </w:t>
      </w:r>
      <w:r w:rsidR="003A6089">
        <w:rPr>
          <w:rFonts w:ascii="Trebuchet MS" w:hAnsi="Trebuchet MS" w:cs="Times New Roman"/>
          <w:szCs w:val="24"/>
          <w:lang w:val="en-GB"/>
        </w:rPr>
        <w:t xml:space="preserve">were </w:t>
      </w:r>
      <w:r w:rsidR="00403D72">
        <w:rPr>
          <w:rFonts w:ascii="Trebuchet MS" w:hAnsi="Trebuchet MS" w:cs="Times New Roman"/>
          <w:szCs w:val="24"/>
          <w:lang w:val="en-GB"/>
        </w:rPr>
        <w:t>aimed</w:t>
      </w:r>
      <w:r w:rsidRPr="003838B8">
        <w:rPr>
          <w:rFonts w:ascii="Trebuchet MS" w:hAnsi="Trebuchet MS" w:cs="Times New Roman"/>
          <w:szCs w:val="24"/>
          <w:lang w:val="en-GB"/>
        </w:rPr>
        <w:t xml:space="preserve"> at establishing new partnerships and network</w:t>
      </w:r>
      <w:r w:rsidR="003A6089">
        <w:rPr>
          <w:rFonts w:ascii="Trebuchet MS" w:hAnsi="Trebuchet MS" w:cs="Times New Roman"/>
          <w:szCs w:val="24"/>
          <w:lang w:val="en-GB"/>
        </w:rPr>
        <w:t>s</w:t>
      </w:r>
      <w:r w:rsidRPr="003838B8">
        <w:rPr>
          <w:rFonts w:ascii="Trebuchet MS" w:hAnsi="Trebuchet MS" w:cs="Times New Roman"/>
          <w:szCs w:val="24"/>
          <w:lang w:val="en-GB"/>
        </w:rPr>
        <w:t xml:space="preserve"> and generate new project ideas.</w:t>
      </w:r>
    </w:p>
    <w:p w14:paraId="30E9B9FD"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 xml:space="preserve">The Programme will use the Standard Application Form developed by INTERACT (HIT working group) for all Interreg programmes. The aspects regarding horizontal issues will be included in a more extensive manner in the Applicant Guide </w:t>
      </w:r>
      <w:proofErr w:type="gramStart"/>
      <w:r w:rsidRPr="003838B8">
        <w:rPr>
          <w:rFonts w:ascii="Trebuchet MS" w:hAnsi="Trebuchet MS" w:cs="Times New Roman"/>
          <w:szCs w:val="24"/>
          <w:lang w:val="en-GB"/>
        </w:rPr>
        <w:t>and in the info</w:t>
      </w:r>
      <w:proofErr w:type="gramEnd"/>
      <w:r w:rsidRPr="003838B8">
        <w:rPr>
          <w:rFonts w:ascii="Trebuchet MS" w:hAnsi="Trebuchet MS" w:cs="Times New Roman"/>
          <w:szCs w:val="24"/>
          <w:lang w:val="en-GB"/>
        </w:rPr>
        <w:t xml:space="preserve">-days organized when opening the calls for proposals. </w:t>
      </w:r>
    </w:p>
    <w:p w14:paraId="1190F096" w14:textId="4690F5E9"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A wide consultation process, observing the code of conduct, will be done in the context of setting-up the MC, in the programme area and at national level, and shall envisage a balanced participation of stakeholders, representing social, economic, educational, cultural or touristic areas. The selection process for the social partners, NGOs as members in the MC will consider also their experience in cross-border projects/ programmes.</w:t>
      </w:r>
    </w:p>
    <w:p w14:paraId="006A5D86"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lastRenderedPageBreak/>
        <w:t>•</w:t>
      </w:r>
      <w:r w:rsidRPr="003838B8">
        <w:rPr>
          <w:rFonts w:ascii="Trebuchet MS" w:hAnsi="Trebuchet MS" w:cs="Times New Roman"/>
          <w:szCs w:val="24"/>
          <w:lang w:val="en-GB"/>
        </w:rPr>
        <w:tab/>
        <w:t xml:space="preserve">More support shall be provided to the applicants in identifying the proper project partner through the organization of partner search fora; also partner search facility will be available on the programme website. </w:t>
      </w:r>
    </w:p>
    <w:p w14:paraId="000484E7" w14:textId="77777777" w:rsidR="00365176" w:rsidRDefault="00874F06" w:rsidP="00365176">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More specific support for the beneficiaries related to public procurement will be delivered through trainings, as they were organized in t</w:t>
      </w:r>
      <w:r w:rsidR="00365176">
        <w:rPr>
          <w:rFonts w:ascii="Trebuchet MS" w:hAnsi="Trebuchet MS" w:cs="Times New Roman"/>
          <w:szCs w:val="24"/>
          <w:lang w:val="en-GB"/>
        </w:rPr>
        <w:t xml:space="preserve">he 2014-2020 programming period. </w:t>
      </w:r>
    </w:p>
    <w:p w14:paraId="3A6D5779" w14:textId="486B4578" w:rsidR="00FF68C5" w:rsidRPr="00B342C3" w:rsidRDefault="00FF68C5" w:rsidP="009709BF">
      <w:pPr>
        <w:pStyle w:val="ListParagraph"/>
        <w:numPr>
          <w:ilvl w:val="0"/>
          <w:numId w:val="18"/>
        </w:numPr>
        <w:ind w:left="0" w:firstLine="0"/>
        <w:jc w:val="both"/>
        <w:rPr>
          <w:rFonts w:ascii="Trebuchet MS" w:hAnsi="Trebuchet MS" w:cs="Times New Roman"/>
          <w:sz w:val="24"/>
          <w:szCs w:val="24"/>
        </w:rPr>
      </w:pPr>
      <w:r w:rsidRPr="00B342C3">
        <w:rPr>
          <w:rFonts w:ascii="Trebuchet MS" w:hAnsi="Trebuchet MS" w:cs="Times New Roman"/>
          <w:sz w:val="24"/>
          <w:szCs w:val="24"/>
        </w:rPr>
        <w:t>During the implementation of the Programme, the Managing Authority will promote the strategic use of public procurement to support Policy Objectives (including professionalization efforts to address capacity gaps). Beneficiaries should be encouraged to use more quality-related and lifecycle cost criteria. When feasible, environmental (</w:t>
      </w:r>
      <w:proofErr w:type="gramStart"/>
      <w:r w:rsidRPr="00B342C3">
        <w:rPr>
          <w:rFonts w:ascii="Trebuchet MS" w:hAnsi="Trebuchet MS" w:cs="Times New Roman"/>
          <w:sz w:val="24"/>
          <w:szCs w:val="24"/>
        </w:rPr>
        <w:t>e.g.</w:t>
      </w:r>
      <w:proofErr w:type="gramEnd"/>
      <w:r w:rsidRPr="00B342C3">
        <w:rPr>
          <w:rFonts w:ascii="Trebuchet MS" w:hAnsi="Trebuchet MS" w:cs="Times New Roman"/>
          <w:sz w:val="24"/>
          <w:szCs w:val="24"/>
        </w:rPr>
        <w:t xml:space="preserve"> green public procurement criteria) and social considerations as well as innovation incentives should be incorporated into public procurement procedures.</w:t>
      </w:r>
    </w:p>
    <w:p w14:paraId="0F19F141"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Training sessions on state-aid, control and financial management will be carried out after the launch of the calls for proposals and also during the implementation period of the projects (especially for financial management and control).</w:t>
      </w:r>
    </w:p>
    <w:p w14:paraId="7148FBBA" w14:textId="4B365310"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Respect of the principles of gender equality and non-discrimination</w:t>
      </w:r>
      <w:r w:rsidR="00283481">
        <w:rPr>
          <w:rFonts w:ascii="Trebuchet MS" w:hAnsi="Trebuchet MS" w:cs="Times New Roman"/>
          <w:szCs w:val="24"/>
          <w:lang w:val="en-GB"/>
        </w:rPr>
        <w:t>, including for people with a migrant background,</w:t>
      </w:r>
      <w:r w:rsidRPr="003838B8">
        <w:rPr>
          <w:rFonts w:ascii="Trebuchet MS" w:hAnsi="Trebuchet MS" w:cs="Times New Roman"/>
          <w:szCs w:val="24"/>
          <w:lang w:val="en-GB"/>
        </w:rPr>
        <w:t xml:space="preserve"> will be better emphasized during the implementation of projects, through the implementation procedures (Applicant Guides, the foreseen declarations).</w:t>
      </w:r>
    </w:p>
    <w:p w14:paraId="17EDFE1B"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Off-the-shelf SCOs and lump sums for project preparation and project closure are intended to be used to the largest extent.</w:t>
      </w:r>
    </w:p>
    <w:p w14:paraId="203A007E"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w:t>
      </w:r>
      <w:r w:rsidRPr="003838B8">
        <w:rPr>
          <w:rFonts w:ascii="Trebuchet MS" w:hAnsi="Trebuchet MS" w:cs="Times New Roman"/>
          <w:szCs w:val="24"/>
          <w:lang w:val="en-GB"/>
        </w:rPr>
        <w:tab/>
        <w:t>More resources could be allocated to the communication channels that proved to be the most effective in reaching the beneficiaries and potential beneficiaries, with a stronger focus on social media.</w:t>
      </w:r>
    </w:p>
    <w:p w14:paraId="6C319B77" w14:textId="77777777" w:rsidR="00874F06" w:rsidRPr="003838B8" w:rsidRDefault="00874F06" w:rsidP="007F36E2">
      <w:pPr>
        <w:spacing w:line="276" w:lineRule="auto"/>
        <w:jc w:val="both"/>
        <w:rPr>
          <w:rFonts w:ascii="Trebuchet MS" w:hAnsi="Trebuchet MS" w:cs="Times New Roman"/>
          <w:b/>
          <w:szCs w:val="24"/>
          <w:lang w:val="en-GB"/>
        </w:rPr>
      </w:pPr>
    </w:p>
    <w:p w14:paraId="54751E89" w14:textId="1D5D5F18" w:rsidR="002A00EE" w:rsidRPr="00E443A9" w:rsidRDefault="00874F06" w:rsidP="009709BF">
      <w:pPr>
        <w:pStyle w:val="Heading3"/>
        <w:numPr>
          <w:ilvl w:val="0"/>
          <w:numId w:val="4"/>
        </w:numPr>
        <w:rPr>
          <w:rFonts w:ascii="Trebuchet MS" w:hAnsi="Trebuchet MS" w:cs="Times New Roman"/>
          <w:b/>
          <w:bCs/>
          <w:color w:val="auto"/>
          <w:lang w:val="en-GB"/>
        </w:rPr>
      </w:pPr>
      <w:bookmarkStart w:id="9" w:name="_Toc104459274"/>
      <w:r w:rsidRPr="00E443A9">
        <w:rPr>
          <w:rFonts w:ascii="Trebuchet MS" w:hAnsi="Trebuchet MS" w:cs="Times New Roman"/>
          <w:b/>
          <w:bCs/>
          <w:color w:val="auto"/>
          <w:lang w:val="en-GB"/>
        </w:rPr>
        <w:t>Coordination with the macro-regional strategies (EUSDR and EUSAIR)</w:t>
      </w:r>
      <w:bookmarkEnd w:id="9"/>
    </w:p>
    <w:p w14:paraId="0237884A" w14:textId="68355041" w:rsidR="002A00EE" w:rsidRPr="003838B8" w:rsidRDefault="002A00EE" w:rsidP="001C1746">
      <w:pPr>
        <w:spacing w:before="120" w:after="120" w:line="240" w:lineRule="auto"/>
        <w:jc w:val="both"/>
        <w:rPr>
          <w:rFonts w:ascii="Trebuchet MS" w:hAnsi="Trebuchet MS" w:cs="Times New Roman"/>
          <w:bCs/>
          <w:szCs w:val="24"/>
          <w:lang w:val="en-GB"/>
        </w:rPr>
      </w:pPr>
      <w:r w:rsidRPr="003838B8">
        <w:rPr>
          <w:rFonts w:ascii="Trebuchet MS" w:hAnsi="Trebuchet MS" w:cs="Times New Roman"/>
          <w:bCs/>
          <w:szCs w:val="24"/>
          <w:lang w:val="en-GB"/>
        </w:rPr>
        <w:t xml:space="preserve">The </w:t>
      </w:r>
      <w:r w:rsidRPr="004C01C6">
        <w:rPr>
          <w:rFonts w:ascii="Trebuchet MS" w:hAnsi="Trebuchet MS" w:cs="Times New Roman"/>
          <w:bCs/>
          <w:szCs w:val="24"/>
          <w:lang w:val="en-GB"/>
        </w:rPr>
        <w:t xml:space="preserve">future </w:t>
      </w:r>
      <w:r w:rsidR="00390DA5" w:rsidRPr="004C01C6">
        <w:rPr>
          <w:rFonts w:ascii="Trebuchet MS" w:hAnsi="Trebuchet MS" w:cs="Times New Roman"/>
          <w:bCs/>
          <w:szCs w:val="24"/>
          <w:lang w:val="en-GB"/>
        </w:rPr>
        <w:t>(</w:t>
      </w:r>
      <w:r w:rsidR="007F3EA1" w:rsidRPr="004C01C6">
        <w:rPr>
          <w:rFonts w:ascii="Trebuchet MS" w:hAnsi="Trebuchet MS" w:cs="Times New Roman"/>
          <w:bCs/>
          <w:szCs w:val="24"/>
          <w:lang w:val="en-GB"/>
        </w:rPr>
        <w:t xml:space="preserve">Interreg </w:t>
      </w:r>
      <w:r w:rsidR="004C29C0" w:rsidRPr="004C01C6">
        <w:rPr>
          <w:rFonts w:ascii="Trebuchet MS" w:hAnsi="Trebuchet MS" w:cs="Times New Roman"/>
          <w:bCs/>
          <w:szCs w:val="24"/>
          <w:lang w:val="en-GB"/>
        </w:rPr>
        <w:t>VI-A</w:t>
      </w:r>
      <w:r w:rsidR="00390DA5" w:rsidRPr="004C01C6">
        <w:rPr>
          <w:rFonts w:ascii="Trebuchet MS" w:hAnsi="Trebuchet MS" w:cs="Times New Roman"/>
          <w:bCs/>
          <w:szCs w:val="24"/>
          <w:lang w:val="en-GB"/>
        </w:rPr>
        <w:t>)</w:t>
      </w:r>
      <w:r w:rsidR="004C29C0" w:rsidRPr="004C01C6">
        <w:rPr>
          <w:rFonts w:ascii="Trebuchet MS" w:hAnsi="Trebuchet MS" w:cs="Times New Roman"/>
          <w:bCs/>
          <w:szCs w:val="24"/>
          <w:lang w:val="en-GB"/>
        </w:rPr>
        <w:t xml:space="preserve"> </w:t>
      </w:r>
      <w:r w:rsidRPr="004C01C6">
        <w:rPr>
          <w:rFonts w:ascii="Trebuchet MS" w:hAnsi="Trebuchet MS" w:cs="Times New Roman"/>
          <w:bCs/>
          <w:szCs w:val="24"/>
          <w:lang w:val="en-GB"/>
        </w:rPr>
        <w:t xml:space="preserve">IPA </w:t>
      </w:r>
      <w:r w:rsidR="002D6C6E" w:rsidRPr="004C01C6">
        <w:rPr>
          <w:rFonts w:ascii="Trebuchet MS" w:hAnsi="Trebuchet MS" w:cs="Times New Roman"/>
          <w:bCs/>
          <w:szCs w:val="24"/>
          <w:lang w:val="en-GB"/>
        </w:rPr>
        <w:t>P</w:t>
      </w:r>
      <w:r w:rsidRPr="004C01C6">
        <w:rPr>
          <w:rFonts w:ascii="Trebuchet MS" w:hAnsi="Trebuchet MS" w:cs="Times New Roman"/>
          <w:bCs/>
          <w:szCs w:val="24"/>
          <w:lang w:val="en-GB"/>
        </w:rPr>
        <w:t>rogramme</w:t>
      </w:r>
      <w:r w:rsidR="002D6C6E">
        <w:rPr>
          <w:rFonts w:ascii="Trebuchet MS" w:hAnsi="Trebuchet MS" w:cs="Times New Roman"/>
          <w:bCs/>
          <w:szCs w:val="24"/>
          <w:lang w:val="en-GB"/>
        </w:rPr>
        <w:t>,</w:t>
      </w:r>
      <w:r w:rsidRPr="003838B8">
        <w:rPr>
          <w:rFonts w:ascii="Trebuchet MS" w:hAnsi="Trebuchet MS" w:cs="Times New Roman"/>
          <w:bCs/>
          <w:szCs w:val="24"/>
          <w:lang w:val="en-GB"/>
        </w:rPr>
        <w:t xml:space="preserve"> with </w:t>
      </w:r>
      <w:r w:rsidR="002D6C6E">
        <w:rPr>
          <w:rFonts w:ascii="Trebuchet MS" w:hAnsi="Trebuchet MS" w:cs="Times New Roman"/>
          <w:bCs/>
          <w:szCs w:val="24"/>
          <w:lang w:val="en-GB"/>
        </w:rPr>
        <w:t xml:space="preserve">the </w:t>
      </w:r>
      <w:r w:rsidRPr="003838B8">
        <w:rPr>
          <w:rFonts w:ascii="Trebuchet MS" w:hAnsi="Trebuchet MS" w:cs="Times New Roman"/>
          <w:bCs/>
          <w:szCs w:val="24"/>
          <w:lang w:val="en-GB"/>
        </w:rPr>
        <w:t xml:space="preserve">participation of </w:t>
      </w:r>
      <w:r w:rsidR="002D6C6E">
        <w:rPr>
          <w:rFonts w:ascii="Trebuchet MS" w:hAnsi="Trebuchet MS" w:cs="Times New Roman"/>
          <w:bCs/>
          <w:szCs w:val="24"/>
          <w:lang w:val="en-GB"/>
        </w:rPr>
        <w:t xml:space="preserve">the </w:t>
      </w:r>
      <w:r w:rsidRPr="003838B8">
        <w:rPr>
          <w:rFonts w:ascii="Trebuchet MS" w:hAnsi="Trebuchet MS" w:cs="Times New Roman"/>
          <w:bCs/>
          <w:szCs w:val="24"/>
          <w:lang w:val="en-GB"/>
        </w:rPr>
        <w:t>Romanian and Serbian regions</w:t>
      </w:r>
      <w:r w:rsidR="002D6C6E">
        <w:rPr>
          <w:rFonts w:ascii="Trebuchet MS" w:hAnsi="Trebuchet MS" w:cs="Times New Roman"/>
          <w:bCs/>
          <w:szCs w:val="24"/>
          <w:lang w:val="en-GB"/>
        </w:rPr>
        <w:t>,</w:t>
      </w:r>
      <w:r w:rsidRPr="003838B8">
        <w:rPr>
          <w:rFonts w:ascii="Trebuchet MS" w:hAnsi="Trebuchet MS" w:cs="Times New Roman"/>
          <w:bCs/>
          <w:szCs w:val="24"/>
          <w:lang w:val="en-GB"/>
        </w:rPr>
        <w:t xml:space="preserve"> is closely linked to the European Strategy for the Danube Region (EUSDR) and the ‘European Strategy for the Adriatic and Ionian Region’ (EUSAIR).</w:t>
      </w:r>
    </w:p>
    <w:p w14:paraId="27743AC1" w14:textId="77777777" w:rsidR="002A00EE" w:rsidRPr="003838B8" w:rsidRDefault="002A00EE" w:rsidP="001C1746">
      <w:pPr>
        <w:spacing w:before="120" w:after="120" w:line="240" w:lineRule="auto"/>
        <w:jc w:val="both"/>
        <w:rPr>
          <w:rFonts w:ascii="Trebuchet MS" w:hAnsi="Trebuchet MS" w:cs="Times New Roman"/>
          <w:bCs/>
          <w:szCs w:val="24"/>
          <w:lang w:val="en-GB"/>
        </w:rPr>
      </w:pPr>
      <w:r w:rsidRPr="003838B8">
        <w:rPr>
          <w:rFonts w:ascii="Trebuchet MS" w:hAnsi="Trebuchet MS" w:cs="Times New Roman"/>
          <w:bCs/>
          <w:szCs w:val="24"/>
          <w:lang w:val="en-GB"/>
        </w:rPr>
        <w:t>The programme aims at embedding innovative cooperation actions and approaches across regions, also in complementarity with the above mentioned macro-regional strategies.</w:t>
      </w:r>
    </w:p>
    <w:p w14:paraId="30FEB69D" w14:textId="65829710" w:rsidR="002A00EE" w:rsidRPr="003838B8" w:rsidRDefault="002A00EE" w:rsidP="001C1746">
      <w:pPr>
        <w:spacing w:before="120" w:after="120" w:line="240" w:lineRule="auto"/>
        <w:jc w:val="both"/>
        <w:rPr>
          <w:rFonts w:ascii="Trebuchet MS" w:hAnsi="Trebuchet MS" w:cs="Times New Roman"/>
          <w:bCs/>
          <w:szCs w:val="24"/>
          <w:lang w:val="en-GB"/>
        </w:rPr>
      </w:pPr>
      <w:r w:rsidRPr="003838B8">
        <w:rPr>
          <w:rFonts w:ascii="Trebuchet MS" w:hAnsi="Trebuchet MS" w:cs="Times New Roman"/>
          <w:bCs/>
          <w:szCs w:val="24"/>
          <w:lang w:val="en-GB"/>
        </w:rPr>
        <w:t>The programme area is at the centre of the European Danube Macro-Region and it partially overlaps with the European Adriatic-Ionian Macro-Region, where Serbia participates with its ent</w:t>
      </w:r>
      <w:r w:rsidR="00833460">
        <w:rPr>
          <w:rFonts w:ascii="Trebuchet MS" w:hAnsi="Trebuchet MS" w:cs="Times New Roman"/>
          <w:bCs/>
          <w:szCs w:val="24"/>
          <w:lang w:val="en-GB"/>
        </w:rPr>
        <w:t>ire territory. The two participating</w:t>
      </w:r>
      <w:r w:rsidRPr="003838B8">
        <w:rPr>
          <w:rFonts w:ascii="Trebuchet MS" w:hAnsi="Trebuchet MS" w:cs="Times New Roman"/>
          <w:bCs/>
          <w:szCs w:val="24"/>
          <w:lang w:val="en-GB"/>
        </w:rPr>
        <w:t xml:space="preserve"> countries </w:t>
      </w:r>
      <w:r w:rsidR="00833460">
        <w:rPr>
          <w:rFonts w:ascii="Trebuchet MS" w:hAnsi="Trebuchet MS" w:cs="Times New Roman"/>
          <w:bCs/>
          <w:szCs w:val="24"/>
          <w:lang w:val="en-GB"/>
        </w:rPr>
        <w:t xml:space="preserve">to the programme </w:t>
      </w:r>
      <w:r w:rsidRPr="003838B8">
        <w:rPr>
          <w:rFonts w:ascii="Trebuchet MS" w:hAnsi="Trebuchet MS" w:cs="Times New Roman"/>
          <w:bCs/>
          <w:szCs w:val="24"/>
          <w:lang w:val="en-GB"/>
        </w:rPr>
        <w:t xml:space="preserve">include a large share of the </w:t>
      </w:r>
      <w:proofErr w:type="gramStart"/>
      <w:r w:rsidRPr="003838B8">
        <w:rPr>
          <w:rFonts w:ascii="Trebuchet MS" w:hAnsi="Trebuchet MS" w:cs="Times New Roman"/>
          <w:bCs/>
          <w:szCs w:val="24"/>
          <w:lang w:val="en-GB"/>
        </w:rPr>
        <w:t>Danube river</w:t>
      </w:r>
      <w:proofErr w:type="gramEnd"/>
      <w:r w:rsidRPr="003838B8">
        <w:rPr>
          <w:rFonts w:ascii="Trebuchet MS" w:hAnsi="Trebuchet MS" w:cs="Times New Roman"/>
          <w:bCs/>
          <w:szCs w:val="24"/>
          <w:lang w:val="en-GB"/>
        </w:rPr>
        <w:t xml:space="preserve"> basin, their total surface representing 10% of the basin in Serbia and 29% in Romania.</w:t>
      </w:r>
    </w:p>
    <w:p w14:paraId="36B06DDE" w14:textId="77777777" w:rsidR="002A00EE" w:rsidRPr="003838B8" w:rsidRDefault="002A00EE" w:rsidP="001C1746">
      <w:pPr>
        <w:spacing w:before="120" w:after="120" w:line="240" w:lineRule="auto"/>
        <w:jc w:val="both"/>
        <w:rPr>
          <w:rFonts w:ascii="Trebuchet MS" w:hAnsi="Trebuchet MS" w:cs="Times New Roman"/>
          <w:bCs/>
          <w:szCs w:val="24"/>
          <w:lang w:val="en-GB"/>
        </w:rPr>
      </w:pPr>
      <w:r w:rsidRPr="003838B8">
        <w:rPr>
          <w:rFonts w:ascii="Trebuchet MS" w:hAnsi="Trebuchet MS" w:cs="Times New Roman"/>
          <w:bCs/>
          <w:szCs w:val="24"/>
          <w:lang w:val="en-GB"/>
        </w:rPr>
        <w:t>In relation to the macro-regional strategies, the entire programme area can be considered a functional area.</w:t>
      </w:r>
    </w:p>
    <w:p w14:paraId="2973A668" w14:textId="77777777" w:rsidR="002A00EE" w:rsidRDefault="002A00EE" w:rsidP="001C1746">
      <w:pPr>
        <w:spacing w:before="120" w:after="120" w:line="240" w:lineRule="auto"/>
        <w:jc w:val="both"/>
        <w:rPr>
          <w:rFonts w:ascii="Trebuchet MS" w:hAnsi="Trebuchet MS" w:cs="Times New Roman"/>
          <w:bCs/>
          <w:szCs w:val="24"/>
          <w:lang w:val="en-GB"/>
        </w:rPr>
      </w:pPr>
      <w:r w:rsidRPr="003838B8">
        <w:rPr>
          <w:rFonts w:ascii="Trebuchet MS" w:hAnsi="Trebuchet MS" w:cs="Times New Roman"/>
          <w:bCs/>
          <w:szCs w:val="24"/>
          <w:lang w:val="en-GB"/>
        </w:rPr>
        <w:t xml:space="preserve">Common pillars of both EUSDR and EUSAIR are to be embedded within programme’s priorities, namely the one related to green and sustainable energy, environmental protection, biodiversity and natural habitats, strengthening the institutional capacity </w:t>
      </w:r>
      <w:r w:rsidRPr="003838B8">
        <w:rPr>
          <w:rFonts w:ascii="Trebuchet MS" w:hAnsi="Trebuchet MS" w:cs="Times New Roman"/>
          <w:bCs/>
          <w:szCs w:val="24"/>
          <w:lang w:val="en-GB"/>
        </w:rPr>
        <w:lastRenderedPageBreak/>
        <w:t>and cooperation, border management and security, but also related to culture and tourism, promoting common cultural and touristic values, sustainable and responsible tourism.</w:t>
      </w:r>
    </w:p>
    <w:p w14:paraId="775D1BB1" w14:textId="707679E7" w:rsidR="00831266" w:rsidRPr="003838B8" w:rsidRDefault="002A00EE" w:rsidP="001C1746">
      <w:pPr>
        <w:spacing w:before="120" w:after="120" w:line="240" w:lineRule="auto"/>
        <w:jc w:val="both"/>
        <w:rPr>
          <w:rFonts w:ascii="Trebuchet MS" w:hAnsi="Trebuchet MS" w:cs="Times New Roman"/>
          <w:bCs/>
          <w:szCs w:val="24"/>
          <w:lang w:val="en-GB"/>
        </w:rPr>
      </w:pPr>
      <w:r w:rsidRPr="003838B8">
        <w:rPr>
          <w:rFonts w:ascii="Trebuchet MS" w:hAnsi="Trebuchet MS" w:cs="Times New Roman"/>
          <w:bCs/>
          <w:szCs w:val="24"/>
          <w:lang w:val="en-GB"/>
        </w:rPr>
        <w:t xml:space="preserve">A wide range of cooperation networks between national, regional and local- authorities, but also between other organisations such as NGOs, research funding organisations and academic institutions, business sector associations and environmental groups, has been established. These networks and institutions have played an important role in previous cross-border cooperation programmes, as during 2007-2013 </w:t>
      </w:r>
      <w:r w:rsidR="007F1F67" w:rsidRPr="003838B8">
        <w:rPr>
          <w:rFonts w:ascii="Trebuchet MS" w:hAnsi="Trebuchet MS" w:cs="Times New Roman"/>
          <w:bCs/>
          <w:szCs w:val="24"/>
          <w:lang w:val="en-GB"/>
        </w:rPr>
        <w:t>programming</w:t>
      </w:r>
      <w:r w:rsidRPr="003838B8">
        <w:rPr>
          <w:rFonts w:ascii="Trebuchet MS" w:hAnsi="Trebuchet MS" w:cs="Times New Roman"/>
          <w:bCs/>
          <w:szCs w:val="24"/>
          <w:lang w:val="en-GB"/>
        </w:rPr>
        <w:t xml:space="preserve"> period a thematic call dedicated to EUSDR was launched and Romania-Serbia was the first territorial cooperation programme to finance projects dedicated exclusively to the EU Strategy for Danube Region. During 2014-2020, 8</w:t>
      </w:r>
      <w:r w:rsidR="00747F78">
        <w:rPr>
          <w:rFonts w:ascii="Trebuchet MS" w:hAnsi="Trebuchet MS" w:cs="Times New Roman"/>
          <w:bCs/>
          <w:szCs w:val="24"/>
          <w:lang w:val="en-GB"/>
        </w:rPr>
        <w:t>.</w:t>
      </w:r>
      <w:r w:rsidRPr="003838B8">
        <w:rPr>
          <w:rFonts w:ascii="Trebuchet MS" w:hAnsi="Trebuchet MS" w:cs="Times New Roman"/>
          <w:bCs/>
          <w:szCs w:val="24"/>
          <w:lang w:val="en-GB"/>
        </w:rPr>
        <w:t>85 mil.</w:t>
      </w:r>
      <w:r w:rsidR="003B4131">
        <w:rPr>
          <w:rFonts w:ascii="Trebuchet MS" w:hAnsi="Trebuchet MS" w:cs="Times New Roman"/>
          <w:bCs/>
          <w:szCs w:val="24"/>
          <w:lang w:val="en-GB"/>
        </w:rPr>
        <w:t xml:space="preserve"> </w:t>
      </w:r>
      <w:r w:rsidRPr="003838B8">
        <w:rPr>
          <w:rFonts w:ascii="Trebuchet MS" w:hAnsi="Trebuchet MS" w:cs="Times New Roman"/>
          <w:bCs/>
          <w:szCs w:val="24"/>
          <w:lang w:val="en-GB"/>
        </w:rPr>
        <w:t xml:space="preserve">(EU funds) for 17 projects were dedicated exclusively to tourism and culture, whilst all the projects financed under the Programme contributed to EUSDR implementation.  </w:t>
      </w:r>
    </w:p>
    <w:p w14:paraId="4F845980" w14:textId="0BF35707" w:rsidR="003B4131" w:rsidRPr="00B342C3" w:rsidRDefault="0080593C" w:rsidP="003B4131">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Following the Cross-Border orientation paper issued for Romania-Serbia Interreg IPA CBC programme in October 2019 and after the selection of Policy Objectives and Specific Objectives which will receive financing in the next programming, the programme authorities have been in constantly active in order to ensure a better coordination between MRS and the Programme. Thus, a consultation process was </w:t>
      </w:r>
      <w:r w:rsidRPr="00B342C3">
        <w:rPr>
          <w:rFonts w:ascii="Trebuchet MS" w:hAnsi="Trebuchet MS" w:cs="Times New Roman"/>
          <w:szCs w:val="24"/>
          <w:lang w:val="en-GB"/>
        </w:rPr>
        <w:t>initiated in order to reach a close coordinative approach with the NCs and PACs of the macro-regional strategies relevant for the Programme area (EUSDR and EUSAIR)</w:t>
      </w:r>
      <w:r w:rsidR="005165B5" w:rsidRPr="00B342C3">
        <w:rPr>
          <w:rFonts w:ascii="Trebuchet MS" w:hAnsi="Trebuchet MS" w:cs="Times New Roman"/>
          <w:szCs w:val="24"/>
          <w:lang w:val="en-GB"/>
        </w:rPr>
        <w:t xml:space="preserve">, on the 19th of May 2020 </w:t>
      </w:r>
      <w:r w:rsidRPr="00B342C3">
        <w:rPr>
          <w:rFonts w:ascii="Trebuchet MS" w:hAnsi="Trebuchet MS" w:cs="Times New Roman"/>
          <w:szCs w:val="24"/>
          <w:lang w:val="en-GB"/>
        </w:rPr>
        <w:t xml:space="preserve">in order to identify the </w:t>
      </w:r>
      <w:r w:rsidR="003072F5" w:rsidRPr="00B342C3">
        <w:rPr>
          <w:rFonts w:ascii="Trebuchet MS" w:hAnsi="Trebuchet MS" w:cs="Times New Roman"/>
          <w:szCs w:val="24"/>
          <w:lang w:val="en-GB"/>
        </w:rPr>
        <w:t xml:space="preserve">common strategic objectives, </w:t>
      </w:r>
      <w:r w:rsidRPr="00B342C3">
        <w:rPr>
          <w:rFonts w:ascii="Trebuchet MS" w:hAnsi="Trebuchet MS" w:cs="Times New Roman"/>
          <w:szCs w:val="24"/>
          <w:lang w:val="en-GB"/>
        </w:rPr>
        <w:t>to achieve a pro-active overall coordination with the macro-regional strategies and relevant stakeholders</w:t>
      </w:r>
      <w:r w:rsidR="003072F5" w:rsidRPr="00B342C3">
        <w:rPr>
          <w:rFonts w:ascii="Trebuchet MS" w:hAnsi="Trebuchet MS" w:cs="Times New Roman"/>
          <w:szCs w:val="24"/>
          <w:lang w:val="en-GB"/>
        </w:rPr>
        <w:t xml:space="preserve">, </w:t>
      </w:r>
      <w:r w:rsidR="005165B5" w:rsidRPr="00B342C3">
        <w:rPr>
          <w:rFonts w:ascii="Trebuchet MS" w:hAnsi="Trebuchet MS" w:cs="Times New Roman"/>
          <w:szCs w:val="24"/>
          <w:lang w:val="en-GB"/>
        </w:rPr>
        <w:t>to identify coordinated actions between Interreg programmes in the region and the macro-regional structures and stakeholders and to address common challe</w:t>
      </w:r>
      <w:r w:rsidR="003072F5" w:rsidRPr="00B342C3">
        <w:rPr>
          <w:rFonts w:ascii="Trebuchet MS" w:hAnsi="Trebuchet MS" w:cs="Times New Roman"/>
          <w:szCs w:val="24"/>
          <w:lang w:val="en-GB"/>
        </w:rPr>
        <w:t>nges like environmental threats and</w:t>
      </w:r>
      <w:r w:rsidR="005165B5" w:rsidRPr="00B342C3">
        <w:rPr>
          <w:rFonts w:ascii="Trebuchet MS" w:hAnsi="Trebuchet MS" w:cs="Times New Roman"/>
          <w:szCs w:val="24"/>
          <w:lang w:val="en-GB"/>
        </w:rPr>
        <w:t xml:space="preserve"> migration.</w:t>
      </w:r>
    </w:p>
    <w:p w14:paraId="2745E741" w14:textId="32B5124C" w:rsidR="003B4131" w:rsidRPr="00B342C3" w:rsidRDefault="005165B5" w:rsidP="003B4131">
      <w:pPr>
        <w:spacing w:before="120" w:after="120" w:line="240" w:lineRule="auto"/>
        <w:jc w:val="both"/>
        <w:rPr>
          <w:rFonts w:ascii="Trebuchet MS" w:hAnsi="Trebuchet MS" w:cs="Times New Roman"/>
          <w:szCs w:val="24"/>
          <w:lang w:val="en-GB"/>
        </w:rPr>
      </w:pPr>
      <w:r w:rsidRPr="00B342C3">
        <w:rPr>
          <w:rFonts w:ascii="Trebuchet MS" w:hAnsi="Trebuchet MS" w:cs="Times New Roman"/>
          <w:szCs w:val="24"/>
          <w:lang w:val="en-GB"/>
        </w:rPr>
        <w:t xml:space="preserve">The </w:t>
      </w:r>
      <w:r w:rsidR="003072F5" w:rsidRPr="00B342C3">
        <w:rPr>
          <w:rFonts w:ascii="Trebuchet MS" w:hAnsi="Trebuchet MS" w:cs="Times New Roman"/>
          <w:szCs w:val="24"/>
          <w:lang w:val="en-GB"/>
        </w:rPr>
        <w:t xml:space="preserve">consultation </w:t>
      </w:r>
      <w:r w:rsidRPr="00B342C3">
        <w:rPr>
          <w:rFonts w:ascii="Trebuchet MS" w:hAnsi="Trebuchet MS" w:cs="Times New Roman"/>
          <w:szCs w:val="24"/>
          <w:lang w:val="en-GB"/>
        </w:rPr>
        <w:t xml:space="preserve">process </w:t>
      </w:r>
      <w:r w:rsidR="003072F5" w:rsidRPr="00B342C3">
        <w:rPr>
          <w:rFonts w:ascii="Trebuchet MS" w:hAnsi="Trebuchet MS" w:cs="Times New Roman"/>
          <w:szCs w:val="24"/>
          <w:lang w:val="en-GB"/>
        </w:rPr>
        <w:t xml:space="preserve">continued </w:t>
      </w:r>
      <w:r w:rsidRPr="00B342C3">
        <w:rPr>
          <w:rFonts w:ascii="Trebuchet MS" w:hAnsi="Trebuchet MS" w:cs="Times New Roman"/>
          <w:szCs w:val="24"/>
          <w:lang w:val="en-GB"/>
        </w:rPr>
        <w:t xml:space="preserve">within the following MRS coordination and embedding events, which took place on the 23rd of April 2021 and on the 10th of June 2021. The event on the 23rd of April established </w:t>
      </w:r>
      <w:r w:rsidR="003072F5" w:rsidRPr="00B342C3">
        <w:rPr>
          <w:rFonts w:ascii="Trebuchet MS" w:hAnsi="Trebuchet MS" w:cs="Times New Roman"/>
          <w:szCs w:val="24"/>
          <w:lang w:val="en-GB"/>
        </w:rPr>
        <w:t xml:space="preserve">the </w:t>
      </w:r>
      <w:r w:rsidRPr="00B342C3">
        <w:rPr>
          <w:rFonts w:ascii="Trebuchet MS" w:hAnsi="Trebuchet MS" w:cs="Times New Roman"/>
          <w:szCs w:val="24"/>
          <w:lang w:val="en-GB"/>
        </w:rPr>
        <w:t xml:space="preserve">Danube Region IPA &amp; NDICI Network in order to facilitate communication, exchange </w:t>
      </w:r>
      <w:r w:rsidR="003C7822" w:rsidRPr="00B342C3">
        <w:rPr>
          <w:rFonts w:ascii="Trebuchet MS" w:hAnsi="Trebuchet MS" w:cs="Times New Roman"/>
          <w:szCs w:val="24"/>
          <w:lang w:val="en-GB"/>
        </w:rPr>
        <w:t xml:space="preserve">of </w:t>
      </w:r>
      <w:r w:rsidRPr="00B342C3">
        <w:rPr>
          <w:rFonts w:ascii="Trebuchet MS" w:hAnsi="Trebuchet MS" w:cs="Times New Roman"/>
          <w:szCs w:val="24"/>
          <w:lang w:val="en-GB"/>
        </w:rPr>
        <w:t xml:space="preserve">information and to work closely </w:t>
      </w:r>
      <w:r w:rsidRPr="004C01C6">
        <w:rPr>
          <w:rFonts w:ascii="Trebuchet MS" w:hAnsi="Trebuchet MS" w:cs="Times New Roman"/>
          <w:szCs w:val="24"/>
          <w:lang w:val="en-GB"/>
        </w:rPr>
        <w:t xml:space="preserve">together, in a coordinated and embedded way. The second event which had as a lead </w:t>
      </w:r>
      <w:r w:rsidR="00605F99" w:rsidRPr="004C01C6">
        <w:rPr>
          <w:rFonts w:ascii="Trebuchet MS" w:hAnsi="Trebuchet MS" w:cs="Times New Roman"/>
          <w:szCs w:val="24"/>
          <w:lang w:val="en-GB"/>
        </w:rPr>
        <w:t xml:space="preserve">the </w:t>
      </w:r>
      <w:r w:rsidR="00390DA5" w:rsidRPr="004C01C6">
        <w:rPr>
          <w:rFonts w:ascii="Trebuchet MS" w:hAnsi="Trebuchet MS" w:cs="Times New Roman"/>
          <w:szCs w:val="24"/>
          <w:lang w:val="en-GB"/>
        </w:rPr>
        <w:t>(</w:t>
      </w:r>
      <w:r w:rsidRPr="004C01C6">
        <w:rPr>
          <w:rFonts w:ascii="Trebuchet MS" w:hAnsi="Trebuchet MS" w:cs="Times New Roman"/>
          <w:szCs w:val="24"/>
          <w:lang w:val="en-GB"/>
        </w:rPr>
        <w:t>Interreg</w:t>
      </w:r>
      <w:r w:rsidR="00AE6A6A" w:rsidRPr="004C01C6">
        <w:rPr>
          <w:rFonts w:ascii="Trebuchet MS" w:hAnsi="Trebuchet MS" w:cs="Times New Roman"/>
          <w:szCs w:val="24"/>
          <w:lang w:val="en-GB"/>
        </w:rPr>
        <w:t xml:space="preserve"> VI-A</w:t>
      </w:r>
      <w:r w:rsidR="00390DA5" w:rsidRPr="004C01C6">
        <w:rPr>
          <w:rFonts w:ascii="Trebuchet MS" w:hAnsi="Trebuchet MS" w:cs="Times New Roman"/>
          <w:szCs w:val="24"/>
          <w:lang w:val="en-GB"/>
        </w:rPr>
        <w:t>)</w:t>
      </w:r>
      <w:r w:rsidRPr="004C01C6">
        <w:rPr>
          <w:rFonts w:ascii="Trebuchet MS" w:hAnsi="Trebuchet MS" w:cs="Times New Roman"/>
          <w:szCs w:val="24"/>
          <w:lang w:val="en-GB"/>
        </w:rPr>
        <w:t xml:space="preserve"> IPA Ro</w:t>
      </w:r>
      <w:r w:rsidR="00927723" w:rsidRPr="004C01C6">
        <w:rPr>
          <w:rFonts w:ascii="Trebuchet MS" w:hAnsi="Trebuchet MS" w:cs="Times New Roman"/>
          <w:szCs w:val="24"/>
          <w:lang w:val="en-GB"/>
        </w:rPr>
        <w:t xml:space="preserve">mania-Serbia </w:t>
      </w:r>
      <w:r w:rsidR="00605F99" w:rsidRPr="004C01C6">
        <w:rPr>
          <w:rFonts w:ascii="Trebuchet MS" w:hAnsi="Trebuchet MS" w:cs="Times New Roman"/>
          <w:szCs w:val="24"/>
          <w:lang w:val="en-GB"/>
        </w:rPr>
        <w:t xml:space="preserve">Programme, </w:t>
      </w:r>
      <w:r w:rsidR="00927723" w:rsidRPr="004C01C6">
        <w:rPr>
          <w:rFonts w:ascii="Trebuchet MS" w:hAnsi="Trebuchet MS" w:cs="Times New Roman"/>
          <w:szCs w:val="24"/>
          <w:lang w:val="en-GB"/>
        </w:rPr>
        <w:t>was organised</w:t>
      </w:r>
      <w:r w:rsidRPr="004C01C6">
        <w:rPr>
          <w:rFonts w:ascii="Trebuchet MS" w:hAnsi="Trebuchet MS" w:cs="Times New Roman"/>
          <w:szCs w:val="24"/>
          <w:lang w:val="en-GB"/>
        </w:rPr>
        <w:t xml:space="preserve"> </w:t>
      </w:r>
      <w:r w:rsidR="00927723" w:rsidRPr="004C01C6">
        <w:rPr>
          <w:rFonts w:ascii="Trebuchet MS" w:hAnsi="Trebuchet MS" w:cs="Times New Roman"/>
          <w:szCs w:val="24"/>
          <w:lang w:val="en-GB"/>
        </w:rPr>
        <w:t>with the support of the Slovakia’s EUSDR Presidency</w:t>
      </w:r>
      <w:r w:rsidR="00927723" w:rsidRPr="00B342C3">
        <w:rPr>
          <w:rFonts w:ascii="Trebuchet MS" w:hAnsi="Trebuchet MS" w:cs="Times New Roman"/>
          <w:szCs w:val="24"/>
          <w:lang w:val="en-GB"/>
        </w:rPr>
        <w:t xml:space="preserve">, </w:t>
      </w:r>
      <w:r w:rsidRPr="00B342C3">
        <w:rPr>
          <w:rFonts w:ascii="Trebuchet MS" w:hAnsi="Trebuchet MS" w:cs="Times New Roman"/>
          <w:szCs w:val="24"/>
          <w:lang w:val="en-GB"/>
        </w:rPr>
        <w:t>Danube Strategy Point and with the participation of the E</w:t>
      </w:r>
      <w:r w:rsidR="00927723" w:rsidRPr="00B342C3">
        <w:rPr>
          <w:rFonts w:ascii="Trebuchet MS" w:hAnsi="Trebuchet MS" w:cs="Times New Roman"/>
          <w:szCs w:val="24"/>
          <w:lang w:val="en-GB"/>
        </w:rPr>
        <w:t xml:space="preserve">uropean </w:t>
      </w:r>
      <w:r w:rsidRPr="00B342C3">
        <w:rPr>
          <w:rFonts w:ascii="Trebuchet MS" w:hAnsi="Trebuchet MS" w:cs="Times New Roman"/>
          <w:szCs w:val="24"/>
          <w:lang w:val="en-GB"/>
        </w:rPr>
        <w:t>C</w:t>
      </w:r>
      <w:r w:rsidR="00927723" w:rsidRPr="00B342C3">
        <w:rPr>
          <w:rFonts w:ascii="Trebuchet MS" w:hAnsi="Trebuchet MS" w:cs="Times New Roman"/>
          <w:szCs w:val="24"/>
          <w:lang w:val="en-GB"/>
        </w:rPr>
        <w:t xml:space="preserve">ommission and </w:t>
      </w:r>
      <w:r w:rsidR="00605F99">
        <w:rPr>
          <w:rFonts w:ascii="Trebuchet MS" w:hAnsi="Trebuchet MS" w:cs="Times New Roman"/>
          <w:szCs w:val="24"/>
          <w:lang w:val="en-GB"/>
        </w:rPr>
        <w:t xml:space="preserve">was </w:t>
      </w:r>
      <w:r w:rsidRPr="00B342C3">
        <w:rPr>
          <w:rFonts w:ascii="Trebuchet MS" w:hAnsi="Trebuchet MS" w:cs="Times New Roman"/>
          <w:szCs w:val="24"/>
          <w:lang w:val="en-GB"/>
        </w:rPr>
        <w:t xml:space="preserve">focused more on the programming status and </w:t>
      </w:r>
      <w:r w:rsidR="00605F99">
        <w:rPr>
          <w:rFonts w:ascii="Trebuchet MS" w:hAnsi="Trebuchet MS" w:cs="Times New Roman"/>
          <w:szCs w:val="24"/>
          <w:lang w:val="en-GB"/>
        </w:rPr>
        <w:t xml:space="preserve">on </w:t>
      </w:r>
      <w:r w:rsidRPr="00B342C3">
        <w:rPr>
          <w:rFonts w:ascii="Trebuchet MS" w:hAnsi="Trebuchet MS" w:cs="Times New Roman"/>
          <w:szCs w:val="24"/>
          <w:lang w:val="en-GB"/>
        </w:rPr>
        <w:t>how programmes’ authorities and macro-regional strategies representatives can support each</w:t>
      </w:r>
      <w:r w:rsidR="00605F99">
        <w:rPr>
          <w:rFonts w:ascii="Trebuchet MS" w:hAnsi="Trebuchet MS" w:cs="Times New Roman"/>
          <w:szCs w:val="24"/>
          <w:lang w:val="en-GB"/>
        </w:rPr>
        <w:t xml:space="preserve"> other,</w:t>
      </w:r>
      <w:r w:rsidRPr="00B342C3">
        <w:rPr>
          <w:rFonts w:ascii="Trebuchet MS" w:hAnsi="Trebuchet MS" w:cs="Times New Roman"/>
          <w:szCs w:val="24"/>
          <w:lang w:val="en-GB"/>
        </w:rPr>
        <w:t xml:space="preserve"> </w:t>
      </w:r>
      <w:r w:rsidR="00B42C61" w:rsidRPr="00B342C3">
        <w:rPr>
          <w:rFonts w:ascii="Trebuchet MS" w:hAnsi="Trebuchet MS" w:cs="Times New Roman"/>
          <w:szCs w:val="24"/>
          <w:lang w:val="en-GB"/>
        </w:rPr>
        <w:t>in order to maximize the</w:t>
      </w:r>
      <w:r w:rsidRPr="00B342C3">
        <w:rPr>
          <w:rFonts w:ascii="Trebuchet MS" w:hAnsi="Trebuchet MS" w:cs="Times New Roman"/>
          <w:szCs w:val="24"/>
          <w:lang w:val="en-GB"/>
        </w:rPr>
        <w:t xml:space="preserve"> impact</w:t>
      </w:r>
      <w:r w:rsidR="00B42C61" w:rsidRPr="00B342C3">
        <w:rPr>
          <w:rFonts w:ascii="Trebuchet MS" w:hAnsi="Trebuchet MS" w:cs="Times New Roman"/>
          <w:szCs w:val="24"/>
          <w:lang w:val="en-GB"/>
        </w:rPr>
        <w:t xml:space="preserve"> of the actions and of the funds in the region. The event in June 2021 </w:t>
      </w:r>
      <w:r w:rsidRPr="00B342C3">
        <w:rPr>
          <w:rFonts w:ascii="Trebuchet MS" w:hAnsi="Trebuchet MS" w:cs="Times New Roman"/>
          <w:szCs w:val="24"/>
          <w:lang w:val="en-GB"/>
        </w:rPr>
        <w:t>focus</w:t>
      </w:r>
      <w:r w:rsidR="00B42C61" w:rsidRPr="00B342C3">
        <w:rPr>
          <w:rFonts w:ascii="Trebuchet MS" w:hAnsi="Trebuchet MS" w:cs="Times New Roman"/>
          <w:szCs w:val="24"/>
          <w:lang w:val="en-GB"/>
        </w:rPr>
        <w:t>ed</w:t>
      </w:r>
      <w:r w:rsidRPr="00B342C3">
        <w:rPr>
          <w:rFonts w:ascii="Trebuchet MS" w:hAnsi="Trebuchet MS" w:cs="Times New Roman"/>
          <w:szCs w:val="24"/>
          <w:lang w:val="en-GB"/>
        </w:rPr>
        <w:t xml:space="preserve"> both on sharing of best practices </w:t>
      </w:r>
      <w:r w:rsidR="00927723" w:rsidRPr="00B342C3">
        <w:rPr>
          <w:rFonts w:ascii="Trebuchet MS" w:hAnsi="Trebuchet MS" w:cs="Times New Roman"/>
          <w:szCs w:val="24"/>
          <w:lang w:val="en-GB"/>
        </w:rPr>
        <w:t xml:space="preserve">across the region </w:t>
      </w:r>
      <w:r w:rsidRPr="00B342C3">
        <w:rPr>
          <w:rFonts w:ascii="Trebuchet MS" w:hAnsi="Trebuchet MS" w:cs="Times New Roman"/>
          <w:szCs w:val="24"/>
          <w:lang w:val="en-GB"/>
        </w:rPr>
        <w:t>and identification of synergies</w:t>
      </w:r>
      <w:r w:rsidR="00B42C61" w:rsidRPr="00B342C3">
        <w:rPr>
          <w:rFonts w:ascii="Trebuchet MS" w:hAnsi="Trebuchet MS" w:cs="Times New Roman"/>
          <w:szCs w:val="24"/>
          <w:lang w:val="en-GB"/>
        </w:rPr>
        <w:t xml:space="preserve"> between the already identified strategic importance </w:t>
      </w:r>
      <w:r w:rsidR="004956FA">
        <w:rPr>
          <w:rFonts w:ascii="Trebuchet MS" w:hAnsi="Trebuchet MS" w:cs="Times New Roman"/>
          <w:szCs w:val="24"/>
          <w:lang w:val="en-GB"/>
        </w:rPr>
        <w:t xml:space="preserve">and/ </w:t>
      </w:r>
      <w:r w:rsidR="00B42C61" w:rsidRPr="00B342C3">
        <w:rPr>
          <w:rFonts w:ascii="Trebuchet MS" w:hAnsi="Trebuchet MS" w:cs="Times New Roman"/>
          <w:szCs w:val="24"/>
          <w:lang w:val="en-GB"/>
        </w:rPr>
        <w:t>or large infrastructure projects</w:t>
      </w:r>
      <w:r w:rsidR="00927723" w:rsidRPr="00B342C3">
        <w:rPr>
          <w:rFonts w:ascii="Trebuchet MS" w:hAnsi="Trebuchet MS" w:cs="Times New Roman"/>
          <w:szCs w:val="24"/>
          <w:lang w:val="en-GB"/>
        </w:rPr>
        <w:t xml:space="preserve"> to receive financing in the 2021 – 2027 programmes</w:t>
      </w:r>
      <w:r w:rsidRPr="00B342C3">
        <w:rPr>
          <w:rFonts w:ascii="Trebuchet MS" w:hAnsi="Trebuchet MS" w:cs="Times New Roman"/>
          <w:szCs w:val="24"/>
          <w:lang w:val="en-GB"/>
        </w:rPr>
        <w:t>. In order to ensure coherence and for a more practical approach, representatives of ERDF CBC programme</w:t>
      </w:r>
      <w:r w:rsidR="005A226F" w:rsidRPr="00B342C3">
        <w:rPr>
          <w:rFonts w:ascii="Trebuchet MS" w:hAnsi="Trebuchet MS" w:cs="Times New Roman"/>
          <w:szCs w:val="24"/>
          <w:lang w:val="en-GB"/>
        </w:rPr>
        <w:t>s’</w:t>
      </w:r>
      <w:r w:rsidRPr="00B342C3">
        <w:rPr>
          <w:rFonts w:ascii="Trebuchet MS" w:hAnsi="Trebuchet MS" w:cs="Times New Roman"/>
          <w:szCs w:val="24"/>
          <w:lang w:val="en-GB"/>
        </w:rPr>
        <w:t xml:space="preserve"> authorities </w:t>
      </w:r>
      <w:r w:rsidR="00B42C61" w:rsidRPr="00B342C3">
        <w:rPr>
          <w:rFonts w:ascii="Trebuchet MS" w:hAnsi="Trebuchet MS" w:cs="Times New Roman"/>
          <w:szCs w:val="24"/>
          <w:lang w:val="en-GB"/>
        </w:rPr>
        <w:t>were</w:t>
      </w:r>
      <w:r w:rsidRPr="00B342C3">
        <w:rPr>
          <w:rFonts w:ascii="Trebuchet MS" w:hAnsi="Trebuchet MS" w:cs="Times New Roman"/>
          <w:szCs w:val="24"/>
          <w:lang w:val="en-GB"/>
        </w:rPr>
        <w:t xml:space="preserve"> also be invited to join the session.</w:t>
      </w:r>
      <w:r w:rsidR="003B4131" w:rsidRPr="00B342C3">
        <w:rPr>
          <w:rFonts w:ascii="Trebuchet MS" w:hAnsi="Trebuchet MS" w:cs="Times New Roman"/>
          <w:szCs w:val="24"/>
          <w:lang w:val="en-GB"/>
        </w:rPr>
        <w:t xml:space="preserve"> </w:t>
      </w:r>
    </w:p>
    <w:p w14:paraId="66D1C2A9" w14:textId="136A2D88" w:rsidR="003B4131" w:rsidRPr="00B342C3" w:rsidRDefault="003B4131" w:rsidP="001C1746">
      <w:pPr>
        <w:spacing w:before="120" w:after="120" w:line="240" w:lineRule="auto"/>
        <w:jc w:val="both"/>
        <w:rPr>
          <w:rFonts w:ascii="Trebuchet MS" w:hAnsi="Trebuchet MS" w:cs="Times New Roman"/>
          <w:szCs w:val="24"/>
          <w:lang w:val="en-GB"/>
        </w:rPr>
      </w:pPr>
      <w:r w:rsidRPr="00B342C3">
        <w:rPr>
          <w:rFonts w:ascii="Trebuchet MS" w:hAnsi="Trebuchet MS" w:cs="Times New Roman"/>
          <w:szCs w:val="24"/>
          <w:lang w:val="en-GB"/>
        </w:rPr>
        <w:t>The Programme was also involved in the 2nd EUSDR Task Force Embedding event organized during the 1st MRS Week, 20 February 2020, 3rd EUSDR Task Force on embedding organized on 22 Jan 2021 and in the meeting of EUSDR National Coordinators with Managing Authorities from the Danube Region - Parallel Thematic Session II organised during the 2020 EUSDR Annual Forum.</w:t>
      </w:r>
    </w:p>
    <w:p w14:paraId="6B616E08" w14:textId="77777777" w:rsidR="003B4131" w:rsidRDefault="0080593C" w:rsidP="001C1746">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This</w:t>
      </w:r>
      <w:r w:rsidR="00B42C61">
        <w:rPr>
          <w:rFonts w:ascii="Trebuchet MS" w:hAnsi="Trebuchet MS" w:cs="Times New Roman"/>
          <w:szCs w:val="24"/>
          <w:lang w:val="en-GB"/>
        </w:rPr>
        <w:t xml:space="preserve"> entire</w:t>
      </w:r>
      <w:r w:rsidRPr="003838B8">
        <w:rPr>
          <w:rFonts w:ascii="Trebuchet MS" w:hAnsi="Trebuchet MS" w:cs="Times New Roman"/>
          <w:szCs w:val="24"/>
          <w:lang w:val="en-GB"/>
        </w:rPr>
        <w:t xml:space="preserve"> process was meant to generate complementarities and identify possibilities of cooperation in terms of coordinated projects and/ or joint macro-regional actions creating a cumulative effect.</w:t>
      </w:r>
    </w:p>
    <w:p w14:paraId="4540068D" w14:textId="13C70885" w:rsidR="00874F06" w:rsidRPr="003838B8" w:rsidRDefault="0080593C" w:rsidP="001C1746">
      <w:pPr>
        <w:spacing w:before="120" w:after="120" w:line="240" w:lineRule="auto"/>
        <w:jc w:val="both"/>
        <w:rPr>
          <w:rFonts w:ascii="Trebuchet MS" w:hAnsi="Trebuchet MS" w:cs="Times New Roman"/>
          <w:b/>
          <w:szCs w:val="24"/>
        </w:rPr>
      </w:pPr>
      <w:r w:rsidRPr="003838B8">
        <w:rPr>
          <w:rFonts w:ascii="Trebuchet MS" w:hAnsi="Trebuchet MS" w:cs="Times New Roman"/>
          <w:szCs w:val="24"/>
          <w:lang w:val="en-GB"/>
        </w:rPr>
        <w:lastRenderedPageBreak/>
        <w:t xml:space="preserve">Only through a coordinated action between Interreg programmes in the region and the macro-regional structures and </w:t>
      </w:r>
      <w:proofErr w:type="gramStart"/>
      <w:r w:rsidR="00D33899" w:rsidRPr="003838B8">
        <w:rPr>
          <w:rFonts w:ascii="Trebuchet MS" w:hAnsi="Trebuchet MS" w:cs="Times New Roman"/>
          <w:szCs w:val="24"/>
          <w:lang w:val="en-GB"/>
        </w:rPr>
        <w:t>stakeholders</w:t>
      </w:r>
      <w:proofErr w:type="gramEnd"/>
      <w:r w:rsidRPr="003838B8">
        <w:rPr>
          <w:rFonts w:ascii="Trebuchet MS" w:hAnsi="Trebuchet MS" w:cs="Times New Roman"/>
          <w:szCs w:val="24"/>
          <w:lang w:val="en-GB"/>
        </w:rPr>
        <w:t xml:space="preserve"> projects can exploit all opportunities for pooling resources needed for addressing common challenges like environmental threats, migration, etc.</w:t>
      </w:r>
    </w:p>
    <w:p w14:paraId="44482577" w14:textId="77777777" w:rsidR="00874F06" w:rsidRPr="003838B8" w:rsidRDefault="00874F06" w:rsidP="007F36E2">
      <w:pPr>
        <w:spacing w:line="276" w:lineRule="auto"/>
        <w:jc w:val="both"/>
        <w:rPr>
          <w:rFonts w:ascii="Trebuchet MS" w:hAnsi="Trebuchet MS" w:cs="Times New Roman"/>
          <w:b/>
          <w:szCs w:val="24"/>
          <w:lang w:val="en-GB"/>
        </w:rPr>
      </w:pPr>
      <w:r w:rsidRPr="003838B8">
        <w:rPr>
          <w:rFonts w:ascii="Trebuchet MS" w:hAnsi="Trebuchet MS" w:cs="Times New Roman"/>
          <w:b/>
          <w:szCs w:val="24"/>
          <w:lang w:val="en-GB"/>
        </w:rPr>
        <w:t>The EU Strategy for Danube Region (EUSDR)</w:t>
      </w:r>
    </w:p>
    <w:p w14:paraId="1ED222B2" w14:textId="6F0FA8CE" w:rsidR="00874F06" w:rsidRPr="003838B8" w:rsidRDefault="00874F06" w:rsidP="00D33899">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Programme shall seek to create synergies and complementarities with EUSAIR and to contribute directly to the implementation of the Macro-Regional Strategy for Danube Region. </w:t>
      </w:r>
      <w:r w:rsidR="00D33899">
        <w:rPr>
          <w:rFonts w:ascii="Trebuchet MS" w:hAnsi="Trebuchet MS" w:cs="Times New Roman"/>
          <w:szCs w:val="24"/>
          <w:lang w:val="en-GB"/>
        </w:rPr>
        <w:t>Moreover, it shall seek to p</w:t>
      </w:r>
      <w:r w:rsidR="00D33899" w:rsidRPr="00D33899">
        <w:rPr>
          <w:rFonts w:ascii="Trebuchet MS" w:hAnsi="Trebuchet MS" w:cs="Times New Roman"/>
          <w:szCs w:val="24"/>
          <w:lang w:val="en-GB"/>
        </w:rPr>
        <w:t>romo</w:t>
      </w:r>
      <w:r w:rsidR="00D33899">
        <w:rPr>
          <w:rFonts w:ascii="Trebuchet MS" w:hAnsi="Trebuchet MS" w:cs="Times New Roman"/>
          <w:szCs w:val="24"/>
          <w:lang w:val="en-GB"/>
        </w:rPr>
        <w:t>t</w:t>
      </w:r>
      <w:r w:rsidR="00D33899" w:rsidRPr="00D33899">
        <w:rPr>
          <w:rFonts w:ascii="Trebuchet MS" w:hAnsi="Trebuchet MS" w:cs="Times New Roman"/>
          <w:szCs w:val="24"/>
          <w:lang w:val="en-GB"/>
        </w:rPr>
        <w:t>e</w:t>
      </w:r>
      <w:r w:rsidR="00D33899">
        <w:rPr>
          <w:rFonts w:ascii="Trebuchet MS" w:hAnsi="Trebuchet MS" w:cs="Times New Roman"/>
          <w:szCs w:val="24"/>
          <w:lang w:val="en-GB"/>
        </w:rPr>
        <w:t xml:space="preserve"> complementarities with other projects implemented within the </w:t>
      </w:r>
      <w:r w:rsidR="00D33899" w:rsidRPr="00D33899">
        <w:rPr>
          <w:rFonts w:ascii="Trebuchet MS" w:hAnsi="Trebuchet MS" w:cs="Times New Roman"/>
          <w:szCs w:val="24"/>
          <w:lang w:val="en-GB"/>
        </w:rPr>
        <w:t xml:space="preserve">EUSDR </w:t>
      </w:r>
      <w:r w:rsidR="00D33899">
        <w:rPr>
          <w:rFonts w:ascii="Trebuchet MS" w:hAnsi="Trebuchet MS" w:cs="Times New Roman"/>
          <w:szCs w:val="24"/>
          <w:lang w:val="en-GB"/>
        </w:rPr>
        <w:t>and</w:t>
      </w:r>
      <w:r w:rsidR="00D33899" w:rsidRPr="00D33899">
        <w:rPr>
          <w:rFonts w:ascii="Trebuchet MS" w:hAnsi="Trebuchet MS" w:cs="Times New Roman"/>
          <w:szCs w:val="24"/>
          <w:lang w:val="en-GB"/>
        </w:rPr>
        <w:t xml:space="preserve"> EUSAIR</w:t>
      </w:r>
      <w:r w:rsidR="00D33899">
        <w:rPr>
          <w:rFonts w:ascii="Trebuchet MS" w:hAnsi="Trebuchet MS" w:cs="Times New Roman"/>
          <w:szCs w:val="24"/>
          <w:lang w:val="en-GB"/>
        </w:rPr>
        <w:t xml:space="preserve"> framework and may also contribute to </w:t>
      </w:r>
      <w:r w:rsidR="00D33899" w:rsidRPr="00D33899">
        <w:rPr>
          <w:rFonts w:ascii="Trebuchet MS" w:hAnsi="Trebuchet MS" w:cs="Times New Roman"/>
          <w:szCs w:val="24"/>
          <w:lang w:val="en-GB"/>
        </w:rPr>
        <w:t>facilitate the exchange of experience and the transfer of expertise between relevant EUSDR and EUSAIR stakeholders</w:t>
      </w:r>
      <w:r w:rsidR="00D33899">
        <w:rPr>
          <w:rFonts w:ascii="Trebuchet MS" w:hAnsi="Trebuchet MS" w:cs="Times New Roman"/>
          <w:szCs w:val="24"/>
          <w:lang w:val="en-GB"/>
        </w:rPr>
        <w:t>.</w:t>
      </w:r>
    </w:p>
    <w:p w14:paraId="7E89BFAE" w14:textId="77777777" w:rsidR="00874F06" w:rsidRPr="003838B8" w:rsidRDefault="00874F06" w:rsidP="007F36E2">
      <w:pPr>
        <w:pStyle w:val="mStandard"/>
        <w:spacing w:before="0" w:after="0" w:line="276" w:lineRule="auto"/>
        <w:rPr>
          <w:rFonts w:ascii="Trebuchet MS" w:hAnsi="Trebuchet MS" w:cs="Times New Roman"/>
          <w:sz w:val="24"/>
          <w:szCs w:val="24"/>
          <w:lang w:val="en-GB"/>
        </w:rPr>
      </w:pPr>
      <w:r w:rsidRPr="003838B8">
        <w:rPr>
          <w:rFonts w:ascii="Trebuchet MS" w:hAnsi="Trebuchet MS" w:cs="Times New Roman"/>
          <w:sz w:val="24"/>
          <w:szCs w:val="24"/>
          <w:lang w:val="en-GB"/>
        </w:rPr>
        <w:t>The EU Strategy for the Danube Region (EUSDR) provides an overall framework for parts of Central and South East Europe area aiming at fostering integration and integrative development. The Danube Region covers 14 countries (Germany, Austria, the Slovak Republic, the Czech Republic, Hungary, Slovenia, Romania, Bulgaria, Croatia, Serbia, Bosnia and Herzegovina, Montenegro, Republic of Moldova and Ukraine). Thus, the Danube Region encompasses the entire Programme area, whilst all projects to be financed contribute in a way and in a certain proportion to the achievement of EUSDR objectives.</w:t>
      </w:r>
    </w:p>
    <w:p w14:paraId="058B7F2F" w14:textId="7912144F" w:rsidR="00874F06" w:rsidRPr="003838B8" w:rsidRDefault="00874F06" w:rsidP="007F36E2">
      <w:pPr>
        <w:pStyle w:val="mStandard"/>
        <w:spacing w:before="0" w:after="0" w:line="276" w:lineRule="auto"/>
        <w:rPr>
          <w:rFonts w:ascii="Trebuchet MS" w:hAnsi="Trebuchet MS" w:cs="Times New Roman"/>
          <w:sz w:val="24"/>
          <w:szCs w:val="24"/>
          <w:lang w:val="en-GB"/>
        </w:rPr>
      </w:pPr>
      <w:r w:rsidRPr="003838B8">
        <w:rPr>
          <w:rFonts w:ascii="Trebuchet MS" w:hAnsi="Trebuchet MS" w:cs="Times New Roman"/>
          <w:sz w:val="24"/>
          <w:szCs w:val="24"/>
          <w:lang w:val="en-GB"/>
        </w:rPr>
        <w:t xml:space="preserve">The Strategy’s four pillars (Connecting the Danube Region, Protecting the environment in the Danube Region, </w:t>
      </w:r>
      <w:proofErr w:type="gramStart"/>
      <w:r w:rsidRPr="003838B8">
        <w:rPr>
          <w:rFonts w:ascii="Trebuchet MS" w:hAnsi="Trebuchet MS" w:cs="Times New Roman"/>
          <w:sz w:val="24"/>
          <w:szCs w:val="24"/>
          <w:lang w:val="en-GB"/>
        </w:rPr>
        <w:t>Building</w:t>
      </w:r>
      <w:proofErr w:type="gramEnd"/>
      <w:r w:rsidRPr="003838B8">
        <w:rPr>
          <w:rFonts w:ascii="Trebuchet MS" w:hAnsi="Trebuchet MS" w:cs="Times New Roman"/>
          <w:sz w:val="24"/>
          <w:szCs w:val="24"/>
          <w:lang w:val="en-GB"/>
        </w:rPr>
        <w:t xml:space="preserve"> prosperity in the Danube Region and Strengthening the Danube Region) are all addressed by the Priorities and objectives of the Programme.</w:t>
      </w:r>
    </w:p>
    <w:p w14:paraId="539AE30C" w14:textId="45A20BC4" w:rsidR="00874F06" w:rsidRPr="003838B8" w:rsidRDefault="00874F06" w:rsidP="007F36E2">
      <w:pPr>
        <w:pStyle w:val="mStandard"/>
        <w:spacing w:before="0" w:after="0" w:line="276" w:lineRule="auto"/>
        <w:rPr>
          <w:rFonts w:ascii="Trebuchet MS" w:hAnsi="Trebuchet MS" w:cs="Times New Roman"/>
          <w:sz w:val="24"/>
          <w:szCs w:val="24"/>
          <w:lang w:val="en-GB"/>
        </w:rPr>
      </w:pPr>
      <w:r w:rsidRPr="003838B8">
        <w:rPr>
          <w:rFonts w:ascii="Trebuchet MS" w:hAnsi="Trebuchet MS" w:cs="Times New Roman"/>
          <w:sz w:val="24"/>
          <w:szCs w:val="24"/>
          <w:lang w:val="en-GB"/>
        </w:rPr>
        <w:t>It is accompanied by a “</w:t>
      </w:r>
      <w:r w:rsidR="007F1F67" w:rsidRPr="007F1F67">
        <w:rPr>
          <w:rFonts w:ascii="Trebuchet MS" w:hAnsi="Trebuchet MS" w:cs="Times New Roman"/>
          <w:sz w:val="24"/>
          <w:szCs w:val="24"/>
          <w:lang w:val="en-GB"/>
        </w:rPr>
        <w:t>recently revised EUSDR</w:t>
      </w:r>
      <w:r w:rsidRPr="003838B8">
        <w:rPr>
          <w:rFonts w:ascii="Trebuchet MS" w:hAnsi="Trebuchet MS" w:cs="Times New Roman"/>
          <w:sz w:val="24"/>
          <w:szCs w:val="24"/>
          <w:lang w:val="en-GB"/>
        </w:rPr>
        <w:t xml:space="preserve">” Action Plan breaking down eleven Priority Areas into actions and project examples. The proposed list of the strategic actions was taken into account in the Programme strategy. </w:t>
      </w:r>
    </w:p>
    <w:p w14:paraId="78052D4E"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relations between the programme area and the Danube Region can be analysed in the following main fields: mobility, energy, environment, risks, and socio-economic development. </w:t>
      </w:r>
    </w:p>
    <w:p w14:paraId="79A80364"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In all these fields of interaction challenges and opportunities can be identified, according to the scale of the phenomena, local, regional or international, and according to the main driving factors, like the global environmental changes or the international tourism markets for example. </w:t>
      </w:r>
    </w:p>
    <w:p w14:paraId="3D970F7C"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In some areas a strong interdependency between the programme area and the larger Danube region can be identified. These areas are dominated by international and interregional factors, with impacts that largely overcome the regional dimension. Some examples: reduction and prevention of pollution of land, water and air by industrial and urban sources, control and mitigation of environmental risks, development of the integration of the European Transport Networks. In these areas the action of the project partners should be focused on the integration of the local actions with the strategies at the level of Danube region.</w:t>
      </w:r>
    </w:p>
    <w:p w14:paraId="6739E122"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In other areas, interventions do not entirely depend, but can benefit from cooperation at the larger Danube regional level. Among these areas, the preservation of environmental resources, biodiversity, landscape; development of renewable energy sources; increase of tourism; reduction of localized pollution sources; </w:t>
      </w:r>
      <w:r w:rsidRPr="003838B8">
        <w:rPr>
          <w:rFonts w:ascii="Trebuchet MS" w:hAnsi="Trebuchet MS" w:cs="Times New Roman"/>
          <w:szCs w:val="24"/>
          <w:lang w:val="en-GB"/>
        </w:rPr>
        <w:lastRenderedPageBreak/>
        <w:t>promotion of smart innovation initiatives can be mentioned as potential beneficiary of the cross-border cooperation actions.</w:t>
      </w:r>
    </w:p>
    <w:p w14:paraId="327ED46E" w14:textId="77777777" w:rsidR="00874F06" w:rsidRPr="003838B8" w:rsidRDefault="00874F06" w:rsidP="007F36E2">
      <w:pPr>
        <w:pStyle w:val="mStandard"/>
        <w:spacing w:before="0" w:after="0" w:line="276" w:lineRule="auto"/>
        <w:rPr>
          <w:rFonts w:ascii="Trebuchet MS" w:hAnsi="Trebuchet MS" w:cs="Times New Roman"/>
          <w:sz w:val="24"/>
          <w:szCs w:val="24"/>
          <w:lang w:val="en-GB"/>
        </w:rPr>
      </w:pPr>
      <w:r w:rsidRPr="003838B8">
        <w:rPr>
          <w:rFonts w:ascii="Trebuchet MS" w:hAnsi="Trebuchet MS" w:cs="Times New Roman"/>
          <w:sz w:val="24"/>
          <w:szCs w:val="24"/>
          <w:lang w:val="en-GB"/>
        </w:rPr>
        <w:t>During its implementation, the programme can develop specific project assessment criteria to encourage projects that support the priorities of the EUSDR (</w:t>
      </w:r>
      <w:proofErr w:type="gramStart"/>
      <w:r w:rsidRPr="003838B8">
        <w:rPr>
          <w:rFonts w:ascii="Trebuchet MS" w:hAnsi="Trebuchet MS" w:cs="Times New Roman"/>
          <w:sz w:val="24"/>
          <w:szCs w:val="24"/>
          <w:lang w:val="en-GB"/>
        </w:rPr>
        <w:t>e.g.</w:t>
      </w:r>
      <w:proofErr w:type="gramEnd"/>
      <w:r w:rsidRPr="003838B8">
        <w:rPr>
          <w:rFonts w:ascii="Trebuchet MS" w:hAnsi="Trebuchet MS" w:cs="Times New Roman"/>
          <w:sz w:val="24"/>
          <w:szCs w:val="24"/>
          <w:lang w:val="en-GB"/>
        </w:rPr>
        <w:t xml:space="preserve"> budget earmarking, specific calls for EUSDR, allocation of extra points to projects contributing to macro-regional targets and actions).</w:t>
      </w:r>
    </w:p>
    <w:p w14:paraId="46A85C33" w14:textId="77777777" w:rsidR="00874F06" w:rsidRPr="003838B8" w:rsidRDefault="00874F06" w:rsidP="007F36E2">
      <w:pPr>
        <w:spacing w:line="276" w:lineRule="auto"/>
        <w:jc w:val="both"/>
        <w:rPr>
          <w:rFonts w:ascii="Trebuchet MS" w:hAnsi="Trebuchet MS" w:cs="Times New Roman"/>
          <w:b/>
          <w:szCs w:val="24"/>
          <w:lang w:val="en-GB"/>
        </w:rPr>
      </w:pPr>
      <w:r w:rsidRPr="003838B8">
        <w:rPr>
          <w:rFonts w:ascii="Trebuchet MS" w:hAnsi="Trebuchet MS" w:cs="Times New Roman"/>
          <w:b/>
          <w:szCs w:val="24"/>
          <w:lang w:val="en-GB"/>
        </w:rPr>
        <w:t>The EU Strategy for Adriatic Ionian Region (EUSAIR)</w:t>
      </w:r>
    </w:p>
    <w:p w14:paraId="43E5DB02" w14:textId="16B1F936"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The EU Strategy for the Adriatic and Ionian Region (EUSAIR) is a macro-regional strategy which provides an overall framework for Adriatic-Ionian Region countries (Croatia, Greece, Italy, Slovenia</w:t>
      </w:r>
      <w:r w:rsidRPr="001F1B8B">
        <w:rPr>
          <w:rFonts w:ascii="Trebuchet MS" w:hAnsi="Trebuchet MS" w:cs="Times New Roman"/>
          <w:szCs w:val="24"/>
          <w:lang w:val="en-GB"/>
        </w:rPr>
        <w:t xml:space="preserve">, </w:t>
      </w:r>
      <w:r w:rsidR="00EC10B9" w:rsidRPr="001F1B8B">
        <w:rPr>
          <w:rFonts w:ascii="Trebuchet MS" w:hAnsi="Trebuchet MS" w:cs="Times New Roman"/>
          <w:szCs w:val="24"/>
          <w:lang w:val="en-GB"/>
        </w:rPr>
        <w:t xml:space="preserve">San Marino, </w:t>
      </w:r>
      <w:r w:rsidRPr="003838B8">
        <w:rPr>
          <w:rFonts w:ascii="Trebuchet MS" w:hAnsi="Trebuchet MS" w:cs="Times New Roman"/>
          <w:szCs w:val="24"/>
          <w:lang w:val="en-GB"/>
        </w:rPr>
        <w:t>Albania, Bosnia &amp; Herzegovina, Montenegro, Serbia</w:t>
      </w:r>
      <w:r w:rsidR="00E50A5A">
        <w:rPr>
          <w:rFonts w:ascii="Trebuchet MS" w:hAnsi="Trebuchet MS" w:cs="Times New Roman"/>
          <w:szCs w:val="24"/>
          <w:lang w:val="en-GB"/>
        </w:rPr>
        <w:t>, North Macedonia</w:t>
      </w:r>
      <w:r w:rsidRPr="003838B8">
        <w:rPr>
          <w:rFonts w:ascii="Trebuchet MS" w:hAnsi="Trebuchet MS" w:cs="Times New Roman"/>
          <w:szCs w:val="24"/>
          <w:lang w:val="en-GB"/>
        </w:rPr>
        <w:t>) and stakeholders.</w:t>
      </w:r>
    </w:p>
    <w:p w14:paraId="640FA455"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The general objective of the EUSAIR is to promote economic and social prosperity and growth in the region by improving its attractiveness, competitiveness and connectivity, and it addresses common challenges and opportunities in four thematic areas/ pillars:</w:t>
      </w:r>
    </w:p>
    <w:p w14:paraId="47202B18" w14:textId="77777777" w:rsidR="00874F06" w:rsidRPr="003838B8" w:rsidRDefault="00874F06" w:rsidP="009709BF">
      <w:pPr>
        <w:pStyle w:val="ListParagraph"/>
        <w:widowControl w:val="0"/>
        <w:numPr>
          <w:ilvl w:val="6"/>
          <w:numId w:val="2"/>
        </w:numPr>
        <w:autoSpaceDE w:val="0"/>
        <w:autoSpaceDN w:val="0"/>
        <w:adjustRightInd w:val="0"/>
        <w:spacing w:after="0"/>
        <w:ind w:left="0" w:firstLine="0"/>
        <w:contextualSpacing w:val="0"/>
        <w:jc w:val="both"/>
        <w:rPr>
          <w:rFonts w:ascii="Trebuchet MS" w:hAnsi="Trebuchet MS" w:cs="Times New Roman"/>
          <w:sz w:val="24"/>
          <w:szCs w:val="24"/>
        </w:rPr>
      </w:pPr>
      <w:r w:rsidRPr="003838B8">
        <w:rPr>
          <w:rFonts w:ascii="Trebuchet MS" w:hAnsi="Trebuchet MS" w:cs="Times New Roman"/>
          <w:sz w:val="24"/>
          <w:szCs w:val="24"/>
        </w:rPr>
        <w:t>Blue Growth</w:t>
      </w:r>
    </w:p>
    <w:p w14:paraId="382205DF" w14:textId="77777777" w:rsidR="00874F06" w:rsidRPr="003838B8" w:rsidRDefault="00874F06" w:rsidP="009709BF">
      <w:pPr>
        <w:pStyle w:val="ListParagraph"/>
        <w:widowControl w:val="0"/>
        <w:numPr>
          <w:ilvl w:val="6"/>
          <w:numId w:val="2"/>
        </w:numPr>
        <w:autoSpaceDE w:val="0"/>
        <w:autoSpaceDN w:val="0"/>
        <w:adjustRightInd w:val="0"/>
        <w:spacing w:after="0"/>
        <w:ind w:left="0" w:firstLine="0"/>
        <w:contextualSpacing w:val="0"/>
        <w:jc w:val="both"/>
        <w:rPr>
          <w:rFonts w:ascii="Trebuchet MS" w:hAnsi="Trebuchet MS" w:cs="Times New Roman"/>
          <w:sz w:val="24"/>
          <w:szCs w:val="24"/>
        </w:rPr>
      </w:pPr>
      <w:r w:rsidRPr="003838B8">
        <w:rPr>
          <w:rFonts w:ascii="Trebuchet MS" w:hAnsi="Trebuchet MS" w:cs="Times New Roman"/>
          <w:sz w:val="24"/>
          <w:szCs w:val="24"/>
        </w:rPr>
        <w:t>Connecting the Region</w:t>
      </w:r>
    </w:p>
    <w:p w14:paraId="0C4800CD" w14:textId="77777777" w:rsidR="00874F06" w:rsidRPr="003838B8" w:rsidRDefault="00874F06" w:rsidP="009709BF">
      <w:pPr>
        <w:pStyle w:val="ListParagraph"/>
        <w:widowControl w:val="0"/>
        <w:numPr>
          <w:ilvl w:val="6"/>
          <w:numId w:val="2"/>
        </w:numPr>
        <w:autoSpaceDE w:val="0"/>
        <w:autoSpaceDN w:val="0"/>
        <w:adjustRightInd w:val="0"/>
        <w:spacing w:after="0"/>
        <w:ind w:left="0" w:firstLine="0"/>
        <w:contextualSpacing w:val="0"/>
        <w:jc w:val="both"/>
        <w:rPr>
          <w:rFonts w:ascii="Trebuchet MS" w:hAnsi="Trebuchet MS" w:cs="Times New Roman"/>
          <w:sz w:val="24"/>
          <w:szCs w:val="24"/>
        </w:rPr>
      </w:pPr>
      <w:r w:rsidRPr="003838B8">
        <w:rPr>
          <w:rFonts w:ascii="Trebuchet MS" w:hAnsi="Trebuchet MS" w:cs="Times New Roman"/>
          <w:sz w:val="24"/>
          <w:szCs w:val="24"/>
        </w:rPr>
        <w:t>Environmental Quality</w:t>
      </w:r>
    </w:p>
    <w:p w14:paraId="41536235" w14:textId="77777777" w:rsidR="00874F06" w:rsidRPr="003838B8" w:rsidRDefault="00874F06" w:rsidP="009709BF">
      <w:pPr>
        <w:pStyle w:val="ListParagraph"/>
        <w:widowControl w:val="0"/>
        <w:numPr>
          <w:ilvl w:val="6"/>
          <w:numId w:val="2"/>
        </w:numPr>
        <w:autoSpaceDE w:val="0"/>
        <w:autoSpaceDN w:val="0"/>
        <w:adjustRightInd w:val="0"/>
        <w:spacing w:after="0"/>
        <w:ind w:left="0" w:firstLine="0"/>
        <w:contextualSpacing w:val="0"/>
        <w:jc w:val="both"/>
        <w:rPr>
          <w:rFonts w:ascii="Trebuchet MS" w:hAnsi="Trebuchet MS" w:cs="Times New Roman"/>
          <w:sz w:val="24"/>
          <w:szCs w:val="24"/>
        </w:rPr>
      </w:pPr>
      <w:r w:rsidRPr="003838B8">
        <w:rPr>
          <w:rFonts w:ascii="Trebuchet MS" w:hAnsi="Trebuchet MS" w:cs="Times New Roman"/>
          <w:sz w:val="24"/>
          <w:szCs w:val="24"/>
        </w:rPr>
        <w:t>Sustainable Tourism</w:t>
      </w:r>
    </w:p>
    <w:p w14:paraId="36EB6BC3" w14:textId="77777777" w:rsidR="00874F06" w:rsidRPr="003838B8" w:rsidRDefault="00874F06" w:rsidP="007F36E2">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The Action Plan of the Strategy should be implemented by mobilising and aligning all available EU, international, national and private funding of relevance for the four pillars and the specific topics identified under each pillar. Thus, the European Maritime and Fisheries Fund as well as Horizon 2020, which targets Blue Growth as one of its focus areas for RTD, can lend key support to implementation of actions and projects under Pillar 1. Of high relevance for Pillar 2, the Connecting Europe Facility (CEF) 2014-2020 supports the development of high-performing, sustainable and efficiently interconnected trans-European networks in the field of transport, energy and digital services. The Facility focuses on projects with high EU added value, such as building missing cross-border links and removing bottlenecks along main trans-European transport corridors. The CEF creates significant leverage and attracts additional public and private funding through the use of innovative financial instruments, notably EU project bonds. CEF financing for actions in pre-accession countries can be granted if these actions are necessary for implementing projects of common interest. CEF coordination with the Horizon 2020 research and innovation programme as well as with the Cohesion and Structural Funds will be central. The Commission has proposed that important parts of the budget of the ESIF for 2014-2020 be dedicated to projects related to energy, transport and ICT infrastructure. As for Pillar 3, funds under the LIFE programme are open also to non-Member States. This programme explicitly mentions cross-border actions and includes mitigation as well as an adaptation pillar. Pillar 4 may, among others, benefit from the COSME programme for SMEs.</w:t>
      </w:r>
    </w:p>
    <w:p w14:paraId="78A52665" w14:textId="56DA720E" w:rsidR="00874F06" w:rsidRPr="003838B8" w:rsidRDefault="00874F06" w:rsidP="00067EAB">
      <w:pPr>
        <w:spacing w:line="276" w:lineRule="auto"/>
        <w:jc w:val="both"/>
        <w:rPr>
          <w:rFonts w:ascii="Trebuchet MS" w:hAnsi="Trebuchet MS" w:cs="Times New Roman"/>
          <w:szCs w:val="24"/>
          <w:lang w:val="en-GB"/>
        </w:rPr>
      </w:pPr>
      <w:r w:rsidRPr="003838B8">
        <w:rPr>
          <w:rFonts w:ascii="Trebuchet MS" w:hAnsi="Trebuchet MS" w:cs="Times New Roman"/>
          <w:szCs w:val="24"/>
          <w:lang w:val="en-GB"/>
        </w:rPr>
        <w:t xml:space="preserve">Opportunities to generate stronger strategic synergies between EUSAIR and national-level EU-programming, regional or sector initiatives include the integration of EUSAIR priorities in the framework of large impact projects with multiplier effects and/ or coordinated projects. Several programmes can contribute to the funding of these </w:t>
      </w:r>
      <w:r w:rsidRPr="003838B8">
        <w:rPr>
          <w:rFonts w:ascii="Trebuchet MS" w:hAnsi="Trebuchet MS" w:cs="Times New Roman"/>
          <w:szCs w:val="24"/>
          <w:lang w:val="en-GB"/>
        </w:rPr>
        <w:lastRenderedPageBreak/>
        <w:t>coordinated projects and thus the effects will be multiplied and the impact of the EU funding on the ground will be more visible.</w:t>
      </w:r>
    </w:p>
    <w:p w14:paraId="15566193" w14:textId="77777777" w:rsidR="00067EAB" w:rsidRPr="003838B8" w:rsidRDefault="00067EAB" w:rsidP="00067EAB">
      <w:pPr>
        <w:spacing w:line="276" w:lineRule="auto"/>
        <w:jc w:val="both"/>
        <w:rPr>
          <w:rFonts w:ascii="Trebuchet MS" w:hAnsi="Trebuchet MS" w:cs="Times New Roman"/>
          <w:szCs w:val="24"/>
          <w:lang w:val="en-GB"/>
        </w:rPr>
      </w:pPr>
    </w:p>
    <w:p w14:paraId="1E565EED" w14:textId="77777777" w:rsidR="00C279EE" w:rsidRDefault="00C279EE" w:rsidP="00067EAB">
      <w:pPr>
        <w:rPr>
          <w:rFonts w:ascii="Trebuchet MS" w:hAnsi="Trebuchet MS" w:cs="Times New Roman"/>
          <w:b/>
          <w:bCs/>
          <w:szCs w:val="24"/>
          <w:lang w:val="en-GB"/>
        </w:rPr>
      </w:pPr>
    </w:p>
    <w:p w14:paraId="5A7128CC" w14:textId="77777777" w:rsidR="00C279EE" w:rsidRDefault="00C279EE" w:rsidP="00067EAB">
      <w:pPr>
        <w:rPr>
          <w:rFonts w:ascii="Trebuchet MS" w:hAnsi="Trebuchet MS" w:cs="Times New Roman"/>
          <w:b/>
          <w:bCs/>
          <w:szCs w:val="24"/>
          <w:lang w:val="en-GB"/>
        </w:rPr>
      </w:pPr>
    </w:p>
    <w:p w14:paraId="548C5CAB" w14:textId="77777777" w:rsidR="00C279EE" w:rsidRDefault="00C279EE" w:rsidP="00067EAB">
      <w:pPr>
        <w:rPr>
          <w:rFonts w:ascii="Trebuchet MS" w:hAnsi="Trebuchet MS" w:cs="Times New Roman"/>
          <w:b/>
          <w:bCs/>
          <w:szCs w:val="24"/>
          <w:lang w:val="en-GB"/>
        </w:rPr>
      </w:pPr>
    </w:p>
    <w:p w14:paraId="555B935D" w14:textId="77777777" w:rsidR="00C279EE" w:rsidRDefault="00C279EE" w:rsidP="00067EAB">
      <w:pPr>
        <w:rPr>
          <w:rFonts w:ascii="Trebuchet MS" w:hAnsi="Trebuchet MS" w:cs="Times New Roman"/>
          <w:b/>
          <w:bCs/>
          <w:szCs w:val="24"/>
          <w:lang w:val="en-GB"/>
        </w:rPr>
      </w:pPr>
    </w:p>
    <w:p w14:paraId="07BEB0FF" w14:textId="77777777" w:rsidR="00FF24F6" w:rsidRDefault="00FF24F6" w:rsidP="00067EAB">
      <w:pPr>
        <w:rPr>
          <w:rFonts w:ascii="Trebuchet MS" w:hAnsi="Trebuchet MS" w:cs="Times New Roman"/>
          <w:b/>
          <w:bCs/>
          <w:szCs w:val="24"/>
          <w:lang w:val="en-GB"/>
        </w:rPr>
      </w:pPr>
    </w:p>
    <w:p w14:paraId="3998DD2F" w14:textId="77777777" w:rsidR="00FF24F6" w:rsidRPr="004C01C6" w:rsidRDefault="00FF24F6" w:rsidP="00067EAB">
      <w:pPr>
        <w:rPr>
          <w:rFonts w:ascii="Trebuchet MS" w:hAnsi="Trebuchet MS" w:cs="Times New Roman"/>
          <w:b/>
          <w:bCs/>
          <w:szCs w:val="24"/>
          <w:lang w:val="en-GB"/>
        </w:rPr>
      </w:pPr>
    </w:p>
    <w:p w14:paraId="386A36E8" w14:textId="77777777" w:rsidR="00FF24F6" w:rsidRPr="004C01C6" w:rsidRDefault="00FF24F6" w:rsidP="00067EAB">
      <w:pPr>
        <w:rPr>
          <w:rFonts w:ascii="Trebuchet MS" w:hAnsi="Trebuchet MS" w:cs="Times New Roman"/>
          <w:b/>
          <w:bCs/>
          <w:szCs w:val="24"/>
          <w:lang w:val="en-GB"/>
        </w:rPr>
      </w:pPr>
    </w:p>
    <w:p w14:paraId="423C9AB7" w14:textId="752DBDF3" w:rsidR="00067EAB" w:rsidRPr="004C01C6" w:rsidRDefault="00067EAB" w:rsidP="00067EAB">
      <w:pPr>
        <w:rPr>
          <w:rFonts w:ascii="Trebuchet MS" w:hAnsi="Trebuchet MS" w:cs="Times New Roman"/>
          <w:bCs/>
          <w:szCs w:val="24"/>
          <w:lang w:val="en-GB"/>
        </w:rPr>
      </w:pPr>
      <w:r w:rsidRPr="004C01C6">
        <w:rPr>
          <w:rFonts w:ascii="Trebuchet MS" w:hAnsi="Trebuchet MS" w:cs="Times New Roman"/>
          <w:b/>
          <w:bCs/>
          <w:szCs w:val="24"/>
          <w:lang w:val="en-GB"/>
        </w:rPr>
        <w:t xml:space="preserve">6. The architecture of </w:t>
      </w:r>
      <w:r w:rsidR="00390DA5" w:rsidRPr="004C01C6">
        <w:rPr>
          <w:rFonts w:ascii="Trebuchet MS" w:hAnsi="Trebuchet MS" w:cs="Times New Roman"/>
          <w:b/>
          <w:bCs/>
          <w:szCs w:val="24"/>
          <w:lang w:val="en-GB"/>
        </w:rPr>
        <w:t>(</w:t>
      </w:r>
      <w:r w:rsidRPr="004C01C6">
        <w:rPr>
          <w:rFonts w:ascii="Trebuchet MS" w:hAnsi="Trebuchet MS" w:cs="Times New Roman"/>
          <w:b/>
          <w:bCs/>
          <w:szCs w:val="24"/>
          <w:lang w:val="en-GB"/>
        </w:rPr>
        <w:t xml:space="preserve">Interreg </w:t>
      </w:r>
      <w:r w:rsidR="00AE6A6A" w:rsidRPr="004C01C6">
        <w:rPr>
          <w:rFonts w:ascii="Trebuchet MS" w:hAnsi="Trebuchet MS" w:cs="Times New Roman"/>
          <w:b/>
          <w:bCs/>
          <w:szCs w:val="24"/>
          <w:lang w:val="en-GB"/>
        </w:rPr>
        <w:t>VI-A</w:t>
      </w:r>
      <w:r w:rsidR="00390DA5" w:rsidRPr="004C01C6">
        <w:rPr>
          <w:rFonts w:ascii="Trebuchet MS" w:hAnsi="Trebuchet MS" w:cs="Times New Roman"/>
          <w:b/>
          <w:bCs/>
          <w:szCs w:val="24"/>
          <w:lang w:val="en-GB"/>
        </w:rPr>
        <w:t>)</w:t>
      </w:r>
      <w:r w:rsidR="00AE6A6A" w:rsidRPr="004C01C6">
        <w:rPr>
          <w:rFonts w:ascii="Trebuchet MS" w:hAnsi="Trebuchet MS" w:cs="Times New Roman"/>
          <w:b/>
          <w:bCs/>
          <w:szCs w:val="24"/>
          <w:lang w:val="en-GB"/>
        </w:rPr>
        <w:t xml:space="preserve"> </w:t>
      </w:r>
      <w:r w:rsidRPr="004C01C6">
        <w:rPr>
          <w:rFonts w:ascii="Trebuchet MS" w:hAnsi="Trebuchet MS" w:cs="Times New Roman"/>
          <w:b/>
          <w:bCs/>
          <w:szCs w:val="24"/>
          <w:lang w:val="en-GB"/>
        </w:rPr>
        <w:t xml:space="preserve">IPA Romania-Serbia Programme </w:t>
      </w:r>
    </w:p>
    <w:p w14:paraId="516C27DC" w14:textId="597130F3" w:rsidR="00067EAB" w:rsidRDefault="00067EAB" w:rsidP="00067EAB">
      <w:pPr>
        <w:rPr>
          <w:rFonts w:ascii="Trebuchet MS" w:hAnsi="Trebuchet MS" w:cs="Times New Roman"/>
          <w:lang w:val="en-GB"/>
        </w:rPr>
      </w:pPr>
    </w:p>
    <w:p w14:paraId="1F1D942B" w14:textId="477E6344" w:rsidR="00740A77" w:rsidRPr="003838B8" w:rsidRDefault="00F62FB7" w:rsidP="00067EAB">
      <w:pPr>
        <w:rPr>
          <w:rFonts w:ascii="Trebuchet MS" w:hAnsi="Trebuchet MS" w:cs="Times New Roman"/>
          <w:lang w:val="en-GB"/>
        </w:rPr>
      </w:pPr>
      <w:r w:rsidRPr="00D24C4C">
        <w:rPr>
          <w:rFonts w:ascii="Trebuchet MS" w:hAnsi="Trebuchet MS" w:cs="Times New Roman"/>
          <w:noProof/>
        </w:rPr>
        <w:drawing>
          <wp:inline distT="0" distB="0" distL="0" distR="0" wp14:anchorId="19FFB7AE" wp14:editId="76790629">
            <wp:extent cx="6134100" cy="46482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82CC9A8" w14:textId="77777777" w:rsidR="000775E4" w:rsidRDefault="000775E4" w:rsidP="0023627F">
      <w:pPr>
        <w:spacing w:line="276" w:lineRule="auto"/>
        <w:jc w:val="both"/>
        <w:rPr>
          <w:rFonts w:ascii="Trebuchet MS" w:hAnsi="Trebuchet MS" w:cs="Times New Roman"/>
          <w:b/>
          <w:szCs w:val="24"/>
          <w:lang w:val="en-GB"/>
        </w:rPr>
      </w:pPr>
    </w:p>
    <w:p w14:paraId="7941148F" w14:textId="77777777" w:rsidR="000775E4" w:rsidRDefault="000775E4" w:rsidP="0023627F">
      <w:pPr>
        <w:spacing w:line="276" w:lineRule="auto"/>
        <w:jc w:val="both"/>
        <w:rPr>
          <w:rFonts w:ascii="Trebuchet MS" w:hAnsi="Trebuchet MS" w:cs="Times New Roman"/>
          <w:b/>
          <w:szCs w:val="24"/>
          <w:lang w:val="en-GB"/>
        </w:rPr>
      </w:pPr>
    </w:p>
    <w:p w14:paraId="50BEACAE" w14:textId="77777777" w:rsidR="000775E4" w:rsidRDefault="000775E4" w:rsidP="0023627F">
      <w:pPr>
        <w:spacing w:line="276" w:lineRule="auto"/>
        <w:jc w:val="both"/>
        <w:rPr>
          <w:rFonts w:ascii="Trebuchet MS" w:hAnsi="Trebuchet MS" w:cs="Times New Roman"/>
          <w:b/>
          <w:szCs w:val="24"/>
          <w:lang w:val="en-GB"/>
        </w:rPr>
      </w:pPr>
    </w:p>
    <w:p w14:paraId="411FC638" w14:textId="77777777" w:rsidR="000775E4" w:rsidRDefault="000775E4" w:rsidP="0023627F">
      <w:pPr>
        <w:spacing w:line="276" w:lineRule="auto"/>
        <w:jc w:val="both"/>
        <w:rPr>
          <w:rFonts w:ascii="Trebuchet MS" w:hAnsi="Trebuchet MS" w:cs="Times New Roman"/>
          <w:b/>
          <w:szCs w:val="24"/>
          <w:lang w:val="en-GB"/>
        </w:rPr>
      </w:pPr>
    </w:p>
    <w:p w14:paraId="235C1F3B" w14:textId="77777777" w:rsidR="000775E4" w:rsidRDefault="000775E4" w:rsidP="0023627F">
      <w:pPr>
        <w:spacing w:line="276" w:lineRule="auto"/>
        <w:jc w:val="both"/>
        <w:rPr>
          <w:rFonts w:ascii="Trebuchet MS" w:hAnsi="Trebuchet MS" w:cs="Times New Roman"/>
          <w:b/>
          <w:szCs w:val="24"/>
          <w:lang w:val="en-GB"/>
        </w:rPr>
        <w:sectPr w:rsidR="000775E4" w:rsidSect="005D3343">
          <w:headerReference w:type="even" r:id="rId17"/>
          <w:headerReference w:type="default" r:id="rId18"/>
          <w:footerReference w:type="even" r:id="rId19"/>
          <w:footerReference w:type="default" r:id="rId20"/>
          <w:headerReference w:type="first" r:id="rId21"/>
          <w:footerReference w:type="first" r:id="rId22"/>
          <w:pgSz w:w="11906" w:h="16838"/>
          <w:pgMar w:top="993" w:right="1196" w:bottom="1135" w:left="1417" w:header="708" w:footer="708" w:gutter="0"/>
          <w:cols w:space="720"/>
          <w:docGrid w:linePitch="360"/>
        </w:sectPr>
      </w:pPr>
    </w:p>
    <w:p w14:paraId="71EF6A36" w14:textId="5428268F" w:rsidR="00F50542" w:rsidRPr="00A84176" w:rsidRDefault="00F717D0" w:rsidP="00D24C4C">
      <w:pPr>
        <w:pStyle w:val="Heading2"/>
        <w:rPr>
          <w:rFonts w:ascii="Trebuchet MS" w:eastAsiaTheme="minorHAnsi" w:hAnsi="Trebuchet MS" w:cs="Times New Roman"/>
          <w:b/>
          <w:color w:val="auto"/>
          <w:sz w:val="24"/>
          <w:szCs w:val="24"/>
        </w:rPr>
      </w:pPr>
      <w:bookmarkStart w:id="10" w:name="_Toc104459275"/>
      <w:r w:rsidRPr="00A84176">
        <w:rPr>
          <w:rFonts w:ascii="Trebuchet MS" w:eastAsiaTheme="minorHAnsi" w:hAnsi="Trebuchet MS" w:cs="Times New Roman"/>
          <w:b/>
          <w:color w:val="auto"/>
          <w:sz w:val="24"/>
          <w:szCs w:val="24"/>
        </w:rPr>
        <w:lastRenderedPageBreak/>
        <w:t xml:space="preserve">1.3. </w:t>
      </w:r>
      <w:r w:rsidR="00F50542" w:rsidRPr="00A84176">
        <w:rPr>
          <w:rFonts w:ascii="Trebuchet MS" w:eastAsiaTheme="minorHAnsi" w:hAnsi="Trebuchet MS" w:cs="Times New Roman"/>
          <w:b/>
          <w:color w:val="auto"/>
          <w:sz w:val="24"/>
          <w:szCs w:val="24"/>
        </w:rPr>
        <w:t>Justification for the selection of policy objectives and the Interreg specific objectives, corresponding priorities, specific objectives and the forms of support, addressing, where appropriate, missing links in cross-border infrastructure</w:t>
      </w:r>
      <w:bookmarkEnd w:id="10"/>
    </w:p>
    <w:p w14:paraId="5EEF0572" w14:textId="77777777" w:rsidR="00F50542" w:rsidRPr="003838B8" w:rsidRDefault="00F50542" w:rsidP="00F50542">
      <w:pPr>
        <w:spacing w:line="240" w:lineRule="auto"/>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
          <w:color w:val="000000"/>
          <w:szCs w:val="24"/>
          <w:lang w:val="en-GB" w:eastAsia="en-GB"/>
        </w:rPr>
        <w:t>Table 1</w:t>
      </w:r>
    </w:p>
    <w:p w14:paraId="12B0D7DC" w14:textId="77777777" w:rsidR="00F50542" w:rsidRPr="003838B8" w:rsidRDefault="00F50542" w:rsidP="00F50542">
      <w:pPr>
        <w:spacing w:line="240" w:lineRule="auto"/>
        <w:jc w:val="center"/>
        <w:rPr>
          <w:rFonts w:ascii="Trebuchet MS" w:eastAsia="Times New Roman" w:hAnsi="Trebuchet MS" w:cs="Times New Roman"/>
          <w:i/>
          <w:color w:val="000000"/>
          <w:szCs w:val="24"/>
          <w:lang w:val="en-GB" w:eastAsia="en-GB"/>
        </w:rPr>
      </w:pPr>
    </w:p>
    <w:tbl>
      <w:tblPr>
        <w:tblStyle w:val="TableGrid1"/>
        <w:tblW w:w="5152" w:type="pct"/>
        <w:tblLook w:val="04A0" w:firstRow="1" w:lastRow="0" w:firstColumn="1" w:lastColumn="0" w:noHBand="0" w:noVBand="1"/>
      </w:tblPr>
      <w:tblGrid>
        <w:gridCol w:w="2328"/>
        <w:gridCol w:w="3026"/>
        <w:gridCol w:w="2737"/>
        <w:gridCol w:w="7285"/>
      </w:tblGrid>
      <w:tr w:rsidR="00F50542" w:rsidRPr="003838B8" w14:paraId="3B3000B6" w14:textId="77777777" w:rsidTr="00150A58">
        <w:tc>
          <w:tcPr>
            <w:tcW w:w="757" w:type="pct"/>
          </w:tcPr>
          <w:p w14:paraId="2555C68D" w14:textId="77777777" w:rsidR="00F50542" w:rsidRPr="003838B8" w:rsidRDefault="00F50542" w:rsidP="00F50542">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Selected policy objective or selected Interreg-specific objective</w:t>
            </w:r>
          </w:p>
        </w:tc>
        <w:tc>
          <w:tcPr>
            <w:tcW w:w="984" w:type="pct"/>
          </w:tcPr>
          <w:p w14:paraId="66AEC877" w14:textId="77777777" w:rsidR="00F50542" w:rsidRPr="003838B8" w:rsidRDefault="00F50542" w:rsidP="00F50542">
            <w:pPr>
              <w:spacing w:line="240" w:lineRule="auto"/>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Selected specific objective </w:t>
            </w:r>
          </w:p>
        </w:tc>
        <w:tc>
          <w:tcPr>
            <w:tcW w:w="890" w:type="pct"/>
          </w:tcPr>
          <w:p w14:paraId="5A4D74BD" w14:textId="77777777" w:rsidR="00F50542" w:rsidRPr="003838B8" w:rsidRDefault="00F50542" w:rsidP="00F50542">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w:t>
            </w:r>
          </w:p>
        </w:tc>
        <w:tc>
          <w:tcPr>
            <w:tcW w:w="2369" w:type="pct"/>
          </w:tcPr>
          <w:p w14:paraId="68846BFF" w14:textId="13DE2691" w:rsidR="00F50542" w:rsidRPr="003838B8" w:rsidRDefault="00F50542" w:rsidP="00F50542">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Justification for selection </w:t>
            </w:r>
          </w:p>
        </w:tc>
      </w:tr>
      <w:tr w:rsidR="000775E4" w:rsidRPr="003838B8" w14:paraId="27665D6F" w14:textId="77777777" w:rsidTr="00150A58">
        <w:tc>
          <w:tcPr>
            <w:tcW w:w="757" w:type="pct"/>
            <w:vMerge w:val="restart"/>
          </w:tcPr>
          <w:p w14:paraId="5B3CE69B" w14:textId="4582695E" w:rsidR="00D20F2E" w:rsidRPr="00D20F2E" w:rsidRDefault="000775E4" w:rsidP="00D20F2E">
            <w:pPr>
              <w:spacing w:line="240" w:lineRule="auto"/>
              <w:jc w:val="both"/>
              <w:rPr>
                <w:rFonts w:ascii="Trebuchet MS" w:eastAsia="Times New Roman" w:hAnsi="Trebuchet MS" w:cs="Times New Roman"/>
                <w:bCs/>
                <w:iCs/>
                <w:sz w:val="20"/>
                <w:szCs w:val="20"/>
                <w:lang w:val="en-US" w:eastAsia="en-GB"/>
              </w:rPr>
            </w:pPr>
            <w:r w:rsidRPr="003838B8">
              <w:rPr>
                <w:rFonts w:ascii="Trebuchet MS" w:eastAsia="Times New Roman" w:hAnsi="Trebuchet MS" w:cs="Times New Roman"/>
                <w:bCs/>
                <w:iCs/>
                <w:sz w:val="20"/>
                <w:szCs w:val="20"/>
                <w:lang w:eastAsia="en-GB"/>
              </w:rPr>
              <w:t xml:space="preserve">1. </w:t>
            </w:r>
            <w:r w:rsidR="00D20F2E">
              <w:rPr>
                <w:rFonts w:ascii="Trebuchet MS" w:eastAsia="Times New Roman" w:hAnsi="Trebuchet MS" w:cs="Times New Roman"/>
                <w:bCs/>
                <w:iCs/>
                <w:sz w:val="20"/>
                <w:szCs w:val="20"/>
                <w:lang w:eastAsia="en-GB"/>
              </w:rPr>
              <w:t>A</w:t>
            </w:r>
            <w:r w:rsidR="00D20F2E" w:rsidRPr="00D20F2E">
              <w:rPr>
                <w:rFonts w:ascii="Trebuchet MS" w:eastAsia="Times New Roman" w:hAnsi="Trebuchet MS" w:cs="Times New Roman"/>
                <w:bCs/>
                <w:iCs/>
                <w:sz w:val="20"/>
                <w:szCs w:val="20"/>
                <w:lang w:val="en-US" w:eastAsia="en-GB"/>
              </w:rPr>
              <w:t xml:space="preserve">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 </w:t>
            </w:r>
          </w:p>
          <w:p w14:paraId="4A67ADB0" w14:textId="77777777" w:rsidR="00D20F2E" w:rsidRPr="00D20F2E" w:rsidRDefault="00D20F2E" w:rsidP="00D20F2E">
            <w:pPr>
              <w:spacing w:line="240" w:lineRule="auto"/>
              <w:jc w:val="both"/>
              <w:rPr>
                <w:rFonts w:ascii="Trebuchet MS" w:eastAsia="Times New Roman" w:hAnsi="Trebuchet MS" w:cs="Times New Roman"/>
                <w:bCs/>
                <w:iCs/>
                <w:sz w:val="20"/>
                <w:szCs w:val="20"/>
                <w:lang w:val="en-US" w:eastAsia="en-GB"/>
              </w:rPr>
            </w:pPr>
          </w:p>
          <w:p w14:paraId="3B980F3F" w14:textId="5D2A365F" w:rsidR="000775E4" w:rsidRPr="003838B8" w:rsidRDefault="000775E4" w:rsidP="00F50542">
            <w:pPr>
              <w:spacing w:line="240" w:lineRule="auto"/>
              <w:jc w:val="both"/>
              <w:rPr>
                <w:rFonts w:ascii="Trebuchet MS" w:eastAsia="Times New Roman" w:hAnsi="Trebuchet MS" w:cs="Times New Roman"/>
                <w:bCs/>
                <w:iCs/>
                <w:sz w:val="20"/>
                <w:szCs w:val="20"/>
                <w:lang w:eastAsia="en-GB"/>
              </w:rPr>
            </w:pPr>
          </w:p>
        </w:tc>
        <w:tc>
          <w:tcPr>
            <w:tcW w:w="984" w:type="pct"/>
          </w:tcPr>
          <w:p w14:paraId="7B5D3E9B" w14:textId="77777777" w:rsidR="000775E4" w:rsidRPr="00C72E49" w:rsidRDefault="000775E4" w:rsidP="00F50542">
            <w:pPr>
              <w:spacing w:line="240" w:lineRule="auto"/>
              <w:jc w:val="both"/>
              <w:rPr>
                <w:rFonts w:ascii="Trebuchet MS" w:eastAsia="Times New Roman" w:hAnsi="Trebuchet MS" w:cs="Times New Roman"/>
                <w:i/>
                <w:iCs/>
                <w:sz w:val="20"/>
                <w:szCs w:val="20"/>
                <w:lang w:eastAsia="en-GB"/>
              </w:rPr>
            </w:pPr>
            <w:r>
              <w:rPr>
                <w:rFonts w:ascii="Trebuchet MS" w:eastAsia="Times New Roman" w:hAnsi="Trebuchet MS" w:cs="Times New Roman"/>
                <w:i/>
                <w:iCs/>
                <w:sz w:val="20"/>
                <w:szCs w:val="20"/>
                <w:lang w:eastAsia="en-GB"/>
              </w:rPr>
              <w:t>1</w:t>
            </w:r>
            <w:r w:rsidRPr="00C72E49">
              <w:rPr>
                <w:rFonts w:ascii="Trebuchet MS" w:eastAsia="Times New Roman" w:hAnsi="Trebuchet MS" w:cs="Times New Roman"/>
                <w:i/>
                <w:iCs/>
                <w:sz w:val="20"/>
                <w:szCs w:val="20"/>
                <w:lang w:eastAsia="en-GB"/>
              </w:rPr>
              <w:t>. Enhancing protection and preservation of nature, biodiversity and green infrastructure, including in urban areas, and reducing all forms of pollution;</w:t>
            </w:r>
          </w:p>
          <w:p w14:paraId="538DC884" w14:textId="633386BE" w:rsidR="00E74305" w:rsidRPr="00E74305" w:rsidRDefault="00E74305" w:rsidP="00F50542">
            <w:pPr>
              <w:spacing w:line="240" w:lineRule="auto"/>
              <w:jc w:val="both"/>
              <w:rPr>
                <w:rFonts w:ascii="Trebuchet MS" w:eastAsia="Times New Roman" w:hAnsi="Trebuchet MS" w:cs="Times New Roman"/>
                <w:i/>
                <w:iCs/>
                <w:strike/>
                <w:sz w:val="20"/>
                <w:szCs w:val="20"/>
                <w:lang w:eastAsia="en-GB"/>
              </w:rPr>
            </w:pPr>
          </w:p>
        </w:tc>
        <w:tc>
          <w:tcPr>
            <w:tcW w:w="890" w:type="pct"/>
            <w:vMerge w:val="restart"/>
          </w:tcPr>
          <w:p w14:paraId="549C0E78" w14:textId="6A09DB7C" w:rsidR="000775E4" w:rsidRPr="003838B8" w:rsidRDefault="000775E4" w:rsidP="00F50542">
            <w:pPr>
              <w:spacing w:line="240" w:lineRule="auto"/>
              <w:jc w:val="both"/>
              <w:rPr>
                <w:rFonts w:ascii="Trebuchet MS" w:eastAsia="Times New Roman" w:hAnsi="Trebuchet MS" w:cs="Times New Roman"/>
                <w:iCs/>
                <w:sz w:val="20"/>
                <w:szCs w:val="20"/>
                <w:lang w:eastAsia="en-GB"/>
              </w:rPr>
            </w:pPr>
            <w:bookmarkStart w:id="11" w:name="_Hlk43293604"/>
            <w:r w:rsidRPr="003838B8">
              <w:rPr>
                <w:rFonts w:ascii="Trebuchet MS" w:eastAsia="Times New Roman" w:hAnsi="Trebuchet MS" w:cs="Times New Roman"/>
                <w:iCs/>
                <w:sz w:val="20"/>
                <w:szCs w:val="20"/>
                <w:lang w:eastAsia="en-GB"/>
              </w:rPr>
              <w:t>1.Environmental protection and risk management</w:t>
            </w:r>
          </w:p>
          <w:bookmarkEnd w:id="11"/>
          <w:p w14:paraId="1EA6A031" w14:textId="77777777" w:rsidR="000775E4" w:rsidRPr="003838B8" w:rsidRDefault="000775E4" w:rsidP="0010619D">
            <w:pPr>
              <w:rPr>
                <w:rFonts w:ascii="Trebuchet MS" w:eastAsia="Times New Roman" w:hAnsi="Trebuchet MS" w:cs="Times New Roman"/>
                <w:iCs/>
                <w:sz w:val="20"/>
                <w:szCs w:val="20"/>
                <w:lang w:eastAsia="en-GB"/>
              </w:rPr>
            </w:pPr>
          </w:p>
          <w:p w14:paraId="015247A0" w14:textId="01E3E3CB" w:rsidR="000775E4" w:rsidRPr="003838B8" w:rsidRDefault="000775E4" w:rsidP="0010619D">
            <w:pPr>
              <w:rPr>
                <w:rFonts w:ascii="Trebuchet MS" w:eastAsia="Times New Roman" w:hAnsi="Trebuchet MS" w:cs="Times New Roman"/>
                <w:sz w:val="20"/>
                <w:szCs w:val="20"/>
                <w:lang w:eastAsia="en-GB"/>
              </w:rPr>
            </w:pPr>
          </w:p>
        </w:tc>
        <w:tc>
          <w:tcPr>
            <w:tcW w:w="2369" w:type="pct"/>
          </w:tcPr>
          <w:p w14:paraId="64F9B82C" w14:textId="4D5130EE" w:rsidR="000775E4" w:rsidRPr="00C72E49" w:rsidRDefault="000775E4" w:rsidP="005A09A7">
            <w:pPr>
              <w:spacing w:before="120" w:after="120" w:line="240" w:lineRule="auto"/>
              <w:jc w:val="both"/>
              <w:rPr>
                <w:rFonts w:ascii="Trebuchet MS" w:eastAsia="Times New Roman" w:hAnsi="Trebuchet MS" w:cs="Times New Roman"/>
                <w:bCs/>
                <w:iCs/>
                <w:sz w:val="20"/>
                <w:szCs w:val="20"/>
                <w:lang w:eastAsia="en-GB"/>
              </w:rPr>
            </w:pPr>
            <w:r w:rsidRPr="00C72E49">
              <w:rPr>
                <w:rFonts w:ascii="Trebuchet MS" w:eastAsia="Times New Roman" w:hAnsi="Trebuchet MS" w:cs="Times New Roman"/>
                <w:bCs/>
                <w:iCs/>
                <w:sz w:val="20"/>
                <w:szCs w:val="20"/>
                <w:lang w:eastAsia="en-GB"/>
              </w:rPr>
              <w:t>Investments in the fields of environmental protection and</w:t>
            </w:r>
            <w:r w:rsidR="005A09A7" w:rsidRPr="00C72E49">
              <w:rPr>
                <w:rFonts w:ascii="Trebuchet MS" w:eastAsia="Times New Roman" w:hAnsi="Trebuchet MS" w:cs="Times New Roman"/>
                <w:bCs/>
                <w:iCs/>
                <w:sz w:val="20"/>
                <w:szCs w:val="20"/>
                <w:lang w:eastAsia="en-GB"/>
              </w:rPr>
              <w:t xml:space="preserve"> preservation of </w:t>
            </w:r>
            <w:r w:rsidR="005A09A7" w:rsidRPr="00C72E49">
              <w:rPr>
                <w:rFonts w:ascii="Trebuchet MS" w:eastAsia="Times New Roman" w:hAnsi="Trebuchet MS" w:cs="Times New Roman"/>
                <w:i/>
                <w:iCs/>
                <w:sz w:val="20"/>
                <w:szCs w:val="20"/>
                <w:lang w:eastAsia="en-GB"/>
              </w:rPr>
              <w:t xml:space="preserve">nature protection, biodiversity and green infrastructure, </w:t>
            </w:r>
            <w:r w:rsidRPr="00C72E49">
              <w:rPr>
                <w:rFonts w:ascii="Trebuchet MS" w:eastAsia="Times New Roman" w:hAnsi="Trebuchet MS" w:cs="Times New Roman"/>
                <w:bCs/>
                <w:iCs/>
                <w:sz w:val="20"/>
                <w:szCs w:val="20"/>
                <w:lang w:eastAsia="en-GB"/>
              </w:rPr>
              <w:t xml:space="preserve">are based on the needs of the programme area, such as: underperforming environmental infrastructure, environmental hotspots and risks, lack of awareness of the population on environmental threats and lack of knowledge about </w:t>
            </w:r>
            <w:proofErr w:type="gramStart"/>
            <w:r w:rsidRPr="00C72E49">
              <w:rPr>
                <w:rFonts w:ascii="Trebuchet MS" w:eastAsia="Times New Roman" w:hAnsi="Trebuchet MS" w:cs="Times New Roman"/>
                <w:bCs/>
                <w:iCs/>
                <w:sz w:val="20"/>
                <w:szCs w:val="20"/>
                <w:lang w:eastAsia="en-GB"/>
              </w:rPr>
              <w:t>environmental</w:t>
            </w:r>
            <w:proofErr w:type="gramEnd"/>
            <w:r w:rsidRPr="00C72E49">
              <w:rPr>
                <w:rFonts w:ascii="Trebuchet MS" w:eastAsia="Times New Roman" w:hAnsi="Trebuchet MS" w:cs="Times New Roman"/>
                <w:bCs/>
                <w:iCs/>
                <w:sz w:val="20"/>
                <w:szCs w:val="20"/>
                <w:lang w:eastAsia="en-GB"/>
              </w:rPr>
              <w:t xml:space="preserve"> friendly solutions, etc.</w:t>
            </w:r>
          </w:p>
          <w:p w14:paraId="5C652546" w14:textId="4AC51C5C" w:rsidR="005A09A7" w:rsidRPr="00C72E49" w:rsidRDefault="000775E4" w:rsidP="005A09A7">
            <w:pPr>
              <w:spacing w:before="120" w:after="120" w:line="240" w:lineRule="auto"/>
              <w:jc w:val="both"/>
              <w:rPr>
                <w:rFonts w:ascii="Trebuchet MS" w:eastAsia="Times New Roman" w:hAnsi="Trebuchet MS" w:cs="Times New Roman"/>
                <w:bCs/>
                <w:iCs/>
                <w:sz w:val="20"/>
                <w:szCs w:val="20"/>
                <w:lang w:eastAsia="en-GB"/>
              </w:rPr>
            </w:pPr>
            <w:r w:rsidRPr="00C72E49">
              <w:rPr>
                <w:rFonts w:ascii="Trebuchet MS" w:eastAsia="Times New Roman" w:hAnsi="Trebuchet MS" w:cs="Times New Roman"/>
                <w:bCs/>
                <w:iCs/>
                <w:sz w:val="20"/>
                <w:szCs w:val="20"/>
                <w:lang w:eastAsia="en-GB"/>
              </w:rPr>
              <w:t xml:space="preserve">Building on the already existing potential of the border area, namely: well preserved nature and landscape, rich biodiversity, large number of protected areas and landscapes, investments </w:t>
            </w:r>
            <w:r w:rsidR="005A09A7" w:rsidRPr="00C72E49">
              <w:rPr>
                <w:rFonts w:ascii="Trebuchet MS" w:eastAsia="Times New Roman" w:hAnsi="Trebuchet MS" w:cs="Times New Roman"/>
                <w:bCs/>
                <w:iCs/>
                <w:sz w:val="20"/>
                <w:szCs w:val="20"/>
                <w:lang w:eastAsia="en-GB"/>
              </w:rPr>
              <w:t>for reducing all forms of pollution and for preservation and protection of these areas are meant to alleviate the risks regarding loss of ecosystems, endangered biodiversity due to further pollution and strong climate changes.</w:t>
            </w:r>
          </w:p>
          <w:p w14:paraId="3B3DDF07" w14:textId="0D93D4BA" w:rsidR="00E74305" w:rsidRPr="00C72E49" w:rsidRDefault="005A09A7" w:rsidP="00E74305">
            <w:pPr>
              <w:spacing w:before="120" w:after="120" w:line="240" w:lineRule="auto"/>
              <w:jc w:val="both"/>
              <w:rPr>
                <w:rFonts w:ascii="Trebuchet MS" w:eastAsia="Times New Roman" w:hAnsi="Trebuchet MS" w:cs="Times New Roman"/>
                <w:bCs/>
                <w:iCs/>
                <w:strike/>
                <w:sz w:val="20"/>
                <w:szCs w:val="20"/>
                <w:lang w:eastAsia="en-GB"/>
              </w:rPr>
            </w:pPr>
            <w:r w:rsidRPr="00C72E49">
              <w:rPr>
                <w:rFonts w:ascii="Trebuchet MS" w:eastAsia="Times New Roman" w:hAnsi="Trebuchet MS" w:cs="Times New Roman"/>
                <w:bCs/>
                <w:iCs/>
                <w:sz w:val="20"/>
                <w:szCs w:val="20"/>
                <w:lang w:eastAsia="en-GB"/>
              </w:rPr>
              <w:t>Also, investments in green infrastructure</w:t>
            </w:r>
            <w:r w:rsidR="00BC7F49" w:rsidRPr="00C72E49">
              <w:rPr>
                <w:rFonts w:ascii="Trebuchet MS" w:eastAsia="Times New Roman" w:hAnsi="Trebuchet MS" w:cs="Times New Roman"/>
                <w:bCs/>
                <w:iCs/>
                <w:sz w:val="20"/>
                <w:szCs w:val="20"/>
                <w:lang w:eastAsia="en-GB"/>
              </w:rPr>
              <w:t xml:space="preserve">/ </w:t>
            </w:r>
            <w:proofErr w:type="gramStart"/>
            <w:r w:rsidR="00BC7F49" w:rsidRPr="00C72E49">
              <w:rPr>
                <w:rFonts w:ascii="Trebuchet MS" w:eastAsia="Times New Roman" w:hAnsi="Trebuchet MS" w:cs="Times New Roman"/>
                <w:bCs/>
                <w:iCs/>
                <w:sz w:val="20"/>
                <w:szCs w:val="20"/>
                <w:lang w:eastAsia="en-GB"/>
              </w:rPr>
              <w:t>nature based</w:t>
            </w:r>
            <w:proofErr w:type="gramEnd"/>
            <w:r w:rsidR="00BC7F49" w:rsidRPr="00C72E49">
              <w:rPr>
                <w:rFonts w:ascii="Trebuchet MS" w:eastAsia="Times New Roman" w:hAnsi="Trebuchet MS" w:cs="Times New Roman"/>
                <w:bCs/>
                <w:iCs/>
                <w:sz w:val="20"/>
                <w:szCs w:val="20"/>
                <w:lang w:eastAsia="en-GB"/>
              </w:rPr>
              <w:t xml:space="preserve"> solutions</w:t>
            </w:r>
            <w:r w:rsidRPr="00C72E49">
              <w:rPr>
                <w:rFonts w:ascii="Trebuchet MS" w:eastAsia="Times New Roman" w:hAnsi="Trebuchet MS" w:cs="Times New Roman"/>
                <w:bCs/>
                <w:iCs/>
                <w:sz w:val="20"/>
                <w:szCs w:val="20"/>
                <w:lang w:eastAsia="en-GB"/>
              </w:rPr>
              <w:t xml:space="preserve"> </w:t>
            </w:r>
            <w:r w:rsidR="000775E4" w:rsidRPr="00C72E49">
              <w:rPr>
                <w:rFonts w:ascii="Trebuchet MS" w:eastAsia="Times New Roman" w:hAnsi="Trebuchet MS" w:cs="Times New Roman"/>
                <w:bCs/>
                <w:iCs/>
                <w:sz w:val="20"/>
                <w:szCs w:val="20"/>
                <w:lang w:eastAsia="en-GB"/>
              </w:rPr>
              <w:t>are an absolute pre-requisite for creating better living conditions</w:t>
            </w:r>
            <w:r w:rsidR="00BC7F49" w:rsidRPr="00C72E49">
              <w:rPr>
                <w:rFonts w:ascii="Trebuchet MS" w:eastAsia="Times New Roman" w:hAnsi="Trebuchet MS" w:cs="Times New Roman"/>
                <w:bCs/>
                <w:iCs/>
                <w:sz w:val="20"/>
                <w:szCs w:val="20"/>
                <w:lang w:eastAsia="en-GB"/>
              </w:rPr>
              <w:t>, enhancing climate change adaptation</w:t>
            </w:r>
            <w:r w:rsidR="000775E4" w:rsidRPr="00C72E49">
              <w:rPr>
                <w:rFonts w:ascii="Trebuchet MS" w:eastAsia="Times New Roman" w:hAnsi="Trebuchet MS" w:cs="Times New Roman"/>
                <w:bCs/>
                <w:iCs/>
                <w:sz w:val="20"/>
                <w:szCs w:val="20"/>
                <w:lang w:eastAsia="en-GB"/>
              </w:rPr>
              <w:t xml:space="preserve"> and </w:t>
            </w:r>
            <w:r w:rsidR="00BC7F49" w:rsidRPr="00C72E49">
              <w:rPr>
                <w:rFonts w:ascii="Trebuchet MS" w:eastAsia="Times New Roman" w:hAnsi="Trebuchet MS" w:cs="Times New Roman"/>
                <w:bCs/>
                <w:iCs/>
                <w:sz w:val="20"/>
                <w:szCs w:val="20"/>
                <w:lang w:eastAsia="en-GB"/>
              </w:rPr>
              <w:t xml:space="preserve">favouring </w:t>
            </w:r>
            <w:r w:rsidR="000775E4" w:rsidRPr="00C72E49">
              <w:rPr>
                <w:rFonts w:ascii="Trebuchet MS" w:eastAsia="Times New Roman" w:hAnsi="Trebuchet MS" w:cs="Times New Roman"/>
                <w:bCs/>
                <w:iCs/>
                <w:sz w:val="20"/>
                <w:szCs w:val="20"/>
                <w:lang w:eastAsia="en-GB"/>
              </w:rPr>
              <w:t xml:space="preserve">a sustainable economic development. </w:t>
            </w:r>
          </w:p>
          <w:p w14:paraId="624AD865" w14:textId="46CBD8A7" w:rsidR="00740D85" w:rsidRPr="00C72E49" w:rsidRDefault="00740D85" w:rsidP="005A09A7">
            <w:pPr>
              <w:spacing w:before="120" w:after="120" w:line="240" w:lineRule="auto"/>
              <w:jc w:val="both"/>
              <w:rPr>
                <w:rFonts w:ascii="Trebuchet MS" w:eastAsia="Times New Roman" w:hAnsi="Trebuchet MS" w:cs="Times New Roman"/>
                <w:bCs/>
                <w:iCs/>
                <w:sz w:val="20"/>
                <w:szCs w:val="20"/>
                <w:lang w:eastAsia="en-GB"/>
              </w:rPr>
            </w:pPr>
            <w:r w:rsidRPr="00C72E49">
              <w:rPr>
                <w:rFonts w:ascii="Trebuchet MS" w:eastAsia="Times New Roman" w:hAnsi="Trebuchet MS" w:cs="Times New Roman"/>
                <w:bCs/>
                <w:iCs/>
                <w:sz w:val="20"/>
                <w:szCs w:val="20"/>
                <w:lang w:eastAsia="en-GB"/>
              </w:rPr>
              <w:t>The Programme will take on board the Territorial Agenda 2030 recommendations and promote mitigations and adaptive action</w:t>
            </w:r>
            <w:r w:rsidR="00695AA9" w:rsidRPr="00C72E49">
              <w:rPr>
                <w:rFonts w:ascii="Trebuchet MS" w:eastAsia="Times New Roman" w:hAnsi="Trebuchet MS" w:cs="Times New Roman"/>
                <w:bCs/>
                <w:iCs/>
                <w:sz w:val="20"/>
                <w:szCs w:val="20"/>
                <w:lang w:eastAsia="en-GB"/>
              </w:rPr>
              <w:t>s</w:t>
            </w:r>
            <w:r w:rsidRPr="00C72E49">
              <w:rPr>
                <w:rFonts w:ascii="Trebuchet MS" w:eastAsia="Times New Roman" w:hAnsi="Trebuchet MS" w:cs="Times New Roman"/>
                <w:bCs/>
                <w:iCs/>
                <w:sz w:val="20"/>
                <w:szCs w:val="20"/>
                <w:lang w:eastAsia="en-GB"/>
              </w:rPr>
              <w:t xml:space="preserve"> like promoting sustainable land-use, open spaces and public green areas, restoring degraded land, implementing green infrastructure </w:t>
            </w:r>
            <w:r w:rsidR="00695AA9" w:rsidRPr="00C72E49">
              <w:rPr>
                <w:rFonts w:ascii="Trebuchet MS" w:eastAsia="Times New Roman" w:hAnsi="Trebuchet MS" w:cs="Times New Roman"/>
                <w:bCs/>
                <w:iCs/>
                <w:sz w:val="20"/>
                <w:szCs w:val="20"/>
                <w:lang w:eastAsia="en-GB"/>
              </w:rPr>
              <w:t>or</w:t>
            </w:r>
            <w:r w:rsidRPr="00C72E49">
              <w:rPr>
                <w:rFonts w:ascii="Trebuchet MS" w:eastAsia="Times New Roman" w:hAnsi="Trebuchet MS" w:cs="Times New Roman"/>
                <w:bCs/>
                <w:iCs/>
                <w:sz w:val="20"/>
                <w:szCs w:val="20"/>
                <w:lang w:eastAsia="en-GB"/>
              </w:rPr>
              <w:t xml:space="preserve"> improving air quality. </w:t>
            </w:r>
          </w:p>
          <w:p w14:paraId="0B27A537" w14:textId="42E4CE91" w:rsidR="000775E4" w:rsidRPr="00C72E49" w:rsidRDefault="000775E4" w:rsidP="005A09A7">
            <w:pPr>
              <w:spacing w:before="120" w:after="120" w:line="240" w:lineRule="auto"/>
              <w:jc w:val="both"/>
              <w:rPr>
                <w:rFonts w:ascii="Trebuchet MS" w:eastAsia="Times New Roman" w:hAnsi="Trebuchet MS" w:cs="Times New Roman"/>
                <w:bCs/>
                <w:iCs/>
                <w:sz w:val="20"/>
                <w:szCs w:val="20"/>
                <w:lang w:eastAsia="en-GB"/>
              </w:rPr>
            </w:pPr>
            <w:r w:rsidRPr="00C72E49">
              <w:rPr>
                <w:rFonts w:ascii="Trebuchet MS" w:eastAsia="Times New Roman" w:hAnsi="Trebuchet MS" w:cs="Times New Roman"/>
                <w:bCs/>
                <w:iCs/>
                <w:sz w:val="20"/>
                <w:szCs w:val="20"/>
                <w:lang w:eastAsia="en-GB"/>
              </w:rPr>
              <w:t xml:space="preserve">Moreover, implementation of measures dedicated to reduction of </w:t>
            </w:r>
            <w:r w:rsidR="00BC7F49" w:rsidRPr="00C72E49">
              <w:rPr>
                <w:rFonts w:ascii="Trebuchet MS" w:eastAsia="Times New Roman" w:hAnsi="Trebuchet MS" w:cs="Times New Roman"/>
                <w:bCs/>
                <w:iCs/>
                <w:sz w:val="20"/>
                <w:szCs w:val="20"/>
                <w:lang w:eastAsia="en-GB"/>
              </w:rPr>
              <w:t xml:space="preserve">all </w:t>
            </w:r>
            <w:proofErr w:type="gramStart"/>
            <w:r w:rsidR="00BC7F49" w:rsidRPr="00C72E49">
              <w:rPr>
                <w:rFonts w:ascii="Trebuchet MS" w:eastAsia="Times New Roman" w:hAnsi="Trebuchet MS" w:cs="Times New Roman"/>
                <w:bCs/>
                <w:iCs/>
                <w:sz w:val="20"/>
                <w:szCs w:val="20"/>
                <w:lang w:eastAsia="en-GB"/>
              </w:rPr>
              <w:t>forms</w:t>
            </w:r>
            <w:proofErr w:type="gramEnd"/>
            <w:r w:rsidR="00BC7F49" w:rsidRPr="00C72E49">
              <w:rPr>
                <w:rFonts w:ascii="Trebuchet MS" w:eastAsia="Times New Roman" w:hAnsi="Trebuchet MS" w:cs="Times New Roman"/>
                <w:bCs/>
                <w:iCs/>
                <w:sz w:val="20"/>
                <w:szCs w:val="20"/>
                <w:lang w:eastAsia="en-GB"/>
              </w:rPr>
              <w:t xml:space="preserve"> </w:t>
            </w:r>
            <w:r w:rsidRPr="00C72E49">
              <w:rPr>
                <w:rFonts w:ascii="Trebuchet MS" w:eastAsia="Times New Roman" w:hAnsi="Trebuchet MS" w:cs="Times New Roman"/>
                <w:bCs/>
                <w:iCs/>
                <w:sz w:val="20"/>
                <w:szCs w:val="20"/>
                <w:lang w:eastAsia="en-GB"/>
              </w:rPr>
              <w:t xml:space="preserve">pollution </w:t>
            </w:r>
            <w:r w:rsidR="00BC7F49" w:rsidRPr="00C72E49">
              <w:rPr>
                <w:rFonts w:ascii="Trebuchet MS" w:eastAsia="Times New Roman" w:hAnsi="Trebuchet MS" w:cs="Times New Roman"/>
                <w:bCs/>
                <w:iCs/>
                <w:sz w:val="20"/>
                <w:szCs w:val="20"/>
                <w:lang w:eastAsia="en-GB"/>
              </w:rPr>
              <w:t xml:space="preserve">(particularly referring to air and water) </w:t>
            </w:r>
            <w:r w:rsidRPr="00C72E49">
              <w:rPr>
                <w:rFonts w:ascii="Trebuchet MS" w:eastAsia="Times New Roman" w:hAnsi="Trebuchet MS" w:cs="Times New Roman"/>
                <w:bCs/>
                <w:iCs/>
                <w:sz w:val="20"/>
                <w:szCs w:val="20"/>
                <w:lang w:eastAsia="en-GB"/>
              </w:rPr>
              <w:t>and protection of the biodiversity will improve the protection of nature for the benefit of people and of the economy.</w:t>
            </w:r>
          </w:p>
          <w:p w14:paraId="0BD07EE9" w14:textId="77777777" w:rsidR="000775E4" w:rsidRPr="004C01C6" w:rsidRDefault="000775E4" w:rsidP="000775E4">
            <w:pPr>
              <w:spacing w:before="120" w:after="120" w:line="240" w:lineRule="auto"/>
              <w:jc w:val="both"/>
              <w:rPr>
                <w:rFonts w:ascii="Trebuchet MS" w:eastAsia="Times New Roman" w:hAnsi="Trebuchet MS" w:cs="Times New Roman"/>
                <w:bCs/>
                <w:iCs/>
                <w:sz w:val="20"/>
                <w:szCs w:val="20"/>
                <w:lang w:eastAsia="en-GB"/>
              </w:rPr>
            </w:pPr>
            <w:r w:rsidRPr="003838B8">
              <w:rPr>
                <w:rFonts w:ascii="Trebuchet MS" w:eastAsia="Times New Roman" w:hAnsi="Trebuchet MS" w:cs="Times New Roman"/>
                <w:bCs/>
                <w:iCs/>
                <w:sz w:val="20"/>
                <w:szCs w:val="20"/>
                <w:lang w:eastAsia="en-GB"/>
              </w:rPr>
              <w:t xml:space="preserve">Raising awareness of the local stakeholders on the importance of environmental protection and on the benefits these actions have on their direct living conditions, could increase the overall positive impact of funding. </w:t>
            </w:r>
            <w:r w:rsidRPr="003838B8">
              <w:rPr>
                <w:rFonts w:ascii="Trebuchet MS" w:eastAsia="Times New Roman" w:hAnsi="Trebuchet MS" w:cs="Times New Roman"/>
                <w:bCs/>
                <w:iCs/>
                <w:sz w:val="20"/>
                <w:szCs w:val="20"/>
                <w:lang w:eastAsia="en-GB"/>
              </w:rPr>
              <w:lastRenderedPageBreak/>
              <w:t xml:space="preserve">Special attention will be given to education, training and access to information in order to raise awareness and foster participation in environment and climate issues amongst young people living in rural and </w:t>
            </w:r>
            <w:r w:rsidRPr="004C01C6">
              <w:rPr>
                <w:rFonts w:ascii="Trebuchet MS" w:eastAsia="Times New Roman" w:hAnsi="Trebuchet MS" w:cs="Times New Roman"/>
                <w:bCs/>
                <w:iCs/>
                <w:sz w:val="20"/>
                <w:szCs w:val="20"/>
                <w:lang w:eastAsia="en-GB"/>
              </w:rPr>
              <w:t>remote areas.</w:t>
            </w:r>
          </w:p>
          <w:p w14:paraId="4C92662B" w14:textId="38F44EA4" w:rsidR="00F56A4B" w:rsidRPr="004B2ECA" w:rsidRDefault="00F56A4B" w:rsidP="00110F8E">
            <w:pPr>
              <w:spacing w:before="120" w:after="120" w:line="240" w:lineRule="auto"/>
              <w:jc w:val="both"/>
              <w:rPr>
                <w:rFonts w:ascii="Trebuchet MS" w:eastAsia="Times New Roman" w:hAnsi="Trebuchet MS" w:cs="Times New Roman"/>
                <w:bCs/>
                <w:iCs/>
                <w:color w:val="FF0000"/>
                <w:sz w:val="20"/>
                <w:szCs w:val="20"/>
                <w:lang w:eastAsia="en-GB"/>
              </w:rPr>
            </w:pPr>
            <w:r w:rsidRPr="004C01C6">
              <w:rPr>
                <w:rFonts w:ascii="Trebuchet MS" w:eastAsia="Times New Roman" w:hAnsi="Trebuchet MS" w:cs="Times New Roman"/>
                <w:bCs/>
                <w:iCs/>
                <w:sz w:val="20"/>
                <w:szCs w:val="20"/>
                <w:lang w:eastAsia="en-GB"/>
              </w:rPr>
              <w:t>Form of supp</w:t>
            </w:r>
            <w:r w:rsidR="004B2ECA" w:rsidRPr="004C01C6">
              <w:rPr>
                <w:rFonts w:ascii="Trebuchet MS" w:eastAsia="Times New Roman" w:hAnsi="Trebuchet MS" w:cs="Times New Roman"/>
                <w:bCs/>
                <w:iCs/>
                <w:sz w:val="20"/>
                <w:szCs w:val="20"/>
                <w:lang w:eastAsia="en-GB"/>
              </w:rPr>
              <w:t xml:space="preserve">ort: grants. The chosen form of </w:t>
            </w:r>
            <w:r w:rsidRPr="004C01C6">
              <w:rPr>
                <w:rFonts w:ascii="Trebuchet MS" w:eastAsia="Times New Roman" w:hAnsi="Trebuchet MS" w:cs="Times New Roman"/>
                <w:bCs/>
                <w:iCs/>
                <w:sz w:val="20"/>
                <w:szCs w:val="20"/>
                <w:lang w:eastAsia="en-GB"/>
              </w:rPr>
              <w:t>support is t</w:t>
            </w:r>
            <w:r w:rsidR="004B2ECA" w:rsidRPr="004C01C6">
              <w:rPr>
                <w:rFonts w:ascii="Trebuchet MS" w:eastAsia="Times New Roman" w:hAnsi="Trebuchet MS" w:cs="Times New Roman"/>
                <w:bCs/>
                <w:iCs/>
                <w:sz w:val="20"/>
                <w:szCs w:val="20"/>
                <w:lang w:eastAsia="en-GB"/>
              </w:rPr>
              <w:t xml:space="preserve">he most suitable for achieving </w:t>
            </w:r>
            <w:r w:rsidRPr="004C01C6">
              <w:rPr>
                <w:rFonts w:ascii="Trebuchet MS" w:eastAsia="Times New Roman" w:hAnsi="Trebuchet MS" w:cs="Times New Roman"/>
                <w:bCs/>
                <w:iCs/>
                <w:sz w:val="20"/>
                <w:szCs w:val="20"/>
                <w:lang w:eastAsia="en-GB"/>
              </w:rPr>
              <w:t>programme goal</w:t>
            </w:r>
            <w:r w:rsidR="004B2ECA" w:rsidRPr="004C01C6">
              <w:rPr>
                <w:rFonts w:ascii="Trebuchet MS" w:eastAsia="Times New Roman" w:hAnsi="Trebuchet MS" w:cs="Times New Roman"/>
                <w:bCs/>
                <w:iCs/>
                <w:sz w:val="20"/>
                <w:szCs w:val="20"/>
                <w:lang w:eastAsia="en-GB"/>
              </w:rPr>
              <w:t xml:space="preserve">s, in light of the size and the </w:t>
            </w:r>
            <w:r w:rsidRPr="004C01C6">
              <w:rPr>
                <w:rFonts w:ascii="Trebuchet MS" w:eastAsia="Times New Roman" w:hAnsi="Trebuchet MS" w:cs="Times New Roman"/>
                <w:bCs/>
                <w:iCs/>
                <w:sz w:val="20"/>
                <w:szCs w:val="20"/>
                <w:lang w:eastAsia="en-GB"/>
              </w:rPr>
              <w:t xml:space="preserve">non-economic nature of </w:t>
            </w:r>
            <w:r w:rsidR="004B2ECA" w:rsidRPr="004C01C6">
              <w:rPr>
                <w:rFonts w:ascii="Trebuchet MS" w:eastAsia="Times New Roman" w:hAnsi="Trebuchet MS" w:cs="Times New Roman"/>
                <w:bCs/>
                <w:iCs/>
                <w:sz w:val="20"/>
                <w:szCs w:val="20"/>
                <w:lang w:eastAsia="en-GB"/>
              </w:rPr>
              <w:t xml:space="preserve">the </w:t>
            </w:r>
            <w:r w:rsidRPr="004C01C6">
              <w:rPr>
                <w:rFonts w:ascii="Trebuchet MS" w:eastAsia="Times New Roman" w:hAnsi="Trebuchet MS" w:cs="Times New Roman"/>
                <w:bCs/>
                <w:iCs/>
                <w:sz w:val="20"/>
                <w:szCs w:val="20"/>
                <w:lang w:eastAsia="en-GB"/>
              </w:rPr>
              <w:t>projects.</w:t>
            </w:r>
            <w:r w:rsidR="004B2ECA" w:rsidRPr="004C01C6">
              <w:rPr>
                <w:rFonts w:ascii="Trebuchet MS" w:eastAsia="Times New Roman" w:hAnsi="Trebuchet MS" w:cs="Times New Roman"/>
                <w:bCs/>
                <w:iCs/>
                <w:sz w:val="20"/>
                <w:szCs w:val="20"/>
                <w:lang w:eastAsia="en-GB"/>
              </w:rPr>
              <w:t xml:space="preserve"> </w:t>
            </w:r>
            <w:r w:rsidR="00110F8E" w:rsidRPr="004C01C6">
              <w:rPr>
                <w:rFonts w:ascii="Trebuchet MS" w:eastAsia="Times New Roman" w:hAnsi="Trebuchet MS" w:cs="Times New Roman"/>
                <w:bCs/>
                <w:iCs/>
                <w:sz w:val="20"/>
                <w:szCs w:val="20"/>
                <w:lang w:eastAsia="en-GB"/>
              </w:rPr>
              <w:t>Also</w:t>
            </w:r>
            <w:r w:rsidR="004B2ECA" w:rsidRPr="004C01C6">
              <w:rPr>
                <w:rFonts w:ascii="Trebuchet MS" w:eastAsia="Times New Roman" w:hAnsi="Trebuchet MS" w:cs="Times New Roman"/>
                <w:bCs/>
                <w:iCs/>
                <w:sz w:val="20"/>
                <w:szCs w:val="20"/>
                <w:lang w:eastAsia="en-GB"/>
              </w:rPr>
              <w:t xml:space="preserve">, the complexity of an Interreg external border programme makes the setting up of a financial instrument </w:t>
            </w:r>
            <w:r w:rsidRPr="004C01C6">
              <w:rPr>
                <w:rFonts w:ascii="Trebuchet MS" w:eastAsia="Times New Roman" w:hAnsi="Trebuchet MS" w:cs="Times New Roman"/>
                <w:bCs/>
                <w:iCs/>
                <w:sz w:val="20"/>
                <w:szCs w:val="20"/>
                <w:lang w:eastAsia="en-GB"/>
              </w:rPr>
              <w:t>technically not feasible</w:t>
            </w:r>
            <w:r w:rsidR="004B2ECA" w:rsidRPr="004C01C6">
              <w:rPr>
                <w:rFonts w:ascii="Trebuchet MS" w:eastAsia="Times New Roman" w:hAnsi="Trebuchet MS" w:cs="Times New Roman"/>
                <w:bCs/>
                <w:iCs/>
                <w:sz w:val="20"/>
                <w:szCs w:val="20"/>
                <w:lang w:eastAsia="en-GB"/>
              </w:rPr>
              <w:t>.</w:t>
            </w:r>
          </w:p>
        </w:tc>
      </w:tr>
      <w:tr w:rsidR="000775E4" w:rsidRPr="003838B8" w14:paraId="7C8B8B4B" w14:textId="77777777" w:rsidTr="00150A58">
        <w:tc>
          <w:tcPr>
            <w:tcW w:w="757" w:type="pct"/>
            <w:vMerge/>
          </w:tcPr>
          <w:p w14:paraId="6AA5F329" w14:textId="3E9E5F80" w:rsidR="000775E4" w:rsidRPr="003838B8" w:rsidRDefault="000775E4" w:rsidP="00F50542">
            <w:pPr>
              <w:spacing w:line="240" w:lineRule="auto"/>
              <w:jc w:val="both"/>
              <w:rPr>
                <w:rFonts w:ascii="Trebuchet MS" w:eastAsia="Times New Roman" w:hAnsi="Trebuchet MS" w:cs="Times New Roman"/>
                <w:b/>
                <w:iCs/>
                <w:sz w:val="20"/>
                <w:szCs w:val="20"/>
                <w:lang w:eastAsia="en-GB"/>
              </w:rPr>
            </w:pPr>
          </w:p>
        </w:tc>
        <w:tc>
          <w:tcPr>
            <w:tcW w:w="984" w:type="pct"/>
          </w:tcPr>
          <w:p w14:paraId="7B6E6A5F" w14:textId="3774CC54" w:rsidR="000775E4" w:rsidRPr="003838B8" w:rsidRDefault="000775E4" w:rsidP="00C72E49">
            <w:pPr>
              <w:spacing w:line="240" w:lineRule="auto"/>
              <w:jc w:val="both"/>
              <w:rPr>
                <w:rFonts w:ascii="Trebuchet MS" w:eastAsia="Times New Roman" w:hAnsi="Trebuchet MS" w:cs="Times New Roman"/>
                <w:i/>
                <w:iCs/>
                <w:sz w:val="20"/>
                <w:szCs w:val="20"/>
                <w:lang w:eastAsia="en-GB"/>
              </w:rPr>
            </w:pPr>
            <w:r w:rsidRPr="003838B8">
              <w:rPr>
                <w:rFonts w:ascii="Trebuchet MS" w:eastAsia="Times New Roman" w:hAnsi="Trebuchet MS" w:cs="Times New Roman"/>
                <w:i/>
                <w:iCs/>
                <w:sz w:val="20"/>
                <w:szCs w:val="20"/>
                <w:lang w:eastAsia="en-GB"/>
              </w:rPr>
              <w:t>2</w:t>
            </w:r>
            <w:r w:rsidRPr="00C72E49">
              <w:rPr>
                <w:rFonts w:ascii="Trebuchet MS" w:eastAsia="Times New Roman" w:hAnsi="Trebuchet MS" w:cs="Times New Roman"/>
                <w:i/>
                <w:iCs/>
                <w:sz w:val="20"/>
                <w:szCs w:val="20"/>
                <w:lang w:eastAsia="en-GB"/>
              </w:rPr>
              <w:t>.</w:t>
            </w:r>
            <w:r w:rsidRPr="00C72E49">
              <w:rPr>
                <w:lang w:val="en-US"/>
              </w:rPr>
              <w:t xml:space="preserve"> </w:t>
            </w:r>
            <w:r w:rsidRPr="00C72E49">
              <w:rPr>
                <w:rFonts w:ascii="Trebuchet MS" w:eastAsia="Times New Roman" w:hAnsi="Trebuchet MS" w:cs="Times New Roman"/>
                <w:i/>
                <w:iCs/>
                <w:sz w:val="20"/>
                <w:szCs w:val="20"/>
                <w:lang w:eastAsia="en-GB"/>
              </w:rPr>
              <w:t>Promoting renewable energy in accordance with Directive (EU) 2018/2001, including the sustainability criteria set out therein;</w:t>
            </w:r>
            <w:r w:rsidR="00E74305" w:rsidRPr="00C72E49">
              <w:t xml:space="preserve"> </w:t>
            </w:r>
          </w:p>
        </w:tc>
        <w:tc>
          <w:tcPr>
            <w:tcW w:w="890" w:type="pct"/>
            <w:vMerge/>
          </w:tcPr>
          <w:p w14:paraId="55F3AFBA" w14:textId="77777777" w:rsidR="000775E4" w:rsidRPr="003838B8" w:rsidRDefault="000775E4" w:rsidP="00F50542">
            <w:pPr>
              <w:spacing w:line="240" w:lineRule="auto"/>
              <w:jc w:val="both"/>
              <w:rPr>
                <w:rFonts w:ascii="Trebuchet MS" w:eastAsia="Times New Roman" w:hAnsi="Trebuchet MS" w:cs="Times New Roman"/>
                <w:iCs/>
                <w:sz w:val="20"/>
                <w:szCs w:val="20"/>
                <w:lang w:eastAsia="en-GB"/>
              </w:rPr>
            </w:pPr>
          </w:p>
        </w:tc>
        <w:tc>
          <w:tcPr>
            <w:tcW w:w="2369" w:type="pct"/>
          </w:tcPr>
          <w:p w14:paraId="54AC146D" w14:textId="1450F2C4" w:rsidR="009E5AD3" w:rsidRPr="00C72E49" w:rsidRDefault="009E5AD3" w:rsidP="0086750A">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As Europe's regions need to become more competitive and resilient in the context of major challenges ahead, the increased use of renewable energy has a fundamental role in promoting the security of energy supply, sustainable energy at affordable prices, technological development and innovation, while providing environmental, social and health benefits, especially in rural and isolated areas, in regions or territories with low population density or undergoing partial deindustrialisation.</w:t>
            </w:r>
          </w:p>
          <w:p w14:paraId="605464B1" w14:textId="7EB3B69C" w:rsidR="000775E4" w:rsidRPr="00C72E49" w:rsidRDefault="009E5AD3" w:rsidP="0086750A">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With a renewable energy target of at least 32 %</w:t>
            </w:r>
            <w:r w:rsidR="00403B7C" w:rsidRPr="00C72E49">
              <w:rPr>
                <w:rFonts w:ascii="Trebuchet MS" w:eastAsia="Times New Roman" w:hAnsi="Trebuchet MS" w:cs="Times New Roman"/>
                <w:iCs/>
                <w:sz w:val="20"/>
                <w:szCs w:val="20"/>
                <w:lang w:eastAsia="en-GB"/>
              </w:rPr>
              <w:t xml:space="preserve"> and adequate financing and support meant to ensure the rollout of renewable energy projects, in particular at local level, it can be stated that </w:t>
            </w:r>
            <w:r w:rsidRPr="00C72E49">
              <w:rPr>
                <w:rFonts w:ascii="Trebuchet MS" w:eastAsia="Times New Roman" w:hAnsi="Trebuchet MS" w:cs="Times New Roman"/>
                <w:iCs/>
                <w:sz w:val="20"/>
                <w:szCs w:val="20"/>
                <w:lang w:eastAsia="en-GB"/>
              </w:rPr>
              <w:t>c</w:t>
            </w:r>
            <w:r w:rsidR="000775E4" w:rsidRPr="00C72E49">
              <w:rPr>
                <w:rFonts w:ascii="Trebuchet MS" w:eastAsia="Times New Roman" w:hAnsi="Trebuchet MS" w:cs="Times New Roman"/>
                <w:iCs/>
                <w:sz w:val="20"/>
                <w:szCs w:val="20"/>
                <w:lang w:eastAsia="en-GB"/>
              </w:rPr>
              <w:t>lean energy is key to a sustainable future. Solutions developed through joint pilot actions in renewable energy and consumption of energy in a sustainable way will reduce the environmental impact and protect the health of the population in the border area, contributing at the same time to an economic sustainable development.</w:t>
            </w:r>
          </w:p>
          <w:p w14:paraId="12D44E91" w14:textId="4B90A9D5" w:rsidR="00B65F6F" w:rsidRPr="00C72E49" w:rsidRDefault="00B65F6F" w:rsidP="0086750A">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Moreover, investments in this field are needed in order to strengthen the health and well-being of the citizens in the border area and in order to reduce the economic and infrastructure vulnerability, due to old and polluting industries.</w:t>
            </w:r>
          </w:p>
          <w:p w14:paraId="68385776" w14:textId="16CF88FC" w:rsidR="00B65F6F" w:rsidRPr="00C72E49" w:rsidRDefault="00BC7F49" w:rsidP="0086750A">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Optimal and non-combustible renewable energies</w:t>
            </w:r>
            <w:r w:rsidR="00B65F6F" w:rsidRPr="00C72E49">
              <w:rPr>
                <w:rFonts w:ascii="Trebuchet MS" w:eastAsia="Times New Roman" w:hAnsi="Trebuchet MS" w:cs="Times New Roman"/>
                <w:iCs/>
                <w:sz w:val="20"/>
                <w:szCs w:val="20"/>
                <w:lang w:eastAsia="en-GB"/>
              </w:rPr>
              <w:t xml:space="preserve"> not only </w:t>
            </w:r>
            <w:r w:rsidR="000A3FB6" w:rsidRPr="00C72E49">
              <w:rPr>
                <w:rFonts w:ascii="Trebuchet MS" w:eastAsia="Times New Roman" w:hAnsi="Trebuchet MS" w:cs="Times New Roman"/>
                <w:iCs/>
                <w:sz w:val="20"/>
                <w:szCs w:val="20"/>
                <w:lang w:eastAsia="en-GB"/>
              </w:rPr>
              <w:t>reduce</w:t>
            </w:r>
            <w:r w:rsidR="00B65F6F" w:rsidRPr="00C72E49">
              <w:rPr>
                <w:rFonts w:ascii="Trebuchet MS" w:eastAsia="Times New Roman" w:hAnsi="Trebuchet MS" w:cs="Times New Roman"/>
                <w:iCs/>
                <w:sz w:val="20"/>
                <w:szCs w:val="20"/>
                <w:lang w:eastAsia="en-GB"/>
              </w:rPr>
              <w:t xml:space="preserve"> air pollution, making people less vulnerable to disease but </w:t>
            </w:r>
            <w:r w:rsidR="007D3FE9" w:rsidRPr="00C72E49">
              <w:rPr>
                <w:rFonts w:ascii="Trebuchet MS" w:eastAsia="Times New Roman" w:hAnsi="Trebuchet MS" w:cs="Times New Roman"/>
                <w:iCs/>
                <w:sz w:val="20"/>
                <w:szCs w:val="20"/>
                <w:lang w:eastAsia="en-GB"/>
              </w:rPr>
              <w:t>i</w:t>
            </w:r>
            <w:r w:rsidR="00B65F6F" w:rsidRPr="00C72E49">
              <w:rPr>
                <w:rFonts w:ascii="Trebuchet MS" w:eastAsia="Times New Roman" w:hAnsi="Trebuchet MS" w:cs="Times New Roman"/>
                <w:iCs/>
                <w:sz w:val="20"/>
                <w:szCs w:val="20"/>
                <w:lang w:eastAsia="en-GB"/>
              </w:rPr>
              <w:t xml:space="preserve">t can help avoid greenhouse gas emissions and protect communities from dangerous effects of climate change. </w:t>
            </w:r>
            <w:r w:rsidRPr="00C72E49">
              <w:rPr>
                <w:rFonts w:ascii="Trebuchet MS" w:eastAsia="Times New Roman" w:hAnsi="Trebuchet MS" w:cs="Times New Roman"/>
                <w:iCs/>
                <w:sz w:val="20"/>
                <w:szCs w:val="20"/>
                <w:lang w:eastAsia="en-GB"/>
              </w:rPr>
              <w:t>Under the principle of Do No Significant Harm principle, biomass combustion for domestic heating should not be encouraged, especially not in the areas with exceedances of EU limit values for PM and B(a)P.</w:t>
            </w:r>
          </w:p>
          <w:p w14:paraId="5CF85D83" w14:textId="77777777" w:rsidR="006C7E12" w:rsidRDefault="00B65F6F" w:rsidP="00224AA2">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 xml:space="preserve">Also, renewable energy is the cheapest source of new power generation for </w:t>
            </w:r>
            <w:r w:rsidRPr="00C72E49">
              <w:rPr>
                <w:rFonts w:ascii="Trebuchet MS" w:eastAsia="Times New Roman" w:hAnsi="Trebuchet MS" w:cs="Times New Roman"/>
                <w:iCs/>
                <w:sz w:val="20"/>
                <w:szCs w:val="20"/>
                <w:lang w:eastAsia="en-GB"/>
              </w:rPr>
              <w:lastRenderedPageBreak/>
              <w:t>more than two</w:t>
            </w:r>
            <w:r w:rsidR="001D19C0" w:rsidRPr="00C72E49">
              <w:rPr>
                <w:rFonts w:ascii="Trebuchet MS" w:eastAsia="Times New Roman" w:hAnsi="Trebuchet MS" w:cs="Times New Roman"/>
                <w:iCs/>
                <w:sz w:val="20"/>
                <w:szCs w:val="20"/>
                <w:lang w:eastAsia="en-GB"/>
              </w:rPr>
              <w:t xml:space="preserve"> </w:t>
            </w:r>
            <w:r w:rsidRPr="00C72E49">
              <w:rPr>
                <w:rFonts w:ascii="Trebuchet MS" w:eastAsia="Times New Roman" w:hAnsi="Trebuchet MS" w:cs="Times New Roman"/>
                <w:iCs/>
                <w:sz w:val="20"/>
                <w:szCs w:val="20"/>
                <w:lang w:eastAsia="en-GB"/>
              </w:rPr>
              <w:t>thirds of the world and has no fuel costs and it can reduce the economic burden, especially when coupled with energy-efficiency upgrades.</w:t>
            </w:r>
          </w:p>
          <w:p w14:paraId="00A95E19" w14:textId="4354AB5D" w:rsidR="00F56A4B" w:rsidRPr="003838B8" w:rsidRDefault="00E02913" w:rsidP="00F56A4B">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bCs/>
                <w:iCs/>
                <w:sz w:val="20"/>
                <w:szCs w:val="20"/>
                <w:lang w:eastAsia="en-GB"/>
              </w:rPr>
              <w:t>Form of support: grants. The chosen form of support is the most suitable for achieving programme goals, in light of the size and the non-economic nature of the projects. Furthermore, the complexity of an Interreg external border programme makes the setting up of a financial instrument technically not feasible.</w:t>
            </w:r>
          </w:p>
        </w:tc>
      </w:tr>
      <w:tr w:rsidR="000775E4" w:rsidRPr="003838B8" w14:paraId="46DF2264" w14:textId="77777777" w:rsidTr="00150A58">
        <w:tc>
          <w:tcPr>
            <w:tcW w:w="757" w:type="pct"/>
            <w:vMerge/>
          </w:tcPr>
          <w:p w14:paraId="47B4E52C" w14:textId="7BBDF79B" w:rsidR="000775E4" w:rsidRPr="003838B8" w:rsidRDefault="000775E4" w:rsidP="0010619D">
            <w:pPr>
              <w:spacing w:line="240" w:lineRule="auto"/>
              <w:jc w:val="both"/>
              <w:rPr>
                <w:rFonts w:ascii="Trebuchet MS" w:eastAsia="Times New Roman" w:hAnsi="Trebuchet MS" w:cs="Times New Roman"/>
                <w:b/>
                <w:iCs/>
                <w:sz w:val="20"/>
                <w:szCs w:val="20"/>
                <w:lang w:eastAsia="en-GB"/>
              </w:rPr>
            </w:pPr>
          </w:p>
        </w:tc>
        <w:tc>
          <w:tcPr>
            <w:tcW w:w="984" w:type="pct"/>
          </w:tcPr>
          <w:p w14:paraId="01C894AB" w14:textId="0140E256" w:rsidR="000775E4" w:rsidRPr="003838B8" w:rsidRDefault="000775E4" w:rsidP="00C72E49">
            <w:pPr>
              <w:spacing w:line="240" w:lineRule="auto"/>
              <w:jc w:val="both"/>
              <w:rPr>
                <w:rFonts w:ascii="Trebuchet MS" w:eastAsia="Times New Roman" w:hAnsi="Trebuchet MS" w:cs="Times New Roman"/>
                <w:i/>
                <w:iCs/>
                <w:sz w:val="20"/>
                <w:szCs w:val="20"/>
                <w:lang w:eastAsia="en-GB"/>
              </w:rPr>
            </w:pPr>
            <w:r w:rsidRPr="003838B8">
              <w:rPr>
                <w:rFonts w:ascii="Trebuchet MS" w:eastAsia="Times New Roman" w:hAnsi="Trebuchet MS" w:cs="Times New Roman"/>
                <w:i/>
                <w:iCs/>
                <w:sz w:val="20"/>
                <w:szCs w:val="20"/>
                <w:lang w:eastAsia="en-GB"/>
              </w:rPr>
              <w:t xml:space="preserve">3.Promoting energy efficiency </w:t>
            </w:r>
            <w:r>
              <w:rPr>
                <w:rFonts w:ascii="Trebuchet MS" w:eastAsia="Times New Roman" w:hAnsi="Trebuchet MS" w:cs="Times New Roman"/>
                <w:i/>
                <w:iCs/>
                <w:sz w:val="20"/>
                <w:szCs w:val="20"/>
                <w:lang w:eastAsia="en-GB"/>
              </w:rPr>
              <w:t>and reducing green-house gas emissions</w:t>
            </w:r>
          </w:p>
        </w:tc>
        <w:tc>
          <w:tcPr>
            <w:tcW w:w="890" w:type="pct"/>
            <w:vMerge/>
          </w:tcPr>
          <w:p w14:paraId="06FC02C5" w14:textId="77777777" w:rsidR="000775E4" w:rsidRPr="003838B8" w:rsidRDefault="000775E4" w:rsidP="0010619D">
            <w:pPr>
              <w:spacing w:line="240" w:lineRule="auto"/>
              <w:jc w:val="both"/>
              <w:rPr>
                <w:rFonts w:ascii="Trebuchet MS" w:eastAsia="Times New Roman" w:hAnsi="Trebuchet MS" w:cs="Times New Roman"/>
                <w:iCs/>
                <w:sz w:val="20"/>
                <w:szCs w:val="20"/>
                <w:lang w:eastAsia="en-GB"/>
              </w:rPr>
            </w:pPr>
          </w:p>
        </w:tc>
        <w:tc>
          <w:tcPr>
            <w:tcW w:w="2369" w:type="pct"/>
          </w:tcPr>
          <w:p w14:paraId="3DD3F1A2" w14:textId="1C4BEF39" w:rsidR="006C7E12" w:rsidRPr="00C72E49" w:rsidRDefault="0056165E" w:rsidP="00DD1321">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51</w:t>
            </w:r>
            <w:r w:rsidR="006C7E12" w:rsidRPr="00C72E49">
              <w:rPr>
                <w:rFonts w:ascii="Trebuchet MS" w:eastAsia="Times New Roman" w:hAnsi="Trebuchet MS" w:cs="Times New Roman"/>
                <w:iCs/>
                <w:sz w:val="20"/>
                <w:szCs w:val="20"/>
                <w:lang w:eastAsia="en-GB"/>
              </w:rPr>
              <w:t xml:space="preserve"> billion tons of greenhouse gases </w:t>
            </w:r>
            <w:r w:rsidR="001D19C0" w:rsidRPr="00C72E49">
              <w:rPr>
                <w:rFonts w:ascii="Trebuchet MS" w:eastAsia="Times New Roman" w:hAnsi="Trebuchet MS" w:cs="Times New Roman"/>
                <w:iCs/>
                <w:sz w:val="20"/>
                <w:szCs w:val="20"/>
                <w:lang w:eastAsia="en-GB"/>
              </w:rPr>
              <w:t>are</w:t>
            </w:r>
            <w:r w:rsidR="00DD1321" w:rsidRPr="00C72E49">
              <w:rPr>
                <w:rFonts w:ascii="Trebuchet MS" w:eastAsia="Times New Roman" w:hAnsi="Trebuchet MS" w:cs="Times New Roman"/>
                <w:iCs/>
                <w:sz w:val="20"/>
                <w:szCs w:val="20"/>
                <w:lang w:eastAsia="en-GB"/>
              </w:rPr>
              <w:t xml:space="preserve"> added in the atmosphere every year, worldwide. Even though the figure may slightly fluctuate from year to year, </w:t>
            </w:r>
            <w:r w:rsidR="006C7E12" w:rsidRPr="00C72E49">
              <w:rPr>
                <w:rFonts w:ascii="Trebuchet MS" w:eastAsia="Times New Roman" w:hAnsi="Trebuchet MS" w:cs="Times New Roman"/>
                <w:iCs/>
                <w:sz w:val="20"/>
                <w:szCs w:val="20"/>
                <w:lang w:eastAsia="en-GB"/>
              </w:rPr>
              <w:t>it’s generally increasing</w:t>
            </w:r>
            <w:r w:rsidR="00DD1321" w:rsidRPr="00C72E49">
              <w:rPr>
                <w:rFonts w:ascii="Trebuchet MS" w:eastAsia="Times New Roman" w:hAnsi="Trebuchet MS" w:cs="Times New Roman"/>
                <w:iCs/>
                <w:sz w:val="20"/>
                <w:szCs w:val="20"/>
                <w:lang w:eastAsia="en-GB"/>
              </w:rPr>
              <w:t>.</w:t>
            </w:r>
          </w:p>
          <w:p w14:paraId="35112533" w14:textId="22601AD7" w:rsidR="00DD1321" w:rsidRPr="00C72E49" w:rsidRDefault="00DD1321" w:rsidP="0086750A">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 xml:space="preserve">While farming accounts for 19% and transport sector just around 16% other sectors have a bigger weight, </w:t>
            </w:r>
            <w:r w:rsidR="0056165E" w:rsidRPr="00C72E49">
              <w:rPr>
                <w:rFonts w:ascii="Trebuchet MS" w:eastAsia="Times New Roman" w:hAnsi="Trebuchet MS" w:cs="Times New Roman"/>
                <w:iCs/>
                <w:sz w:val="20"/>
                <w:szCs w:val="20"/>
                <w:lang w:eastAsia="en-GB"/>
              </w:rPr>
              <w:t xml:space="preserve">for example </w:t>
            </w:r>
            <w:r w:rsidRPr="00C72E49">
              <w:rPr>
                <w:rFonts w:ascii="Trebuchet MS" w:eastAsia="Times New Roman" w:hAnsi="Trebuchet MS" w:cs="Times New Roman"/>
                <w:iCs/>
                <w:sz w:val="20"/>
                <w:szCs w:val="20"/>
                <w:lang w:eastAsia="en-GB"/>
              </w:rPr>
              <w:t>production of cement, steel, plastic - 31% and electricity 27% of the emissions of greenhouse gases</w:t>
            </w:r>
            <w:r w:rsidR="0086750A" w:rsidRPr="00C72E49">
              <w:rPr>
                <w:rFonts w:ascii="Trebuchet MS" w:eastAsia="Times New Roman" w:hAnsi="Trebuchet MS" w:cs="Times New Roman"/>
                <w:iCs/>
                <w:sz w:val="20"/>
                <w:szCs w:val="20"/>
                <w:lang w:eastAsia="en-GB"/>
              </w:rPr>
              <w:t>.</w:t>
            </w:r>
          </w:p>
          <w:p w14:paraId="4BF09D18" w14:textId="3E0D0EB9" w:rsidR="0056165E" w:rsidRPr="00C72E49" w:rsidRDefault="00DD1321" w:rsidP="0056165E">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Even though electricity is only 27%</w:t>
            </w:r>
            <w:r w:rsidR="00D04FAF" w:rsidRPr="00C72E49">
              <w:rPr>
                <w:rFonts w:ascii="Trebuchet MS" w:eastAsia="Times New Roman" w:hAnsi="Trebuchet MS" w:cs="Times New Roman"/>
                <w:iCs/>
                <w:sz w:val="20"/>
                <w:szCs w:val="20"/>
                <w:lang w:eastAsia="en-GB"/>
              </w:rPr>
              <w:t xml:space="preserve"> of the problem</w:t>
            </w:r>
            <w:r w:rsidRPr="00C72E49">
              <w:rPr>
                <w:rFonts w:ascii="Trebuchet MS" w:eastAsia="Times New Roman" w:hAnsi="Trebuchet MS" w:cs="Times New Roman"/>
                <w:iCs/>
                <w:sz w:val="20"/>
                <w:szCs w:val="20"/>
                <w:lang w:eastAsia="en-GB"/>
              </w:rPr>
              <w:t xml:space="preserve">, it could represent a bigger part in the </w:t>
            </w:r>
            <w:proofErr w:type="gramStart"/>
            <w:r w:rsidRPr="00C72E49">
              <w:rPr>
                <w:rFonts w:ascii="Trebuchet MS" w:eastAsia="Times New Roman" w:hAnsi="Trebuchet MS" w:cs="Times New Roman"/>
                <w:iCs/>
                <w:sz w:val="20"/>
                <w:szCs w:val="20"/>
                <w:lang w:eastAsia="en-GB"/>
              </w:rPr>
              <w:t>long term</w:t>
            </w:r>
            <w:proofErr w:type="gramEnd"/>
            <w:r w:rsidRPr="00C72E49">
              <w:rPr>
                <w:rFonts w:ascii="Trebuchet MS" w:eastAsia="Times New Roman" w:hAnsi="Trebuchet MS" w:cs="Times New Roman"/>
                <w:iCs/>
                <w:sz w:val="20"/>
                <w:szCs w:val="20"/>
                <w:lang w:eastAsia="en-GB"/>
              </w:rPr>
              <w:t xml:space="preserve"> solution w</w:t>
            </w:r>
            <w:r w:rsidR="00D04FAF" w:rsidRPr="00C72E49">
              <w:rPr>
                <w:rFonts w:ascii="Trebuchet MS" w:eastAsia="Times New Roman" w:hAnsi="Trebuchet MS" w:cs="Times New Roman"/>
                <w:iCs/>
                <w:sz w:val="20"/>
                <w:szCs w:val="20"/>
                <w:lang w:eastAsia="en-GB"/>
              </w:rPr>
              <w:t xml:space="preserve">ith clean electricity </w:t>
            </w:r>
            <w:r w:rsidRPr="00C72E49">
              <w:rPr>
                <w:rFonts w:ascii="Trebuchet MS" w:eastAsia="Times New Roman" w:hAnsi="Trebuchet MS" w:cs="Times New Roman"/>
                <w:iCs/>
                <w:sz w:val="20"/>
                <w:szCs w:val="20"/>
                <w:lang w:eastAsia="en-GB"/>
              </w:rPr>
              <w:t>shifting away from burning hydrocarbons</w:t>
            </w:r>
            <w:r w:rsidR="00D04FAF" w:rsidRPr="00C72E49">
              <w:rPr>
                <w:rFonts w:ascii="Trebuchet MS" w:eastAsia="Times New Roman" w:hAnsi="Trebuchet MS" w:cs="Times New Roman"/>
                <w:iCs/>
                <w:sz w:val="20"/>
                <w:szCs w:val="20"/>
                <w:lang w:eastAsia="en-GB"/>
              </w:rPr>
              <w:t xml:space="preserve">, </w:t>
            </w:r>
            <w:r w:rsidRPr="00C72E49">
              <w:rPr>
                <w:rFonts w:ascii="Trebuchet MS" w:eastAsia="Times New Roman" w:hAnsi="Trebuchet MS" w:cs="Times New Roman"/>
                <w:iCs/>
                <w:sz w:val="20"/>
                <w:szCs w:val="20"/>
                <w:lang w:eastAsia="en-GB"/>
              </w:rPr>
              <w:t>it will be a key</w:t>
            </w:r>
            <w:r w:rsidR="00D04FAF" w:rsidRPr="00C72E49">
              <w:rPr>
                <w:rFonts w:ascii="Trebuchet MS" w:eastAsia="Times New Roman" w:hAnsi="Trebuchet MS" w:cs="Times New Roman"/>
                <w:iCs/>
                <w:sz w:val="20"/>
                <w:szCs w:val="20"/>
                <w:lang w:eastAsia="en-GB"/>
              </w:rPr>
              <w:t xml:space="preserve"> stepping stone</w:t>
            </w:r>
            <w:r w:rsidR="0056165E" w:rsidRPr="00C72E49">
              <w:rPr>
                <w:rFonts w:ascii="Trebuchet MS" w:eastAsia="Times New Roman" w:hAnsi="Trebuchet MS" w:cs="Times New Roman"/>
                <w:iCs/>
                <w:sz w:val="20"/>
                <w:szCs w:val="20"/>
                <w:lang w:eastAsia="en-GB"/>
              </w:rPr>
              <w:t xml:space="preserve"> for the future</w:t>
            </w:r>
            <w:r w:rsidRPr="00C72E49">
              <w:rPr>
                <w:rFonts w:ascii="Trebuchet MS" w:eastAsia="Times New Roman" w:hAnsi="Trebuchet MS" w:cs="Times New Roman"/>
                <w:iCs/>
                <w:sz w:val="20"/>
                <w:szCs w:val="20"/>
                <w:lang w:eastAsia="en-GB"/>
              </w:rPr>
              <w:t>.</w:t>
            </w:r>
          </w:p>
          <w:p w14:paraId="06E9B0B1" w14:textId="6C1B8550" w:rsidR="006C7E12" w:rsidRPr="00C72E49" w:rsidRDefault="0056165E" w:rsidP="0056165E">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While replacing the current energy technologies from the carbon-emitting ones to zero emissions solutions it will be an expensive process in net terms, one must not forget that the prices of fossil fuels don’t always reflect the environmental damages they inflict.</w:t>
            </w:r>
          </w:p>
          <w:p w14:paraId="102044B6" w14:textId="062ADD01" w:rsidR="00F636F6" w:rsidRPr="00C72E49" w:rsidRDefault="00F636F6" w:rsidP="0056165E">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 xml:space="preserve">Investing in energy efficiency is </w:t>
            </w:r>
            <w:r w:rsidR="0056165E" w:rsidRPr="00C72E49">
              <w:rPr>
                <w:rFonts w:ascii="Trebuchet MS" w:eastAsia="Times New Roman" w:hAnsi="Trebuchet MS" w:cs="Times New Roman"/>
                <w:iCs/>
                <w:sz w:val="20"/>
                <w:szCs w:val="20"/>
                <w:lang w:eastAsia="en-GB"/>
              </w:rPr>
              <w:t xml:space="preserve">thus not only </w:t>
            </w:r>
            <w:r w:rsidRPr="00C72E49">
              <w:rPr>
                <w:rFonts w:ascii="Trebuchet MS" w:eastAsia="Times New Roman" w:hAnsi="Trebuchet MS" w:cs="Times New Roman"/>
                <w:iCs/>
                <w:sz w:val="20"/>
                <w:szCs w:val="20"/>
                <w:lang w:eastAsia="en-GB"/>
              </w:rPr>
              <w:t xml:space="preserve">a very effective way to cut </w:t>
            </w:r>
            <w:r w:rsidR="0056165E" w:rsidRPr="00C72E49">
              <w:rPr>
                <w:rFonts w:ascii="Trebuchet MS" w:eastAsia="Times New Roman" w:hAnsi="Trebuchet MS" w:cs="Times New Roman"/>
                <w:iCs/>
                <w:sz w:val="20"/>
                <w:szCs w:val="20"/>
                <w:lang w:eastAsia="en-GB"/>
              </w:rPr>
              <w:t>greenhouse gas</w:t>
            </w:r>
            <w:r w:rsidRPr="00C72E49">
              <w:rPr>
                <w:rFonts w:ascii="Trebuchet MS" w:eastAsia="Times New Roman" w:hAnsi="Trebuchet MS" w:cs="Times New Roman"/>
                <w:iCs/>
                <w:sz w:val="20"/>
                <w:szCs w:val="20"/>
                <w:lang w:eastAsia="en-GB"/>
              </w:rPr>
              <w:t xml:space="preserve"> </w:t>
            </w:r>
            <w:r w:rsidR="0056165E" w:rsidRPr="00C72E49">
              <w:rPr>
                <w:rFonts w:ascii="Trebuchet MS" w:eastAsia="Times New Roman" w:hAnsi="Trebuchet MS" w:cs="Times New Roman"/>
                <w:iCs/>
                <w:sz w:val="20"/>
                <w:szCs w:val="20"/>
                <w:lang w:eastAsia="en-GB"/>
              </w:rPr>
              <w:t xml:space="preserve">emissions but also to </w:t>
            </w:r>
            <w:r w:rsidRPr="00C72E49">
              <w:rPr>
                <w:rFonts w:ascii="Trebuchet MS" w:eastAsia="Times New Roman" w:hAnsi="Trebuchet MS" w:cs="Times New Roman"/>
                <w:iCs/>
                <w:sz w:val="20"/>
                <w:szCs w:val="20"/>
                <w:lang w:eastAsia="en-GB"/>
              </w:rPr>
              <w:t>contribute to European climate target</w:t>
            </w:r>
            <w:r w:rsidR="0056165E" w:rsidRPr="00C72E49">
              <w:rPr>
                <w:rFonts w:ascii="Trebuchet MS" w:eastAsia="Times New Roman" w:hAnsi="Trebuchet MS" w:cs="Times New Roman"/>
                <w:iCs/>
                <w:sz w:val="20"/>
                <w:szCs w:val="20"/>
                <w:lang w:eastAsia="en-GB"/>
              </w:rPr>
              <w:t xml:space="preserve"> and mitigate the environmental challenges</w:t>
            </w:r>
            <w:r w:rsidR="0068789A" w:rsidRPr="00C72E49">
              <w:rPr>
                <w:rFonts w:ascii="Trebuchet MS" w:eastAsia="Times New Roman" w:hAnsi="Trebuchet MS" w:cs="Times New Roman"/>
                <w:iCs/>
                <w:sz w:val="20"/>
                <w:szCs w:val="20"/>
                <w:lang w:eastAsia="en-GB"/>
              </w:rPr>
              <w:t>, notably air pollution</w:t>
            </w:r>
            <w:r w:rsidRPr="00C72E49">
              <w:rPr>
                <w:rFonts w:ascii="Trebuchet MS" w:eastAsia="Times New Roman" w:hAnsi="Trebuchet MS" w:cs="Times New Roman"/>
                <w:iCs/>
                <w:sz w:val="20"/>
                <w:szCs w:val="20"/>
                <w:lang w:eastAsia="en-GB"/>
              </w:rPr>
              <w:t xml:space="preserve">. </w:t>
            </w:r>
          </w:p>
          <w:p w14:paraId="1F6A8EEB" w14:textId="5CD23C84" w:rsidR="00F636F6" w:rsidRPr="00C72E49" w:rsidRDefault="00F636F6" w:rsidP="0056165E">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Also, these investment</w:t>
            </w:r>
            <w:r w:rsidR="007D3FE9" w:rsidRPr="00C72E49">
              <w:rPr>
                <w:rFonts w:ascii="Trebuchet MS" w:eastAsia="Times New Roman" w:hAnsi="Trebuchet MS" w:cs="Times New Roman"/>
                <w:iCs/>
                <w:sz w:val="20"/>
                <w:szCs w:val="20"/>
                <w:lang w:eastAsia="en-GB"/>
              </w:rPr>
              <w:t>s</w:t>
            </w:r>
            <w:r w:rsidRPr="00C72E49">
              <w:rPr>
                <w:rFonts w:ascii="Trebuchet MS" w:eastAsia="Times New Roman" w:hAnsi="Trebuchet MS" w:cs="Times New Roman"/>
                <w:iCs/>
                <w:sz w:val="20"/>
                <w:szCs w:val="20"/>
                <w:lang w:eastAsia="en-GB"/>
              </w:rPr>
              <w:t xml:space="preserve"> boost local economies by stimulating local innovative industries, constructors, manufactures and energy service companies, creating sustainable jobs and </w:t>
            </w:r>
            <w:r w:rsidR="007D3FE9" w:rsidRPr="00C72E49">
              <w:rPr>
                <w:rFonts w:ascii="Trebuchet MS" w:eastAsia="Times New Roman" w:hAnsi="Trebuchet MS" w:cs="Times New Roman"/>
                <w:iCs/>
                <w:sz w:val="20"/>
                <w:szCs w:val="20"/>
                <w:lang w:eastAsia="en-GB"/>
              </w:rPr>
              <w:t>long-term economy and financial benefits.</w:t>
            </w:r>
          </w:p>
          <w:p w14:paraId="2C37B702" w14:textId="77777777" w:rsidR="006C7E12" w:rsidRPr="004C01C6" w:rsidRDefault="007D3FE9" w:rsidP="00A57750">
            <w:pPr>
              <w:spacing w:before="120" w:after="120" w:line="240" w:lineRule="auto"/>
              <w:jc w:val="both"/>
              <w:rPr>
                <w:rFonts w:ascii="Trebuchet MS" w:eastAsia="Times New Roman" w:hAnsi="Trebuchet MS" w:cs="Times New Roman"/>
                <w:iCs/>
                <w:sz w:val="20"/>
                <w:szCs w:val="20"/>
                <w:lang w:eastAsia="en-GB"/>
              </w:rPr>
            </w:pPr>
            <w:r w:rsidRPr="00C72E49">
              <w:rPr>
                <w:rFonts w:ascii="Trebuchet MS" w:eastAsia="Times New Roman" w:hAnsi="Trebuchet MS" w:cs="Times New Roman"/>
                <w:iCs/>
                <w:sz w:val="20"/>
                <w:szCs w:val="20"/>
                <w:lang w:eastAsia="en-GB"/>
              </w:rPr>
              <w:t>Ultimately, investments in energy efficiency shall improve health and living</w:t>
            </w:r>
            <w:r w:rsidR="00F636F6" w:rsidRPr="00C72E49">
              <w:rPr>
                <w:rFonts w:ascii="Trebuchet MS" w:eastAsia="Times New Roman" w:hAnsi="Trebuchet MS" w:cs="Times New Roman"/>
                <w:iCs/>
                <w:sz w:val="20"/>
                <w:szCs w:val="20"/>
                <w:lang w:eastAsia="en-GB"/>
              </w:rPr>
              <w:t xml:space="preserve"> standards by upgrading thermal comfort and air quality</w:t>
            </w:r>
            <w:r w:rsidRPr="00C72E49">
              <w:rPr>
                <w:rFonts w:ascii="Trebuchet MS" w:eastAsia="Times New Roman" w:hAnsi="Trebuchet MS" w:cs="Times New Roman"/>
                <w:iCs/>
                <w:sz w:val="20"/>
                <w:szCs w:val="20"/>
                <w:lang w:eastAsia="en-GB"/>
              </w:rPr>
              <w:t xml:space="preserve"> and improving indoor </w:t>
            </w:r>
            <w:r w:rsidRPr="004C01C6">
              <w:rPr>
                <w:rFonts w:ascii="Trebuchet MS" w:eastAsia="Times New Roman" w:hAnsi="Trebuchet MS" w:cs="Times New Roman"/>
                <w:iCs/>
                <w:sz w:val="20"/>
                <w:szCs w:val="20"/>
                <w:lang w:eastAsia="en-GB"/>
              </w:rPr>
              <w:t>climate which leads to higher productivity rates, learning abilities and better health conditions.</w:t>
            </w:r>
          </w:p>
          <w:p w14:paraId="0D02FE36" w14:textId="207A7386" w:rsidR="00F56A4B" w:rsidRPr="003838B8" w:rsidRDefault="00F435F3" w:rsidP="00F56A4B">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bCs/>
                <w:iCs/>
                <w:sz w:val="20"/>
                <w:szCs w:val="20"/>
                <w:lang w:eastAsia="en-GB"/>
              </w:rPr>
              <w:t xml:space="preserve">Form of support: grants. The chosen form of support is the most suitable for achieving programme goals, in light of the size and the non-economic nature of the projects. Furthermore, the complexity of an Interreg external border programme makes the setting up of a financial instrument technically not </w:t>
            </w:r>
            <w:r w:rsidRPr="004C01C6">
              <w:rPr>
                <w:rFonts w:ascii="Trebuchet MS" w:eastAsia="Times New Roman" w:hAnsi="Trebuchet MS" w:cs="Times New Roman"/>
                <w:bCs/>
                <w:iCs/>
                <w:sz w:val="20"/>
                <w:szCs w:val="20"/>
                <w:lang w:eastAsia="en-GB"/>
              </w:rPr>
              <w:lastRenderedPageBreak/>
              <w:t>feasible.</w:t>
            </w:r>
          </w:p>
        </w:tc>
      </w:tr>
      <w:tr w:rsidR="000775E4" w:rsidRPr="003838B8" w14:paraId="1B18DA79" w14:textId="77777777" w:rsidTr="00150A58">
        <w:tc>
          <w:tcPr>
            <w:tcW w:w="757" w:type="pct"/>
            <w:vMerge/>
          </w:tcPr>
          <w:p w14:paraId="473B7BAB" w14:textId="7D14D44C" w:rsidR="000775E4" w:rsidRPr="003838B8" w:rsidRDefault="000775E4" w:rsidP="0010619D">
            <w:pPr>
              <w:spacing w:line="240" w:lineRule="auto"/>
              <w:jc w:val="both"/>
              <w:rPr>
                <w:rFonts w:ascii="Trebuchet MS" w:eastAsia="Times New Roman" w:hAnsi="Trebuchet MS" w:cs="Times New Roman"/>
                <w:b/>
                <w:iCs/>
                <w:sz w:val="20"/>
                <w:szCs w:val="20"/>
                <w:lang w:eastAsia="en-GB"/>
              </w:rPr>
            </w:pPr>
          </w:p>
        </w:tc>
        <w:tc>
          <w:tcPr>
            <w:tcW w:w="984" w:type="pct"/>
          </w:tcPr>
          <w:p w14:paraId="5004358C" w14:textId="15ED523F" w:rsidR="000775E4" w:rsidRPr="003838B8" w:rsidRDefault="000775E4" w:rsidP="00C72E49">
            <w:pPr>
              <w:spacing w:line="240" w:lineRule="auto"/>
              <w:jc w:val="both"/>
              <w:rPr>
                <w:rFonts w:ascii="Trebuchet MS" w:eastAsia="Times New Roman" w:hAnsi="Trebuchet MS" w:cs="Times New Roman"/>
                <w:i/>
                <w:iCs/>
                <w:sz w:val="20"/>
                <w:szCs w:val="20"/>
                <w:lang w:eastAsia="en-GB"/>
              </w:rPr>
            </w:pPr>
            <w:r w:rsidRPr="003838B8">
              <w:rPr>
                <w:rFonts w:ascii="Trebuchet MS" w:eastAsia="Times New Roman" w:hAnsi="Trebuchet MS" w:cs="Times New Roman"/>
                <w:i/>
                <w:iCs/>
                <w:sz w:val="20"/>
                <w:szCs w:val="20"/>
                <w:lang w:eastAsia="en-GB"/>
              </w:rPr>
              <w:t xml:space="preserve">4.Promoting climate change </w:t>
            </w:r>
            <w:r w:rsidRPr="00C72E49">
              <w:rPr>
                <w:rFonts w:ascii="Trebuchet MS" w:eastAsia="Times New Roman" w:hAnsi="Trebuchet MS" w:cs="Times New Roman"/>
                <w:i/>
                <w:iCs/>
                <w:sz w:val="20"/>
                <w:szCs w:val="20"/>
                <w:lang w:eastAsia="en-GB"/>
              </w:rPr>
              <w:t>adaptation and disaster risk prevention</w:t>
            </w:r>
            <w:r w:rsidR="007E5E35">
              <w:rPr>
                <w:rFonts w:ascii="Trebuchet MS" w:eastAsia="Times New Roman" w:hAnsi="Trebuchet MS" w:cs="Times New Roman"/>
                <w:i/>
                <w:iCs/>
                <w:sz w:val="20"/>
                <w:szCs w:val="20"/>
                <w:lang w:eastAsia="en-GB"/>
              </w:rPr>
              <w:t xml:space="preserve"> and</w:t>
            </w:r>
            <w:r w:rsidRPr="00C72E49">
              <w:rPr>
                <w:rFonts w:ascii="Trebuchet MS" w:eastAsia="Times New Roman" w:hAnsi="Trebuchet MS" w:cs="Times New Roman"/>
                <w:i/>
                <w:iCs/>
                <w:sz w:val="20"/>
                <w:szCs w:val="20"/>
                <w:lang w:eastAsia="en-GB"/>
              </w:rPr>
              <w:t xml:space="preserve"> resilience, taking into account eco-</w:t>
            </w:r>
            <w:proofErr w:type="gramStart"/>
            <w:r w:rsidRPr="00C72E49">
              <w:rPr>
                <w:rFonts w:ascii="Trebuchet MS" w:eastAsia="Times New Roman" w:hAnsi="Trebuchet MS" w:cs="Times New Roman"/>
                <w:i/>
                <w:iCs/>
                <w:sz w:val="20"/>
                <w:szCs w:val="20"/>
                <w:lang w:eastAsia="en-GB"/>
              </w:rPr>
              <w:t>system based</w:t>
            </w:r>
            <w:proofErr w:type="gramEnd"/>
            <w:r w:rsidRPr="00C72E49">
              <w:rPr>
                <w:rFonts w:ascii="Trebuchet MS" w:eastAsia="Times New Roman" w:hAnsi="Trebuchet MS" w:cs="Times New Roman"/>
                <w:i/>
                <w:iCs/>
                <w:sz w:val="20"/>
                <w:szCs w:val="20"/>
                <w:lang w:eastAsia="en-GB"/>
              </w:rPr>
              <w:t xml:space="preserve"> approaches</w:t>
            </w:r>
            <w:r w:rsidR="00EF42E3" w:rsidRPr="00C72E49">
              <w:t xml:space="preserve"> </w:t>
            </w:r>
          </w:p>
        </w:tc>
        <w:tc>
          <w:tcPr>
            <w:tcW w:w="890" w:type="pct"/>
            <w:vMerge/>
          </w:tcPr>
          <w:p w14:paraId="4C872150" w14:textId="77777777" w:rsidR="000775E4" w:rsidRPr="003838B8" w:rsidRDefault="000775E4" w:rsidP="0010619D">
            <w:pPr>
              <w:spacing w:line="240" w:lineRule="auto"/>
              <w:jc w:val="both"/>
              <w:rPr>
                <w:rFonts w:ascii="Trebuchet MS" w:eastAsia="Times New Roman" w:hAnsi="Trebuchet MS" w:cs="Times New Roman"/>
                <w:iCs/>
                <w:sz w:val="20"/>
                <w:szCs w:val="20"/>
                <w:lang w:eastAsia="en-GB"/>
              </w:rPr>
            </w:pPr>
          </w:p>
        </w:tc>
        <w:tc>
          <w:tcPr>
            <w:tcW w:w="2369" w:type="pct"/>
          </w:tcPr>
          <w:p w14:paraId="13E0337B" w14:textId="06789B4E" w:rsidR="009A4E3E" w:rsidRPr="004C01C6" w:rsidRDefault="009A4E3E" w:rsidP="00A007C4">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iCs/>
                <w:sz w:val="20"/>
                <w:szCs w:val="20"/>
                <w:lang w:eastAsia="en-GB"/>
              </w:rPr>
              <w:t>Prevention, mitigation and disaster protection mechanisms need constant improvement in order to keep the pace with current challenges and fast changing environment due to climate changes.</w:t>
            </w:r>
          </w:p>
          <w:p w14:paraId="2BC8AFE5" w14:textId="249B007A" w:rsidR="00A007C4" w:rsidRPr="004C01C6" w:rsidRDefault="00104755" w:rsidP="00A007C4">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iCs/>
                <w:sz w:val="20"/>
                <w:szCs w:val="20"/>
                <w:lang w:eastAsia="en-GB"/>
              </w:rPr>
              <w:t xml:space="preserve">Investments in the fields of climate change adaptation and risk management are based on the needs of the programme area, such as: underperforming environmental infrastructure, environmental hotspots and risks, lack of awareness of the population on environmental threats and lack of knowledge about </w:t>
            </w:r>
            <w:proofErr w:type="gramStart"/>
            <w:r w:rsidRPr="004C01C6">
              <w:rPr>
                <w:rFonts w:ascii="Trebuchet MS" w:eastAsia="Times New Roman" w:hAnsi="Trebuchet MS" w:cs="Times New Roman"/>
                <w:iCs/>
                <w:sz w:val="20"/>
                <w:szCs w:val="20"/>
                <w:lang w:eastAsia="en-GB"/>
              </w:rPr>
              <w:t>environ</w:t>
            </w:r>
            <w:r w:rsidR="00A007C4" w:rsidRPr="004C01C6">
              <w:rPr>
                <w:rFonts w:ascii="Trebuchet MS" w:eastAsia="Times New Roman" w:hAnsi="Trebuchet MS" w:cs="Times New Roman"/>
                <w:iCs/>
                <w:sz w:val="20"/>
                <w:szCs w:val="20"/>
                <w:lang w:eastAsia="en-GB"/>
              </w:rPr>
              <w:t>mental</w:t>
            </w:r>
            <w:proofErr w:type="gramEnd"/>
            <w:r w:rsidR="00A007C4" w:rsidRPr="004C01C6">
              <w:rPr>
                <w:rFonts w:ascii="Trebuchet MS" w:eastAsia="Times New Roman" w:hAnsi="Trebuchet MS" w:cs="Times New Roman"/>
                <w:iCs/>
                <w:sz w:val="20"/>
                <w:szCs w:val="20"/>
                <w:lang w:eastAsia="en-GB"/>
              </w:rPr>
              <w:t xml:space="preserve"> friendly solutions, etc.</w:t>
            </w:r>
          </w:p>
          <w:p w14:paraId="30DA8864" w14:textId="63282A7D" w:rsidR="00104755" w:rsidRPr="004C01C6" w:rsidRDefault="00104755" w:rsidP="00A007C4">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iCs/>
                <w:sz w:val="20"/>
                <w:szCs w:val="20"/>
                <w:lang w:eastAsia="en-GB"/>
              </w:rPr>
              <w:t xml:space="preserve">Building on the already existing potential of the border area and capitalising from the already financed actions </w:t>
            </w:r>
            <w:r w:rsidR="00A007C4" w:rsidRPr="004C01C6">
              <w:rPr>
                <w:rFonts w:ascii="Trebuchet MS" w:eastAsia="Times New Roman" w:hAnsi="Trebuchet MS" w:cs="Times New Roman"/>
                <w:iCs/>
                <w:sz w:val="20"/>
                <w:szCs w:val="20"/>
                <w:lang w:eastAsia="en-GB"/>
              </w:rPr>
              <w:t>in the fields of climate change adaptation and risk management, will create a higher cross-border impact of the interventions.</w:t>
            </w:r>
            <w:r w:rsidR="00676FD7" w:rsidRPr="004C01C6">
              <w:rPr>
                <w:rFonts w:ascii="Trebuchet MS" w:eastAsia="Times New Roman" w:hAnsi="Trebuchet MS" w:cs="Times New Roman"/>
                <w:iCs/>
                <w:sz w:val="20"/>
                <w:szCs w:val="20"/>
                <w:lang w:eastAsia="en-GB"/>
              </w:rPr>
              <w:t xml:space="preserve"> Also, following the 2030 Territorial Agenda principles, the programme will invest in tailor-made responses, adequate to the territorial context, through pilot actions developed and implemented in projects.</w:t>
            </w:r>
          </w:p>
          <w:p w14:paraId="60B83BE4" w14:textId="504B665C" w:rsidR="00104755" w:rsidRPr="004C01C6" w:rsidRDefault="00104755" w:rsidP="00A007C4">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iCs/>
                <w:sz w:val="20"/>
                <w:szCs w:val="20"/>
                <w:lang w:eastAsia="en-GB"/>
              </w:rPr>
              <w:t>The proposed interventions are meant to alleviate the risks and the impact of climate change in the border area and to create preventive measures in the processes of risk prevention and resilience of the area in front of disasters</w:t>
            </w:r>
            <w:r w:rsidR="00424AA8" w:rsidRPr="004C01C6">
              <w:rPr>
                <w:rFonts w:ascii="Trebuchet MS" w:eastAsia="Times New Roman" w:hAnsi="Trebuchet MS" w:cs="Times New Roman"/>
                <w:iCs/>
                <w:sz w:val="20"/>
                <w:szCs w:val="20"/>
                <w:lang w:eastAsia="en-GB"/>
              </w:rPr>
              <w:t>, while where possible, generating additional ecosystems services</w:t>
            </w:r>
            <w:r w:rsidRPr="004C01C6">
              <w:rPr>
                <w:rFonts w:ascii="Trebuchet MS" w:eastAsia="Times New Roman" w:hAnsi="Trebuchet MS" w:cs="Times New Roman"/>
                <w:iCs/>
                <w:sz w:val="20"/>
                <w:szCs w:val="20"/>
                <w:lang w:eastAsia="en-GB"/>
              </w:rPr>
              <w:t>.</w:t>
            </w:r>
          </w:p>
          <w:p w14:paraId="7E6D2915" w14:textId="59425FDA" w:rsidR="003A25D8" w:rsidRPr="004C01C6" w:rsidRDefault="000775E4" w:rsidP="00A007C4">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iCs/>
                <w:sz w:val="20"/>
                <w:szCs w:val="20"/>
                <w:lang w:eastAsia="en-GB"/>
              </w:rPr>
              <w:t>Considering the amplifications of the risks and consequences of climate changes, natural and manmade disasters, the use of modern digital technologies is a necessity for an integrated management of these processes and alleviating the negative impact events on the health and wellbeing of the population in the border area.</w:t>
            </w:r>
            <w:r w:rsidR="00A007C4" w:rsidRPr="004C01C6">
              <w:rPr>
                <w:rFonts w:ascii="Trebuchet MS" w:eastAsia="Times New Roman" w:hAnsi="Trebuchet MS" w:cs="Times New Roman"/>
                <w:bCs/>
                <w:iCs/>
                <w:sz w:val="20"/>
                <w:szCs w:val="20"/>
                <w:lang w:eastAsia="en-GB"/>
              </w:rPr>
              <w:t xml:space="preserve"> </w:t>
            </w:r>
          </w:p>
          <w:p w14:paraId="0828AABC" w14:textId="77777777" w:rsidR="000775E4" w:rsidRPr="004C01C6" w:rsidRDefault="00A007C4" w:rsidP="00A007C4">
            <w:pPr>
              <w:spacing w:before="120" w:after="120" w:line="240" w:lineRule="auto"/>
              <w:jc w:val="both"/>
              <w:rPr>
                <w:rFonts w:ascii="Trebuchet MS" w:eastAsia="Times New Roman" w:hAnsi="Trebuchet MS" w:cs="Times New Roman"/>
                <w:bCs/>
                <w:iCs/>
                <w:sz w:val="20"/>
                <w:szCs w:val="20"/>
                <w:lang w:eastAsia="en-GB"/>
              </w:rPr>
            </w:pPr>
            <w:r w:rsidRPr="004C01C6">
              <w:rPr>
                <w:rFonts w:ascii="Trebuchet MS" w:eastAsia="Times New Roman" w:hAnsi="Trebuchet MS" w:cs="Times New Roman"/>
                <w:bCs/>
                <w:iCs/>
                <w:sz w:val="20"/>
                <w:szCs w:val="20"/>
                <w:lang w:eastAsia="en-GB"/>
              </w:rPr>
              <w:t>Special attention will be given to awareness and information measures fostering participation in risk management and climate change issues, amongst the population living in the programme area.</w:t>
            </w:r>
          </w:p>
          <w:p w14:paraId="7715D1A7" w14:textId="7E92EAFC" w:rsidR="00F56A4B" w:rsidRPr="004C01C6" w:rsidRDefault="007C6357" w:rsidP="00A04377">
            <w:pPr>
              <w:spacing w:before="120" w:after="120" w:line="240" w:lineRule="auto"/>
              <w:jc w:val="both"/>
              <w:rPr>
                <w:rFonts w:ascii="Trebuchet MS" w:eastAsia="Times New Roman" w:hAnsi="Trebuchet MS" w:cs="Times New Roman"/>
                <w:bCs/>
                <w:iCs/>
                <w:sz w:val="20"/>
                <w:szCs w:val="20"/>
                <w:lang w:eastAsia="en-GB"/>
              </w:rPr>
            </w:pPr>
            <w:r w:rsidRPr="004C01C6">
              <w:rPr>
                <w:rFonts w:ascii="Trebuchet MS" w:eastAsia="Times New Roman" w:hAnsi="Trebuchet MS" w:cs="Times New Roman"/>
                <w:bCs/>
                <w:iCs/>
                <w:sz w:val="20"/>
                <w:szCs w:val="20"/>
                <w:lang w:eastAsia="en-GB"/>
              </w:rPr>
              <w:t>Form of support: grants. The chosen form of support is the most suitable for achieving programme goals, in light of the size and the non-economic nature of the projects.</w:t>
            </w:r>
            <w:r w:rsidR="00A04377" w:rsidRPr="004C01C6">
              <w:rPr>
                <w:rFonts w:ascii="Trebuchet MS" w:eastAsia="Times New Roman" w:hAnsi="Trebuchet MS" w:cs="Times New Roman"/>
                <w:bCs/>
                <w:iCs/>
                <w:sz w:val="20"/>
                <w:szCs w:val="20"/>
                <w:lang w:eastAsia="en-GB"/>
              </w:rPr>
              <w:t xml:space="preserve"> T</w:t>
            </w:r>
            <w:r w:rsidRPr="004C01C6">
              <w:rPr>
                <w:rFonts w:ascii="Trebuchet MS" w:eastAsia="Times New Roman" w:hAnsi="Trebuchet MS" w:cs="Times New Roman"/>
                <w:bCs/>
                <w:iCs/>
                <w:sz w:val="20"/>
                <w:szCs w:val="20"/>
                <w:lang w:eastAsia="en-GB"/>
              </w:rPr>
              <w:t>he complexity of an Interreg external border programme makes the setting up of a financial instrument technically not feasible.</w:t>
            </w:r>
          </w:p>
        </w:tc>
      </w:tr>
      <w:tr w:rsidR="005B2D1D" w:rsidRPr="003838B8" w14:paraId="59CA9161" w14:textId="77777777" w:rsidTr="009E5AD3">
        <w:trPr>
          <w:trHeight w:val="2510"/>
        </w:trPr>
        <w:tc>
          <w:tcPr>
            <w:tcW w:w="757" w:type="pct"/>
            <w:vMerge w:val="restart"/>
          </w:tcPr>
          <w:p w14:paraId="535D6E53" w14:textId="4C78F841" w:rsidR="005B2D1D" w:rsidRPr="003838B8" w:rsidRDefault="005B2D1D" w:rsidP="00CE6F21">
            <w:pPr>
              <w:spacing w:line="240" w:lineRule="auto"/>
              <w:jc w:val="both"/>
              <w:rPr>
                <w:rFonts w:ascii="Trebuchet MS" w:eastAsia="Times New Roman" w:hAnsi="Trebuchet MS" w:cs="Times New Roman"/>
                <w:bCs/>
                <w:iCs/>
                <w:sz w:val="20"/>
                <w:szCs w:val="20"/>
                <w:lang w:eastAsia="en-GB"/>
              </w:rPr>
            </w:pPr>
            <w:r w:rsidRPr="003838B8">
              <w:rPr>
                <w:rFonts w:ascii="Trebuchet MS" w:eastAsia="Times New Roman" w:hAnsi="Trebuchet MS" w:cs="Times New Roman"/>
                <w:bCs/>
                <w:iCs/>
                <w:sz w:val="20"/>
                <w:szCs w:val="20"/>
                <w:lang w:eastAsia="en-GB"/>
              </w:rPr>
              <w:lastRenderedPageBreak/>
              <w:t>2.</w:t>
            </w:r>
            <w:r w:rsidR="005B77CA">
              <w:rPr>
                <w:rFonts w:ascii="Trebuchet MS" w:eastAsia="Times New Roman" w:hAnsi="Trebuchet MS" w:cs="Times New Roman"/>
                <w:bCs/>
                <w:iCs/>
                <w:sz w:val="20"/>
                <w:szCs w:val="20"/>
                <w:lang w:eastAsia="en-GB"/>
              </w:rPr>
              <w:t xml:space="preserve"> </w:t>
            </w:r>
            <w:r w:rsidRPr="003838B8">
              <w:rPr>
                <w:rFonts w:ascii="Trebuchet MS" w:eastAsia="Times New Roman" w:hAnsi="Trebuchet MS" w:cs="Times New Roman"/>
                <w:bCs/>
                <w:iCs/>
                <w:sz w:val="20"/>
                <w:szCs w:val="20"/>
                <w:lang w:eastAsia="en-GB"/>
              </w:rPr>
              <w:t xml:space="preserve">A more social </w:t>
            </w:r>
            <w:r w:rsidR="00B74A13">
              <w:rPr>
                <w:rFonts w:ascii="Trebuchet MS" w:eastAsia="Times New Roman" w:hAnsi="Trebuchet MS" w:cs="Times New Roman"/>
                <w:bCs/>
                <w:iCs/>
                <w:sz w:val="20"/>
                <w:szCs w:val="20"/>
                <w:lang w:eastAsia="en-GB"/>
              </w:rPr>
              <w:t xml:space="preserve">and inclusive </w:t>
            </w:r>
            <w:r w:rsidRPr="003838B8">
              <w:rPr>
                <w:rFonts w:ascii="Trebuchet MS" w:eastAsia="Times New Roman" w:hAnsi="Trebuchet MS" w:cs="Times New Roman"/>
                <w:bCs/>
                <w:iCs/>
                <w:sz w:val="20"/>
                <w:szCs w:val="20"/>
                <w:lang w:eastAsia="en-GB"/>
              </w:rPr>
              <w:t>Europe implementing the European Pillar of Social Rights</w:t>
            </w:r>
          </w:p>
          <w:p w14:paraId="7555D6B9" w14:textId="77777777" w:rsidR="005B2D1D" w:rsidRPr="003838B8" w:rsidRDefault="005B2D1D" w:rsidP="00F50542">
            <w:pPr>
              <w:spacing w:line="240" w:lineRule="auto"/>
              <w:jc w:val="both"/>
              <w:rPr>
                <w:rFonts w:ascii="Trebuchet MS" w:eastAsia="Times New Roman" w:hAnsi="Trebuchet MS" w:cs="Times New Roman"/>
                <w:b/>
                <w:iCs/>
                <w:sz w:val="20"/>
                <w:szCs w:val="20"/>
                <w:lang w:eastAsia="en-GB"/>
              </w:rPr>
            </w:pPr>
          </w:p>
        </w:tc>
        <w:tc>
          <w:tcPr>
            <w:tcW w:w="984" w:type="pct"/>
          </w:tcPr>
          <w:p w14:paraId="791B711D" w14:textId="180B58CC" w:rsidR="005B2D1D" w:rsidRPr="003838B8" w:rsidRDefault="005B2D1D" w:rsidP="00F50542">
            <w:pPr>
              <w:spacing w:line="240" w:lineRule="auto"/>
              <w:jc w:val="both"/>
              <w:rPr>
                <w:rFonts w:ascii="Trebuchet MS" w:eastAsia="Times New Roman" w:hAnsi="Trebuchet MS" w:cs="Times New Roman"/>
                <w:i/>
                <w:iCs/>
                <w:sz w:val="20"/>
                <w:szCs w:val="20"/>
                <w:lang w:eastAsia="en-GB"/>
              </w:rPr>
            </w:pPr>
          </w:p>
        </w:tc>
        <w:tc>
          <w:tcPr>
            <w:tcW w:w="890" w:type="pct"/>
            <w:vMerge w:val="restart"/>
          </w:tcPr>
          <w:p w14:paraId="711412C5" w14:textId="77777777" w:rsidR="005B2D1D" w:rsidRDefault="005B2D1D" w:rsidP="00F50542">
            <w:pPr>
              <w:spacing w:line="240" w:lineRule="auto"/>
              <w:jc w:val="both"/>
              <w:rPr>
                <w:rFonts w:ascii="Trebuchet MS" w:eastAsia="Times New Roman" w:hAnsi="Trebuchet MS" w:cs="Times New Roman"/>
                <w:iCs/>
                <w:sz w:val="20"/>
                <w:szCs w:val="20"/>
                <w:lang w:eastAsia="en-GB"/>
              </w:rPr>
            </w:pPr>
            <w:r w:rsidRPr="003838B8">
              <w:rPr>
                <w:rFonts w:ascii="Trebuchet MS" w:eastAsia="Times New Roman" w:hAnsi="Trebuchet MS" w:cs="Times New Roman"/>
                <w:iCs/>
                <w:sz w:val="20"/>
                <w:szCs w:val="20"/>
                <w:lang w:eastAsia="en-GB"/>
              </w:rPr>
              <w:t>2.</w:t>
            </w:r>
            <w:r>
              <w:rPr>
                <w:rFonts w:ascii="Trebuchet MS" w:eastAsia="Times New Roman" w:hAnsi="Trebuchet MS" w:cs="Times New Roman"/>
                <w:iCs/>
                <w:sz w:val="20"/>
                <w:szCs w:val="20"/>
                <w:lang w:eastAsia="en-GB"/>
              </w:rPr>
              <w:t>Social and economic development</w:t>
            </w:r>
          </w:p>
          <w:p w14:paraId="2A210F9F" w14:textId="77777777" w:rsidR="00D90D34" w:rsidRDefault="00D90D34" w:rsidP="00F50542">
            <w:pPr>
              <w:spacing w:line="240" w:lineRule="auto"/>
              <w:jc w:val="both"/>
              <w:rPr>
                <w:rFonts w:ascii="Trebuchet MS" w:eastAsia="Times New Roman" w:hAnsi="Trebuchet MS" w:cs="Times New Roman"/>
                <w:iCs/>
                <w:sz w:val="20"/>
                <w:szCs w:val="20"/>
                <w:lang w:eastAsia="en-GB"/>
              </w:rPr>
            </w:pPr>
          </w:p>
          <w:p w14:paraId="2CCF53C2" w14:textId="784AFD3D" w:rsidR="00D90D34" w:rsidRPr="00D90D34" w:rsidRDefault="00D90D34" w:rsidP="00F50542">
            <w:pPr>
              <w:spacing w:line="240" w:lineRule="auto"/>
              <w:jc w:val="both"/>
              <w:rPr>
                <w:rFonts w:ascii="Trebuchet MS" w:eastAsia="Times New Roman" w:hAnsi="Trebuchet MS" w:cs="Times New Roman"/>
                <w:iCs/>
                <w:strike/>
                <w:sz w:val="20"/>
                <w:szCs w:val="20"/>
                <w:lang w:eastAsia="en-GB"/>
              </w:rPr>
            </w:pPr>
          </w:p>
        </w:tc>
        <w:tc>
          <w:tcPr>
            <w:tcW w:w="2369" w:type="pct"/>
            <w:vMerge w:val="restart"/>
          </w:tcPr>
          <w:p w14:paraId="16153B9D" w14:textId="7B989F48" w:rsidR="00C65994" w:rsidRPr="004C01C6" w:rsidRDefault="00C65994" w:rsidP="00116422">
            <w:pPr>
              <w:spacing w:before="120" w:after="120" w:line="240" w:lineRule="auto"/>
              <w:jc w:val="both"/>
              <w:rPr>
                <w:rFonts w:ascii="Trebuchet MS" w:eastAsia="Calibri" w:hAnsi="Trebuchet MS" w:cs="Times New Roman"/>
                <w:sz w:val="20"/>
                <w:szCs w:val="20"/>
              </w:rPr>
            </w:pPr>
            <w:r w:rsidRPr="004C01C6">
              <w:rPr>
                <w:rFonts w:ascii="Trebuchet MS" w:eastAsia="Calibri" w:hAnsi="Trebuchet MS" w:cs="Times New Roman"/>
                <w:sz w:val="20"/>
                <w:szCs w:val="20"/>
              </w:rPr>
              <w:t>Investments in infrastructure and services for education</w:t>
            </w:r>
            <w:r w:rsidR="00076389" w:rsidRPr="004C01C6">
              <w:rPr>
                <w:rFonts w:ascii="Trebuchet MS" w:eastAsia="Calibri" w:hAnsi="Trebuchet MS" w:cs="Times New Roman"/>
                <w:sz w:val="20"/>
                <w:szCs w:val="20"/>
              </w:rPr>
              <w:t xml:space="preserve"> and</w:t>
            </w:r>
            <w:r w:rsidRPr="004C01C6">
              <w:rPr>
                <w:rFonts w:ascii="Trebuchet MS" w:eastAsia="Calibri" w:hAnsi="Trebuchet MS" w:cs="Times New Roman"/>
                <w:sz w:val="20"/>
                <w:szCs w:val="20"/>
              </w:rPr>
              <w:t xml:space="preserve"> skills are based on the needs of the programme area, such as: poor accessibility to social </w:t>
            </w:r>
            <w:r w:rsidR="00076389" w:rsidRPr="004C01C6">
              <w:rPr>
                <w:rFonts w:ascii="Trebuchet MS" w:eastAsia="Calibri" w:hAnsi="Trebuchet MS" w:cs="Times New Roman"/>
                <w:sz w:val="20"/>
                <w:szCs w:val="20"/>
              </w:rPr>
              <w:t>educational</w:t>
            </w:r>
            <w:r w:rsidRPr="004C01C6">
              <w:rPr>
                <w:rFonts w:ascii="Trebuchet MS" w:eastAsia="Calibri" w:hAnsi="Trebuchet MS" w:cs="Times New Roman"/>
                <w:sz w:val="20"/>
                <w:szCs w:val="20"/>
              </w:rPr>
              <w:t xml:space="preserve"> services in remote regions, old infrastructure, high unemployment rates among young active population in the rural areas, vulnerable groups, poor social inclusion.</w:t>
            </w:r>
          </w:p>
          <w:p w14:paraId="479CBC78" w14:textId="052A798F" w:rsidR="00C65994" w:rsidRPr="004C01C6" w:rsidRDefault="00C65994" w:rsidP="00116422">
            <w:pPr>
              <w:spacing w:before="120" w:after="120" w:line="240" w:lineRule="auto"/>
              <w:jc w:val="both"/>
              <w:rPr>
                <w:rFonts w:ascii="Trebuchet MS" w:eastAsia="Calibri" w:hAnsi="Trebuchet MS" w:cs="Times New Roman"/>
                <w:sz w:val="20"/>
                <w:szCs w:val="20"/>
              </w:rPr>
            </w:pPr>
            <w:r w:rsidRPr="004C01C6">
              <w:rPr>
                <w:rFonts w:ascii="Trebuchet MS" w:eastAsia="Calibri" w:hAnsi="Trebuchet MS" w:cs="Times New Roman"/>
                <w:sz w:val="20"/>
                <w:szCs w:val="20"/>
              </w:rPr>
              <w:t>Special attention will be dedicated to digital education and trainings to improve the overall level of digital skills and competences and to investments in facilitating access to ICT devices, especially for young people in rural and remote areas. Moreover, the latest global situation regarding COVID-19 pandemic have demonstrated the need to adapt the education system, in order to accommodate digital means and the appropriate endowment of user</w:t>
            </w:r>
            <w:r w:rsidR="00F1305C" w:rsidRPr="004C01C6">
              <w:rPr>
                <w:rFonts w:ascii="Trebuchet MS" w:eastAsia="Calibri" w:hAnsi="Trebuchet MS" w:cs="Times New Roman"/>
                <w:sz w:val="20"/>
                <w:szCs w:val="20"/>
              </w:rPr>
              <w:t>s to facilitate delivery of the</w:t>
            </w:r>
            <w:r w:rsidRPr="004C01C6">
              <w:rPr>
                <w:rFonts w:ascii="Trebuchet MS" w:eastAsia="Calibri" w:hAnsi="Trebuchet MS" w:cs="Times New Roman"/>
                <w:sz w:val="20"/>
                <w:szCs w:val="20"/>
              </w:rPr>
              <w:t> learning services.</w:t>
            </w:r>
          </w:p>
          <w:p w14:paraId="62F7178A" w14:textId="77777777" w:rsidR="00C65994" w:rsidRPr="004C01C6" w:rsidRDefault="00C65994" w:rsidP="00116422">
            <w:pPr>
              <w:spacing w:before="120" w:after="120" w:line="240" w:lineRule="auto"/>
              <w:jc w:val="both"/>
              <w:rPr>
                <w:rFonts w:ascii="Trebuchet MS" w:eastAsia="Calibri" w:hAnsi="Trebuchet MS" w:cs="Times New Roman"/>
                <w:sz w:val="20"/>
                <w:szCs w:val="20"/>
              </w:rPr>
            </w:pPr>
            <w:r w:rsidRPr="004C01C6">
              <w:rPr>
                <w:rFonts w:ascii="Trebuchet MS" w:eastAsia="Calibri" w:hAnsi="Trebuchet MS" w:cs="Times New Roman"/>
                <w:sz w:val="20"/>
                <w:szCs w:val="20"/>
              </w:rPr>
              <w:t xml:space="preserve">The actions and measures are meant to tackle the lack of coordination between labour market and the educational system, the low attendance rates in higher education, the lack of practical experience and the poor focus on vocational education, entrepreneurship and on the development of skills. </w:t>
            </w:r>
          </w:p>
          <w:p w14:paraId="3C4F0211" w14:textId="77777777" w:rsidR="00C65994" w:rsidRPr="004C01C6" w:rsidRDefault="00C65994" w:rsidP="00116422">
            <w:pPr>
              <w:spacing w:before="120" w:after="120" w:line="240" w:lineRule="auto"/>
              <w:jc w:val="both"/>
              <w:rPr>
                <w:rFonts w:ascii="Trebuchet MS" w:eastAsia="Calibri" w:hAnsi="Trebuchet MS" w:cs="Times New Roman"/>
                <w:sz w:val="20"/>
                <w:szCs w:val="20"/>
              </w:rPr>
            </w:pPr>
            <w:r w:rsidRPr="004C01C6">
              <w:rPr>
                <w:rFonts w:ascii="Trebuchet MS" w:eastAsia="Calibri" w:hAnsi="Trebuchet MS" w:cs="Times New Roman"/>
                <w:sz w:val="20"/>
                <w:szCs w:val="20"/>
              </w:rPr>
              <w:t>There is a strong need to focus on the vocational and technical skills of the people in order to have a system adapted to the labour market and to improve the results and effectiveness of education.</w:t>
            </w:r>
          </w:p>
          <w:p w14:paraId="74687A02" w14:textId="77777777" w:rsidR="005B2D1D" w:rsidRPr="004C01C6" w:rsidRDefault="00C65994" w:rsidP="00774D12">
            <w:pPr>
              <w:spacing w:before="120" w:after="120" w:line="240" w:lineRule="auto"/>
              <w:jc w:val="both"/>
              <w:rPr>
                <w:rFonts w:ascii="Trebuchet MS" w:eastAsia="Calibri" w:hAnsi="Trebuchet MS" w:cs="Times New Roman"/>
                <w:sz w:val="20"/>
                <w:szCs w:val="20"/>
              </w:rPr>
            </w:pPr>
            <w:r w:rsidRPr="004C01C6">
              <w:rPr>
                <w:rFonts w:ascii="Trebuchet MS" w:eastAsia="Calibri" w:hAnsi="Trebuchet MS" w:cs="Times New Roman"/>
                <w:sz w:val="20"/>
                <w:szCs w:val="20"/>
              </w:rPr>
              <w:t>Also, lifelong learning actions are to be considered, as the concept has become of vital importance with the emergence of new technologies that change how we receive and gather information, collaborate with others, and communicate. The main objectives of lifelong education policy are to ensure the availability and competence of the labour force, providing educational opportunities for the entire adult population and strengthening social cohesion and equity. The objectives should support efforts to extend working life, raise the employment rate, improve productivity, implement the conditions for lifelong learning and enhance multiculturalism.</w:t>
            </w:r>
          </w:p>
          <w:p w14:paraId="28CCF472" w14:textId="61C23BE8" w:rsidR="00F56A4B" w:rsidRPr="004C01C6" w:rsidRDefault="001C0F45" w:rsidP="00F56A4B">
            <w:pPr>
              <w:spacing w:before="120" w:after="120" w:line="240" w:lineRule="auto"/>
              <w:jc w:val="both"/>
              <w:rPr>
                <w:rFonts w:ascii="Calibri" w:eastAsia="Calibri" w:hAnsi="Calibri" w:cs="Times New Roman"/>
                <w:sz w:val="22"/>
              </w:rPr>
            </w:pPr>
            <w:r w:rsidRPr="004C01C6">
              <w:rPr>
                <w:rFonts w:ascii="Trebuchet MS" w:eastAsia="Times New Roman" w:hAnsi="Trebuchet MS" w:cs="Times New Roman"/>
                <w:bCs/>
                <w:iCs/>
                <w:sz w:val="20"/>
                <w:szCs w:val="20"/>
                <w:lang w:eastAsia="en-GB"/>
              </w:rPr>
              <w:t>Form of support: grants. The chosen form of support is the most suitable for achieving programme goals, in light of the size and the non-economic nature of the projects. Furthermore, the complexity of an Interreg external border programme makes the setting up of a financial instrument technically not feasible.</w:t>
            </w:r>
          </w:p>
        </w:tc>
      </w:tr>
      <w:tr w:rsidR="005B2D1D" w:rsidRPr="003838B8" w14:paraId="0FFDB09B" w14:textId="77777777" w:rsidTr="00150A58">
        <w:trPr>
          <w:trHeight w:val="4487"/>
        </w:trPr>
        <w:tc>
          <w:tcPr>
            <w:tcW w:w="757" w:type="pct"/>
            <w:vMerge/>
          </w:tcPr>
          <w:p w14:paraId="79CBAFC8" w14:textId="77777777" w:rsidR="005B2D1D" w:rsidRPr="003838B8" w:rsidRDefault="005B2D1D" w:rsidP="00F50542">
            <w:pPr>
              <w:spacing w:line="240" w:lineRule="auto"/>
              <w:jc w:val="both"/>
              <w:rPr>
                <w:rFonts w:ascii="Trebuchet MS" w:eastAsia="Times New Roman" w:hAnsi="Trebuchet MS" w:cs="Times New Roman"/>
                <w:b/>
                <w:iCs/>
                <w:sz w:val="20"/>
                <w:szCs w:val="20"/>
                <w:lang w:eastAsia="en-GB"/>
              </w:rPr>
            </w:pPr>
          </w:p>
        </w:tc>
        <w:tc>
          <w:tcPr>
            <w:tcW w:w="984" w:type="pct"/>
          </w:tcPr>
          <w:p w14:paraId="46AEEC40" w14:textId="77777777" w:rsidR="005B2D1D" w:rsidRDefault="005B2D1D" w:rsidP="00CE6F21">
            <w:pPr>
              <w:spacing w:line="240" w:lineRule="auto"/>
              <w:jc w:val="both"/>
              <w:rPr>
                <w:rFonts w:ascii="Trebuchet MS" w:eastAsia="Times New Roman" w:hAnsi="Trebuchet MS" w:cs="Times New Roman"/>
                <w:i/>
                <w:iCs/>
                <w:sz w:val="20"/>
                <w:szCs w:val="20"/>
                <w:lang w:eastAsia="en-GB"/>
              </w:rPr>
            </w:pPr>
            <w:r>
              <w:rPr>
                <w:rFonts w:ascii="Trebuchet MS" w:eastAsia="Times New Roman" w:hAnsi="Trebuchet MS" w:cs="Times New Roman"/>
                <w:i/>
                <w:iCs/>
                <w:sz w:val="20"/>
                <w:szCs w:val="20"/>
                <w:lang w:eastAsia="en-GB"/>
              </w:rPr>
              <w:t>1</w:t>
            </w:r>
            <w:r w:rsidRPr="003838B8">
              <w:rPr>
                <w:rFonts w:ascii="Trebuchet MS" w:eastAsia="Times New Roman" w:hAnsi="Trebuchet MS" w:cs="Times New Roman"/>
                <w:i/>
                <w:iCs/>
                <w:sz w:val="20"/>
                <w:szCs w:val="20"/>
                <w:lang w:eastAsia="en-GB"/>
              </w:rPr>
              <w:t>.</w:t>
            </w:r>
            <w:r w:rsidRPr="000F48E3">
              <w:rPr>
                <w:rFonts w:ascii="Trebuchet MS" w:eastAsia="Times New Roman" w:hAnsi="Trebuchet MS" w:cs="Times New Roman"/>
                <w:i/>
                <w:iCs/>
                <w:sz w:val="20"/>
                <w:szCs w:val="20"/>
                <w:lang w:eastAsia="en-GB"/>
              </w:rPr>
              <w:t xml:space="preserve">Improving equal access to inclusive and quality services in education, training and life-long learning through developing accessible infrastructure, including </w:t>
            </w:r>
            <w:r w:rsidRPr="003838B8">
              <w:rPr>
                <w:rFonts w:ascii="Trebuchet MS" w:eastAsia="Times New Roman" w:hAnsi="Trebuchet MS" w:cs="Times New Roman"/>
                <w:i/>
                <w:iCs/>
                <w:sz w:val="20"/>
                <w:szCs w:val="20"/>
                <w:lang w:eastAsia="en-GB"/>
              </w:rPr>
              <w:t>by fostering resilience for distance and on-line education and training</w:t>
            </w:r>
          </w:p>
          <w:p w14:paraId="3FAA3422" w14:textId="77777777" w:rsidR="00E74305" w:rsidRDefault="00E74305" w:rsidP="00CE6F21">
            <w:pPr>
              <w:spacing w:line="240" w:lineRule="auto"/>
              <w:jc w:val="both"/>
              <w:rPr>
                <w:rFonts w:ascii="Trebuchet MS" w:eastAsia="Times New Roman" w:hAnsi="Trebuchet MS" w:cs="Times New Roman"/>
                <w:i/>
                <w:iCs/>
                <w:sz w:val="20"/>
                <w:szCs w:val="20"/>
                <w:lang w:eastAsia="en-GB"/>
              </w:rPr>
            </w:pPr>
          </w:p>
          <w:p w14:paraId="162391B5" w14:textId="6FE200C6" w:rsidR="00E74305" w:rsidRPr="00E74305" w:rsidRDefault="00E74305" w:rsidP="00CE6F21">
            <w:pPr>
              <w:spacing w:line="240" w:lineRule="auto"/>
              <w:jc w:val="both"/>
              <w:rPr>
                <w:rFonts w:ascii="Trebuchet MS" w:eastAsia="Times New Roman" w:hAnsi="Trebuchet MS" w:cs="Times New Roman"/>
                <w:i/>
                <w:iCs/>
                <w:strike/>
                <w:sz w:val="20"/>
                <w:szCs w:val="20"/>
                <w:lang w:eastAsia="en-GB"/>
              </w:rPr>
            </w:pPr>
          </w:p>
        </w:tc>
        <w:tc>
          <w:tcPr>
            <w:tcW w:w="890" w:type="pct"/>
            <w:vMerge/>
          </w:tcPr>
          <w:p w14:paraId="6D997E94" w14:textId="77777777" w:rsidR="005B2D1D" w:rsidRPr="003838B8" w:rsidRDefault="005B2D1D" w:rsidP="00F50542">
            <w:pPr>
              <w:spacing w:line="240" w:lineRule="auto"/>
              <w:jc w:val="both"/>
              <w:rPr>
                <w:rFonts w:ascii="Trebuchet MS" w:eastAsia="Times New Roman" w:hAnsi="Trebuchet MS" w:cs="Times New Roman"/>
                <w:iCs/>
                <w:sz w:val="20"/>
                <w:szCs w:val="20"/>
                <w:lang w:eastAsia="en-GB"/>
              </w:rPr>
            </w:pPr>
          </w:p>
        </w:tc>
        <w:tc>
          <w:tcPr>
            <w:tcW w:w="2369" w:type="pct"/>
            <w:vMerge/>
          </w:tcPr>
          <w:p w14:paraId="3499EBF4" w14:textId="77777777" w:rsidR="005B2D1D" w:rsidRPr="003838B8" w:rsidRDefault="005B2D1D" w:rsidP="00F50542">
            <w:pPr>
              <w:spacing w:line="240" w:lineRule="auto"/>
              <w:jc w:val="both"/>
              <w:rPr>
                <w:rFonts w:ascii="Trebuchet MS" w:eastAsia="Times New Roman" w:hAnsi="Trebuchet MS" w:cs="Times New Roman"/>
                <w:iCs/>
                <w:sz w:val="20"/>
                <w:szCs w:val="20"/>
                <w:lang w:eastAsia="en-GB"/>
              </w:rPr>
            </w:pPr>
          </w:p>
        </w:tc>
      </w:tr>
      <w:tr w:rsidR="00150A58" w:rsidRPr="003838B8" w14:paraId="65938544" w14:textId="77777777" w:rsidTr="00150A58">
        <w:tc>
          <w:tcPr>
            <w:tcW w:w="757" w:type="pct"/>
            <w:vMerge/>
          </w:tcPr>
          <w:p w14:paraId="28D479B1" w14:textId="77777777" w:rsidR="00150A58" w:rsidRPr="003838B8" w:rsidRDefault="00150A58" w:rsidP="00F50542">
            <w:pPr>
              <w:spacing w:line="240" w:lineRule="auto"/>
              <w:jc w:val="both"/>
              <w:rPr>
                <w:rFonts w:ascii="Trebuchet MS" w:eastAsia="Times New Roman" w:hAnsi="Trebuchet MS" w:cs="Times New Roman"/>
                <w:b/>
                <w:iCs/>
                <w:sz w:val="20"/>
                <w:szCs w:val="20"/>
                <w:lang w:eastAsia="en-GB"/>
              </w:rPr>
            </w:pPr>
          </w:p>
        </w:tc>
        <w:tc>
          <w:tcPr>
            <w:tcW w:w="984" w:type="pct"/>
          </w:tcPr>
          <w:p w14:paraId="2DE0412B" w14:textId="6D4D6CC0" w:rsidR="00150A58" w:rsidRDefault="00150A58" w:rsidP="00CE6F21">
            <w:pPr>
              <w:spacing w:line="240" w:lineRule="auto"/>
              <w:jc w:val="both"/>
              <w:rPr>
                <w:rFonts w:ascii="Trebuchet MS" w:eastAsia="Times New Roman" w:hAnsi="Trebuchet MS" w:cs="Times New Roman"/>
                <w:i/>
                <w:iCs/>
                <w:sz w:val="20"/>
                <w:szCs w:val="20"/>
                <w:lang w:eastAsia="en-GB"/>
              </w:rPr>
            </w:pPr>
            <w:r>
              <w:rPr>
                <w:rFonts w:ascii="Trebuchet MS" w:eastAsia="Times New Roman" w:hAnsi="Trebuchet MS" w:cs="Times New Roman"/>
                <w:i/>
                <w:iCs/>
                <w:sz w:val="20"/>
                <w:szCs w:val="20"/>
                <w:lang w:eastAsia="en-GB"/>
              </w:rPr>
              <w:t>2</w:t>
            </w:r>
            <w:r w:rsidRPr="003838B8">
              <w:rPr>
                <w:rFonts w:ascii="Trebuchet MS" w:eastAsia="Times New Roman" w:hAnsi="Trebuchet MS" w:cs="Times New Roman"/>
                <w:i/>
                <w:iCs/>
                <w:sz w:val="20"/>
                <w:szCs w:val="20"/>
                <w:lang w:eastAsia="en-GB"/>
              </w:rPr>
              <w:t>.</w:t>
            </w:r>
            <w:r w:rsidRPr="00150A58">
              <w:rPr>
                <w:rFonts w:ascii="Trebuchet MS" w:eastAsia="Times New Roman" w:hAnsi="Trebuchet MS" w:cs="Times New Roman"/>
                <w:i/>
                <w:iCs/>
                <w:sz w:val="20"/>
                <w:szCs w:val="20"/>
                <w:lang w:eastAsia="en-GB"/>
              </w:rPr>
              <w:t xml:space="preserve"> </w:t>
            </w:r>
            <w:r>
              <w:rPr>
                <w:rFonts w:ascii="Trebuchet MS" w:eastAsia="Times New Roman" w:hAnsi="Trebuchet MS" w:cs="Times New Roman"/>
                <w:i/>
                <w:iCs/>
                <w:sz w:val="20"/>
                <w:szCs w:val="20"/>
                <w:lang w:eastAsia="en-GB"/>
              </w:rPr>
              <w:t>E</w:t>
            </w:r>
            <w:r w:rsidRPr="00150A58">
              <w:rPr>
                <w:rFonts w:ascii="Trebuchet MS" w:eastAsia="Times New Roman" w:hAnsi="Trebuchet MS" w:cs="Times New Roman"/>
                <w:i/>
                <w:iCs/>
                <w:sz w:val="20"/>
                <w:szCs w:val="20"/>
                <w:lang w:eastAsia="en-GB"/>
              </w:rPr>
              <w:t xml:space="preserve">nsuring equal access to health care and fostering resilience of health systems, </w:t>
            </w:r>
            <w:r w:rsidRPr="00150A58">
              <w:rPr>
                <w:rFonts w:ascii="Trebuchet MS" w:eastAsia="Times New Roman" w:hAnsi="Trebuchet MS" w:cs="Times New Roman"/>
                <w:i/>
                <w:iCs/>
                <w:sz w:val="20"/>
                <w:szCs w:val="20"/>
                <w:lang w:eastAsia="en-GB"/>
              </w:rPr>
              <w:lastRenderedPageBreak/>
              <w:t>including primary care, and promoting the transition from institutional to family-</w:t>
            </w:r>
            <w:r w:rsidR="004E5DFA">
              <w:rPr>
                <w:rFonts w:ascii="Trebuchet MS" w:eastAsia="Times New Roman" w:hAnsi="Trebuchet MS" w:cs="Times New Roman"/>
                <w:i/>
                <w:iCs/>
                <w:sz w:val="20"/>
                <w:szCs w:val="20"/>
                <w:lang w:eastAsia="en-GB"/>
              </w:rPr>
              <w:t>based</w:t>
            </w:r>
            <w:r w:rsidRPr="00150A58">
              <w:rPr>
                <w:rFonts w:ascii="Trebuchet MS" w:eastAsia="Times New Roman" w:hAnsi="Trebuchet MS" w:cs="Times New Roman"/>
                <w:i/>
                <w:iCs/>
                <w:sz w:val="20"/>
                <w:szCs w:val="20"/>
                <w:lang w:eastAsia="en-GB"/>
              </w:rPr>
              <w:t xml:space="preserve"> and community-based care</w:t>
            </w:r>
          </w:p>
          <w:p w14:paraId="0F30D2E2" w14:textId="77777777" w:rsidR="00D90D34" w:rsidRDefault="00D90D34" w:rsidP="00CE6F21">
            <w:pPr>
              <w:spacing w:line="240" w:lineRule="auto"/>
              <w:jc w:val="both"/>
              <w:rPr>
                <w:rFonts w:ascii="Trebuchet MS" w:eastAsia="Times New Roman" w:hAnsi="Trebuchet MS" w:cs="Times New Roman"/>
                <w:i/>
                <w:iCs/>
                <w:sz w:val="20"/>
                <w:szCs w:val="20"/>
                <w:lang w:eastAsia="en-GB"/>
              </w:rPr>
            </w:pPr>
          </w:p>
          <w:p w14:paraId="7A4D319F" w14:textId="4C449042" w:rsidR="00D90D34" w:rsidRPr="00D90D34" w:rsidRDefault="00D90D34" w:rsidP="00CE6F21">
            <w:pPr>
              <w:spacing w:line="240" w:lineRule="auto"/>
              <w:jc w:val="both"/>
              <w:rPr>
                <w:rFonts w:ascii="Trebuchet MS" w:eastAsia="Times New Roman" w:hAnsi="Trebuchet MS" w:cs="Times New Roman"/>
                <w:i/>
                <w:iCs/>
                <w:strike/>
                <w:sz w:val="20"/>
                <w:szCs w:val="20"/>
                <w:lang w:eastAsia="en-GB"/>
              </w:rPr>
            </w:pPr>
          </w:p>
        </w:tc>
        <w:tc>
          <w:tcPr>
            <w:tcW w:w="890" w:type="pct"/>
            <w:vMerge/>
          </w:tcPr>
          <w:p w14:paraId="7E75950C" w14:textId="77777777" w:rsidR="00150A58" w:rsidRPr="003838B8" w:rsidRDefault="00150A58" w:rsidP="00F50542">
            <w:pPr>
              <w:spacing w:line="240" w:lineRule="auto"/>
              <w:jc w:val="both"/>
              <w:rPr>
                <w:rFonts w:ascii="Trebuchet MS" w:eastAsia="Times New Roman" w:hAnsi="Trebuchet MS" w:cs="Times New Roman"/>
                <w:iCs/>
                <w:sz w:val="20"/>
                <w:szCs w:val="20"/>
                <w:lang w:eastAsia="en-GB"/>
              </w:rPr>
            </w:pPr>
          </w:p>
        </w:tc>
        <w:tc>
          <w:tcPr>
            <w:tcW w:w="2369" w:type="pct"/>
          </w:tcPr>
          <w:p w14:paraId="3935AC8B" w14:textId="25B2D7AF" w:rsidR="00DE0C9D" w:rsidRDefault="00DE0C9D" w:rsidP="00DE0C9D">
            <w:pPr>
              <w:spacing w:before="120" w:after="120" w:line="240" w:lineRule="auto"/>
              <w:jc w:val="both"/>
              <w:rPr>
                <w:rFonts w:ascii="Trebuchet MS" w:eastAsia="Times New Roman" w:hAnsi="Trebuchet MS" w:cs="Times New Roman"/>
                <w:iCs/>
                <w:sz w:val="20"/>
                <w:szCs w:val="20"/>
                <w:lang w:eastAsia="en-GB"/>
              </w:rPr>
            </w:pPr>
            <w:r w:rsidRPr="000F48E3">
              <w:rPr>
                <w:rFonts w:ascii="Trebuchet MS" w:eastAsia="Times New Roman" w:hAnsi="Trebuchet MS" w:cs="Times New Roman"/>
                <w:iCs/>
                <w:sz w:val="20"/>
                <w:szCs w:val="20"/>
                <w:lang w:eastAsia="en-GB"/>
              </w:rPr>
              <w:t>With a large majority of rural and remote territories, a low distribution or old health care infrastructure and equipment</w:t>
            </w:r>
            <w:r w:rsidR="004B22BA">
              <w:rPr>
                <w:rFonts w:ascii="Trebuchet MS" w:eastAsia="Times New Roman" w:hAnsi="Trebuchet MS" w:cs="Times New Roman"/>
                <w:iCs/>
                <w:sz w:val="20"/>
                <w:szCs w:val="20"/>
                <w:lang w:eastAsia="en-GB"/>
              </w:rPr>
              <w:t>,</w:t>
            </w:r>
            <w:r w:rsidRPr="000F48E3">
              <w:rPr>
                <w:rFonts w:ascii="Trebuchet MS" w:eastAsia="Times New Roman" w:hAnsi="Trebuchet MS" w:cs="Times New Roman"/>
                <w:iCs/>
                <w:sz w:val="20"/>
                <w:szCs w:val="20"/>
                <w:lang w:eastAsia="en-GB"/>
              </w:rPr>
              <w:t xml:space="preserve"> there is a need to diminish the </w:t>
            </w:r>
            <w:r w:rsidRPr="000F48E3">
              <w:rPr>
                <w:rFonts w:ascii="Trebuchet MS" w:eastAsia="Times New Roman" w:hAnsi="Trebuchet MS" w:cs="Times New Roman"/>
                <w:iCs/>
                <w:sz w:val="20"/>
                <w:szCs w:val="20"/>
                <w:lang w:eastAsia="en-GB"/>
              </w:rPr>
              <w:lastRenderedPageBreak/>
              <w:t>disparities in accessibility to health care services.</w:t>
            </w:r>
          </w:p>
          <w:p w14:paraId="00A774D7" w14:textId="59092DBD" w:rsidR="00076389" w:rsidRPr="00F56A4B" w:rsidRDefault="00076389" w:rsidP="00DE0C9D">
            <w:pPr>
              <w:spacing w:before="120" w:after="120" w:line="240" w:lineRule="auto"/>
              <w:jc w:val="both"/>
              <w:rPr>
                <w:rFonts w:ascii="Trebuchet MS" w:eastAsia="Times New Roman" w:hAnsi="Trebuchet MS" w:cs="Times New Roman"/>
                <w:iCs/>
                <w:sz w:val="20"/>
                <w:szCs w:val="20"/>
                <w:lang w:eastAsia="en-GB"/>
              </w:rPr>
            </w:pPr>
            <w:r w:rsidRPr="00F56A4B">
              <w:rPr>
                <w:rFonts w:ascii="Trebuchet MS" w:eastAsia="Times New Roman" w:hAnsi="Trebuchet MS" w:cs="Times New Roman"/>
                <w:iCs/>
                <w:sz w:val="20"/>
                <w:szCs w:val="20"/>
                <w:lang w:eastAsia="en-GB"/>
              </w:rPr>
              <w:t>Investments in infrastructure and services for healthcare are based on the needs of the programme area, such as: poor accessibility to healthcare services in remote</w:t>
            </w:r>
            <w:r w:rsidR="00605F99" w:rsidRPr="00F56A4B">
              <w:rPr>
                <w:rFonts w:ascii="Trebuchet MS" w:eastAsia="Times New Roman" w:hAnsi="Trebuchet MS" w:cs="Times New Roman"/>
                <w:iCs/>
                <w:sz w:val="20"/>
                <w:szCs w:val="20"/>
                <w:lang w:eastAsia="en-GB"/>
              </w:rPr>
              <w:t xml:space="preserve">/rural </w:t>
            </w:r>
            <w:r w:rsidRPr="00F56A4B">
              <w:rPr>
                <w:rFonts w:ascii="Trebuchet MS" w:eastAsia="Times New Roman" w:hAnsi="Trebuchet MS" w:cs="Times New Roman"/>
                <w:iCs/>
                <w:sz w:val="20"/>
                <w:szCs w:val="20"/>
                <w:lang w:eastAsia="en-GB"/>
              </w:rPr>
              <w:t>regions and old medical infrastructure.</w:t>
            </w:r>
          </w:p>
          <w:p w14:paraId="56A52BB5" w14:textId="502C8B58" w:rsidR="00DE0C9D" w:rsidRPr="000F48E3" w:rsidRDefault="00DE0C9D" w:rsidP="00DE0C9D">
            <w:pPr>
              <w:spacing w:before="120" w:after="120" w:line="240" w:lineRule="auto"/>
              <w:jc w:val="both"/>
              <w:rPr>
                <w:rFonts w:ascii="Trebuchet MS" w:eastAsia="Times New Roman" w:hAnsi="Trebuchet MS" w:cs="Times New Roman"/>
                <w:iCs/>
                <w:sz w:val="20"/>
                <w:szCs w:val="20"/>
                <w:lang w:eastAsia="en-GB"/>
              </w:rPr>
            </w:pPr>
            <w:r w:rsidRPr="000F48E3">
              <w:rPr>
                <w:rFonts w:ascii="Trebuchet MS" w:eastAsia="Times New Roman" w:hAnsi="Trebuchet MS" w:cs="Times New Roman"/>
                <w:iCs/>
                <w:sz w:val="20"/>
                <w:szCs w:val="20"/>
                <w:lang w:eastAsia="en-GB"/>
              </w:rPr>
              <w:t>Considering the aging population of the area</w:t>
            </w:r>
            <w:r w:rsidR="00506D57" w:rsidRPr="000F48E3">
              <w:rPr>
                <w:rFonts w:ascii="Trebuchet MS" w:eastAsia="Times New Roman" w:hAnsi="Trebuchet MS" w:cs="Times New Roman"/>
                <w:iCs/>
                <w:sz w:val="20"/>
                <w:szCs w:val="20"/>
                <w:lang w:eastAsia="en-GB"/>
              </w:rPr>
              <w:t>,</w:t>
            </w:r>
            <w:r w:rsidRPr="000F48E3">
              <w:rPr>
                <w:rFonts w:ascii="Trebuchet MS" w:eastAsia="Times New Roman" w:hAnsi="Trebuchet MS" w:cs="Times New Roman"/>
                <w:iCs/>
                <w:sz w:val="20"/>
                <w:szCs w:val="20"/>
                <w:lang w:eastAsia="en-GB"/>
              </w:rPr>
              <w:t xml:space="preserve"> there is a</w:t>
            </w:r>
            <w:r w:rsidR="00506D57" w:rsidRPr="000F48E3">
              <w:rPr>
                <w:rFonts w:ascii="Trebuchet MS" w:eastAsia="Times New Roman" w:hAnsi="Trebuchet MS" w:cs="Times New Roman"/>
                <w:iCs/>
                <w:sz w:val="20"/>
                <w:szCs w:val="20"/>
                <w:lang w:eastAsia="en-GB"/>
              </w:rPr>
              <w:t xml:space="preserve"> constantly</w:t>
            </w:r>
            <w:r w:rsidRPr="000F48E3">
              <w:rPr>
                <w:rFonts w:ascii="Trebuchet MS" w:eastAsia="Times New Roman" w:hAnsi="Trebuchet MS" w:cs="Times New Roman"/>
                <w:iCs/>
                <w:sz w:val="20"/>
                <w:szCs w:val="20"/>
                <w:lang w:eastAsia="en-GB"/>
              </w:rPr>
              <w:t xml:space="preserve"> increasing need for addressing their needs and improve timely and effective health care infrastructure, while developing an up t</w:t>
            </w:r>
            <w:r w:rsidR="00D2788C" w:rsidRPr="000F48E3">
              <w:rPr>
                <w:rFonts w:ascii="Trebuchet MS" w:eastAsia="Times New Roman" w:hAnsi="Trebuchet MS" w:cs="Times New Roman"/>
                <w:iCs/>
                <w:sz w:val="20"/>
                <w:szCs w:val="20"/>
                <w:lang w:eastAsia="en-GB"/>
              </w:rPr>
              <w:t>o date and accessible system of</w:t>
            </w:r>
            <w:r w:rsidRPr="000F48E3">
              <w:rPr>
                <w:rFonts w:ascii="Trebuchet MS" w:eastAsia="Times New Roman" w:hAnsi="Trebuchet MS" w:cs="Times New Roman"/>
                <w:iCs/>
                <w:sz w:val="20"/>
                <w:szCs w:val="20"/>
                <w:lang w:eastAsia="en-GB"/>
              </w:rPr>
              <w:t xml:space="preserve"> health care centres and services.</w:t>
            </w:r>
          </w:p>
          <w:p w14:paraId="4132E0CF" w14:textId="5634DE60" w:rsidR="005B2D1D" w:rsidRPr="000F48E3" w:rsidRDefault="005B2D1D" w:rsidP="00DE0C9D">
            <w:pPr>
              <w:spacing w:before="120" w:after="120" w:line="240" w:lineRule="auto"/>
              <w:jc w:val="both"/>
              <w:rPr>
                <w:rFonts w:ascii="Trebuchet MS" w:eastAsia="Times New Roman" w:hAnsi="Trebuchet MS" w:cs="Times New Roman"/>
                <w:iCs/>
                <w:sz w:val="20"/>
                <w:szCs w:val="20"/>
                <w:lang w:eastAsia="en-GB"/>
              </w:rPr>
            </w:pPr>
            <w:r w:rsidRPr="000F48E3">
              <w:rPr>
                <w:rFonts w:ascii="Trebuchet MS" w:eastAsia="Times New Roman" w:hAnsi="Trebuchet MS" w:cs="Times New Roman"/>
                <w:iCs/>
                <w:sz w:val="20"/>
                <w:szCs w:val="20"/>
                <w:lang w:eastAsia="en-GB"/>
              </w:rPr>
              <w:t>The results created by the projects implemented during 2014-2020 in the health care sector can be capitalized, with a focus on the most important challenges (</w:t>
            </w:r>
            <w:proofErr w:type="gramStart"/>
            <w:r w:rsidRPr="000F48E3">
              <w:rPr>
                <w:rFonts w:ascii="Trebuchet MS" w:eastAsia="Times New Roman" w:hAnsi="Trebuchet MS" w:cs="Times New Roman"/>
                <w:iCs/>
                <w:sz w:val="20"/>
                <w:szCs w:val="20"/>
                <w:lang w:eastAsia="en-GB"/>
              </w:rPr>
              <w:t>e.g</w:t>
            </w:r>
            <w:r w:rsidR="007D2B49">
              <w:rPr>
                <w:rFonts w:ascii="Trebuchet MS" w:eastAsia="Times New Roman" w:hAnsi="Trebuchet MS" w:cs="Times New Roman"/>
                <w:iCs/>
                <w:sz w:val="20"/>
                <w:szCs w:val="20"/>
                <w:lang w:eastAsia="en-GB"/>
              </w:rPr>
              <w:t>.</w:t>
            </w:r>
            <w:proofErr w:type="gramEnd"/>
            <w:r w:rsidRPr="000F48E3">
              <w:rPr>
                <w:rFonts w:ascii="Trebuchet MS" w:eastAsia="Times New Roman" w:hAnsi="Trebuchet MS" w:cs="Times New Roman"/>
                <w:iCs/>
                <w:sz w:val="20"/>
                <w:szCs w:val="20"/>
                <w:lang w:eastAsia="en-GB"/>
              </w:rPr>
              <w:t xml:space="preserve"> access to health care in remote areas, improve the existent infrastructure, performing medical equipment, timely and effective care). </w:t>
            </w:r>
          </w:p>
          <w:p w14:paraId="57E74A80" w14:textId="77777777" w:rsidR="005B2D1D" w:rsidRDefault="005B2D1D" w:rsidP="00DE0C9D">
            <w:pPr>
              <w:spacing w:before="120" w:after="120" w:line="240" w:lineRule="auto"/>
              <w:jc w:val="both"/>
              <w:rPr>
                <w:rFonts w:ascii="Trebuchet MS" w:eastAsia="Times New Roman" w:hAnsi="Trebuchet MS" w:cs="Times New Roman"/>
                <w:iCs/>
                <w:sz w:val="20"/>
                <w:szCs w:val="20"/>
                <w:lang w:eastAsia="en-GB"/>
              </w:rPr>
            </w:pPr>
            <w:r w:rsidRPr="000F48E3">
              <w:rPr>
                <w:rFonts w:ascii="Trebuchet MS" w:eastAsia="Times New Roman" w:hAnsi="Trebuchet MS" w:cs="Times New Roman"/>
                <w:iCs/>
                <w:sz w:val="20"/>
                <w:szCs w:val="20"/>
                <w:lang w:eastAsia="en-GB"/>
              </w:rPr>
              <w:t>Implementation of measures in the fields of health care and long-term care services will tackle the issues related to an aging population but also will ensure a better quality of life for the people and increase effectiveness of the systems and services dedicated to reducing premature mortality, improvement of care for life-threatening conditions and cancer management (screening and effective and timely care) and progress in the development of community-based mental health services.</w:t>
            </w:r>
          </w:p>
          <w:p w14:paraId="130C5568" w14:textId="77777777" w:rsidR="009F0136" w:rsidRPr="00F56A4B" w:rsidRDefault="00074BEF" w:rsidP="00A61D3D">
            <w:pPr>
              <w:spacing w:before="120" w:after="120" w:line="240" w:lineRule="auto"/>
              <w:jc w:val="both"/>
              <w:rPr>
                <w:rFonts w:ascii="Trebuchet MS" w:eastAsia="Times New Roman" w:hAnsi="Trebuchet MS" w:cs="Times New Roman"/>
                <w:iCs/>
                <w:sz w:val="20"/>
                <w:szCs w:val="20"/>
                <w:lang w:eastAsia="en-GB"/>
              </w:rPr>
            </w:pPr>
            <w:r w:rsidRPr="00F56A4B">
              <w:rPr>
                <w:rFonts w:ascii="Trebuchet MS" w:eastAsia="Times New Roman" w:hAnsi="Trebuchet MS" w:cs="Times New Roman"/>
                <w:iCs/>
                <w:sz w:val="20"/>
                <w:szCs w:val="20"/>
                <w:lang w:eastAsia="en-GB"/>
              </w:rPr>
              <w:t xml:space="preserve">Measures envisaged are aiming at strengthening the resilience of the healthcare sector in the border area, especially </w:t>
            </w:r>
            <w:r w:rsidR="000E44AB" w:rsidRPr="00F56A4B">
              <w:rPr>
                <w:rFonts w:ascii="Trebuchet MS" w:eastAsia="Times New Roman" w:hAnsi="Trebuchet MS" w:cs="Times New Roman"/>
                <w:iCs/>
                <w:sz w:val="20"/>
                <w:szCs w:val="20"/>
                <w:lang w:eastAsia="en-GB"/>
              </w:rPr>
              <w:t>by</w:t>
            </w:r>
            <w:r w:rsidRPr="00F56A4B">
              <w:rPr>
                <w:rFonts w:ascii="Trebuchet MS" w:eastAsia="Times New Roman" w:hAnsi="Trebuchet MS" w:cs="Times New Roman"/>
                <w:iCs/>
                <w:sz w:val="20"/>
                <w:szCs w:val="20"/>
                <w:lang w:eastAsia="en-GB"/>
              </w:rPr>
              <w:t xml:space="preserve"> increasing access to medical services</w:t>
            </w:r>
            <w:r w:rsidR="003A1000" w:rsidRPr="00F56A4B">
              <w:rPr>
                <w:rFonts w:ascii="Trebuchet MS" w:eastAsia="Times New Roman" w:hAnsi="Trebuchet MS" w:cs="Times New Roman"/>
                <w:iCs/>
                <w:sz w:val="20"/>
                <w:szCs w:val="20"/>
                <w:lang w:eastAsia="en-GB"/>
              </w:rPr>
              <w:t>,</w:t>
            </w:r>
            <w:r w:rsidRPr="00F56A4B">
              <w:rPr>
                <w:rFonts w:ascii="Trebuchet MS" w:eastAsia="Times New Roman" w:hAnsi="Trebuchet MS" w:cs="Times New Roman"/>
                <w:iCs/>
                <w:sz w:val="20"/>
                <w:szCs w:val="20"/>
                <w:lang w:eastAsia="en-GB"/>
              </w:rPr>
              <w:t xml:space="preserve"> by improving medical infrastructure and facilities</w:t>
            </w:r>
            <w:r w:rsidR="000E44AB" w:rsidRPr="00F56A4B">
              <w:rPr>
                <w:rFonts w:ascii="Trebuchet MS" w:eastAsia="Times New Roman" w:hAnsi="Trebuchet MS" w:cs="Times New Roman"/>
                <w:iCs/>
                <w:sz w:val="20"/>
                <w:szCs w:val="20"/>
                <w:lang w:eastAsia="en-GB"/>
              </w:rPr>
              <w:t>,</w:t>
            </w:r>
            <w:r w:rsidRPr="00F56A4B">
              <w:rPr>
                <w:rFonts w:ascii="Trebuchet MS" w:eastAsia="Times New Roman" w:hAnsi="Trebuchet MS" w:cs="Times New Roman"/>
                <w:iCs/>
                <w:sz w:val="20"/>
                <w:szCs w:val="20"/>
                <w:lang w:eastAsia="en-GB"/>
              </w:rPr>
              <w:t xml:space="preserve"> </w:t>
            </w:r>
            <w:r w:rsidR="000E44AB" w:rsidRPr="00F56A4B">
              <w:rPr>
                <w:rFonts w:ascii="Trebuchet MS" w:eastAsia="Times New Roman" w:hAnsi="Trebuchet MS" w:cs="Times New Roman"/>
                <w:iCs/>
                <w:sz w:val="20"/>
                <w:szCs w:val="20"/>
                <w:lang w:eastAsia="en-GB"/>
              </w:rPr>
              <w:t>-</w:t>
            </w:r>
            <w:r w:rsidRPr="00F56A4B">
              <w:rPr>
                <w:rFonts w:ascii="Trebuchet MS" w:eastAsia="Times New Roman" w:hAnsi="Trebuchet MS" w:cs="Times New Roman"/>
                <w:iCs/>
                <w:sz w:val="20"/>
                <w:szCs w:val="20"/>
                <w:lang w:eastAsia="en-GB"/>
              </w:rPr>
              <w:t xml:space="preserve"> focus</w:t>
            </w:r>
            <w:r w:rsidR="000E44AB" w:rsidRPr="00F56A4B">
              <w:rPr>
                <w:rFonts w:ascii="Trebuchet MS" w:eastAsia="Times New Roman" w:hAnsi="Trebuchet MS" w:cs="Times New Roman"/>
                <w:iCs/>
                <w:sz w:val="20"/>
                <w:szCs w:val="20"/>
                <w:lang w:eastAsia="en-GB"/>
              </w:rPr>
              <w:t>ing especially</w:t>
            </w:r>
            <w:r w:rsidRPr="00F56A4B">
              <w:rPr>
                <w:rFonts w:ascii="Trebuchet MS" w:eastAsia="Times New Roman" w:hAnsi="Trebuchet MS" w:cs="Times New Roman"/>
                <w:iCs/>
                <w:sz w:val="20"/>
                <w:szCs w:val="20"/>
                <w:lang w:eastAsia="en-GB"/>
              </w:rPr>
              <w:t xml:space="preserve"> on the socially vulnerable population</w:t>
            </w:r>
            <w:r w:rsidR="00A61D3D" w:rsidRPr="00F56A4B">
              <w:rPr>
                <w:rFonts w:ascii="Trebuchet MS" w:eastAsia="Times New Roman" w:hAnsi="Trebuchet MS" w:cs="Times New Roman"/>
                <w:iCs/>
                <w:sz w:val="20"/>
                <w:szCs w:val="20"/>
                <w:lang w:eastAsia="en-GB"/>
              </w:rPr>
              <w:t xml:space="preserve"> and people living </w:t>
            </w:r>
            <w:proofErr w:type="gramStart"/>
            <w:r w:rsidR="00A61D3D" w:rsidRPr="00F56A4B">
              <w:rPr>
                <w:rFonts w:ascii="Trebuchet MS" w:eastAsia="Times New Roman" w:hAnsi="Trebuchet MS" w:cs="Times New Roman"/>
                <w:iCs/>
                <w:sz w:val="20"/>
                <w:szCs w:val="20"/>
                <w:lang w:eastAsia="en-GB"/>
              </w:rPr>
              <w:t xml:space="preserve">in </w:t>
            </w:r>
            <w:r w:rsidRPr="00F56A4B">
              <w:rPr>
                <w:rFonts w:ascii="Trebuchet MS" w:eastAsia="Times New Roman" w:hAnsi="Trebuchet MS" w:cs="Times New Roman"/>
                <w:iCs/>
                <w:sz w:val="20"/>
                <w:szCs w:val="20"/>
                <w:lang w:eastAsia="en-GB"/>
              </w:rPr>
              <w:t xml:space="preserve"> </w:t>
            </w:r>
            <w:r w:rsidR="00A61D3D" w:rsidRPr="00F56A4B">
              <w:rPr>
                <w:rFonts w:ascii="Trebuchet MS" w:eastAsia="Times New Roman" w:hAnsi="Trebuchet MS" w:cs="Times New Roman"/>
                <w:iCs/>
                <w:sz w:val="20"/>
                <w:szCs w:val="20"/>
                <w:lang w:eastAsia="en-GB"/>
              </w:rPr>
              <w:t>rural</w:t>
            </w:r>
            <w:proofErr w:type="gramEnd"/>
            <w:r w:rsidR="00A61D3D" w:rsidRPr="00F56A4B">
              <w:rPr>
                <w:rFonts w:ascii="Trebuchet MS" w:eastAsia="Times New Roman" w:hAnsi="Trebuchet MS" w:cs="Times New Roman"/>
                <w:iCs/>
                <w:sz w:val="20"/>
                <w:szCs w:val="20"/>
                <w:lang w:eastAsia="en-GB"/>
              </w:rPr>
              <w:t xml:space="preserve">/ </w:t>
            </w:r>
            <w:r w:rsidR="000E44AB" w:rsidRPr="00F56A4B">
              <w:rPr>
                <w:rFonts w:ascii="Trebuchet MS" w:eastAsia="Times New Roman" w:hAnsi="Trebuchet MS" w:cs="Times New Roman"/>
                <w:iCs/>
                <w:sz w:val="20"/>
                <w:szCs w:val="20"/>
                <w:lang w:eastAsia="en-GB"/>
              </w:rPr>
              <w:t xml:space="preserve"> </w:t>
            </w:r>
            <w:r w:rsidR="003A1000" w:rsidRPr="00F56A4B">
              <w:rPr>
                <w:rFonts w:ascii="Trebuchet MS" w:eastAsia="Times New Roman" w:hAnsi="Trebuchet MS" w:cs="Times New Roman"/>
                <w:iCs/>
                <w:sz w:val="20"/>
                <w:szCs w:val="20"/>
                <w:lang w:eastAsia="en-GB"/>
              </w:rPr>
              <w:t>remote areas</w:t>
            </w:r>
            <w:r w:rsidR="007156EF" w:rsidRPr="00F56A4B">
              <w:rPr>
                <w:rFonts w:ascii="Trebuchet MS" w:eastAsia="Times New Roman" w:hAnsi="Trebuchet MS" w:cs="Times New Roman"/>
                <w:iCs/>
                <w:sz w:val="20"/>
                <w:szCs w:val="20"/>
                <w:lang w:eastAsia="en-GB"/>
              </w:rPr>
              <w:t>.</w:t>
            </w:r>
          </w:p>
          <w:p w14:paraId="6B87E8F5" w14:textId="77777777" w:rsidR="005F3100" w:rsidRPr="004C01C6" w:rsidRDefault="00A61D3D" w:rsidP="00A61D3D">
            <w:pPr>
              <w:spacing w:before="120" w:after="120" w:line="240" w:lineRule="auto"/>
              <w:jc w:val="both"/>
              <w:rPr>
                <w:rFonts w:ascii="Trebuchet MS" w:eastAsia="Times New Roman" w:hAnsi="Trebuchet MS" w:cs="Times New Roman"/>
                <w:iCs/>
                <w:sz w:val="20"/>
                <w:szCs w:val="20"/>
                <w:lang w:eastAsia="en-GB"/>
              </w:rPr>
            </w:pPr>
            <w:r w:rsidRPr="00F56A4B">
              <w:rPr>
                <w:rFonts w:ascii="Trebuchet MS" w:eastAsia="Times New Roman" w:hAnsi="Trebuchet MS" w:cs="Times New Roman"/>
                <w:iCs/>
                <w:sz w:val="20"/>
                <w:szCs w:val="20"/>
                <w:lang w:eastAsia="en-GB"/>
              </w:rPr>
              <w:t xml:space="preserve">Also, among the main priorities are: </w:t>
            </w:r>
            <w:r w:rsidR="00074BEF" w:rsidRPr="00F56A4B">
              <w:rPr>
                <w:rFonts w:ascii="Trebuchet MS" w:eastAsia="Times New Roman" w:hAnsi="Trebuchet MS" w:cs="Times New Roman"/>
                <w:iCs/>
                <w:sz w:val="20"/>
                <w:szCs w:val="20"/>
                <w:lang w:eastAsia="en-GB"/>
              </w:rPr>
              <w:t>strengthening primary care, supporting the integration of heal</w:t>
            </w:r>
            <w:r w:rsidR="007156EF" w:rsidRPr="00F56A4B">
              <w:rPr>
                <w:rFonts w:ascii="Trebuchet MS" w:eastAsia="Times New Roman" w:hAnsi="Trebuchet MS" w:cs="Times New Roman"/>
                <w:iCs/>
                <w:sz w:val="20"/>
                <w:szCs w:val="20"/>
                <w:lang w:eastAsia="en-GB"/>
              </w:rPr>
              <w:t xml:space="preserve">th and social care services, </w:t>
            </w:r>
            <w:r w:rsidR="00074BEF" w:rsidRPr="00F56A4B">
              <w:rPr>
                <w:rFonts w:ascii="Trebuchet MS" w:eastAsia="Times New Roman" w:hAnsi="Trebuchet MS" w:cs="Times New Roman"/>
                <w:iCs/>
                <w:sz w:val="20"/>
                <w:szCs w:val="20"/>
                <w:lang w:eastAsia="en-GB"/>
              </w:rPr>
              <w:t xml:space="preserve">digitalisation of health </w:t>
            </w:r>
            <w:r w:rsidR="00074BEF" w:rsidRPr="004C01C6">
              <w:rPr>
                <w:rFonts w:ascii="Trebuchet MS" w:eastAsia="Times New Roman" w:hAnsi="Trebuchet MS" w:cs="Times New Roman"/>
                <w:iCs/>
                <w:sz w:val="20"/>
                <w:szCs w:val="20"/>
                <w:lang w:eastAsia="en-GB"/>
              </w:rPr>
              <w:t xml:space="preserve">services, </w:t>
            </w:r>
            <w:r w:rsidR="009F0136" w:rsidRPr="004C01C6">
              <w:rPr>
                <w:rFonts w:ascii="Trebuchet MS" w:eastAsia="Times New Roman" w:hAnsi="Trebuchet MS" w:cs="Times New Roman"/>
                <w:iCs/>
                <w:sz w:val="20"/>
                <w:szCs w:val="20"/>
                <w:lang w:eastAsia="en-GB"/>
              </w:rPr>
              <w:t>improving</w:t>
            </w:r>
            <w:r w:rsidR="002E1A0E" w:rsidRPr="004C01C6">
              <w:rPr>
                <w:rFonts w:ascii="Trebuchet MS" w:eastAsia="Times New Roman" w:hAnsi="Trebuchet MS" w:cs="Times New Roman"/>
                <w:iCs/>
                <w:sz w:val="20"/>
                <w:szCs w:val="20"/>
                <w:lang w:eastAsia="en-GB"/>
              </w:rPr>
              <w:t xml:space="preserve"> </w:t>
            </w:r>
            <w:r w:rsidR="005F3100" w:rsidRPr="004C01C6">
              <w:rPr>
                <w:rFonts w:ascii="Trebuchet MS" w:eastAsia="Times New Roman" w:hAnsi="Trebuchet MS" w:cs="Times New Roman"/>
                <w:iCs/>
                <w:sz w:val="20"/>
                <w:szCs w:val="20"/>
                <w:lang w:eastAsia="en-GB"/>
              </w:rPr>
              <w:t>screening services, mobile health units and e-prescriptions</w:t>
            </w:r>
            <w:r w:rsidRPr="004C01C6">
              <w:rPr>
                <w:rFonts w:ascii="Trebuchet MS" w:eastAsia="Times New Roman" w:hAnsi="Trebuchet MS" w:cs="Times New Roman"/>
                <w:iCs/>
                <w:sz w:val="20"/>
                <w:szCs w:val="20"/>
                <w:lang w:eastAsia="en-GB"/>
              </w:rPr>
              <w:t>.</w:t>
            </w:r>
            <w:r w:rsidR="005F3100" w:rsidRPr="004C01C6">
              <w:rPr>
                <w:rFonts w:ascii="Trebuchet MS" w:eastAsia="Times New Roman" w:hAnsi="Trebuchet MS" w:cs="Times New Roman"/>
                <w:iCs/>
                <w:sz w:val="20"/>
                <w:szCs w:val="20"/>
                <w:lang w:eastAsia="en-GB"/>
              </w:rPr>
              <w:t xml:space="preserve"> </w:t>
            </w:r>
          </w:p>
          <w:p w14:paraId="7FE3E9F6" w14:textId="43C4F790" w:rsidR="00F56A4B" w:rsidRPr="003838B8" w:rsidRDefault="00053222" w:rsidP="00F56A4B">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bCs/>
                <w:iCs/>
                <w:sz w:val="20"/>
                <w:szCs w:val="20"/>
                <w:lang w:eastAsia="en-GB"/>
              </w:rPr>
              <w:t>Form of support: grants. The chosen form of support is the most suitable for achieving programme goals, in light of the size and the non-economic nature of the projects. Furthermore, the complexity of an Interreg external border programme makes the setting up of a financial instrument technically not feasible.</w:t>
            </w:r>
          </w:p>
        </w:tc>
      </w:tr>
      <w:tr w:rsidR="00150A58" w:rsidRPr="003838B8" w14:paraId="26DB176E" w14:textId="77777777" w:rsidTr="00150A58">
        <w:tc>
          <w:tcPr>
            <w:tcW w:w="757" w:type="pct"/>
            <w:vMerge/>
          </w:tcPr>
          <w:p w14:paraId="2B58B8D5" w14:textId="77777777" w:rsidR="00150A58" w:rsidRPr="003838B8" w:rsidRDefault="00150A58" w:rsidP="00F50542">
            <w:pPr>
              <w:spacing w:line="240" w:lineRule="auto"/>
              <w:jc w:val="both"/>
              <w:rPr>
                <w:rFonts w:ascii="Trebuchet MS" w:eastAsia="Times New Roman" w:hAnsi="Trebuchet MS" w:cs="Times New Roman"/>
                <w:b/>
                <w:iCs/>
                <w:sz w:val="20"/>
                <w:szCs w:val="20"/>
                <w:lang w:eastAsia="en-GB"/>
              </w:rPr>
            </w:pPr>
          </w:p>
        </w:tc>
        <w:tc>
          <w:tcPr>
            <w:tcW w:w="984" w:type="pct"/>
          </w:tcPr>
          <w:p w14:paraId="05B78924" w14:textId="54A1DB5B" w:rsidR="00150A58" w:rsidRPr="003838B8" w:rsidRDefault="00150A58" w:rsidP="00CE6F21">
            <w:pPr>
              <w:spacing w:line="240" w:lineRule="auto"/>
              <w:jc w:val="both"/>
              <w:rPr>
                <w:rFonts w:ascii="Trebuchet MS" w:eastAsia="Times New Roman" w:hAnsi="Trebuchet MS" w:cs="Times New Roman"/>
                <w:i/>
                <w:iCs/>
                <w:color w:val="FF0000"/>
                <w:sz w:val="20"/>
                <w:szCs w:val="20"/>
                <w:lang w:eastAsia="en-GB"/>
              </w:rPr>
            </w:pPr>
            <w:r>
              <w:rPr>
                <w:rFonts w:ascii="Trebuchet MS" w:eastAsia="Times New Roman" w:hAnsi="Trebuchet MS" w:cs="Times New Roman"/>
                <w:i/>
                <w:iCs/>
                <w:sz w:val="20"/>
                <w:szCs w:val="20"/>
                <w:lang w:eastAsia="en-GB"/>
              </w:rPr>
              <w:t>3</w:t>
            </w:r>
            <w:r w:rsidRPr="003838B8">
              <w:rPr>
                <w:rFonts w:ascii="Trebuchet MS" w:eastAsia="Times New Roman" w:hAnsi="Trebuchet MS" w:cs="Times New Roman"/>
                <w:i/>
                <w:iCs/>
                <w:sz w:val="20"/>
                <w:szCs w:val="20"/>
                <w:lang w:eastAsia="en-GB"/>
              </w:rPr>
              <w:t>.</w:t>
            </w:r>
            <w:bookmarkStart w:id="12" w:name="_Hlk69979855"/>
            <w:r w:rsidRPr="003838B8">
              <w:rPr>
                <w:rFonts w:ascii="Trebuchet MS" w:eastAsia="Times New Roman" w:hAnsi="Trebuchet MS" w:cs="Times New Roman"/>
                <w:i/>
                <w:iCs/>
                <w:sz w:val="20"/>
                <w:szCs w:val="20"/>
                <w:lang w:eastAsia="en-GB"/>
              </w:rPr>
              <w:t xml:space="preserve">Enhancing the role of culture </w:t>
            </w:r>
            <w:r w:rsidRPr="000F48E3">
              <w:rPr>
                <w:rFonts w:ascii="Trebuchet MS" w:eastAsia="Times New Roman" w:hAnsi="Trebuchet MS" w:cs="Times New Roman"/>
                <w:i/>
                <w:iCs/>
                <w:sz w:val="20"/>
                <w:szCs w:val="20"/>
                <w:lang w:eastAsia="en-GB"/>
              </w:rPr>
              <w:t xml:space="preserve">and sustainable </w:t>
            </w:r>
            <w:r w:rsidRPr="000F48E3">
              <w:rPr>
                <w:rFonts w:ascii="Trebuchet MS" w:eastAsia="Times New Roman" w:hAnsi="Trebuchet MS" w:cs="Times New Roman"/>
                <w:i/>
                <w:iCs/>
                <w:sz w:val="20"/>
                <w:szCs w:val="20"/>
                <w:lang w:eastAsia="en-GB"/>
              </w:rPr>
              <w:lastRenderedPageBreak/>
              <w:t xml:space="preserve">tourism in economic development, social inclusion </w:t>
            </w:r>
            <w:r w:rsidRPr="003838B8">
              <w:rPr>
                <w:rFonts w:ascii="Trebuchet MS" w:eastAsia="Times New Roman" w:hAnsi="Trebuchet MS" w:cs="Times New Roman"/>
                <w:i/>
                <w:iCs/>
                <w:sz w:val="20"/>
                <w:szCs w:val="20"/>
                <w:lang w:eastAsia="en-GB"/>
              </w:rPr>
              <w:t xml:space="preserve">and social innovation </w:t>
            </w:r>
            <w:bookmarkEnd w:id="12"/>
          </w:p>
        </w:tc>
        <w:tc>
          <w:tcPr>
            <w:tcW w:w="890" w:type="pct"/>
            <w:vMerge/>
          </w:tcPr>
          <w:p w14:paraId="6D14E1AC" w14:textId="77777777" w:rsidR="00150A58" w:rsidRPr="003838B8" w:rsidRDefault="00150A58" w:rsidP="00F50542">
            <w:pPr>
              <w:spacing w:line="240" w:lineRule="auto"/>
              <w:jc w:val="both"/>
              <w:rPr>
                <w:rFonts w:ascii="Trebuchet MS" w:eastAsia="Times New Roman" w:hAnsi="Trebuchet MS" w:cs="Times New Roman"/>
                <w:iCs/>
                <w:sz w:val="20"/>
                <w:szCs w:val="20"/>
                <w:lang w:eastAsia="en-GB"/>
              </w:rPr>
            </w:pPr>
          </w:p>
        </w:tc>
        <w:tc>
          <w:tcPr>
            <w:tcW w:w="2369" w:type="pct"/>
          </w:tcPr>
          <w:p w14:paraId="6132B9E4" w14:textId="407FED3D" w:rsidR="00A1568F" w:rsidRPr="0011376C" w:rsidRDefault="005B2D1D" w:rsidP="00A1568F">
            <w:pPr>
              <w:spacing w:before="120" w:after="120" w:line="240" w:lineRule="auto"/>
              <w:jc w:val="both"/>
              <w:rPr>
                <w:rFonts w:ascii="Trebuchet MS" w:eastAsia="Times New Roman" w:hAnsi="Trebuchet MS" w:cs="Times New Roman"/>
                <w:iCs/>
                <w:sz w:val="20"/>
                <w:szCs w:val="20"/>
                <w:lang w:eastAsia="en-GB"/>
              </w:rPr>
            </w:pPr>
            <w:r w:rsidRPr="000F48E3">
              <w:rPr>
                <w:rFonts w:ascii="Trebuchet MS" w:eastAsia="Times New Roman" w:hAnsi="Trebuchet MS" w:cs="Times New Roman"/>
                <w:iCs/>
                <w:sz w:val="20"/>
                <w:szCs w:val="20"/>
                <w:lang w:eastAsia="en-GB"/>
              </w:rPr>
              <w:t>Tourism plays an important role for the economies of both countries and the impact of the COVID 19 pandemic has been significant</w:t>
            </w:r>
            <w:r w:rsidR="00A0529A">
              <w:rPr>
                <w:rFonts w:ascii="Trebuchet MS" w:eastAsia="Times New Roman" w:hAnsi="Trebuchet MS" w:cs="Times New Roman"/>
                <w:iCs/>
                <w:sz w:val="20"/>
                <w:szCs w:val="20"/>
                <w:lang w:eastAsia="en-GB"/>
              </w:rPr>
              <w:t>, triggering the need</w:t>
            </w:r>
            <w:r w:rsidRPr="000F48E3">
              <w:rPr>
                <w:rFonts w:ascii="Trebuchet MS" w:eastAsia="Times New Roman" w:hAnsi="Trebuchet MS" w:cs="Times New Roman"/>
                <w:iCs/>
                <w:sz w:val="20"/>
                <w:szCs w:val="20"/>
                <w:lang w:eastAsia="en-GB"/>
              </w:rPr>
              <w:t xml:space="preserve"> to </w:t>
            </w:r>
            <w:r w:rsidRPr="000F48E3">
              <w:rPr>
                <w:rFonts w:ascii="Trebuchet MS" w:eastAsia="Times New Roman" w:hAnsi="Trebuchet MS" w:cs="Times New Roman"/>
                <w:iCs/>
                <w:sz w:val="20"/>
                <w:szCs w:val="20"/>
                <w:lang w:eastAsia="en-GB"/>
              </w:rPr>
              <w:lastRenderedPageBreak/>
              <w:t>support the restarting of the tourism and culture sector</w:t>
            </w:r>
            <w:r w:rsidR="00A0529A">
              <w:rPr>
                <w:rFonts w:ascii="Trebuchet MS" w:eastAsia="Times New Roman" w:hAnsi="Trebuchet MS" w:cs="Times New Roman"/>
                <w:iCs/>
                <w:sz w:val="20"/>
                <w:szCs w:val="20"/>
                <w:lang w:eastAsia="en-GB"/>
              </w:rPr>
              <w:t>s,</w:t>
            </w:r>
            <w:r w:rsidR="00A1568F">
              <w:rPr>
                <w:rFonts w:ascii="Trebuchet MS" w:eastAsia="Times New Roman" w:hAnsi="Trebuchet MS" w:cs="Times New Roman"/>
                <w:iCs/>
                <w:sz w:val="20"/>
                <w:szCs w:val="20"/>
                <w:lang w:eastAsia="en-GB"/>
              </w:rPr>
              <w:t xml:space="preserve"> with </w:t>
            </w:r>
            <w:r w:rsidR="003E4A5A" w:rsidRPr="0011376C">
              <w:rPr>
                <w:rFonts w:ascii="Trebuchet MS" w:eastAsia="Times New Roman" w:hAnsi="Trebuchet MS" w:cs="Times New Roman"/>
                <w:iCs/>
                <w:sz w:val="20"/>
                <w:szCs w:val="20"/>
                <w:lang w:eastAsia="en-GB"/>
              </w:rPr>
              <w:t xml:space="preserve">activities </w:t>
            </w:r>
            <w:r w:rsidR="00A1568F" w:rsidRPr="0011376C">
              <w:rPr>
                <w:rFonts w:ascii="Trebuchet MS" w:eastAsia="Times New Roman" w:hAnsi="Trebuchet MS" w:cs="Times New Roman"/>
                <w:iCs/>
                <w:sz w:val="20"/>
                <w:szCs w:val="20"/>
                <w:lang w:eastAsia="en-GB"/>
              </w:rPr>
              <w:t>being</w:t>
            </w:r>
            <w:r w:rsidR="003E4A5A" w:rsidRPr="0011376C">
              <w:rPr>
                <w:rFonts w:ascii="Trebuchet MS" w:eastAsia="Times New Roman" w:hAnsi="Trebuchet MS" w:cs="Times New Roman"/>
                <w:iCs/>
                <w:sz w:val="20"/>
                <w:szCs w:val="20"/>
                <w:lang w:eastAsia="en-GB"/>
              </w:rPr>
              <w:t xml:space="preserve"> further diversified and adapted </w:t>
            </w:r>
            <w:r w:rsidR="00A1568F" w:rsidRPr="0011376C">
              <w:rPr>
                <w:rFonts w:ascii="Trebuchet MS" w:eastAsia="Times New Roman" w:hAnsi="Trebuchet MS" w:cs="Times New Roman"/>
                <w:iCs/>
                <w:sz w:val="20"/>
                <w:szCs w:val="20"/>
                <w:lang w:eastAsia="en-GB"/>
              </w:rPr>
              <w:t>to manage the ongoing transition to a more digitalised, greener and more resilient society.</w:t>
            </w:r>
          </w:p>
          <w:p w14:paraId="738E05FE" w14:textId="03A858E6" w:rsidR="00044381" w:rsidRDefault="005B2D1D" w:rsidP="00116422">
            <w:pPr>
              <w:spacing w:before="120" w:after="120" w:line="240" w:lineRule="auto"/>
              <w:jc w:val="both"/>
              <w:rPr>
                <w:rFonts w:ascii="Trebuchet MS" w:eastAsia="Times New Roman" w:hAnsi="Trebuchet MS" w:cs="Times New Roman"/>
                <w:iCs/>
                <w:sz w:val="20"/>
                <w:szCs w:val="20"/>
                <w:lang w:eastAsia="en-GB"/>
              </w:rPr>
            </w:pPr>
            <w:r w:rsidRPr="000F48E3">
              <w:rPr>
                <w:rFonts w:ascii="Trebuchet MS" w:eastAsia="Times New Roman" w:hAnsi="Trebuchet MS" w:cs="Times New Roman"/>
                <w:iCs/>
                <w:sz w:val="20"/>
                <w:szCs w:val="20"/>
                <w:lang w:eastAsia="en-GB"/>
              </w:rPr>
              <w:t xml:space="preserve">Integrating a circular economy </w:t>
            </w:r>
            <w:r w:rsidR="005613C5" w:rsidRPr="000F48E3">
              <w:rPr>
                <w:rFonts w:ascii="Trebuchet MS" w:eastAsia="Times New Roman" w:hAnsi="Trebuchet MS" w:cs="Times New Roman"/>
                <w:iCs/>
                <w:sz w:val="20"/>
                <w:szCs w:val="20"/>
                <w:lang w:eastAsia="en-GB"/>
              </w:rPr>
              <w:t xml:space="preserve">and zero pollution ambition </w:t>
            </w:r>
            <w:r w:rsidRPr="000F48E3">
              <w:rPr>
                <w:rFonts w:ascii="Trebuchet MS" w:eastAsia="Times New Roman" w:hAnsi="Trebuchet MS" w:cs="Times New Roman"/>
                <w:iCs/>
                <w:sz w:val="20"/>
                <w:szCs w:val="20"/>
                <w:lang w:eastAsia="en-GB"/>
              </w:rPr>
              <w:t xml:space="preserve">model in the </w:t>
            </w:r>
            <w:r w:rsidR="00A0529A">
              <w:rPr>
                <w:rFonts w:ascii="Trebuchet MS" w:eastAsia="Times New Roman" w:hAnsi="Trebuchet MS" w:cs="Times New Roman"/>
                <w:iCs/>
                <w:sz w:val="20"/>
                <w:szCs w:val="20"/>
                <w:lang w:eastAsia="en-GB"/>
              </w:rPr>
              <w:t>tourism value chain and t</w:t>
            </w:r>
            <w:r w:rsidRPr="000F48E3">
              <w:rPr>
                <w:rFonts w:ascii="Trebuchet MS" w:eastAsia="Times New Roman" w:hAnsi="Trebuchet MS" w:cs="Times New Roman"/>
                <w:iCs/>
                <w:sz w:val="20"/>
                <w:szCs w:val="20"/>
                <w:lang w:eastAsia="en-GB"/>
              </w:rPr>
              <w:t xml:space="preserve">he transition to resource-efficient and low carbon tourism operation is necessary, while keeping a strong focus on resilience and competitiveness of the sector. </w:t>
            </w:r>
          </w:p>
          <w:p w14:paraId="00644DF9" w14:textId="4B0AD9AC" w:rsidR="005B2D1D" w:rsidRPr="000F48E3" w:rsidRDefault="005B2D1D" w:rsidP="00116422">
            <w:pPr>
              <w:spacing w:before="120" w:after="120" w:line="240" w:lineRule="auto"/>
              <w:jc w:val="both"/>
              <w:rPr>
                <w:rFonts w:ascii="Trebuchet MS" w:eastAsia="Times New Roman" w:hAnsi="Trebuchet MS" w:cs="Times New Roman"/>
                <w:iCs/>
                <w:sz w:val="20"/>
                <w:szCs w:val="20"/>
                <w:lang w:eastAsia="en-GB"/>
              </w:rPr>
            </w:pPr>
            <w:r w:rsidRPr="000F48E3">
              <w:rPr>
                <w:rFonts w:ascii="Trebuchet MS" w:eastAsia="Times New Roman" w:hAnsi="Trebuchet MS" w:cs="Times New Roman"/>
                <w:iCs/>
                <w:sz w:val="20"/>
                <w:szCs w:val="20"/>
                <w:lang w:eastAsia="en-GB"/>
              </w:rPr>
              <w:t>Conservation of biodiversity, respect for the socio-cultural authenticity of host communities, securing the social welfare and economic security of the host communities, and sustainable use of environmental resources need to be the pillars of the new model of tourism.</w:t>
            </w:r>
            <w:r w:rsidR="0049556F" w:rsidRPr="000F48E3">
              <w:rPr>
                <w:rFonts w:ascii="Trebuchet MS" w:eastAsia="Times New Roman" w:hAnsi="Trebuchet MS" w:cs="Times New Roman"/>
                <w:iCs/>
                <w:sz w:val="20"/>
                <w:szCs w:val="20"/>
                <w:lang w:eastAsia="en-GB"/>
              </w:rPr>
              <w:t xml:space="preserve"> Eco-tourism should be at the </w:t>
            </w:r>
            <w:r w:rsidR="004A058C" w:rsidRPr="000F48E3">
              <w:rPr>
                <w:rFonts w:ascii="Trebuchet MS" w:eastAsia="Times New Roman" w:hAnsi="Trebuchet MS" w:cs="Times New Roman"/>
                <w:iCs/>
                <w:sz w:val="20"/>
                <w:szCs w:val="20"/>
                <w:lang w:eastAsia="en-GB"/>
              </w:rPr>
              <w:t>centre</w:t>
            </w:r>
            <w:r w:rsidR="00D01AAD" w:rsidRPr="000F48E3">
              <w:rPr>
                <w:rFonts w:ascii="Trebuchet MS" w:eastAsia="Times New Roman" w:hAnsi="Trebuchet MS" w:cs="Times New Roman"/>
                <w:iCs/>
                <w:sz w:val="20"/>
                <w:szCs w:val="20"/>
                <w:lang w:eastAsia="en-GB"/>
              </w:rPr>
              <w:t>.</w:t>
            </w:r>
          </w:p>
          <w:p w14:paraId="514FFD2E" w14:textId="77D274C9" w:rsidR="005B2D1D" w:rsidRPr="000F48E3" w:rsidRDefault="00044381" w:rsidP="00116422">
            <w:pPr>
              <w:spacing w:before="120" w:after="120" w:line="240" w:lineRule="auto"/>
              <w:jc w:val="both"/>
              <w:rPr>
                <w:rFonts w:ascii="Trebuchet MS" w:eastAsia="Times New Roman" w:hAnsi="Trebuchet MS" w:cs="Times New Roman"/>
                <w:iCs/>
                <w:sz w:val="20"/>
                <w:szCs w:val="20"/>
                <w:lang w:eastAsia="en-GB"/>
              </w:rPr>
            </w:pPr>
            <w:r>
              <w:rPr>
                <w:rFonts w:ascii="Trebuchet MS" w:eastAsia="Times New Roman" w:hAnsi="Trebuchet MS" w:cs="Times New Roman"/>
                <w:iCs/>
                <w:sz w:val="20"/>
                <w:szCs w:val="20"/>
                <w:lang w:eastAsia="en-GB"/>
              </w:rPr>
              <w:t>T</w:t>
            </w:r>
            <w:r w:rsidR="005B2D1D" w:rsidRPr="000F48E3">
              <w:rPr>
                <w:rFonts w:ascii="Trebuchet MS" w:eastAsia="Times New Roman" w:hAnsi="Trebuchet MS" w:cs="Times New Roman"/>
                <w:iCs/>
                <w:sz w:val="20"/>
                <w:szCs w:val="20"/>
                <w:lang w:eastAsia="en-GB"/>
              </w:rPr>
              <w:t xml:space="preserve">ourism can </w:t>
            </w:r>
            <w:r>
              <w:rPr>
                <w:rFonts w:ascii="Trebuchet MS" w:eastAsia="Times New Roman" w:hAnsi="Trebuchet MS" w:cs="Times New Roman"/>
                <w:iCs/>
                <w:sz w:val="20"/>
                <w:szCs w:val="20"/>
                <w:lang w:eastAsia="en-GB"/>
              </w:rPr>
              <w:t xml:space="preserve">also </w:t>
            </w:r>
            <w:r w:rsidR="005B2D1D" w:rsidRPr="000F48E3">
              <w:rPr>
                <w:rFonts w:ascii="Trebuchet MS" w:eastAsia="Times New Roman" w:hAnsi="Trebuchet MS" w:cs="Times New Roman"/>
                <w:iCs/>
                <w:sz w:val="20"/>
                <w:szCs w:val="20"/>
                <w:lang w:eastAsia="en-GB"/>
              </w:rPr>
              <w:t>contribute to the reactivation of the local economy based on local resources, to generating new jobs and social capital, to exercise a "carryover effect" in other sectors, to contribute to territorial development and, therefore, to fix population (facing the demographic challenge).</w:t>
            </w:r>
          </w:p>
          <w:p w14:paraId="53CE157A" w14:textId="77777777" w:rsidR="009123DB" w:rsidRDefault="005B2D1D" w:rsidP="00116422">
            <w:pPr>
              <w:spacing w:before="120" w:after="120" w:line="240" w:lineRule="auto"/>
              <w:jc w:val="both"/>
              <w:rPr>
                <w:rFonts w:ascii="Trebuchet MS" w:eastAsia="Times New Roman" w:hAnsi="Trebuchet MS" w:cs="Times New Roman"/>
                <w:iCs/>
                <w:sz w:val="20"/>
                <w:szCs w:val="20"/>
                <w:lang w:val="en-US" w:eastAsia="en-GB"/>
              </w:rPr>
            </w:pPr>
            <w:r w:rsidRPr="000F48E3">
              <w:rPr>
                <w:rFonts w:ascii="Trebuchet MS" w:eastAsia="Times New Roman" w:hAnsi="Trebuchet MS" w:cs="Times New Roman"/>
                <w:iCs/>
                <w:sz w:val="20"/>
                <w:szCs w:val="20"/>
                <w:lang w:eastAsia="en-GB"/>
              </w:rPr>
              <w:t xml:space="preserve">The proposed </w:t>
            </w:r>
            <w:r w:rsidR="001752FF">
              <w:rPr>
                <w:rFonts w:ascii="Trebuchet MS" w:eastAsia="Times New Roman" w:hAnsi="Trebuchet MS" w:cs="Times New Roman"/>
                <w:iCs/>
                <w:sz w:val="20"/>
                <w:szCs w:val="20"/>
                <w:lang w:eastAsia="en-GB"/>
              </w:rPr>
              <w:t>actions</w:t>
            </w:r>
            <w:r w:rsidR="001752FF" w:rsidRPr="000F48E3">
              <w:rPr>
                <w:rFonts w:ascii="Trebuchet MS" w:eastAsia="Times New Roman" w:hAnsi="Trebuchet MS" w:cs="Times New Roman"/>
                <w:iCs/>
                <w:sz w:val="20"/>
                <w:szCs w:val="20"/>
                <w:lang w:eastAsia="en-GB"/>
              </w:rPr>
              <w:t xml:space="preserve"> </w:t>
            </w:r>
            <w:r w:rsidRPr="000F48E3">
              <w:rPr>
                <w:rFonts w:ascii="Trebuchet MS" w:eastAsia="Times New Roman" w:hAnsi="Trebuchet MS" w:cs="Times New Roman"/>
                <w:iCs/>
                <w:sz w:val="20"/>
                <w:szCs w:val="20"/>
                <w:lang w:eastAsia="en-GB"/>
              </w:rPr>
              <w:t>are exploiting the high potential of the area as a health tourist destination, with an extraordinary capability for the development of eco-tourism, cultural tourism, sport tourism</w:t>
            </w:r>
            <w:r w:rsidR="006C1B08" w:rsidRPr="000F48E3">
              <w:rPr>
                <w:rFonts w:ascii="Trebuchet MS" w:eastAsia="Times New Roman" w:hAnsi="Trebuchet MS" w:cs="Times New Roman"/>
                <w:iCs/>
                <w:sz w:val="20"/>
                <w:szCs w:val="20"/>
                <w:lang w:eastAsia="en-GB"/>
              </w:rPr>
              <w:t xml:space="preserve"> (including cyclo-tourism, hiking, etc.)</w:t>
            </w:r>
            <w:r w:rsidR="006C1B08" w:rsidRPr="000F48E3">
              <w:rPr>
                <w:rFonts w:ascii="Trebuchet MS" w:eastAsia="Times New Roman" w:hAnsi="Trebuchet MS" w:cs="Times New Roman"/>
                <w:iCs/>
                <w:sz w:val="20"/>
                <w:szCs w:val="20"/>
                <w:lang w:val="en-US" w:eastAsia="en-GB"/>
              </w:rPr>
              <w:t>.</w:t>
            </w:r>
          </w:p>
          <w:p w14:paraId="605BF230" w14:textId="77777777" w:rsidR="00150A58" w:rsidRPr="004C01C6" w:rsidRDefault="005B2D1D" w:rsidP="00116422">
            <w:pPr>
              <w:spacing w:before="120" w:after="120" w:line="240" w:lineRule="auto"/>
              <w:jc w:val="both"/>
              <w:rPr>
                <w:rFonts w:ascii="Trebuchet MS" w:eastAsia="Times New Roman" w:hAnsi="Trebuchet MS" w:cs="Times New Roman"/>
                <w:iCs/>
                <w:sz w:val="20"/>
                <w:szCs w:val="20"/>
                <w:lang w:eastAsia="en-GB"/>
              </w:rPr>
            </w:pPr>
            <w:r w:rsidRPr="000F48E3">
              <w:rPr>
                <w:rFonts w:ascii="Trebuchet MS" w:eastAsia="Times New Roman" w:hAnsi="Trebuchet MS" w:cs="Times New Roman"/>
                <w:iCs/>
                <w:sz w:val="20"/>
                <w:szCs w:val="20"/>
                <w:lang w:eastAsia="en-GB"/>
              </w:rPr>
              <w:t xml:space="preserve">While all </w:t>
            </w:r>
            <w:r w:rsidR="001752FF">
              <w:rPr>
                <w:rFonts w:ascii="Trebuchet MS" w:eastAsia="Times New Roman" w:hAnsi="Trebuchet MS" w:cs="Times New Roman"/>
                <w:iCs/>
                <w:sz w:val="20"/>
                <w:szCs w:val="20"/>
                <w:lang w:eastAsia="en-GB"/>
              </w:rPr>
              <w:t>actions</w:t>
            </w:r>
            <w:r w:rsidR="001752FF" w:rsidRPr="000F48E3">
              <w:rPr>
                <w:rFonts w:ascii="Trebuchet MS" w:eastAsia="Times New Roman" w:hAnsi="Trebuchet MS" w:cs="Times New Roman"/>
                <w:iCs/>
                <w:sz w:val="20"/>
                <w:szCs w:val="20"/>
                <w:lang w:eastAsia="en-GB"/>
              </w:rPr>
              <w:t xml:space="preserve"> </w:t>
            </w:r>
            <w:r w:rsidRPr="000F48E3">
              <w:rPr>
                <w:rFonts w:ascii="Trebuchet MS" w:eastAsia="Times New Roman" w:hAnsi="Trebuchet MS" w:cs="Times New Roman"/>
                <w:iCs/>
                <w:sz w:val="20"/>
                <w:szCs w:val="20"/>
                <w:lang w:eastAsia="en-GB"/>
              </w:rPr>
              <w:t xml:space="preserve">related to tourism and culture can lead to economic development, the particularity of regeneration and security of public spaces, in the scope of inclusion in the community’s cultural life and touristic circuit, </w:t>
            </w:r>
            <w:r w:rsidR="00004ADB" w:rsidRPr="000F48E3">
              <w:rPr>
                <w:rFonts w:ascii="Trebuchet MS" w:eastAsia="Times New Roman" w:hAnsi="Trebuchet MS" w:cs="Times New Roman"/>
                <w:iCs/>
                <w:sz w:val="20"/>
                <w:szCs w:val="20"/>
                <w:lang w:eastAsia="en-GB"/>
              </w:rPr>
              <w:t>should be considered</w:t>
            </w:r>
            <w:r w:rsidRPr="000F48E3">
              <w:rPr>
                <w:rFonts w:ascii="Trebuchet MS" w:eastAsia="Times New Roman" w:hAnsi="Trebuchet MS" w:cs="Times New Roman"/>
                <w:iCs/>
                <w:sz w:val="20"/>
                <w:szCs w:val="20"/>
                <w:lang w:eastAsia="en-GB"/>
              </w:rPr>
              <w:t xml:space="preserve">, as this is also contributing to both economic and environmental development and urban development. In this scope, an </w:t>
            </w:r>
            <w:r w:rsidRPr="004C01C6">
              <w:rPr>
                <w:rFonts w:ascii="Trebuchet MS" w:eastAsia="Times New Roman" w:hAnsi="Trebuchet MS" w:cs="Times New Roman"/>
                <w:iCs/>
                <w:sz w:val="20"/>
                <w:szCs w:val="20"/>
                <w:lang w:eastAsia="en-GB"/>
              </w:rPr>
              <w:t xml:space="preserve">inventory of all of public spaces (cultural, natural and industrial) has been done at </w:t>
            </w:r>
            <w:r w:rsidR="008C1E54" w:rsidRPr="004C01C6">
              <w:rPr>
                <w:rFonts w:ascii="Trebuchet MS" w:eastAsia="Times New Roman" w:hAnsi="Trebuchet MS" w:cs="Times New Roman"/>
                <w:iCs/>
                <w:sz w:val="20"/>
                <w:szCs w:val="20"/>
                <w:lang w:eastAsia="en-GB"/>
              </w:rPr>
              <w:t>the level of the programme area</w:t>
            </w:r>
            <w:r w:rsidRPr="004C01C6">
              <w:rPr>
                <w:rFonts w:ascii="Trebuchet MS" w:eastAsia="Times New Roman" w:hAnsi="Trebuchet MS" w:cs="Times New Roman"/>
                <w:iCs/>
                <w:sz w:val="20"/>
                <w:szCs w:val="20"/>
                <w:lang w:eastAsia="en-GB"/>
              </w:rPr>
              <w:t>.</w:t>
            </w:r>
            <w:r w:rsidR="003C643E" w:rsidRPr="004C01C6">
              <w:rPr>
                <w:rFonts w:ascii="Trebuchet MS" w:eastAsia="Times New Roman" w:hAnsi="Trebuchet MS" w:cs="Times New Roman"/>
                <w:iCs/>
                <w:sz w:val="20"/>
                <w:szCs w:val="20"/>
                <w:lang w:eastAsia="en-GB"/>
              </w:rPr>
              <w:t xml:space="preserve"> </w:t>
            </w:r>
          </w:p>
          <w:p w14:paraId="55227B25" w14:textId="3743AAD1" w:rsidR="0011376C" w:rsidRPr="003838B8" w:rsidRDefault="00C50876" w:rsidP="0011376C">
            <w:pPr>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bCs/>
                <w:iCs/>
                <w:sz w:val="20"/>
                <w:szCs w:val="20"/>
                <w:lang w:eastAsia="en-GB"/>
              </w:rPr>
              <w:t>Form of support: grants. The chosen form of support is the most suitable for achieving programme goals, in light of the size and the non-economic nature of the projects. Furthermore, the complexity of an Interreg external border programme makes the setting up of a financial instrument technically not feasible.</w:t>
            </w:r>
          </w:p>
        </w:tc>
      </w:tr>
      <w:tr w:rsidR="00CE6F21" w:rsidRPr="003838B8" w14:paraId="26D79613" w14:textId="77777777" w:rsidTr="00150A58">
        <w:tc>
          <w:tcPr>
            <w:tcW w:w="757" w:type="pct"/>
          </w:tcPr>
          <w:p w14:paraId="306DD2D9" w14:textId="19B22602" w:rsidR="005F756C" w:rsidRPr="000864E4" w:rsidRDefault="00785125" w:rsidP="005F756C">
            <w:pPr>
              <w:spacing w:line="240" w:lineRule="auto"/>
              <w:jc w:val="both"/>
              <w:rPr>
                <w:rFonts w:ascii="Trebuchet MS" w:eastAsia="Times New Roman" w:hAnsi="Trebuchet MS" w:cs="Times New Roman"/>
                <w:bCs/>
                <w:iCs/>
                <w:sz w:val="20"/>
                <w:szCs w:val="20"/>
                <w:lang w:eastAsia="en-GB"/>
              </w:rPr>
            </w:pPr>
            <w:r w:rsidRPr="000864E4">
              <w:rPr>
                <w:rFonts w:ascii="Trebuchet MS" w:eastAsia="Times New Roman" w:hAnsi="Trebuchet MS" w:cs="Times New Roman"/>
                <w:bCs/>
                <w:iCs/>
                <w:sz w:val="20"/>
                <w:szCs w:val="20"/>
                <w:lang w:eastAsia="en-GB"/>
              </w:rPr>
              <w:lastRenderedPageBreak/>
              <w:t>3</w:t>
            </w:r>
            <w:r w:rsidR="005F756C" w:rsidRPr="000864E4">
              <w:rPr>
                <w:rFonts w:ascii="Trebuchet MS" w:eastAsia="Times New Roman" w:hAnsi="Trebuchet MS" w:cs="Times New Roman"/>
                <w:bCs/>
                <w:iCs/>
                <w:sz w:val="20"/>
                <w:szCs w:val="20"/>
                <w:lang w:eastAsia="en-GB"/>
              </w:rPr>
              <w:t xml:space="preserve">. A </w:t>
            </w:r>
            <w:r w:rsidRPr="000864E4">
              <w:rPr>
                <w:rFonts w:ascii="Trebuchet MS" w:eastAsia="Times New Roman" w:hAnsi="Trebuchet MS" w:cs="Times New Roman"/>
                <w:bCs/>
                <w:iCs/>
                <w:sz w:val="20"/>
                <w:szCs w:val="20"/>
                <w:lang w:eastAsia="en-GB"/>
              </w:rPr>
              <w:t>better cooperation governance</w:t>
            </w:r>
            <w:r w:rsidR="005F756C" w:rsidRPr="000864E4">
              <w:rPr>
                <w:rFonts w:ascii="Trebuchet MS" w:eastAsia="Times New Roman" w:hAnsi="Trebuchet MS" w:cs="Times New Roman"/>
                <w:bCs/>
                <w:iCs/>
                <w:sz w:val="20"/>
                <w:szCs w:val="20"/>
                <w:lang w:eastAsia="en-GB"/>
              </w:rPr>
              <w:t xml:space="preserve"> </w:t>
            </w:r>
          </w:p>
          <w:p w14:paraId="5BE3A032" w14:textId="77777777" w:rsidR="00D90D34" w:rsidRPr="000864E4" w:rsidRDefault="00D90D34" w:rsidP="005F756C">
            <w:pPr>
              <w:spacing w:line="240" w:lineRule="auto"/>
              <w:jc w:val="both"/>
              <w:rPr>
                <w:rFonts w:ascii="Trebuchet MS" w:eastAsia="Times New Roman" w:hAnsi="Trebuchet MS" w:cs="Times New Roman"/>
                <w:bCs/>
                <w:iCs/>
                <w:sz w:val="20"/>
                <w:szCs w:val="20"/>
                <w:lang w:eastAsia="en-GB"/>
              </w:rPr>
            </w:pPr>
          </w:p>
          <w:p w14:paraId="6E9F84A2" w14:textId="77777777" w:rsidR="00CE6F21" w:rsidRPr="000864E4" w:rsidRDefault="00CE6F21" w:rsidP="000864E4">
            <w:pPr>
              <w:spacing w:line="240" w:lineRule="auto"/>
              <w:jc w:val="both"/>
              <w:rPr>
                <w:rFonts w:ascii="Trebuchet MS" w:eastAsia="Times New Roman" w:hAnsi="Trebuchet MS" w:cs="Times New Roman"/>
                <w:b/>
                <w:iCs/>
                <w:sz w:val="20"/>
                <w:szCs w:val="20"/>
                <w:lang w:eastAsia="en-GB"/>
              </w:rPr>
            </w:pPr>
          </w:p>
        </w:tc>
        <w:tc>
          <w:tcPr>
            <w:tcW w:w="984" w:type="pct"/>
          </w:tcPr>
          <w:p w14:paraId="003EADD8" w14:textId="7D6E2539" w:rsidR="005F756C" w:rsidRPr="000864E4" w:rsidRDefault="002F353D" w:rsidP="005F756C">
            <w:pPr>
              <w:spacing w:line="240" w:lineRule="auto"/>
              <w:jc w:val="both"/>
              <w:rPr>
                <w:rFonts w:ascii="Trebuchet MS" w:eastAsia="Times New Roman" w:hAnsi="Trebuchet MS" w:cs="Times New Roman"/>
                <w:i/>
                <w:iCs/>
                <w:sz w:val="20"/>
                <w:szCs w:val="20"/>
                <w:lang w:eastAsia="en-GB"/>
              </w:rPr>
            </w:pPr>
            <w:bookmarkStart w:id="13" w:name="_Hlk69980270"/>
            <w:r w:rsidRPr="000864E4">
              <w:rPr>
                <w:rFonts w:ascii="Trebuchet MS" w:eastAsia="Times New Roman" w:hAnsi="Trebuchet MS" w:cs="Times New Roman"/>
                <w:i/>
                <w:iCs/>
                <w:sz w:val="20"/>
                <w:szCs w:val="20"/>
                <w:lang w:eastAsia="en-GB"/>
              </w:rPr>
              <w:t>Enhance the institutional capacity of public authorities, in particular those mandated to manage a specific territory, and of stakeholders</w:t>
            </w:r>
          </w:p>
          <w:p w14:paraId="614361DE" w14:textId="77777777" w:rsidR="00D90D34" w:rsidRPr="000864E4" w:rsidRDefault="00D90D34" w:rsidP="005F756C">
            <w:pPr>
              <w:spacing w:line="240" w:lineRule="auto"/>
              <w:jc w:val="both"/>
              <w:rPr>
                <w:rFonts w:ascii="Trebuchet MS" w:eastAsia="Times New Roman" w:hAnsi="Trebuchet MS" w:cs="Times New Roman"/>
                <w:i/>
                <w:iCs/>
                <w:sz w:val="20"/>
                <w:szCs w:val="20"/>
                <w:lang w:eastAsia="en-GB"/>
              </w:rPr>
            </w:pPr>
          </w:p>
          <w:bookmarkEnd w:id="13"/>
          <w:p w14:paraId="78B020FA" w14:textId="77777777" w:rsidR="00CE6F21" w:rsidRPr="000864E4" w:rsidRDefault="00CE6F21" w:rsidP="000864E4">
            <w:pPr>
              <w:spacing w:line="240" w:lineRule="auto"/>
              <w:jc w:val="both"/>
              <w:rPr>
                <w:rFonts w:ascii="Trebuchet MS" w:eastAsia="Times New Roman" w:hAnsi="Trebuchet MS" w:cs="Times New Roman"/>
                <w:i/>
                <w:iCs/>
                <w:sz w:val="20"/>
                <w:szCs w:val="20"/>
                <w:lang w:eastAsia="en-GB"/>
              </w:rPr>
            </w:pPr>
          </w:p>
        </w:tc>
        <w:tc>
          <w:tcPr>
            <w:tcW w:w="890" w:type="pct"/>
          </w:tcPr>
          <w:p w14:paraId="66C63D5B" w14:textId="77777777" w:rsidR="00D90D34" w:rsidRPr="000864E4" w:rsidRDefault="00BB6D41" w:rsidP="00202905">
            <w:pPr>
              <w:spacing w:line="240" w:lineRule="auto"/>
              <w:jc w:val="both"/>
              <w:rPr>
                <w:rFonts w:ascii="Trebuchet MS" w:eastAsia="Times New Roman" w:hAnsi="Trebuchet MS" w:cs="Times New Roman"/>
                <w:iCs/>
                <w:sz w:val="20"/>
                <w:szCs w:val="20"/>
                <w:lang w:eastAsia="en-GB"/>
              </w:rPr>
            </w:pPr>
            <w:r>
              <w:rPr>
                <w:rFonts w:ascii="Trebuchet MS" w:eastAsia="Times New Roman" w:hAnsi="Trebuchet MS" w:cs="Times New Roman"/>
                <w:iCs/>
                <w:sz w:val="20"/>
                <w:szCs w:val="20"/>
                <w:lang w:eastAsia="en-GB"/>
              </w:rPr>
              <w:lastRenderedPageBreak/>
              <w:t>3</w:t>
            </w:r>
            <w:r w:rsidR="00FE3DE5" w:rsidRPr="003838B8">
              <w:rPr>
                <w:rFonts w:ascii="Trebuchet MS" w:eastAsia="Times New Roman" w:hAnsi="Trebuchet MS" w:cs="Times New Roman"/>
                <w:iCs/>
                <w:sz w:val="20"/>
                <w:szCs w:val="20"/>
                <w:lang w:eastAsia="en-GB"/>
              </w:rPr>
              <w:t>.</w:t>
            </w:r>
            <w:r w:rsidR="00202905">
              <w:rPr>
                <w:rFonts w:ascii="Trebuchet MS" w:eastAsia="Times New Roman" w:hAnsi="Trebuchet MS" w:cs="Times New Roman"/>
                <w:iCs/>
                <w:sz w:val="20"/>
                <w:szCs w:val="20"/>
                <w:lang w:eastAsia="en-GB"/>
              </w:rPr>
              <w:t xml:space="preserve"> </w:t>
            </w:r>
            <w:r w:rsidR="00202905" w:rsidRPr="000864E4">
              <w:rPr>
                <w:rFonts w:ascii="Trebuchet MS" w:eastAsia="Times New Roman" w:hAnsi="Trebuchet MS" w:cs="Times New Roman"/>
                <w:iCs/>
                <w:sz w:val="20"/>
                <w:szCs w:val="20"/>
                <w:lang w:eastAsia="en-GB"/>
              </w:rPr>
              <w:t>Increasing border management capacity</w:t>
            </w:r>
          </w:p>
          <w:p w14:paraId="74CAD8DC" w14:textId="77777777" w:rsidR="00D90D34" w:rsidRDefault="00D90D34" w:rsidP="00202905">
            <w:pPr>
              <w:spacing w:line="240" w:lineRule="auto"/>
              <w:jc w:val="both"/>
              <w:rPr>
                <w:rFonts w:ascii="Trebuchet MS" w:eastAsia="Times New Roman" w:hAnsi="Trebuchet MS" w:cs="Times New Roman"/>
                <w:iCs/>
                <w:sz w:val="20"/>
                <w:szCs w:val="20"/>
                <w:lang w:eastAsia="en-GB"/>
              </w:rPr>
            </w:pPr>
          </w:p>
          <w:p w14:paraId="17EE06D7" w14:textId="35F1D688" w:rsidR="00CE6F21" w:rsidRPr="00D90D34" w:rsidRDefault="00202905" w:rsidP="000864E4">
            <w:pPr>
              <w:spacing w:line="240" w:lineRule="auto"/>
              <w:jc w:val="both"/>
              <w:rPr>
                <w:rFonts w:ascii="Trebuchet MS" w:eastAsia="Times New Roman" w:hAnsi="Trebuchet MS" w:cs="Times New Roman"/>
                <w:iCs/>
                <w:strike/>
                <w:sz w:val="20"/>
                <w:szCs w:val="20"/>
                <w:lang w:eastAsia="en-GB"/>
              </w:rPr>
            </w:pPr>
            <w:r>
              <w:rPr>
                <w:rFonts w:ascii="Trebuchet MS" w:eastAsia="Times New Roman" w:hAnsi="Trebuchet MS" w:cs="Times New Roman"/>
                <w:iCs/>
                <w:sz w:val="20"/>
                <w:szCs w:val="20"/>
                <w:lang w:eastAsia="en-GB"/>
              </w:rPr>
              <w:t xml:space="preserve"> </w:t>
            </w:r>
          </w:p>
        </w:tc>
        <w:tc>
          <w:tcPr>
            <w:tcW w:w="2369" w:type="pct"/>
          </w:tcPr>
          <w:p w14:paraId="50C71831" w14:textId="7714591B" w:rsidR="00F117F2" w:rsidRPr="000864E4" w:rsidRDefault="002F66EC" w:rsidP="00F117F2">
            <w:pPr>
              <w:shd w:val="clear" w:color="auto" w:fill="FFFFFF"/>
              <w:spacing w:before="120" w:after="120" w:line="240" w:lineRule="auto"/>
              <w:jc w:val="both"/>
              <w:rPr>
                <w:rFonts w:ascii="Trebuchet MS" w:eastAsia="Times New Roman" w:hAnsi="Trebuchet MS" w:cs="Times New Roman"/>
                <w:iCs/>
                <w:sz w:val="20"/>
                <w:szCs w:val="20"/>
                <w:lang w:eastAsia="en-GB"/>
              </w:rPr>
            </w:pPr>
            <w:r w:rsidRPr="003838B8">
              <w:rPr>
                <w:rFonts w:ascii="Trebuchet MS" w:eastAsia="Times New Roman" w:hAnsi="Trebuchet MS" w:cs="Times New Roman"/>
                <w:iCs/>
                <w:sz w:val="20"/>
                <w:szCs w:val="20"/>
                <w:lang w:eastAsia="en-GB"/>
              </w:rPr>
              <w:t xml:space="preserve">EU support for an Interreg specific objective </w:t>
            </w:r>
            <w:r w:rsidRPr="000864E4">
              <w:rPr>
                <w:rFonts w:ascii="Trebuchet MS" w:eastAsia="Times New Roman" w:hAnsi="Trebuchet MS" w:cs="Times New Roman"/>
                <w:iCs/>
                <w:sz w:val="20"/>
                <w:szCs w:val="20"/>
                <w:lang w:eastAsia="en-GB"/>
              </w:rPr>
              <w:t xml:space="preserve">dedicated to </w:t>
            </w:r>
            <w:r w:rsidR="006C28A1" w:rsidRPr="000864E4">
              <w:rPr>
                <w:rFonts w:ascii="Trebuchet MS" w:eastAsia="Times New Roman" w:hAnsi="Trebuchet MS" w:cs="Times New Roman"/>
                <w:iCs/>
                <w:sz w:val="20"/>
                <w:szCs w:val="20"/>
                <w:lang w:eastAsia="en-GB"/>
              </w:rPr>
              <w:t xml:space="preserve">building institutional </w:t>
            </w:r>
            <w:r w:rsidR="00F117F2" w:rsidRPr="000864E4">
              <w:rPr>
                <w:rFonts w:ascii="Trebuchet MS" w:eastAsia="Times New Roman" w:hAnsi="Trebuchet MS" w:cs="Times New Roman"/>
                <w:iCs/>
                <w:sz w:val="20"/>
                <w:szCs w:val="20"/>
                <w:lang w:eastAsia="en-GB"/>
              </w:rPr>
              <w:t>capacity of public authorities and to overcoming of the l</w:t>
            </w:r>
            <w:r w:rsidR="006C28A1" w:rsidRPr="000864E4">
              <w:rPr>
                <w:rFonts w:ascii="Trebuchet MS" w:eastAsia="Times New Roman" w:hAnsi="Trebuchet MS" w:cs="Times New Roman"/>
                <w:iCs/>
                <w:sz w:val="20"/>
                <w:szCs w:val="20"/>
                <w:lang w:eastAsia="en-GB"/>
              </w:rPr>
              <w:t>egal and administrative cooperation</w:t>
            </w:r>
            <w:r w:rsidR="00F117F2" w:rsidRPr="000864E4">
              <w:rPr>
                <w:rFonts w:ascii="Trebuchet MS" w:eastAsia="Times New Roman" w:hAnsi="Trebuchet MS" w:cs="Times New Roman"/>
                <w:iCs/>
                <w:sz w:val="20"/>
                <w:szCs w:val="20"/>
                <w:lang w:eastAsia="en-GB"/>
              </w:rPr>
              <w:t xml:space="preserve"> obstacles will help improve the cooperation across the border but also to developing proceedings and mechanisms for </w:t>
            </w:r>
            <w:r w:rsidR="00F117F2" w:rsidRPr="000864E4">
              <w:rPr>
                <w:rFonts w:ascii="Trebuchet MS" w:eastAsia="Times New Roman" w:hAnsi="Trebuchet MS" w:cs="Times New Roman"/>
                <w:iCs/>
                <w:sz w:val="20"/>
                <w:szCs w:val="20"/>
                <w:lang w:eastAsia="en-GB"/>
              </w:rPr>
              <w:lastRenderedPageBreak/>
              <w:t>cooperation and alleviation of obstacles.</w:t>
            </w:r>
          </w:p>
          <w:p w14:paraId="3C0483D0" w14:textId="156E21AD" w:rsidR="002F66EC" w:rsidRPr="000864E4" w:rsidRDefault="00D01C8A" w:rsidP="002F66EC">
            <w:pPr>
              <w:shd w:val="clear" w:color="auto" w:fill="FFFFFF"/>
              <w:spacing w:before="120" w:after="120" w:line="240" w:lineRule="auto"/>
              <w:jc w:val="both"/>
              <w:rPr>
                <w:rFonts w:ascii="Trebuchet MS" w:eastAsia="Times New Roman" w:hAnsi="Trebuchet MS" w:cs="Times New Roman"/>
                <w:iCs/>
                <w:sz w:val="20"/>
                <w:szCs w:val="20"/>
                <w:lang w:eastAsia="en-GB"/>
              </w:rPr>
            </w:pPr>
            <w:r>
              <w:rPr>
                <w:rFonts w:ascii="Trebuchet MS" w:eastAsia="Times New Roman" w:hAnsi="Trebuchet MS" w:cs="Times New Roman"/>
                <w:iCs/>
                <w:sz w:val="20"/>
                <w:szCs w:val="20"/>
                <w:lang w:eastAsia="en-GB"/>
              </w:rPr>
              <w:t>C</w:t>
            </w:r>
            <w:r w:rsidR="00F117F2" w:rsidRPr="000864E4">
              <w:rPr>
                <w:rFonts w:ascii="Trebuchet MS" w:eastAsia="Times New Roman" w:hAnsi="Trebuchet MS" w:cs="Times New Roman"/>
                <w:iCs/>
                <w:sz w:val="20"/>
                <w:szCs w:val="20"/>
                <w:lang w:eastAsia="en-GB"/>
              </w:rPr>
              <w:t xml:space="preserve">onsidering the context of the </w:t>
            </w:r>
            <w:r w:rsidR="002F66EC" w:rsidRPr="000864E4">
              <w:rPr>
                <w:rFonts w:ascii="Trebuchet MS" w:eastAsia="Times New Roman" w:hAnsi="Trebuchet MS" w:cs="Times New Roman"/>
                <w:iCs/>
                <w:sz w:val="20"/>
                <w:szCs w:val="20"/>
                <w:lang w:eastAsia="en-GB"/>
              </w:rPr>
              <w:t>external borders</w:t>
            </w:r>
            <w:r w:rsidR="00F117F2" w:rsidRPr="000864E4">
              <w:rPr>
                <w:rFonts w:ascii="Trebuchet MS" w:eastAsia="Times New Roman" w:hAnsi="Trebuchet MS" w:cs="Times New Roman"/>
                <w:iCs/>
                <w:sz w:val="20"/>
                <w:szCs w:val="20"/>
                <w:lang w:eastAsia="en-GB"/>
              </w:rPr>
              <w:t>, support in capacity building actions</w:t>
            </w:r>
            <w:r w:rsidR="002F66EC" w:rsidRPr="000864E4">
              <w:rPr>
                <w:rFonts w:ascii="Trebuchet MS" w:eastAsia="Times New Roman" w:hAnsi="Trebuchet MS" w:cs="Times New Roman"/>
                <w:iCs/>
                <w:sz w:val="20"/>
                <w:szCs w:val="20"/>
                <w:lang w:eastAsia="en-GB"/>
              </w:rPr>
              <w:t xml:space="preserve"> will help reduce vulnerability of the external borders based on comprehensive situational awareness, guarantee safe, secure and well-functioning EU borders. </w:t>
            </w:r>
          </w:p>
          <w:p w14:paraId="6ACDACBD" w14:textId="718AF5A6" w:rsidR="006727F6" w:rsidRPr="000864E4" w:rsidRDefault="006727F6" w:rsidP="00C159FA">
            <w:pPr>
              <w:pStyle w:val="Default"/>
              <w:spacing w:before="120" w:after="120"/>
              <w:jc w:val="both"/>
              <w:rPr>
                <w:rFonts w:ascii="Trebuchet MS" w:hAnsi="Trebuchet MS"/>
                <w:color w:val="auto"/>
                <w:sz w:val="20"/>
                <w:szCs w:val="20"/>
              </w:rPr>
            </w:pPr>
            <w:r w:rsidRPr="000864E4">
              <w:rPr>
                <w:rFonts w:ascii="Trebuchet MS" w:hAnsi="Trebuchet MS"/>
                <w:color w:val="auto"/>
                <w:sz w:val="20"/>
                <w:szCs w:val="20"/>
              </w:rPr>
              <w:t>Capitalising on pre-existent interactions and bodies by activating them,</w:t>
            </w:r>
            <w:r w:rsidR="00C159FA" w:rsidRPr="000864E4">
              <w:rPr>
                <w:rFonts w:ascii="Trebuchet MS" w:hAnsi="Trebuchet MS"/>
                <w:color w:val="auto"/>
                <w:sz w:val="20"/>
                <w:szCs w:val="20"/>
              </w:rPr>
              <w:t xml:space="preserve"> including during</w:t>
            </w:r>
            <w:r w:rsidRPr="000864E4">
              <w:rPr>
                <w:rFonts w:ascii="Trebuchet MS" w:hAnsi="Trebuchet MS"/>
                <w:color w:val="auto"/>
                <w:sz w:val="20"/>
                <w:szCs w:val="20"/>
              </w:rPr>
              <w:t xml:space="preserve"> the crises situations is an excellent opportunity to accelerate necessary changes, particularly in cross-border context, as no effective crisis cooperation </w:t>
            </w:r>
            <w:r w:rsidR="00C159FA" w:rsidRPr="000864E4">
              <w:rPr>
                <w:rFonts w:ascii="Trebuchet MS" w:hAnsi="Trebuchet MS"/>
                <w:color w:val="auto"/>
                <w:sz w:val="20"/>
                <w:szCs w:val="20"/>
              </w:rPr>
              <w:t xml:space="preserve">is possible </w:t>
            </w:r>
            <w:r w:rsidRPr="000864E4">
              <w:rPr>
                <w:rFonts w:ascii="Trebuchet MS" w:hAnsi="Trebuchet MS"/>
                <w:color w:val="auto"/>
                <w:sz w:val="20"/>
                <w:szCs w:val="20"/>
              </w:rPr>
              <w:t>in the short term without well-established long-term cooperation.</w:t>
            </w:r>
          </w:p>
          <w:p w14:paraId="78F74618" w14:textId="0A3CE2FD" w:rsidR="006727F6" w:rsidRPr="000864E4" w:rsidRDefault="006727F6" w:rsidP="00C159FA">
            <w:pPr>
              <w:spacing w:before="120" w:after="120" w:line="240" w:lineRule="auto"/>
              <w:jc w:val="both"/>
              <w:rPr>
                <w:rFonts w:ascii="Trebuchet MS" w:hAnsi="Trebuchet MS"/>
                <w:bCs/>
                <w:sz w:val="20"/>
                <w:szCs w:val="20"/>
              </w:rPr>
            </w:pPr>
            <w:r w:rsidRPr="000864E4">
              <w:rPr>
                <w:rFonts w:ascii="Trebuchet MS" w:eastAsiaTheme="minorEastAsia" w:hAnsi="Trebuchet MS"/>
                <w:sz w:val="20"/>
                <w:szCs w:val="20"/>
              </w:rPr>
              <w:t>In the EC study “</w:t>
            </w:r>
            <w:r w:rsidRPr="000864E4">
              <w:rPr>
                <w:rFonts w:ascii="Trebuchet MS" w:eastAsiaTheme="minorEastAsia" w:hAnsi="Trebuchet MS"/>
                <w:i/>
                <w:sz w:val="20"/>
                <w:szCs w:val="20"/>
              </w:rPr>
              <w:t>The effects of COVID-19 induced border closures on cross-border regions</w:t>
            </w:r>
            <w:r w:rsidRPr="000864E4">
              <w:rPr>
                <w:rFonts w:ascii="Trebuchet MS" w:eastAsiaTheme="minorEastAsia" w:hAnsi="Trebuchet MS"/>
                <w:sz w:val="20"/>
                <w:szCs w:val="20"/>
              </w:rPr>
              <w:t xml:space="preserve">”, it was recommended that </w:t>
            </w:r>
            <w:r w:rsidR="00C159FA" w:rsidRPr="000864E4">
              <w:rPr>
                <w:rFonts w:ascii="Trebuchet MS" w:eastAsiaTheme="minorEastAsia" w:hAnsi="Trebuchet MS"/>
                <w:sz w:val="20"/>
                <w:szCs w:val="20"/>
              </w:rPr>
              <w:t xml:space="preserve">Interreg </w:t>
            </w:r>
            <w:r w:rsidRPr="000864E4">
              <w:rPr>
                <w:rFonts w:ascii="Trebuchet MS" w:eastAsiaTheme="minorEastAsia" w:hAnsi="Trebuchet MS"/>
                <w:sz w:val="20"/>
                <w:szCs w:val="20"/>
              </w:rPr>
              <w:t xml:space="preserve">programmes should </w:t>
            </w:r>
            <w:r w:rsidRPr="000864E4">
              <w:rPr>
                <w:rFonts w:ascii="Trebuchet MS" w:hAnsi="Trebuchet MS"/>
                <w:sz w:val="20"/>
                <w:szCs w:val="20"/>
              </w:rPr>
              <w:t>support actions aimed at strengthening cross-border governance, through Objective “</w:t>
            </w:r>
            <w:r w:rsidR="002F353D" w:rsidRPr="000864E4">
              <w:rPr>
                <w:rFonts w:ascii="Trebuchet MS" w:hAnsi="Trebuchet MS"/>
                <w:sz w:val="20"/>
                <w:szCs w:val="20"/>
              </w:rPr>
              <w:t>A b</w:t>
            </w:r>
            <w:r w:rsidRPr="000864E4">
              <w:rPr>
                <w:rFonts w:ascii="Trebuchet MS" w:hAnsi="Trebuchet MS"/>
                <w:sz w:val="20"/>
                <w:szCs w:val="20"/>
              </w:rPr>
              <w:t>etter cooperation governance”</w:t>
            </w:r>
            <w:r w:rsidR="00C159FA" w:rsidRPr="000864E4">
              <w:rPr>
                <w:rFonts w:ascii="Trebuchet MS" w:hAnsi="Trebuchet MS"/>
                <w:sz w:val="20"/>
                <w:szCs w:val="20"/>
              </w:rPr>
              <w:t>, even more so i</w:t>
            </w:r>
            <w:r w:rsidR="00C159FA" w:rsidRPr="000864E4">
              <w:rPr>
                <w:rFonts w:ascii="Trebuchet MS" w:hAnsi="Trebuchet MS"/>
                <w:bCs/>
                <w:sz w:val="20"/>
                <w:szCs w:val="20"/>
              </w:rPr>
              <w:t>n the light of COVID-19 crisis, with clear</w:t>
            </w:r>
            <w:r w:rsidRPr="000864E4">
              <w:rPr>
                <w:rFonts w:ascii="Trebuchet MS" w:hAnsi="Trebuchet MS"/>
                <w:bCs/>
                <w:sz w:val="20"/>
                <w:szCs w:val="20"/>
              </w:rPr>
              <w:t xml:space="preserve"> actions in regards to border management, a</w:t>
            </w:r>
            <w:r w:rsidR="00C159FA" w:rsidRPr="000864E4">
              <w:rPr>
                <w:rFonts w:ascii="Trebuchet MS" w:hAnsi="Trebuchet MS"/>
                <w:bCs/>
                <w:sz w:val="20"/>
                <w:szCs w:val="20"/>
              </w:rPr>
              <w:t>nd not only in the context of crises</w:t>
            </w:r>
            <w:r w:rsidRPr="000864E4">
              <w:rPr>
                <w:rFonts w:ascii="Trebuchet MS" w:hAnsi="Trebuchet MS"/>
                <w:bCs/>
                <w:sz w:val="20"/>
                <w:szCs w:val="20"/>
              </w:rPr>
              <w:t>.</w:t>
            </w:r>
            <w:r w:rsidR="00C159FA" w:rsidRPr="000864E4">
              <w:rPr>
                <w:rFonts w:ascii="Trebuchet MS" w:hAnsi="Trebuchet MS"/>
                <w:bCs/>
                <w:sz w:val="20"/>
                <w:szCs w:val="20"/>
              </w:rPr>
              <w:t xml:space="preserve"> </w:t>
            </w:r>
          </w:p>
          <w:p w14:paraId="541AEE15" w14:textId="0C38DBCE" w:rsidR="002F66EC" w:rsidRPr="003838B8" w:rsidRDefault="002F66EC" w:rsidP="002F66EC">
            <w:pPr>
              <w:shd w:val="clear" w:color="auto" w:fill="FFFFFF"/>
              <w:spacing w:before="120" w:after="120" w:line="240" w:lineRule="auto"/>
              <w:jc w:val="both"/>
              <w:rPr>
                <w:rFonts w:ascii="Trebuchet MS" w:eastAsia="Times New Roman" w:hAnsi="Trebuchet MS" w:cs="Times New Roman"/>
                <w:iCs/>
                <w:sz w:val="20"/>
                <w:szCs w:val="20"/>
                <w:lang w:eastAsia="en-GB"/>
              </w:rPr>
            </w:pPr>
            <w:r w:rsidRPr="003838B8">
              <w:rPr>
                <w:rFonts w:ascii="Trebuchet MS" w:eastAsia="Times New Roman" w:hAnsi="Trebuchet MS" w:cs="Times New Roman"/>
                <w:iCs/>
                <w:sz w:val="20"/>
                <w:szCs w:val="20"/>
                <w:lang w:eastAsia="en-GB"/>
              </w:rPr>
              <w:t xml:space="preserve">Moreover, migration and its related challenges, such as insecurity and instability will </w:t>
            </w:r>
            <w:r w:rsidR="00D01C8A">
              <w:rPr>
                <w:rFonts w:ascii="Trebuchet MS" w:eastAsia="Times New Roman" w:hAnsi="Trebuchet MS" w:cs="Times New Roman"/>
                <w:iCs/>
                <w:sz w:val="20"/>
                <w:szCs w:val="20"/>
                <w:lang w:eastAsia="en-GB"/>
              </w:rPr>
              <w:t xml:space="preserve">continue to </w:t>
            </w:r>
            <w:r w:rsidRPr="003838B8">
              <w:rPr>
                <w:rFonts w:ascii="Trebuchet MS" w:eastAsia="Times New Roman" w:hAnsi="Trebuchet MS" w:cs="Times New Roman"/>
                <w:iCs/>
                <w:sz w:val="20"/>
                <w:szCs w:val="20"/>
                <w:lang w:eastAsia="en-GB"/>
              </w:rPr>
              <w:t xml:space="preserve">affect Europe significantly. </w:t>
            </w:r>
          </w:p>
          <w:p w14:paraId="4F8BCCC5" w14:textId="41F09E25" w:rsidR="002F66EC" w:rsidRPr="004C01C6" w:rsidRDefault="002F66EC" w:rsidP="00D01C8A">
            <w:pPr>
              <w:shd w:val="clear" w:color="auto" w:fill="FFFFFF"/>
              <w:spacing w:before="120" w:after="120" w:line="240" w:lineRule="auto"/>
              <w:jc w:val="both"/>
              <w:rPr>
                <w:rFonts w:ascii="Trebuchet MS" w:eastAsia="Times New Roman" w:hAnsi="Trebuchet MS" w:cs="Times New Roman"/>
                <w:iCs/>
                <w:sz w:val="20"/>
                <w:szCs w:val="20"/>
                <w:lang w:eastAsia="en-GB"/>
              </w:rPr>
            </w:pPr>
            <w:r w:rsidRPr="003838B8">
              <w:rPr>
                <w:rFonts w:ascii="Trebuchet MS" w:eastAsia="Times New Roman" w:hAnsi="Trebuchet MS" w:cs="Times New Roman"/>
                <w:iCs/>
                <w:sz w:val="20"/>
                <w:szCs w:val="20"/>
                <w:lang w:eastAsia="en-GB"/>
              </w:rPr>
              <w:t xml:space="preserve">The Programme can address capability gaps relating to EU external borders </w:t>
            </w:r>
            <w:r w:rsidR="00D01C8A">
              <w:rPr>
                <w:rFonts w:ascii="Trebuchet MS" w:eastAsia="Times New Roman" w:hAnsi="Trebuchet MS" w:cs="Times New Roman"/>
                <w:iCs/>
                <w:sz w:val="20"/>
                <w:szCs w:val="20"/>
                <w:lang w:eastAsia="en-GB"/>
              </w:rPr>
              <w:t>and</w:t>
            </w:r>
            <w:r w:rsidRPr="003838B8">
              <w:rPr>
                <w:rFonts w:ascii="Trebuchet MS" w:eastAsia="Times New Roman" w:hAnsi="Trebuchet MS" w:cs="Times New Roman"/>
                <w:iCs/>
                <w:sz w:val="20"/>
                <w:szCs w:val="20"/>
                <w:lang w:eastAsia="en-GB"/>
              </w:rPr>
              <w:t xml:space="preserve"> can support the upscaling of border crossing point’s infrastructures that can help the setting-up the Integrated Border Management (IBM) on EU’s external borders, in order to support EU policies on integrated border </w:t>
            </w:r>
            <w:r w:rsidRPr="004C01C6">
              <w:rPr>
                <w:rFonts w:ascii="Trebuchet MS" w:eastAsia="Times New Roman" w:hAnsi="Trebuchet MS" w:cs="Times New Roman"/>
                <w:iCs/>
                <w:sz w:val="20"/>
                <w:szCs w:val="20"/>
                <w:lang w:eastAsia="en-GB"/>
              </w:rPr>
              <w:t xml:space="preserve">management so as to strengthen security of EU external borders and to protect supply chains. </w:t>
            </w:r>
          </w:p>
          <w:p w14:paraId="21892EDD" w14:textId="65E5642D" w:rsidR="00CE6F21" w:rsidRPr="003838B8" w:rsidRDefault="004D5B41" w:rsidP="002F66EC">
            <w:pPr>
              <w:shd w:val="clear" w:color="auto" w:fill="FFFFFF"/>
              <w:spacing w:before="120" w:after="120" w:line="240" w:lineRule="auto"/>
              <w:jc w:val="both"/>
              <w:rPr>
                <w:rFonts w:ascii="Trebuchet MS" w:eastAsia="Times New Roman" w:hAnsi="Trebuchet MS" w:cs="Times New Roman"/>
                <w:iCs/>
                <w:sz w:val="20"/>
                <w:szCs w:val="20"/>
                <w:lang w:eastAsia="en-GB"/>
              </w:rPr>
            </w:pPr>
            <w:r w:rsidRPr="004C01C6">
              <w:rPr>
                <w:rFonts w:ascii="Trebuchet MS" w:eastAsia="Times New Roman" w:hAnsi="Trebuchet MS" w:cs="Times New Roman"/>
                <w:bCs/>
                <w:iCs/>
                <w:sz w:val="20"/>
                <w:szCs w:val="20"/>
                <w:lang w:eastAsia="en-GB"/>
              </w:rPr>
              <w:t>Form of support: grants. The chosen form of support is the most suitable for achieving programme goals, in light of the size and the non-economic nature of the projects. Furthermore, the complexity of an Interreg external border programme makes the setting up of a financial instrument technically not feasible.</w:t>
            </w:r>
          </w:p>
        </w:tc>
      </w:tr>
    </w:tbl>
    <w:p w14:paraId="0F95E8B4" w14:textId="0712CE51" w:rsidR="000775E4" w:rsidRDefault="000775E4" w:rsidP="00F717D0">
      <w:pPr>
        <w:pStyle w:val="Heading1"/>
        <w:rPr>
          <w:rFonts w:ascii="Trebuchet MS" w:eastAsia="Times New Roman" w:hAnsi="Trebuchet MS" w:cs="Times New Roman"/>
          <w:b/>
          <w:color w:val="auto"/>
          <w:sz w:val="28"/>
          <w:szCs w:val="28"/>
          <w:lang w:val="en-GB" w:eastAsia="en-GB"/>
        </w:rPr>
        <w:sectPr w:rsidR="000775E4" w:rsidSect="000775E4">
          <w:pgSz w:w="16838" w:h="11906" w:orient="landscape"/>
          <w:pgMar w:top="1411" w:right="994" w:bottom="1195" w:left="1138" w:header="706" w:footer="706" w:gutter="0"/>
          <w:cols w:space="720"/>
          <w:docGrid w:linePitch="360"/>
        </w:sectPr>
      </w:pPr>
    </w:p>
    <w:p w14:paraId="3892A0F1" w14:textId="2026E7C3" w:rsidR="00F50542" w:rsidRPr="006B3424" w:rsidRDefault="00F717D0" w:rsidP="00F717D0">
      <w:pPr>
        <w:pStyle w:val="Heading1"/>
        <w:rPr>
          <w:rFonts w:ascii="Trebuchet MS" w:hAnsi="Trebuchet MS" w:cs="Times New Roman"/>
          <w:b/>
          <w:color w:val="auto"/>
          <w:sz w:val="28"/>
          <w:szCs w:val="28"/>
          <w:lang w:val="en-GB"/>
        </w:rPr>
      </w:pPr>
      <w:bookmarkStart w:id="14" w:name="_Toc104459276"/>
      <w:r w:rsidRPr="006B3424">
        <w:rPr>
          <w:rFonts w:ascii="Trebuchet MS" w:eastAsia="Times New Roman" w:hAnsi="Trebuchet MS" w:cs="Times New Roman"/>
          <w:b/>
          <w:color w:val="auto"/>
          <w:sz w:val="28"/>
          <w:szCs w:val="28"/>
          <w:lang w:val="en-GB" w:eastAsia="en-GB"/>
        </w:rPr>
        <w:lastRenderedPageBreak/>
        <w:t xml:space="preserve">2. </w:t>
      </w:r>
      <w:r w:rsidR="00F50542" w:rsidRPr="006B3424">
        <w:rPr>
          <w:rFonts w:ascii="Trebuchet MS" w:hAnsi="Trebuchet MS" w:cs="Times New Roman"/>
          <w:b/>
          <w:color w:val="auto"/>
          <w:sz w:val="28"/>
          <w:szCs w:val="28"/>
          <w:lang w:val="en-GB"/>
        </w:rPr>
        <w:t>Priorities</w:t>
      </w:r>
      <w:bookmarkEnd w:id="14"/>
      <w:r w:rsidR="00F50542" w:rsidRPr="006B3424">
        <w:rPr>
          <w:rFonts w:ascii="Trebuchet MS" w:hAnsi="Trebuchet MS" w:cs="Times New Roman"/>
          <w:b/>
          <w:color w:val="auto"/>
          <w:sz w:val="28"/>
          <w:szCs w:val="28"/>
          <w:lang w:val="en-GB"/>
        </w:rPr>
        <w:t xml:space="preserve"> </w:t>
      </w:r>
    </w:p>
    <w:p w14:paraId="385000D2" w14:textId="387AC645" w:rsidR="00F50542" w:rsidRPr="00EC1917" w:rsidRDefault="0002354B" w:rsidP="00EC1917">
      <w:pPr>
        <w:pStyle w:val="Heading2"/>
        <w:shd w:val="clear" w:color="auto" w:fill="C6D9F1" w:themeFill="text2" w:themeFillTint="33"/>
        <w:rPr>
          <w:rFonts w:ascii="Trebuchet MS" w:hAnsi="Trebuchet MS"/>
          <w:color w:val="auto"/>
        </w:rPr>
      </w:pPr>
      <w:bookmarkStart w:id="15" w:name="_Toc104459277"/>
      <w:r w:rsidRPr="00EC1917">
        <w:rPr>
          <w:rFonts w:ascii="Trebuchet MS" w:hAnsi="Trebuchet MS"/>
          <w:color w:val="auto"/>
        </w:rPr>
        <w:t>2.</w:t>
      </w:r>
      <w:r w:rsidR="009B13A9" w:rsidRPr="00EC1917">
        <w:rPr>
          <w:rFonts w:ascii="Trebuchet MS" w:hAnsi="Trebuchet MS"/>
          <w:color w:val="auto"/>
        </w:rPr>
        <w:t xml:space="preserve">1. </w:t>
      </w:r>
      <w:r w:rsidR="006B3424" w:rsidRPr="00EC1917">
        <w:rPr>
          <w:rFonts w:ascii="Trebuchet MS" w:hAnsi="Trebuchet MS"/>
          <w:color w:val="auto"/>
        </w:rPr>
        <w:t xml:space="preserve">Priority: </w:t>
      </w:r>
      <w:r w:rsidR="006C41A2" w:rsidRPr="00EC1917">
        <w:rPr>
          <w:rFonts w:ascii="Trebuchet MS" w:hAnsi="Trebuchet MS"/>
          <w:color w:val="auto"/>
        </w:rPr>
        <w:t>Environmental protection and risk management</w:t>
      </w:r>
      <w:bookmarkEnd w:id="15"/>
    </w:p>
    <w:p w14:paraId="67373427" w14:textId="77777777" w:rsidR="00182F86" w:rsidRPr="00182F86" w:rsidRDefault="00182F86" w:rsidP="00182F86">
      <w:pPr>
        <w:rPr>
          <w:lang w:val="en-GB" w:eastAsia="en-GB"/>
        </w:rPr>
      </w:pPr>
    </w:p>
    <w:p w14:paraId="43D87748" w14:textId="2037556F" w:rsidR="005D3343" w:rsidRPr="005A79D4" w:rsidRDefault="006B3424" w:rsidP="00EC1917">
      <w:pPr>
        <w:pStyle w:val="Heading3"/>
        <w:shd w:val="clear" w:color="auto" w:fill="D9D9D9" w:themeFill="background1" w:themeFillShade="D9"/>
        <w:jc w:val="both"/>
        <w:rPr>
          <w:rStyle w:val="Heading2Char"/>
          <w:rFonts w:ascii="Trebuchet MS" w:hAnsi="Trebuchet MS"/>
          <w:color w:val="auto"/>
          <w:sz w:val="24"/>
          <w:szCs w:val="24"/>
        </w:rPr>
      </w:pPr>
      <w:bookmarkStart w:id="16" w:name="_Toc104459278"/>
      <w:r w:rsidRPr="00EC1917">
        <w:rPr>
          <w:rFonts w:ascii="Trebuchet MS" w:hAnsi="Trebuchet MS"/>
          <w:color w:val="auto"/>
        </w:rPr>
        <w:t xml:space="preserve">2.1.1 </w:t>
      </w:r>
      <w:r w:rsidR="00352F7D">
        <w:rPr>
          <w:rFonts w:ascii="Trebuchet MS" w:hAnsi="Trebuchet MS"/>
          <w:color w:val="auto"/>
        </w:rPr>
        <w:tab/>
      </w:r>
      <w:r w:rsidR="00352F7D">
        <w:rPr>
          <w:rFonts w:ascii="Trebuchet MS" w:hAnsi="Trebuchet MS"/>
          <w:color w:val="auto"/>
        </w:rPr>
        <w:tab/>
      </w:r>
      <w:r w:rsidRPr="00EC1917">
        <w:rPr>
          <w:rFonts w:ascii="Trebuchet MS" w:hAnsi="Trebuchet MS"/>
          <w:color w:val="auto"/>
        </w:rPr>
        <w:t xml:space="preserve">Specific objective: </w:t>
      </w:r>
      <w:r w:rsidR="00155D8F" w:rsidRPr="005A79D4">
        <w:rPr>
          <w:rFonts w:ascii="Trebuchet MS" w:hAnsi="Trebuchet MS"/>
          <w:color w:val="auto"/>
        </w:rPr>
        <w:t xml:space="preserve">Enhancing </w:t>
      </w:r>
      <w:r w:rsidR="00C43279" w:rsidRPr="005A79D4">
        <w:rPr>
          <w:rFonts w:ascii="Trebuchet MS" w:hAnsi="Trebuchet MS"/>
          <w:color w:val="auto"/>
        </w:rPr>
        <w:t xml:space="preserve">protection and preservation of </w:t>
      </w:r>
      <w:r w:rsidR="00155D8F" w:rsidRPr="005A79D4">
        <w:rPr>
          <w:rFonts w:ascii="Trebuchet MS" w:hAnsi="Trebuchet MS"/>
          <w:color w:val="auto"/>
        </w:rPr>
        <w:t>nature</w:t>
      </w:r>
      <w:r w:rsidR="009E0C06" w:rsidRPr="005A79D4">
        <w:rPr>
          <w:rFonts w:ascii="Trebuchet MS" w:hAnsi="Trebuchet MS"/>
          <w:color w:val="auto"/>
        </w:rPr>
        <w:t>,</w:t>
      </w:r>
      <w:r w:rsidR="00155D8F" w:rsidRPr="005A79D4">
        <w:rPr>
          <w:rFonts w:ascii="Trebuchet MS" w:hAnsi="Trebuchet MS"/>
          <w:color w:val="auto"/>
        </w:rPr>
        <w:t xml:space="preserve"> biodiversity</w:t>
      </w:r>
      <w:r w:rsidR="009E0C06" w:rsidRPr="005A79D4">
        <w:rPr>
          <w:rFonts w:ascii="Trebuchet MS" w:hAnsi="Trebuchet MS"/>
          <w:color w:val="auto"/>
        </w:rPr>
        <w:t xml:space="preserve"> and</w:t>
      </w:r>
      <w:r w:rsidR="00155D8F" w:rsidRPr="005A79D4">
        <w:rPr>
          <w:rFonts w:ascii="Trebuchet MS" w:hAnsi="Trebuchet MS"/>
          <w:color w:val="auto"/>
        </w:rPr>
        <w:t xml:space="preserve"> green infrastructure</w:t>
      </w:r>
      <w:r w:rsidR="009E0C06" w:rsidRPr="005A79D4">
        <w:rPr>
          <w:rFonts w:ascii="Trebuchet MS" w:hAnsi="Trebuchet MS"/>
          <w:color w:val="auto"/>
        </w:rPr>
        <w:t>, including</w:t>
      </w:r>
      <w:r w:rsidR="00155D8F" w:rsidRPr="005A79D4">
        <w:rPr>
          <w:rFonts w:ascii="Trebuchet MS" w:hAnsi="Trebuchet MS"/>
          <w:color w:val="auto"/>
        </w:rPr>
        <w:t xml:space="preserve"> in</w:t>
      </w:r>
      <w:r w:rsidR="00155D8F" w:rsidRPr="005A79D4">
        <w:rPr>
          <w:rStyle w:val="Heading2Char"/>
          <w:rFonts w:ascii="Trebuchet MS" w:hAnsi="Trebuchet MS"/>
          <w:color w:val="auto"/>
          <w:sz w:val="24"/>
          <w:szCs w:val="24"/>
        </w:rPr>
        <w:t xml:space="preserve"> urban</w:t>
      </w:r>
      <w:r w:rsidR="009E0C06" w:rsidRPr="005A79D4">
        <w:rPr>
          <w:rStyle w:val="Heading2Char"/>
          <w:rFonts w:ascii="Trebuchet MS" w:hAnsi="Trebuchet MS"/>
          <w:color w:val="auto"/>
          <w:sz w:val="24"/>
          <w:szCs w:val="24"/>
        </w:rPr>
        <w:t xml:space="preserve"> areas</w:t>
      </w:r>
      <w:r w:rsidR="00155D8F" w:rsidRPr="005A79D4">
        <w:rPr>
          <w:rStyle w:val="Heading2Char"/>
          <w:rFonts w:ascii="Trebuchet MS" w:hAnsi="Trebuchet MS"/>
          <w:color w:val="auto"/>
          <w:sz w:val="24"/>
          <w:szCs w:val="24"/>
        </w:rPr>
        <w:t xml:space="preserve">, and reducing </w:t>
      </w:r>
      <w:r w:rsidR="009E0C06" w:rsidRPr="005A79D4">
        <w:rPr>
          <w:rStyle w:val="Heading2Char"/>
          <w:rFonts w:ascii="Trebuchet MS" w:hAnsi="Trebuchet MS"/>
          <w:color w:val="auto"/>
          <w:sz w:val="24"/>
          <w:szCs w:val="24"/>
        </w:rPr>
        <w:t xml:space="preserve">all forms of </w:t>
      </w:r>
      <w:r w:rsidR="00155D8F" w:rsidRPr="005A79D4">
        <w:rPr>
          <w:rStyle w:val="Heading2Char"/>
          <w:rFonts w:ascii="Trebuchet MS" w:hAnsi="Trebuchet MS"/>
          <w:color w:val="auto"/>
          <w:sz w:val="24"/>
          <w:szCs w:val="24"/>
        </w:rPr>
        <w:t>pollution</w:t>
      </w:r>
      <w:bookmarkEnd w:id="16"/>
      <w:r w:rsidR="00155D8F" w:rsidRPr="005A79D4" w:rsidDel="00155D8F">
        <w:rPr>
          <w:rStyle w:val="Heading2Char"/>
          <w:rFonts w:ascii="Trebuchet MS" w:hAnsi="Trebuchet MS"/>
          <w:color w:val="auto"/>
          <w:sz w:val="24"/>
          <w:szCs w:val="24"/>
        </w:rPr>
        <w:t xml:space="preserve"> </w:t>
      </w:r>
    </w:p>
    <w:p w14:paraId="424E7B85" w14:textId="5AB3EEAE" w:rsidR="00F50542" w:rsidRPr="003838B8" w:rsidRDefault="00F50542" w:rsidP="00F50542">
      <w:pPr>
        <w:spacing w:before="240" w:after="240" w:line="240" w:lineRule="auto"/>
        <w:ind w:left="709" w:hanging="709"/>
        <w:jc w:val="both"/>
        <w:rPr>
          <w:rStyle w:val="Heading4Char"/>
          <w:rFonts w:ascii="Trebuchet MS" w:hAnsi="Trebuchet MS" w:cs="Times New Roman"/>
          <w:b/>
          <w:lang w:val="en-GB"/>
        </w:rPr>
      </w:pPr>
      <w:r w:rsidRPr="003838B8">
        <w:rPr>
          <w:rFonts w:ascii="Trebuchet MS" w:eastAsia="Times New Roman" w:hAnsi="Trebuchet MS" w:cs="Times New Roman"/>
          <w:b/>
          <w:iCs/>
          <w:szCs w:val="24"/>
          <w:lang w:val="en-GB" w:eastAsia="en-GB"/>
        </w:rPr>
        <w:t>2.1.</w:t>
      </w:r>
      <w:r w:rsidR="000E01AC" w:rsidRPr="003838B8">
        <w:rPr>
          <w:rFonts w:ascii="Trebuchet MS" w:eastAsia="Times New Roman" w:hAnsi="Trebuchet MS" w:cs="Times New Roman"/>
          <w:b/>
          <w:iCs/>
          <w:szCs w:val="24"/>
          <w:lang w:val="en-GB" w:eastAsia="en-GB"/>
        </w:rPr>
        <w:t>1.1</w:t>
      </w:r>
      <w:r w:rsidRPr="003838B8">
        <w:rPr>
          <w:rFonts w:ascii="Trebuchet MS" w:eastAsia="Times New Roman" w:hAnsi="Trebuchet MS" w:cs="Times New Roman"/>
          <w:b/>
          <w:iCs/>
          <w:szCs w:val="24"/>
          <w:lang w:val="en-GB" w:eastAsia="en-GB"/>
        </w:rPr>
        <w:tab/>
      </w:r>
      <w:r w:rsidR="005026C9" w:rsidRPr="003838B8">
        <w:rPr>
          <w:rFonts w:ascii="Trebuchet MS" w:hAnsi="Trebuchet MS" w:cs="Times New Roman"/>
          <w:b/>
          <w:lang w:val="en-GB"/>
        </w:rPr>
        <w:t xml:space="preserve">Related types of action </w:t>
      </w:r>
      <w:r w:rsidRPr="003838B8">
        <w:rPr>
          <w:rFonts w:ascii="Trebuchet MS" w:hAnsi="Trebuchet MS" w:cs="Times New Roman"/>
          <w:b/>
          <w:lang w:val="en-GB"/>
        </w:rPr>
        <w:t>and their expected contribution to those specific objectives and to macro-regional strategies and sea-basis strategies, where appropriate</w:t>
      </w:r>
    </w:p>
    <w:p w14:paraId="2890301B" w14:textId="59BEF43E" w:rsidR="00031DE3" w:rsidRPr="003838B8" w:rsidRDefault="00031DE3" w:rsidP="00F50542">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 xml:space="preserve">The programme area benefits from the </w:t>
      </w:r>
      <w:r w:rsidR="009B13A9" w:rsidRPr="003838B8">
        <w:rPr>
          <w:rFonts w:ascii="Trebuchet MS" w:eastAsia="Times New Roman" w:hAnsi="Trebuchet MS" w:cs="Times New Roman"/>
          <w:szCs w:val="24"/>
          <w:lang w:val="en-GB" w:eastAsia="en-GB"/>
        </w:rPr>
        <w:t>existence</w:t>
      </w:r>
      <w:r w:rsidRPr="003838B8">
        <w:rPr>
          <w:rFonts w:ascii="Trebuchet MS" w:eastAsia="Times New Roman" w:hAnsi="Trebuchet MS" w:cs="Times New Roman"/>
          <w:szCs w:val="24"/>
          <w:lang w:val="en-GB" w:eastAsia="en-GB"/>
        </w:rPr>
        <w:t xml:space="preserve"> of a vast area of national natural parks, with both </w:t>
      </w:r>
      <w:r w:rsidR="006949E9" w:rsidRPr="003838B8">
        <w:rPr>
          <w:rFonts w:ascii="Trebuchet MS" w:eastAsia="Times New Roman" w:hAnsi="Trebuchet MS" w:cs="Times New Roman"/>
          <w:szCs w:val="24"/>
          <w:lang w:val="en-GB" w:eastAsia="en-GB"/>
        </w:rPr>
        <w:t>touristic</w:t>
      </w:r>
      <w:r w:rsidRPr="003838B8">
        <w:rPr>
          <w:rFonts w:ascii="Trebuchet MS" w:eastAsia="Times New Roman" w:hAnsi="Trebuchet MS" w:cs="Times New Roman"/>
          <w:szCs w:val="24"/>
          <w:lang w:val="en-GB" w:eastAsia="en-GB"/>
        </w:rPr>
        <w:t xml:space="preserve"> and environmental value. But special attention needs to be </w:t>
      </w:r>
      <w:r w:rsidR="009F3EA5" w:rsidRPr="003838B8">
        <w:rPr>
          <w:rFonts w:ascii="Trebuchet MS" w:eastAsia="Times New Roman" w:hAnsi="Trebuchet MS" w:cs="Times New Roman"/>
          <w:szCs w:val="24"/>
          <w:lang w:val="en-GB" w:eastAsia="en-GB"/>
        </w:rPr>
        <w:t>paid</w:t>
      </w:r>
      <w:r w:rsidRPr="003838B8">
        <w:rPr>
          <w:rFonts w:ascii="Trebuchet MS" w:eastAsia="Times New Roman" w:hAnsi="Trebuchet MS" w:cs="Times New Roman"/>
          <w:szCs w:val="24"/>
          <w:lang w:val="en-GB" w:eastAsia="en-GB"/>
        </w:rPr>
        <w:t xml:space="preserve"> to protecting these area</w:t>
      </w:r>
      <w:r w:rsidR="009F3EA5" w:rsidRPr="003838B8">
        <w:rPr>
          <w:rFonts w:ascii="Trebuchet MS" w:eastAsia="Times New Roman" w:hAnsi="Trebuchet MS" w:cs="Times New Roman"/>
          <w:szCs w:val="24"/>
          <w:lang w:val="en-GB" w:eastAsia="en-GB"/>
        </w:rPr>
        <w:t>s</w:t>
      </w:r>
      <w:r w:rsidRPr="003838B8">
        <w:rPr>
          <w:rFonts w:ascii="Trebuchet MS" w:eastAsia="Times New Roman" w:hAnsi="Trebuchet MS" w:cs="Times New Roman"/>
          <w:szCs w:val="24"/>
          <w:lang w:val="en-GB" w:eastAsia="en-GB"/>
        </w:rPr>
        <w:t xml:space="preserve"> and the existing biodiversity. </w:t>
      </w:r>
    </w:p>
    <w:p w14:paraId="5147D516" w14:textId="689449E5" w:rsidR="00600B73" w:rsidRDefault="00395F31" w:rsidP="00425162">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economic</w:t>
      </w:r>
      <w:r w:rsidR="00425162" w:rsidRPr="003838B8">
        <w:rPr>
          <w:rFonts w:ascii="Trebuchet MS" w:eastAsia="Times New Roman" w:hAnsi="Trebuchet MS" w:cs="Times New Roman"/>
          <w:szCs w:val="24"/>
          <w:lang w:val="en-GB" w:eastAsia="en-GB"/>
        </w:rPr>
        <w:t xml:space="preserve"> profile or the programme area, with large mining exploitations, creates environmental hotspots of intense soil and air pollution. </w:t>
      </w:r>
      <w:r w:rsidR="009034C6" w:rsidRPr="003838B8">
        <w:rPr>
          <w:rFonts w:ascii="Trebuchet MS" w:eastAsia="Times New Roman" w:hAnsi="Trebuchet MS" w:cs="Times New Roman"/>
          <w:szCs w:val="24"/>
          <w:lang w:val="en-GB" w:eastAsia="en-GB"/>
        </w:rPr>
        <w:t>Also, the decline of the industrial activity lead</w:t>
      </w:r>
      <w:r w:rsidR="003076E9" w:rsidRPr="003838B8">
        <w:rPr>
          <w:rFonts w:ascii="Trebuchet MS" w:eastAsia="Times New Roman" w:hAnsi="Trebuchet MS" w:cs="Times New Roman"/>
          <w:szCs w:val="24"/>
          <w:lang w:val="en-GB" w:eastAsia="en-GB"/>
        </w:rPr>
        <w:t>s</w:t>
      </w:r>
      <w:r w:rsidR="009034C6" w:rsidRPr="003838B8">
        <w:rPr>
          <w:rFonts w:ascii="Trebuchet MS" w:eastAsia="Times New Roman" w:hAnsi="Trebuchet MS" w:cs="Times New Roman"/>
          <w:szCs w:val="24"/>
          <w:lang w:val="en-GB" w:eastAsia="en-GB"/>
        </w:rPr>
        <w:t xml:space="preserve"> to the growth of abandoned industrial sites and contaminated areas. These brown fields pose a significant threat to human health, flora and fauna without the possibility to reclaim the areas in the short term, hence the need to invest in </w:t>
      </w:r>
      <w:r w:rsidR="001752FF">
        <w:rPr>
          <w:rFonts w:ascii="Trebuchet MS" w:eastAsia="Times New Roman" w:hAnsi="Trebuchet MS" w:cs="Times New Roman"/>
          <w:szCs w:val="24"/>
          <w:lang w:val="en-GB" w:eastAsia="en-GB"/>
        </w:rPr>
        <w:t>actions</w:t>
      </w:r>
      <w:r w:rsidR="001752FF" w:rsidRPr="003838B8">
        <w:rPr>
          <w:rFonts w:ascii="Trebuchet MS" w:eastAsia="Times New Roman" w:hAnsi="Trebuchet MS" w:cs="Times New Roman"/>
          <w:szCs w:val="24"/>
          <w:lang w:val="en-GB" w:eastAsia="en-GB"/>
        </w:rPr>
        <w:t xml:space="preserve"> </w:t>
      </w:r>
      <w:r w:rsidR="009034C6" w:rsidRPr="003838B8">
        <w:rPr>
          <w:rFonts w:ascii="Trebuchet MS" w:eastAsia="Times New Roman" w:hAnsi="Trebuchet MS" w:cs="Times New Roman"/>
          <w:szCs w:val="24"/>
          <w:lang w:val="en-GB" w:eastAsia="en-GB"/>
        </w:rPr>
        <w:t xml:space="preserve">for rehabilitating/decontaminating the land and giving it back to the community or to nature. </w:t>
      </w:r>
    </w:p>
    <w:p w14:paraId="6DA497A0" w14:textId="0D0B1445" w:rsidR="00600B73" w:rsidRPr="00220A31" w:rsidRDefault="00600B73" w:rsidP="00425162">
      <w:pPr>
        <w:spacing w:after="200" w:line="276" w:lineRule="auto"/>
        <w:jc w:val="both"/>
        <w:rPr>
          <w:rFonts w:ascii="Trebuchet MS" w:hAnsi="Trebuchet MS" w:cs="Times New Roman"/>
          <w:spacing w:val="-1"/>
          <w:szCs w:val="24"/>
          <w:lang w:val="en-GB"/>
        </w:rPr>
      </w:pPr>
      <w:r w:rsidRPr="00220A31">
        <w:rPr>
          <w:rFonts w:ascii="Trebuchet MS" w:eastAsia="Times New Roman" w:hAnsi="Trebuchet MS" w:cs="Times New Roman"/>
          <w:szCs w:val="24"/>
          <w:lang w:val="en-GB" w:eastAsia="en-GB"/>
        </w:rPr>
        <w:t xml:space="preserve">While the Programme interventions are not aimed at mining exploitations and related environmental hotspots, </w:t>
      </w:r>
      <w:r w:rsidRPr="00220A31">
        <w:rPr>
          <w:rFonts w:ascii="Trebuchet MS" w:hAnsi="Trebuchet MS" w:cs="Times New Roman"/>
          <w:spacing w:val="-1"/>
          <w:szCs w:val="24"/>
          <w:lang w:val="en-GB"/>
        </w:rPr>
        <w:t>the particularity of regeneration and security of public</w:t>
      </w:r>
      <w:r w:rsidRPr="00220A31">
        <w:rPr>
          <w:rFonts w:ascii="Trebuchet MS" w:eastAsia="Times New Roman" w:hAnsi="Trebuchet MS" w:cs="Times New Roman"/>
          <w:szCs w:val="24"/>
          <w:lang w:val="en-GB" w:eastAsia="en-GB"/>
        </w:rPr>
        <w:t xml:space="preserve"> abandoned</w:t>
      </w:r>
      <w:r w:rsidRPr="00220A31">
        <w:rPr>
          <w:rFonts w:ascii="Trebuchet MS" w:hAnsi="Trebuchet MS" w:cs="Times New Roman"/>
          <w:spacing w:val="-1"/>
          <w:szCs w:val="24"/>
          <w:lang w:val="en-GB"/>
        </w:rPr>
        <w:t xml:space="preserve"> industrial spaces/ sites and related </w:t>
      </w:r>
      <w:r w:rsidRPr="00220A31">
        <w:rPr>
          <w:rFonts w:ascii="Trebuchet MS" w:eastAsia="Times New Roman" w:hAnsi="Trebuchet MS" w:cs="Times New Roman"/>
          <w:szCs w:val="24"/>
          <w:lang w:val="en-GB" w:eastAsia="en-GB"/>
        </w:rPr>
        <w:t xml:space="preserve">contaminated land, must be addressed from an environmental perspective, prior </w:t>
      </w:r>
      <w:r w:rsidRPr="00220A31">
        <w:rPr>
          <w:rFonts w:ascii="Trebuchet MS" w:hAnsi="Trebuchet MS" w:cs="Times New Roman"/>
          <w:spacing w:val="-1"/>
          <w:szCs w:val="24"/>
          <w:lang w:val="en-GB"/>
        </w:rPr>
        <w:t>of including them in the community’s life and/ or touristic circuit.</w:t>
      </w:r>
    </w:p>
    <w:p w14:paraId="4BC67C31" w14:textId="7C9F22D9" w:rsidR="00600B73" w:rsidRPr="00220A31" w:rsidRDefault="00600B73" w:rsidP="00425162">
      <w:pPr>
        <w:spacing w:after="200" w:line="276" w:lineRule="auto"/>
        <w:jc w:val="both"/>
        <w:rPr>
          <w:rFonts w:ascii="Trebuchet MS" w:hAnsi="Trebuchet MS" w:cs="Times New Roman"/>
          <w:spacing w:val="-1"/>
          <w:szCs w:val="24"/>
          <w:lang w:val="en-GB"/>
        </w:rPr>
      </w:pPr>
      <w:r w:rsidRPr="00220A31">
        <w:rPr>
          <w:rFonts w:ascii="Trebuchet MS" w:hAnsi="Trebuchet MS" w:cs="Times New Roman"/>
          <w:spacing w:val="-1"/>
          <w:szCs w:val="24"/>
          <w:lang w:val="en-GB"/>
        </w:rPr>
        <w:t>For this purpose, an inventory of all the industrial sites/ spaces has been done at the level of the programme area and specific measures/ interventions are foreseen.</w:t>
      </w:r>
    </w:p>
    <w:p w14:paraId="6BB839F6" w14:textId="77777777" w:rsidR="00840531" w:rsidRPr="00220A31" w:rsidRDefault="009034C6" w:rsidP="00425162">
      <w:pPr>
        <w:spacing w:after="200" w:line="276" w:lineRule="auto"/>
        <w:jc w:val="both"/>
        <w:rPr>
          <w:rFonts w:ascii="Trebuchet MS" w:eastAsia="Times New Roman" w:hAnsi="Trebuchet MS" w:cs="Times New Roman"/>
          <w:szCs w:val="24"/>
          <w:lang w:val="en-GB" w:eastAsia="en-GB"/>
        </w:rPr>
      </w:pPr>
      <w:r w:rsidRPr="00220A31">
        <w:rPr>
          <w:rFonts w:ascii="Trebuchet MS" w:eastAsia="Times New Roman" w:hAnsi="Trebuchet MS" w:cs="Times New Roman"/>
          <w:szCs w:val="24"/>
          <w:lang w:val="en-GB" w:eastAsia="en-GB"/>
        </w:rPr>
        <w:t>In addition, t</w:t>
      </w:r>
      <w:r w:rsidR="00425162" w:rsidRPr="00220A31">
        <w:rPr>
          <w:rFonts w:ascii="Trebuchet MS" w:eastAsia="Times New Roman" w:hAnsi="Trebuchet MS" w:cs="Times New Roman"/>
          <w:szCs w:val="24"/>
          <w:lang w:val="en-GB" w:eastAsia="en-GB"/>
        </w:rPr>
        <w:t>he lack of awareness of the population regarding the environmental threats, together with insufficient waste and waste water management infrastructure leads to landfills and uncontrolled waste dump</w:t>
      </w:r>
      <w:r w:rsidR="00FD5DE0" w:rsidRPr="00220A31">
        <w:rPr>
          <w:rFonts w:ascii="Trebuchet MS" w:eastAsia="Times New Roman" w:hAnsi="Trebuchet MS" w:cs="Times New Roman"/>
          <w:szCs w:val="24"/>
          <w:lang w:val="en-GB" w:eastAsia="en-GB"/>
        </w:rPr>
        <w:t>, as well as meaningful impacts on water quality</w:t>
      </w:r>
      <w:r w:rsidR="00425162" w:rsidRPr="00220A31">
        <w:rPr>
          <w:rFonts w:ascii="Trebuchet MS" w:eastAsia="Times New Roman" w:hAnsi="Trebuchet MS" w:cs="Times New Roman"/>
          <w:szCs w:val="24"/>
          <w:lang w:val="en-GB" w:eastAsia="en-GB"/>
        </w:rPr>
        <w:t xml:space="preserve">. </w:t>
      </w:r>
      <w:r w:rsidR="006949E9" w:rsidRPr="00220A31">
        <w:rPr>
          <w:rFonts w:ascii="Trebuchet MS" w:eastAsia="Times New Roman" w:hAnsi="Trebuchet MS" w:cs="Times New Roman"/>
          <w:szCs w:val="24"/>
          <w:lang w:val="en-GB" w:eastAsia="en-GB"/>
        </w:rPr>
        <w:t>For example, “in Serbia only 12% of the population is connected to urban wastewater treatment (status 2017). In Romania, almost half of the population is connected to collective wastewater systems with strong disparities between urban and rural areas”</w:t>
      </w:r>
      <w:r w:rsidR="006949E9" w:rsidRPr="00220A31">
        <w:rPr>
          <w:rStyle w:val="FootnoteReference"/>
          <w:rFonts w:ascii="Trebuchet MS" w:eastAsia="Times New Roman" w:hAnsi="Trebuchet MS" w:cs="Times New Roman"/>
          <w:szCs w:val="24"/>
          <w:lang w:val="en-GB" w:eastAsia="en-GB"/>
        </w:rPr>
        <w:footnoteReference w:id="3"/>
      </w:r>
      <w:r w:rsidR="006949E9" w:rsidRPr="00220A31">
        <w:rPr>
          <w:rFonts w:ascii="Trebuchet MS" w:eastAsia="Times New Roman" w:hAnsi="Trebuchet MS" w:cs="Times New Roman"/>
          <w:szCs w:val="24"/>
          <w:lang w:val="en-GB" w:eastAsia="en-GB"/>
        </w:rPr>
        <w:t xml:space="preserve">. </w:t>
      </w:r>
    </w:p>
    <w:p w14:paraId="218832C3" w14:textId="35C657BD" w:rsidR="00425162" w:rsidRPr="003838B8" w:rsidRDefault="00840531" w:rsidP="00425162">
      <w:pPr>
        <w:spacing w:after="200" w:line="276" w:lineRule="auto"/>
        <w:jc w:val="both"/>
        <w:rPr>
          <w:rFonts w:ascii="Trebuchet MS" w:eastAsia="Times New Roman" w:hAnsi="Trebuchet MS" w:cs="Times New Roman"/>
          <w:szCs w:val="24"/>
          <w:lang w:val="en-GB" w:eastAsia="en-GB"/>
        </w:rPr>
      </w:pPr>
      <w:r w:rsidRPr="00220A31">
        <w:rPr>
          <w:rFonts w:ascii="Trebuchet MS" w:eastAsia="Times New Roman" w:hAnsi="Trebuchet MS" w:cs="Times New Roman"/>
          <w:szCs w:val="24"/>
          <w:lang w:val="en-GB" w:eastAsia="en-GB"/>
        </w:rPr>
        <w:t>The</w:t>
      </w:r>
      <w:r w:rsidR="00217CAA" w:rsidRPr="00220A31">
        <w:rPr>
          <w:rFonts w:ascii="Trebuchet MS" w:eastAsia="Times New Roman" w:hAnsi="Trebuchet MS" w:cs="Times New Roman"/>
          <w:szCs w:val="24"/>
          <w:lang w:val="en-GB" w:eastAsia="en-GB"/>
        </w:rPr>
        <w:t xml:space="preserve"> programme </w:t>
      </w:r>
      <w:r w:rsidRPr="00220A31">
        <w:rPr>
          <w:rFonts w:ascii="Trebuchet MS" w:eastAsia="Times New Roman" w:hAnsi="Trebuchet MS" w:cs="Times New Roman"/>
          <w:szCs w:val="24"/>
          <w:lang w:val="en-GB" w:eastAsia="en-GB"/>
        </w:rPr>
        <w:t xml:space="preserve">also </w:t>
      </w:r>
      <w:r w:rsidR="00217CAA" w:rsidRPr="00220A31">
        <w:rPr>
          <w:rFonts w:ascii="Trebuchet MS" w:eastAsia="Times New Roman" w:hAnsi="Trebuchet MS" w:cs="Times New Roman"/>
          <w:szCs w:val="24"/>
          <w:lang w:val="en-GB" w:eastAsia="en-GB"/>
        </w:rPr>
        <w:t>promotes investing in measures for rehabilitating the land</w:t>
      </w:r>
      <w:r w:rsidR="009034C6" w:rsidRPr="00220A31">
        <w:rPr>
          <w:rFonts w:ascii="Trebuchet MS" w:eastAsia="Times New Roman" w:hAnsi="Trebuchet MS" w:cs="Times New Roman"/>
          <w:szCs w:val="24"/>
          <w:lang w:val="en-GB" w:eastAsia="en-GB"/>
        </w:rPr>
        <w:t xml:space="preserve"> </w:t>
      </w:r>
      <w:r w:rsidRPr="00220A31">
        <w:rPr>
          <w:rFonts w:ascii="Trebuchet MS" w:eastAsia="Times New Roman" w:hAnsi="Trebuchet MS" w:cs="Times New Roman"/>
          <w:szCs w:val="24"/>
          <w:lang w:val="en-GB" w:eastAsia="en-GB"/>
        </w:rPr>
        <w:t xml:space="preserve">and buildings </w:t>
      </w:r>
      <w:r w:rsidR="009034C6" w:rsidRPr="00220A31">
        <w:rPr>
          <w:rFonts w:ascii="Trebuchet MS" w:eastAsia="Times New Roman" w:hAnsi="Trebuchet MS" w:cs="Times New Roman"/>
          <w:szCs w:val="24"/>
          <w:lang w:val="en-GB" w:eastAsia="en-GB"/>
        </w:rPr>
        <w:t>of industrial sites, old or illegal landfill sites</w:t>
      </w:r>
      <w:r w:rsidR="0087034A" w:rsidRPr="00220A31">
        <w:rPr>
          <w:rFonts w:ascii="Trebuchet MS" w:eastAsia="Times New Roman" w:hAnsi="Trebuchet MS" w:cs="Times New Roman"/>
          <w:szCs w:val="24"/>
          <w:lang w:val="en-GB" w:eastAsia="en-GB"/>
        </w:rPr>
        <w:t>, contaminated areas</w:t>
      </w:r>
      <w:r w:rsidR="00217CAA" w:rsidRPr="00220A31">
        <w:rPr>
          <w:rFonts w:ascii="Trebuchet MS" w:eastAsia="Times New Roman" w:hAnsi="Trebuchet MS" w:cs="Times New Roman"/>
          <w:szCs w:val="24"/>
          <w:lang w:val="en-GB" w:eastAsia="en-GB"/>
        </w:rPr>
        <w:t xml:space="preserve"> and giving </w:t>
      </w:r>
      <w:r w:rsidR="0087034A" w:rsidRPr="003838B8">
        <w:rPr>
          <w:rFonts w:ascii="Trebuchet MS" w:eastAsia="Times New Roman" w:hAnsi="Trebuchet MS" w:cs="Times New Roman"/>
          <w:szCs w:val="24"/>
          <w:lang w:val="en-GB" w:eastAsia="en-GB"/>
        </w:rPr>
        <w:lastRenderedPageBreak/>
        <w:t>them</w:t>
      </w:r>
      <w:r w:rsidR="00217CAA" w:rsidRPr="003838B8">
        <w:rPr>
          <w:rFonts w:ascii="Trebuchet MS" w:eastAsia="Times New Roman" w:hAnsi="Trebuchet MS" w:cs="Times New Roman"/>
          <w:szCs w:val="24"/>
          <w:lang w:val="en-GB" w:eastAsia="en-GB"/>
        </w:rPr>
        <w:t xml:space="preserve"> back to the community for social, economic or housing activities</w:t>
      </w:r>
      <w:r w:rsidR="0087034A" w:rsidRPr="003838B8">
        <w:rPr>
          <w:rFonts w:ascii="Trebuchet MS" w:eastAsia="Times New Roman" w:hAnsi="Trebuchet MS" w:cs="Times New Roman"/>
          <w:szCs w:val="24"/>
          <w:lang w:val="en-GB" w:eastAsia="en-GB"/>
        </w:rPr>
        <w:t xml:space="preserve"> or simply restoring it into natural sites.</w:t>
      </w:r>
    </w:p>
    <w:p w14:paraId="55174EDE" w14:textId="61A8DEFC" w:rsidR="00425162" w:rsidRPr="003838B8" w:rsidRDefault="00425162" w:rsidP="00425162">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 xml:space="preserve">The low level of monitoring of soil, water and air pollution diminishes the </w:t>
      </w:r>
      <w:r w:rsidR="00031DE3" w:rsidRPr="003838B8">
        <w:rPr>
          <w:rFonts w:ascii="Trebuchet MS" w:eastAsia="Times New Roman" w:hAnsi="Trebuchet MS" w:cs="Times New Roman"/>
          <w:szCs w:val="24"/>
          <w:lang w:val="en-GB" w:eastAsia="en-GB"/>
        </w:rPr>
        <w:t xml:space="preserve">level of population awareness regarding the real level of pollution in their communities. This is why the programme invests in actions and measures for raising awareness regarding the importance of protecting the environment and responsible behaviour. </w:t>
      </w:r>
    </w:p>
    <w:p w14:paraId="39542B52" w14:textId="77777777" w:rsidR="000E32A2" w:rsidRDefault="00491DE2" w:rsidP="00B84DA0">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 xml:space="preserve">Although the urban centres located in the programme area are not major ones, their carbon footprint is still significant due to the use of highly polluting cars, </w:t>
      </w:r>
      <w:r w:rsidR="009034C6" w:rsidRPr="003838B8">
        <w:rPr>
          <w:rFonts w:ascii="Trebuchet MS" w:eastAsia="Times New Roman" w:hAnsi="Trebuchet MS" w:cs="Times New Roman"/>
          <w:szCs w:val="24"/>
          <w:lang w:val="en-GB" w:eastAsia="en-GB"/>
        </w:rPr>
        <w:t>non-sustainable</w:t>
      </w:r>
      <w:r w:rsidRPr="003838B8">
        <w:rPr>
          <w:rFonts w:ascii="Trebuchet MS" w:eastAsia="Times New Roman" w:hAnsi="Trebuchet MS" w:cs="Times New Roman"/>
          <w:szCs w:val="24"/>
          <w:lang w:val="en-GB" w:eastAsia="en-GB"/>
        </w:rPr>
        <w:t xml:space="preserve"> heating systems, together with insufficient energy efficiency measures. This is the reason why the programme proposes this specific objective</w:t>
      </w:r>
      <w:r w:rsidR="009034C6" w:rsidRPr="003838B8">
        <w:rPr>
          <w:rFonts w:ascii="Trebuchet MS" w:eastAsia="Times New Roman" w:hAnsi="Trebuchet MS" w:cs="Times New Roman"/>
          <w:szCs w:val="24"/>
          <w:lang w:val="en-GB" w:eastAsia="en-GB"/>
        </w:rPr>
        <w:t>,</w:t>
      </w:r>
      <w:r w:rsidRPr="003838B8">
        <w:rPr>
          <w:rFonts w:ascii="Trebuchet MS" w:eastAsia="Times New Roman" w:hAnsi="Trebuchet MS" w:cs="Times New Roman"/>
          <w:szCs w:val="24"/>
          <w:lang w:val="en-GB" w:eastAsia="en-GB"/>
        </w:rPr>
        <w:t xml:space="preserve"> for funding </w:t>
      </w:r>
      <w:r w:rsidR="008A0CFB" w:rsidRPr="00220A31">
        <w:rPr>
          <w:rFonts w:ascii="Trebuchet MS" w:eastAsia="Times New Roman" w:hAnsi="Trebuchet MS" w:cs="Times New Roman"/>
          <w:szCs w:val="24"/>
          <w:lang w:val="en-GB" w:eastAsia="en-GB"/>
        </w:rPr>
        <w:t xml:space="preserve">investments in </w:t>
      </w:r>
      <w:r w:rsidR="0044415D" w:rsidRPr="00220A31">
        <w:rPr>
          <w:rFonts w:ascii="Trebuchet MS" w:eastAsia="Times New Roman" w:hAnsi="Trebuchet MS" w:cs="Times New Roman"/>
          <w:szCs w:val="24"/>
          <w:lang w:val="en-GB" w:eastAsia="en-GB"/>
        </w:rPr>
        <w:t xml:space="preserve">blue and </w:t>
      </w:r>
      <w:r w:rsidR="008A0CFB" w:rsidRPr="00220A31">
        <w:rPr>
          <w:rFonts w:ascii="Trebuchet MS" w:eastAsia="Times New Roman" w:hAnsi="Trebuchet MS" w:cs="Times New Roman"/>
          <w:szCs w:val="24"/>
          <w:lang w:val="en-GB" w:eastAsia="en-GB"/>
        </w:rPr>
        <w:t xml:space="preserve">green infrastructure </w:t>
      </w:r>
      <w:r w:rsidR="00155D8F" w:rsidRPr="00220A31">
        <w:rPr>
          <w:rFonts w:ascii="Trebuchet MS" w:eastAsia="Times New Roman" w:hAnsi="Trebuchet MS" w:cs="Times New Roman"/>
          <w:szCs w:val="24"/>
          <w:lang w:val="en-GB" w:eastAsia="en-GB"/>
        </w:rPr>
        <w:t xml:space="preserve">mainly </w:t>
      </w:r>
      <w:r w:rsidR="008A0CFB" w:rsidRPr="00220A31">
        <w:rPr>
          <w:rFonts w:ascii="Trebuchet MS" w:eastAsia="Times New Roman" w:hAnsi="Trebuchet MS" w:cs="Times New Roman"/>
          <w:szCs w:val="24"/>
          <w:lang w:val="en-GB" w:eastAsia="en-GB"/>
        </w:rPr>
        <w:t>in urban areas and for funding raising awareness measures of the resident population. This concept of “green infrastructure” is a relatively new one and special attention will be paid to promoting it and to developing pilot solutions that can be replicated later on.</w:t>
      </w:r>
      <w:r w:rsidR="009034C6" w:rsidRPr="00220A31">
        <w:rPr>
          <w:rFonts w:ascii="Trebuchet MS" w:eastAsia="Times New Roman" w:hAnsi="Trebuchet MS" w:cs="Times New Roman"/>
          <w:szCs w:val="24"/>
          <w:lang w:val="en-GB" w:eastAsia="en-GB"/>
        </w:rPr>
        <w:t xml:space="preserve"> </w:t>
      </w:r>
    </w:p>
    <w:p w14:paraId="5C2EC664" w14:textId="5D505063" w:rsidR="0025572B" w:rsidRPr="00A35B51" w:rsidRDefault="0025572B" w:rsidP="00B84DA0">
      <w:pPr>
        <w:spacing w:after="200" w:line="276" w:lineRule="auto"/>
        <w:jc w:val="both"/>
        <w:rPr>
          <w:rFonts w:ascii="Trebuchet MS" w:eastAsia="Times New Roman" w:hAnsi="Trebuchet MS" w:cs="Times New Roman"/>
          <w:szCs w:val="24"/>
          <w:lang w:val="en-GB" w:eastAsia="en-GB"/>
        </w:rPr>
      </w:pPr>
      <w:r w:rsidRPr="00A35B51">
        <w:rPr>
          <w:rFonts w:ascii="Trebuchet MS" w:eastAsia="Times New Roman" w:hAnsi="Trebuchet MS" w:cs="Times New Roman"/>
          <w:szCs w:val="24"/>
          <w:lang w:val="en-GB" w:eastAsia="en-GB"/>
        </w:rPr>
        <w:t xml:space="preserve">The provision of green infrastructure can bring many social, economic and environmental benefits. In line with the Territorial Agenda 2030, the greening of city roofs or walls could be particularly valuable for cities with a low amount of green space. Also, green infrastructure </w:t>
      </w:r>
      <w:r w:rsidR="005B56C1" w:rsidRPr="00A35B51">
        <w:rPr>
          <w:rFonts w:ascii="Trebuchet MS" w:eastAsia="Times New Roman" w:hAnsi="Trebuchet MS" w:cs="Times New Roman"/>
          <w:szCs w:val="24"/>
          <w:lang w:val="en-GB" w:eastAsia="en-GB"/>
        </w:rPr>
        <w:t xml:space="preserve">and the upscaling of it </w:t>
      </w:r>
      <w:r w:rsidRPr="00A35B51">
        <w:rPr>
          <w:rFonts w:ascii="Trebuchet MS" w:eastAsia="Times New Roman" w:hAnsi="Trebuchet MS" w:cs="Times New Roman"/>
          <w:szCs w:val="24"/>
          <w:lang w:val="en-GB" w:eastAsia="en-GB"/>
        </w:rPr>
        <w:t>can contribute to mitigate</w:t>
      </w:r>
      <w:r w:rsidR="005B56C1" w:rsidRPr="00A35B51">
        <w:rPr>
          <w:rFonts w:ascii="Trebuchet MS" w:eastAsia="Times New Roman" w:hAnsi="Trebuchet MS" w:cs="Times New Roman"/>
          <w:szCs w:val="24"/>
          <w:lang w:val="en-GB" w:eastAsia="en-GB"/>
        </w:rPr>
        <w:t xml:space="preserve"> the</w:t>
      </w:r>
      <w:r w:rsidR="009123DB" w:rsidRPr="00A35B51">
        <w:rPr>
          <w:rFonts w:ascii="Trebuchet MS" w:eastAsia="Times New Roman" w:hAnsi="Trebuchet MS" w:cs="Times New Roman"/>
          <w:szCs w:val="24"/>
          <w:lang w:val="en-GB" w:eastAsia="en-GB"/>
        </w:rPr>
        <w:t xml:space="preserve"> urban heat island effects</w:t>
      </w:r>
      <w:r w:rsidRPr="00A35B51">
        <w:rPr>
          <w:rFonts w:ascii="Trebuchet MS" w:eastAsia="Times New Roman" w:hAnsi="Trebuchet MS" w:cs="Times New Roman"/>
          <w:szCs w:val="24"/>
          <w:lang w:val="en-GB" w:eastAsia="en-GB"/>
        </w:rPr>
        <w:t xml:space="preserve"> </w:t>
      </w:r>
      <w:r w:rsidR="005B56C1" w:rsidRPr="00A35B51">
        <w:rPr>
          <w:rFonts w:ascii="Trebuchet MS" w:eastAsia="Times New Roman" w:hAnsi="Trebuchet MS" w:cs="Times New Roman"/>
          <w:szCs w:val="24"/>
          <w:lang w:val="en-GB" w:eastAsia="en-GB"/>
        </w:rPr>
        <w:t xml:space="preserve">and </w:t>
      </w:r>
      <w:r w:rsidRPr="00A35B51">
        <w:rPr>
          <w:rFonts w:ascii="Trebuchet MS" w:eastAsia="Times New Roman" w:hAnsi="Trebuchet MS" w:cs="Times New Roman"/>
          <w:szCs w:val="24"/>
          <w:lang w:val="en-GB" w:eastAsia="en-GB"/>
        </w:rPr>
        <w:t>restoring natural</w:t>
      </w:r>
      <w:r w:rsidR="00DF54F5" w:rsidRPr="00A35B51">
        <w:rPr>
          <w:rFonts w:ascii="Trebuchet MS" w:eastAsia="Times New Roman" w:hAnsi="Trebuchet MS" w:cs="Times New Roman"/>
          <w:szCs w:val="24"/>
          <w:lang w:val="en-GB" w:eastAsia="en-GB"/>
        </w:rPr>
        <w:t xml:space="preserve"> sites</w:t>
      </w:r>
      <w:r w:rsidRPr="00A35B51">
        <w:rPr>
          <w:rFonts w:ascii="Trebuchet MS" w:eastAsia="Times New Roman" w:hAnsi="Trebuchet MS" w:cs="Times New Roman"/>
          <w:szCs w:val="24"/>
          <w:lang w:val="en-GB" w:eastAsia="en-GB"/>
        </w:rPr>
        <w:t>.</w:t>
      </w:r>
    </w:p>
    <w:p w14:paraId="7597DF7B" w14:textId="4D474D12" w:rsidR="00B84DA0" w:rsidRPr="00A616DD" w:rsidRDefault="009034C6" w:rsidP="00B84DA0">
      <w:pPr>
        <w:spacing w:after="200" w:line="276" w:lineRule="auto"/>
        <w:jc w:val="both"/>
        <w:rPr>
          <w:rFonts w:ascii="Trebuchet MS" w:eastAsia="Times New Roman" w:hAnsi="Trebuchet MS" w:cs="Times New Roman"/>
          <w:szCs w:val="24"/>
          <w:lang w:val="en-GB" w:eastAsia="en-GB"/>
        </w:rPr>
      </w:pPr>
      <w:r w:rsidRPr="00A616DD">
        <w:rPr>
          <w:rFonts w:ascii="Trebuchet MS" w:eastAsia="Times New Roman" w:hAnsi="Trebuchet MS" w:cs="Times New Roman"/>
          <w:szCs w:val="24"/>
          <w:lang w:val="en-GB" w:eastAsia="en-GB"/>
        </w:rPr>
        <w:t xml:space="preserve">The most common structures that will be targeted </w:t>
      </w:r>
      <w:r w:rsidR="000E32A2" w:rsidRPr="00A616DD">
        <w:rPr>
          <w:rFonts w:ascii="Trebuchet MS" w:eastAsia="Times New Roman" w:hAnsi="Trebuchet MS" w:cs="Times New Roman"/>
          <w:szCs w:val="24"/>
          <w:lang w:val="en-GB" w:eastAsia="en-GB"/>
        </w:rPr>
        <w:t xml:space="preserve">in this specific objective </w:t>
      </w:r>
      <w:r w:rsidRPr="00A616DD">
        <w:rPr>
          <w:rFonts w:ascii="Trebuchet MS" w:eastAsia="Times New Roman" w:hAnsi="Trebuchet MS" w:cs="Times New Roman"/>
          <w:szCs w:val="24"/>
          <w:lang w:val="en-GB" w:eastAsia="en-GB"/>
        </w:rPr>
        <w:t xml:space="preserve">are: </w:t>
      </w:r>
      <w:r w:rsidR="000E32A2" w:rsidRPr="00A616DD">
        <w:rPr>
          <w:rFonts w:ascii="Trebuchet MS" w:eastAsia="Times New Roman" w:hAnsi="Trebuchet MS" w:cs="Times New Roman"/>
          <w:szCs w:val="24"/>
          <w:lang w:val="en-GB" w:eastAsia="en-GB"/>
        </w:rPr>
        <w:t xml:space="preserve">polluted sites, </w:t>
      </w:r>
      <w:r w:rsidRPr="00A616DD">
        <w:rPr>
          <w:rFonts w:ascii="Trebuchet MS" w:eastAsia="Times New Roman" w:hAnsi="Trebuchet MS" w:cs="Times New Roman"/>
          <w:szCs w:val="24"/>
          <w:lang w:val="en-GB" w:eastAsia="en-GB"/>
        </w:rPr>
        <w:t>parks, tree-lined avenues, green roofs, open spaces, playing fields, agricultural land and woodland inside towns,</w:t>
      </w:r>
      <w:r w:rsidR="00155D8F" w:rsidRPr="00A616DD">
        <w:rPr>
          <w:rFonts w:ascii="Trebuchet MS" w:eastAsia="Times New Roman" w:hAnsi="Trebuchet MS" w:cs="Times New Roman"/>
          <w:szCs w:val="24"/>
          <w:lang w:val="en-GB" w:eastAsia="en-GB"/>
        </w:rPr>
        <w:t xml:space="preserve"> biodiversity-rich parks</w:t>
      </w:r>
      <w:r w:rsidR="0044415D" w:rsidRPr="00A616DD">
        <w:rPr>
          <w:rFonts w:ascii="Trebuchet MS" w:eastAsia="Times New Roman" w:hAnsi="Trebuchet MS" w:cs="Times New Roman"/>
          <w:szCs w:val="24"/>
          <w:lang w:val="en-GB" w:eastAsia="en-GB"/>
        </w:rPr>
        <w:t>, river restoration including floodplains, protective forests in the mountain areas, etc</w:t>
      </w:r>
      <w:r w:rsidRPr="00A616DD">
        <w:rPr>
          <w:rFonts w:ascii="Trebuchet MS" w:eastAsia="Times New Roman" w:hAnsi="Trebuchet MS" w:cs="Times New Roman"/>
          <w:szCs w:val="24"/>
          <w:lang w:val="en-GB" w:eastAsia="en-GB"/>
        </w:rPr>
        <w:t>.</w:t>
      </w:r>
    </w:p>
    <w:p w14:paraId="50D29208" w14:textId="6C1E4356" w:rsidR="0044415D" w:rsidRPr="00A616DD" w:rsidRDefault="00B84DA0" w:rsidP="00F50542">
      <w:pPr>
        <w:spacing w:after="200" w:line="276" w:lineRule="auto"/>
        <w:jc w:val="both"/>
        <w:rPr>
          <w:rFonts w:ascii="Trebuchet MS" w:eastAsia="Times New Roman" w:hAnsi="Trebuchet MS" w:cs="Times New Roman"/>
          <w:szCs w:val="24"/>
          <w:lang w:val="en-GB" w:eastAsia="en-GB"/>
        </w:rPr>
      </w:pPr>
      <w:r w:rsidRPr="00A616DD">
        <w:rPr>
          <w:rFonts w:ascii="Trebuchet MS" w:eastAsia="Times New Roman" w:hAnsi="Trebuchet MS" w:cs="Times New Roman"/>
          <w:szCs w:val="24"/>
          <w:lang w:val="en-GB" w:eastAsia="en-GB"/>
        </w:rPr>
        <w:t xml:space="preserve">In order to ensure the sustainability of all </w:t>
      </w:r>
      <w:r w:rsidR="001752FF">
        <w:rPr>
          <w:rFonts w:ascii="Trebuchet MS" w:eastAsia="Times New Roman" w:hAnsi="Trebuchet MS" w:cs="Times New Roman"/>
          <w:szCs w:val="24"/>
          <w:lang w:val="en-GB" w:eastAsia="en-GB"/>
        </w:rPr>
        <w:t>actions</w:t>
      </w:r>
      <w:r w:rsidRPr="00A616DD">
        <w:rPr>
          <w:rFonts w:ascii="Trebuchet MS" w:eastAsia="Times New Roman" w:hAnsi="Trebuchet MS" w:cs="Times New Roman"/>
          <w:szCs w:val="24"/>
          <w:lang w:val="en-GB" w:eastAsia="en-GB"/>
        </w:rPr>
        <w:t xml:space="preserve">, the focus will be on proposing </w:t>
      </w:r>
      <w:r w:rsidR="00AA71EE" w:rsidRPr="00A616DD">
        <w:rPr>
          <w:rFonts w:ascii="Trebuchet MS" w:eastAsia="Times New Roman" w:hAnsi="Trebuchet MS" w:cs="Times New Roman"/>
          <w:szCs w:val="24"/>
          <w:lang w:val="en-GB" w:eastAsia="en-GB"/>
        </w:rPr>
        <w:t>nature</w:t>
      </w:r>
      <w:r w:rsidRPr="00A616DD">
        <w:rPr>
          <w:rFonts w:ascii="Trebuchet MS" w:eastAsia="Times New Roman" w:hAnsi="Trebuchet MS" w:cs="Times New Roman"/>
          <w:szCs w:val="24"/>
          <w:lang w:val="en-GB" w:eastAsia="en-GB"/>
        </w:rPr>
        <w:t>-based solutions</w:t>
      </w:r>
      <w:r w:rsidR="00AA71EE" w:rsidRPr="00A616DD">
        <w:rPr>
          <w:rStyle w:val="FootnoteReference"/>
          <w:rFonts w:ascii="Trebuchet MS" w:eastAsia="Times New Roman" w:hAnsi="Trebuchet MS" w:cs="Times New Roman"/>
          <w:szCs w:val="24"/>
          <w:lang w:val="en-GB" w:eastAsia="en-GB"/>
        </w:rPr>
        <w:footnoteReference w:id="4"/>
      </w:r>
      <w:r w:rsidRPr="00A616DD">
        <w:rPr>
          <w:rFonts w:ascii="Trebuchet MS" w:eastAsia="Times New Roman" w:hAnsi="Trebuchet MS" w:cs="Times New Roman"/>
          <w:szCs w:val="24"/>
          <w:lang w:val="en-GB" w:eastAsia="en-GB"/>
        </w:rPr>
        <w:t xml:space="preserve"> </w:t>
      </w:r>
      <w:r w:rsidR="00AA71EE" w:rsidRPr="00A616DD">
        <w:rPr>
          <w:rFonts w:ascii="Trebuchet MS" w:eastAsia="Times New Roman" w:hAnsi="Trebuchet MS" w:cs="Times New Roman"/>
          <w:szCs w:val="24"/>
          <w:lang w:val="en-GB" w:eastAsia="en-GB"/>
        </w:rPr>
        <w:t xml:space="preserve">for the conservation of biodiversity, </w:t>
      </w:r>
      <w:r w:rsidRPr="00A616DD">
        <w:rPr>
          <w:rFonts w:ascii="Trebuchet MS" w:eastAsia="Times New Roman" w:hAnsi="Trebuchet MS" w:cs="Times New Roman"/>
          <w:szCs w:val="24"/>
          <w:lang w:val="en-GB" w:eastAsia="en-GB"/>
        </w:rPr>
        <w:t>whilst controlling the invasive alien species that could be detrimental to the natural ecosystems.</w:t>
      </w:r>
    </w:p>
    <w:p w14:paraId="605DD5B6" w14:textId="77BAA502" w:rsidR="0044415D" w:rsidRPr="00220A31" w:rsidRDefault="0044415D" w:rsidP="00F50542">
      <w:pPr>
        <w:spacing w:after="200" w:line="276" w:lineRule="auto"/>
        <w:jc w:val="both"/>
        <w:rPr>
          <w:rFonts w:ascii="Trebuchet MS" w:eastAsia="Times New Roman" w:hAnsi="Trebuchet MS" w:cs="Times New Roman"/>
          <w:szCs w:val="24"/>
          <w:lang w:val="en-GB" w:eastAsia="en-GB"/>
        </w:rPr>
      </w:pPr>
      <w:r w:rsidRPr="00220A31">
        <w:rPr>
          <w:rFonts w:ascii="Trebuchet MS" w:eastAsia="Times New Roman" w:hAnsi="Trebuchet MS" w:cs="Times New Roman"/>
          <w:szCs w:val="24"/>
          <w:lang w:val="en-GB" w:eastAsia="en-GB"/>
        </w:rPr>
        <w:t>Considering the ambitious European climate goal and that the programme sets interventions aimed directly at improving the lives of the cit</w:t>
      </w:r>
      <w:r w:rsidR="00C41AF3" w:rsidRPr="00220A31">
        <w:rPr>
          <w:rFonts w:ascii="Trebuchet MS" w:eastAsia="Times New Roman" w:hAnsi="Trebuchet MS" w:cs="Times New Roman"/>
          <w:szCs w:val="24"/>
          <w:lang w:val="en-GB" w:eastAsia="en-GB"/>
        </w:rPr>
        <w:t xml:space="preserve">izens in the border area, the objectives </w:t>
      </w:r>
      <w:r w:rsidRPr="00220A31">
        <w:rPr>
          <w:rFonts w:ascii="Trebuchet MS" w:eastAsia="Times New Roman" w:hAnsi="Trebuchet MS" w:cs="Times New Roman"/>
          <w:szCs w:val="24"/>
          <w:lang w:val="en-GB" w:eastAsia="en-GB"/>
        </w:rPr>
        <w:t>cannot be achieved without the full involvement of cities and citizens and EU support.</w:t>
      </w:r>
    </w:p>
    <w:p w14:paraId="47CF0D82" w14:textId="77777777" w:rsidR="00345045" w:rsidRDefault="00C41AF3" w:rsidP="00F50542">
      <w:pPr>
        <w:spacing w:after="200" w:line="276" w:lineRule="auto"/>
        <w:jc w:val="both"/>
        <w:rPr>
          <w:rFonts w:ascii="Trebuchet MS" w:eastAsia="Times New Roman" w:hAnsi="Trebuchet MS" w:cs="Times New Roman"/>
          <w:szCs w:val="24"/>
          <w:lang w:val="en-GB" w:eastAsia="en-GB"/>
        </w:rPr>
      </w:pPr>
      <w:r w:rsidRPr="00220A31">
        <w:rPr>
          <w:rFonts w:ascii="Trebuchet MS" w:eastAsia="Times New Roman" w:hAnsi="Trebuchet MS" w:cs="Times New Roman"/>
          <w:szCs w:val="24"/>
          <w:lang w:val="en-GB" w:eastAsia="en-GB"/>
        </w:rPr>
        <w:t>Local authorities have a</w:t>
      </w:r>
      <w:r w:rsidR="0044415D" w:rsidRPr="00220A31">
        <w:rPr>
          <w:rFonts w:ascii="Trebuchet MS" w:eastAsia="Times New Roman" w:hAnsi="Trebuchet MS" w:cs="Times New Roman"/>
          <w:szCs w:val="24"/>
          <w:lang w:val="en-GB" w:eastAsia="en-GB"/>
        </w:rPr>
        <w:t xml:space="preserve"> </w:t>
      </w:r>
      <w:r w:rsidRPr="00220A31">
        <w:rPr>
          <w:rFonts w:ascii="Trebuchet MS" w:eastAsia="Times New Roman" w:hAnsi="Trebuchet MS" w:cs="Times New Roman"/>
          <w:szCs w:val="24"/>
          <w:lang w:val="en-GB" w:eastAsia="en-GB"/>
        </w:rPr>
        <w:t>crucial</w:t>
      </w:r>
      <w:r w:rsidR="0044415D" w:rsidRPr="00220A31">
        <w:rPr>
          <w:rFonts w:ascii="Trebuchet MS" w:eastAsia="Times New Roman" w:hAnsi="Trebuchet MS" w:cs="Times New Roman"/>
          <w:szCs w:val="24"/>
          <w:lang w:val="en-GB" w:eastAsia="en-GB"/>
        </w:rPr>
        <w:t xml:space="preserve"> role in helping their </w:t>
      </w:r>
      <w:r w:rsidRPr="00220A31">
        <w:rPr>
          <w:rFonts w:ascii="Trebuchet MS" w:eastAsia="Times New Roman" w:hAnsi="Trebuchet MS" w:cs="Times New Roman"/>
          <w:szCs w:val="24"/>
          <w:lang w:val="en-GB" w:eastAsia="en-GB"/>
        </w:rPr>
        <w:t>citizens</w:t>
      </w:r>
      <w:r w:rsidR="0044415D" w:rsidRPr="00220A31">
        <w:rPr>
          <w:rFonts w:ascii="Trebuchet MS" w:eastAsia="Times New Roman" w:hAnsi="Trebuchet MS" w:cs="Times New Roman"/>
          <w:szCs w:val="24"/>
          <w:lang w:val="en-GB" w:eastAsia="en-GB"/>
        </w:rPr>
        <w:t xml:space="preserve"> and bus</w:t>
      </w:r>
      <w:r w:rsidRPr="00220A31">
        <w:rPr>
          <w:rFonts w:ascii="Trebuchet MS" w:eastAsia="Times New Roman" w:hAnsi="Trebuchet MS" w:cs="Times New Roman"/>
          <w:szCs w:val="24"/>
          <w:lang w:val="en-GB" w:eastAsia="en-GB"/>
        </w:rPr>
        <w:t xml:space="preserve">inesses to realise the benefits, engaging them and bring communities together in a common effort, using for example local strategic planning and </w:t>
      </w:r>
      <w:r w:rsidR="0044415D" w:rsidRPr="00220A31">
        <w:rPr>
          <w:rFonts w:ascii="Trebuchet MS" w:eastAsia="Times New Roman" w:hAnsi="Trebuchet MS" w:cs="Times New Roman"/>
          <w:szCs w:val="24"/>
          <w:lang w:val="en-GB" w:eastAsia="en-GB"/>
        </w:rPr>
        <w:t>synergies</w:t>
      </w:r>
      <w:r w:rsidRPr="00220A31">
        <w:rPr>
          <w:rFonts w:ascii="Trebuchet MS" w:eastAsia="Times New Roman" w:hAnsi="Trebuchet MS" w:cs="Times New Roman"/>
          <w:szCs w:val="24"/>
          <w:lang w:val="en-GB" w:eastAsia="en-GB"/>
        </w:rPr>
        <w:t>.</w:t>
      </w:r>
      <w:r w:rsidR="00220A31">
        <w:rPr>
          <w:rFonts w:ascii="Trebuchet MS" w:eastAsia="Times New Roman" w:hAnsi="Trebuchet MS" w:cs="Times New Roman"/>
          <w:szCs w:val="24"/>
          <w:lang w:val="en-GB" w:eastAsia="en-GB"/>
        </w:rPr>
        <w:t xml:space="preserve"> </w:t>
      </w:r>
    </w:p>
    <w:p w14:paraId="60685105" w14:textId="2EB76176" w:rsidR="00450389" w:rsidRPr="003838B8" w:rsidRDefault="00450389" w:rsidP="00F50542">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 xml:space="preserve">The programme proposes </w:t>
      </w:r>
      <w:r w:rsidR="000B5DFF">
        <w:rPr>
          <w:rFonts w:ascii="Trebuchet MS" w:eastAsia="Times New Roman" w:hAnsi="Trebuchet MS" w:cs="Times New Roman"/>
          <w:szCs w:val="24"/>
          <w:lang w:val="en-GB" w:eastAsia="en-GB"/>
        </w:rPr>
        <w:t>the following types of action</w:t>
      </w:r>
      <w:r w:rsidR="00C30022">
        <w:rPr>
          <w:rFonts w:ascii="Trebuchet MS" w:eastAsia="Times New Roman" w:hAnsi="Trebuchet MS" w:cs="Times New Roman"/>
          <w:szCs w:val="24"/>
          <w:lang w:val="en-GB" w:eastAsia="en-GB"/>
        </w:rPr>
        <w:t>s</w:t>
      </w:r>
      <w:r w:rsidRPr="003838B8">
        <w:rPr>
          <w:rFonts w:ascii="Trebuchet MS" w:eastAsia="Times New Roman" w:hAnsi="Trebuchet MS" w:cs="Times New Roman"/>
          <w:szCs w:val="24"/>
          <w:lang w:val="en-GB" w:eastAsia="en-GB"/>
        </w:rPr>
        <w:t>:</w:t>
      </w:r>
    </w:p>
    <w:p w14:paraId="43F2FEB5" w14:textId="77777777" w:rsidR="00D32886" w:rsidRPr="00FB3E03" w:rsidRDefault="00FA6143" w:rsidP="00D32886">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bookmarkStart w:id="17" w:name="_Hlk48658577"/>
      <w:r w:rsidRPr="003838B8">
        <w:rPr>
          <w:rFonts w:ascii="Trebuchet MS" w:eastAsia="Times New Roman" w:hAnsi="Trebuchet MS" w:cs="Times New Roman"/>
          <w:bCs/>
          <w:i/>
          <w:szCs w:val="24"/>
          <w:lang w:val="en-GB" w:eastAsia="en-GB"/>
        </w:rPr>
        <w:lastRenderedPageBreak/>
        <w:t>Investments in the field of natural resources, ecosystems and biodiversity, including technologies for environmental protection</w:t>
      </w:r>
      <w:bookmarkEnd w:id="17"/>
      <w:r w:rsidRPr="00FB3E03">
        <w:rPr>
          <w:rFonts w:ascii="Trebuchet MS" w:eastAsia="Times New Roman" w:hAnsi="Trebuchet MS" w:cs="Times New Roman"/>
          <w:bCs/>
          <w:i/>
          <w:szCs w:val="24"/>
          <w:lang w:val="en-GB" w:eastAsia="en-GB"/>
        </w:rPr>
        <w:t>;</w:t>
      </w:r>
    </w:p>
    <w:p w14:paraId="71A2D20E" w14:textId="48EFB31E" w:rsidR="00FB3E03" w:rsidRPr="00A35B51" w:rsidRDefault="00FB3E03" w:rsidP="00FB3E03">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A35B51">
        <w:rPr>
          <w:rFonts w:ascii="Trebuchet MS" w:eastAsia="Times New Roman" w:hAnsi="Trebuchet MS" w:cs="Times New Roman"/>
          <w:bCs/>
          <w:i/>
          <w:szCs w:val="24"/>
          <w:lang w:val="en-GB" w:eastAsia="en-GB"/>
        </w:rPr>
        <w:t xml:space="preserve">Investments in protection </w:t>
      </w:r>
      <w:r w:rsidR="002E5D03" w:rsidRPr="00A35B51">
        <w:rPr>
          <w:rFonts w:ascii="Trebuchet MS" w:eastAsia="Times New Roman" w:hAnsi="Trebuchet MS" w:cs="Times New Roman"/>
          <w:bCs/>
          <w:i/>
          <w:szCs w:val="24"/>
          <w:lang w:val="en-GB" w:eastAsia="en-GB"/>
        </w:rPr>
        <w:t xml:space="preserve">of landscapes </w:t>
      </w:r>
      <w:r w:rsidRPr="00A35B51">
        <w:rPr>
          <w:rFonts w:ascii="Trebuchet MS" w:eastAsia="Times New Roman" w:hAnsi="Trebuchet MS" w:cs="Times New Roman"/>
          <w:bCs/>
          <w:i/>
          <w:szCs w:val="24"/>
          <w:lang w:val="en-GB" w:eastAsia="en-GB"/>
        </w:rPr>
        <w:t>and implementation of measures to conserve and restore ecosystems</w:t>
      </w:r>
      <w:r w:rsidR="00A66151" w:rsidRPr="00A35B51">
        <w:rPr>
          <w:rFonts w:ascii="Trebuchet MS" w:eastAsia="Times New Roman" w:hAnsi="Trebuchet MS" w:cs="Times New Roman"/>
          <w:bCs/>
          <w:i/>
          <w:szCs w:val="24"/>
          <w:lang w:val="en-GB" w:eastAsia="en-GB"/>
        </w:rPr>
        <w:t xml:space="preserve">, </w:t>
      </w:r>
      <w:r w:rsidR="002E5D03" w:rsidRPr="00A35B51">
        <w:rPr>
          <w:rFonts w:ascii="Trebuchet MS" w:eastAsia="Times New Roman" w:hAnsi="Trebuchet MS" w:cs="Times New Roman"/>
          <w:bCs/>
          <w:i/>
          <w:szCs w:val="24"/>
          <w:lang w:val="en-GB" w:eastAsia="en-GB"/>
        </w:rPr>
        <w:t xml:space="preserve">biodiversity, </w:t>
      </w:r>
      <w:r w:rsidR="00A66151" w:rsidRPr="00A35B51">
        <w:rPr>
          <w:rFonts w:ascii="Trebuchet MS" w:eastAsia="Times New Roman" w:hAnsi="Trebuchet MS" w:cs="Times New Roman"/>
          <w:bCs/>
          <w:i/>
          <w:szCs w:val="24"/>
          <w:lang w:val="en-GB" w:eastAsia="en-GB"/>
        </w:rPr>
        <w:t>forestry</w:t>
      </w:r>
      <w:r w:rsidRPr="00A35B51">
        <w:rPr>
          <w:rFonts w:ascii="Trebuchet MS" w:eastAsia="Times New Roman" w:hAnsi="Trebuchet MS" w:cs="Times New Roman"/>
          <w:bCs/>
          <w:i/>
          <w:szCs w:val="24"/>
          <w:lang w:val="en-GB" w:eastAsia="en-GB"/>
        </w:rPr>
        <w:t xml:space="preserve"> and to protect wildlife;</w:t>
      </w:r>
    </w:p>
    <w:p w14:paraId="49CB0532" w14:textId="5C2242F7" w:rsidR="0034090B" w:rsidRPr="00FB3E03" w:rsidRDefault="0034090B" w:rsidP="00D32886">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D32886">
        <w:rPr>
          <w:rFonts w:ascii="Trebuchet MS" w:eastAsia="Times New Roman" w:hAnsi="Trebuchet MS" w:cs="Times New Roman"/>
          <w:bCs/>
          <w:i/>
          <w:szCs w:val="24"/>
          <w:lang w:val="en-GB" w:eastAsia="en-GB"/>
        </w:rPr>
        <w:t>Development and implementation of conservation and protection measures of Natura 2000 sites on the Romanian side and equivalent natural protected areas on the Serbian side;</w:t>
      </w:r>
    </w:p>
    <w:p w14:paraId="277DD710" w14:textId="3A978F15" w:rsidR="00FA6143" w:rsidRPr="00220A31" w:rsidRDefault="00FA6143" w:rsidP="009709BF">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220A31">
        <w:rPr>
          <w:rFonts w:ascii="Trebuchet MS" w:eastAsia="Times New Roman" w:hAnsi="Trebuchet MS" w:cs="Times New Roman"/>
          <w:i/>
          <w:szCs w:val="24"/>
          <w:lang w:val="en-GB" w:eastAsia="en-GB"/>
        </w:rPr>
        <w:t>Implementation of measures for reducing pollution and raising awareness (</w:t>
      </w:r>
      <w:proofErr w:type="gramStart"/>
      <w:r w:rsidRPr="00220A31">
        <w:rPr>
          <w:rFonts w:ascii="Trebuchet MS" w:eastAsia="Times New Roman" w:hAnsi="Trebuchet MS" w:cs="Times New Roman"/>
          <w:i/>
          <w:szCs w:val="24"/>
          <w:lang w:val="en-GB" w:eastAsia="en-GB"/>
        </w:rPr>
        <w:t>e.g</w:t>
      </w:r>
      <w:r w:rsidR="00951159">
        <w:rPr>
          <w:rFonts w:ascii="Trebuchet MS" w:eastAsia="Times New Roman" w:hAnsi="Trebuchet MS" w:cs="Times New Roman"/>
          <w:i/>
          <w:szCs w:val="24"/>
          <w:lang w:val="en-GB" w:eastAsia="en-GB"/>
        </w:rPr>
        <w:t>.</w:t>
      </w:r>
      <w:proofErr w:type="gramEnd"/>
      <w:r w:rsidRPr="00220A31">
        <w:rPr>
          <w:rFonts w:ascii="Trebuchet MS" w:eastAsia="Times New Roman" w:hAnsi="Trebuchet MS" w:cs="Times New Roman"/>
          <w:i/>
          <w:szCs w:val="24"/>
          <w:lang w:val="en-GB" w:eastAsia="en-GB"/>
        </w:rPr>
        <w:t xml:space="preserve"> waste </w:t>
      </w:r>
      <w:r w:rsidR="00AA4D96" w:rsidRPr="00220A31">
        <w:rPr>
          <w:rFonts w:ascii="Trebuchet MS" w:eastAsia="Times New Roman" w:hAnsi="Trebuchet MS" w:cs="Times New Roman"/>
          <w:i/>
          <w:szCs w:val="24"/>
          <w:lang w:val="en-GB" w:eastAsia="en-GB"/>
        </w:rPr>
        <w:t xml:space="preserve">prevention, </w:t>
      </w:r>
      <w:r w:rsidRPr="00220A31">
        <w:rPr>
          <w:rFonts w:ascii="Trebuchet MS" w:eastAsia="Times New Roman" w:hAnsi="Trebuchet MS" w:cs="Times New Roman"/>
          <w:i/>
          <w:szCs w:val="24"/>
          <w:lang w:val="en-GB" w:eastAsia="en-GB"/>
        </w:rPr>
        <w:t>collection and treatment, sorting and 5R measures);</w:t>
      </w:r>
    </w:p>
    <w:p w14:paraId="21B04646" w14:textId="77777777" w:rsidR="00FA6143" w:rsidRPr="000B215C" w:rsidRDefault="00FA6143" w:rsidP="009709BF">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i/>
          <w:szCs w:val="24"/>
          <w:lang w:val="en-GB" w:eastAsia="en-GB"/>
        </w:rPr>
      </w:pPr>
      <w:r w:rsidRPr="003838B8">
        <w:rPr>
          <w:rFonts w:ascii="Trebuchet MS" w:eastAsia="Times New Roman" w:hAnsi="Trebuchet MS" w:cs="Times New Roman"/>
          <w:i/>
          <w:color w:val="000000"/>
          <w:szCs w:val="24"/>
          <w:lang w:val="en-GB" w:eastAsia="en-GB"/>
        </w:rPr>
        <w:t xml:space="preserve">Investments in activities dedicated to the control of pollution and </w:t>
      </w:r>
      <w:r w:rsidRPr="000B215C">
        <w:rPr>
          <w:rFonts w:ascii="Trebuchet MS" w:eastAsia="Times New Roman" w:hAnsi="Trebuchet MS" w:cs="Times New Roman"/>
          <w:i/>
          <w:szCs w:val="24"/>
          <w:lang w:val="en-GB" w:eastAsia="en-GB"/>
        </w:rPr>
        <w:t xml:space="preserve">rehabilitation of rivers and brownfields; </w:t>
      </w:r>
    </w:p>
    <w:p w14:paraId="0284AD85" w14:textId="56513B63" w:rsidR="00FA6143" w:rsidRPr="000B215C" w:rsidRDefault="00FA6143" w:rsidP="009709BF">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i/>
          <w:szCs w:val="24"/>
          <w:lang w:val="en-GB" w:eastAsia="en-GB"/>
        </w:rPr>
      </w:pPr>
      <w:r w:rsidRPr="00E6229B">
        <w:rPr>
          <w:rFonts w:ascii="Trebuchet MS" w:eastAsia="Times New Roman" w:hAnsi="Trebuchet MS" w:cs="Times New Roman"/>
          <w:i/>
          <w:szCs w:val="24"/>
          <w:lang w:val="en-GB" w:eastAsia="en-GB"/>
        </w:rPr>
        <w:t>Investments in activities dedicated to rehabilitation of industr</w:t>
      </w:r>
      <w:r w:rsidR="00AA4D96" w:rsidRPr="00E6229B">
        <w:rPr>
          <w:rFonts w:ascii="Trebuchet MS" w:eastAsia="Times New Roman" w:hAnsi="Trebuchet MS" w:cs="Times New Roman"/>
          <w:i/>
          <w:szCs w:val="24"/>
          <w:lang w:val="en-GB" w:eastAsia="en-GB"/>
        </w:rPr>
        <w:t>ial sites and contaminated land, support to the closure and rehabilitation of substandard and illegal landfill</w:t>
      </w:r>
      <w:r w:rsidR="00A95F3E">
        <w:rPr>
          <w:rFonts w:ascii="Trebuchet MS" w:eastAsia="Times New Roman" w:hAnsi="Trebuchet MS" w:cs="Times New Roman"/>
          <w:i/>
          <w:szCs w:val="24"/>
          <w:lang w:val="en-GB" w:eastAsia="en-GB"/>
        </w:rPr>
        <w:t xml:space="preserve"> sites</w:t>
      </w:r>
      <w:r w:rsidR="00AA4D96" w:rsidRPr="00E6229B">
        <w:rPr>
          <w:rFonts w:ascii="Trebuchet MS" w:eastAsia="Times New Roman" w:hAnsi="Trebuchet MS" w:cs="Times New Roman"/>
          <w:i/>
          <w:szCs w:val="24"/>
          <w:lang w:val="en-GB" w:eastAsia="en-GB"/>
        </w:rPr>
        <w:t>;</w:t>
      </w:r>
    </w:p>
    <w:p w14:paraId="370182BC" w14:textId="37D0B01E" w:rsidR="00FA6143" w:rsidRPr="000B215C" w:rsidRDefault="00FA6143" w:rsidP="009709BF">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i/>
          <w:szCs w:val="24"/>
          <w:lang w:val="en-GB" w:eastAsia="en-GB"/>
        </w:rPr>
      </w:pPr>
      <w:r w:rsidRPr="00E6229B">
        <w:rPr>
          <w:rFonts w:ascii="Trebuchet MS" w:eastAsia="Times New Roman" w:hAnsi="Trebuchet MS" w:cs="Times New Roman"/>
          <w:i/>
          <w:szCs w:val="24"/>
          <w:lang w:val="en-GB" w:eastAsia="en-GB"/>
        </w:rPr>
        <w:t xml:space="preserve">Investments in </w:t>
      </w:r>
      <w:r w:rsidR="00890382" w:rsidRPr="00E6229B">
        <w:rPr>
          <w:rFonts w:ascii="Trebuchet MS" w:eastAsia="Times New Roman" w:hAnsi="Trebuchet MS" w:cs="Times New Roman"/>
          <w:i/>
          <w:szCs w:val="24"/>
          <w:lang w:val="en-GB" w:eastAsia="en-GB"/>
        </w:rPr>
        <w:t xml:space="preserve">measures </w:t>
      </w:r>
      <w:r w:rsidR="00890382">
        <w:rPr>
          <w:rFonts w:ascii="Trebuchet MS" w:eastAsia="Times New Roman" w:hAnsi="Trebuchet MS" w:cs="Times New Roman"/>
          <w:i/>
          <w:szCs w:val="24"/>
          <w:lang w:val="en-GB" w:eastAsia="en-GB"/>
        </w:rPr>
        <w:t xml:space="preserve">improving </w:t>
      </w:r>
      <w:r w:rsidRPr="00E6229B">
        <w:rPr>
          <w:rFonts w:ascii="Trebuchet MS" w:eastAsia="Times New Roman" w:hAnsi="Trebuchet MS" w:cs="Times New Roman"/>
          <w:i/>
          <w:szCs w:val="24"/>
          <w:lang w:val="en-GB" w:eastAsia="en-GB"/>
        </w:rPr>
        <w:t>air quality</w:t>
      </w:r>
      <w:r w:rsidR="00621ED2">
        <w:rPr>
          <w:rFonts w:ascii="Trebuchet MS" w:eastAsia="Times New Roman" w:hAnsi="Trebuchet MS" w:cs="Times New Roman"/>
          <w:i/>
          <w:szCs w:val="24"/>
          <w:lang w:val="en-GB" w:eastAsia="en-GB"/>
        </w:rPr>
        <w:t>,</w:t>
      </w:r>
      <w:r w:rsidR="0025285D">
        <w:rPr>
          <w:rFonts w:ascii="Trebuchet MS" w:eastAsia="Times New Roman" w:hAnsi="Trebuchet MS" w:cs="Times New Roman"/>
          <w:i/>
          <w:szCs w:val="24"/>
          <w:lang w:val="en-GB" w:eastAsia="en-GB"/>
        </w:rPr>
        <w:t xml:space="preserve"> </w:t>
      </w:r>
      <w:r w:rsidR="00621ED2">
        <w:rPr>
          <w:rFonts w:ascii="Trebuchet MS" w:eastAsia="Times New Roman" w:hAnsi="Trebuchet MS" w:cs="Times New Roman"/>
          <w:i/>
          <w:szCs w:val="24"/>
          <w:lang w:val="en-GB" w:eastAsia="en-GB"/>
        </w:rPr>
        <w:t xml:space="preserve">air quality monitoring </w:t>
      </w:r>
      <w:r w:rsidR="00AA4D96" w:rsidRPr="00E6229B">
        <w:rPr>
          <w:rFonts w:ascii="Trebuchet MS" w:eastAsia="Times New Roman" w:hAnsi="Trebuchet MS" w:cs="Times New Roman"/>
          <w:i/>
          <w:szCs w:val="24"/>
          <w:lang w:val="en-GB" w:eastAsia="en-GB"/>
        </w:rPr>
        <w:t>(e.g</w:t>
      </w:r>
      <w:r w:rsidR="0025285D">
        <w:rPr>
          <w:rFonts w:ascii="Trebuchet MS" w:eastAsia="Times New Roman" w:hAnsi="Trebuchet MS" w:cs="Times New Roman"/>
          <w:i/>
          <w:szCs w:val="24"/>
          <w:lang w:val="en-GB" w:eastAsia="en-GB"/>
        </w:rPr>
        <w:t>.</w:t>
      </w:r>
      <w:r w:rsidR="00AA4D96" w:rsidRPr="00E6229B">
        <w:rPr>
          <w:rFonts w:ascii="Trebuchet MS" w:eastAsia="Times New Roman" w:hAnsi="Trebuchet MS" w:cs="Times New Roman"/>
          <w:i/>
          <w:szCs w:val="24"/>
          <w:lang w:val="en-GB" w:eastAsia="en-GB"/>
        </w:rPr>
        <w:t>: air quality monitoring networks)</w:t>
      </w:r>
      <w:r w:rsidR="00897584" w:rsidRPr="00E6229B">
        <w:rPr>
          <w:rFonts w:ascii="Trebuchet MS" w:eastAsia="Times New Roman" w:hAnsi="Trebuchet MS" w:cs="Times New Roman"/>
          <w:i/>
          <w:szCs w:val="24"/>
          <w:lang w:val="en-GB" w:eastAsia="en-GB"/>
        </w:rPr>
        <w:t xml:space="preserve"> and noise reduction measures</w:t>
      </w:r>
      <w:r w:rsidRPr="00E6229B">
        <w:rPr>
          <w:rFonts w:ascii="Trebuchet MS" w:eastAsia="Times New Roman" w:hAnsi="Trebuchet MS" w:cs="Times New Roman"/>
          <w:i/>
          <w:szCs w:val="24"/>
          <w:lang w:val="en-GB" w:eastAsia="en-GB"/>
        </w:rPr>
        <w:t>;</w:t>
      </w:r>
    </w:p>
    <w:p w14:paraId="2141063F" w14:textId="5C014D75" w:rsidR="00FA6143" w:rsidRPr="000B215C" w:rsidRDefault="00FA6143" w:rsidP="009709BF">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i/>
          <w:szCs w:val="24"/>
          <w:lang w:val="en-GB" w:eastAsia="en-GB"/>
        </w:rPr>
      </w:pPr>
      <w:r w:rsidRPr="000B215C">
        <w:rPr>
          <w:rFonts w:ascii="Trebuchet MS" w:eastAsia="Times New Roman" w:hAnsi="Trebuchet MS" w:cs="Times New Roman"/>
          <w:i/>
          <w:szCs w:val="24"/>
          <w:lang w:val="en-GB" w:eastAsia="en-GB"/>
        </w:rPr>
        <w:t xml:space="preserve">Investments in green infrastructure </w:t>
      </w:r>
      <w:r w:rsidR="00155D8F" w:rsidRPr="000B215C">
        <w:rPr>
          <w:rFonts w:ascii="Trebuchet MS" w:eastAsia="Times New Roman" w:hAnsi="Trebuchet MS" w:cs="Times New Roman"/>
          <w:i/>
          <w:szCs w:val="24"/>
          <w:lang w:val="en-GB" w:eastAsia="en-GB"/>
        </w:rPr>
        <w:t xml:space="preserve">mainly </w:t>
      </w:r>
      <w:r w:rsidRPr="000B215C">
        <w:rPr>
          <w:rFonts w:ascii="Trebuchet MS" w:eastAsia="Times New Roman" w:hAnsi="Trebuchet MS" w:cs="Times New Roman"/>
          <w:i/>
          <w:szCs w:val="24"/>
          <w:lang w:val="en-GB" w:eastAsia="en-GB"/>
        </w:rPr>
        <w:t>in urban areas (</w:t>
      </w:r>
      <w:proofErr w:type="gramStart"/>
      <w:r w:rsidRPr="000B215C">
        <w:rPr>
          <w:rFonts w:ascii="Trebuchet MS" w:eastAsia="Times New Roman" w:hAnsi="Trebuchet MS" w:cs="Times New Roman"/>
          <w:i/>
          <w:szCs w:val="24"/>
          <w:lang w:val="en-GB" w:eastAsia="en-GB"/>
        </w:rPr>
        <w:t>e.g</w:t>
      </w:r>
      <w:r w:rsidR="0025285D" w:rsidRPr="000B215C">
        <w:rPr>
          <w:rFonts w:ascii="Trebuchet MS" w:eastAsia="Times New Roman" w:hAnsi="Trebuchet MS" w:cs="Times New Roman"/>
          <w:i/>
          <w:szCs w:val="24"/>
          <w:lang w:val="en-GB" w:eastAsia="en-GB"/>
        </w:rPr>
        <w:t>.</w:t>
      </w:r>
      <w:proofErr w:type="gramEnd"/>
      <w:r w:rsidRPr="000B215C">
        <w:rPr>
          <w:rFonts w:ascii="Trebuchet MS" w:eastAsia="Times New Roman" w:hAnsi="Trebuchet MS" w:cs="Times New Roman"/>
          <w:i/>
          <w:szCs w:val="24"/>
          <w:lang w:val="en-GB" w:eastAsia="en-GB"/>
        </w:rPr>
        <w:t xml:space="preserve"> storm-water</w:t>
      </w:r>
      <w:r w:rsidR="009034C6" w:rsidRPr="000B215C">
        <w:rPr>
          <w:rFonts w:ascii="Trebuchet MS" w:eastAsia="Times New Roman" w:hAnsi="Trebuchet MS" w:cs="Times New Roman"/>
          <w:i/>
          <w:szCs w:val="24"/>
          <w:lang w:val="en-GB" w:eastAsia="en-GB"/>
        </w:rPr>
        <w:t xml:space="preserve"> management, sustainable </w:t>
      </w:r>
      <w:r w:rsidR="00E95482" w:rsidRPr="000B215C">
        <w:rPr>
          <w:rFonts w:ascii="Trebuchet MS" w:eastAsia="Times New Roman" w:hAnsi="Trebuchet MS" w:cs="Times New Roman"/>
          <w:i/>
          <w:szCs w:val="24"/>
          <w:lang w:val="en-GB" w:eastAsia="en-GB"/>
        </w:rPr>
        <w:t xml:space="preserve">urban </w:t>
      </w:r>
      <w:r w:rsidR="009034C6" w:rsidRPr="000B215C">
        <w:rPr>
          <w:rFonts w:ascii="Trebuchet MS" w:eastAsia="Times New Roman" w:hAnsi="Trebuchet MS" w:cs="Times New Roman"/>
          <w:i/>
          <w:szCs w:val="24"/>
          <w:lang w:val="en-GB" w:eastAsia="en-GB"/>
        </w:rPr>
        <w:t>drainage systems</w:t>
      </w:r>
      <w:r w:rsidR="00E95482" w:rsidRPr="000B215C">
        <w:rPr>
          <w:rFonts w:ascii="Trebuchet MS" w:eastAsia="Times New Roman" w:hAnsi="Trebuchet MS" w:cs="Times New Roman"/>
          <w:i/>
          <w:szCs w:val="24"/>
          <w:lang w:val="en-GB" w:eastAsia="en-GB"/>
        </w:rPr>
        <w:t xml:space="preserve"> (SUSDS)</w:t>
      </w:r>
      <w:r w:rsidR="009034C6" w:rsidRPr="000B215C">
        <w:rPr>
          <w:rFonts w:ascii="Trebuchet MS" w:eastAsia="Times New Roman" w:hAnsi="Trebuchet MS" w:cs="Times New Roman"/>
          <w:i/>
          <w:szCs w:val="24"/>
          <w:lang w:val="en-GB" w:eastAsia="en-GB"/>
        </w:rPr>
        <w:t>,</w:t>
      </w:r>
      <w:r w:rsidRPr="000B215C">
        <w:rPr>
          <w:rFonts w:ascii="Trebuchet MS" w:eastAsia="Times New Roman" w:hAnsi="Trebuchet MS" w:cs="Times New Roman"/>
          <w:i/>
          <w:szCs w:val="24"/>
          <w:lang w:val="en-GB" w:eastAsia="en-GB"/>
        </w:rPr>
        <w:t xml:space="preserve"> green streets, green roofs, permeable</w:t>
      </w:r>
      <w:r w:rsidR="009034C6" w:rsidRPr="00FB3E03">
        <w:rPr>
          <w:rFonts w:ascii="Trebuchet MS" w:eastAsia="Times New Roman" w:hAnsi="Trebuchet MS" w:cs="Times New Roman"/>
          <w:i/>
          <w:szCs w:val="24"/>
          <w:lang w:val="en-GB" w:eastAsia="en-GB"/>
        </w:rPr>
        <w:t>/porous</w:t>
      </w:r>
      <w:r w:rsidRPr="00FB3E03">
        <w:rPr>
          <w:rFonts w:ascii="Trebuchet MS" w:eastAsia="Times New Roman" w:hAnsi="Trebuchet MS" w:cs="Times New Roman"/>
          <w:i/>
          <w:szCs w:val="24"/>
          <w:lang w:val="en-GB" w:eastAsia="en-GB"/>
        </w:rPr>
        <w:t xml:space="preserve"> paving,</w:t>
      </w:r>
      <w:r w:rsidR="00E95482" w:rsidRPr="00FB3E03">
        <w:rPr>
          <w:rFonts w:ascii="Trebuchet MS" w:eastAsia="Times New Roman" w:hAnsi="Trebuchet MS" w:cs="Times New Roman"/>
          <w:i/>
          <w:szCs w:val="24"/>
          <w:lang w:val="en-GB" w:eastAsia="en-GB"/>
        </w:rPr>
        <w:t xml:space="preserve"> urban forests,</w:t>
      </w:r>
      <w:r w:rsidRPr="00FB3E03">
        <w:rPr>
          <w:rFonts w:ascii="Trebuchet MS" w:eastAsia="Times New Roman" w:hAnsi="Trebuchet MS" w:cs="Times New Roman"/>
          <w:i/>
          <w:szCs w:val="24"/>
          <w:lang w:val="en-GB" w:eastAsia="en-GB"/>
        </w:rPr>
        <w:t xml:space="preserve"> </w:t>
      </w:r>
      <w:r w:rsidR="00E6229B" w:rsidRPr="00FB3E03">
        <w:rPr>
          <w:rFonts w:ascii="Trebuchet MS" w:eastAsia="Times New Roman" w:hAnsi="Trebuchet MS" w:cs="Times New Roman"/>
          <w:i/>
          <w:szCs w:val="24"/>
          <w:lang w:val="en-GB" w:eastAsia="en-GB"/>
        </w:rPr>
        <w:t>natural cooling of buildings</w:t>
      </w:r>
      <w:r w:rsidR="009034C6" w:rsidRPr="00FB3E03">
        <w:rPr>
          <w:rFonts w:ascii="Trebuchet MS" w:eastAsia="Times New Roman" w:hAnsi="Trebuchet MS" w:cs="Times New Roman"/>
          <w:i/>
          <w:szCs w:val="24"/>
          <w:lang w:val="en-GB" w:eastAsia="en-GB"/>
        </w:rPr>
        <w:t xml:space="preserve">, </w:t>
      </w:r>
      <w:r w:rsidRPr="00C43328">
        <w:rPr>
          <w:rFonts w:ascii="Trebuchet MS" w:eastAsia="Times New Roman" w:hAnsi="Trebuchet MS" w:cs="Times New Roman"/>
          <w:i/>
          <w:szCs w:val="24"/>
          <w:lang w:val="en-GB" w:eastAsia="en-GB"/>
        </w:rPr>
        <w:t xml:space="preserve">subsurface detention, cisterns and rain barrels and blue </w:t>
      </w:r>
      <w:r w:rsidRPr="000B215C">
        <w:rPr>
          <w:rFonts w:ascii="Trebuchet MS" w:eastAsia="Times New Roman" w:hAnsi="Trebuchet MS" w:cs="Times New Roman"/>
          <w:i/>
          <w:szCs w:val="24"/>
          <w:lang w:val="en-GB" w:eastAsia="en-GB"/>
        </w:rPr>
        <w:t>and/or green infrastructure)</w:t>
      </w:r>
      <w:r w:rsidR="00FA4EE5" w:rsidRPr="000B215C">
        <w:rPr>
          <w:rFonts w:ascii="Trebuchet MS" w:eastAsia="Times New Roman" w:hAnsi="Trebuchet MS" w:cs="Times New Roman"/>
          <w:i/>
          <w:szCs w:val="24"/>
          <w:lang w:val="en-GB" w:eastAsia="en-GB"/>
        </w:rPr>
        <w:t>;</w:t>
      </w:r>
      <w:r w:rsidRPr="000B215C">
        <w:rPr>
          <w:rFonts w:ascii="Trebuchet MS" w:eastAsia="Times New Roman" w:hAnsi="Trebuchet MS" w:cs="Times New Roman"/>
          <w:i/>
          <w:szCs w:val="24"/>
          <w:lang w:val="en-GB" w:eastAsia="en-GB"/>
        </w:rPr>
        <w:t xml:space="preserve"> </w:t>
      </w:r>
    </w:p>
    <w:p w14:paraId="0C9FA89D" w14:textId="581745B2" w:rsidR="000B215C" w:rsidRPr="00A35B51" w:rsidRDefault="000B215C" w:rsidP="000B215C">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i/>
          <w:szCs w:val="24"/>
          <w:lang w:val="en-GB" w:eastAsia="en-GB"/>
        </w:rPr>
      </w:pPr>
      <w:r w:rsidRPr="00A35B51">
        <w:rPr>
          <w:rFonts w:ascii="Trebuchet MS" w:eastAsia="Times New Roman" w:hAnsi="Trebuchet MS" w:cs="Times New Roman"/>
          <w:i/>
          <w:szCs w:val="24"/>
          <w:lang w:val="en-GB" w:eastAsia="en-GB"/>
        </w:rPr>
        <w:t>Expanding green infrastructure that connects habitats, strengthens ecological corridors and protected sites, reducing landscape fragmentation and ensur</w:t>
      </w:r>
      <w:r w:rsidR="004B2E3D" w:rsidRPr="00A35B51">
        <w:rPr>
          <w:rFonts w:ascii="Trebuchet MS" w:eastAsia="Times New Roman" w:hAnsi="Trebuchet MS" w:cs="Times New Roman"/>
          <w:i/>
          <w:szCs w:val="24"/>
          <w:lang w:val="en-GB" w:eastAsia="en-GB"/>
        </w:rPr>
        <w:t>ing</w:t>
      </w:r>
      <w:r w:rsidRPr="00A35B51">
        <w:rPr>
          <w:rFonts w:ascii="Trebuchet MS" w:eastAsia="Times New Roman" w:hAnsi="Trebuchet MS" w:cs="Times New Roman"/>
          <w:i/>
          <w:szCs w:val="24"/>
          <w:lang w:val="en-GB" w:eastAsia="en-GB"/>
        </w:rPr>
        <w:t xml:space="preserve"> their recreational potential;</w:t>
      </w:r>
    </w:p>
    <w:p w14:paraId="728FD703" w14:textId="11FCCD21" w:rsidR="00491DE2" w:rsidRPr="000B215C" w:rsidRDefault="00491DE2" w:rsidP="009709BF">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i/>
          <w:szCs w:val="24"/>
          <w:lang w:val="en-GB" w:eastAsia="en-GB"/>
        </w:rPr>
      </w:pPr>
      <w:bookmarkStart w:id="18" w:name="_Hlk71617392"/>
      <w:r w:rsidRPr="000B215C">
        <w:rPr>
          <w:rFonts w:ascii="Trebuchet MS" w:eastAsia="Times New Roman" w:hAnsi="Trebuchet MS" w:cs="Times New Roman"/>
          <w:i/>
          <w:szCs w:val="24"/>
          <w:lang w:val="en-GB" w:eastAsia="en-GB"/>
        </w:rPr>
        <w:t>Joint strategies and action plans tackling the issue of pollution</w:t>
      </w:r>
      <w:r w:rsidR="00155D8F" w:rsidRPr="000B215C">
        <w:rPr>
          <w:rFonts w:ascii="Trebuchet MS" w:eastAsia="Times New Roman" w:hAnsi="Trebuchet MS" w:cs="Times New Roman"/>
          <w:i/>
          <w:szCs w:val="24"/>
          <w:lang w:val="en-GB" w:eastAsia="en-GB"/>
        </w:rPr>
        <w:t>, nature protection</w:t>
      </w:r>
      <w:r w:rsidRPr="000B215C">
        <w:rPr>
          <w:rFonts w:ascii="Trebuchet MS" w:eastAsia="Times New Roman" w:hAnsi="Trebuchet MS" w:cs="Times New Roman"/>
          <w:i/>
          <w:szCs w:val="24"/>
          <w:lang w:val="en-GB" w:eastAsia="en-GB"/>
        </w:rPr>
        <w:t xml:space="preserve"> and biodiversity protection</w:t>
      </w:r>
      <w:bookmarkEnd w:id="18"/>
      <w:r w:rsidR="00FA4EE5" w:rsidRPr="000B215C">
        <w:rPr>
          <w:rFonts w:ascii="Trebuchet MS" w:eastAsia="Times New Roman" w:hAnsi="Trebuchet MS" w:cs="Times New Roman"/>
          <w:i/>
          <w:szCs w:val="24"/>
          <w:lang w:val="en-GB" w:eastAsia="en-GB"/>
        </w:rPr>
        <w:t>;</w:t>
      </w:r>
      <w:r w:rsidRPr="000B215C">
        <w:rPr>
          <w:rFonts w:ascii="Trebuchet MS" w:eastAsia="Times New Roman" w:hAnsi="Trebuchet MS" w:cs="Times New Roman"/>
          <w:i/>
          <w:szCs w:val="24"/>
          <w:lang w:val="en-GB" w:eastAsia="en-GB"/>
        </w:rPr>
        <w:t xml:space="preserve"> </w:t>
      </w:r>
    </w:p>
    <w:p w14:paraId="5F180930" w14:textId="3457B482" w:rsidR="00293AD6" w:rsidRPr="000B215C" w:rsidRDefault="00293AD6" w:rsidP="009709BF">
      <w:pPr>
        <w:numPr>
          <w:ilvl w:val="0"/>
          <w:numId w:val="10"/>
        </w:numPr>
        <w:shd w:val="clear" w:color="auto" w:fill="D9D9D9" w:themeFill="background1" w:themeFillShade="D9"/>
        <w:spacing w:after="200" w:line="276" w:lineRule="auto"/>
        <w:ind w:left="0" w:firstLine="360"/>
        <w:jc w:val="both"/>
        <w:rPr>
          <w:rFonts w:ascii="Trebuchet MS" w:eastAsia="Times New Roman" w:hAnsi="Trebuchet MS" w:cs="Times New Roman"/>
          <w:i/>
          <w:szCs w:val="24"/>
          <w:lang w:val="en-GB" w:eastAsia="en-GB"/>
        </w:rPr>
      </w:pPr>
      <w:bookmarkStart w:id="19" w:name="_Hlk71617430"/>
      <w:r w:rsidRPr="000B215C">
        <w:rPr>
          <w:rFonts w:ascii="Trebuchet MS" w:eastAsia="Times New Roman" w:hAnsi="Trebuchet MS" w:cs="Times New Roman"/>
          <w:i/>
          <w:szCs w:val="24"/>
          <w:lang w:val="en-GB" w:eastAsia="en-GB"/>
        </w:rPr>
        <w:t xml:space="preserve">Testing of new tools, instruments, </w:t>
      </w:r>
      <w:r w:rsidR="009B13A9" w:rsidRPr="000B215C">
        <w:rPr>
          <w:rFonts w:ascii="Trebuchet MS" w:eastAsia="Times New Roman" w:hAnsi="Trebuchet MS" w:cs="Times New Roman"/>
          <w:i/>
          <w:szCs w:val="24"/>
          <w:lang w:val="en-GB" w:eastAsia="en-GB"/>
        </w:rPr>
        <w:t>experiments,</w:t>
      </w:r>
      <w:r w:rsidRPr="000B215C">
        <w:rPr>
          <w:rFonts w:ascii="Trebuchet MS" w:eastAsia="Times New Roman" w:hAnsi="Trebuchet MS" w:cs="Times New Roman"/>
          <w:i/>
          <w:szCs w:val="24"/>
          <w:lang w:val="en-GB" w:eastAsia="en-GB"/>
        </w:rPr>
        <w:t xml:space="preserve"> transfer of solutions between relevant stakeholders and </w:t>
      </w:r>
      <w:r w:rsidR="009B13A9" w:rsidRPr="000B215C">
        <w:rPr>
          <w:rFonts w:ascii="Trebuchet MS" w:eastAsia="Times New Roman" w:hAnsi="Trebuchet MS" w:cs="Times New Roman"/>
          <w:i/>
          <w:szCs w:val="24"/>
          <w:lang w:val="en-GB" w:eastAsia="en-GB"/>
        </w:rPr>
        <w:t>increasing</w:t>
      </w:r>
      <w:r w:rsidRPr="000B215C">
        <w:rPr>
          <w:rFonts w:ascii="Trebuchet MS" w:eastAsia="Times New Roman" w:hAnsi="Trebuchet MS" w:cs="Times New Roman"/>
          <w:i/>
          <w:szCs w:val="24"/>
          <w:lang w:val="en-GB" w:eastAsia="en-GB"/>
        </w:rPr>
        <w:t xml:space="preserve"> the cross-border cooperation in the field of biodiversity,</w:t>
      </w:r>
      <w:r w:rsidR="00155D8F" w:rsidRPr="000B215C">
        <w:rPr>
          <w:rFonts w:ascii="Trebuchet MS" w:eastAsia="Times New Roman" w:hAnsi="Trebuchet MS" w:cs="Times New Roman"/>
          <w:i/>
          <w:szCs w:val="24"/>
          <w:lang w:val="en-GB" w:eastAsia="en-GB"/>
        </w:rPr>
        <w:t xml:space="preserve"> nature protection,</w:t>
      </w:r>
      <w:r w:rsidRPr="000B215C">
        <w:rPr>
          <w:rFonts w:ascii="Trebuchet MS" w:eastAsia="Times New Roman" w:hAnsi="Trebuchet MS" w:cs="Times New Roman"/>
          <w:i/>
          <w:szCs w:val="24"/>
          <w:lang w:val="en-GB" w:eastAsia="en-GB"/>
        </w:rPr>
        <w:t xml:space="preserve"> green infrastructure and reducing pollution</w:t>
      </w:r>
      <w:bookmarkEnd w:id="19"/>
      <w:r w:rsidRPr="000B215C">
        <w:rPr>
          <w:rFonts w:ascii="Trebuchet MS" w:eastAsia="Times New Roman" w:hAnsi="Trebuchet MS" w:cs="Times New Roman"/>
          <w:i/>
          <w:szCs w:val="24"/>
          <w:lang w:val="en-GB" w:eastAsia="en-GB"/>
        </w:rPr>
        <w:t>.</w:t>
      </w:r>
    </w:p>
    <w:p w14:paraId="2AC6FD3D" w14:textId="1892A02A" w:rsidR="006E5E94" w:rsidRDefault="00C30022" w:rsidP="000B2461">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bCs/>
          <w:iCs/>
          <w:szCs w:val="24"/>
          <w:lang w:val="en-GB" w:eastAsia="en-GB"/>
        </w:rPr>
        <w:t xml:space="preserve">It is expected that the financed actions </w:t>
      </w:r>
      <w:r w:rsidR="00F72BFF" w:rsidRPr="003838B8">
        <w:rPr>
          <w:rFonts w:ascii="Trebuchet MS" w:eastAsia="Times New Roman" w:hAnsi="Trebuchet MS" w:cs="Times New Roman"/>
          <w:szCs w:val="24"/>
          <w:lang w:val="en-GB" w:eastAsia="en-GB"/>
        </w:rPr>
        <w:t xml:space="preserve">have the potential </w:t>
      </w:r>
      <w:r w:rsidR="000B2461" w:rsidRPr="003838B8">
        <w:rPr>
          <w:rFonts w:ascii="Trebuchet MS" w:eastAsia="Times New Roman" w:hAnsi="Trebuchet MS" w:cs="Times New Roman"/>
          <w:szCs w:val="24"/>
          <w:lang w:val="en-GB" w:eastAsia="en-GB"/>
        </w:rPr>
        <w:t>to contribute to Pillar II “Protecting the Environment” of the EUSDR and also to Pillar III “Environmental Quality” of the EUSAIR.</w:t>
      </w:r>
    </w:p>
    <w:p w14:paraId="763FAE21" w14:textId="450C7360" w:rsidR="006E5E94" w:rsidRDefault="006E5E94" w:rsidP="000B2461">
      <w:pPr>
        <w:spacing w:after="200" w:line="276" w:lineRule="auto"/>
        <w:jc w:val="both"/>
        <w:rPr>
          <w:rFonts w:ascii="Trebuchet MS" w:eastAsia="Times New Roman" w:hAnsi="Trebuchet MS" w:cs="Times New Roman"/>
          <w:szCs w:val="24"/>
          <w:lang w:val="en-GB" w:eastAsia="en-GB"/>
        </w:rPr>
      </w:pPr>
      <w:r>
        <w:rPr>
          <w:rFonts w:ascii="Trebuchet MS" w:eastAsia="Times New Roman" w:hAnsi="Trebuchet MS" w:cs="Times New Roman"/>
          <w:szCs w:val="24"/>
          <w:lang w:val="en-GB" w:eastAsia="en-GB"/>
        </w:rPr>
        <w:t>The types of actions have been assessed as compatible with the DNSH principle since they are not expected to have any significant negative environmental impact due to their nature.</w:t>
      </w:r>
    </w:p>
    <w:p w14:paraId="61DA138E" w14:textId="030B65C5" w:rsidR="000B2461" w:rsidRPr="003838B8" w:rsidRDefault="006E5E94" w:rsidP="000B2461">
      <w:pPr>
        <w:spacing w:after="200" w:line="276" w:lineRule="auto"/>
        <w:jc w:val="both"/>
        <w:rPr>
          <w:rFonts w:ascii="Trebuchet MS" w:eastAsia="Times New Roman" w:hAnsi="Trebuchet MS" w:cs="Times New Roman"/>
          <w:szCs w:val="24"/>
          <w:lang w:val="en-GB" w:eastAsia="en-GB"/>
        </w:rPr>
      </w:pPr>
      <w:r>
        <w:rPr>
          <w:rFonts w:ascii="Trebuchet MS" w:eastAsia="Times New Roman" w:hAnsi="Trebuchet MS" w:cs="Times New Roman"/>
          <w:szCs w:val="24"/>
          <w:lang w:val="en-GB" w:eastAsia="en-GB"/>
        </w:rPr>
        <w:t>If an operation does not fall under the types of actions defined in the Programme, it cannot be selected for funding.</w:t>
      </w:r>
    </w:p>
    <w:p w14:paraId="2AC10B14" w14:textId="09CF2916" w:rsidR="00F50542" w:rsidRPr="003838B8" w:rsidRDefault="00F50542" w:rsidP="00EC1917">
      <w:pPr>
        <w:spacing w:before="240" w:after="240" w:line="240" w:lineRule="auto"/>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lastRenderedPageBreak/>
        <w:t>2.1.</w:t>
      </w:r>
      <w:r w:rsidR="000E01AC" w:rsidRPr="003838B8">
        <w:rPr>
          <w:rFonts w:ascii="Trebuchet MS" w:eastAsia="Times New Roman" w:hAnsi="Trebuchet MS" w:cs="Times New Roman"/>
          <w:b/>
          <w:iCs/>
          <w:szCs w:val="24"/>
          <w:lang w:val="en-GB" w:eastAsia="en-GB"/>
        </w:rPr>
        <w:t>1.2</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Indicators</w:t>
      </w:r>
    </w:p>
    <w:p w14:paraId="14D35FD4" w14:textId="77777777" w:rsidR="00F50542" w:rsidRPr="003838B8" w:rsidRDefault="00F50542" w:rsidP="00F50542">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2: Output indicators</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853"/>
        <w:gridCol w:w="587"/>
        <w:gridCol w:w="2408"/>
        <w:gridCol w:w="1474"/>
        <w:gridCol w:w="934"/>
        <w:gridCol w:w="1547"/>
      </w:tblGrid>
      <w:tr w:rsidR="00F50542" w:rsidRPr="003838B8" w14:paraId="1FE4A67B" w14:textId="77777777" w:rsidTr="002974CA">
        <w:trPr>
          <w:trHeight w:val="836"/>
        </w:trPr>
        <w:tc>
          <w:tcPr>
            <w:tcW w:w="719" w:type="pct"/>
          </w:tcPr>
          <w:p w14:paraId="0C1011D3"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973" w:type="pct"/>
          </w:tcPr>
          <w:p w14:paraId="5F887BE8"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129" w:type="pct"/>
          </w:tcPr>
          <w:p w14:paraId="12064C39"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p w14:paraId="16A6F17D"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[5]</w:t>
            </w:r>
          </w:p>
        </w:tc>
        <w:tc>
          <w:tcPr>
            <w:tcW w:w="1240" w:type="pct"/>
            <w:shd w:val="clear" w:color="auto" w:fill="auto"/>
          </w:tcPr>
          <w:p w14:paraId="1D8B0687"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582" w:type="pct"/>
          </w:tcPr>
          <w:p w14:paraId="798632C5"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p w14:paraId="2C56A594"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[255]</w:t>
            </w:r>
          </w:p>
        </w:tc>
        <w:tc>
          <w:tcPr>
            <w:tcW w:w="531" w:type="pct"/>
            <w:shd w:val="clear" w:color="auto" w:fill="auto"/>
          </w:tcPr>
          <w:p w14:paraId="131AFBE8"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Milestone (2024)</w:t>
            </w:r>
          </w:p>
          <w:p w14:paraId="0D3E9E4B"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c>
          <w:tcPr>
            <w:tcW w:w="826" w:type="pct"/>
            <w:shd w:val="clear" w:color="auto" w:fill="auto"/>
          </w:tcPr>
          <w:p w14:paraId="364B60C3"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p w14:paraId="04CBF78E"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r>
      <w:tr w:rsidR="00FA6143" w:rsidRPr="003838B8" w14:paraId="66940E89" w14:textId="77777777" w:rsidTr="002974CA">
        <w:trPr>
          <w:trHeight w:val="579"/>
        </w:trPr>
        <w:tc>
          <w:tcPr>
            <w:tcW w:w="719" w:type="pct"/>
            <w:vMerge w:val="restart"/>
          </w:tcPr>
          <w:p w14:paraId="21D37063" w14:textId="03E86AAE" w:rsidR="00FA6143" w:rsidRPr="003838B8" w:rsidRDefault="00FA6143" w:rsidP="00F50542">
            <w:pPr>
              <w:spacing w:before="120" w:after="120" w:line="240" w:lineRule="auto"/>
              <w:jc w:val="both"/>
              <w:rPr>
                <w:rFonts w:ascii="Trebuchet MS" w:hAnsi="Trebuchet MS" w:cs="Times New Roman"/>
                <w:b/>
                <w:i/>
                <w:sz w:val="20"/>
                <w:szCs w:val="20"/>
                <w:lang w:val="en-GB"/>
              </w:rPr>
            </w:pPr>
            <w:r w:rsidRPr="003838B8">
              <w:rPr>
                <w:rFonts w:ascii="Trebuchet MS" w:hAnsi="Trebuchet MS" w:cs="Times New Roman"/>
                <w:b/>
                <w:i/>
                <w:sz w:val="20"/>
                <w:szCs w:val="20"/>
                <w:lang w:val="en-GB"/>
              </w:rPr>
              <w:t>Environmental protection and risk management</w:t>
            </w:r>
          </w:p>
        </w:tc>
        <w:tc>
          <w:tcPr>
            <w:tcW w:w="973" w:type="pct"/>
            <w:vMerge w:val="restart"/>
          </w:tcPr>
          <w:p w14:paraId="478B462E" w14:textId="2AE68544" w:rsidR="00FA6143" w:rsidRPr="00A45AE2" w:rsidRDefault="009E0C06" w:rsidP="00F50542">
            <w:pPr>
              <w:spacing w:before="120" w:after="120" w:line="240" w:lineRule="auto"/>
              <w:jc w:val="both"/>
              <w:rPr>
                <w:rFonts w:ascii="Trebuchet MS" w:hAnsi="Trebuchet MS" w:cs="Times New Roman"/>
                <w:b/>
                <w:i/>
                <w:sz w:val="20"/>
                <w:szCs w:val="20"/>
                <w:lang w:val="en-GB"/>
              </w:rPr>
            </w:pPr>
            <w:r w:rsidRPr="00A45AE2">
              <w:rPr>
                <w:rFonts w:ascii="Trebuchet MS" w:hAnsi="Trebuchet MS" w:cs="Times New Roman"/>
                <w:b/>
                <w:i/>
                <w:iCs/>
                <w:sz w:val="20"/>
                <w:szCs w:val="20"/>
              </w:rPr>
              <w:t>Enhancing protection and preservation of nature, biodiversity and green infrastructure, including in urban areas, and reducing all forms of pollution</w:t>
            </w:r>
          </w:p>
        </w:tc>
        <w:tc>
          <w:tcPr>
            <w:tcW w:w="129" w:type="pct"/>
          </w:tcPr>
          <w:p w14:paraId="45101FBD" w14:textId="4EF82ED4" w:rsidR="00FA6143" w:rsidRPr="00A45AE2" w:rsidRDefault="00FA6143"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RCO 36</w:t>
            </w:r>
          </w:p>
        </w:tc>
        <w:tc>
          <w:tcPr>
            <w:tcW w:w="1240" w:type="pct"/>
            <w:shd w:val="clear" w:color="auto" w:fill="auto"/>
          </w:tcPr>
          <w:p w14:paraId="169E6503" w14:textId="124EADCA" w:rsidR="00FA6143" w:rsidRPr="00A45AE2" w:rsidRDefault="00155D8F"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rPr>
              <w:t>Green infrastructure supported for other purposes than adaptation to climate change</w:t>
            </w:r>
          </w:p>
        </w:tc>
        <w:tc>
          <w:tcPr>
            <w:tcW w:w="582" w:type="pct"/>
          </w:tcPr>
          <w:p w14:paraId="5595E547" w14:textId="08DCF7AD" w:rsidR="00FA6143" w:rsidRPr="00A45AE2" w:rsidRDefault="00155D8F"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hectares</w:t>
            </w:r>
          </w:p>
        </w:tc>
        <w:tc>
          <w:tcPr>
            <w:tcW w:w="531" w:type="pct"/>
            <w:shd w:val="clear" w:color="auto" w:fill="auto"/>
          </w:tcPr>
          <w:p w14:paraId="7289AFAE" w14:textId="5282DD0C" w:rsidR="00FA6143" w:rsidRPr="00A45AE2" w:rsidRDefault="001D601A" w:rsidP="00F50542">
            <w:pPr>
              <w:spacing w:before="120" w:after="120" w:line="240" w:lineRule="auto"/>
              <w:jc w:val="both"/>
              <w:rPr>
                <w:rFonts w:ascii="Trebuchet MS" w:hAnsi="Trebuchet MS" w:cs="Times New Roman"/>
                <w:b/>
                <w:i/>
                <w:sz w:val="20"/>
                <w:szCs w:val="20"/>
                <w:lang w:val="en-GB"/>
              </w:rPr>
            </w:pPr>
            <w:r w:rsidRPr="00A45AE2">
              <w:rPr>
                <w:rFonts w:ascii="Trebuchet MS" w:hAnsi="Trebuchet MS" w:cs="Times New Roman"/>
                <w:b/>
                <w:i/>
                <w:sz w:val="20"/>
                <w:szCs w:val="20"/>
                <w:lang w:val="en-GB"/>
              </w:rPr>
              <w:t>0</w:t>
            </w:r>
          </w:p>
        </w:tc>
        <w:tc>
          <w:tcPr>
            <w:tcW w:w="826" w:type="pct"/>
            <w:shd w:val="clear" w:color="auto" w:fill="auto"/>
          </w:tcPr>
          <w:p w14:paraId="27258CB7" w14:textId="5289CDF5" w:rsidR="00FA6143" w:rsidRPr="00A45AE2" w:rsidRDefault="008762BD" w:rsidP="00F50542">
            <w:pPr>
              <w:spacing w:before="120" w:after="120" w:line="240" w:lineRule="auto"/>
              <w:jc w:val="both"/>
              <w:rPr>
                <w:rFonts w:ascii="Trebuchet MS" w:hAnsi="Trebuchet MS" w:cs="Times New Roman"/>
                <w:b/>
                <w:i/>
                <w:sz w:val="20"/>
                <w:szCs w:val="20"/>
                <w:lang w:val="en-GB"/>
              </w:rPr>
            </w:pPr>
            <w:r w:rsidRPr="004C01C6">
              <w:rPr>
                <w:rFonts w:ascii="Trebuchet MS" w:hAnsi="Trebuchet MS" w:cs="Times New Roman"/>
                <w:b/>
                <w:i/>
                <w:sz w:val="20"/>
                <w:szCs w:val="20"/>
                <w:lang w:val="en-GB"/>
              </w:rPr>
              <w:t>4</w:t>
            </w:r>
          </w:p>
        </w:tc>
      </w:tr>
      <w:tr w:rsidR="00FA6143" w:rsidRPr="003838B8" w14:paraId="2ADE8F5F" w14:textId="77777777" w:rsidTr="002974CA">
        <w:trPr>
          <w:trHeight w:val="579"/>
        </w:trPr>
        <w:tc>
          <w:tcPr>
            <w:tcW w:w="719" w:type="pct"/>
            <w:vMerge/>
          </w:tcPr>
          <w:p w14:paraId="58FE979A" w14:textId="77777777" w:rsidR="00FA6143" w:rsidRPr="003838B8" w:rsidRDefault="00FA6143" w:rsidP="00F50542">
            <w:pPr>
              <w:spacing w:before="120" w:after="120" w:line="240" w:lineRule="auto"/>
              <w:jc w:val="both"/>
              <w:rPr>
                <w:rFonts w:ascii="Trebuchet MS" w:hAnsi="Trebuchet MS" w:cs="Times New Roman"/>
                <w:bCs/>
                <w:i/>
                <w:sz w:val="20"/>
                <w:szCs w:val="20"/>
                <w:lang w:val="en-GB"/>
              </w:rPr>
            </w:pPr>
          </w:p>
        </w:tc>
        <w:tc>
          <w:tcPr>
            <w:tcW w:w="973" w:type="pct"/>
            <w:vMerge/>
          </w:tcPr>
          <w:p w14:paraId="3A0AD61F" w14:textId="77777777" w:rsidR="00FA6143" w:rsidRPr="00A45AE2" w:rsidRDefault="00FA6143" w:rsidP="00F50542">
            <w:pPr>
              <w:spacing w:before="120" w:after="120" w:line="240" w:lineRule="auto"/>
              <w:jc w:val="both"/>
              <w:rPr>
                <w:rFonts w:ascii="Trebuchet MS" w:hAnsi="Trebuchet MS" w:cs="Times New Roman"/>
                <w:bCs/>
                <w:i/>
                <w:sz w:val="20"/>
                <w:szCs w:val="20"/>
                <w:lang w:val="en-GB"/>
              </w:rPr>
            </w:pPr>
          </w:p>
        </w:tc>
        <w:tc>
          <w:tcPr>
            <w:tcW w:w="129" w:type="pct"/>
          </w:tcPr>
          <w:p w14:paraId="4CC541AC" w14:textId="78A112CA" w:rsidR="00FA6143" w:rsidRPr="00A45AE2" w:rsidRDefault="00FA6143"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RCO 38</w:t>
            </w:r>
          </w:p>
        </w:tc>
        <w:tc>
          <w:tcPr>
            <w:tcW w:w="1240" w:type="pct"/>
            <w:shd w:val="clear" w:color="auto" w:fill="auto"/>
          </w:tcPr>
          <w:p w14:paraId="4675383A" w14:textId="0C5B55D4" w:rsidR="00FA6143" w:rsidRPr="00A45AE2" w:rsidRDefault="00FA6143" w:rsidP="00BC3BA6">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Surface area of rehabilitated land</w:t>
            </w:r>
            <w:r w:rsidR="00155D8F" w:rsidRPr="00A45AE2">
              <w:rPr>
                <w:rFonts w:ascii="Trebuchet MS" w:hAnsi="Trebuchet MS" w:cs="Times New Roman"/>
                <w:bCs/>
                <w:i/>
                <w:sz w:val="20"/>
                <w:szCs w:val="20"/>
                <w:lang w:val="en-GB"/>
              </w:rPr>
              <w:t xml:space="preserve"> supported</w:t>
            </w:r>
          </w:p>
        </w:tc>
        <w:tc>
          <w:tcPr>
            <w:tcW w:w="582" w:type="pct"/>
          </w:tcPr>
          <w:p w14:paraId="19FAF39F" w14:textId="54A80A9E" w:rsidR="00FA6143" w:rsidRPr="00A45AE2" w:rsidRDefault="00E3495A"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hectares</w:t>
            </w:r>
          </w:p>
        </w:tc>
        <w:tc>
          <w:tcPr>
            <w:tcW w:w="531" w:type="pct"/>
            <w:shd w:val="clear" w:color="auto" w:fill="auto"/>
          </w:tcPr>
          <w:p w14:paraId="4B60D97A" w14:textId="6588C279" w:rsidR="00FA6143" w:rsidRPr="00A45AE2" w:rsidRDefault="001D601A" w:rsidP="00F50542">
            <w:pPr>
              <w:spacing w:before="120" w:after="120"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0</w:t>
            </w:r>
          </w:p>
        </w:tc>
        <w:tc>
          <w:tcPr>
            <w:tcW w:w="826" w:type="pct"/>
            <w:shd w:val="clear" w:color="auto" w:fill="auto"/>
          </w:tcPr>
          <w:p w14:paraId="5D83F86E" w14:textId="4D3A7501" w:rsidR="00FA6143" w:rsidRPr="00A45AE2" w:rsidRDefault="0050112B" w:rsidP="00F50542">
            <w:pPr>
              <w:spacing w:before="120" w:after="120"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62</w:t>
            </w:r>
          </w:p>
        </w:tc>
      </w:tr>
      <w:tr w:rsidR="009C49F1" w:rsidRPr="003838B8" w14:paraId="30EBC892" w14:textId="77777777" w:rsidTr="002974CA">
        <w:trPr>
          <w:trHeight w:val="579"/>
        </w:trPr>
        <w:tc>
          <w:tcPr>
            <w:tcW w:w="719" w:type="pct"/>
            <w:vMerge/>
          </w:tcPr>
          <w:p w14:paraId="76464F72" w14:textId="77777777" w:rsidR="009C49F1" w:rsidRPr="003838B8" w:rsidRDefault="009C49F1" w:rsidP="00F50542">
            <w:pPr>
              <w:spacing w:before="120" w:after="120" w:line="240" w:lineRule="auto"/>
              <w:jc w:val="both"/>
              <w:rPr>
                <w:rFonts w:ascii="Trebuchet MS" w:hAnsi="Trebuchet MS" w:cs="Times New Roman"/>
                <w:bCs/>
                <w:i/>
                <w:sz w:val="20"/>
                <w:szCs w:val="20"/>
                <w:lang w:val="en-GB"/>
              </w:rPr>
            </w:pPr>
          </w:p>
        </w:tc>
        <w:tc>
          <w:tcPr>
            <w:tcW w:w="973" w:type="pct"/>
            <w:vMerge/>
          </w:tcPr>
          <w:p w14:paraId="0262AF85" w14:textId="77777777" w:rsidR="009C49F1" w:rsidRPr="00A45AE2" w:rsidRDefault="009C49F1" w:rsidP="00F50542">
            <w:pPr>
              <w:spacing w:before="120" w:after="120" w:line="240" w:lineRule="auto"/>
              <w:jc w:val="both"/>
              <w:rPr>
                <w:rFonts w:ascii="Trebuchet MS" w:hAnsi="Trebuchet MS" w:cs="Times New Roman"/>
                <w:bCs/>
                <w:i/>
                <w:sz w:val="20"/>
                <w:szCs w:val="20"/>
                <w:lang w:val="en-GB"/>
              </w:rPr>
            </w:pPr>
          </w:p>
        </w:tc>
        <w:tc>
          <w:tcPr>
            <w:tcW w:w="129" w:type="pct"/>
          </w:tcPr>
          <w:p w14:paraId="1EF43266" w14:textId="20FEFF26" w:rsidR="009C49F1" w:rsidRPr="004C01C6" w:rsidRDefault="009C49F1" w:rsidP="00F50542">
            <w:pPr>
              <w:spacing w:before="120" w:after="120" w:line="240" w:lineRule="auto"/>
              <w:jc w:val="both"/>
              <w:rPr>
                <w:rFonts w:ascii="Trebuchet MS" w:hAnsi="Trebuchet MS" w:cs="Times New Roman"/>
                <w:bCs/>
                <w:i/>
                <w:sz w:val="20"/>
                <w:szCs w:val="20"/>
                <w:lang w:val="en-GB"/>
              </w:rPr>
            </w:pPr>
            <w:r w:rsidRPr="004C01C6">
              <w:rPr>
                <w:rFonts w:ascii="Trebuchet MS" w:hAnsi="Trebuchet MS" w:cs="Times New Roman"/>
                <w:bCs/>
                <w:i/>
                <w:sz w:val="20"/>
                <w:szCs w:val="20"/>
                <w:lang w:val="en-GB"/>
              </w:rPr>
              <w:t>PSO 01</w:t>
            </w:r>
          </w:p>
        </w:tc>
        <w:tc>
          <w:tcPr>
            <w:tcW w:w="1240" w:type="pct"/>
            <w:shd w:val="clear" w:color="auto" w:fill="auto"/>
          </w:tcPr>
          <w:p w14:paraId="193E2590" w14:textId="3F4F574E" w:rsidR="009C49F1" w:rsidRPr="004C01C6" w:rsidRDefault="009C49F1" w:rsidP="00F50542">
            <w:pPr>
              <w:spacing w:before="120" w:after="120" w:line="240" w:lineRule="auto"/>
              <w:jc w:val="both"/>
              <w:rPr>
                <w:rFonts w:ascii="Trebuchet MS" w:hAnsi="Trebuchet MS" w:cs="Times New Roman"/>
                <w:bCs/>
                <w:i/>
                <w:sz w:val="20"/>
                <w:szCs w:val="20"/>
              </w:rPr>
            </w:pPr>
            <w:r w:rsidRPr="004C01C6">
              <w:rPr>
                <w:rFonts w:ascii="Trebuchet MS" w:hAnsi="Trebuchet MS" w:cs="Times New Roman"/>
                <w:b/>
                <w:bCs/>
                <w:i/>
                <w:sz w:val="20"/>
                <w:szCs w:val="20"/>
              </w:rPr>
              <w:t>Air pollution monitoring systems installed</w:t>
            </w:r>
          </w:p>
        </w:tc>
        <w:tc>
          <w:tcPr>
            <w:tcW w:w="582" w:type="pct"/>
          </w:tcPr>
          <w:p w14:paraId="0033B9C4" w14:textId="6371D9B7" w:rsidR="009C49F1" w:rsidRPr="004C01C6" w:rsidRDefault="009C49F1" w:rsidP="00F50542">
            <w:pPr>
              <w:spacing w:before="120" w:after="120" w:line="240" w:lineRule="auto"/>
              <w:jc w:val="both"/>
              <w:rPr>
                <w:rFonts w:ascii="Trebuchet MS" w:hAnsi="Trebuchet MS" w:cs="Times New Roman"/>
                <w:bCs/>
                <w:i/>
                <w:sz w:val="20"/>
                <w:szCs w:val="20"/>
                <w:lang w:val="en-GB"/>
              </w:rPr>
            </w:pPr>
            <w:r w:rsidRPr="004C01C6">
              <w:rPr>
                <w:rFonts w:ascii="Trebuchet MS" w:hAnsi="Trebuchet MS" w:cs="Times New Roman"/>
                <w:bCs/>
                <w:i/>
                <w:sz w:val="20"/>
                <w:szCs w:val="20"/>
                <w:lang w:val="en-GB"/>
              </w:rPr>
              <w:t>Monitoring systems</w:t>
            </w:r>
          </w:p>
        </w:tc>
        <w:tc>
          <w:tcPr>
            <w:tcW w:w="531" w:type="pct"/>
            <w:shd w:val="clear" w:color="auto" w:fill="auto"/>
          </w:tcPr>
          <w:p w14:paraId="5B6A4D5F" w14:textId="38032AF0" w:rsidR="009C49F1" w:rsidRPr="004C01C6" w:rsidRDefault="009C49F1" w:rsidP="00F50542">
            <w:pPr>
              <w:spacing w:before="120" w:after="120" w:line="240" w:lineRule="auto"/>
              <w:jc w:val="both"/>
              <w:rPr>
                <w:rFonts w:ascii="Trebuchet MS" w:hAnsi="Trebuchet MS" w:cs="Times New Roman"/>
                <w:b/>
                <w:sz w:val="20"/>
                <w:szCs w:val="20"/>
                <w:lang w:val="en-GB"/>
              </w:rPr>
            </w:pPr>
            <w:r w:rsidRPr="004C01C6">
              <w:rPr>
                <w:rFonts w:ascii="Trebuchet MS" w:hAnsi="Trebuchet MS" w:cs="Times New Roman"/>
                <w:b/>
                <w:sz w:val="20"/>
                <w:szCs w:val="20"/>
                <w:lang w:val="en-GB"/>
              </w:rPr>
              <w:t>0</w:t>
            </w:r>
          </w:p>
        </w:tc>
        <w:tc>
          <w:tcPr>
            <w:tcW w:w="826" w:type="pct"/>
            <w:shd w:val="clear" w:color="auto" w:fill="auto"/>
          </w:tcPr>
          <w:p w14:paraId="1827260F" w14:textId="6C93107A" w:rsidR="009C49F1" w:rsidRPr="004C01C6" w:rsidRDefault="009C49F1" w:rsidP="00F50542">
            <w:pPr>
              <w:spacing w:before="120" w:after="120" w:line="240" w:lineRule="auto"/>
              <w:jc w:val="both"/>
              <w:rPr>
                <w:rFonts w:ascii="Trebuchet MS" w:hAnsi="Trebuchet MS" w:cs="Times New Roman"/>
                <w:b/>
                <w:sz w:val="20"/>
                <w:szCs w:val="20"/>
                <w:lang w:val="en-GB"/>
              </w:rPr>
            </w:pPr>
            <w:r w:rsidRPr="004C01C6">
              <w:rPr>
                <w:rFonts w:ascii="Trebuchet MS" w:hAnsi="Trebuchet MS" w:cs="Times New Roman"/>
                <w:b/>
                <w:sz w:val="20"/>
                <w:szCs w:val="20"/>
                <w:lang w:val="en-GB"/>
              </w:rPr>
              <w:t>2</w:t>
            </w:r>
          </w:p>
        </w:tc>
      </w:tr>
      <w:tr w:rsidR="00FA6143" w:rsidRPr="003838B8" w14:paraId="0BD29D0D" w14:textId="77777777" w:rsidTr="002974CA">
        <w:trPr>
          <w:trHeight w:val="579"/>
        </w:trPr>
        <w:tc>
          <w:tcPr>
            <w:tcW w:w="719" w:type="pct"/>
            <w:vMerge/>
          </w:tcPr>
          <w:p w14:paraId="39E6D1E9" w14:textId="77777777" w:rsidR="00FA6143" w:rsidRPr="003838B8" w:rsidRDefault="00FA6143" w:rsidP="00F50542">
            <w:pPr>
              <w:spacing w:before="120" w:after="120" w:line="240" w:lineRule="auto"/>
              <w:jc w:val="both"/>
              <w:rPr>
                <w:rFonts w:ascii="Trebuchet MS" w:hAnsi="Trebuchet MS" w:cs="Times New Roman"/>
                <w:bCs/>
                <w:i/>
                <w:sz w:val="20"/>
                <w:szCs w:val="20"/>
                <w:lang w:val="en-GB"/>
              </w:rPr>
            </w:pPr>
          </w:p>
        </w:tc>
        <w:tc>
          <w:tcPr>
            <w:tcW w:w="973" w:type="pct"/>
            <w:vMerge/>
          </w:tcPr>
          <w:p w14:paraId="670FB155" w14:textId="77777777" w:rsidR="00FA6143" w:rsidRPr="00A45AE2" w:rsidRDefault="00FA6143" w:rsidP="00F50542">
            <w:pPr>
              <w:spacing w:before="120" w:after="120" w:line="240" w:lineRule="auto"/>
              <w:jc w:val="both"/>
              <w:rPr>
                <w:rFonts w:ascii="Trebuchet MS" w:hAnsi="Trebuchet MS" w:cs="Times New Roman"/>
                <w:bCs/>
                <w:i/>
                <w:sz w:val="20"/>
                <w:szCs w:val="20"/>
                <w:lang w:val="en-GB"/>
              </w:rPr>
            </w:pPr>
          </w:p>
        </w:tc>
        <w:tc>
          <w:tcPr>
            <w:tcW w:w="129" w:type="pct"/>
          </w:tcPr>
          <w:p w14:paraId="6012F3FA" w14:textId="3CF886C3" w:rsidR="00FA6143" w:rsidRPr="00A45AE2" w:rsidRDefault="00FA6143"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RCO 84</w:t>
            </w:r>
          </w:p>
        </w:tc>
        <w:tc>
          <w:tcPr>
            <w:tcW w:w="1240" w:type="pct"/>
            <w:shd w:val="clear" w:color="auto" w:fill="auto"/>
          </w:tcPr>
          <w:p w14:paraId="52269F73" w14:textId="14F6AE1C" w:rsidR="00FA6143" w:rsidRPr="00A45AE2" w:rsidRDefault="00155D8F"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rPr>
              <w:t>Pilot actions developed jointly and implemented in projects</w:t>
            </w:r>
          </w:p>
        </w:tc>
        <w:tc>
          <w:tcPr>
            <w:tcW w:w="582" w:type="pct"/>
          </w:tcPr>
          <w:p w14:paraId="2EBFF29E" w14:textId="306D018F" w:rsidR="00FA6143" w:rsidRPr="00A45AE2" w:rsidRDefault="00E3495A"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pilot actions</w:t>
            </w:r>
          </w:p>
        </w:tc>
        <w:tc>
          <w:tcPr>
            <w:tcW w:w="531" w:type="pct"/>
            <w:shd w:val="clear" w:color="auto" w:fill="auto"/>
          </w:tcPr>
          <w:p w14:paraId="14CB6A32" w14:textId="45B81266" w:rsidR="00FA6143" w:rsidRPr="00A45AE2" w:rsidRDefault="0050112B" w:rsidP="00F50542">
            <w:pPr>
              <w:spacing w:before="120" w:after="120"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1</w:t>
            </w:r>
          </w:p>
        </w:tc>
        <w:tc>
          <w:tcPr>
            <w:tcW w:w="826" w:type="pct"/>
            <w:shd w:val="clear" w:color="auto" w:fill="auto"/>
          </w:tcPr>
          <w:p w14:paraId="5AB5CEFD" w14:textId="41A6AF97" w:rsidR="00FA6143" w:rsidRPr="00A45AE2" w:rsidRDefault="0050112B" w:rsidP="00F50542">
            <w:pPr>
              <w:spacing w:before="120" w:after="120"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4</w:t>
            </w:r>
          </w:p>
        </w:tc>
      </w:tr>
      <w:tr w:rsidR="00FA6143" w:rsidRPr="003838B8" w14:paraId="2C880D52" w14:textId="77777777" w:rsidTr="002974CA">
        <w:trPr>
          <w:trHeight w:val="579"/>
        </w:trPr>
        <w:tc>
          <w:tcPr>
            <w:tcW w:w="719" w:type="pct"/>
            <w:vMerge/>
          </w:tcPr>
          <w:p w14:paraId="3D8F6B8A" w14:textId="77777777" w:rsidR="00FA6143" w:rsidRPr="003838B8" w:rsidRDefault="00FA6143" w:rsidP="00F50542">
            <w:pPr>
              <w:spacing w:before="120" w:after="120" w:line="240" w:lineRule="auto"/>
              <w:jc w:val="both"/>
              <w:rPr>
                <w:rFonts w:ascii="Trebuchet MS" w:hAnsi="Trebuchet MS" w:cs="Times New Roman"/>
                <w:bCs/>
                <w:i/>
                <w:sz w:val="20"/>
                <w:szCs w:val="20"/>
                <w:lang w:val="en-GB"/>
              </w:rPr>
            </w:pPr>
          </w:p>
        </w:tc>
        <w:tc>
          <w:tcPr>
            <w:tcW w:w="973" w:type="pct"/>
            <w:vMerge/>
          </w:tcPr>
          <w:p w14:paraId="421D578A" w14:textId="77777777" w:rsidR="00FA6143" w:rsidRPr="00A45AE2" w:rsidRDefault="00FA6143" w:rsidP="00F50542">
            <w:pPr>
              <w:spacing w:before="120" w:after="120" w:line="240" w:lineRule="auto"/>
              <w:jc w:val="both"/>
              <w:rPr>
                <w:rFonts w:ascii="Trebuchet MS" w:hAnsi="Trebuchet MS" w:cs="Times New Roman"/>
                <w:bCs/>
                <w:i/>
                <w:sz w:val="20"/>
                <w:szCs w:val="20"/>
                <w:lang w:val="en-GB"/>
              </w:rPr>
            </w:pPr>
          </w:p>
        </w:tc>
        <w:tc>
          <w:tcPr>
            <w:tcW w:w="129" w:type="pct"/>
          </w:tcPr>
          <w:p w14:paraId="7AB421C5" w14:textId="2AD5E5DD" w:rsidR="00FA6143" w:rsidRPr="00A45AE2" w:rsidRDefault="00FA6143"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RCO 81</w:t>
            </w:r>
          </w:p>
        </w:tc>
        <w:tc>
          <w:tcPr>
            <w:tcW w:w="1240" w:type="pct"/>
            <w:shd w:val="clear" w:color="auto" w:fill="auto"/>
          </w:tcPr>
          <w:p w14:paraId="6B807E32" w14:textId="5905CE16" w:rsidR="00FA6143" w:rsidRPr="00A45AE2" w:rsidRDefault="00FA6143" w:rsidP="00F72BFF">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Participa</w:t>
            </w:r>
            <w:r w:rsidR="002664CE" w:rsidRPr="00A45AE2">
              <w:rPr>
                <w:rFonts w:ascii="Trebuchet MS" w:hAnsi="Trebuchet MS" w:cs="Times New Roman"/>
                <w:bCs/>
                <w:i/>
                <w:sz w:val="20"/>
                <w:szCs w:val="20"/>
                <w:lang w:val="en-GB"/>
              </w:rPr>
              <w:t>tions</w:t>
            </w:r>
            <w:r w:rsidRPr="00A45AE2">
              <w:rPr>
                <w:rFonts w:ascii="Trebuchet MS" w:hAnsi="Trebuchet MS" w:cs="Times New Roman"/>
                <w:bCs/>
                <w:i/>
                <w:sz w:val="20"/>
                <w:szCs w:val="20"/>
                <w:lang w:val="en-GB"/>
              </w:rPr>
              <w:t xml:space="preserve"> in joint actions across borders</w:t>
            </w:r>
          </w:p>
        </w:tc>
        <w:tc>
          <w:tcPr>
            <w:tcW w:w="582" w:type="pct"/>
          </w:tcPr>
          <w:p w14:paraId="3B763947" w14:textId="5CA1707A" w:rsidR="00FA6143" w:rsidRPr="00A45AE2" w:rsidRDefault="00E3495A" w:rsidP="00F50542">
            <w:pPr>
              <w:spacing w:before="120" w:after="120" w:line="240" w:lineRule="auto"/>
              <w:jc w:val="both"/>
              <w:rPr>
                <w:rFonts w:ascii="Trebuchet MS" w:hAnsi="Trebuchet MS" w:cs="Times New Roman"/>
                <w:bCs/>
                <w:i/>
                <w:sz w:val="20"/>
                <w:szCs w:val="20"/>
                <w:lang w:val="en-GB"/>
              </w:rPr>
            </w:pPr>
            <w:r w:rsidRPr="00A45AE2">
              <w:rPr>
                <w:rFonts w:ascii="Trebuchet MS" w:hAnsi="Trebuchet MS" w:cs="Times New Roman"/>
                <w:bCs/>
                <w:i/>
                <w:sz w:val="20"/>
                <w:szCs w:val="20"/>
                <w:lang w:val="en-GB"/>
              </w:rPr>
              <w:t>participa</w:t>
            </w:r>
            <w:r w:rsidR="002664CE" w:rsidRPr="00A45AE2">
              <w:rPr>
                <w:rFonts w:ascii="Trebuchet MS" w:hAnsi="Trebuchet MS" w:cs="Times New Roman"/>
                <w:bCs/>
                <w:i/>
                <w:sz w:val="20"/>
                <w:szCs w:val="20"/>
                <w:lang w:val="en-GB"/>
              </w:rPr>
              <w:t>tions</w:t>
            </w:r>
          </w:p>
        </w:tc>
        <w:tc>
          <w:tcPr>
            <w:tcW w:w="531" w:type="pct"/>
            <w:shd w:val="clear" w:color="auto" w:fill="auto"/>
          </w:tcPr>
          <w:p w14:paraId="41802F09" w14:textId="1D6C092B" w:rsidR="00FA6143" w:rsidRPr="00A45AE2" w:rsidRDefault="0050112B" w:rsidP="00F50542">
            <w:pPr>
              <w:spacing w:before="120" w:after="120"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120</w:t>
            </w:r>
          </w:p>
        </w:tc>
        <w:tc>
          <w:tcPr>
            <w:tcW w:w="826" w:type="pct"/>
            <w:shd w:val="clear" w:color="auto" w:fill="auto"/>
          </w:tcPr>
          <w:p w14:paraId="6D9948BB" w14:textId="59AAB00F" w:rsidR="00FA6143" w:rsidRPr="00A45AE2" w:rsidRDefault="0050112B" w:rsidP="00F50542">
            <w:pPr>
              <w:spacing w:before="120" w:after="120"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1200</w:t>
            </w:r>
          </w:p>
        </w:tc>
      </w:tr>
    </w:tbl>
    <w:p w14:paraId="372EE935" w14:textId="77777777" w:rsidR="00F50542" w:rsidRPr="003838B8" w:rsidRDefault="00F50542" w:rsidP="00F50542">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3: Result indicators</w:t>
      </w:r>
    </w:p>
    <w:tbl>
      <w:tblPr>
        <w:tblW w:w="5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1216"/>
        <w:gridCol w:w="628"/>
        <w:gridCol w:w="2395"/>
        <w:gridCol w:w="965"/>
        <w:gridCol w:w="817"/>
        <w:gridCol w:w="984"/>
        <w:gridCol w:w="834"/>
        <w:gridCol w:w="916"/>
        <w:gridCol w:w="653"/>
      </w:tblGrid>
      <w:tr w:rsidR="00E3495A" w:rsidRPr="003838B8" w14:paraId="43AAB640" w14:textId="77777777" w:rsidTr="002974CA">
        <w:trPr>
          <w:trHeight w:val="179"/>
        </w:trPr>
        <w:tc>
          <w:tcPr>
            <w:tcW w:w="534" w:type="pct"/>
          </w:tcPr>
          <w:p w14:paraId="1DB56ADA"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577" w:type="pct"/>
          </w:tcPr>
          <w:p w14:paraId="53D0E371"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298" w:type="pct"/>
          </w:tcPr>
          <w:p w14:paraId="0FB25360"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tc>
        <w:tc>
          <w:tcPr>
            <w:tcW w:w="1137" w:type="pct"/>
            <w:shd w:val="clear" w:color="auto" w:fill="auto"/>
          </w:tcPr>
          <w:p w14:paraId="47353DE0"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458" w:type="pct"/>
          </w:tcPr>
          <w:p w14:paraId="60939676"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tc>
        <w:tc>
          <w:tcPr>
            <w:tcW w:w="388" w:type="pct"/>
          </w:tcPr>
          <w:p w14:paraId="19000FC6"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Baseline</w:t>
            </w:r>
          </w:p>
        </w:tc>
        <w:tc>
          <w:tcPr>
            <w:tcW w:w="467" w:type="pct"/>
          </w:tcPr>
          <w:p w14:paraId="3269EFC7"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Reference year</w:t>
            </w:r>
          </w:p>
        </w:tc>
        <w:tc>
          <w:tcPr>
            <w:tcW w:w="396" w:type="pct"/>
            <w:shd w:val="clear" w:color="auto" w:fill="auto"/>
          </w:tcPr>
          <w:p w14:paraId="25207EC2" w14:textId="77777777" w:rsidR="00F50542" w:rsidRPr="003838B8" w:rsidRDefault="00F50542" w:rsidP="00F50542">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tc>
        <w:tc>
          <w:tcPr>
            <w:tcW w:w="435" w:type="pct"/>
            <w:shd w:val="clear" w:color="auto" w:fill="auto"/>
          </w:tcPr>
          <w:p w14:paraId="6AABADAB" w14:textId="77777777" w:rsidR="00F50542" w:rsidRPr="003838B8" w:rsidRDefault="00F50542" w:rsidP="00F50542">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Source of data</w:t>
            </w:r>
          </w:p>
        </w:tc>
        <w:tc>
          <w:tcPr>
            <w:tcW w:w="311" w:type="pct"/>
          </w:tcPr>
          <w:p w14:paraId="5732671D" w14:textId="77777777" w:rsidR="00F50542" w:rsidRPr="003838B8" w:rsidRDefault="00F50542" w:rsidP="00F50542">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Comments</w:t>
            </w:r>
          </w:p>
        </w:tc>
      </w:tr>
      <w:tr w:rsidR="002974CA" w:rsidRPr="003838B8" w14:paraId="268F2A9F" w14:textId="77777777" w:rsidTr="002974CA">
        <w:trPr>
          <w:trHeight w:val="641"/>
        </w:trPr>
        <w:tc>
          <w:tcPr>
            <w:tcW w:w="534" w:type="pct"/>
            <w:vMerge w:val="restart"/>
          </w:tcPr>
          <w:p w14:paraId="071E929D" w14:textId="046741D6" w:rsidR="002974CA" w:rsidRPr="003838B8" w:rsidRDefault="002974CA" w:rsidP="009C49F1">
            <w:pPr>
              <w:spacing w:line="240" w:lineRule="auto"/>
              <w:jc w:val="both"/>
              <w:rPr>
                <w:rFonts w:ascii="Trebuchet MS" w:hAnsi="Trebuchet MS" w:cs="Times New Roman"/>
                <w:i/>
                <w:sz w:val="20"/>
                <w:szCs w:val="20"/>
                <w:lang w:val="en-GB"/>
              </w:rPr>
            </w:pPr>
            <w:r w:rsidRPr="003838B8">
              <w:rPr>
                <w:rFonts w:ascii="Trebuchet MS" w:hAnsi="Trebuchet MS" w:cs="Times New Roman"/>
                <w:b/>
                <w:i/>
                <w:sz w:val="20"/>
                <w:szCs w:val="20"/>
                <w:lang w:val="en-GB"/>
              </w:rPr>
              <w:t>Environmental protection and risk management</w:t>
            </w:r>
          </w:p>
        </w:tc>
        <w:tc>
          <w:tcPr>
            <w:tcW w:w="577" w:type="pct"/>
            <w:vMerge w:val="restart"/>
          </w:tcPr>
          <w:p w14:paraId="3AEB50F3" w14:textId="7534D74F" w:rsidR="002974CA" w:rsidRPr="00A45AE2" w:rsidRDefault="009E0C06" w:rsidP="009C49F1">
            <w:pPr>
              <w:spacing w:line="240" w:lineRule="auto"/>
              <w:jc w:val="both"/>
              <w:rPr>
                <w:rFonts w:ascii="Trebuchet MS" w:hAnsi="Trebuchet MS" w:cs="Times New Roman"/>
                <w:i/>
                <w:sz w:val="20"/>
                <w:szCs w:val="20"/>
                <w:lang w:val="en-GB"/>
              </w:rPr>
            </w:pPr>
            <w:r w:rsidRPr="00A45AE2">
              <w:rPr>
                <w:rFonts w:ascii="Trebuchet MS" w:hAnsi="Trebuchet MS" w:cs="Times New Roman"/>
                <w:b/>
                <w:i/>
                <w:iCs/>
                <w:sz w:val="20"/>
                <w:szCs w:val="20"/>
              </w:rPr>
              <w:t>Enhancing protection and preservation of nature, biodiversity and green infrastructure, including in urban areas, and reducing all forms of pollution</w:t>
            </w:r>
          </w:p>
        </w:tc>
        <w:tc>
          <w:tcPr>
            <w:tcW w:w="298" w:type="pct"/>
          </w:tcPr>
          <w:p w14:paraId="708D51CA" w14:textId="2A84A27F" w:rsidR="002974CA" w:rsidRPr="00A45AE2" w:rsidRDefault="002974CA" w:rsidP="009C49F1">
            <w:pPr>
              <w:spacing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RCR 95</w:t>
            </w:r>
          </w:p>
        </w:tc>
        <w:tc>
          <w:tcPr>
            <w:tcW w:w="1137" w:type="pct"/>
            <w:shd w:val="clear" w:color="auto" w:fill="auto"/>
          </w:tcPr>
          <w:p w14:paraId="7887B894" w14:textId="761AFA2F" w:rsidR="002974CA" w:rsidRPr="00A45AE2" w:rsidRDefault="002974CA" w:rsidP="009C49F1">
            <w:pPr>
              <w:spacing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 xml:space="preserve">Population having access to new or </w:t>
            </w:r>
            <w:r w:rsidR="00A86783" w:rsidRPr="00A45AE2">
              <w:rPr>
                <w:rFonts w:ascii="Trebuchet MS" w:hAnsi="Trebuchet MS" w:cs="Times New Roman"/>
                <w:i/>
                <w:sz w:val="20"/>
                <w:szCs w:val="20"/>
                <w:lang w:val="en-GB"/>
              </w:rPr>
              <w:t xml:space="preserve">improved </w:t>
            </w:r>
            <w:r w:rsidRPr="00A45AE2">
              <w:rPr>
                <w:rFonts w:ascii="Trebuchet MS" w:hAnsi="Trebuchet MS" w:cs="Times New Roman"/>
                <w:i/>
                <w:sz w:val="20"/>
                <w:szCs w:val="20"/>
                <w:lang w:val="en-GB"/>
              </w:rPr>
              <w:t xml:space="preserve">green infrastructure </w:t>
            </w:r>
          </w:p>
        </w:tc>
        <w:tc>
          <w:tcPr>
            <w:tcW w:w="458" w:type="pct"/>
          </w:tcPr>
          <w:p w14:paraId="09C0EBE6" w14:textId="63744108" w:rsidR="002974CA" w:rsidRPr="00A45AE2" w:rsidRDefault="002974CA" w:rsidP="009C49F1">
            <w:pPr>
              <w:spacing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persons</w:t>
            </w:r>
          </w:p>
        </w:tc>
        <w:tc>
          <w:tcPr>
            <w:tcW w:w="388" w:type="pct"/>
          </w:tcPr>
          <w:p w14:paraId="492679D8" w14:textId="2B7F9654" w:rsidR="002974CA" w:rsidRPr="00A45AE2" w:rsidRDefault="002974CA" w:rsidP="009C49F1">
            <w:pPr>
              <w:spacing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0</w:t>
            </w:r>
          </w:p>
        </w:tc>
        <w:tc>
          <w:tcPr>
            <w:tcW w:w="467" w:type="pct"/>
          </w:tcPr>
          <w:p w14:paraId="641D4283" w14:textId="78D5B7D2" w:rsidR="002974CA" w:rsidRPr="00A45AE2" w:rsidRDefault="0050112B" w:rsidP="009C49F1">
            <w:pPr>
              <w:spacing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2020</w:t>
            </w:r>
          </w:p>
        </w:tc>
        <w:tc>
          <w:tcPr>
            <w:tcW w:w="396" w:type="pct"/>
            <w:shd w:val="clear" w:color="auto" w:fill="auto"/>
          </w:tcPr>
          <w:p w14:paraId="518D7CC5" w14:textId="10E558F7" w:rsidR="002974CA" w:rsidRPr="00A45AE2" w:rsidRDefault="008762BD" w:rsidP="009C49F1">
            <w:pPr>
              <w:spacing w:line="240" w:lineRule="auto"/>
              <w:jc w:val="center"/>
              <w:rPr>
                <w:rFonts w:ascii="Trebuchet MS" w:hAnsi="Trebuchet MS" w:cs="Times New Roman"/>
                <w:b/>
                <w:sz w:val="20"/>
                <w:szCs w:val="20"/>
                <w:lang w:val="en-GB"/>
              </w:rPr>
            </w:pPr>
            <w:r w:rsidRPr="004C01C6">
              <w:rPr>
                <w:rFonts w:ascii="Trebuchet MS" w:hAnsi="Trebuchet MS" w:cs="Times New Roman"/>
                <w:b/>
                <w:sz w:val="20"/>
                <w:szCs w:val="20"/>
                <w:lang w:val="en-GB"/>
              </w:rPr>
              <w:t>2912</w:t>
            </w:r>
          </w:p>
        </w:tc>
        <w:tc>
          <w:tcPr>
            <w:tcW w:w="435" w:type="pct"/>
            <w:shd w:val="clear" w:color="auto" w:fill="auto"/>
          </w:tcPr>
          <w:p w14:paraId="4596B608" w14:textId="15AAEB2A" w:rsidR="002974CA" w:rsidRPr="00A45AE2" w:rsidRDefault="009D1F73" w:rsidP="009C49F1">
            <w:pPr>
              <w:spacing w:line="48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project</w:t>
            </w:r>
          </w:p>
          <w:p w14:paraId="3BF881F6" w14:textId="52554AB3" w:rsidR="009D1F73" w:rsidRPr="00A45AE2" w:rsidRDefault="009D1F73" w:rsidP="009C49F1">
            <w:pPr>
              <w:spacing w:line="48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statistics</w:t>
            </w:r>
          </w:p>
        </w:tc>
        <w:tc>
          <w:tcPr>
            <w:tcW w:w="311" w:type="pct"/>
          </w:tcPr>
          <w:p w14:paraId="479E7F87" w14:textId="7EA25006" w:rsidR="002974CA" w:rsidRPr="003838B8" w:rsidRDefault="002974CA" w:rsidP="009C49F1">
            <w:pPr>
              <w:spacing w:line="276" w:lineRule="auto"/>
              <w:rPr>
                <w:rFonts w:ascii="Trebuchet MS" w:hAnsi="Trebuchet MS" w:cs="Times New Roman"/>
                <w:i/>
                <w:sz w:val="20"/>
                <w:szCs w:val="20"/>
                <w:lang w:val="en-GB"/>
              </w:rPr>
            </w:pPr>
          </w:p>
        </w:tc>
      </w:tr>
      <w:tr w:rsidR="002974CA" w:rsidRPr="003838B8" w14:paraId="4E57C782" w14:textId="77777777" w:rsidTr="002974CA">
        <w:trPr>
          <w:trHeight w:val="641"/>
        </w:trPr>
        <w:tc>
          <w:tcPr>
            <w:tcW w:w="534" w:type="pct"/>
            <w:vMerge/>
          </w:tcPr>
          <w:p w14:paraId="5D62E1AA" w14:textId="77777777" w:rsidR="002974CA" w:rsidRPr="003838B8" w:rsidRDefault="002974CA" w:rsidP="009C49F1">
            <w:pPr>
              <w:spacing w:line="240" w:lineRule="auto"/>
              <w:jc w:val="both"/>
              <w:rPr>
                <w:rFonts w:ascii="Trebuchet MS" w:hAnsi="Trebuchet MS" w:cs="Times New Roman"/>
                <w:i/>
                <w:sz w:val="20"/>
                <w:szCs w:val="20"/>
                <w:lang w:val="en-GB"/>
              </w:rPr>
            </w:pPr>
          </w:p>
        </w:tc>
        <w:tc>
          <w:tcPr>
            <w:tcW w:w="577" w:type="pct"/>
            <w:vMerge/>
          </w:tcPr>
          <w:p w14:paraId="357810AC" w14:textId="77777777" w:rsidR="002974CA" w:rsidRPr="00A45AE2" w:rsidRDefault="002974CA" w:rsidP="009C49F1">
            <w:pPr>
              <w:spacing w:line="240" w:lineRule="auto"/>
              <w:jc w:val="both"/>
              <w:rPr>
                <w:rFonts w:ascii="Trebuchet MS" w:hAnsi="Trebuchet MS" w:cs="Times New Roman"/>
                <w:i/>
                <w:sz w:val="20"/>
                <w:szCs w:val="20"/>
                <w:lang w:val="en-GB"/>
              </w:rPr>
            </w:pPr>
          </w:p>
        </w:tc>
        <w:tc>
          <w:tcPr>
            <w:tcW w:w="298" w:type="pct"/>
          </w:tcPr>
          <w:p w14:paraId="5A246F20" w14:textId="37876B1A" w:rsidR="002974CA" w:rsidRPr="00A45AE2" w:rsidRDefault="002974CA" w:rsidP="009C49F1">
            <w:pPr>
              <w:spacing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RCR 52</w:t>
            </w:r>
          </w:p>
        </w:tc>
        <w:tc>
          <w:tcPr>
            <w:tcW w:w="1137" w:type="pct"/>
            <w:shd w:val="clear" w:color="auto" w:fill="auto"/>
          </w:tcPr>
          <w:p w14:paraId="42C7F3E5" w14:textId="49247619" w:rsidR="002974CA" w:rsidRPr="00A45AE2" w:rsidRDefault="002974CA" w:rsidP="009C49F1">
            <w:pPr>
              <w:spacing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 xml:space="preserve">Rehabilitated land used for green areas, social housing, economic or </w:t>
            </w:r>
            <w:r w:rsidR="00155D8F" w:rsidRPr="00A45AE2">
              <w:rPr>
                <w:rFonts w:ascii="Trebuchet MS" w:hAnsi="Trebuchet MS" w:cs="Times New Roman"/>
                <w:i/>
                <w:sz w:val="20"/>
                <w:szCs w:val="20"/>
                <w:lang w:val="en-GB"/>
              </w:rPr>
              <w:t>other uses</w:t>
            </w:r>
          </w:p>
        </w:tc>
        <w:tc>
          <w:tcPr>
            <w:tcW w:w="458" w:type="pct"/>
          </w:tcPr>
          <w:p w14:paraId="0BE466CB" w14:textId="16D38C47" w:rsidR="002974CA" w:rsidRPr="00A45AE2" w:rsidRDefault="00155D8F" w:rsidP="009C49F1">
            <w:pPr>
              <w:spacing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hectares</w:t>
            </w:r>
          </w:p>
        </w:tc>
        <w:tc>
          <w:tcPr>
            <w:tcW w:w="388" w:type="pct"/>
          </w:tcPr>
          <w:p w14:paraId="544841FA" w14:textId="58B6DD45" w:rsidR="002974CA" w:rsidRPr="00A45AE2" w:rsidRDefault="002974CA" w:rsidP="009C49F1">
            <w:pPr>
              <w:spacing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0</w:t>
            </w:r>
          </w:p>
        </w:tc>
        <w:tc>
          <w:tcPr>
            <w:tcW w:w="467" w:type="pct"/>
          </w:tcPr>
          <w:p w14:paraId="7317F18E" w14:textId="28CAF776" w:rsidR="002974CA" w:rsidRPr="00A45AE2" w:rsidRDefault="0050112B" w:rsidP="009C49F1">
            <w:pPr>
              <w:spacing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2020</w:t>
            </w:r>
          </w:p>
        </w:tc>
        <w:tc>
          <w:tcPr>
            <w:tcW w:w="396" w:type="pct"/>
            <w:shd w:val="clear" w:color="auto" w:fill="auto"/>
          </w:tcPr>
          <w:p w14:paraId="789AB757" w14:textId="23210B37" w:rsidR="002974CA" w:rsidRPr="00A45AE2" w:rsidRDefault="0050112B" w:rsidP="009C49F1">
            <w:pPr>
              <w:spacing w:line="240" w:lineRule="auto"/>
              <w:jc w:val="center"/>
              <w:rPr>
                <w:rFonts w:ascii="Trebuchet MS" w:hAnsi="Trebuchet MS" w:cs="Times New Roman"/>
                <w:b/>
                <w:sz w:val="20"/>
                <w:szCs w:val="20"/>
                <w:lang w:val="en-GB"/>
              </w:rPr>
            </w:pPr>
            <w:r w:rsidRPr="00A45AE2">
              <w:rPr>
                <w:rFonts w:ascii="Trebuchet MS" w:hAnsi="Trebuchet MS" w:cs="Times New Roman"/>
                <w:b/>
                <w:sz w:val="20"/>
                <w:szCs w:val="20"/>
                <w:lang w:val="en-GB"/>
              </w:rPr>
              <w:t>12</w:t>
            </w:r>
          </w:p>
        </w:tc>
        <w:tc>
          <w:tcPr>
            <w:tcW w:w="435" w:type="pct"/>
            <w:shd w:val="clear" w:color="auto" w:fill="auto"/>
          </w:tcPr>
          <w:p w14:paraId="30BF3018" w14:textId="77777777" w:rsidR="00601CDE" w:rsidRPr="00A45AE2" w:rsidRDefault="00601CDE" w:rsidP="009C49F1">
            <w:pPr>
              <w:spacing w:line="48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project</w:t>
            </w:r>
          </w:p>
          <w:p w14:paraId="62786E07" w14:textId="4CB9488C" w:rsidR="002974CA" w:rsidRPr="00A45AE2" w:rsidRDefault="00601CDE" w:rsidP="009C49F1">
            <w:pPr>
              <w:spacing w:line="48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statistics</w:t>
            </w:r>
          </w:p>
        </w:tc>
        <w:tc>
          <w:tcPr>
            <w:tcW w:w="311" w:type="pct"/>
          </w:tcPr>
          <w:p w14:paraId="4121F243" w14:textId="33E4E4A0" w:rsidR="002974CA" w:rsidRPr="003838B8" w:rsidRDefault="002974CA" w:rsidP="009C49F1">
            <w:pPr>
              <w:spacing w:line="276" w:lineRule="auto"/>
              <w:rPr>
                <w:rFonts w:ascii="Trebuchet MS" w:hAnsi="Trebuchet MS" w:cs="Times New Roman"/>
                <w:i/>
                <w:sz w:val="20"/>
                <w:szCs w:val="20"/>
                <w:lang w:val="en-GB"/>
              </w:rPr>
            </w:pPr>
          </w:p>
        </w:tc>
      </w:tr>
      <w:tr w:rsidR="009C49F1" w:rsidRPr="003838B8" w14:paraId="0283CDB9" w14:textId="77777777" w:rsidTr="002974CA">
        <w:trPr>
          <w:trHeight w:val="641"/>
        </w:trPr>
        <w:tc>
          <w:tcPr>
            <w:tcW w:w="534" w:type="pct"/>
            <w:vMerge/>
          </w:tcPr>
          <w:p w14:paraId="52227D2D" w14:textId="77777777" w:rsidR="009C49F1" w:rsidRPr="003838B8" w:rsidRDefault="009C49F1" w:rsidP="009C49F1">
            <w:pPr>
              <w:spacing w:line="240" w:lineRule="auto"/>
              <w:jc w:val="both"/>
              <w:rPr>
                <w:rFonts w:ascii="Trebuchet MS" w:hAnsi="Trebuchet MS" w:cs="Times New Roman"/>
                <w:i/>
                <w:sz w:val="20"/>
                <w:szCs w:val="20"/>
                <w:lang w:val="en-GB"/>
              </w:rPr>
            </w:pPr>
          </w:p>
        </w:tc>
        <w:tc>
          <w:tcPr>
            <w:tcW w:w="577" w:type="pct"/>
            <w:vMerge/>
          </w:tcPr>
          <w:p w14:paraId="1029193E" w14:textId="77777777" w:rsidR="009C49F1" w:rsidRPr="00A45AE2" w:rsidRDefault="009C49F1" w:rsidP="009C49F1">
            <w:pPr>
              <w:spacing w:line="240" w:lineRule="auto"/>
              <w:jc w:val="both"/>
              <w:rPr>
                <w:rFonts w:ascii="Trebuchet MS" w:hAnsi="Trebuchet MS" w:cs="Times New Roman"/>
                <w:i/>
                <w:sz w:val="20"/>
                <w:szCs w:val="20"/>
                <w:lang w:val="en-GB"/>
              </w:rPr>
            </w:pPr>
          </w:p>
        </w:tc>
        <w:tc>
          <w:tcPr>
            <w:tcW w:w="298" w:type="pct"/>
          </w:tcPr>
          <w:p w14:paraId="13BA1699" w14:textId="6F333E2C" w:rsidR="009C49F1" w:rsidRPr="005947B2" w:rsidRDefault="009C49F1" w:rsidP="009C49F1">
            <w:pPr>
              <w:spacing w:line="240" w:lineRule="auto"/>
              <w:jc w:val="both"/>
              <w:rPr>
                <w:rFonts w:ascii="Trebuchet MS" w:hAnsi="Trebuchet MS" w:cs="Times New Roman"/>
                <w:i/>
                <w:sz w:val="20"/>
                <w:szCs w:val="20"/>
                <w:lang w:val="en-GB"/>
              </w:rPr>
            </w:pPr>
            <w:r w:rsidRPr="005947B2">
              <w:rPr>
                <w:rFonts w:ascii="Trebuchet MS" w:hAnsi="Trebuchet MS" w:cs="Times New Roman"/>
                <w:i/>
                <w:sz w:val="20"/>
                <w:szCs w:val="20"/>
                <w:lang w:val="en-GB"/>
              </w:rPr>
              <w:t>PSR 01</w:t>
            </w:r>
          </w:p>
        </w:tc>
        <w:tc>
          <w:tcPr>
            <w:tcW w:w="1137" w:type="pct"/>
            <w:shd w:val="clear" w:color="auto" w:fill="auto"/>
          </w:tcPr>
          <w:p w14:paraId="6501B276" w14:textId="06FEA6E1" w:rsidR="009C49F1" w:rsidRPr="005947B2" w:rsidRDefault="009C49F1" w:rsidP="009C49F1">
            <w:pPr>
              <w:spacing w:line="240" w:lineRule="auto"/>
              <w:jc w:val="both"/>
              <w:rPr>
                <w:rFonts w:ascii="Trebuchet MS" w:hAnsi="Trebuchet MS" w:cs="Times New Roman"/>
                <w:i/>
                <w:sz w:val="20"/>
                <w:szCs w:val="20"/>
                <w:lang w:val="en-GB"/>
              </w:rPr>
            </w:pPr>
            <w:bookmarkStart w:id="20" w:name="_Hlk104297047"/>
            <w:r w:rsidRPr="005947B2">
              <w:rPr>
                <w:rFonts w:ascii="Trebuchet MS" w:hAnsi="Trebuchet MS" w:cs="Times New Roman"/>
                <w:b/>
                <w:bCs/>
                <w:i/>
                <w:sz w:val="20"/>
                <w:szCs w:val="20"/>
                <w:lang w:val="en-IE"/>
              </w:rPr>
              <w:t xml:space="preserve">Population covered by the </w:t>
            </w:r>
            <w:r w:rsidRPr="005947B2">
              <w:rPr>
                <w:rFonts w:ascii="Trebuchet MS" w:hAnsi="Trebuchet MS" w:cs="Times New Roman"/>
                <w:b/>
                <w:bCs/>
                <w:i/>
                <w:sz w:val="20"/>
                <w:szCs w:val="20"/>
              </w:rPr>
              <w:t>installed air pollution monitoring systems</w:t>
            </w:r>
            <w:bookmarkEnd w:id="20"/>
          </w:p>
        </w:tc>
        <w:tc>
          <w:tcPr>
            <w:tcW w:w="458" w:type="pct"/>
          </w:tcPr>
          <w:p w14:paraId="0D2852A1" w14:textId="1737F39C" w:rsidR="009C49F1" w:rsidRPr="005947B2" w:rsidRDefault="009C49F1" w:rsidP="009C49F1">
            <w:pPr>
              <w:spacing w:line="240" w:lineRule="auto"/>
              <w:jc w:val="both"/>
              <w:rPr>
                <w:rFonts w:ascii="Trebuchet MS" w:hAnsi="Trebuchet MS" w:cs="Times New Roman"/>
                <w:i/>
                <w:sz w:val="20"/>
                <w:szCs w:val="20"/>
                <w:lang w:val="en-GB"/>
              </w:rPr>
            </w:pPr>
            <w:r w:rsidRPr="005947B2">
              <w:rPr>
                <w:rFonts w:ascii="Trebuchet MS" w:hAnsi="Trebuchet MS" w:cs="Times New Roman"/>
                <w:i/>
                <w:sz w:val="20"/>
                <w:szCs w:val="20"/>
                <w:lang w:val="en-GB"/>
              </w:rPr>
              <w:t>persons</w:t>
            </w:r>
          </w:p>
        </w:tc>
        <w:tc>
          <w:tcPr>
            <w:tcW w:w="388" w:type="pct"/>
          </w:tcPr>
          <w:p w14:paraId="5EF6A455" w14:textId="58897213" w:rsidR="009C49F1" w:rsidRPr="005947B2" w:rsidRDefault="009C49F1" w:rsidP="009C49F1">
            <w:pPr>
              <w:spacing w:line="240" w:lineRule="auto"/>
              <w:jc w:val="both"/>
              <w:rPr>
                <w:rFonts w:ascii="Trebuchet MS" w:hAnsi="Trebuchet MS" w:cs="Times New Roman"/>
                <w:i/>
                <w:sz w:val="20"/>
                <w:szCs w:val="20"/>
                <w:lang w:val="en-GB"/>
              </w:rPr>
            </w:pPr>
            <w:r w:rsidRPr="005947B2">
              <w:rPr>
                <w:rFonts w:ascii="Trebuchet MS" w:hAnsi="Trebuchet MS" w:cs="Times New Roman"/>
                <w:i/>
                <w:sz w:val="20"/>
                <w:szCs w:val="20"/>
                <w:lang w:val="en-GB"/>
              </w:rPr>
              <w:t>0</w:t>
            </w:r>
          </w:p>
        </w:tc>
        <w:tc>
          <w:tcPr>
            <w:tcW w:w="467" w:type="pct"/>
          </w:tcPr>
          <w:p w14:paraId="370B3369" w14:textId="202571A3" w:rsidR="009C49F1" w:rsidRPr="005947B2" w:rsidRDefault="009C49F1" w:rsidP="009C49F1">
            <w:pPr>
              <w:spacing w:line="240" w:lineRule="auto"/>
              <w:jc w:val="both"/>
              <w:rPr>
                <w:rFonts w:ascii="Trebuchet MS" w:hAnsi="Trebuchet MS" w:cs="Times New Roman"/>
                <w:b/>
                <w:sz w:val="20"/>
                <w:szCs w:val="20"/>
                <w:lang w:val="en-GB"/>
              </w:rPr>
            </w:pPr>
            <w:r w:rsidRPr="005947B2">
              <w:rPr>
                <w:rFonts w:ascii="Trebuchet MS" w:hAnsi="Trebuchet MS" w:cs="Times New Roman"/>
                <w:b/>
                <w:sz w:val="20"/>
                <w:szCs w:val="20"/>
                <w:lang w:val="en-GB"/>
              </w:rPr>
              <w:t>2020</w:t>
            </w:r>
          </w:p>
        </w:tc>
        <w:tc>
          <w:tcPr>
            <w:tcW w:w="396" w:type="pct"/>
            <w:shd w:val="clear" w:color="auto" w:fill="auto"/>
          </w:tcPr>
          <w:p w14:paraId="43C01784" w14:textId="326F234E" w:rsidR="009C49F1" w:rsidRPr="005947B2" w:rsidRDefault="009C49F1" w:rsidP="009C49F1">
            <w:pPr>
              <w:spacing w:line="240" w:lineRule="auto"/>
              <w:jc w:val="center"/>
              <w:rPr>
                <w:rFonts w:ascii="Trebuchet MS" w:hAnsi="Trebuchet MS" w:cs="Times New Roman"/>
                <w:b/>
                <w:sz w:val="20"/>
                <w:szCs w:val="20"/>
                <w:lang w:val="en-GB"/>
              </w:rPr>
            </w:pPr>
            <w:r w:rsidRPr="005947B2">
              <w:rPr>
                <w:rFonts w:ascii="Trebuchet MS" w:hAnsi="Trebuchet MS" w:cs="Times New Roman"/>
                <w:b/>
                <w:sz w:val="20"/>
                <w:szCs w:val="20"/>
                <w:lang w:val="en-GB"/>
              </w:rPr>
              <w:t>97.000</w:t>
            </w:r>
          </w:p>
        </w:tc>
        <w:tc>
          <w:tcPr>
            <w:tcW w:w="435" w:type="pct"/>
            <w:shd w:val="clear" w:color="auto" w:fill="auto"/>
          </w:tcPr>
          <w:p w14:paraId="71236CE7" w14:textId="77777777" w:rsidR="009C49F1" w:rsidRPr="005947B2" w:rsidRDefault="009C49F1" w:rsidP="009C49F1">
            <w:pPr>
              <w:spacing w:line="480" w:lineRule="auto"/>
              <w:jc w:val="both"/>
              <w:rPr>
                <w:rFonts w:ascii="Trebuchet MS" w:hAnsi="Trebuchet MS" w:cs="Times New Roman"/>
                <w:i/>
                <w:sz w:val="20"/>
                <w:szCs w:val="20"/>
                <w:lang w:val="en-GB"/>
              </w:rPr>
            </w:pPr>
            <w:r w:rsidRPr="005947B2">
              <w:rPr>
                <w:rFonts w:ascii="Trebuchet MS" w:hAnsi="Trebuchet MS" w:cs="Times New Roman"/>
                <w:i/>
                <w:sz w:val="20"/>
                <w:szCs w:val="20"/>
                <w:lang w:val="en-GB"/>
              </w:rPr>
              <w:t>project</w:t>
            </w:r>
          </w:p>
          <w:p w14:paraId="3B52EAA9" w14:textId="7715DF36" w:rsidR="009C49F1" w:rsidRPr="005947B2" w:rsidRDefault="009C49F1" w:rsidP="009C49F1">
            <w:pPr>
              <w:spacing w:line="480" w:lineRule="auto"/>
              <w:jc w:val="both"/>
              <w:rPr>
                <w:rFonts w:ascii="Trebuchet MS" w:hAnsi="Trebuchet MS" w:cs="Times New Roman"/>
                <w:i/>
                <w:sz w:val="20"/>
                <w:szCs w:val="20"/>
                <w:lang w:val="en-GB"/>
              </w:rPr>
            </w:pPr>
            <w:r w:rsidRPr="005947B2">
              <w:rPr>
                <w:rFonts w:ascii="Trebuchet MS" w:hAnsi="Trebuchet MS" w:cs="Times New Roman"/>
                <w:i/>
                <w:sz w:val="20"/>
                <w:szCs w:val="20"/>
                <w:lang w:val="en-GB"/>
              </w:rPr>
              <w:t>statistics</w:t>
            </w:r>
          </w:p>
        </w:tc>
        <w:tc>
          <w:tcPr>
            <w:tcW w:w="311" w:type="pct"/>
          </w:tcPr>
          <w:p w14:paraId="770128B6" w14:textId="77777777" w:rsidR="009C49F1" w:rsidRPr="003838B8" w:rsidRDefault="009C49F1" w:rsidP="009C49F1">
            <w:pPr>
              <w:spacing w:line="276" w:lineRule="auto"/>
              <w:rPr>
                <w:rFonts w:ascii="Trebuchet MS" w:hAnsi="Trebuchet MS" w:cs="Times New Roman"/>
                <w:i/>
                <w:sz w:val="20"/>
                <w:szCs w:val="20"/>
                <w:lang w:val="en-GB"/>
              </w:rPr>
            </w:pPr>
          </w:p>
        </w:tc>
      </w:tr>
      <w:tr w:rsidR="002974CA" w:rsidRPr="003838B8" w14:paraId="5C1AD059" w14:textId="77777777" w:rsidTr="002974CA">
        <w:trPr>
          <w:trHeight w:val="641"/>
        </w:trPr>
        <w:tc>
          <w:tcPr>
            <w:tcW w:w="534" w:type="pct"/>
            <w:vMerge/>
          </w:tcPr>
          <w:p w14:paraId="38F9B08B" w14:textId="77777777" w:rsidR="002974CA" w:rsidRPr="003838B8" w:rsidRDefault="002974CA" w:rsidP="002974CA">
            <w:pPr>
              <w:spacing w:before="120" w:after="120" w:line="240" w:lineRule="auto"/>
              <w:jc w:val="both"/>
              <w:rPr>
                <w:rFonts w:ascii="Trebuchet MS" w:hAnsi="Trebuchet MS" w:cs="Times New Roman"/>
                <w:i/>
                <w:sz w:val="20"/>
                <w:szCs w:val="20"/>
                <w:lang w:val="en-GB"/>
              </w:rPr>
            </w:pPr>
          </w:p>
        </w:tc>
        <w:tc>
          <w:tcPr>
            <w:tcW w:w="577" w:type="pct"/>
            <w:vMerge/>
          </w:tcPr>
          <w:p w14:paraId="5DF68B4D" w14:textId="77777777" w:rsidR="002974CA" w:rsidRPr="00A45AE2" w:rsidRDefault="002974CA" w:rsidP="002974CA">
            <w:pPr>
              <w:spacing w:before="120" w:after="120" w:line="240" w:lineRule="auto"/>
              <w:jc w:val="both"/>
              <w:rPr>
                <w:rFonts w:ascii="Trebuchet MS" w:hAnsi="Trebuchet MS" w:cs="Times New Roman"/>
                <w:i/>
                <w:sz w:val="20"/>
                <w:szCs w:val="20"/>
                <w:lang w:val="en-GB"/>
              </w:rPr>
            </w:pPr>
          </w:p>
        </w:tc>
        <w:tc>
          <w:tcPr>
            <w:tcW w:w="298" w:type="pct"/>
          </w:tcPr>
          <w:p w14:paraId="564AFBC3" w14:textId="7B210B02" w:rsidR="002974CA" w:rsidRPr="00A45AE2" w:rsidRDefault="002974CA" w:rsidP="002974CA">
            <w:pPr>
              <w:spacing w:before="120" w:after="120"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 xml:space="preserve">RCR </w:t>
            </w:r>
            <w:r w:rsidR="00A64E66" w:rsidRPr="00A45AE2">
              <w:rPr>
                <w:rFonts w:ascii="Trebuchet MS" w:hAnsi="Trebuchet MS" w:cs="Times New Roman"/>
                <w:i/>
                <w:sz w:val="20"/>
                <w:szCs w:val="20"/>
                <w:lang w:val="en-GB"/>
              </w:rPr>
              <w:t>104</w:t>
            </w:r>
          </w:p>
        </w:tc>
        <w:tc>
          <w:tcPr>
            <w:tcW w:w="1137" w:type="pct"/>
            <w:shd w:val="clear" w:color="auto" w:fill="auto"/>
          </w:tcPr>
          <w:p w14:paraId="15A94C2C" w14:textId="55EE379D" w:rsidR="002974CA" w:rsidRPr="00A45AE2" w:rsidRDefault="002974CA" w:rsidP="002974CA">
            <w:pPr>
              <w:spacing w:before="120" w:after="120"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Solutions taken up or up</w:t>
            </w:r>
            <w:r w:rsidR="001C3307">
              <w:rPr>
                <w:rFonts w:ascii="Trebuchet MS" w:hAnsi="Trebuchet MS" w:cs="Times New Roman"/>
                <w:i/>
                <w:sz w:val="20"/>
                <w:szCs w:val="20"/>
                <w:lang w:val="en-GB"/>
              </w:rPr>
              <w:t>-</w:t>
            </w:r>
            <w:r w:rsidRPr="00A45AE2">
              <w:rPr>
                <w:rFonts w:ascii="Trebuchet MS" w:hAnsi="Trebuchet MS" w:cs="Times New Roman"/>
                <w:i/>
                <w:sz w:val="20"/>
                <w:szCs w:val="20"/>
                <w:lang w:val="en-GB"/>
              </w:rPr>
              <w:t>scaled by organisations</w:t>
            </w:r>
          </w:p>
        </w:tc>
        <w:tc>
          <w:tcPr>
            <w:tcW w:w="458" w:type="pct"/>
          </w:tcPr>
          <w:p w14:paraId="1ADBEFC8" w14:textId="2C611D9C" w:rsidR="002974CA" w:rsidRPr="00A45AE2" w:rsidRDefault="002974CA" w:rsidP="002974CA">
            <w:pPr>
              <w:spacing w:before="120" w:after="120"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 xml:space="preserve">solutions </w:t>
            </w:r>
          </w:p>
        </w:tc>
        <w:tc>
          <w:tcPr>
            <w:tcW w:w="388" w:type="pct"/>
          </w:tcPr>
          <w:p w14:paraId="028A7D30" w14:textId="7A538837" w:rsidR="002974CA" w:rsidRPr="00A45AE2" w:rsidRDefault="002974CA" w:rsidP="002974CA">
            <w:pPr>
              <w:spacing w:before="120" w:after="120"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0</w:t>
            </w:r>
          </w:p>
        </w:tc>
        <w:tc>
          <w:tcPr>
            <w:tcW w:w="467" w:type="pct"/>
          </w:tcPr>
          <w:p w14:paraId="15F15064" w14:textId="3EB5E1F0" w:rsidR="002974CA" w:rsidRPr="00A45AE2" w:rsidRDefault="0050112B" w:rsidP="002974CA">
            <w:pPr>
              <w:spacing w:before="120" w:after="120"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2020</w:t>
            </w:r>
          </w:p>
        </w:tc>
        <w:tc>
          <w:tcPr>
            <w:tcW w:w="396" w:type="pct"/>
            <w:shd w:val="clear" w:color="auto" w:fill="auto"/>
          </w:tcPr>
          <w:p w14:paraId="65A5B76A" w14:textId="09A3B5CE" w:rsidR="002974CA" w:rsidRPr="00A45AE2" w:rsidRDefault="00FF25D7" w:rsidP="002974CA">
            <w:pPr>
              <w:spacing w:before="120" w:after="120" w:line="240" w:lineRule="auto"/>
              <w:jc w:val="center"/>
              <w:rPr>
                <w:rFonts w:ascii="Trebuchet MS" w:hAnsi="Trebuchet MS" w:cs="Times New Roman"/>
                <w:b/>
                <w:sz w:val="20"/>
                <w:szCs w:val="20"/>
                <w:lang w:val="en-GB"/>
              </w:rPr>
            </w:pPr>
            <w:r w:rsidRPr="00A35B51">
              <w:rPr>
                <w:rFonts w:ascii="Trebuchet MS" w:hAnsi="Trebuchet MS" w:cs="Times New Roman"/>
                <w:b/>
                <w:sz w:val="20"/>
                <w:szCs w:val="20"/>
                <w:lang w:val="en-GB"/>
              </w:rPr>
              <w:t>4</w:t>
            </w:r>
          </w:p>
        </w:tc>
        <w:tc>
          <w:tcPr>
            <w:tcW w:w="435" w:type="pct"/>
            <w:shd w:val="clear" w:color="auto" w:fill="auto"/>
          </w:tcPr>
          <w:p w14:paraId="41BEBC57" w14:textId="77777777" w:rsidR="00601CDE" w:rsidRPr="00A45AE2" w:rsidRDefault="00601CDE" w:rsidP="00601CDE">
            <w:pPr>
              <w:spacing w:before="120" w:after="120" w:line="48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project</w:t>
            </w:r>
          </w:p>
          <w:p w14:paraId="217A38FF" w14:textId="24B9B9B3" w:rsidR="002974CA" w:rsidRPr="00A45AE2" w:rsidRDefault="00601CDE" w:rsidP="00601CDE">
            <w:pPr>
              <w:spacing w:before="120" w:after="120" w:line="48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lastRenderedPageBreak/>
              <w:t>statistics</w:t>
            </w:r>
          </w:p>
        </w:tc>
        <w:tc>
          <w:tcPr>
            <w:tcW w:w="311" w:type="pct"/>
          </w:tcPr>
          <w:p w14:paraId="68E96028" w14:textId="6F239E12" w:rsidR="002974CA" w:rsidRPr="003838B8" w:rsidRDefault="002974CA" w:rsidP="002974CA">
            <w:pPr>
              <w:spacing w:after="200" w:line="276" w:lineRule="auto"/>
              <w:rPr>
                <w:rFonts w:ascii="Trebuchet MS" w:hAnsi="Trebuchet MS" w:cs="Times New Roman"/>
                <w:i/>
                <w:sz w:val="20"/>
                <w:szCs w:val="20"/>
                <w:lang w:val="en-GB"/>
              </w:rPr>
            </w:pPr>
          </w:p>
        </w:tc>
      </w:tr>
      <w:tr w:rsidR="002974CA" w:rsidRPr="003838B8" w14:paraId="3F18EADB" w14:textId="77777777" w:rsidTr="002974CA">
        <w:trPr>
          <w:trHeight w:val="641"/>
        </w:trPr>
        <w:tc>
          <w:tcPr>
            <w:tcW w:w="534" w:type="pct"/>
            <w:vMerge/>
          </w:tcPr>
          <w:p w14:paraId="0B5C9CDD" w14:textId="77777777" w:rsidR="002974CA" w:rsidRPr="003838B8" w:rsidRDefault="002974CA" w:rsidP="002974CA">
            <w:pPr>
              <w:spacing w:before="120" w:after="120" w:line="240" w:lineRule="auto"/>
              <w:jc w:val="both"/>
              <w:rPr>
                <w:rFonts w:ascii="Trebuchet MS" w:hAnsi="Trebuchet MS" w:cs="Times New Roman"/>
                <w:i/>
                <w:sz w:val="20"/>
                <w:szCs w:val="20"/>
                <w:lang w:val="en-GB"/>
              </w:rPr>
            </w:pPr>
          </w:p>
        </w:tc>
        <w:tc>
          <w:tcPr>
            <w:tcW w:w="577" w:type="pct"/>
            <w:vMerge/>
          </w:tcPr>
          <w:p w14:paraId="7AFA75D1" w14:textId="77777777" w:rsidR="002974CA" w:rsidRPr="00A45AE2" w:rsidRDefault="002974CA" w:rsidP="002974CA">
            <w:pPr>
              <w:spacing w:before="120" w:after="120" w:line="240" w:lineRule="auto"/>
              <w:jc w:val="both"/>
              <w:rPr>
                <w:rFonts w:ascii="Trebuchet MS" w:hAnsi="Trebuchet MS" w:cs="Times New Roman"/>
                <w:i/>
                <w:sz w:val="20"/>
                <w:szCs w:val="20"/>
                <w:lang w:val="en-GB"/>
              </w:rPr>
            </w:pPr>
          </w:p>
        </w:tc>
        <w:tc>
          <w:tcPr>
            <w:tcW w:w="298" w:type="pct"/>
          </w:tcPr>
          <w:p w14:paraId="7586C138" w14:textId="7C83E32B" w:rsidR="002974CA" w:rsidRPr="00A45AE2" w:rsidRDefault="002974CA" w:rsidP="002974CA">
            <w:pPr>
              <w:spacing w:before="120" w:after="120"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RCR 85</w:t>
            </w:r>
          </w:p>
        </w:tc>
        <w:tc>
          <w:tcPr>
            <w:tcW w:w="1137" w:type="pct"/>
            <w:shd w:val="clear" w:color="auto" w:fill="auto"/>
          </w:tcPr>
          <w:p w14:paraId="4DAF6992" w14:textId="0415BB35" w:rsidR="002974CA" w:rsidRPr="00A45AE2" w:rsidRDefault="002974CA" w:rsidP="002974CA">
            <w:pPr>
              <w:spacing w:before="120" w:after="120"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Participa</w:t>
            </w:r>
            <w:r w:rsidR="002664CE" w:rsidRPr="00A45AE2">
              <w:rPr>
                <w:rFonts w:ascii="Trebuchet MS" w:hAnsi="Trebuchet MS" w:cs="Times New Roman"/>
                <w:i/>
                <w:sz w:val="20"/>
                <w:szCs w:val="20"/>
                <w:lang w:val="en-GB"/>
              </w:rPr>
              <w:t>tions</w:t>
            </w:r>
            <w:r w:rsidRPr="00A45AE2">
              <w:rPr>
                <w:rFonts w:ascii="Trebuchet MS" w:hAnsi="Trebuchet MS" w:cs="Times New Roman"/>
                <w:i/>
                <w:sz w:val="20"/>
                <w:szCs w:val="20"/>
                <w:lang w:val="en-GB"/>
              </w:rPr>
              <w:t xml:space="preserve"> in joint actions across borders after project completion</w:t>
            </w:r>
          </w:p>
        </w:tc>
        <w:tc>
          <w:tcPr>
            <w:tcW w:w="458" w:type="pct"/>
          </w:tcPr>
          <w:p w14:paraId="5D71D2FD" w14:textId="50BB960D" w:rsidR="002974CA" w:rsidRPr="00A45AE2" w:rsidRDefault="002974CA" w:rsidP="002974CA">
            <w:pPr>
              <w:spacing w:before="120" w:after="120"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participa</w:t>
            </w:r>
            <w:r w:rsidR="002664CE" w:rsidRPr="00A45AE2">
              <w:rPr>
                <w:rFonts w:ascii="Trebuchet MS" w:hAnsi="Trebuchet MS" w:cs="Times New Roman"/>
                <w:i/>
                <w:sz w:val="20"/>
                <w:szCs w:val="20"/>
                <w:lang w:val="en-GB"/>
              </w:rPr>
              <w:t>tions</w:t>
            </w:r>
          </w:p>
        </w:tc>
        <w:tc>
          <w:tcPr>
            <w:tcW w:w="388" w:type="pct"/>
          </w:tcPr>
          <w:p w14:paraId="72B822A7" w14:textId="719D9240" w:rsidR="002974CA" w:rsidRPr="00A45AE2" w:rsidRDefault="002974CA" w:rsidP="002974CA">
            <w:pPr>
              <w:spacing w:before="120" w:after="120" w:line="24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0</w:t>
            </w:r>
          </w:p>
        </w:tc>
        <w:tc>
          <w:tcPr>
            <w:tcW w:w="467" w:type="pct"/>
          </w:tcPr>
          <w:p w14:paraId="1D164C58" w14:textId="06F7BBD2" w:rsidR="002974CA" w:rsidRPr="00A45AE2" w:rsidRDefault="0050112B" w:rsidP="002974CA">
            <w:pPr>
              <w:spacing w:before="120" w:after="120" w:line="240" w:lineRule="auto"/>
              <w:jc w:val="both"/>
              <w:rPr>
                <w:rFonts w:ascii="Trebuchet MS" w:hAnsi="Trebuchet MS" w:cs="Times New Roman"/>
                <w:b/>
                <w:sz w:val="20"/>
                <w:szCs w:val="20"/>
                <w:lang w:val="en-GB"/>
              </w:rPr>
            </w:pPr>
            <w:r w:rsidRPr="00A45AE2">
              <w:rPr>
                <w:rFonts w:ascii="Trebuchet MS" w:hAnsi="Trebuchet MS" w:cs="Times New Roman"/>
                <w:b/>
                <w:sz w:val="20"/>
                <w:szCs w:val="20"/>
                <w:lang w:val="en-GB"/>
              </w:rPr>
              <w:t>2020</w:t>
            </w:r>
          </w:p>
        </w:tc>
        <w:tc>
          <w:tcPr>
            <w:tcW w:w="396" w:type="pct"/>
            <w:shd w:val="clear" w:color="auto" w:fill="auto"/>
          </w:tcPr>
          <w:p w14:paraId="7B7B8031" w14:textId="012A92B9" w:rsidR="002974CA" w:rsidRPr="00A45AE2" w:rsidRDefault="0050112B" w:rsidP="002974CA">
            <w:pPr>
              <w:spacing w:before="120" w:after="120" w:line="240" w:lineRule="auto"/>
              <w:jc w:val="center"/>
              <w:rPr>
                <w:rFonts w:ascii="Trebuchet MS" w:hAnsi="Trebuchet MS" w:cs="Times New Roman"/>
                <w:b/>
                <w:sz w:val="20"/>
                <w:szCs w:val="20"/>
                <w:lang w:val="en-GB"/>
              </w:rPr>
            </w:pPr>
            <w:r w:rsidRPr="00A45AE2">
              <w:rPr>
                <w:rFonts w:ascii="Trebuchet MS" w:hAnsi="Trebuchet MS" w:cs="Times New Roman"/>
                <w:b/>
                <w:sz w:val="20"/>
                <w:szCs w:val="20"/>
                <w:lang w:val="en-GB"/>
              </w:rPr>
              <w:t>120</w:t>
            </w:r>
          </w:p>
        </w:tc>
        <w:tc>
          <w:tcPr>
            <w:tcW w:w="435" w:type="pct"/>
            <w:shd w:val="clear" w:color="auto" w:fill="auto"/>
          </w:tcPr>
          <w:p w14:paraId="0D977D44" w14:textId="77777777" w:rsidR="00601CDE" w:rsidRPr="00A45AE2" w:rsidRDefault="00601CDE" w:rsidP="00601CDE">
            <w:pPr>
              <w:spacing w:before="120" w:after="120" w:line="48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project</w:t>
            </w:r>
          </w:p>
          <w:p w14:paraId="4BF1C8CB" w14:textId="47785A99" w:rsidR="002974CA" w:rsidRPr="00A45AE2" w:rsidRDefault="00601CDE" w:rsidP="00601CDE">
            <w:pPr>
              <w:spacing w:before="120" w:after="120" w:line="480" w:lineRule="auto"/>
              <w:jc w:val="both"/>
              <w:rPr>
                <w:rFonts w:ascii="Trebuchet MS" w:hAnsi="Trebuchet MS" w:cs="Times New Roman"/>
                <w:i/>
                <w:sz w:val="20"/>
                <w:szCs w:val="20"/>
                <w:lang w:val="en-GB"/>
              </w:rPr>
            </w:pPr>
            <w:r w:rsidRPr="00A45AE2">
              <w:rPr>
                <w:rFonts w:ascii="Trebuchet MS" w:hAnsi="Trebuchet MS" w:cs="Times New Roman"/>
                <w:i/>
                <w:sz w:val="20"/>
                <w:szCs w:val="20"/>
                <w:lang w:val="en-GB"/>
              </w:rPr>
              <w:t>statistics</w:t>
            </w:r>
          </w:p>
        </w:tc>
        <w:tc>
          <w:tcPr>
            <w:tcW w:w="311" w:type="pct"/>
          </w:tcPr>
          <w:p w14:paraId="15B0EA4B" w14:textId="44741179" w:rsidR="002974CA" w:rsidRPr="003838B8" w:rsidRDefault="002974CA" w:rsidP="002974CA">
            <w:pPr>
              <w:spacing w:after="200" w:line="276" w:lineRule="auto"/>
              <w:rPr>
                <w:rFonts w:ascii="Trebuchet MS" w:hAnsi="Trebuchet MS" w:cs="Times New Roman"/>
                <w:i/>
                <w:sz w:val="20"/>
                <w:szCs w:val="20"/>
                <w:lang w:val="en-GB"/>
              </w:rPr>
            </w:pPr>
          </w:p>
        </w:tc>
      </w:tr>
    </w:tbl>
    <w:p w14:paraId="0FD494BA" w14:textId="6633F005" w:rsidR="00F50542" w:rsidRPr="003838B8" w:rsidRDefault="00F50542" w:rsidP="00F50542">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EB5807" w:rsidRPr="003838B8">
        <w:rPr>
          <w:rFonts w:ascii="Trebuchet MS" w:eastAsia="Times New Roman" w:hAnsi="Trebuchet MS" w:cs="Times New Roman"/>
          <w:b/>
          <w:iCs/>
          <w:szCs w:val="24"/>
          <w:lang w:val="en-GB" w:eastAsia="en-GB"/>
        </w:rPr>
        <w:t>1</w:t>
      </w:r>
      <w:r w:rsidR="000E01AC"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ab/>
      </w:r>
      <w:r w:rsidR="00AF143E">
        <w:rPr>
          <w:rFonts w:ascii="Trebuchet MS" w:hAnsi="Trebuchet MS" w:cs="Times New Roman"/>
          <w:b/>
          <w:lang w:val="en-GB"/>
        </w:rPr>
        <w:t>M</w:t>
      </w:r>
      <w:r w:rsidRPr="003838B8">
        <w:rPr>
          <w:rFonts w:ascii="Trebuchet MS" w:hAnsi="Trebuchet MS" w:cs="Times New Roman"/>
          <w:b/>
          <w:lang w:val="en-GB"/>
        </w:rPr>
        <w:t>ain target groups</w:t>
      </w:r>
    </w:p>
    <w:p w14:paraId="39F8D03C" w14:textId="1B8B13B8" w:rsidR="00186B21" w:rsidRPr="003838B8" w:rsidRDefault="00BF2E99" w:rsidP="00F50542">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 xml:space="preserve">The target groups of the Programme </w:t>
      </w:r>
      <w:r w:rsidR="0078701B" w:rsidRPr="003838B8">
        <w:rPr>
          <w:rFonts w:ascii="Trebuchet MS" w:eastAsia="Times New Roman" w:hAnsi="Trebuchet MS" w:cs="Times New Roman"/>
          <w:szCs w:val="24"/>
          <w:lang w:val="en-GB" w:eastAsia="en-GB"/>
        </w:rPr>
        <w:t>are </w:t>
      </w:r>
      <w:r w:rsidR="002A5414" w:rsidRPr="003838B8">
        <w:rPr>
          <w:rFonts w:ascii="Trebuchet MS" w:eastAsia="Times New Roman" w:hAnsi="Trebuchet MS" w:cs="Times New Roman"/>
          <w:szCs w:val="24"/>
          <w:lang w:val="en-GB" w:eastAsia="en-GB"/>
        </w:rPr>
        <w:t>individuals/ organisations</w:t>
      </w:r>
      <w:r w:rsidRPr="003838B8">
        <w:rPr>
          <w:rFonts w:ascii="Trebuchet MS" w:eastAsia="Times New Roman" w:hAnsi="Trebuchet MS" w:cs="Times New Roman"/>
          <w:szCs w:val="24"/>
          <w:lang w:val="en-GB" w:eastAsia="en-GB"/>
        </w:rPr>
        <w:t> </w:t>
      </w:r>
      <w:r w:rsidR="0078701B" w:rsidRPr="003838B8">
        <w:rPr>
          <w:rFonts w:ascii="Trebuchet MS" w:eastAsia="Times New Roman" w:hAnsi="Trebuchet MS" w:cs="Times New Roman"/>
          <w:szCs w:val="24"/>
          <w:lang w:val="en-GB" w:eastAsia="en-GB"/>
        </w:rPr>
        <w:t xml:space="preserve">that </w:t>
      </w:r>
      <w:r w:rsidR="00186B21" w:rsidRPr="003838B8">
        <w:rPr>
          <w:rFonts w:ascii="Trebuchet MS" w:eastAsia="Times New Roman" w:hAnsi="Trebuchet MS" w:cs="Times New Roman"/>
          <w:szCs w:val="24"/>
          <w:lang w:val="en-GB" w:eastAsia="en-GB"/>
        </w:rPr>
        <w:t>live and/or</w:t>
      </w:r>
      <w:r w:rsidR="002A5414" w:rsidRPr="003838B8">
        <w:rPr>
          <w:rFonts w:ascii="Trebuchet MS" w:eastAsia="Times New Roman" w:hAnsi="Trebuchet MS" w:cs="Times New Roman"/>
          <w:szCs w:val="24"/>
          <w:lang w:val="en-GB" w:eastAsia="en-GB"/>
        </w:rPr>
        <w:t xml:space="preserve"> work</w:t>
      </w:r>
      <w:r w:rsidR="00186B21" w:rsidRPr="003838B8">
        <w:rPr>
          <w:rFonts w:ascii="Trebuchet MS" w:eastAsia="Times New Roman" w:hAnsi="Trebuchet MS" w:cs="Times New Roman"/>
          <w:szCs w:val="24"/>
          <w:lang w:val="en-GB" w:eastAsia="en-GB"/>
        </w:rPr>
        <w:t xml:space="preserve"> in the programme area</w:t>
      </w:r>
      <w:r w:rsidRPr="003838B8">
        <w:rPr>
          <w:rFonts w:ascii="Trebuchet MS" w:eastAsia="Times New Roman" w:hAnsi="Trebuchet MS" w:cs="Times New Roman"/>
          <w:b/>
          <w:bCs/>
          <w:szCs w:val="24"/>
          <w:lang w:val="en-GB" w:eastAsia="en-GB"/>
        </w:rPr>
        <w:t xml:space="preserve">. </w:t>
      </w:r>
      <w:r w:rsidRPr="003838B8">
        <w:rPr>
          <w:rFonts w:ascii="Trebuchet MS" w:eastAsia="Times New Roman" w:hAnsi="Trebuchet MS" w:cs="Times New Roman"/>
          <w:szCs w:val="24"/>
          <w:lang w:val="en-GB" w:eastAsia="en-GB"/>
        </w:rPr>
        <w:t xml:space="preserve">As the Programme plans interventions at multiple levels, there is more than one target group and the description of the existing situation and of the needs of the border area must emphasize target groups’ challenges and opportunities. </w:t>
      </w:r>
    </w:p>
    <w:p w14:paraId="088874E9" w14:textId="418035F0" w:rsidR="00BF2E99" w:rsidRPr="003838B8" w:rsidRDefault="00BF2E99" w:rsidP="00F50542">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direct target group</w:t>
      </w:r>
      <w:r w:rsidR="00186B21" w:rsidRPr="003838B8">
        <w:rPr>
          <w:rFonts w:ascii="Trebuchet MS" w:eastAsia="Times New Roman" w:hAnsi="Trebuchet MS" w:cs="Times New Roman"/>
          <w:szCs w:val="24"/>
          <w:lang w:val="en-GB" w:eastAsia="en-GB"/>
        </w:rPr>
        <w:t> includes</w:t>
      </w:r>
      <w:r w:rsidRPr="003838B8">
        <w:rPr>
          <w:rFonts w:ascii="Trebuchet MS" w:eastAsia="Times New Roman" w:hAnsi="Trebuchet MS" w:cs="Times New Roman"/>
          <w:szCs w:val="24"/>
          <w:lang w:val="en-GB" w:eastAsia="en-GB"/>
        </w:rPr>
        <w:t xml:space="preserve"> individuals</w:t>
      </w:r>
      <w:r w:rsidR="002A5414" w:rsidRPr="003838B8">
        <w:rPr>
          <w:rFonts w:ascii="Trebuchet MS" w:eastAsia="Times New Roman" w:hAnsi="Trebuchet MS" w:cs="Times New Roman"/>
          <w:szCs w:val="24"/>
          <w:lang w:val="en-GB" w:eastAsia="en-GB"/>
        </w:rPr>
        <w:t>/organisations</w:t>
      </w:r>
      <w:r w:rsidRPr="003838B8">
        <w:rPr>
          <w:rFonts w:ascii="Trebuchet MS" w:eastAsia="Times New Roman" w:hAnsi="Trebuchet MS" w:cs="Times New Roman"/>
          <w:szCs w:val="24"/>
          <w:lang w:val="en-GB" w:eastAsia="en-GB"/>
        </w:rPr>
        <w:t xml:space="preserve"> target</w:t>
      </w:r>
      <w:r w:rsidR="00186B21" w:rsidRPr="003838B8">
        <w:rPr>
          <w:rFonts w:ascii="Trebuchet MS" w:eastAsia="Times New Roman" w:hAnsi="Trebuchet MS" w:cs="Times New Roman"/>
          <w:szCs w:val="24"/>
          <w:lang w:val="en-GB" w:eastAsia="en-GB"/>
        </w:rPr>
        <w:t>ed</w:t>
      </w:r>
      <w:r w:rsidRPr="003838B8">
        <w:rPr>
          <w:rFonts w:ascii="Trebuchet MS" w:eastAsia="Times New Roman" w:hAnsi="Trebuchet MS" w:cs="Times New Roman"/>
          <w:szCs w:val="24"/>
          <w:lang w:val="en-GB" w:eastAsia="en-GB"/>
        </w:rPr>
        <w:t xml:space="preserve"> in an unmediated way with </w:t>
      </w:r>
      <w:r w:rsidR="00186B21" w:rsidRPr="003838B8">
        <w:rPr>
          <w:rFonts w:ascii="Trebuchet MS" w:eastAsia="Times New Roman" w:hAnsi="Trebuchet MS" w:cs="Times New Roman"/>
          <w:szCs w:val="24"/>
          <w:lang w:val="en-GB" w:eastAsia="en-GB"/>
        </w:rPr>
        <w:t xml:space="preserve">the </w:t>
      </w:r>
      <w:r w:rsidRPr="003838B8">
        <w:rPr>
          <w:rFonts w:ascii="Trebuchet MS" w:eastAsia="Times New Roman" w:hAnsi="Trebuchet MS" w:cs="Times New Roman"/>
          <w:szCs w:val="24"/>
          <w:lang w:val="en-GB" w:eastAsia="en-GB"/>
        </w:rPr>
        <w:t xml:space="preserve">project activities, and among whom </w:t>
      </w:r>
      <w:r w:rsidR="002A5414" w:rsidRPr="003838B8">
        <w:rPr>
          <w:rFonts w:ascii="Trebuchet MS" w:eastAsia="Times New Roman" w:hAnsi="Trebuchet MS" w:cs="Times New Roman"/>
          <w:szCs w:val="24"/>
          <w:lang w:val="en-GB" w:eastAsia="en-GB"/>
        </w:rPr>
        <w:t>the proposed</w:t>
      </w:r>
      <w:r w:rsidRPr="003838B8">
        <w:rPr>
          <w:rFonts w:ascii="Trebuchet MS" w:eastAsia="Times New Roman" w:hAnsi="Trebuchet MS" w:cs="Times New Roman"/>
          <w:szCs w:val="24"/>
          <w:lang w:val="en-GB" w:eastAsia="en-GB"/>
        </w:rPr>
        <w:t xml:space="preserve"> effect</w:t>
      </w:r>
      <w:r w:rsidR="002A5414" w:rsidRPr="003838B8">
        <w:rPr>
          <w:rFonts w:ascii="Trebuchet MS" w:eastAsia="Times New Roman" w:hAnsi="Trebuchet MS" w:cs="Times New Roman"/>
          <w:szCs w:val="24"/>
          <w:lang w:val="en-GB" w:eastAsia="en-GB"/>
        </w:rPr>
        <w:t xml:space="preserve"> will be achieved</w:t>
      </w:r>
      <w:r w:rsidRPr="003838B8">
        <w:rPr>
          <w:rFonts w:ascii="Trebuchet MS" w:eastAsia="Times New Roman" w:hAnsi="Trebuchet MS" w:cs="Times New Roman"/>
          <w:szCs w:val="24"/>
          <w:lang w:val="en-GB" w:eastAsia="en-GB"/>
        </w:rPr>
        <w:t xml:space="preserve">. </w:t>
      </w:r>
    </w:p>
    <w:p w14:paraId="53651973" w14:textId="600BED6A" w:rsidR="00BF2E99" w:rsidRPr="003838B8" w:rsidRDefault="00BF2E99" w:rsidP="00F50542">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indirect target group</w:t>
      </w:r>
      <w:r w:rsidRPr="003838B8">
        <w:rPr>
          <w:rFonts w:ascii="Trebuchet MS" w:eastAsia="Times New Roman" w:hAnsi="Trebuchet MS" w:cs="Times New Roman"/>
          <w:szCs w:val="24"/>
          <w:lang w:val="en-GB" w:eastAsia="en-GB"/>
        </w:rPr>
        <w:t xml:space="preserve"> includes </w:t>
      </w:r>
      <w:r w:rsidR="002A5414" w:rsidRPr="003838B8">
        <w:rPr>
          <w:rFonts w:ascii="Trebuchet MS" w:eastAsia="Times New Roman" w:hAnsi="Trebuchet MS" w:cs="Times New Roman"/>
          <w:szCs w:val="24"/>
          <w:lang w:val="en-GB" w:eastAsia="en-GB"/>
        </w:rPr>
        <w:t>individuals</w:t>
      </w:r>
      <w:r w:rsidRPr="003838B8">
        <w:rPr>
          <w:rFonts w:ascii="Trebuchet MS" w:eastAsia="Times New Roman" w:hAnsi="Trebuchet MS" w:cs="Times New Roman"/>
          <w:szCs w:val="24"/>
          <w:lang w:val="en-GB" w:eastAsia="en-GB"/>
        </w:rPr>
        <w:t xml:space="preserve"> in the general environment of the </w:t>
      </w:r>
      <w:r w:rsidR="002A5414" w:rsidRPr="003838B8">
        <w:rPr>
          <w:rFonts w:ascii="Trebuchet MS" w:eastAsia="Times New Roman" w:hAnsi="Trebuchet MS" w:cs="Times New Roman"/>
          <w:szCs w:val="24"/>
          <w:lang w:val="en-GB" w:eastAsia="en-GB"/>
        </w:rPr>
        <w:t xml:space="preserve">direct target group. They </w:t>
      </w:r>
      <w:r w:rsidRPr="003838B8">
        <w:rPr>
          <w:rFonts w:ascii="Trebuchet MS" w:eastAsia="Times New Roman" w:hAnsi="Trebuchet MS" w:cs="Times New Roman"/>
          <w:szCs w:val="24"/>
          <w:lang w:val="en-GB" w:eastAsia="en-GB"/>
        </w:rPr>
        <w:t xml:space="preserve">contribute to the project’s success within the direct </w:t>
      </w:r>
      <w:r w:rsidR="002A5414" w:rsidRPr="003838B8">
        <w:rPr>
          <w:rFonts w:ascii="Trebuchet MS" w:eastAsia="Times New Roman" w:hAnsi="Trebuchet MS" w:cs="Times New Roman"/>
          <w:szCs w:val="24"/>
          <w:lang w:val="en-GB" w:eastAsia="en-GB"/>
        </w:rPr>
        <w:t>target group as</w:t>
      </w:r>
      <w:r w:rsidRPr="003838B8">
        <w:rPr>
          <w:rFonts w:ascii="Trebuchet MS" w:eastAsia="Times New Roman" w:hAnsi="Trebuchet MS" w:cs="Times New Roman"/>
          <w:szCs w:val="24"/>
          <w:lang w:val="en-GB" w:eastAsia="en-GB"/>
        </w:rPr>
        <w:t xml:space="preserve"> they play an important intermediary role</w:t>
      </w:r>
      <w:r w:rsidR="002A5414" w:rsidRPr="003838B8">
        <w:rPr>
          <w:rFonts w:ascii="Trebuchet MS" w:eastAsia="Times New Roman" w:hAnsi="Trebuchet MS" w:cs="Times New Roman"/>
          <w:szCs w:val="24"/>
          <w:lang w:val="en-GB" w:eastAsia="en-GB"/>
        </w:rPr>
        <w:t>.</w:t>
      </w:r>
    </w:p>
    <w:p w14:paraId="2C8DDF54" w14:textId="6EA20596" w:rsidR="00F30438" w:rsidRPr="00C0403F" w:rsidRDefault="00F30438" w:rsidP="00F50542">
      <w:pPr>
        <w:spacing w:after="200" w:line="276" w:lineRule="auto"/>
        <w:jc w:val="both"/>
        <w:rPr>
          <w:rFonts w:ascii="Trebuchet MS" w:eastAsia="Times New Roman" w:hAnsi="Trebuchet MS" w:cs="Times New Roman"/>
          <w:i/>
          <w:szCs w:val="24"/>
          <w:lang w:val="en-GB" w:eastAsia="en-GB"/>
        </w:rPr>
      </w:pPr>
      <w:r w:rsidRPr="003838B8">
        <w:rPr>
          <w:rFonts w:ascii="Trebuchet MS" w:eastAsia="Times New Roman" w:hAnsi="Trebuchet MS" w:cs="Times New Roman"/>
          <w:szCs w:val="24"/>
          <w:lang w:val="en-GB" w:eastAsia="en-GB"/>
        </w:rPr>
        <w:t xml:space="preserve">The main target groups for the specific </w:t>
      </w:r>
      <w:r w:rsidR="002A69B8" w:rsidRPr="00C0403F">
        <w:rPr>
          <w:rFonts w:ascii="Trebuchet MS" w:eastAsia="Times New Roman" w:hAnsi="Trebuchet MS" w:cs="Times New Roman"/>
          <w:bCs/>
          <w:i/>
          <w:iCs/>
          <w:szCs w:val="24"/>
          <w:lang w:eastAsia="en-GB"/>
        </w:rPr>
        <w:t>Enhancing protection and preservation of nature, biodiversity and green infrastructure, including in urban areas, and reducing all forms of pollution</w:t>
      </w:r>
      <w:r w:rsidRPr="00C0403F">
        <w:rPr>
          <w:rFonts w:ascii="Trebuchet MS" w:eastAsia="Times New Roman" w:hAnsi="Trebuchet MS" w:cs="Times New Roman"/>
          <w:szCs w:val="24"/>
          <w:lang w:val="en-GB" w:eastAsia="en-GB"/>
        </w:rPr>
        <w:t xml:space="preserve"> are:</w:t>
      </w:r>
    </w:p>
    <w:p w14:paraId="75E7CECE" w14:textId="58BD3DAF" w:rsidR="006E2EFA" w:rsidRPr="003838B8" w:rsidRDefault="006E2EFA"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Population living in the eligible area</w:t>
      </w:r>
      <w:r w:rsidR="006F7ECE" w:rsidRPr="003838B8">
        <w:rPr>
          <w:rFonts w:ascii="Trebuchet MS" w:eastAsia="Times New Roman" w:hAnsi="Trebuchet MS" w:cs="Times New Roman"/>
          <w:sz w:val="24"/>
          <w:szCs w:val="24"/>
          <w:lang w:eastAsia="en-GB"/>
        </w:rPr>
        <w:t xml:space="preserve"> and</w:t>
      </w:r>
      <w:r w:rsidRPr="003838B8">
        <w:rPr>
          <w:rFonts w:ascii="Trebuchet MS" w:eastAsia="Times New Roman" w:hAnsi="Trebuchet MS" w:cs="Times New Roman"/>
          <w:sz w:val="24"/>
          <w:szCs w:val="24"/>
          <w:lang w:eastAsia="en-GB"/>
        </w:rPr>
        <w:t xml:space="preserve"> </w:t>
      </w:r>
      <w:r w:rsidR="006F7ECE" w:rsidRPr="003838B8">
        <w:rPr>
          <w:rFonts w:ascii="Trebuchet MS" w:eastAsia="Times New Roman" w:hAnsi="Trebuchet MS" w:cs="Times New Roman"/>
          <w:sz w:val="24"/>
          <w:szCs w:val="24"/>
          <w:lang w:eastAsia="en-GB"/>
        </w:rPr>
        <w:t>local communities</w:t>
      </w:r>
      <w:r w:rsidR="008A1212">
        <w:rPr>
          <w:rFonts w:ascii="Trebuchet MS" w:eastAsia="Times New Roman" w:hAnsi="Trebuchet MS" w:cs="Times New Roman"/>
          <w:sz w:val="24"/>
          <w:szCs w:val="24"/>
          <w:lang w:eastAsia="en-GB"/>
        </w:rPr>
        <w:t>;</w:t>
      </w:r>
    </w:p>
    <w:p w14:paraId="50525865" w14:textId="2707B513" w:rsidR="00D902E1" w:rsidRPr="003838B8" w:rsidRDefault="00D902E1"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Public authorities &amp; private entities dealing with environmental</w:t>
      </w:r>
      <w:r w:rsidR="008A1212">
        <w:rPr>
          <w:rFonts w:ascii="Trebuchet MS" w:eastAsia="Times New Roman" w:hAnsi="Trebuchet MS" w:cs="Times New Roman"/>
          <w:sz w:val="24"/>
          <w:szCs w:val="24"/>
          <w:lang w:eastAsia="en-GB"/>
        </w:rPr>
        <w:t xml:space="preserve"> </w:t>
      </w:r>
      <w:r w:rsidRPr="003838B8">
        <w:rPr>
          <w:rFonts w:ascii="Trebuchet MS" w:eastAsia="Times New Roman" w:hAnsi="Trebuchet MS" w:cs="Times New Roman"/>
          <w:sz w:val="24"/>
          <w:szCs w:val="24"/>
          <w:lang w:eastAsia="en-GB"/>
        </w:rPr>
        <w:t xml:space="preserve">management </w:t>
      </w:r>
      <w:r w:rsidR="006F7ECE" w:rsidRPr="003838B8">
        <w:rPr>
          <w:rFonts w:ascii="Trebuchet MS" w:eastAsia="Times New Roman" w:hAnsi="Trebuchet MS" w:cs="Times New Roman"/>
          <w:sz w:val="24"/>
          <w:szCs w:val="24"/>
          <w:lang w:eastAsia="en-GB"/>
        </w:rPr>
        <w:t>&amp; protection</w:t>
      </w:r>
      <w:r w:rsidR="008A1212">
        <w:rPr>
          <w:rFonts w:ascii="Trebuchet MS" w:eastAsia="Times New Roman" w:hAnsi="Trebuchet MS" w:cs="Times New Roman"/>
          <w:sz w:val="24"/>
          <w:szCs w:val="24"/>
          <w:lang w:eastAsia="en-GB"/>
        </w:rPr>
        <w:t>;</w:t>
      </w:r>
    </w:p>
    <w:p w14:paraId="65B15693" w14:textId="6DBA5026" w:rsidR="00D902E1" w:rsidRPr="003838B8" w:rsidRDefault="00D902E1"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Scientists &amp; researchers</w:t>
      </w:r>
      <w:r w:rsidR="008A1212">
        <w:rPr>
          <w:rFonts w:ascii="Trebuchet MS" w:eastAsia="Times New Roman" w:hAnsi="Trebuchet MS" w:cs="Times New Roman"/>
          <w:sz w:val="24"/>
          <w:szCs w:val="24"/>
          <w:lang w:eastAsia="en-GB"/>
        </w:rPr>
        <w:t>;</w:t>
      </w:r>
    </w:p>
    <w:p w14:paraId="3E73A759" w14:textId="41600E08" w:rsidR="006E2EFA" w:rsidRPr="003838B8" w:rsidRDefault="00D902E1"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Environmental educators and environmental organisations</w:t>
      </w:r>
      <w:r w:rsidR="008A1212">
        <w:rPr>
          <w:rFonts w:ascii="Trebuchet MS" w:eastAsia="Times New Roman" w:hAnsi="Trebuchet MS" w:cs="Times New Roman"/>
          <w:sz w:val="24"/>
          <w:szCs w:val="24"/>
          <w:lang w:eastAsia="en-GB"/>
        </w:rPr>
        <w:t>.</w:t>
      </w:r>
      <w:r w:rsidR="009E7954">
        <w:rPr>
          <w:rFonts w:ascii="Trebuchet MS" w:eastAsia="Times New Roman" w:hAnsi="Trebuchet MS" w:cs="Times New Roman"/>
          <w:sz w:val="24"/>
          <w:szCs w:val="24"/>
          <w:lang w:eastAsia="en-GB"/>
        </w:rPr>
        <w:t xml:space="preserve"> </w:t>
      </w:r>
    </w:p>
    <w:p w14:paraId="05C65AEC" w14:textId="24E07B2A" w:rsidR="00F50542" w:rsidRPr="003838B8" w:rsidRDefault="00F50542" w:rsidP="00F50542">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0E01AC" w:rsidRPr="003838B8">
        <w:rPr>
          <w:rFonts w:ascii="Trebuchet MS" w:eastAsia="Times New Roman" w:hAnsi="Trebuchet MS" w:cs="Times New Roman"/>
          <w:b/>
          <w:iCs/>
          <w:szCs w:val="24"/>
          <w:lang w:val="en-GB" w:eastAsia="en-GB"/>
        </w:rPr>
        <w:t>1.4</w:t>
      </w:r>
      <w:r w:rsidRPr="003838B8">
        <w:rPr>
          <w:rFonts w:ascii="Trebuchet MS" w:eastAsia="Times New Roman" w:hAnsi="Trebuchet MS" w:cs="Times New Roman"/>
          <w:b/>
          <w:iCs/>
          <w:szCs w:val="24"/>
          <w:lang w:val="en-GB" w:eastAsia="en-GB"/>
        </w:rPr>
        <w:tab/>
      </w:r>
      <w:r w:rsidR="000E01AC" w:rsidRPr="003838B8">
        <w:rPr>
          <w:rFonts w:ascii="Trebuchet MS" w:hAnsi="Trebuchet MS" w:cs="Times New Roman"/>
          <w:lang w:val="en-GB"/>
        </w:rPr>
        <w:t>Indication of the s</w:t>
      </w:r>
      <w:r w:rsidRPr="003838B8">
        <w:rPr>
          <w:rFonts w:ascii="Trebuchet MS" w:hAnsi="Trebuchet MS" w:cs="Times New Roman"/>
          <w:lang w:val="en-GB"/>
        </w:rPr>
        <w:t>pecific territories targeted, including the planned use of ITI, CLLD or other territorial tools</w:t>
      </w:r>
    </w:p>
    <w:p w14:paraId="69C52957" w14:textId="2B29188B" w:rsidR="00E80AD1" w:rsidRPr="003838B8" w:rsidRDefault="00E80AD1" w:rsidP="00F50542">
      <w:pPr>
        <w:spacing w:after="200" w:line="276" w:lineRule="auto"/>
        <w:jc w:val="both"/>
        <w:rPr>
          <w:rFonts w:ascii="Trebuchet MS" w:eastAsia="Times New Roman" w:hAnsi="Trebuchet MS" w:cs="Times New Roman"/>
          <w:iCs/>
          <w:color w:val="000000"/>
          <w:szCs w:val="24"/>
          <w:lang w:val="en-GB" w:eastAsia="en-GB"/>
        </w:rPr>
      </w:pPr>
      <w:r w:rsidRPr="003838B8">
        <w:rPr>
          <w:rFonts w:ascii="Trebuchet MS" w:eastAsia="Times New Roman" w:hAnsi="Trebuchet MS" w:cs="Times New Roman"/>
          <w:iCs/>
          <w:color w:val="000000"/>
          <w:szCs w:val="24"/>
          <w:lang w:val="en-GB" w:eastAsia="en-GB"/>
        </w:rPr>
        <w:t>Not applicable</w:t>
      </w:r>
    </w:p>
    <w:p w14:paraId="10EC5B5A" w14:textId="52E1AFAE" w:rsidR="00F50542" w:rsidRPr="003838B8" w:rsidRDefault="00F50542" w:rsidP="00F50542">
      <w:pPr>
        <w:spacing w:before="240" w:after="240" w:line="240" w:lineRule="auto"/>
        <w:ind w:left="709" w:hanging="709"/>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0E01AC" w:rsidRPr="003838B8">
        <w:rPr>
          <w:rFonts w:ascii="Trebuchet MS" w:eastAsia="Times New Roman" w:hAnsi="Trebuchet MS" w:cs="Times New Roman"/>
          <w:b/>
          <w:iCs/>
          <w:szCs w:val="24"/>
          <w:lang w:val="en-GB" w:eastAsia="en-GB"/>
        </w:rPr>
        <w:t>1.5</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Planned use of financial instruments</w:t>
      </w:r>
    </w:p>
    <w:p w14:paraId="56793AD3" w14:textId="3110E5D7" w:rsidR="00F50542" w:rsidRPr="003838B8" w:rsidRDefault="00E80AD1" w:rsidP="00E80AD1">
      <w:pPr>
        <w:spacing w:before="240" w:after="240" w:line="240" w:lineRule="auto"/>
        <w:ind w:left="709" w:hanging="709"/>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Not applicable</w:t>
      </w:r>
    </w:p>
    <w:p w14:paraId="21DFABB4" w14:textId="371D939B" w:rsidR="00F50542" w:rsidRPr="003838B8" w:rsidRDefault="00F50542" w:rsidP="00F50542">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0E01AC" w:rsidRPr="003838B8">
        <w:rPr>
          <w:rFonts w:ascii="Trebuchet MS" w:eastAsia="Times New Roman" w:hAnsi="Trebuchet MS" w:cs="Times New Roman"/>
          <w:b/>
          <w:iCs/>
          <w:szCs w:val="24"/>
          <w:lang w:val="en-GB" w:eastAsia="en-GB"/>
        </w:rPr>
        <w:t>1.6</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Indicative breakdown of the EU programme resources by type of intervention</w:t>
      </w:r>
    </w:p>
    <w:p w14:paraId="2ABC982B" w14:textId="77777777" w:rsidR="00F50542" w:rsidRPr="003838B8" w:rsidRDefault="00F50542" w:rsidP="00F50542">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4: Dimension 1 – intervention field</w:t>
      </w:r>
    </w:p>
    <w:tbl>
      <w:tblPr>
        <w:tblStyle w:val="TableGrid1"/>
        <w:tblW w:w="0" w:type="auto"/>
        <w:tblLook w:val="04A0" w:firstRow="1" w:lastRow="0" w:firstColumn="1" w:lastColumn="0" w:noHBand="0" w:noVBand="1"/>
      </w:tblPr>
      <w:tblGrid>
        <w:gridCol w:w="1848"/>
        <w:gridCol w:w="1634"/>
        <w:gridCol w:w="1879"/>
        <w:gridCol w:w="1529"/>
        <w:gridCol w:w="2619"/>
      </w:tblGrid>
      <w:tr w:rsidR="00F50542" w:rsidRPr="003838B8" w14:paraId="4369F633" w14:textId="77777777" w:rsidTr="00720E2E">
        <w:tc>
          <w:tcPr>
            <w:tcW w:w="1848" w:type="dxa"/>
            <w:tcBorders>
              <w:bottom w:val="single" w:sz="4" w:space="0" w:color="auto"/>
            </w:tcBorders>
          </w:tcPr>
          <w:p w14:paraId="20266A96" w14:textId="77777777" w:rsidR="00F50542" w:rsidRPr="003838B8" w:rsidRDefault="00F50542" w:rsidP="00F50542">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lastRenderedPageBreak/>
              <w:t>Priority no</w:t>
            </w:r>
          </w:p>
        </w:tc>
        <w:tc>
          <w:tcPr>
            <w:tcW w:w="1634" w:type="dxa"/>
            <w:tcBorders>
              <w:bottom w:val="single" w:sz="4" w:space="0" w:color="auto"/>
            </w:tcBorders>
          </w:tcPr>
          <w:p w14:paraId="7CD3C279" w14:textId="77777777" w:rsidR="00F50542" w:rsidRPr="003838B8" w:rsidRDefault="00F50542" w:rsidP="00F50542">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79" w:type="dxa"/>
            <w:tcBorders>
              <w:bottom w:val="single" w:sz="4" w:space="0" w:color="auto"/>
            </w:tcBorders>
          </w:tcPr>
          <w:p w14:paraId="62D88ED2" w14:textId="77777777" w:rsidR="00F50542" w:rsidRPr="003838B8" w:rsidRDefault="00F50542" w:rsidP="00F50542">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529" w:type="dxa"/>
            <w:tcBorders>
              <w:bottom w:val="single" w:sz="4" w:space="0" w:color="auto"/>
            </w:tcBorders>
          </w:tcPr>
          <w:p w14:paraId="28EBF9AA" w14:textId="77777777" w:rsidR="00F50542" w:rsidRPr="003838B8" w:rsidRDefault="00F50542" w:rsidP="00F50542">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19" w:type="dxa"/>
            <w:tcBorders>
              <w:bottom w:val="single" w:sz="4" w:space="0" w:color="auto"/>
            </w:tcBorders>
          </w:tcPr>
          <w:p w14:paraId="7FD5AD65" w14:textId="77777777" w:rsidR="00F50542" w:rsidRPr="003838B8" w:rsidRDefault="00F50542" w:rsidP="00F50542">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7512EE" w:rsidRPr="003838B8" w14:paraId="760CE8C6" w14:textId="77777777" w:rsidTr="00375EDE">
        <w:tc>
          <w:tcPr>
            <w:tcW w:w="1848" w:type="dxa"/>
            <w:tcBorders>
              <w:top w:val="single" w:sz="4" w:space="0" w:color="auto"/>
              <w:bottom w:val="single" w:sz="4" w:space="0" w:color="auto"/>
            </w:tcBorders>
          </w:tcPr>
          <w:p w14:paraId="5316DBC4" w14:textId="03A301C0" w:rsidR="007512EE" w:rsidRPr="00C0403F" w:rsidRDefault="007512EE" w:rsidP="007512EE">
            <w:pPr>
              <w:spacing w:line="240" w:lineRule="auto"/>
              <w:jc w:val="both"/>
              <w:rPr>
                <w:rFonts w:ascii="Trebuchet MS" w:eastAsia="Times New Roman" w:hAnsi="Trebuchet MS" w:cs="Times New Roman"/>
                <w:iCs/>
                <w:sz w:val="20"/>
                <w:szCs w:val="20"/>
                <w:lang w:eastAsia="en-GB"/>
              </w:rPr>
            </w:pPr>
            <w:r w:rsidRPr="00C0403F">
              <w:rPr>
                <w:rFonts w:ascii="Trebuchet MS" w:eastAsia="Times New Roman" w:hAnsi="Trebuchet MS" w:cs="Times New Roman"/>
                <w:iCs/>
                <w:sz w:val="20"/>
                <w:szCs w:val="20"/>
                <w:lang w:eastAsia="en-GB"/>
              </w:rPr>
              <w:t>1</w:t>
            </w:r>
          </w:p>
        </w:tc>
        <w:tc>
          <w:tcPr>
            <w:tcW w:w="1634" w:type="dxa"/>
            <w:tcBorders>
              <w:top w:val="single" w:sz="4" w:space="0" w:color="auto"/>
              <w:bottom w:val="single" w:sz="4" w:space="0" w:color="auto"/>
            </w:tcBorders>
          </w:tcPr>
          <w:p w14:paraId="2EF9D4DB" w14:textId="1F86D8C7"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IPA III</w:t>
            </w:r>
          </w:p>
        </w:tc>
        <w:tc>
          <w:tcPr>
            <w:tcW w:w="1879" w:type="dxa"/>
            <w:tcBorders>
              <w:top w:val="single" w:sz="4" w:space="0" w:color="auto"/>
              <w:bottom w:val="single" w:sz="4" w:space="0" w:color="auto"/>
            </w:tcBorders>
          </w:tcPr>
          <w:p w14:paraId="4167A98E" w14:textId="1A059589"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1.1</w:t>
            </w:r>
          </w:p>
        </w:tc>
        <w:tc>
          <w:tcPr>
            <w:tcW w:w="1529" w:type="dxa"/>
            <w:tcBorders>
              <w:top w:val="single" w:sz="4" w:space="0" w:color="auto"/>
              <w:bottom w:val="single" w:sz="4" w:space="0" w:color="auto"/>
            </w:tcBorders>
          </w:tcPr>
          <w:p w14:paraId="40E077D0" w14:textId="3C30046E"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0</w:t>
            </w:r>
            <w:r>
              <w:rPr>
                <w:rFonts w:ascii="Trebuchet MS" w:eastAsia="Times New Roman" w:hAnsi="Trebuchet MS" w:cs="Times New Roman"/>
                <w:b/>
                <w:iCs/>
                <w:sz w:val="20"/>
                <w:szCs w:val="20"/>
                <w:lang w:eastAsia="en-GB"/>
              </w:rPr>
              <w:t>79</w:t>
            </w:r>
            <w:r w:rsidRPr="00C0403F">
              <w:rPr>
                <w:rFonts w:ascii="Trebuchet MS" w:eastAsia="Times New Roman" w:hAnsi="Trebuchet MS" w:cs="Times New Roman"/>
                <w:b/>
                <w:iCs/>
                <w:sz w:val="20"/>
                <w:szCs w:val="20"/>
                <w:lang w:eastAsia="en-GB"/>
              </w:rPr>
              <w:t xml:space="preserve"> Nature and biodiversity protection, natural heritage and resources, green and blue infrastructure</w:t>
            </w:r>
          </w:p>
        </w:tc>
        <w:tc>
          <w:tcPr>
            <w:tcW w:w="2619" w:type="dxa"/>
            <w:tcBorders>
              <w:top w:val="single" w:sz="4" w:space="0" w:color="auto"/>
              <w:left w:val="nil"/>
              <w:bottom w:val="single" w:sz="4" w:space="0" w:color="auto"/>
              <w:right w:val="single" w:sz="4" w:space="0" w:color="auto"/>
            </w:tcBorders>
            <w:shd w:val="clear" w:color="auto" w:fill="auto"/>
          </w:tcPr>
          <w:p w14:paraId="7E614E7C" w14:textId="1926BA98"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D52922">
              <w:t xml:space="preserve"> 2,861,187 </w:t>
            </w:r>
          </w:p>
        </w:tc>
      </w:tr>
      <w:tr w:rsidR="007512EE" w:rsidRPr="003838B8" w14:paraId="2049979B" w14:textId="77777777" w:rsidTr="00375EDE">
        <w:tc>
          <w:tcPr>
            <w:tcW w:w="1848" w:type="dxa"/>
            <w:tcBorders>
              <w:top w:val="single" w:sz="4" w:space="0" w:color="auto"/>
              <w:bottom w:val="single" w:sz="4" w:space="0" w:color="auto"/>
            </w:tcBorders>
          </w:tcPr>
          <w:p w14:paraId="37C33F69" w14:textId="304B597E" w:rsidR="007512EE" w:rsidRPr="00C0403F" w:rsidRDefault="007512EE" w:rsidP="007512EE">
            <w:pPr>
              <w:spacing w:line="240" w:lineRule="auto"/>
              <w:jc w:val="both"/>
              <w:rPr>
                <w:rFonts w:ascii="Trebuchet MS" w:eastAsia="Times New Roman" w:hAnsi="Trebuchet MS" w:cs="Times New Roman"/>
                <w:iCs/>
                <w:sz w:val="20"/>
                <w:szCs w:val="20"/>
                <w:lang w:eastAsia="en-GB"/>
              </w:rPr>
            </w:pPr>
            <w:r w:rsidRPr="00C0403F">
              <w:rPr>
                <w:rFonts w:ascii="Trebuchet MS" w:eastAsia="Times New Roman" w:hAnsi="Trebuchet MS" w:cs="Times New Roman"/>
                <w:iCs/>
                <w:sz w:val="20"/>
                <w:szCs w:val="20"/>
                <w:lang w:eastAsia="en-GB"/>
              </w:rPr>
              <w:t>1</w:t>
            </w:r>
          </w:p>
        </w:tc>
        <w:tc>
          <w:tcPr>
            <w:tcW w:w="1634" w:type="dxa"/>
            <w:tcBorders>
              <w:top w:val="single" w:sz="4" w:space="0" w:color="auto"/>
              <w:bottom w:val="single" w:sz="4" w:space="0" w:color="auto"/>
            </w:tcBorders>
          </w:tcPr>
          <w:p w14:paraId="58645F6F" w14:textId="55B4F93C"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IPA III</w:t>
            </w:r>
          </w:p>
        </w:tc>
        <w:tc>
          <w:tcPr>
            <w:tcW w:w="1879" w:type="dxa"/>
            <w:tcBorders>
              <w:top w:val="single" w:sz="4" w:space="0" w:color="auto"/>
              <w:bottom w:val="single" w:sz="4" w:space="0" w:color="auto"/>
            </w:tcBorders>
          </w:tcPr>
          <w:p w14:paraId="1DADF952" w14:textId="634669F5"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1.1</w:t>
            </w:r>
          </w:p>
        </w:tc>
        <w:tc>
          <w:tcPr>
            <w:tcW w:w="1529" w:type="dxa"/>
            <w:tcBorders>
              <w:top w:val="single" w:sz="4" w:space="0" w:color="auto"/>
              <w:bottom w:val="single" w:sz="4" w:space="0" w:color="auto"/>
            </w:tcBorders>
          </w:tcPr>
          <w:p w14:paraId="36428A05" w14:textId="7DD10965"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0</w:t>
            </w:r>
            <w:r>
              <w:rPr>
                <w:rFonts w:ascii="Trebuchet MS" w:eastAsia="Times New Roman" w:hAnsi="Trebuchet MS" w:cs="Times New Roman"/>
                <w:b/>
                <w:iCs/>
                <w:sz w:val="20"/>
                <w:szCs w:val="20"/>
                <w:lang w:eastAsia="en-GB"/>
              </w:rPr>
              <w:t>73</w:t>
            </w:r>
            <w:r w:rsidRPr="00C0403F">
              <w:rPr>
                <w:rFonts w:ascii="Trebuchet MS" w:eastAsia="Times New Roman" w:hAnsi="Trebuchet MS" w:cs="Times New Roman"/>
                <w:b/>
                <w:iCs/>
                <w:sz w:val="20"/>
                <w:szCs w:val="20"/>
                <w:lang w:eastAsia="en-GB"/>
              </w:rPr>
              <w:t xml:space="preserve"> Rehabilitation of industrial sites and contaminated land</w:t>
            </w:r>
          </w:p>
        </w:tc>
        <w:tc>
          <w:tcPr>
            <w:tcW w:w="2619" w:type="dxa"/>
            <w:tcBorders>
              <w:top w:val="single" w:sz="4" w:space="0" w:color="auto"/>
              <w:left w:val="nil"/>
              <w:bottom w:val="single" w:sz="4" w:space="0" w:color="auto"/>
              <w:right w:val="single" w:sz="4" w:space="0" w:color="auto"/>
            </w:tcBorders>
            <w:shd w:val="clear" w:color="auto" w:fill="auto"/>
          </w:tcPr>
          <w:p w14:paraId="31B5A361" w14:textId="57626006"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D52922">
              <w:t xml:space="preserve"> 1,089,338 </w:t>
            </w:r>
          </w:p>
        </w:tc>
      </w:tr>
      <w:tr w:rsidR="007512EE" w:rsidRPr="003838B8" w14:paraId="66D45BFC" w14:textId="77777777" w:rsidTr="00375EDE">
        <w:tc>
          <w:tcPr>
            <w:tcW w:w="1848" w:type="dxa"/>
            <w:tcBorders>
              <w:top w:val="single" w:sz="4" w:space="0" w:color="auto"/>
              <w:bottom w:val="single" w:sz="4" w:space="0" w:color="auto"/>
            </w:tcBorders>
          </w:tcPr>
          <w:p w14:paraId="3EF04EEB" w14:textId="6448152C" w:rsidR="007512EE" w:rsidRPr="00C0403F" w:rsidRDefault="007512EE" w:rsidP="007512EE">
            <w:pPr>
              <w:spacing w:line="240" w:lineRule="auto"/>
              <w:jc w:val="both"/>
              <w:rPr>
                <w:rFonts w:ascii="Trebuchet MS" w:eastAsia="Times New Roman" w:hAnsi="Trebuchet MS" w:cs="Times New Roman"/>
                <w:iCs/>
                <w:sz w:val="20"/>
                <w:szCs w:val="20"/>
                <w:lang w:eastAsia="en-GB"/>
              </w:rPr>
            </w:pPr>
            <w:r w:rsidRPr="00C0403F">
              <w:rPr>
                <w:rFonts w:ascii="Trebuchet MS" w:eastAsia="Times New Roman" w:hAnsi="Trebuchet MS" w:cs="Times New Roman"/>
                <w:iCs/>
                <w:sz w:val="20"/>
                <w:szCs w:val="20"/>
                <w:lang w:eastAsia="en-GB"/>
              </w:rPr>
              <w:t>1</w:t>
            </w:r>
          </w:p>
        </w:tc>
        <w:tc>
          <w:tcPr>
            <w:tcW w:w="1634" w:type="dxa"/>
            <w:tcBorders>
              <w:top w:val="single" w:sz="4" w:space="0" w:color="auto"/>
              <w:bottom w:val="single" w:sz="4" w:space="0" w:color="auto"/>
            </w:tcBorders>
          </w:tcPr>
          <w:p w14:paraId="2410663D" w14:textId="3C61257B"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IPA III</w:t>
            </w:r>
          </w:p>
        </w:tc>
        <w:tc>
          <w:tcPr>
            <w:tcW w:w="1879" w:type="dxa"/>
            <w:tcBorders>
              <w:top w:val="single" w:sz="4" w:space="0" w:color="auto"/>
              <w:bottom w:val="single" w:sz="4" w:space="0" w:color="auto"/>
            </w:tcBorders>
          </w:tcPr>
          <w:p w14:paraId="242EF5F9" w14:textId="1F5BB6E5"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1.1</w:t>
            </w:r>
          </w:p>
        </w:tc>
        <w:tc>
          <w:tcPr>
            <w:tcW w:w="1529" w:type="dxa"/>
            <w:tcBorders>
              <w:top w:val="single" w:sz="4" w:space="0" w:color="auto"/>
              <w:bottom w:val="single" w:sz="4" w:space="0" w:color="auto"/>
            </w:tcBorders>
          </w:tcPr>
          <w:p w14:paraId="389F13B2" w14:textId="740ABB97"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C0403F">
              <w:rPr>
                <w:rFonts w:ascii="Trebuchet MS" w:eastAsia="Times New Roman" w:hAnsi="Trebuchet MS" w:cs="Times New Roman"/>
                <w:b/>
                <w:iCs/>
                <w:sz w:val="20"/>
                <w:szCs w:val="20"/>
                <w:lang w:eastAsia="en-GB"/>
              </w:rPr>
              <w:t>0</w:t>
            </w:r>
            <w:r>
              <w:rPr>
                <w:rFonts w:ascii="Trebuchet MS" w:eastAsia="Times New Roman" w:hAnsi="Trebuchet MS" w:cs="Times New Roman"/>
                <w:b/>
                <w:iCs/>
                <w:sz w:val="20"/>
                <w:szCs w:val="20"/>
                <w:lang w:eastAsia="en-GB"/>
              </w:rPr>
              <w:t>77</w:t>
            </w:r>
            <w:r w:rsidRPr="00C0403F">
              <w:rPr>
                <w:rFonts w:ascii="Trebuchet MS" w:eastAsia="Times New Roman" w:hAnsi="Trebuchet MS" w:cs="Times New Roman"/>
                <w:b/>
                <w:iCs/>
                <w:sz w:val="20"/>
                <w:szCs w:val="20"/>
                <w:lang w:eastAsia="en-GB"/>
              </w:rPr>
              <w:t xml:space="preserve"> Air quality and noise reduction measures</w:t>
            </w:r>
          </w:p>
        </w:tc>
        <w:tc>
          <w:tcPr>
            <w:tcW w:w="2619" w:type="dxa"/>
            <w:tcBorders>
              <w:top w:val="single" w:sz="4" w:space="0" w:color="auto"/>
              <w:left w:val="nil"/>
              <w:bottom w:val="single" w:sz="4" w:space="0" w:color="auto"/>
              <w:right w:val="single" w:sz="4" w:space="0" w:color="auto"/>
            </w:tcBorders>
            <w:shd w:val="clear" w:color="auto" w:fill="auto"/>
          </w:tcPr>
          <w:p w14:paraId="49C35D05" w14:textId="5ACB81E5" w:rsidR="007512EE" w:rsidRPr="00C0403F" w:rsidRDefault="007512EE" w:rsidP="007512EE">
            <w:pPr>
              <w:spacing w:line="240" w:lineRule="auto"/>
              <w:jc w:val="both"/>
              <w:rPr>
                <w:rFonts w:ascii="Trebuchet MS" w:eastAsia="Times New Roman" w:hAnsi="Trebuchet MS" w:cs="Times New Roman"/>
                <w:b/>
                <w:iCs/>
                <w:sz w:val="20"/>
                <w:szCs w:val="20"/>
                <w:lang w:eastAsia="en-GB"/>
              </w:rPr>
            </w:pPr>
            <w:r w:rsidRPr="00D52922">
              <w:t xml:space="preserve"> 363,113 </w:t>
            </w:r>
          </w:p>
        </w:tc>
      </w:tr>
    </w:tbl>
    <w:p w14:paraId="35E801FC" w14:textId="77777777" w:rsidR="00720E2E" w:rsidRDefault="00720E2E" w:rsidP="00330CBC">
      <w:pPr>
        <w:spacing w:after="200" w:line="276" w:lineRule="auto"/>
        <w:rPr>
          <w:rFonts w:ascii="Trebuchet MS" w:eastAsia="Times New Roman" w:hAnsi="Trebuchet MS" w:cs="Times New Roman"/>
          <w:iCs/>
          <w:szCs w:val="24"/>
          <w:lang w:val="en-GB" w:eastAsia="en-GB"/>
        </w:rPr>
      </w:pPr>
    </w:p>
    <w:p w14:paraId="1D599B8D" w14:textId="77777777" w:rsidR="00F50542" w:rsidRPr="003838B8" w:rsidRDefault="00F50542" w:rsidP="00F50542">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5: Dimension 2 – form of financing</w:t>
      </w:r>
    </w:p>
    <w:tbl>
      <w:tblPr>
        <w:tblStyle w:val="TableGrid1"/>
        <w:tblW w:w="0" w:type="auto"/>
        <w:tblLook w:val="04A0" w:firstRow="1" w:lastRow="0" w:firstColumn="1" w:lastColumn="0" w:noHBand="0" w:noVBand="1"/>
      </w:tblPr>
      <w:tblGrid>
        <w:gridCol w:w="1870"/>
        <w:gridCol w:w="1657"/>
        <w:gridCol w:w="1898"/>
        <w:gridCol w:w="1204"/>
        <w:gridCol w:w="2659"/>
      </w:tblGrid>
      <w:tr w:rsidR="00720E2E" w:rsidRPr="00720E2E" w14:paraId="0923325A" w14:textId="77777777" w:rsidTr="00EE1A8F">
        <w:tc>
          <w:tcPr>
            <w:tcW w:w="1870" w:type="dxa"/>
          </w:tcPr>
          <w:p w14:paraId="11B130D0" w14:textId="77777777" w:rsidR="00F50542" w:rsidRPr="00720E2E" w:rsidRDefault="00F50542"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Priority no</w:t>
            </w:r>
          </w:p>
        </w:tc>
        <w:tc>
          <w:tcPr>
            <w:tcW w:w="1657" w:type="dxa"/>
          </w:tcPr>
          <w:p w14:paraId="55AA6511" w14:textId="77777777" w:rsidR="00F50542" w:rsidRPr="00720E2E" w:rsidRDefault="00F50542"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Fund</w:t>
            </w:r>
          </w:p>
        </w:tc>
        <w:tc>
          <w:tcPr>
            <w:tcW w:w="1898" w:type="dxa"/>
          </w:tcPr>
          <w:p w14:paraId="04F41E49" w14:textId="77777777" w:rsidR="00F50542" w:rsidRPr="00720E2E" w:rsidRDefault="00F50542"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Specific objective</w:t>
            </w:r>
          </w:p>
        </w:tc>
        <w:tc>
          <w:tcPr>
            <w:tcW w:w="1204" w:type="dxa"/>
          </w:tcPr>
          <w:p w14:paraId="243A9995" w14:textId="77777777" w:rsidR="00F50542" w:rsidRPr="00720E2E" w:rsidRDefault="00F50542"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 xml:space="preserve">Code </w:t>
            </w:r>
          </w:p>
        </w:tc>
        <w:tc>
          <w:tcPr>
            <w:tcW w:w="2659" w:type="dxa"/>
          </w:tcPr>
          <w:p w14:paraId="7722B268" w14:textId="77777777" w:rsidR="00F50542" w:rsidRPr="00720E2E" w:rsidRDefault="00F50542"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Amount (EUR)</w:t>
            </w:r>
          </w:p>
        </w:tc>
      </w:tr>
      <w:tr w:rsidR="00F50542" w:rsidRPr="00720E2E" w14:paraId="09D2AEA7" w14:textId="77777777" w:rsidTr="00E75887">
        <w:trPr>
          <w:trHeight w:val="218"/>
        </w:trPr>
        <w:tc>
          <w:tcPr>
            <w:tcW w:w="1870" w:type="dxa"/>
          </w:tcPr>
          <w:p w14:paraId="264F4FD5" w14:textId="48311A54" w:rsidR="00F50542" w:rsidRPr="00720E2E" w:rsidRDefault="00832AF0"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1</w:t>
            </w:r>
          </w:p>
        </w:tc>
        <w:tc>
          <w:tcPr>
            <w:tcW w:w="1657" w:type="dxa"/>
          </w:tcPr>
          <w:p w14:paraId="4BB66D81" w14:textId="1ECBEF2B" w:rsidR="00F50542" w:rsidRPr="00720E2E" w:rsidRDefault="00832AF0"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IPA III</w:t>
            </w:r>
          </w:p>
        </w:tc>
        <w:tc>
          <w:tcPr>
            <w:tcW w:w="1898" w:type="dxa"/>
          </w:tcPr>
          <w:p w14:paraId="3093C083" w14:textId="1C842F55" w:rsidR="00F50542" w:rsidRPr="00720E2E" w:rsidRDefault="00832AF0"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1</w:t>
            </w:r>
            <w:r w:rsidR="007D337A" w:rsidRPr="00720E2E">
              <w:rPr>
                <w:rFonts w:ascii="Trebuchet MS" w:eastAsia="Times New Roman" w:hAnsi="Trebuchet MS" w:cs="Times New Roman"/>
                <w:b/>
                <w:iCs/>
                <w:sz w:val="20"/>
                <w:szCs w:val="20"/>
                <w:lang w:eastAsia="en-GB"/>
              </w:rPr>
              <w:t>.1</w:t>
            </w:r>
          </w:p>
        </w:tc>
        <w:tc>
          <w:tcPr>
            <w:tcW w:w="1204" w:type="dxa"/>
          </w:tcPr>
          <w:p w14:paraId="2F4D227B" w14:textId="18598933" w:rsidR="00F50542" w:rsidRPr="00720E2E" w:rsidRDefault="00832AF0" w:rsidP="00F5054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01</w:t>
            </w:r>
            <w:r w:rsidR="00DF36F2" w:rsidRPr="00720E2E">
              <w:rPr>
                <w:rFonts w:ascii="Trebuchet MS" w:eastAsia="Times New Roman" w:hAnsi="Trebuchet MS" w:cs="Times New Roman"/>
                <w:b/>
                <w:iCs/>
                <w:sz w:val="20"/>
                <w:szCs w:val="20"/>
                <w:lang w:eastAsia="en-GB"/>
              </w:rPr>
              <w:t xml:space="preserve"> Grant</w:t>
            </w:r>
          </w:p>
        </w:tc>
        <w:tc>
          <w:tcPr>
            <w:tcW w:w="2659" w:type="dxa"/>
          </w:tcPr>
          <w:p w14:paraId="51137BBD" w14:textId="639DDBD8" w:rsidR="007512EE" w:rsidRPr="007512EE" w:rsidRDefault="007512EE" w:rsidP="007512EE">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 xml:space="preserve">4,313,638.00 </w:t>
            </w:r>
          </w:p>
          <w:p w14:paraId="3D3087B3" w14:textId="4C4319B7" w:rsidR="00F50542" w:rsidRPr="00720E2E" w:rsidRDefault="00F50542" w:rsidP="00F50542">
            <w:pPr>
              <w:spacing w:line="240" w:lineRule="auto"/>
              <w:jc w:val="both"/>
              <w:rPr>
                <w:rFonts w:ascii="Trebuchet MS" w:eastAsia="Times New Roman" w:hAnsi="Trebuchet MS" w:cs="Times New Roman"/>
                <w:b/>
                <w:iCs/>
                <w:sz w:val="20"/>
                <w:szCs w:val="20"/>
                <w:lang w:eastAsia="en-GB"/>
              </w:rPr>
            </w:pPr>
          </w:p>
        </w:tc>
      </w:tr>
    </w:tbl>
    <w:p w14:paraId="3FA85B0B" w14:textId="77777777" w:rsidR="0019184F" w:rsidRDefault="0019184F" w:rsidP="0019184F">
      <w:pPr>
        <w:spacing w:after="200" w:line="276" w:lineRule="auto"/>
        <w:jc w:val="center"/>
        <w:rPr>
          <w:rFonts w:ascii="Trebuchet MS" w:eastAsia="Times New Roman" w:hAnsi="Trebuchet MS" w:cs="Times New Roman"/>
          <w:iCs/>
          <w:szCs w:val="24"/>
          <w:lang w:val="en-GB" w:eastAsia="en-GB"/>
        </w:rPr>
      </w:pPr>
    </w:p>
    <w:p w14:paraId="72830139" w14:textId="3AB4939C" w:rsidR="00F50542" w:rsidRPr="00720E2E" w:rsidRDefault="0019184F" w:rsidP="00F50542">
      <w:pPr>
        <w:spacing w:after="200" w:line="276" w:lineRule="auto"/>
        <w:jc w:val="center"/>
        <w:rPr>
          <w:rFonts w:ascii="Trebuchet MS" w:eastAsia="Times New Roman" w:hAnsi="Trebuchet MS" w:cs="Times New Roman"/>
          <w:iCs/>
          <w:szCs w:val="24"/>
          <w:lang w:val="en-GB" w:eastAsia="en-GB"/>
        </w:rPr>
      </w:pPr>
      <w:r w:rsidRPr="00720E2E">
        <w:rPr>
          <w:rFonts w:ascii="Trebuchet MS" w:eastAsia="Times New Roman" w:hAnsi="Trebuchet MS" w:cs="Times New Roman"/>
          <w:iCs/>
          <w:szCs w:val="24"/>
          <w:lang w:val="en-GB" w:eastAsia="en-GB"/>
        </w:rPr>
        <w:t>Table 6: Dimension 3 – territorial delivery mechanism and territorial focus</w:t>
      </w:r>
    </w:p>
    <w:tbl>
      <w:tblPr>
        <w:tblStyle w:val="TableGrid1"/>
        <w:tblpPr w:leftFromText="180" w:rightFromText="180" w:vertAnchor="text" w:horzAnchor="margin" w:tblpY="446"/>
        <w:tblW w:w="0" w:type="auto"/>
        <w:tblLook w:val="04A0" w:firstRow="1" w:lastRow="0" w:firstColumn="1" w:lastColumn="0" w:noHBand="0" w:noVBand="1"/>
      </w:tblPr>
      <w:tblGrid>
        <w:gridCol w:w="1870"/>
        <w:gridCol w:w="1656"/>
        <w:gridCol w:w="1897"/>
        <w:gridCol w:w="1203"/>
        <w:gridCol w:w="2657"/>
      </w:tblGrid>
      <w:tr w:rsidR="00720E2E" w:rsidRPr="00720E2E" w14:paraId="7CA65E9D" w14:textId="77777777" w:rsidTr="00740A77">
        <w:tc>
          <w:tcPr>
            <w:tcW w:w="1870" w:type="dxa"/>
          </w:tcPr>
          <w:p w14:paraId="19E197DD" w14:textId="77777777" w:rsidR="00740A77" w:rsidRPr="00720E2E" w:rsidRDefault="00740A77" w:rsidP="00740A77">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Priority No</w:t>
            </w:r>
          </w:p>
        </w:tc>
        <w:tc>
          <w:tcPr>
            <w:tcW w:w="1656" w:type="dxa"/>
          </w:tcPr>
          <w:p w14:paraId="7E8BC03D" w14:textId="77777777" w:rsidR="00740A77" w:rsidRPr="00720E2E" w:rsidRDefault="00740A77" w:rsidP="00740A77">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Fund</w:t>
            </w:r>
          </w:p>
        </w:tc>
        <w:tc>
          <w:tcPr>
            <w:tcW w:w="1897" w:type="dxa"/>
          </w:tcPr>
          <w:p w14:paraId="525AE4E3" w14:textId="77777777" w:rsidR="00740A77" w:rsidRPr="00720E2E" w:rsidRDefault="00740A77" w:rsidP="00740A77">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Specific objective</w:t>
            </w:r>
          </w:p>
        </w:tc>
        <w:tc>
          <w:tcPr>
            <w:tcW w:w="1203" w:type="dxa"/>
          </w:tcPr>
          <w:p w14:paraId="040BB4B5" w14:textId="77777777" w:rsidR="00740A77" w:rsidRPr="00720E2E" w:rsidRDefault="00740A77" w:rsidP="00740A77">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 xml:space="preserve">Code </w:t>
            </w:r>
          </w:p>
        </w:tc>
        <w:tc>
          <w:tcPr>
            <w:tcW w:w="2657" w:type="dxa"/>
          </w:tcPr>
          <w:p w14:paraId="502027DE" w14:textId="77777777" w:rsidR="00740A77" w:rsidRPr="00720E2E" w:rsidRDefault="00740A77" w:rsidP="00740A77">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Amount (EUR)</w:t>
            </w:r>
          </w:p>
        </w:tc>
      </w:tr>
      <w:tr w:rsidR="00720E2E" w:rsidRPr="00720E2E" w14:paraId="52927102" w14:textId="77777777" w:rsidTr="00740A77">
        <w:tc>
          <w:tcPr>
            <w:tcW w:w="1870" w:type="dxa"/>
          </w:tcPr>
          <w:p w14:paraId="1588AD9D" w14:textId="3B2A9417" w:rsidR="00A52E02" w:rsidRPr="00720E2E" w:rsidRDefault="00A52E02" w:rsidP="00A52E0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1</w:t>
            </w:r>
          </w:p>
        </w:tc>
        <w:tc>
          <w:tcPr>
            <w:tcW w:w="1656" w:type="dxa"/>
          </w:tcPr>
          <w:p w14:paraId="37792E30" w14:textId="6B800840" w:rsidR="00A52E02" w:rsidRPr="00720E2E" w:rsidRDefault="00A52E02" w:rsidP="00A52E0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IPA III</w:t>
            </w:r>
          </w:p>
        </w:tc>
        <w:tc>
          <w:tcPr>
            <w:tcW w:w="1897" w:type="dxa"/>
          </w:tcPr>
          <w:p w14:paraId="3EEDAC39" w14:textId="161895F1" w:rsidR="00A52E02" w:rsidRPr="00720E2E" w:rsidRDefault="00A52E02" w:rsidP="00A52E02">
            <w:pPr>
              <w:spacing w:line="240" w:lineRule="auto"/>
              <w:jc w:val="both"/>
              <w:rPr>
                <w:rFonts w:ascii="Trebuchet MS" w:eastAsia="Times New Roman" w:hAnsi="Trebuchet MS" w:cs="Times New Roman"/>
                <w:b/>
                <w:iCs/>
                <w:sz w:val="20"/>
                <w:szCs w:val="20"/>
                <w:lang w:eastAsia="en-GB"/>
              </w:rPr>
            </w:pPr>
            <w:r w:rsidRPr="00720E2E">
              <w:rPr>
                <w:rFonts w:ascii="Trebuchet MS" w:eastAsia="Times New Roman" w:hAnsi="Trebuchet MS" w:cs="Times New Roman"/>
                <w:b/>
                <w:iCs/>
                <w:sz w:val="20"/>
                <w:szCs w:val="20"/>
                <w:lang w:eastAsia="en-GB"/>
              </w:rPr>
              <w:t>1.1</w:t>
            </w:r>
          </w:p>
        </w:tc>
        <w:tc>
          <w:tcPr>
            <w:tcW w:w="1203" w:type="dxa"/>
          </w:tcPr>
          <w:p w14:paraId="3EF4D6CE" w14:textId="3C8FA051" w:rsidR="00A52E02" w:rsidRPr="00720E2E" w:rsidRDefault="00856B72" w:rsidP="00A52E02">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33</w:t>
            </w:r>
            <w:r w:rsidR="008A1212" w:rsidRPr="00720E2E">
              <w:rPr>
                <w:rFonts w:ascii="Trebuchet MS" w:eastAsia="Times New Roman" w:hAnsi="Trebuchet MS" w:cs="Times New Roman"/>
                <w:b/>
                <w:iCs/>
                <w:sz w:val="20"/>
                <w:szCs w:val="20"/>
                <w:lang w:eastAsia="en-GB"/>
              </w:rPr>
              <w:t xml:space="preserve"> </w:t>
            </w:r>
            <w:r w:rsidR="00A52E02" w:rsidRPr="00720E2E">
              <w:rPr>
                <w:rFonts w:ascii="Trebuchet MS" w:eastAsia="Times New Roman" w:hAnsi="Trebuchet MS" w:cs="Times New Roman"/>
                <w:b/>
                <w:iCs/>
                <w:sz w:val="20"/>
                <w:szCs w:val="20"/>
                <w:lang w:eastAsia="en-GB"/>
              </w:rPr>
              <w:t>No territorial targeting</w:t>
            </w:r>
          </w:p>
        </w:tc>
        <w:tc>
          <w:tcPr>
            <w:tcW w:w="2657" w:type="dxa"/>
          </w:tcPr>
          <w:p w14:paraId="0B366BD2" w14:textId="570EE15C" w:rsidR="007512EE" w:rsidRPr="007512EE" w:rsidRDefault="007512EE" w:rsidP="007512EE">
            <w:pPr>
              <w:spacing w:line="240" w:lineRule="auto"/>
              <w:jc w:val="both"/>
              <w:rPr>
                <w:rFonts w:ascii="Trebuchet MS" w:eastAsia="Times New Roman" w:hAnsi="Trebuchet MS" w:cs="Times New Roman"/>
                <w:b/>
                <w:iCs/>
                <w:sz w:val="20"/>
                <w:szCs w:val="20"/>
                <w:lang w:eastAsia="en-GB"/>
              </w:rPr>
            </w:pPr>
            <w:r w:rsidRPr="007512EE">
              <w:rPr>
                <w:rFonts w:ascii="Trebuchet MS" w:eastAsia="Times New Roman" w:hAnsi="Trebuchet MS" w:cs="Times New Roman"/>
                <w:b/>
                <w:iCs/>
                <w:sz w:val="20"/>
                <w:szCs w:val="20"/>
                <w:lang w:eastAsia="en-GB"/>
              </w:rPr>
              <w:t xml:space="preserve">4,313,638.00 </w:t>
            </w:r>
          </w:p>
          <w:p w14:paraId="51E17D58" w14:textId="6D060955" w:rsidR="00A52E02" w:rsidRPr="00720E2E" w:rsidRDefault="00A52E02" w:rsidP="00A52E02">
            <w:pPr>
              <w:spacing w:line="240" w:lineRule="auto"/>
              <w:jc w:val="both"/>
              <w:rPr>
                <w:rFonts w:ascii="Trebuchet MS" w:eastAsia="Times New Roman" w:hAnsi="Trebuchet MS" w:cs="Times New Roman"/>
                <w:b/>
                <w:iCs/>
                <w:sz w:val="20"/>
                <w:szCs w:val="20"/>
                <w:lang w:eastAsia="en-GB"/>
              </w:rPr>
            </w:pPr>
          </w:p>
        </w:tc>
      </w:tr>
    </w:tbl>
    <w:p w14:paraId="4CD78147" w14:textId="77777777" w:rsidR="00740A77" w:rsidRPr="003838B8" w:rsidRDefault="00740A77" w:rsidP="00F50542">
      <w:pPr>
        <w:spacing w:after="200" w:line="276" w:lineRule="auto"/>
        <w:jc w:val="center"/>
        <w:rPr>
          <w:rFonts w:ascii="Trebuchet MS" w:eastAsia="Times New Roman" w:hAnsi="Trebuchet MS" w:cs="Times New Roman"/>
          <w:i/>
          <w:color w:val="000000"/>
          <w:szCs w:val="24"/>
          <w:lang w:val="en-GB" w:eastAsia="en-GB"/>
        </w:rPr>
      </w:pPr>
    </w:p>
    <w:p w14:paraId="2267C7A6" w14:textId="1BA0EDC7" w:rsidR="00F30438" w:rsidRPr="00EC1917" w:rsidRDefault="006C41A2" w:rsidP="00EA5E4B">
      <w:pPr>
        <w:pStyle w:val="Heading3"/>
        <w:shd w:val="clear" w:color="auto" w:fill="D9D9D9" w:themeFill="background1" w:themeFillShade="D9"/>
        <w:jc w:val="both"/>
        <w:rPr>
          <w:rFonts w:ascii="Trebuchet MS" w:eastAsia="Times New Roman" w:hAnsi="Trebuchet MS"/>
          <w:color w:val="auto"/>
          <w:lang w:val="en-GB" w:eastAsia="en-GB"/>
        </w:rPr>
      </w:pPr>
      <w:bookmarkStart w:id="21" w:name="_Toc104459279"/>
      <w:r w:rsidRPr="00EC1917">
        <w:rPr>
          <w:rFonts w:ascii="Trebuchet MS" w:eastAsia="Times New Roman" w:hAnsi="Trebuchet MS"/>
          <w:color w:val="auto"/>
          <w:lang w:val="en-GB" w:eastAsia="en-GB"/>
        </w:rPr>
        <w:t>2.1.2.</w:t>
      </w:r>
      <w:r w:rsidRPr="00EC1917">
        <w:rPr>
          <w:rFonts w:ascii="Trebuchet MS" w:eastAsia="Times New Roman" w:hAnsi="Trebuchet MS"/>
          <w:color w:val="auto"/>
          <w:lang w:val="en-GB" w:eastAsia="en-GB"/>
        </w:rPr>
        <w:tab/>
        <w:t>Specific objective:</w:t>
      </w:r>
      <w:r w:rsidR="004F656A" w:rsidRPr="00EC1917">
        <w:rPr>
          <w:rFonts w:ascii="Trebuchet MS" w:eastAsia="Times New Roman" w:hAnsi="Trebuchet MS"/>
          <w:color w:val="auto"/>
          <w:lang w:val="en-GB" w:eastAsia="en-GB"/>
        </w:rPr>
        <w:t xml:space="preserve"> </w:t>
      </w:r>
      <w:r w:rsidR="004F656A" w:rsidRPr="0002634C">
        <w:rPr>
          <w:rFonts w:ascii="Trebuchet MS" w:eastAsia="Times New Roman" w:hAnsi="Trebuchet MS"/>
          <w:iCs/>
          <w:color w:val="auto"/>
          <w:lang w:val="en-GB" w:eastAsia="en-GB"/>
        </w:rPr>
        <w:t xml:space="preserve">Promoting renewable </w:t>
      </w:r>
      <w:r w:rsidR="004F656A" w:rsidRPr="00720E2E">
        <w:rPr>
          <w:rFonts w:ascii="Trebuchet MS" w:eastAsia="Times New Roman" w:hAnsi="Trebuchet MS"/>
          <w:iCs/>
          <w:color w:val="auto"/>
          <w:lang w:val="en-GB" w:eastAsia="en-GB"/>
        </w:rPr>
        <w:t>energy</w:t>
      </w:r>
      <w:r w:rsidR="009E0C06" w:rsidRPr="00720E2E">
        <w:rPr>
          <w:rFonts w:ascii="Trebuchet MS" w:eastAsia="Times New Roman" w:hAnsi="Trebuchet MS"/>
          <w:iCs/>
          <w:color w:val="auto"/>
          <w:lang w:val="en-GB" w:eastAsia="en-GB"/>
        </w:rPr>
        <w:t xml:space="preserve"> in accordance with Directive (EU) 2018/2001, including the sustainability criteria set out therein</w:t>
      </w:r>
      <w:bookmarkEnd w:id="21"/>
    </w:p>
    <w:p w14:paraId="29FEC090" w14:textId="40B74055" w:rsidR="00F717D0" w:rsidRPr="003838B8" w:rsidRDefault="00F717D0" w:rsidP="00F717D0">
      <w:pPr>
        <w:spacing w:before="240" w:after="240" w:line="240" w:lineRule="auto"/>
        <w:ind w:left="709" w:hanging="709"/>
        <w:jc w:val="both"/>
        <w:rPr>
          <w:rFonts w:ascii="Trebuchet MS" w:hAnsi="Trebuchet MS" w:cs="Times New Roman"/>
          <w:b/>
          <w:lang w:val="en-GB"/>
        </w:rPr>
      </w:pPr>
      <w:r w:rsidRPr="003838B8">
        <w:rPr>
          <w:rFonts w:ascii="Trebuchet MS" w:eastAsia="Times New Roman" w:hAnsi="Trebuchet MS" w:cs="Times New Roman"/>
          <w:b/>
          <w:iCs/>
          <w:szCs w:val="24"/>
          <w:lang w:val="en-GB" w:eastAsia="en-GB"/>
        </w:rPr>
        <w:t>2.1.</w:t>
      </w:r>
      <w:r w:rsidR="00D903F1"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.1</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Related types of action</w:t>
      </w:r>
      <w:r w:rsidR="008855FA" w:rsidRPr="003838B8">
        <w:rPr>
          <w:rFonts w:ascii="Trebuchet MS" w:hAnsi="Trebuchet MS" w:cs="Times New Roman"/>
          <w:b/>
          <w:lang w:val="en-GB"/>
        </w:rPr>
        <w:t xml:space="preserve"> </w:t>
      </w:r>
      <w:r w:rsidRPr="003838B8">
        <w:rPr>
          <w:rFonts w:ascii="Trebuchet MS" w:hAnsi="Trebuchet MS" w:cs="Times New Roman"/>
          <w:b/>
          <w:lang w:val="en-GB"/>
        </w:rPr>
        <w:t>and their expected contribution to those specific objectives and to macro-regional strategies and sea-basis strategies, where appropriate</w:t>
      </w:r>
    </w:p>
    <w:p w14:paraId="734AAC50" w14:textId="77777777" w:rsidR="00F923EA" w:rsidRPr="003838B8" w:rsidRDefault="00F923EA" w:rsidP="00C23EFE">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E</w:t>
      </w:r>
      <w:r w:rsidR="001755D7" w:rsidRPr="003838B8">
        <w:rPr>
          <w:rFonts w:ascii="Trebuchet MS" w:hAnsi="Trebuchet MS" w:cs="Times New Roman"/>
          <w:szCs w:val="24"/>
          <w:lang w:val="en-GB"/>
        </w:rPr>
        <w:t>nvironmental responsibility is essential for</w:t>
      </w:r>
      <w:r w:rsidRPr="003838B8">
        <w:rPr>
          <w:rFonts w:ascii="Trebuchet MS" w:hAnsi="Trebuchet MS" w:cs="Times New Roman"/>
          <w:szCs w:val="24"/>
          <w:lang w:val="en-GB"/>
        </w:rPr>
        <w:t xml:space="preserve"> a sustainable development and s</w:t>
      </w:r>
      <w:r w:rsidR="001755D7" w:rsidRPr="003838B8">
        <w:rPr>
          <w:rFonts w:ascii="Trebuchet MS" w:hAnsi="Trebuchet MS" w:cs="Times New Roman"/>
          <w:szCs w:val="24"/>
          <w:lang w:val="en-GB"/>
        </w:rPr>
        <w:t xml:space="preserve">ince the adoption of the 2030 Agenda for Sustainable Development in 2015, the European Union has made significant progress towards delivering the Sustainable Development Goals. The EU has </w:t>
      </w:r>
      <w:r w:rsidRPr="003838B8">
        <w:rPr>
          <w:rFonts w:ascii="Trebuchet MS" w:hAnsi="Trebuchet MS" w:cs="Times New Roman"/>
          <w:szCs w:val="24"/>
          <w:lang w:val="en-GB"/>
        </w:rPr>
        <w:t xml:space="preserve">thus </w:t>
      </w:r>
      <w:r w:rsidR="001755D7" w:rsidRPr="003838B8">
        <w:rPr>
          <w:rFonts w:ascii="Trebuchet MS" w:hAnsi="Trebuchet MS" w:cs="Times New Roman"/>
          <w:szCs w:val="24"/>
          <w:lang w:val="en-GB"/>
        </w:rPr>
        <w:t xml:space="preserve">embarked on a transition towards a low-carbon, climate-neutral, resource-efficient and circular economy. </w:t>
      </w:r>
    </w:p>
    <w:p w14:paraId="70D2C48F" w14:textId="362EE270" w:rsidR="001755D7" w:rsidRPr="003838B8" w:rsidRDefault="001755D7" w:rsidP="00C23EFE">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EU’s 2030 Climate and Energy Framework sets out the objectives of: a </w:t>
      </w:r>
      <w:r w:rsidR="000A3FB6">
        <w:rPr>
          <w:rFonts w:ascii="Trebuchet MS" w:hAnsi="Trebuchet MS" w:cs="Times New Roman"/>
          <w:szCs w:val="24"/>
          <w:lang w:val="en-GB"/>
        </w:rPr>
        <w:t>55</w:t>
      </w:r>
      <w:r w:rsidRPr="003838B8">
        <w:rPr>
          <w:rFonts w:ascii="Trebuchet MS" w:hAnsi="Trebuchet MS" w:cs="Times New Roman"/>
          <w:szCs w:val="24"/>
          <w:lang w:val="en-GB"/>
        </w:rPr>
        <w:t xml:space="preserve"> % cut in greenhouse gas emissions; a </w:t>
      </w:r>
      <w:r w:rsidR="000A3FB6">
        <w:rPr>
          <w:rFonts w:ascii="Trebuchet MS" w:hAnsi="Trebuchet MS" w:cs="Times New Roman"/>
          <w:szCs w:val="24"/>
          <w:lang w:val="en-GB"/>
        </w:rPr>
        <w:t>40</w:t>
      </w:r>
      <w:r w:rsidR="000A3FB6" w:rsidRPr="003838B8">
        <w:rPr>
          <w:rFonts w:ascii="Trebuchet MS" w:hAnsi="Trebuchet MS" w:cs="Times New Roman"/>
          <w:szCs w:val="24"/>
          <w:lang w:val="en-GB"/>
        </w:rPr>
        <w:t xml:space="preserve"> </w:t>
      </w:r>
      <w:r w:rsidRPr="003838B8">
        <w:rPr>
          <w:rFonts w:ascii="Trebuchet MS" w:hAnsi="Trebuchet MS" w:cs="Times New Roman"/>
          <w:szCs w:val="24"/>
          <w:lang w:val="en-GB"/>
        </w:rPr>
        <w:t>% share of energy from renewable sources; and a 3</w:t>
      </w:r>
      <w:r w:rsidR="000A3FB6">
        <w:rPr>
          <w:rFonts w:ascii="Trebuchet MS" w:hAnsi="Trebuchet MS" w:cs="Times New Roman"/>
          <w:szCs w:val="24"/>
          <w:lang w:val="en-GB"/>
        </w:rPr>
        <w:t>6</w:t>
      </w:r>
      <w:r w:rsidRPr="003838B8">
        <w:rPr>
          <w:rFonts w:ascii="Trebuchet MS" w:hAnsi="Trebuchet MS" w:cs="Times New Roman"/>
          <w:szCs w:val="24"/>
          <w:lang w:val="en-GB"/>
        </w:rPr>
        <w:t xml:space="preserve"> % </w:t>
      </w:r>
      <w:r w:rsidRPr="003838B8">
        <w:rPr>
          <w:rFonts w:ascii="Trebuchet MS" w:hAnsi="Trebuchet MS" w:cs="Times New Roman"/>
          <w:szCs w:val="24"/>
          <w:lang w:val="en-GB"/>
        </w:rPr>
        <w:lastRenderedPageBreak/>
        <w:t>improvement in energy efficiency, compared to 1990 levels. The aim of the EU’s ‘Energy Union’ is to diversify Europe’s energy sources and ensure energy security, create a fully-integrated internal energy market, improve energy efficiency, cut emissions and support research and innovation in low-carbon and clean energy technologies.</w:t>
      </w:r>
    </w:p>
    <w:p w14:paraId="4239B9E7" w14:textId="77777777" w:rsidR="00F923EA" w:rsidRPr="003838B8" w:rsidRDefault="001755D7" w:rsidP="009A6DC3">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In </w:t>
      </w:r>
      <w:r w:rsidR="00F923EA" w:rsidRPr="003838B8">
        <w:rPr>
          <w:rFonts w:ascii="Trebuchet MS" w:hAnsi="Trebuchet MS" w:cs="Times New Roman"/>
          <w:szCs w:val="24"/>
          <w:lang w:val="en-GB"/>
        </w:rPr>
        <w:t>2017 r</w:t>
      </w:r>
      <w:r w:rsidRPr="003838B8">
        <w:rPr>
          <w:rFonts w:ascii="Trebuchet MS" w:hAnsi="Trebuchet MS" w:cs="Times New Roman"/>
          <w:szCs w:val="24"/>
          <w:lang w:val="en-GB"/>
        </w:rPr>
        <w:t xml:space="preserve">enewable energy represented 17.5 % of energy consumed and </w:t>
      </w:r>
      <w:r w:rsidR="00F923EA" w:rsidRPr="003838B8">
        <w:rPr>
          <w:rFonts w:ascii="Trebuchet MS" w:hAnsi="Trebuchet MS" w:cs="Times New Roman"/>
          <w:bCs/>
          <w:szCs w:val="24"/>
          <w:shd w:val="clear" w:color="auto" w:fill="FFFFFF"/>
          <w:lang w:val="en-GB"/>
        </w:rPr>
        <w:t xml:space="preserve">in 2018 it </w:t>
      </w:r>
      <w:r w:rsidRPr="003838B8">
        <w:rPr>
          <w:rFonts w:ascii="Trebuchet MS" w:hAnsi="Trebuchet MS" w:cs="Times New Roman"/>
          <w:bCs/>
          <w:szCs w:val="24"/>
          <w:shd w:val="clear" w:color="auto" w:fill="FFFFFF"/>
          <w:lang w:val="en-GB"/>
        </w:rPr>
        <w:t>represented 18.9 % of energy consumed in the EU</w:t>
      </w:r>
      <w:r w:rsidR="00F923EA" w:rsidRPr="003838B8">
        <w:rPr>
          <w:rFonts w:ascii="Trebuchet MS" w:hAnsi="Trebuchet MS" w:cs="Times New Roman"/>
          <w:bCs/>
          <w:szCs w:val="24"/>
          <w:shd w:val="clear" w:color="auto" w:fill="FFFFFF"/>
          <w:lang w:val="en-GB"/>
        </w:rPr>
        <w:t>,</w:t>
      </w:r>
      <w:r w:rsidRPr="003838B8">
        <w:rPr>
          <w:rFonts w:ascii="Trebuchet MS" w:hAnsi="Trebuchet MS" w:cs="Times New Roman"/>
          <w:szCs w:val="24"/>
          <w:lang w:val="en-GB"/>
        </w:rPr>
        <w:t xml:space="preserve"> on a path to the 2020 target of 20 %</w:t>
      </w:r>
      <w:r w:rsidR="00F923EA" w:rsidRPr="003838B8">
        <w:rPr>
          <w:rFonts w:ascii="Trebuchet MS" w:hAnsi="Trebuchet MS" w:cs="Times New Roman"/>
          <w:szCs w:val="24"/>
          <w:lang w:val="en-GB"/>
        </w:rPr>
        <w:t>, while the n</w:t>
      </w:r>
      <w:r w:rsidRPr="003838B8">
        <w:rPr>
          <w:rFonts w:ascii="Trebuchet MS" w:hAnsi="Trebuchet MS" w:cs="Times New Roman"/>
          <w:szCs w:val="24"/>
          <w:lang w:val="en-GB"/>
        </w:rPr>
        <w:t xml:space="preserve">uclear plants generated around 25 % of the electricity produced. </w:t>
      </w:r>
    </w:p>
    <w:p w14:paraId="5CA421EB" w14:textId="295F9BDB" w:rsidR="009A6DC3" w:rsidRPr="003838B8" w:rsidRDefault="009A6DC3" w:rsidP="009A6DC3">
      <w:pPr>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In 2018, renewable energy accounted for 21.1 % of total energy use for heating and cooling in the EU. This is a significant increase from 11.7 % in 2004. Increases in industrial sectors, services and households (building sector) contributed to this growth.</w:t>
      </w:r>
    </w:p>
    <w:p w14:paraId="5FB0AAFD" w14:textId="4D9425E3" w:rsidR="009A6DC3" w:rsidRPr="003838B8" w:rsidRDefault="001755D7" w:rsidP="00FC5248">
      <w:pPr>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Oil remains the most important energy source for the European economy</w:t>
      </w:r>
      <w:r w:rsidR="009A6DC3" w:rsidRPr="003838B8">
        <w:rPr>
          <w:rFonts w:ascii="Trebuchet MS" w:hAnsi="Trebuchet MS" w:cs="Times New Roman"/>
          <w:szCs w:val="24"/>
          <w:shd w:val="clear" w:color="auto" w:fill="FFFFFF"/>
          <w:lang w:val="en-GB"/>
        </w:rPr>
        <w:t>, whilst wind power is the most important renewable source of electricity.</w:t>
      </w:r>
    </w:p>
    <w:p w14:paraId="566CD5B6" w14:textId="6E314E0B" w:rsidR="009A6DC3" w:rsidRPr="003838B8" w:rsidRDefault="009A6DC3" w:rsidP="00BE065C">
      <w:pPr>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 xml:space="preserve">Growth in </w:t>
      </w:r>
      <w:r w:rsidR="00FC5248" w:rsidRPr="003838B8">
        <w:rPr>
          <w:rFonts w:ascii="Trebuchet MS" w:hAnsi="Trebuchet MS" w:cs="Times New Roman"/>
          <w:szCs w:val="24"/>
          <w:shd w:val="clear" w:color="auto" w:fill="FFFFFF"/>
          <w:lang w:val="en-GB"/>
        </w:rPr>
        <w:t>r</w:t>
      </w:r>
      <w:r w:rsidRPr="003838B8">
        <w:rPr>
          <w:rFonts w:ascii="Trebuchet MS" w:hAnsi="Trebuchet MS" w:cs="Times New Roman"/>
          <w:szCs w:val="24"/>
          <w:shd w:val="clear" w:color="auto" w:fill="FFFFFF"/>
          <w:lang w:val="en-GB"/>
        </w:rPr>
        <w:t>enewable energies, which are clean, inexhaustible and they produce neither greenhouse gases nor polluting emissions</w:t>
      </w:r>
      <w:r w:rsidR="00FC5248" w:rsidRPr="003838B8">
        <w:rPr>
          <w:rFonts w:ascii="Trebuchet MS" w:hAnsi="Trebuchet MS" w:cs="Times New Roman"/>
          <w:szCs w:val="24"/>
          <w:shd w:val="clear" w:color="auto" w:fill="FFFFFF"/>
          <w:lang w:val="en-GB"/>
        </w:rPr>
        <w:t>, is vital for combating climate change and limiting its effects.</w:t>
      </w:r>
    </w:p>
    <w:p w14:paraId="5538E1D9" w14:textId="6B9D12D0" w:rsidR="00C23EFE" w:rsidRPr="003838B8" w:rsidRDefault="00C23EFE" w:rsidP="00C23EFE">
      <w:pPr>
        <w:spacing w:before="120" w:after="120" w:line="240"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programme area benefits from the existence of vast</w:t>
      </w:r>
      <w:r w:rsidRPr="003838B8">
        <w:rPr>
          <w:rFonts w:ascii="Trebuchet MS" w:eastAsia="Times New Roman" w:hAnsi="Trebuchet MS" w:cs="Times New Roman"/>
          <w:szCs w:val="24"/>
          <w:lang w:val="en-GB"/>
        </w:rPr>
        <w:t xml:space="preserve"> renewable energy sources (hot/ thermal springs, wind, solar energy, etc</w:t>
      </w:r>
      <w:r w:rsidRPr="003838B8">
        <w:rPr>
          <w:rFonts w:ascii="Trebuchet MS" w:eastAsia="Times New Roman" w:hAnsi="Trebuchet MS" w:cs="Times New Roman"/>
          <w:szCs w:val="24"/>
          <w:lang w:val="en-GB" w:eastAsia="en-GB"/>
        </w:rPr>
        <w:t xml:space="preserve">.). </w:t>
      </w:r>
      <w:r w:rsidR="00FC5248" w:rsidRPr="003838B8">
        <w:rPr>
          <w:rFonts w:ascii="Trebuchet MS" w:eastAsia="Times New Roman" w:hAnsi="Trebuchet MS" w:cs="Times New Roman"/>
          <w:szCs w:val="24"/>
          <w:lang w:val="en-GB" w:eastAsia="en-GB"/>
        </w:rPr>
        <w:t>However, s</w:t>
      </w:r>
      <w:r w:rsidRPr="003838B8">
        <w:rPr>
          <w:rFonts w:ascii="Trebuchet MS" w:eastAsia="Times New Roman" w:hAnsi="Trebuchet MS" w:cs="Times New Roman"/>
          <w:szCs w:val="24"/>
          <w:lang w:val="en-GB" w:eastAsia="en-GB"/>
        </w:rPr>
        <w:t xml:space="preserve">pecial attention needs to be paid to the sustainable use of these natural resources. </w:t>
      </w:r>
    </w:p>
    <w:p w14:paraId="0CEF6152" w14:textId="2A5B44BB" w:rsidR="00425D26" w:rsidRPr="003838B8" w:rsidRDefault="00425D26" w:rsidP="00C23EFE">
      <w:pPr>
        <w:spacing w:before="120" w:after="120" w:line="240"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w:t>
      </w:r>
      <w:r w:rsidR="00C23EFE" w:rsidRPr="003838B8">
        <w:rPr>
          <w:rFonts w:ascii="Trebuchet MS" w:eastAsia="Times New Roman" w:hAnsi="Trebuchet MS" w:cs="Times New Roman"/>
          <w:szCs w:val="24"/>
          <w:lang w:val="en-GB" w:eastAsia="en-GB"/>
        </w:rPr>
        <w:t xml:space="preserve">he transition to an energy system based on renewable technologies will have very </w:t>
      </w:r>
      <w:r w:rsidRPr="003838B8">
        <w:rPr>
          <w:rFonts w:ascii="Trebuchet MS" w:eastAsia="Times New Roman" w:hAnsi="Trebuchet MS" w:cs="Times New Roman"/>
          <w:szCs w:val="24"/>
          <w:lang w:val="en-GB" w:eastAsia="en-GB"/>
        </w:rPr>
        <w:t>positive economic consequences, such as sustainable</w:t>
      </w:r>
      <w:r w:rsidR="00FC5248" w:rsidRPr="003838B8">
        <w:rPr>
          <w:rFonts w:ascii="Trebuchet MS" w:eastAsia="Times New Roman" w:hAnsi="Trebuchet MS" w:cs="Times New Roman"/>
          <w:szCs w:val="24"/>
          <w:lang w:val="en-GB" w:eastAsia="en-GB"/>
        </w:rPr>
        <w:t xml:space="preserve"> development</w:t>
      </w:r>
      <w:r w:rsidRPr="003838B8">
        <w:rPr>
          <w:rFonts w:ascii="Trebuchet MS" w:eastAsia="Times New Roman" w:hAnsi="Trebuchet MS" w:cs="Times New Roman"/>
          <w:szCs w:val="24"/>
          <w:lang w:val="en-GB" w:eastAsia="en-GB"/>
        </w:rPr>
        <w:t xml:space="preserve">, </w:t>
      </w:r>
      <w:r w:rsidR="00C23EFE" w:rsidRPr="003838B8">
        <w:rPr>
          <w:rFonts w:ascii="Trebuchet MS" w:eastAsia="Times New Roman" w:hAnsi="Trebuchet MS" w:cs="Times New Roman"/>
          <w:szCs w:val="24"/>
          <w:lang w:val="en-GB" w:eastAsia="en-GB"/>
        </w:rPr>
        <w:t>increase in wellbeing and in employment</w:t>
      </w:r>
      <w:r w:rsidRPr="003838B8">
        <w:rPr>
          <w:rFonts w:ascii="Trebuchet MS" w:eastAsia="Times New Roman" w:hAnsi="Trebuchet MS" w:cs="Times New Roman"/>
          <w:szCs w:val="24"/>
          <w:lang w:val="en-GB" w:eastAsia="en-GB"/>
        </w:rPr>
        <w:t>.</w:t>
      </w:r>
    </w:p>
    <w:p w14:paraId="672017AB" w14:textId="53FCE4F8" w:rsidR="00C23EFE" w:rsidRPr="003838B8" w:rsidRDefault="00C23EFE" w:rsidP="00F717D0">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pr</w:t>
      </w:r>
      <w:r w:rsidR="00245770" w:rsidRPr="003838B8">
        <w:rPr>
          <w:rFonts w:ascii="Trebuchet MS" w:eastAsia="Times New Roman" w:hAnsi="Trebuchet MS" w:cs="Times New Roman"/>
          <w:szCs w:val="24"/>
          <w:lang w:val="en-GB" w:eastAsia="en-GB"/>
        </w:rPr>
        <w:t xml:space="preserve">ogramme proposes </w:t>
      </w:r>
      <w:r w:rsidR="000B5DFF">
        <w:rPr>
          <w:rFonts w:ascii="Trebuchet MS" w:eastAsia="Times New Roman" w:hAnsi="Trebuchet MS" w:cs="Times New Roman"/>
          <w:szCs w:val="24"/>
          <w:lang w:val="en-GB" w:eastAsia="en-GB"/>
        </w:rPr>
        <w:t>the following types of action</w:t>
      </w:r>
      <w:r w:rsidR="006C0ECD">
        <w:rPr>
          <w:rFonts w:ascii="Trebuchet MS" w:eastAsia="Times New Roman" w:hAnsi="Trebuchet MS" w:cs="Times New Roman"/>
          <w:szCs w:val="24"/>
          <w:lang w:val="en-GB" w:eastAsia="en-GB"/>
        </w:rPr>
        <w:t>s</w:t>
      </w:r>
      <w:r w:rsidR="00245770" w:rsidRPr="003838B8">
        <w:rPr>
          <w:rFonts w:ascii="Trebuchet MS" w:eastAsia="Times New Roman" w:hAnsi="Trebuchet MS" w:cs="Times New Roman"/>
          <w:szCs w:val="24"/>
          <w:lang w:val="en-GB" w:eastAsia="en-GB"/>
        </w:rPr>
        <w:t>:</w:t>
      </w:r>
    </w:p>
    <w:p w14:paraId="681BFDEE" w14:textId="6B438073" w:rsidR="009B536B" w:rsidRPr="00E76688" w:rsidRDefault="00CC067B" w:rsidP="009709BF">
      <w:pPr>
        <w:pStyle w:val="ListParagraph"/>
        <w:numPr>
          <w:ilvl w:val="0"/>
          <w:numId w:val="11"/>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 w:val="24"/>
          <w:szCs w:val="24"/>
          <w:lang w:eastAsia="en-GB"/>
        </w:rPr>
      </w:pPr>
      <w:r w:rsidRPr="009B536B">
        <w:rPr>
          <w:rFonts w:ascii="Trebuchet MS" w:eastAsia="Times New Roman" w:hAnsi="Trebuchet MS" w:cs="Times New Roman"/>
          <w:bCs/>
          <w:i/>
          <w:sz w:val="24"/>
          <w:szCs w:val="24"/>
          <w:lang w:eastAsia="en-GB"/>
        </w:rPr>
        <w:t xml:space="preserve">Solutions developed through joint </w:t>
      </w:r>
      <w:r w:rsidR="00BF36BE">
        <w:rPr>
          <w:rFonts w:ascii="Trebuchet MS" w:eastAsia="Times New Roman" w:hAnsi="Trebuchet MS" w:cs="Times New Roman"/>
          <w:bCs/>
          <w:i/>
          <w:sz w:val="24"/>
          <w:szCs w:val="24"/>
          <w:lang w:eastAsia="en-GB"/>
        </w:rPr>
        <w:t>“</w:t>
      </w:r>
      <w:r w:rsidRPr="009B536B">
        <w:rPr>
          <w:rFonts w:ascii="Trebuchet MS" w:eastAsia="Times New Roman" w:hAnsi="Trebuchet MS" w:cs="Times New Roman"/>
          <w:bCs/>
          <w:i/>
          <w:sz w:val="24"/>
          <w:szCs w:val="24"/>
          <w:lang w:eastAsia="en-GB"/>
        </w:rPr>
        <w:t>pilot actions</w:t>
      </w:r>
      <w:r w:rsidR="00BF36BE">
        <w:rPr>
          <w:rFonts w:ascii="Trebuchet MS" w:eastAsia="Times New Roman" w:hAnsi="Trebuchet MS" w:cs="Times New Roman"/>
          <w:bCs/>
          <w:i/>
          <w:sz w:val="24"/>
          <w:szCs w:val="24"/>
          <w:lang w:eastAsia="en-GB"/>
        </w:rPr>
        <w:t>”</w:t>
      </w:r>
      <w:r w:rsidRPr="009B536B">
        <w:rPr>
          <w:rFonts w:ascii="Trebuchet MS" w:eastAsia="Times New Roman" w:hAnsi="Trebuchet MS" w:cs="Times New Roman"/>
          <w:bCs/>
          <w:i/>
          <w:sz w:val="24"/>
          <w:szCs w:val="24"/>
          <w:lang w:eastAsia="en-GB"/>
        </w:rPr>
        <w:t xml:space="preserve"> in renewable energy (</w:t>
      </w:r>
      <w:proofErr w:type="gramStart"/>
      <w:r w:rsidRPr="009B536B">
        <w:rPr>
          <w:rFonts w:ascii="Trebuchet MS" w:eastAsia="Times New Roman" w:hAnsi="Trebuchet MS" w:cs="Times New Roman"/>
          <w:bCs/>
          <w:i/>
          <w:sz w:val="24"/>
          <w:szCs w:val="24"/>
          <w:lang w:eastAsia="en-GB"/>
        </w:rPr>
        <w:t>e.g</w:t>
      </w:r>
      <w:r w:rsidR="00F74D82">
        <w:rPr>
          <w:rFonts w:ascii="Trebuchet MS" w:eastAsia="Times New Roman" w:hAnsi="Trebuchet MS" w:cs="Times New Roman"/>
          <w:bCs/>
          <w:i/>
          <w:sz w:val="24"/>
          <w:szCs w:val="24"/>
          <w:lang w:eastAsia="en-GB"/>
        </w:rPr>
        <w:t>.</w:t>
      </w:r>
      <w:proofErr w:type="gramEnd"/>
      <w:r w:rsidRPr="009B536B">
        <w:rPr>
          <w:rFonts w:ascii="Trebuchet MS" w:eastAsia="Times New Roman" w:hAnsi="Trebuchet MS" w:cs="Times New Roman"/>
          <w:bCs/>
          <w:i/>
          <w:sz w:val="24"/>
          <w:szCs w:val="24"/>
          <w:lang w:eastAsia="en-GB"/>
        </w:rPr>
        <w:t xml:space="preserve"> wind, solar, geothermal</w:t>
      </w:r>
      <w:r w:rsidRPr="009B536B">
        <w:rPr>
          <w:rFonts w:ascii="Trebuchet MS" w:eastAsia="Times New Roman" w:hAnsi="Trebuchet MS" w:cs="Times New Roman"/>
          <w:bCs/>
          <w:i/>
          <w:szCs w:val="24"/>
          <w:lang w:eastAsia="en-GB"/>
        </w:rPr>
        <w:t>)</w:t>
      </w:r>
      <w:r w:rsidR="005F2810">
        <w:rPr>
          <w:rFonts w:ascii="Trebuchet MS" w:eastAsia="Times New Roman" w:hAnsi="Trebuchet MS" w:cs="Times New Roman"/>
          <w:bCs/>
          <w:i/>
          <w:szCs w:val="24"/>
          <w:lang w:eastAsia="en-GB"/>
        </w:rPr>
        <w:t>.</w:t>
      </w:r>
      <w:r w:rsidRPr="009B536B">
        <w:rPr>
          <w:rFonts w:ascii="Trebuchet MS" w:eastAsia="Times New Roman" w:hAnsi="Trebuchet MS" w:cs="Times New Roman"/>
          <w:bCs/>
          <w:i/>
          <w:szCs w:val="24"/>
          <w:lang w:eastAsia="en-GB"/>
        </w:rPr>
        <w:t xml:space="preserve"> </w:t>
      </w:r>
    </w:p>
    <w:p w14:paraId="0F4EC71B" w14:textId="6C94FBBD" w:rsidR="00B00087" w:rsidRDefault="006C0ECD" w:rsidP="00BE065C">
      <w:pPr>
        <w:spacing w:before="120" w:after="120" w:line="240"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bCs/>
          <w:iCs/>
          <w:szCs w:val="24"/>
          <w:lang w:val="en-GB" w:eastAsia="en-GB"/>
        </w:rPr>
        <w:t>It is expected that the financed actions</w:t>
      </w:r>
      <w:r w:rsidR="00C23EFE" w:rsidRPr="003838B8">
        <w:rPr>
          <w:rFonts w:ascii="Trebuchet MS" w:eastAsia="Times New Roman" w:hAnsi="Trebuchet MS" w:cs="Times New Roman"/>
          <w:szCs w:val="24"/>
          <w:lang w:val="en-GB" w:eastAsia="en-GB"/>
        </w:rPr>
        <w:t xml:space="preserve"> have the potential to contribute to Pillar II “Protecting the Environment” of the EUSDR and also to Pillar III “Environmental Quality” of the </w:t>
      </w:r>
      <w:r w:rsidR="00C23EFE" w:rsidRPr="00C55E35">
        <w:rPr>
          <w:rFonts w:ascii="Trebuchet MS" w:eastAsia="Times New Roman" w:hAnsi="Trebuchet MS" w:cs="Times New Roman"/>
          <w:szCs w:val="24"/>
          <w:lang w:val="en-GB" w:eastAsia="en-GB"/>
        </w:rPr>
        <w:t>EUSAIR.</w:t>
      </w:r>
      <w:r w:rsidR="0019184F">
        <w:rPr>
          <w:rFonts w:ascii="Trebuchet MS" w:eastAsia="Times New Roman" w:hAnsi="Trebuchet MS" w:cs="Times New Roman"/>
          <w:szCs w:val="24"/>
          <w:lang w:val="en-GB" w:eastAsia="en-GB"/>
        </w:rPr>
        <w:t xml:space="preserve"> </w:t>
      </w:r>
    </w:p>
    <w:p w14:paraId="43D0FE0C" w14:textId="77777777" w:rsidR="00B00087" w:rsidRPr="00B00087" w:rsidRDefault="00B00087" w:rsidP="00B00087">
      <w:pPr>
        <w:spacing w:before="120" w:after="120" w:line="240" w:lineRule="auto"/>
        <w:jc w:val="both"/>
        <w:rPr>
          <w:rFonts w:ascii="Trebuchet MS" w:eastAsia="Times New Roman" w:hAnsi="Trebuchet MS" w:cs="Times New Roman"/>
          <w:szCs w:val="24"/>
          <w:lang w:val="en-GB" w:eastAsia="en-GB"/>
        </w:rPr>
      </w:pPr>
      <w:r w:rsidRPr="00B00087">
        <w:rPr>
          <w:rFonts w:ascii="Trebuchet MS" w:eastAsia="Times New Roman" w:hAnsi="Trebuchet MS" w:cs="Times New Roman"/>
          <w:szCs w:val="24"/>
          <w:lang w:val="en-GB" w:eastAsia="en-GB"/>
        </w:rPr>
        <w:t>The types of actions have been assessed as compatible with the DNSH principle since they are not expected to have any significant negative environmental impact due to their nature.</w:t>
      </w:r>
    </w:p>
    <w:p w14:paraId="11FC1353" w14:textId="43AEF411" w:rsidR="00B00087" w:rsidRDefault="00B00087" w:rsidP="00B00087">
      <w:pPr>
        <w:spacing w:before="120" w:after="120" w:line="240" w:lineRule="auto"/>
        <w:jc w:val="both"/>
        <w:rPr>
          <w:rFonts w:ascii="Trebuchet MS" w:eastAsia="Times New Roman" w:hAnsi="Trebuchet MS" w:cs="Times New Roman"/>
          <w:szCs w:val="24"/>
          <w:lang w:val="en-GB" w:eastAsia="en-GB"/>
        </w:rPr>
      </w:pPr>
      <w:r w:rsidRPr="00B00087">
        <w:rPr>
          <w:rFonts w:ascii="Trebuchet MS" w:eastAsia="Times New Roman" w:hAnsi="Trebuchet MS" w:cs="Times New Roman"/>
          <w:szCs w:val="24"/>
          <w:lang w:val="en-GB" w:eastAsia="en-GB"/>
        </w:rPr>
        <w:t>If an operation does not fall under the types of actions defined in the Programme, it cannot be selected for funding.</w:t>
      </w:r>
    </w:p>
    <w:p w14:paraId="0E7E1FFC" w14:textId="77777777" w:rsidR="00B00087" w:rsidRDefault="00B00087" w:rsidP="00BE065C">
      <w:pPr>
        <w:spacing w:before="120" w:after="120" w:line="240" w:lineRule="auto"/>
        <w:jc w:val="both"/>
        <w:rPr>
          <w:rFonts w:ascii="Trebuchet MS" w:eastAsia="Times New Roman" w:hAnsi="Trebuchet MS" w:cs="Times New Roman"/>
          <w:szCs w:val="24"/>
          <w:lang w:val="en-GB" w:eastAsia="en-GB"/>
        </w:rPr>
      </w:pPr>
    </w:p>
    <w:p w14:paraId="294041A3" w14:textId="6F010EAD" w:rsidR="00F717D0" w:rsidRPr="003838B8" w:rsidRDefault="00F717D0" w:rsidP="00534BCA">
      <w:pPr>
        <w:spacing w:before="240" w:after="240" w:line="240" w:lineRule="auto"/>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D903F1"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Indicators</w:t>
      </w:r>
    </w:p>
    <w:p w14:paraId="52CD3C2C" w14:textId="77777777" w:rsidR="00F717D0" w:rsidRPr="003838B8" w:rsidRDefault="00F717D0" w:rsidP="00F717D0">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2: Output indicators</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1630"/>
        <w:gridCol w:w="617"/>
        <w:gridCol w:w="2202"/>
        <w:gridCol w:w="1224"/>
        <w:gridCol w:w="932"/>
        <w:gridCol w:w="2198"/>
      </w:tblGrid>
      <w:tr w:rsidR="00F717D0" w:rsidRPr="003838B8" w14:paraId="72CEF61C" w14:textId="77777777" w:rsidTr="005448F3">
        <w:trPr>
          <w:trHeight w:val="836"/>
        </w:trPr>
        <w:tc>
          <w:tcPr>
            <w:tcW w:w="719" w:type="pct"/>
          </w:tcPr>
          <w:p w14:paraId="268A37AE"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796" w:type="pct"/>
          </w:tcPr>
          <w:p w14:paraId="1F86E3EE"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309" w:type="pct"/>
          </w:tcPr>
          <w:p w14:paraId="14E2F383"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p w14:paraId="61A49818"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[5]</w:t>
            </w:r>
          </w:p>
        </w:tc>
        <w:tc>
          <w:tcPr>
            <w:tcW w:w="1071" w:type="pct"/>
            <w:shd w:val="clear" w:color="auto" w:fill="auto"/>
          </w:tcPr>
          <w:p w14:paraId="026BB0B5"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588" w:type="pct"/>
          </w:tcPr>
          <w:p w14:paraId="7866B703"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p w14:paraId="1787F531"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[255]</w:t>
            </w:r>
          </w:p>
        </w:tc>
        <w:tc>
          <w:tcPr>
            <w:tcW w:w="448" w:type="pct"/>
            <w:shd w:val="clear" w:color="auto" w:fill="auto"/>
          </w:tcPr>
          <w:p w14:paraId="55D61006"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Milestone (2024)</w:t>
            </w:r>
          </w:p>
          <w:p w14:paraId="10318B00"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c>
          <w:tcPr>
            <w:tcW w:w="1069" w:type="pct"/>
            <w:shd w:val="clear" w:color="auto" w:fill="auto"/>
          </w:tcPr>
          <w:p w14:paraId="57AE4A27"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p w14:paraId="545F9B20"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r>
      <w:tr w:rsidR="00F717D0" w:rsidRPr="003838B8" w14:paraId="1D5F730E" w14:textId="77777777" w:rsidTr="005448F3">
        <w:trPr>
          <w:trHeight w:val="579"/>
        </w:trPr>
        <w:tc>
          <w:tcPr>
            <w:tcW w:w="719" w:type="pct"/>
          </w:tcPr>
          <w:p w14:paraId="08C48810" w14:textId="0A5A8967" w:rsidR="00F717D0" w:rsidRPr="005E02CA" w:rsidRDefault="00C577D0" w:rsidP="005448F3">
            <w:pPr>
              <w:spacing w:before="120" w:after="120" w:line="240" w:lineRule="auto"/>
              <w:jc w:val="both"/>
              <w:rPr>
                <w:rFonts w:ascii="Trebuchet MS" w:hAnsi="Trebuchet MS" w:cs="Times New Roman"/>
                <w:b/>
                <w:i/>
                <w:sz w:val="20"/>
                <w:szCs w:val="20"/>
                <w:lang w:val="en-GB"/>
              </w:rPr>
            </w:pPr>
            <w:r w:rsidRPr="005E02CA">
              <w:rPr>
                <w:rFonts w:ascii="Trebuchet MS" w:hAnsi="Trebuchet MS" w:cs="Times New Roman"/>
                <w:b/>
                <w:i/>
                <w:sz w:val="20"/>
                <w:szCs w:val="20"/>
                <w:lang w:val="en-GB"/>
              </w:rPr>
              <w:t xml:space="preserve">Environmental protection and risk </w:t>
            </w:r>
            <w:r w:rsidRPr="005E02CA">
              <w:rPr>
                <w:rFonts w:ascii="Trebuchet MS" w:hAnsi="Trebuchet MS" w:cs="Times New Roman"/>
                <w:b/>
                <w:i/>
                <w:sz w:val="20"/>
                <w:szCs w:val="20"/>
                <w:lang w:val="en-GB"/>
              </w:rPr>
              <w:lastRenderedPageBreak/>
              <w:t>management</w:t>
            </w:r>
          </w:p>
        </w:tc>
        <w:tc>
          <w:tcPr>
            <w:tcW w:w="796" w:type="pct"/>
          </w:tcPr>
          <w:p w14:paraId="1DD8DE63" w14:textId="44E22676" w:rsidR="00F717D0" w:rsidRPr="005E02CA" w:rsidRDefault="00E87C22" w:rsidP="005448F3">
            <w:pPr>
              <w:spacing w:before="120" w:after="120" w:line="240" w:lineRule="auto"/>
              <w:jc w:val="both"/>
              <w:rPr>
                <w:rFonts w:ascii="Trebuchet MS" w:hAnsi="Trebuchet MS" w:cs="Times New Roman"/>
                <w:b/>
                <w:i/>
                <w:sz w:val="20"/>
                <w:szCs w:val="20"/>
                <w:lang w:val="en-GB"/>
              </w:rPr>
            </w:pPr>
            <w:r w:rsidRPr="005E02CA">
              <w:rPr>
                <w:rFonts w:ascii="Trebuchet MS" w:hAnsi="Trebuchet MS" w:cs="Times New Roman"/>
                <w:b/>
                <w:i/>
                <w:iCs/>
                <w:sz w:val="20"/>
                <w:szCs w:val="20"/>
                <w:lang w:val="en-GB"/>
              </w:rPr>
              <w:lastRenderedPageBreak/>
              <w:t xml:space="preserve">Promoting renewable energy in accordance </w:t>
            </w:r>
            <w:r w:rsidRPr="005E02CA">
              <w:rPr>
                <w:rFonts w:ascii="Trebuchet MS" w:hAnsi="Trebuchet MS" w:cs="Times New Roman"/>
                <w:b/>
                <w:i/>
                <w:iCs/>
                <w:sz w:val="20"/>
                <w:szCs w:val="20"/>
                <w:lang w:val="en-GB"/>
              </w:rPr>
              <w:lastRenderedPageBreak/>
              <w:t>with Directive (EU) 2018/2001, including the sustainability criteria set out therein</w:t>
            </w:r>
          </w:p>
        </w:tc>
        <w:tc>
          <w:tcPr>
            <w:tcW w:w="309" w:type="pct"/>
          </w:tcPr>
          <w:p w14:paraId="23D8471F" w14:textId="6F386C4E" w:rsidR="00F717D0" w:rsidRPr="005E02CA" w:rsidRDefault="00F717D0" w:rsidP="005448F3">
            <w:pPr>
              <w:spacing w:before="120" w:after="120" w:line="240" w:lineRule="auto"/>
              <w:jc w:val="both"/>
              <w:rPr>
                <w:rFonts w:ascii="Trebuchet MS" w:hAnsi="Trebuchet MS" w:cs="Times New Roman"/>
                <w:bCs/>
                <w:i/>
                <w:sz w:val="20"/>
                <w:szCs w:val="20"/>
                <w:lang w:val="en-GB"/>
              </w:rPr>
            </w:pPr>
            <w:r w:rsidRPr="005E02CA">
              <w:rPr>
                <w:rFonts w:ascii="Trebuchet MS" w:hAnsi="Trebuchet MS" w:cs="Times New Roman"/>
                <w:bCs/>
                <w:i/>
                <w:sz w:val="20"/>
                <w:szCs w:val="20"/>
                <w:lang w:val="en-GB"/>
              </w:rPr>
              <w:lastRenderedPageBreak/>
              <w:t xml:space="preserve">RCO </w:t>
            </w:r>
            <w:r w:rsidR="00C577D0" w:rsidRPr="005E02CA">
              <w:rPr>
                <w:rFonts w:ascii="Trebuchet MS" w:hAnsi="Trebuchet MS" w:cs="Times New Roman"/>
                <w:bCs/>
                <w:i/>
                <w:sz w:val="20"/>
                <w:szCs w:val="20"/>
                <w:lang w:val="en-GB"/>
              </w:rPr>
              <w:t xml:space="preserve">84 </w:t>
            </w:r>
          </w:p>
        </w:tc>
        <w:tc>
          <w:tcPr>
            <w:tcW w:w="1071" w:type="pct"/>
            <w:shd w:val="clear" w:color="auto" w:fill="auto"/>
          </w:tcPr>
          <w:p w14:paraId="08E39D96" w14:textId="77777777" w:rsidR="00466E00" w:rsidRPr="005E02CA" w:rsidRDefault="00466E00" w:rsidP="00466E00">
            <w:pPr>
              <w:spacing w:before="120" w:after="120" w:line="240" w:lineRule="auto"/>
              <w:jc w:val="both"/>
              <w:rPr>
                <w:rFonts w:ascii="Trebuchet MS" w:hAnsi="Trebuchet MS" w:cs="Times New Roman"/>
                <w:bCs/>
                <w:i/>
                <w:sz w:val="20"/>
                <w:szCs w:val="20"/>
              </w:rPr>
            </w:pPr>
            <w:r w:rsidRPr="005E02CA">
              <w:rPr>
                <w:rFonts w:ascii="Trebuchet MS" w:hAnsi="Trebuchet MS" w:cs="Times New Roman"/>
                <w:bCs/>
                <w:i/>
                <w:sz w:val="20"/>
                <w:szCs w:val="20"/>
              </w:rPr>
              <w:t xml:space="preserve">Pilot actions developed jointly and implemented in </w:t>
            </w:r>
            <w:r w:rsidRPr="005E02CA">
              <w:rPr>
                <w:rFonts w:ascii="Trebuchet MS" w:hAnsi="Trebuchet MS" w:cs="Times New Roman"/>
                <w:bCs/>
                <w:i/>
                <w:sz w:val="20"/>
                <w:szCs w:val="20"/>
              </w:rPr>
              <w:lastRenderedPageBreak/>
              <w:t>projects</w:t>
            </w:r>
          </w:p>
          <w:p w14:paraId="3B2D2ADB" w14:textId="629FEC89" w:rsidR="00F717D0" w:rsidRPr="005E02CA" w:rsidRDefault="00F717D0" w:rsidP="005448F3">
            <w:pPr>
              <w:spacing w:before="120" w:after="120" w:line="240" w:lineRule="auto"/>
              <w:jc w:val="both"/>
              <w:rPr>
                <w:rFonts w:ascii="Trebuchet MS" w:hAnsi="Trebuchet MS" w:cs="Times New Roman"/>
                <w:bCs/>
                <w:i/>
                <w:sz w:val="20"/>
                <w:szCs w:val="20"/>
                <w:lang w:val="en-GB"/>
              </w:rPr>
            </w:pPr>
          </w:p>
        </w:tc>
        <w:tc>
          <w:tcPr>
            <w:tcW w:w="588" w:type="pct"/>
          </w:tcPr>
          <w:p w14:paraId="4ED1EF0C" w14:textId="43D8855D" w:rsidR="00F717D0" w:rsidRPr="005E02CA" w:rsidRDefault="005D3343" w:rsidP="005448F3">
            <w:pPr>
              <w:spacing w:before="120" w:after="120" w:line="240" w:lineRule="auto"/>
              <w:jc w:val="both"/>
              <w:rPr>
                <w:rFonts w:ascii="Trebuchet MS" w:hAnsi="Trebuchet MS" w:cs="Times New Roman"/>
                <w:bCs/>
                <w:i/>
                <w:sz w:val="20"/>
                <w:szCs w:val="20"/>
                <w:lang w:val="en-GB"/>
              </w:rPr>
            </w:pPr>
            <w:r w:rsidRPr="005E02CA">
              <w:rPr>
                <w:rFonts w:ascii="Trebuchet MS" w:hAnsi="Trebuchet MS" w:cs="Times New Roman"/>
                <w:bCs/>
                <w:i/>
                <w:sz w:val="20"/>
                <w:szCs w:val="20"/>
                <w:lang w:val="en-GB"/>
              </w:rPr>
              <w:lastRenderedPageBreak/>
              <w:t>Pi</w:t>
            </w:r>
            <w:r w:rsidR="00C577D0" w:rsidRPr="005E02CA">
              <w:rPr>
                <w:rFonts w:ascii="Trebuchet MS" w:hAnsi="Trebuchet MS" w:cs="Times New Roman"/>
                <w:bCs/>
                <w:i/>
                <w:sz w:val="20"/>
                <w:szCs w:val="20"/>
                <w:lang w:val="en-GB"/>
              </w:rPr>
              <w:t>lot actions</w:t>
            </w:r>
          </w:p>
        </w:tc>
        <w:tc>
          <w:tcPr>
            <w:tcW w:w="448" w:type="pct"/>
            <w:shd w:val="clear" w:color="auto" w:fill="auto"/>
          </w:tcPr>
          <w:p w14:paraId="66CC70E1" w14:textId="594B7914" w:rsidR="00F717D0" w:rsidRPr="005E02CA" w:rsidRDefault="0050112B" w:rsidP="005448F3">
            <w:pPr>
              <w:spacing w:before="120" w:after="120" w:line="240" w:lineRule="auto"/>
              <w:jc w:val="both"/>
              <w:rPr>
                <w:rFonts w:ascii="Trebuchet MS" w:hAnsi="Trebuchet MS" w:cs="Times New Roman"/>
                <w:b/>
                <w:i/>
                <w:sz w:val="20"/>
                <w:szCs w:val="20"/>
                <w:lang w:val="en-GB"/>
              </w:rPr>
            </w:pPr>
            <w:r w:rsidRPr="005E02CA">
              <w:rPr>
                <w:rFonts w:ascii="Trebuchet MS" w:hAnsi="Trebuchet MS" w:cs="Times New Roman"/>
                <w:b/>
                <w:i/>
                <w:sz w:val="20"/>
                <w:szCs w:val="20"/>
                <w:lang w:val="en-GB"/>
              </w:rPr>
              <w:t>1</w:t>
            </w:r>
          </w:p>
        </w:tc>
        <w:tc>
          <w:tcPr>
            <w:tcW w:w="1069" w:type="pct"/>
            <w:shd w:val="clear" w:color="auto" w:fill="auto"/>
          </w:tcPr>
          <w:p w14:paraId="4C13598E" w14:textId="32EA445A" w:rsidR="00F717D0" w:rsidRPr="005E02CA" w:rsidRDefault="005B2C27" w:rsidP="005448F3">
            <w:pPr>
              <w:spacing w:before="120" w:after="120" w:line="240" w:lineRule="auto"/>
              <w:jc w:val="both"/>
              <w:rPr>
                <w:rFonts w:ascii="Trebuchet MS" w:hAnsi="Trebuchet MS" w:cs="Times New Roman"/>
                <w:b/>
                <w:i/>
                <w:sz w:val="20"/>
                <w:szCs w:val="20"/>
                <w:lang w:val="en-GB"/>
              </w:rPr>
            </w:pPr>
            <w:r>
              <w:rPr>
                <w:rFonts w:ascii="Trebuchet MS" w:hAnsi="Trebuchet MS" w:cs="Times New Roman"/>
                <w:b/>
                <w:i/>
                <w:sz w:val="20"/>
                <w:szCs w:val="20"/>
                <w:lang w:val="en-GB"/>
              </w:rPr>
              <w:t>5</w:t>
            </w:r>
          </w:p>
        </w:tc>
      </w:tr>
    </w:tbl>
    <w:p w14:paraId="0957BAFA" w14:textId="77777777" w:rsidR="00F717D0" w:rsidRPr="003838B8" w:rsidRDefault="00F717D0" w:rsidP="00F717D0">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3: Result indicators</w:t>
      </w:r>
    </w:p>
    <w:tbl>
      <w:tblPr>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1149"/>
        <w:gridCol w:w="638"/>
        <w:gridCol w:w="2238"/>
        <w:gridCol w:w="1165"/>
        <w:gridCol w:w="828"/>
        <w:gridCol w:w="998"/>
        <w:gridCol w:w="845"/>
        <w:gridCol w:w="694"/>
        <w:gridCol w:w="676"/>
      </w:tblGrid>
      <w:tr w:rsidR="00F717D0" w:rsidRPr="003838B8" w14:paraId="6E323FBE" w14:textId="77777777" w:rsidTr="00D90BC8">
        <w:trPr>
          <w:trHeight w:val="180"/>
        </w:trPr>
        <w:tc>
          <w:tcPr>
            <w:tcW w:w="586" w:type="pct"/>
          </w:tcPr>
          <w:p w14:paraId="05ACB854"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549" w:type="pct"/>
          </w:tcPr>
          <w:p w14:paraId="4E282823"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305" w:type="pct"/>
          </w:tcPr>
          <w:p w14:paraId="75989456"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tc>
        <w:tc>
          <w:tcPr>
            <w:tcW w:w="1070" w:type="pct"/>
            <w:shd w:val="clear" w:color="auto" w:fill="auto"/>
          </w:tcPr>
          <w:p w14:paraId="797FAE56"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557" w:type="pct"/>
          </w:tcPr>
          <w:p w14:paraId="32500644"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tc>
        <w:tc>
          <w:tcPr>
            <w:tcW w:w="396" w:type="pct"/>
          </w:tcPr>
          <w:p w14:paraId="430D1D45"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Baseline</w:t>
            </w:r>
          </w:p>
        </w:tc>
        <w:tc>
          <w:tcPr>
            <w:tcW w:w="477" w:type="pct"/>
          </w:tcPr>
          <w:p w14:paraId="6928AD3E"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Reference year</w:t>
            </w:r>
          </w:p>
        </w:tc>
        <w:tc>
          <w:tcPr>
            <w:tcW w:w="404" w:type="pct"/>
            <w:shd w:val="clear" w:color="auto" w:fill="auto"/>
          </w:tcPr>
          <w:p w14:paraId="588B00CF"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tc>
        <w:tc>
          <w:tcPr>
            <w:tcW w:w="332" w:type="pct"/>
            <w:shd w:val="clear" w:color="auto" w:fill="auto"/>
          </w:tcPr>
          <w:p w14:paraId="67AAE482" w14:textId="77777777" w:rsidR="00F717D0" w:rsidRPr="003838B8" w:rsidRDefault="00F717D0" w:rsidP="005448F3">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Source of data</w:t>
            </w:r>
          </w:p>
        </w:tc>
        <w:tc>
          <w:tcPr>
            <w:tcW w:w="323" w:type="pct"/>
          </w:tcPr>
          <w:p w14:paraId="220D2ADE" w14:textId="77777777" w:rsidR="00F717D0" w:rsidRPr="003838B8" w:rsidRDefault="00F717D0" w:rsidP="005448F3">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Comments</w:t>
            </w:r>
          </w:p>
        </w:tc>
      </w:tr>
      <w:tr w:rsidR="00F717D0" w:rsidRPr="003838B8" w14:paraId="03C8EEF7" w14:textId="77777777" w:rsidTr="00D90BC8">
        <w:trPr>
          <w:trHeight w:val="646"/>
        </w:trPr>
        <w:tc>
          <w:tcPr>
            <w:tcW w:w="586" w:type="pct"/>
          </w:tcPr>
          <w:p w14:paraId="18C4459A" w14:textId="77777777" w:rsidR="00F717D0" w:rsidRPr="00946A17" w:rsidRDefault="00F717D0" w:rsidP="005448F3">
            <w:pPr>
              <w:spacing w:before="120" w:after="120" w:line="240" w:lineRule="auto"/>
              <w:jc w:val="both"/>
              <w:rPr>
                <w:rFonts w:ascii="Trebuchet MS" w:hAnsi="Trebuchet MS" w:cs="Times New Roman"/>
                <w:i/>
                <w:sz w:val="20"/>
                <w:szCs w:val="20"/>
                <w:lang w:val="en-GB"/>
              </w:rPr>
            </w:pPr>
            <w:r w:rsidRPr="00946A17">
              <w:rPr>
                <w:rFonts w:ascii="Trebuchet MS" w:hAnsi="Trebuchet MS" w:cs="Times New Roman"/>
                <w:b/>
                <w:i/>
                <w:sz w:val="20"/>
                <w:szCs w:val="20"/>
                <w:lang w:val="en-GB"/>
              </w:rPr>
              <w:t>Environmental protection and risk management</w:t>
            </w:r>
          </w:p>
        </w:tc>
        <w:tc>
          <w:tcPr>
            <w:tcW w:w="549" w:type="pct"/>
          </w:tcPr>
          <w:p w14:paraId="1A4FBD4E" w14:textId="604CEF1C" w:rsidR="00F717D0" w:rsidRPr="00946A17" w:rsidRDefault="00E87C22" w:rsidP="005448F3">
            <w:pPr>
              <w:spacing w:before="120" w:after="120" w:line="240" w:lineRule="auto"/>
              <w:jc w:val="both"/>
              <w:rPr>
                <w:rFonts w:ascii="Trebuchet MS" w:hAnsi="Trebuchet MS" w:cs="Times New Roman"/>
                <w:i/>
                <w:sz w:val="20"/>
                <w:szCs w:val="20"/>
                <w:lang w:val="en-GB"/>
              </w:rPr>
            </w:pPr>
            <w:r w:rsidRPr="00946A17">
              <w:rPr>
                <w:rFonts w:ascii="Trebuchet MS" w:hAnsi="Trebuchet MS" w:cs="Times New Roman"/>
                <w:b/>
                <w:i/>
                <w:iCs/>
                <w:sz w:val="20"/>
                <w:szCs w:val="20"/>
                <w:lang w:val="en-GB"/>
              </w:rPr>
              <w:t>Promoting renewable energy in accordance with Directive (EU) 2018/2001, including the sustainability criteria set out therein</w:t>
            </w:r>
          </w:p>
        </w:tc>
        <w:tc>
          <w:tcPr>
            <w:tcW w:w="305" w:type="pct"/>
          </w:tcPr>
          <w:p w14:paraId="001E2564" w14:textId="0400071A" w:rsidR="00F717D0" w:rsidRPr="00946A17" w:rsidRDefault="00F717D0" w:rsidP="005448F3">
            <w:pPr>
              <w:spacing w:before="120" w:after="120" w:line="240" w:lineRule="auto"/>
              <w:jc w:val="both"/>
              <w:rPr>
                <w:rFonts w:ascii="Trebuchet MS" w:hAnsi="Trebuchet MS" w:cs="Times New Roman"/>
                <w:i/>
                <w:sz w:val="20"/>
                <w:szCs w:val="20"/>
                <w:lang w:val="en-GB"/>
              </w:rPr>
            </w:pPr>
            <w:r w:rsidRPr="00946A17">
              <w:rPr>
                <w:rFonts w:ascii="Trebuchet MS" w:hAnsi="Trebuchet MS" w:cs="Times New Roman"/>
                <w:i/>
                <w:sz w:val="20"/>
                <w:szCs w:val="20"/>
                <w:lang w:val="en-GB"/>
              </w:rPr>
              <w:t xml:space="preserve">RCR </w:t>
            </w:r>
            <w:r w:rsidR="00466E00" w:rsidRPr="00946A17">
              <w:rPr>
                <w:rFonts w:ascii="Trebuchet MS" w:hAnsi="Trebuchet MS" w:cs="Times New Roman"/>
                <w:i/>
                <w:sz w:val="20"/>
                <w:szCs w:val="20"/>
                <w:lang w:val="en-GB"/>
              </w:rPr>
              <w:t>104</w:t>
            </w:r>
          </w:p>
        </w:tc>
        <w:tc>
          <w:tcPr>
            <w:tcW w:w="1070" w:type="pct"/>
            <w:shd w:val="clear" w:color="auto" w:fill="auto"/>
          </w:tcPr>
          <w:p w14:paraId="1F8D2ED1" w14:textId="7FC9F73B" w:rsidR="00F717D0" w:rsidRPr="00946A17" w:rsidRDefault="00C577D0" w:rsidP="005448F3">
            <w:pPr>
              <w:spacing w:before="120" w:after="120" w:line="240" w:lineRule="auto"/>
              <w:jc w:val="both"/>
              <w:rPr>
                <w:rFonts w:ascii="Trebuchet MS" w:hAnsi="Trebuchet MS" w:cs="Times New Roman"/>
                <w:i/>
                <w:sz w:val="20"/>
                <w:szCs w:val="20"/>
                <w:lang w:val="en-GB"/>
              </w:rPr>
            </w:pPr>
            <w:r w:rsidRPr="00946A17">
              <w:rPr>
                <w:rFonts w:ascii="Trebuchet MS" w:hAnsi="Trebuchet MS" w:cs="Times New Roman"/>
                <w:i/>
                <w:sz w:val="20"/>
                <w:szCs w:val="20"/>
                <w:lang w:val="en-GB"/>
              </w:rPr>
              <w:t>Solutions taken up or up</w:t>
            </w:r>
            <w:r w:rsidR="00B857D0">
              <w:rPr>
                <w:rFonts w:ascii="Trebuchet MS" w:hAnsi="Trebuchet MS" w:cs="Times New Roman"/>
                <w:i/>
                <w:sz w:val="20"/>
                <w:szCs w:val="20"/>
                <w:lang w:val="en-GB"/>
              </w:rPr>
              <w:t>-</w:t>
            </w:r>
            <w:r w:rsidRPr="00946A17">
              <w:rPr>
                <w:rFonts w:ascii="Trebuchet MS" w:hAnsi="Trebuchet MS" w:cs="Times New Roman"/>
                <w:i/>
                <w:sz w:val="20"/>
                <w:szCs w:val="20"/>
                <w:lang w:val="en-GB"/>
              </w:rPr>
              <w:t>scaled by organisations</w:t>
            </w:r>
          </w:p>
        </w:tc>
        <w:tc>
          <w:tcPr>
            <w:tcW w:w="557" w:type="pct"/>
          </w:tcPr>
          <w:p w14:paraId="0649D854" w14:textId="469C4191" w:rsidR="00F717D0" w:rsidRPr="00946A17" w:rsidRDefault="00C577D0" w:rsidP="005448F3">
            <w:pPr>
              <w:spacing w:before="120" w:after="120" w:line="240" w:lineRule="auto"/>
              <w:jc w:val="both"/>
              <w:rPr>
                <w:rFonts w:ascii="Trebuchet MS" w:hAnsi="Trebuchet MS" w:cs="Times New Roman"/>
                <w:i/>
                <w:sz w:val="20"/>
                <w:szCs w:val="20"/>
                <w:lang w:val="en-GB"/>
              </w:rPr>
            </w:pPr>
            <w:r w:rsidRPr="00946A17">
              <w:rPr>
                <w:rFonts w:ascii="Trebuchet MS" w:hAnsi="Trebuchet MS" w:cs="Times New Roman"/>
                <w:i/>
                <w:sz w:val="20"/>
                <w:szCs w:val="20"/>
                <w:lang w:val="en-GB"/>
              </w:rPr>
              <w:t xml:space="preserve">Solutions </w:t>
            </w:r>
          </w:p>
        </w:tc>
        <w:tc>
          <w:tcPr>
            <w:tcW w:w="396" w:type="pct"/>
          </w:tcPr>
          <w:p w14:paraId="59FCCC8E" w14:textId="77777777" w:rsidR="00F717D0" w:rsidRPr="00946A17" w:rsidRDefault="00F717D0" w:rsidP="005448F3">
            <w:pPr>
              <w:spacing w:before="120" w:after="120" w:line="240" w:lineRule="auto"/>
              <w:jc w:val="both"/>
              <w:rPr>
                <w:rFonts w:ascii="Trebuchet MS" w:hAnsi="Trebuchet MS" w:cs="Times New Roman"/>
                <w:i/>
                <w:sz w:val="20"/>
                <w:szCs w:val="20"/>
                <w:lang w:val="en-GB"/>
              </w:rPr>
            </w:pPr>
            <w:r w:rsidRPr="00946A17">
              <w:rPr>
                <w:rFonts w:ascii="Trebuchet MS" w:hAnsi="Trebuchet MS" w:cs="Times New Roman"/>
                <w:i/>
                <w:sz w:val="20"/>
                <w:szCs w:val="20"/>
                <w:lang w:val="en-GB"/>
              </w:rPr>
              <w:t>0</w:t>
            </w:r>
          </w:p>
        </w:tc>
        <w:tc>
          <w:tcPr>
            <w:tcW w:w="477" w:type="pct"/>
          </w:tcPr>
          <w:p w14:paraId="52404CB6" w14:textId="12B7A50C" w:rsidR="00F717D0" w:rsidRPr="00946A17" w:rsidRDefault="0050112B" w:rsidP="005448F3">
            <w:pPr>
              <w:spacing w:before="120" w:after="120" w:line="240" w:lineRule="auto"/>
              <w:jc w:val="both"/>
              <w:rPr>
                <w:rFonts w:ascii="Trebuchet MS" w:hAnsi="Trebuchet MS" w:cs="Times New Roman"/>
                <w:b/>
                <w:sz w:val="20"/>
                <w:szCs w:val="20"/>
                <w:lang w:val="en-GB"/>
              </w:rPr>
            </w:pPr>
            <w:r w:rsidRPr="00946A17">
              <w:rPr>
                <w:rFonts w:ascii="Trebuchet MS" w:hAnsi="Trebuchet MS" w:cs="Times New Roman"/>
                <w:b/>
                <w:sz w:val="20"/>
                <w:szCs w:val="20"/>
                <w:lang w:val="en-GB"/>
              </w:rPr>
              <w:t>2020</w:t>
            </w:r>
          </w:p>
        </w:tc>
        <w:tc>
          <w:tcPr>
            <w:tcW w:w="404" w:type="pct"/>
            <w:shd w:val="clear" w:color="auto" w:fill="auto"/>
          </w:tcPr>
          <w:p w14:paraId="07CBB5E4" w14:textId="27E8D8AF" w:rsidR="00F717D0" w:rsidRPr="00946A17" w:rsidRDefault="00FF25D7" w:rsidP="005448F3">
            <w:pPr>
              <w:spacing w:before="120" w:after="120" w:line="240" w:lineRule="auto"/>
              <w:jc w:val="center"/>
              <w:rPr>
                <w:rFonts w:ascii="Trebuchet MS" w:hAnsi="Trebuchet MS" w:cs="Times New Roman"/>
                <w:b/>
                <w:sz w:val="20"/>
                <w:szCs w:val="20"/>
                <w:lang w:val="en-GB"/>
              </w:rPr>
            </w:pPr>
            <w:r w:rsidRPr="00A35B51">
              <w:rPr>
                <w:rFonts w:ascii="Trebuchet MS" w:hAnsi="Trebuchet MS" w:cs="Times New Roman"/>
                <w:b/>
                <w:sz w:val="20"/>
                <w:szCs w:val="20"/>
                <w:lang w:val="en-GB"/>
              </w:rPr>
              <w:t>5</w:t>
            </w:r>
          </w:p>
        </w:tc>
        <w:tc>
          <w:tcPr>
            <w:tcW w:w="332" w:type="pct"/>
            <w:shd w:val="clear" w:color="auto" w:fill="auto"/>
          </w:tcPr>
          <w:p w14:paraId="4FE7C82F" w14:textId="77777777" w:rsidR="00601CDE" w:rsidRPr="00946A17" w:rsidRDefault="00601CDE" w:rsidP="00601CDE">
            <w:pPr>
              <w:spacing w:before="120" w:after="120" w:line="480" w:lineRule="auto"/>
              <w:jc w:val="both"/>
              <w:rPr>
                <w:rFonts w:ascii="Trebuchet MS" w:hAnsi="Trebuchet MS" w:cs="Times New Roman"/>
                <w:i/>
                <w:sz w:val="20"/>
                <w:szCs w:val="20"/>
                <w:lang w:val="en-GB"/>
              </w:rPr>
            </w:pPr>
            <w:r w:rsidRPr="00946A17">
              <w:rPr>
                <w:rFonts w:ascii="Trebuchet MS" w:hAnsi="Trebuchet MS" w:cs="Times New Roman"/>
                <w:i/>
                <w:sz w:val="20"/>
                <w:szCs w:val="20"/>
                <w:lang w:val="en-GB"/>
              </w:rPr>
              <w:t>project</w:t>
            </w:r>
          </w:p>
          <w:p w14:paraId="2D0DA227" w14:textId="09F78367" w:rsidR="00F717D0" w:rsidRPr="00946A17" w:rsidRDefault="00601CDE" w:rsidP="00601CDE">
            <w:pPr>
              <w:spacing w:before="120" w:after="120" w:line="480" w:lineRule="auto"/>
              <w:jc w:val="both"/>
              <w:rPr>
                <w:rFonts w:ascii="Trebuchet MS" w:hAnsi="Trebuchet MS" w:cs="Times New Roman"/>
                <w:i/>
                <w:sz w:val="20"/>
                <w:szCs w:val="20"/>
                <w:lang w:val="en-GB"/>
              </w:rPr>
            </w:pPr>
            <w:r w:rsidRPr="00946A17">
              <w:rPr>
                <w:rFonts w:ascii="Trebuchet MS" w:hAnsi="Trebuchet MS" w:cs="Times New Roman"/>
                <w:i/>
                <w:sz w:val="20"/>
                <w:szCs w:val="20"/>
                <w:lang w:val="en-GB"/>
              </w:rPr>
              <w:t>statistics</w:t>
            </w:r>
          </w:p>
        </w:tc>
        <w:tc>
          <w:tcPr>
            <w:tcW w:w="323" w:type="pct"/>
          </w:tcPr>
          <w:p w14:paraId="7F128017" w14:textId="620C4F5C" w:rsidR="00F717D0" w:rsidRPr="00946A17" w:rsidRDefault="00F717D0" w:rsidP="005448F3">
            <w:pPr>
              <w:spacing w:after="200" w:line="276" w:lineRule="auto"/>
              <w:rPr>
                <w:rFonts w:ascii="Trebuchet MS" w:hAnsi="Trebuchet MS" w:cs="Times New Roman"/>
                <w:i/>
                <w:sz w:val="20"/>
                <w:szCs w:val="20"/>
                <w:lang w:val="en-GB"/>
              </w:rPr>
            </w:pPr>
          </w:p>
        </w:tc>
      </w:tr>
    </w:tbl>
    <w:p w14:paraId="67D4434D" w14:textId="33A49375" w:rsidR="00C23EFE" w:rsidRPr="003838B8" w:rsidRDefault="00F717D0" w:rsidP="00C23EFE">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D903F1"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 xml:space="preserve"> </w:t>
      </w:r>
      <w:r w:rsidR="0019184F">
        <w:rPr>
          <w:rFonts w:ascii="Trebuchet MS" w:hAnsi="Trebuchet MS" w:cs="Times New Roman"/>
          <w:b/>
          <w:lang w:val="en-GB"/>
        </w:rPr>
        <w:t>M</w:t>
      </w:r>
      <w:r w:rsidRPr="003838B8">
        <w:rPr>
          <w:rFonts w:ascii="Trebuchet MS" w:hAnsi="Trebuchet MS" w:cs="Times New Roman"/>
          <w:b/>
          <w:lang w:val="en-GB"/>
        </w:rPr>
        <w:t>ain target groups</w:t>
      </w:r>
    </w:p>
    <w:p w14:paraId="77ED07A2" w14:textId="4B2CB566" w:rsidR="00C23EFE" w:rsidRPr="003838B8" w:rsidRDefault="00C23EFE" w:rsidP="00C23EF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target groups of the Programme are individuals/organisations that live and/or work in the programme area</w:t>
      </w:r>
      <w:r w:rsidRPr="003838B8">
        <w:rPr>
          <w:rFonts w:ascii="Trebuchet MS" w:eastAsia="Times New Roman" w:hAnsi="Trebuchet MS" w:cs="Times New Roman"/>
          <w:b/>
          <w:bCs/>
          <w:szCs w:val="24"/>
          <w:lang w:val="en-GB" w:eastAsia="en-GB"/>
        </w:rPr>
        <w:t xml:space="preserve">. </w:t>
      </w:r>
      <w:r w:rsidRPr="003838B8">
        <w:rPr>
          <w:rFonts w:ascii="Trebuchet MS" w:eastAsia="Times New Roman" w:hAnsi="Trebuchet MS" w:cs="Times New Roman"/>
          <w:szCs w:val="24"/>
          <w:lang w:val="en-GB" w:eastAsia="en-GB"/>
        </w:rPr>
        <w:t xml:space="preserve">As the Programme plans interventions at multiple levels, there is more than one target group and the description of the existing situation and of the needs of the border area must emphasize target groups’ challenges and opportunities. </w:t>
      </w:r>
    </w:p>
    <w:p w14:paraId="5B4AC983" w14:textId="0D37EBFD" w:rsidR="00C23EFE" w:rsidRPr="003838B8" w:rsidRDefault="00C23EFE" w:rsidP="00C23EF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direct target group</w:t>
      </w:r>
      <w:r w:rsidRPr="003838B8">
        <w:rPr>
          <w:rFonts w:ascii="Trebuchet MS" w:eastAsia="Times New Roman" w:hAnsi="Trebuchet MS" w:cs="Times New Roman"/>
          <w:szCs w:val="24"/>
          <w:lang w:val="en-GB" w:eastAsia="en-GB"/>
        </w:rPr>
        <w:t xml:space="preserve"> includes individuals/organisations targeted in an unmediated way with the project activities, and among whom the proposed effect will be achieved. </w:t>
      </w:r>
    </w:p>
    <w:p w14:paraId="5F218393" w14:textId="77777777" w:rsidR="00C23EFE" w:rsidRPr="003838B8" w:rsidRDefault="00C23EFE" w:rsidP="00C23EF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indirect target group</w:t>
      </w:r>
      <w:r w:rsidRPr="003838B8">
        <w:rPr>
          <w:rFonts w:ascii="Trebuchet MS" w:eastAsia="Times New Roman" w:hAnsi="Trebuchet MS" w:cs="Times New Roman"/>
          <w:szCs w:val="24"/>
          <w:lang w:val="en-GB" w:eastAsia="en-GB"/>
        </w:rPr>
        <w:t> includes individuals in the general environment of the direct target group. They contribute to the project’s success within the direct target group as they play an important intermediary role.</w:t>
      </w:r>
    </w:p>
    <w:p w14:paraId="23C18834" w14:textId="4BB9CE11" w:rsidR="00C23EFE" w:rsidRPr="00946A17" w:rsidRDefault="00C23EFE" w:rsidP="00C23EFE">
      <w:pPr>
        <w:spacing w:after="200" w:line="276" w:lineRule="auto"/>
        <w:jc w:val="both"/>
        <w:rPr>
          <w:rFonts w:ascii="Trebuchet MS" w:eastAsia="Times New Roman" w:hAnsi="Trebuchet MS" w:cs="Times New Roman"/>
          <w:i/>
          <w:szCs w:val="24"/>
          <w:lang w:val="en-GB" w:eastAsia="en-GB"/>
        </w:rPr>
      </w:pPr>
      <w:r w:rsidRPr="003838B8">
        <w:rPr>
          <w:rFonts w:ascii="Trebuchet MS" w:eastAsia="Times New Roman" w:hAnsi="Trebuchet MS" w:cs="Times New Roman"/>
          <w:szCs w:val="24"/>
          <w:lang w:val="en-GB" w:eastAsia="en-GB"/>
        </w:rPr>
        <w:t xml:space="preserve">The main target groups for the specific </w:t>
      </w:r>
      <w:r w:rsidRPr="00946A17">
        <w:rPr>
          <w:rFonts w:ascii="Trebuchet MS" w:eastAsia="Times New Roman" w:hAnsi="Trebuchet MS" w:cs="Times New Roman"/>
          <w:szCs w:val="24"/>
          <w:lang w:val="en-GB" w:eastAsia="en-GB"/>
        </w:rPr>
        <w:t>objective</w:t>
      </w:r>
      <w:r w:rsidRPr="00946A17">
        <w:rPr>
          <w:rFonts w:ascii="Trebuchet MS" w:eastAsia="Times New Roman" w:hAnsi="Trebuchet MS" w:cs="Times New Roman"/>
          <w:i/>
          <w:szCs w:val="24"/>
          <w:lang w:val="en-GB" w:eastAsia="en-GB"/>
        </w:rPr>
        <w:t xml:space="preserve"> Promoting renewable energy</w:t>
      </w:r>
      <w:r w:rsidR="002A69B8" w:rsidRPr="00946A17">
        <w:rPr>
          <w:rFonts w:ascii="Trebuchet MS" w:eastAsia="Times New Roman" w:hAnsi="Trebuchet MS" w:cs="Times New Roman"/>
          <w:i/>
          <w:szCs w:val="24"/>
          <w:lang w:val="en-GB" w:eastAsia="en-GB"/>
        </w:rPr>
        <w:t xml:space="preserve"> </w:t>
      </w:r>
      <w:r w:rsidR="002A69B8" w:rsidRPr="00946A17">
        <w:rPr>
          <w:rFonts w:ascii="Trebuchet MS" w:eastAsia="Times New Roman" w:hAnsi="Trebuchet MS" w:cs="Times New Roman"/>
          <w:bCs/>
          <w:i/>
          <w:iCs/>
          <w:szCs w:val="24"/>
          <w:lang w:val="en-GB" w:eastAsia="en-GB"/>
        </w:rPr>
        <w:t>in accordance with Directive (EU) 2018/2001, including the sustainability criteria set out therein</w:t>
      </w:r>
      <w:r w:rsidRPr="00946A17">
        <w:rPr>
          <w:rFonts w:ascii="Trebuchet MS" w:eastAsia="Times New Roman" w:hAnsi="Trebuchet MS" w:cs="Times New Roman"/>
          <w:bCs/>
          <w:szCs w:val="24"/>
          <w:lang w:val="en-GB" w:eastAsia="en-GB"/>
        </w:rPr>
        <w:t>,</w:t>
      </w:r>
      <w:r w:rsidRPr="00946A17">
        <w:rPr>
          <w:rFonts w:ascii="Trebuchet MS" w:eastAsia="Times New Roman" w:hAnsi="Trebuchet MS" w:cs="Times New Roman"/>
          <w:szCs w:val="24"/>
          <w:lang w:val="en-GB" w:eastAsia="en-GB"/>
        </w:rPr>
        <w:t xml:space="preserve"> are:</w:t>
      </w:r>
    </w:p>
    <w:p w14:paraId="5292F8A6" w14:textId="77777777" w:rsidR="00C23EFE" w:rsidRPr="003838B8" w:rsidRDefault="00C23EFE"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lastRenderedPageBreak/>
        <w:t>Population living in the eligible area and local communities.</w:t>
      </w:r>
    </w:p>
    <w:p w14:paraId="4FEBC8A6" w14:textId="29AEAC1A" w:rsidR="00C23EFE" w:rsidRPr="003838B8" w:rsidRDefault="00C23EFE"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 xml:space="preserve">Public authorities &amp; private entities </w:t>
      </w:r>
      <w:r w:rsidR="00064B94" w:rsidRPr="003838B8">
        <w:rPr>
          <w:rFonts w:ascii="Trebuchet MS" w:eastAsia="Times New Roman" w:hAnsi="Trebuchet MS" w:cs="Times New Roman"/>
          <w:sz w:val="24"/>
          <w:szCs w:val="24"/>
          <w:lang w:eastAsia="en-GB"/>
        </w:rPr>
        <w:t>impacted by</w:t>
      </w:r>
      <w:r w:rsidRPr="003838B8">
        <w:rPr>
          <w:rFonts w:ascii="Trebuchet MS" w:eastAsia="Times New Roman" w:hAnsi="Trebuchet MS" w:cs="Times New Roman"/>
          <w:sz w:val="24"/>
          <w:szCs w:val="24"/>
          <w:lang w:eastAsia="en-GB"/>
        </w:rPr>
        <w:t xml:space="preserve"> renewable energy</w:t>
      </w:r>
      <w:r w:rsidR="00064B94" w:rsidRPr="003838B8">
        <w:rPr>
          <w:rFonts w:ascii="Trebuchet MS" w:eastAsia="Times New Roman" w:hAnsi="Trebuchet MS" w:cs="Times New Roman"/>
          <w:sz w:val="24"/>
          <w:szCs w:val="24"/>
          <w:lang w:eastAsia="en-GB"/>
        </w:rPr>
        <w:t xml:space="preserve"> use</w:t>
      </w:r>
      <w:r w:rsidR="0019184F">
        <w:rPr>
          <w:rFonts w:ascii="Trebuchet MS" w:eastAsia="Times New Roman" w:hAnsi="Trebuchet MS" w:cs="Times New Roman"/>
          <w:sz w:val="24"/>
          <w:szCs w:val="24"/>
          <w:lang w:eastAsia="en-GB"/>
        </w:rPr>
        <w:t xml:space="preserve"> </w:t>
      </w:r>
    </w:p>
    <w:p w14:paraId="1D98C055" w14:textId="3708D779" w:rsidR="00F717D0" w:rsidRPr="003838B8" w:rsidRDefault="00F717D0" w:rsidP="00F717D0">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D903F1"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Indication of the specific territories targeted, including the planned use of ITI, CLLD or other territorial tools</w:t>
      </w:r>
    </w:p>
    <w:p w14:paraId="7FC8E0A5" w14:textId="77777777" w:rsidR="00F717D0" w:rsidRPr="003838B8" w:rsidRDefault="00F717D0" w:rsidP="00F717D0">
      <w:pPr>
        <w:spacing w:after="200" w:line="276" w:lineRule="auto"/>
        <w:jc w:val="both"/>
        <w:rPr>
          <w:rFonts w:ascii="Trebuchet MS" w:eastAsia="Times New Roman" w:hAnsi="Trebuchet MS" w:cs="Times New Roman"/>
          <w:iCs/>
          <w:color w:val="000000"/>
          <w:szCs w:val="24"/>
          <w:lang w:val="en-GB" w:eastAsia="en-GB"/>
        </w:rPr>
      </w:pPr>
      <w:r w:rsidRPr="003838B8">
        <w:rPr>
          <w:rFonts w:ascii="Trebuchet MS" w:eastAsia="Times New Roman" w:hAnsi="Trebuchet MS" w:cs="Times New Roman"/>
          <w:iCs/>
          <w:color w:val="000000"/>
          <w:szCs w:val="24"/>
          <w:lang w:val="en-GB" w:eastAsia="en-GB"/>
        </w:rPr>
        <w:t>Not applicable</w:t>
      </w:r>
    </w:p>
    <w:p w14:paraId="5394ADF3" w14:textId="314F7BD5" w:rsidR="00F717D0" w:rsidRPr="003838B8" w:rsidRDefault="00F717D0" w:rsidP="00F717D0">
      <w:pPr>
        <w:spacing w:before="240" w:after="240" w:line="240" w:lineRule="auto"/>
        <w:ind w:left="709" w:hanging="709"/>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D903F1"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.5</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Planned use of financial instruments</w:t>
      </w:r>
    </w:p>
    <w:p w14:paraId="42A37826" w14:textId="77777777" w:rsidR="00F717D0" w:rsidRPr="003838B8" w:rsidRDefault="00F717D0" w:rsidP="00F717D0">
      <w:pPr>
        <w:spacing w:before="240" w:after="240" w:line="240" w:lineRule="auto"/>
        <w:ind w:left="709" w:hanging="709"/>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Not applicable</w:t>
      </w:r>
    </w:p>
    <w:p w14:paraId="3A58AF6B" w14:textId="49042311" w:rsidR="00F717D0" w:rsidRPr="003838B8" w:rsidRDefault="00F717D0" w:rsidP="00F717D0">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D903F1"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.6</w:t>
      </w:r>
      <w:r w:rsidRPr="003838B8">
        <w:rPr>
          <w:rFonts w:ascii="Trebuchet MS" w:hAnsi="Trebuchet MS" w:cs="Times New Roman"/>
          <w:lang w:val="en-GB"/>
        </w:rPr>
        <w:tab/>
        <w:t>Indicative breakdown of the EU programme resources by type of intervention</w:t>
      </w:r>
    </w:p>
    <w:p w14:paraId="15DBD1C0" w14:textId="77777777" w:rsidR="00F717D0" w:rsidRPr="003838B8" w:rsidRDefault="00F717D0" w:rsidP="00F717D0">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4: Dimension 1 – intervention field</w:t>
      </w:r>
    </w:p>
    <w:tbl>
      <w:tblPr>
        <w:tblStyle w:val="TableGrid1"/>
        <w:tblW w:w="0" w:type="auto"/>
        <w:tblLook w:val="04A0" w:firstRow="1" w:lastRow="0" w:firstColumn="1" w:lastColumn="0" w:noHBand="0" w:noVBand="1"/>
      </w:tblPr>
      <w:tblGrid>
        <w:gridCol w:w="1870"/>
        <w:gridCol w:w="1657"/>
        <w:gridCol w:w="1898"/>
        <w:gridCol w:w="1281"/>
        <w:gridCol w:w="2659"/>
      </w:tblGrid>
      <w:tr w:rsidR="00F717D0" w:rsidRPr="003838B8" w14:paraId="0C47E416" w14:textId="77777777" w:rsidTr="00B9039E">
        <w:tc>
          <w:tcPr>
            <w:tcW w:w="1870" w:type="dxa"/>
          </w:tcPr>
          <w:p w14:paraId="2D0A81F3"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57" w:type="dxa"/>
          </w:tcPr>
          <w:p w14:paraId="072820E5"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98" w:type="dxa"/>
          </w:tcPr>
          <w:p w14:paraId="2982ADF6"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281" w:type="dxa"/>
          </w:tcPr>
          <w:p w14:paraId="155875C2"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59" w:type="dxa"/>
          </w:tcPr>
          <w:p w14:paraId="7DAA6093"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15321F" w:rsidRPr="003838B8" w14:paraId="09BE4F20" w14:textId="77777777" w:rsidTr="00ED4BCD">
        <w:tc>
          <w:tcPr>
            <w:tcW w:w="1870" w:type="dxa"/>
          </w:tcPr>
          <w:p w14:paraId="3D05DD0F" w14:textId="07CB8F8C" w:rsidR="0015321F" w:rsidRPr="00946A17" w:rsidRDefault="0015321F" w:rsidP="0015321F">
            <w:pPr>
              <w:spacing w:line="240" w:lineRule="auto"/>
              <w:jc w:val="both"/>
              <w:rPr>
                <w:rFonts w:ascii="Trebuchet MS" w:eastAsia="Times New Roman" w:hAnsi="Trebuchet MS" w:cs="Times New Roman"/>
                <w:iCs/>
                <w:sz w:val="20"/>
                <w:szCs w:val="20"/>
                <w:lang w:eastAsia="en-GB"/>
              </w:rPr>
            </w:pPr>
            <w:r w:rsidRPr="00946A17">
              <w:rPr>
                <w:rFonts w:ascii="Trebuchet MS" w:eastAsia="Times New Roman" w:hAnsi="Trebuchet MS" w:cs="Times New Roman"/>
                <w:iCs/>
                <w:sz w:val="20"/>
                <w:szCs w:val="20"/>
                <w:lang w:eastAsia="en-GB"/>
              </w:rPr>
              <w:t>1</w:t>
            </w:r>
          </w:p>
        </w:tc>
        <w:tc>
          <w:tcPr>
            <w:tcW w:w="1657" w:type="dxa"/>
          </w:tcPr>
          <w:p w14:paraId="24FE63B7" w14:textId="274EA5AF"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IPA III</w:t>
            </w:r>
          </w:p>
        </w:tc>
        <w:tc>
          <w:tcPr>
            <w:tcW w:w="1898" w:type="dxa"/>
          </w:tcPr>
          <w:p w14:paraId="4E442019" w14:textId="4C11B3FB"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1.2</w:t>
            </w:r>
          </w:p>
        </w:tc>
        <w:tc>
          <w:tcPr>
            <w:tcW w:w="1281" w:type="dxa"/>
          </w:tcPr>
          <w:p w14:paraId="269036E6" w14:textId="5E14B8DC"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047</w:t>
            </w:r>
            <w:r w:rsidRPr="00946A17">
              <w:rPr>
                <w:rFonts w:ascii="Trebuchet MS" w:eastAsia="Times New Roman" w:hAnsi="Trebuchet MS" w:cs="Times New Roman"/>
                <w:b/>
                <w:iCs/>
                <w:sz w:val="20"/>
                <w:szCs w:val="20"/>
                <w:lang w:eastAsia="en-GB"/>
              </w:rPr>
              <w:t xml:space="preserve"> Renewable energy: wind</w:t>
            </w:r>
          </w:p>
        </w:tc>
        <w:tc>
          <w:tcPr>
            <w:tcW w:w="2659" w:type="dxa"/>
            <w:tcBorders>
              <w:top w:val="nil"/>
              <w:left w:val="nil"/>
              <w:bottom w:val="single" w:sz="8" w:space="0" w:color="auto"/>
              <w:right w:val="single" w:sz="8" w:space="0" w:color="auto"/>
            </w:tcBorders>
            <w:shd w:val="clear" w:color="auto" w:fill="auto"/>
          </w:tcPr>
          <w:p w14:paraId="0596EAE7" w14:textId="5DBDA3A9" w:rsidR="0015321F" w:rsidRPr="00D90BC8" w:rsidRDefault="0015321F" w:rsidP="00D90BC8">
            <w:pPr>
              <w:spacing w:line="240" w:lineRule="auto"/>
              <w:jc w:val="center"/>
              <w:rPr>
                <w:rFonts w:ascii="Trebuchet MS" w:eastAsia="Times New Roman" w:hAnsi="Trebuchet MS" w:cs="Times New Roman"/>
                <w:b/>
                <w:iCs/>
                <w:sz w:val="20"/>
                <w:szCs w:val="20"/>
                <w:lang w:eastAsia="en-GB"/>
              </w:rPr>
            </w:pPr>
            <w:r w:rsidRPr="00D90BC8">
              <w:rPr>
                <w:rFonts w:ascii="Trebuchet MS" w:hAnsi="Trebuchet MS"/>
                <w:sz w:val="20"/>
                <w:szCs w:val="20"/>
              </w:rPr>
              <w:t>740,971</w:t>
            </w:r>
          </w:p>
        </w:tc>
      </w:tr>
      <w:tr w:rsidR="0015321F" w:rsidRPr="003838B8" w14:paraId="7208EE81" w14:textId="77777777" w:rsidTr="00ED4BCD">
        <w:tc>
          <w:tcPr>
            <w:tcW w:w="1870" w:type="dxa"/>
          </w:tcPr>
          <w:p w14:paraId="1A8C8384" w14:textId="718583F4" w:rsidR="0015321F" w:rsidRPr="00946A17" w:rsidRDefault="0015321F" w:rsidP="0015321F">
            <w:pPr>
              <w:spacing w:line="240" w:lineRule="auto"/>
              <w:jc w:val="both"/>
              <w:rPr>
                <w:rFonts w:ascii="Trebuchet MS" w:eastAsia="Times New Roman" w:hAnsi="Trebuchet MS" w:cs="Times New Roman"/>
                <w:iCs/>
                <w:sz w:val="20"/>
                <w:szCs w:val="20"/>
                <w:lang w:eastAsia="en-GB"/>
              </w:rPr>
            </w:pPr>
            <w:r w:rsidRPr="00946A17">
              <w:rPr>
                <w:rFonts w:ascii="Trebuchet MS" w:eastAsia="Times New Roman" w:hAnsi="Trebuchet MS" w:cs="Times New Roman"/>
                <w:iCs/>
                <w:sz w:val="20"/>
                <w:szCs w:val="20"/>
                <w:lang w:eastAsia="en-GB"/>
              </w:rPr>
              <w:t>1</w:t>
            </w:r>
          </w:p>
        </w:tc>
        <w:tc>
          <w:tcPr>
            <w:tcW w:w="1657" w:type="dxa"/>
          </w:tcPr>
          <w:p w14:paraId="1B9E2071" w14:textId="2A240E72"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IPA III</w:t>
            </w:r>
          </w:p>
        </w:tc>
        <w:tc>
          <w:tcPr>
            <w:tcW w:w="1898" w:type="dxa"/>
          </w:tcPr>
          <w:p w14:paraId="1C4F5F74" w14:textId="71AC6B7A"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1.2</w:t>
            </w:r>
          </w:p>
        </w:tc>
        <w:tc>
          <w:tcPr>
            <w:tcW w:w="1281" w:type="dxa"/>
          </w:tcPr>
          <w:p w14:paraId="2C0D94CC" w14:textId="3C0DD733"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048</w:t>
            </w:r>
            <w:r w:rsidRPr="00946A17">
              <w:rPr>
                <w:rFonts w:ascii="Trebuchet MS" w:eastAsia="Times New Roman" w:hAnsi="Trebuchet MS" w:cs="Times New Roman"/>
                <w:b/>
                <w:iCs/>
                <w:sz w:val="20"/>
                <w:szCs w:val="20"/>
                <w:lang w:eastAsia="en-GB"/>
              </w:rPr>
              <w:t xml:space="preserve"> Renewable energy: solar</w:t>
            </w:r>
          </w:p>
        </w:tc>
        <w:tc>
          <w:tcPr>
            <w:tcW w:w="2659" w:type="dxa"/>
            <w:tcBorders>
              <w:top w:val="nil"/>
              <w:left w:val="nil"/>
              <w:bottom w:val="single" w:sz="8" w:space="0" w:color="auto"/>
              <w:right w:val="single" w:sz="8" w:space="0" w:color="auto"/>
            </w:tcBorders>
            <w:shd w:val="clear" w:color="auto" w:fill="auto"/>
          </w:tcPr>
          <w:p w14:paraId="20121DAB" w14:textId="5A5FA928" w:rsidR="0015321F" w:rsidRPr="00D90BC8" w:rsidRDefault="0015321F" w:rsidP="00D90BC8">
            <w:pPr>
              <w:spacing w:line="240" w:lineRule="auto"/>
              <w:jc w:val="center"/>
              <w:rPr>
                <w:rFonts w:ascii="Trebuchet MS" w:eastAsia="Times New Roman" w:hAnsi="Trebuchet MS" w:cs="Times New Roman"/>
                <w:b/>
                <w:iCs/>
                <w:sz w:val="20"/>
                <w:szCs w:val="20"/>
                <w:lang w:eastAsia="en-GB"/>
              </w:rPr>
            </w:pPr>
            <w:r w:rsidRPr="00D90BC8">
              <w:rPr>
                <w:rFonts w:ascii="Trebuchet MS" w:hAnsi="Trebuchet MS"/>
                <w:sz w:val="20"/>
                <w:szCs w:val="20"/>
              </w:rPr>
              <w:t>1,130,956</w:t>
            </w:r>
          </w:p>
        </w:tc>
      </w:tr>
      <w:tr w:rsidR="0015321F" w:rsidRPr="003838B8" w14:paraId="091F2910" w14:textId="77777777" w:rsidTr="00ED4BCD">
        <w:tc>
          <w:tcPr>
            <w:tcW w:w="1870" w:type="dxa"/>
          </w:tcPr>
          <w:p w14:paraId="2EDF4856" w14:textId="05112E94" w:rsidR="0015321F" w:rsidRPr="00946A17" w:rsidRDefault="0015321F" w:rsidP="0015321F">
            <w:pPr>
              <w:spacing w:line="240" w:lineRule="auto"/>
              <w:jc w:val="both"/>
              <w:rPr>
                <w:rFonts w:ascii="Trebuchet MS" w:eastAsia="Times New Roman" w:hAnsi="Trebuchet MS" w:cs="Times New Roman"/>
                <w:iCs/>
                <w:sz w:val="20"/>
                <w:szCs w:val="20"/>
                <w:lang w:eastAsia="en-GB"/>
              </w:rPr>
            </w:pPr>
            <w:r w:rsidRPr="00946A17">
              <w:rPr>
                <w:rFonts w:ascii="Trebuchet MS" w:eastAsia="Times New Roman" w:hAnsi="Trebuchet MS" w:cs="Times New Roman"/>
                <w:iCs/>
                <w:sz w:val="20"/>
                <w:szCs w:val="20"/>
                <w:lang w:eastAsia="en-GB"/>
              </w:rPr>
              <w:t>1</w:t>
            </w:r>
          </w:p>
        </w:tc>
        <w:tc>
          <w:tcPr>
            <w:tcW w:w="1657" w:type="dxa"/>
          </w:tcPr>
          <w:p w14:paraId="46E6DF3D" w14:textId="7F348A0D"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IPA III</w:t>
            </w:r>
          </w:p>
        </w:tc>
        <w:tc>
          <w:tcPr>
            <w:tcW w:w="1898" w:type="dxa"/>
          </w:tcPr>
          <w:p w14:paraId="220EF264" w14:textId="46D4B3DA"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1.2</w:t>
            </w:r>
          </w:p>
        </w:tc>
        <w:tc>
          <w:tcPr>
            <w:tcW w:w="1281" w:type="dxa"/>
          </w:tcPr>
          <w:p w14:paraId="3275A7E4" w14:textId="42A8CA87" w:rsidR="0015321F" w:rsidRPr="00946A17" w:rsidRDefault="0015321F" w:rsidP="0015321F">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052</w:t>
            </w:r>
            <w:r w:rsidRPr="00946A17">
              <w:rPr>
                <w:rFonts w:ascii="Trebuchet MS" w:eastAsia="Times New Roman" w:hAnsi="Trebuchet MS" w:cs="Times New Roman"/>
                <w:b/>
                <w:iCs/>
                <w:sz w:val="20"/>
                <w:szCs w:val="20"/>
                <w:lang w:eastAsia="en-GB"/>
              </w:rPr>
              <w:t xml:space="preserve"> Other renewable energy (including geothermal energy)</w:t>
            </w:r>
          </w:p>
        </w:tc>
        <w:tc>
          <w:tcPr>
            <w:tcW w:w="2659" w:type="dxa"/>
            <w:tcBorders>
              <w:top w:val="nil"/>
              <w:left w:val="nil"/>
              <w:bottom w:val="nil"/>
              <w:right w:val="single" w:sz="8" w:space="0" w:color="auto"/>
            </w:tcBorders>
            <w:shd w:val="clear" w:color="auto" w:fill="auto"/>
          </w:tcPr>
          <w:p w14:paraId="06809F50" w14:textId="606E8544" w:rsidR="0015321F" w:rsidRPr="00D90BC8" w:rsidRDefault="0015321F" w:rsidP="00D90BC8">
            <w:pPr>
              <w:spacing w:line="240" w:lineRule="auto"/>
              <w:jc w:val="center"/>
              <w:rPr>
                <w:rFonts w:ascii="Trebuchet MS" w:hAnsi="Trebuchet MS"/>
                <w:sz w:val="20"/>
                <w:szCs w:val="20"/>
              </w:rPr>
            </w:pPr>
          </w:p>
          <w:p w14:paraId="7D36FFCA" w14:textId="77777777" w:rsidR="005B2C27" w:rsidRPr="00D90BC8" w:rsidRDefault="005B2C27" w:rsidP="00D90BC8">
            <w:pPr>
              <w:spacing w:line="240" w:lineRule="auto"/>
              <w:jc w:val="center"/>
              <w:rPr>
                <w:rFonts w:ascii="Trebuchet MS" w:eastAsia="Times New Roman" w:hAnsi="Trebuchet MS" w:cs="Times New Roman"/>
                <w:b/>
                <w:iCs/>
                <w:sz w:val="20"/>
                <w:szCs w:val="20"/>
                <w:lang w:val="en-US" w:eastAsia="en-GB"/>
              </w:rPr>
            </w:pPr>
            <w:r w:rsidRPr="00D90BC8">
              <w:rPr>
                <w:rFonts w:ascii="Trebuchet MS" w:eastAsia="Times New Roman" w:hAnsi="Trebuchet MS" w:cs="Times New Roman"/>
                <w:b/>
                <w:iCs/>
                <w:sz w:val="20"/>
                <w:szCs w:val="20"/>
                <w:lang w:val="en-US" w:eastAsia="en-GB"/>
              </w:rPr>
              <w:t>2,027,923</w:t>
            </w:r>
          </w:p>
          <w:p w14:paraId="66B6AD31" w14:textId="4D1A56CC" w:rsidR="005B2C27" w:rsidRPr="00D90BC8" w:rsidRDefault="005B2C27" w:rsidP="00D90BC8">
            <w:pPr>
              <w:spacing w:line="240" w:lineRule="auto"/>
              <w:jc w:val="center"/>
              <w:rPr>
                <w:rFonts w:ascii="Trebuchet MS" w:eastAsia="Times New Roman" w:hAnsi="Trebuchet MS" w:cs="Times New Roman"/>
                <w:b/>
                <w:iCs/>
                <w:sz w:val="20"/>
                <w:szCs w:val="20"/>
                <w:lang w:eastAsia="en-GB"/>
              </w:rPr>
            </w:pPr>
          </w:p>
        </w:tc>
      </w:tr>
    </w:tbl>
    <w:p w14:paraId="64EE42BC" w14:textId="77777777" w:rsidR="00F717D0" w:rsidRPr="003838B8" w:rsidRDefault="00F717D0" w:rsidP="00F717D0">
      <w:pPr>
        <w:spacing w:after="200" w:line="276" w:lineRule="auto"/>
        <w:rPr>
          <w:rFonts w:ascii="Trebuchet MS" w:eastAsia="Times New Roman" w:hAnsi="Trebuchet MS" w:cs="Times New Roman"/>
          <w:iCs/>
          <w:szCs w:val="24"/>
          <w:lang w:val="en-GB" w:eastAsia="en-GB"/>
        </w:rPr>
      </w:pPr>
    </w:p>
    <w:p w14:paraId="23830469" w14:textId="77777777" w:rsidR="00F717D0" w:rsidRPr="003838B8" w:rsidRDefault="00F717D0" w:rsidP="00F717D0">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5: Dimension 2 – form of financing</w:t>
      </w:r>
    </w:p>
    <w:tbl>
      <w:tblPr>
        <w:tblStyle w:val="TableGrid1"/>
        <w:tblW w:w="0" w:type="auto"/>
        <w:tblLook w:val="04A0" w:firstRow="1" w:lastRow="0" w:firstColumn="1" w:lastColumn="0" w:noHBand="0" w:noVBand="1"/>
      </w:tblPr>
      <w:tblGrid>
        <w:gridCol w:w="1870"/>
        <w:gridCol w:w="1657"/>
        <w:gridCol w:w="1898"/>
        <w:gridCol w:w="1204"/>
        <w:gridCol w:w="2659"/>
      </w:tblGrid>
      <w:tr w:rsidR="00946A17" w:rsidRPr="00946A17" w14:paraId="7820E4DF" w14:textId="77777777" w:rsidTr="005448F3">
        <w:tc>
          <w:tcPr>
            <w:tcW w:w="1870" w:type="dxa"/>
          </w:tcPr>
          <w:p w14:paraId="744CE903" w14:textId="77777777" w:rsidR="00F717D0" w:rsidRPr="00946A17" w:rsidRDefault="00F717D0"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Priority no</w:t>
            </w:r>
          </w:p>
        </w:tc>
        <w:tc>
          <w:tcPr>
            <w:tcW w:w="1657" w:type="dxa"/>
          </w:tcPr>
          <w:p w14:paraId="4594131F" w14:textId="77777777" w:rsidR="00F717D0" w:rsidRPr="00946A17" w:rsidRDefault="00F717D0"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Fund</w:t>
            </w:r>
          </w:p>
        </w:tc>
        <w:tc>
          <w:tcPr>
            <w:tcW w:w="1898" w:type="dxa"/>
          </w:tcPr>
          <w:p w14:paraId="5CAE6FFD" w14:textId="77777777" w:rsidR="00F717D0" w:rsidRPr="00946A17" w:rsidRDefault="00F717D0"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Specific objective</w:t>
            </w:r>
          </w:p>
        </w:tc>
        <w:tc>
          <w:tcPr>
            <w:tcW w:w="1204" w:type="dxa"/>
          </w:tcPr>
          <w:p w14:paraId="2B0B340C" w14:textId="77777777" w:rsidR="00F717D0" w:rsidRPr="00946A17" w:rsidRDefault="00F717D0"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 xml:space="preserve">Code </w:t>
            </w:r>
          </w:p>
        </w:tc>
        <w:tc>
          <w:tcPr>
            <w:tcW w:w="2659" w:type="dxa"/>
          </w:tcPr>
          <w:p w14:paraId="67D882DA" w14:textId="77777777" w:rsidR="00F717D0" w:rsidRPr="00946A17" w:rsidRDefault="00F717D0"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Amount (EUR)</w:t>
            </w:r>
          </w:p>
        </w:tc>
      </w:tr>
      <w:tr w:rsidR="00F717D0" w:rsidRPr="00946A17" w14:paraId="4079E57F" w14:textId="77777777" w:rsidTr="005448F3">
        <w:tc>
          <w:tcPr>
            <w:tcW w:w="1870" w:type="dxa"/>
          </w:tcPr>
          <w:p w14:paraId="20F92CA2" w14:textId="3AE8E5FF" w:rsidR="00F717D0" w:rsidRPr="00946A17" w:rsidRDefault="00E24209"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1</w:t>
            </w:r>
          </w:p>
        </w:tc>
        <w:tc>
          <w:tcPr>
            <w:tcW w:w="1657" w:type="dxa"/>
          </w:tcPr>
          <w:p w14:paraId="123212CE" w14:textId="1B66749C" w:rsidR="00F717D0" w:rsidRPr="00946A17" w:rsidRDefault="00E24209"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IPA III</w:t>
            </w:r>
          </w:p>
        </w:tc>
        <w:tc>
          <w:tcPr>
            <w:tcW w:w="1898" w:type="dxa"/>
          </w:tcPr>
          <w:p w14:paraId="2608150C" w14:textId="43BF7668" w:rsidR="00F717D0" w:rsidRPr="00946A17" w:rsidRDefault="008378AA"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1.2</w:t>
            </w:r>
          </w:p>
        </w:tc>
        <w:tc>
          <w:tcPr>
            <w:tcW w:w="1204" w:type="dxa"/>
          </w:tcPr>
          <w:p w14:paraId="1F1C2748" w14:textId="68FC515F" w:rsidR="00F717D0" w:rsidRPr="00946A17" w:rsidRDefault="00E24209" w:rsidP="005448F3">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01 Grant</w:t>
            </w:r>
          </w:p>
        </w:tc>
        <w:tc>
          <w:tcPr>
            <w:tcW w:w="2659" w:type="dxa"/>
          </w:tcPr>
          <w:p w14:paraId="0AEDFAF8" w14:textId="2E45B38D" w:rsidR="0015321F" w:rsidRPr="0015321F" w:rsidRDefault="0015321F" w:rsidP="0015321F">
            <w:pPr>
              <w:spacing w:line="240" w:lineRule="auto"/>
              <w:jc w:val="both"/>
              <w:rPr>
                <w:rFonts w:ascii="Trebuchet MS" w:eastAsia="Times New Roman" w:hAnsi="Trebuchet MS" w:cs="Times New Roman"/>
                <w:b/>
                <w:iCs/>
                <w:sz w:val="20"/>
                <w:szCs w:val="20"/>
                <w:lang w:eastAsia="en-GB"/>
              </w:rPr>
            </w:pPr>
            <w:r w:rsidRPr="0015321F">
              <w:rPr>
                <w:rFonts w:ascii="Trebuchet MS" w:eastAsia="Times New Roman" w:hAnsi="Trebuchet MS" w:cs="Times New Roman"/>
                <w:b/>
                <w:iCs/>
                <w:sz w:val="20"/>
                <w:szCs w:val="20"/>
                <w:lang w:eastAsia="en-GB"/>
              </w:rPr>
              <w:t xml:space="preserve">3,899,850.00 </w:t>
            </w:r>
          </w:p>
          <w:p w14:paraId="161BB84B" w14:textId="0AFB74F2" w:rsidR="00F717D0" w:rsidRPr="00946A17" w:rsidRDefault="00F717D0" w:rsidP="005448F3">
            <w:pPr>
              <w:spacing w:line="240" w:lineRule="auto"/>
              <w:jc w:val="both"/>
              <w:rPr>
                <w:rFonts w:ascii="Trebuchet MS" w:eastAsia="Times New Roman" w:hAnsi="Trebuchet MS" w:cs="Times New Roman"/>
                <w:b/>
                <w:iCs/>
                <w:sz w:val="20"/>
                <w:szCs w:val="20"/>
                <w:lang w:eastAsia="en-GB"/>
              </w:rPr>
            </w:pPr>
          </w:p>
        </w:tc>
      </w:tr>
    </w:tbl>
    <w:p w14:paraId="1F660138" w14:textId="77777777" w:rsidR="00F717D0" w:rsidRPr="00946A17" w:rsidRDefault="00F717D0" w:rsidP="00F717D0">
      <w:pPr>
        <w:spacing w:after="200" w:line="276" w:lineRule="auto"/>
        <w:jc w:val="center"/>
        <w:rPr>
          <w:rFonts w:ascii="Trebuchet MS" w:eastAsia="Times New Roman" w:hAnsi="Trebuchet MS" w:cs="Times New Roman"/>
          <w:iCs/>
          <w:szCs w:val="24"/>
          <w:lang w:val="en-GB" w:eastAsia="en-GB"/>
        </w:rPr>
      </w:pPr>
    </w:p>
    <w:p w14:paraId="27499125" w14:textId="5354A1FF" w:rsidR="00F717D0" w:rsidRPr="00946A17" w:rsidRDefault="00F717D0" w:rsidP="00F717D0">
      <w:pPr>
        <w:spacing w:after="200" w:line="276" w:lineRule="auto"/>
        <w:jc w:val="center"/>
        <w:rPr>
          <w:rFonts w:ascii="Trebuchet MS" w:eastAsia="Times New Roman" w:hAnsi="Trebuchet MS" w:cs="Times New Roman"/>
          <w:iCs/>
          <w:szCs w:val="24"/>
          <w:lang w:val="en-GB" w:eastAsia="en-GB"/>
        </w:rPr>
      </w:pPr>
      <w:r w:rsidRPr="00946A17">
        <w:rPr>
          <w:rFonts w:ascii="Trebuchet MS" w:eastAsia="Times New Roman" w:hAnsi="Trebuchet MS" w:cs="Times New Roman"/>
          <w:iCs/>
          <w:szCs w:val="24"/>
          <w:lang w:val="en-GB" w:eastAsia="en-GB"/>
        </w:rPr>
        <w:t>Table 6: Dimension 3 – territorial delivery mechanism and territorial focus</w:t>
      </w:r>
    </w:p>
    <w:tbl>
      <w:tblPr>
        <w:tblStyle w:val="TableGrid1"/>
        <w:tblpPr w:leftFromText="180" w:rightFromText="180" w:vertAnchor="text" w:horzAnchor="margin" w:tblpY="78"/>
        <w:tblW w:w="0" w:type="auto"/>
        <w:tblLook w:val="04A0" w:firstRow="1" w:lastRow="0" w:firstColumn="1" w:lastColumn="0" w:noHBand="0" w:noVBand="1"/>
      </w:tblPr>
      <w:tblGrid>
        <w:gridCol w:w="1870"/>
        <w:gridCol w:w="1656"/>
        <w:gridCol w:w="1897"/>
        <w:gridCol w:w="1203"/>
        <w:gridCol w:w="2657"/>
      </w:tblGrid>
      <w:tr w:rsidR="00946A17" w:rsidRPr="00946A17" w14:paraId="22196CAA" w14:textId="77777777" w:rsidTr="00740A77">
        <w:tc>
          <w:tcPr>
            <w:tcW w:w="1870" w:type="dxa"/>
          </w:tcPr>
          <w:p w14:paraId="53FD4954" w14:textId="77777777" w:rsidR="00740A77" w:rsidRPr="00946A17" w:rsidRDefault="00740A77" w:rsidP="00740A77">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Priority No</w:t>
            </w:r>
          </w:p>
        </w:tc>
        <w:tc>
          <w:tcPr>
            <w:tcW w:w="1656" w:type="dxa"/>
          </w:tcPr>
          <w:p w14:paraId="36F30551" w14:textId="77777777" w:rsidR="00740A77" w:rsidRPr="00946A17" w:rsidRDefault="00740A77" w:rsidP="00740A77">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Fund</w:t>
            </w:r>
          </w:p>
        </w:tc>
        <w:tc>
          <w:tcPr>
            <w:tcW w:w="1897" w:type="dxa"/>
          </w:tcPr>
          <w:p w14:paraId="241FBA30" w14:textId="77777777" w:rsidR="00740A77" w:rsidRPr="00946A17" w:rsidRDefault="00740A77" w:rsidP="00740A77">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Specific objective</w:t>
            </w:r>
          </w:p>
        </w:tc>
        <w:tc>
          <w:tcPr>
            <w:tcW w:w="1203" w:type="dxa"/>
          </w:tcPr>
          <w:p w14:paraId="70367B08" w14:textId="77777777" w:rsidR="00740A77" w:rsidRPr="00946A17" w:rsidRDefault="00740A77" w:rsidP="00740A77">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 xml:space="preserve">Code </w:t>
            </w:r>
          </w:p>
        </w:tc>
        <w:tc>
          <w:tcPr>
            <w:tcW w:w="2657" w:type="dxa"/>
          </w:tcPr>
          <w:p w14:paraId="751AD990" w14:textId="77777777" w:rsidR="00740A77" w:rsidRPr="00946A17" w:rsidRDefault="00740A77" w:rsidP="00740A77">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Amount (EUR)</w:t>
            </w:r>
          </w:p>
        </w:tc>
      </w:tr>
      <w:tr w:rsidR="00946A17" w:rsidRPr="00946A17" w14:paraId="21711F46" w14:textId="77777777" w:rsidTr="00740A77">
        <w:tc>
          <w:tcPr>
            <w:tcW w:w="1870" w:type="dxa"/>
          </w:tcPr>
          <w:p w14:paraId="446A7945" w14:textId="13CC3052" w:rsidR="00740A77" w:rsidRPr="00946A17" w:rsidRDefault="00E24209" w:rsidP="00740A77">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1</w:t>
            </w:r>
          </w:p>
        </w:tc>
        <w:tc>
          <w:tcPr>
            <w:tcW w:w="1656" w:type="dxa"/>
          </w:tcPr>
          <w:p w14:paraId="43BB18CB" w14:textId="44944EB3" w:rsidR="00740A77" w:rsidRPr="00946A17" w:rsidRDefault="00E24209" w:rsidP="00740A77">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IPA III</w:t>
            </w:r>
          </w:p>
        </w:tc>
        <w:tc>
          <w:tcPr>
            <w:tcW w:w="1897" w:type="dxa"/>
          </w:tcPr>
          <w:p w14:paraId="7BB2FD95" w14:textId="2DEA13F4" w:rsidR="00740A77" w:rsidRPr="00946A17" w:rsidRDefault="008378AA" w:rsidP="00740A77">
            <w:pPr>
              <w:spacing w:line="240" w:lineRule="auto"/>
              <w:jc w:val="both"/>
              <w:rPr>
                <w:rFonts w:ascii="Trebuchet MS" w:eastAsia="Times New Roman" w:hAnsi="Trebuchet MS" w:cs="Times New Roman"/>
                <w:b/>
                <w:iCs/>
                <w:sz w:val="20"/>
                <w:szCs w:val="20"/>
                <w:lang w:eastAsia="en-GB"/>
              </w:rPr>
            </w:pPr>
            <w:r w:rsidRPr="00946A17">
              <w:rPr>
                <w:rFonts w:ascii="Trebuchet MS" w:eastAsia="Times New Roman" w:hAnsi="Trebuchet MS" w:cs="Times New Roman"/>
                <w:b/>
                <w:iCs/>
                <w:sz w:val="20"/>
                <w:szCs w:val="20"/>
                <w:lang w:eastAsia="en-GB"/>
              </w:rPr>
              <w:t>1.2</w:t>
            </w:r>
          </w:p>
        </w:tc>
        <w:tc>
          <w:tcPr>
            <w:tcW w:w="1203" w:type="dxa"/>
          </w:tcPr>
          <w:p w14:paraId="1CB7352B" w14:textId="6BC22953" w:rsidR="00740A77" w:rsidRPr="00946A17" w:rsidRDefault="00856B72" w:rsidP="00740A77">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33</w:t>
            </w:r>
            <w:r w:rsidRPr="00946A17">
              <w:rPr>
                <w:rFonts w:ascii="Trebuchet MS" w:eastAsia="Times New Roman" w:hAnsi="Trebuchet MS" w:cs="Times New Roman"/>
                <w:b/>
                <w:iCs/>
                <w:sz w:val="20"/>
                <w:szCs w:val="20"/>
                <w:lang w:eastAsia="en-GB"/>
              </w:rPr>
              <w:t xml:space="preserve"> </w:t>
            </w:r>
            <w:r w:rsidR="00E24209" w:rsidRPr="00946A17">
              <w:rPr>
                <w:rFonts w:ascii="Trebuchet MS" w:eastAsia="Times New Roman" w:hAnsi="Trebuchet MS" w:cs="Times New Roman"/>
                <w:b/>
                <w:iCs/>
                <w:sz w:val="20"/>
                <w:szCs w:val="20"/>
                <w:lang w:eastAsia="en-GB"/>
              </w:rPr>
              <w:t>No territorial targeting</w:t>
            </w:r>
          </w:p>
        </w:tc>
        <w:tc>
          <w:tcPr>
            <w:tcW w:w="2657" w:type="dxa"/>
          </w:tcPr>
          <w:p w14:paraId="60BD487C" w14:textId="0C0C449F" w:rsidR="0015321F" w:rsidRPr="0015321F" w:rsidRDefault="0015321F" w:rsidP="0015321F">
            <w:pPr>
              <w:spacing w:line="240" w:lineRule="auto"/>
              <w:jc w:val="both"/>
              <w:rPr>
                <w:rFonts w:ascii="Trebuchet MS" w:eastAsia="Times New Roman" w:hAnsi="Trebuchet MS" w:cs="Times New Roman"/>
                <w:b/>
                <w:iCs/>
                <w:sz w:val="20"/>
                <w:szCs w:val="20"/>
                <w:lang w:eastAsia="en-GB"/>
              </w:rPr>
            </w:pPr>
            <w:r w:rsidRPr="0015321F">
              <w:rPr>
                <w:rFonts w:ascii="Trebuchet MS" w:eastAsia="Times New Roman" w:hAnsi="Trebuchet MS" w:cs="Times New Roman"/>
                <w:b/>
                <w:iCs/>
                <w:sz w:val="20"/>
                <w:szCs w:val="20"/>
                <w:lang w:eastAsia="en-GB"/>
              </w:rPr>
              <w:t xml:space="preserve">3,899,850.00 </w:t>
            </w:r>
          </w:p>
          <w:p w14:paraId="3B7F65CC" w14:textId="12B844F3" w:rsidR="00740A77" w:rsidRPr="00946A17" w:rsidRDefault="00740A77" w:rsidP="00740A77">
            <w:pPr>
              <w:spacing w:line="240" w:lineRule="auto"/>
              <w:jc w:val="both"/>
              <w:rPr>
                <w:rFonts w:ascii="Trebuchet MS" w:eastAsia="Times New Roman" w:hAnsi="Trebuchet MS" w:cs="Times New Roman"/>
                <w:b/>
                <w:iCs/>
                <w:sz w:val="20"/>
                <w:szCs w:val="20"/>
                <w:lang w:eastAsia="en-GB"/>
              </w:rPr>
            </w:pPr>
          </w:p>
        </w:tc>
      </w:tr>
    </w:tbl>
    <w:p w14:paraId="70D79531" w14:textId="77777777" w:rsidR="00740A77" w:rsidRPr="003838B8" w:rsidRDefault="00740A77" w:rsidP="00F717D0">
      <w:pPr>
        <w:spacing w:after="200" w:line="276" w:lineRule="auto"/>
        <w:jc w:val="center"/>
        <w:rPr>
          <w:rFonts w:ascii="Trebuchet MS" w:eastAsia="Times New Roman" w:hAnsi="Trebuchet MS" w:cs="Times New Roman"/>
          <w:i/>
          <w:color w:val="000000"/>
          <w:szCs w:val="24"/>
          <w:lang w:val="en-GB" w:eastAsia="en-GB"/>
        </w:rPr>
      </w:pPr>
    </w:p>
    <w:p w14:paraId="77E9B490" w14:textId="3F3C2A45" w:rsidR="00466E00" w:rsidRPr="00EC1917" w:rsidRDefault="00F717D0" w:rsidP="00EC1917">
      <w:pPr>
        <w:pStyle w:val="Heading3"/>
        <w:shd w:val="clear" w:color="auto" w:fill="D9D9D9" w:themeFill="background1" w:themeFillShade="D9"/>
        <w:jc w:val="both"/>
        <w:rPr>
          <w:rFonts w:ascii="Trebuchet MS" w:eastAsia="Times New Roman" w:hAnsi="Trebuchet MS"/>
          <w:color w:val="auto"/>
          <w:lang w:eastAsia="en-GB"/>
        </w:rPr>
      </w:pPr>
      <w:bookmarkStart w:id="22" w:name="_Toc104459280"/>
      <w:r w:rsidRPr="00EC1917">
        <w:rPr>
          <w:rFonts w:ascii="Trebuchet MS" w:eastAsia="Times New Roman" w:hAnsi="Trebuchet MS"/>
          <w:color w:val="auto"/>
          <w:lang w:val="en-GB" w:eastAsia="en-GB"/>
        </w:rPr>
        <w:t>2.1.</w:t>
      </w:r>
      <w:r w:rsidR="00C577D0" w:rsidRPr="00EC1917">
        <w:rPr>
          <w:rFonts w:ascii="Trebuchet MS" w:eastAsia="Times New Roman" w:hAnsi="Trebuchet MS"/>
          <w:color w:val="auto"/>
          <w:lang w:val="en-GB" w:eastAsia="en-GB"/>
        </w:rPr>
        <w:t>3</w:t>
      </w:r>
      <w:r w:rsidR="006C41A2" w:rsidRPr="00EC1917">
        <w:rPr>
          <w:rFonts w:ascii="Trebuchet MS" w:eastAsia="Times New Roman" w:hAnsi="Trebuchet MS"/>
          <w:color w:val="auto"/>
          <w:lang w:val="en-GB" w:eastAsia="en-GB"/>
        </w:rPr>
        <w:t>.</w:t>
      </w:r>
      <w:r w:rsidR="006C41A2" w:rsidRPr="00EC1917">
        <w:rPr>
          <w:rFonts w:ascii="Trebuchet MS" w:eastAsia="Times New Roman" w:hAnsi="Trebuchet MS"/>
          <w:color w:val="auto"/>
          <w:lang w:val="en-GB" w:eastAsia="en-GB"/>
        </w:rPr>
        <w:tab/>
        <w:t xml:space="preserve">Specific objective: </w:t>
      </w:r>
      <w:r w:rsidR="00466E00" w:rsidRPr="00EC1917">
        <w:rPr>
          <w:rFonts w:ascii="Trebuchet MS" w:eastAsia="Times New Roman" w:hAnsi="Trebuchet MS"/>
          <w:color w:val="auto"/>
          <w:lang w:eastAsia="en-GB"/>
        </w:rPr>
        <w:t>Promoting energy efficiency and reducing green-house gas emissions</w:t>
      </w:r>
      <w:bookmarkEnd w:id="22"/>
    </w:p>
    <w:p w14:paraId="73149289" w14:textId="77777777" w:rsidR="00F717D0" w:rsidRPr="003838B8" w:rsidRDefault="00F717D0" w:rsidP="00F717D0">
      <w:pPr>
        <w:spacing w:line="240" w:lineRule="auto"/>
        <w:jc w:val="both"/>
        <w:rPr>
          <w:rFonts w:ascii="Trebuchet MS" w:eastAsia="Times New Roman" w:hAnsi="Trebuchet MS" w:cs="Times New Roman"/>
          <w:i/>
          <w:iCs/>
          <w:sz w:val="20"/>
          <w:szCs w:val="20"/>
          <w:lang w:val="en-GB" w:eastAsia="en-GB"/>
        </w:rPr>
      </w:pPr>
    </w:p>
    <w:p w14:paraId="693850C1" w14:textId="1949ADD0" w:rsidR="00F717D0" w:rsidRPr="003838B8" w:rsidRDefault="00F717D0" w:rsidP="00D84140">
      <w:pPr>
        <w:spacing w:before="240" w:after="240" w:line="240" w:lineRule="auto"/>
        <w:jc w:val="both"/>
        <w:rPr>
          <w:rFonts w:ascii="Trebuchet MS" w:eastAsia="Times New Roman" w:hAnsi="Trebuchet MS" w:cs="Times New Roman"/>
          <w:iCs/>
          <w:szCs w:val="24"/>
          <w:lang w:val="en-GB" w:eastAsia="en-GB"/>
        </w:rPr>
      </w:pPr>
      <w:r w:rsidRPr="003838B8">
        <w:rPr>
          <w:rFonts w:ascii="Trebuchet MS" w:eastAsia="Times New Roman" w:hAnsi="Trebuchet MS" w:cs="Times New Roman"/>
          <w:b/>
          <w:iCs/>
          <w:szCs w:val="24"/>
          <w:lang w:val="en-GB" w:eastAsia="en-GB"/>
        </w:rPr>
        <w:lastRenderedPageBreak/>
        <w:t>2.1.</w:t>
      </w:r>
      <w:r w:rsidR="00C577D0" w:rsidRPr="003838B8">
        <w:rPr>
          <w:rFonts w:ascii="Trebuchet MS" w:eastAsia="Times New Roman" w:hAnsi="Trebuchet MS" w:cs="Times New Roman"/>
          <w:b/>
          <w:iCs/>
          <w:szCs w:val="24"/>
          <w:lang w:val="en-GB" w:eastAsia="en-GB"/>
        </w:rPr>
        <w:t>3</w:t>
      </w:r>
      <w:r w:rsidR="00857B2E" w:rsidRPr="003838B8">
        <w:rPr>
          <w:rFonts w:ascii="Trebuchet MS" w:eastAsia="Times New Roman" w:hAnsi="Trebuchet MS" w:cs="Times New Roman"/>
          <w:b/>
          <w:iCs/>
          <w:szCs w:val="24"/>
          <w:lang w:val="en-GB" w:eastAsia="en-GB"/>
        </w:rPr>
        <w:t>.1</w:t>
      </w:r>
      <w:r w:rsidR="00857B2E" w:rsidRPr="003838B8">
        <w:rPr>
          <w:rFonts w:ascii="Trebuchet MS" w:eastAsia="Times New Roman" w:hAnsi="Trebuchet MS" w:cs="Times New Roman"/>
          <w:b/>
          <w:iCs/>
          <w:szCs w:val="24"/>
          <w:lang w:val="en-GB" w:eastAsia="en-GB"/>
        </w:rPr>
        <w:tab/>
        <w:t xml:space="preserve">Related types of action </w:t>
      </w:r>
      <w:r w:rsidRPr="003838B8">
        <w:rPr>
          <w:rFonts w:ascii="Trebuchet MS" w:eastAsia="Times New Roman" w:hAnsi="Trebuchet MS" w:cs="Times New Roman"/>
          <w:b/>
          <w:iCs/>
          <w:szCs w:val="24"/>
          <w:lang w:val="en-GB" w:eastAsia="en-GB"/>
        </w:rPr>
        <w:t>and their expected contribution to those specific objectives and to macro-regional strategies and sea-basis strategies, where appropriate</w:t>
      </w:r>
    </w:p>
    <w:p w14:paraId="0BF43E1F" w14:textId="3A16F2E4" w:rsidR="0054011F" w:rsidRPr="00946A17" w:rsidRDefault="00CE61B6" w:rsidP="0054011F">
      <w:pPr>
        <w:pStyle w:val="NormalWeb"/>
        <w:spacing w:before="120" w:beforeAutospacing="0" w:after="120" w:afterAutospacing="0"/>
        <w:jc w:val="both"/>
        <w:rPr>
          <w:rFonts w:ascii="Trebuchet MS" w:hAnsi="Trebuchet MS"/>
          <w:lang w:val="en-GB"/>
        </w:rPr>
      </w:pPr>
      <w:r w:rsidRPr="003838B8">
        <w:rPr>
          <w:rFonts w:ascii="Trebuchet MS" w:hAnsi="Trebuchet MS"/>
          <w:lang w:val="en-GB"/>
        </w:rPr>
        <w:t>Energy efficiency is one of the most cost-effective ways to reach the objectives of the Paris Climate Agreement and the European Union’s climate and energy objectives. Buildings represent the largest economic p</w:t>
      </w:r>
      <w:r w:rsidR="002C5CB2" w:rsidRPr="003838B8">
        <w:rPr>
          <w:rFonts w:ascii="Trebuchet MS" w:hAnsi="Trebuchet MS"/>
          <w:lang w:val="en-GB"/>
        </w:rPr>
        <w:t xml:space="preserve">otential for energy efficiency and investments need </w:t>
      </w:r>
      <w:r w:rsidRPr="003838B8">
        <w:rPr>
          <w:rFonts w:ascii="Trebuchet MS" w:hAnsi="Trebuchet MS"/>
          <w:lang w:val="en-GB"/>
        </w:rPr>
        <w:t>to move towards the construction of zero emission</w:t>
      </w:r>
      <w:r w:rsidR="002C5CB2" w:rsidRPr="003838B8">
        <w:rPr>
          <w:rFonts w:ascii="Trebuchet MS" w:hAnsi="Trebuchet MS"/>
          <w:lang w:val="en-GB"/>
        </w:rPr>
        <w:t>s</w:t>
      </w:r>
      <w:r w:rsidRPr="003838B8">
        <w:rPr>
          <w:rFonts w:ascii="Trebuchet MS" w:hAnsi="Trebuchet MS"/>
          <w:lang w:val="en-GB"/>
        </w:rPr>
        <w:t>, eff</w:t>
      </w:r>
      <w:r w:rsidR="0054011F" w:rsidRPr="003838B8">
        <w:rPr>
          <w:rFonts w:ascii="Trebuchet MS" w:hAnsi="Trebuchet MS"/>
          <w:lang w:val="en-GB"/>
        </w:rPr>
        <w:t xml:space="preserve">icient and resilient buildings. As energy consumption in </w:t>
      </w:r>
      <w:r w:rsidR="0054011F" w:rsidRPr="00946A17">
        <w:rPr>
          <w:rFonts w:ascii="Trebuchet MS" w:hAnsi="Trebuchet MS"/>
          <w:lang w:val="en-GB"/>
        </w:rPr>
        <w:t xml:space="preserve">buildings is responsible for 40% of the European Union’s </w:t>
      </w:r>
      <w:r w:rsidR="0054011F" w:rsidRPr="00A35B51">
        <w:rPr>
          <w:rFonts w:ascii="Trebuchet MS" w:hAnsi="Trebuchet MS"/>
          <w:lang w:val="en-GB"/>
        </w:rPr>
        <w:t>primary energy demand and 36% of EU’s CO2 emissions</w:t>
      </w:r>
      <w:r w:rsidR="001C635E" w:rsidRPr="00A35B51">
        <w:rPr>
          <w:rFonts w:ascii="Trebuchet MS" w:hAnsi="Trebuchet MS"/>
          <w:lang w:val="en-GB"/>
        </w:rPr>
        <w:t>,</w:t>
      </w:r>
      <w:r w:rsidR="0054011F" w:rsidRPr="00A35B51">
        <w:rPr>
          <w:rFonts w:ascii="Trebuchet MS" w:hAnsi="Trebuchet MS"/>
          <w:lang w:val="en-GB"/>
        </w:rPr>
        <w:t xml:space="preserve"> i</w:t>
      </w:r>
      <w:r w:rsidRPr="00A35B51">
        <w:rPr>
          <w:rFonts w:ascii="Trebuchet MS" w:hAnsi="Trebuchet MS"/>
          <w:lang w:val="en-GB"/>
        </w:rPr>
        <w:t>mproving ene</w:t>
      </w:r>
      <w:r w:rsidR="0054011F" w:rsidRPr="00A35B51">
        <w:rPr>
          <w:rFonts w:ascii="Trebuchet MS" w:hAnsi="Trebuchet MS"/>
          <w:lang w:val="en-GB"/>
        </w:rPr>
        <w:t>rgy efficiency</w:t>
      </w:r>
      <w:r w:rsidR="00AA24D2" w:rsidRPr="00A35B51">
        <w:rPr>
          <w:rFonts w:ascii="Trebuchet MS" w:hAnsi="Trebuchet MS"/>
          <w:lang w:val="en-GB"/>
        </w:rPr>
        <w:t>, combined with resource efficiency,</w:t>
      </w:r>
      <w:r w:rsidR="0054011F" w:rsidRPr="00A35B51">
        <w:rPr>
          <w:rFonts w:ascii="Trebuchet MS" w:hAnsi="Trebuchet MS"/>
          <w:lang w:val="en-GB"/>
        </w:rPr>
        <w:t xml:space="preserve"> is </w:t>
      </w:r>
      <w:r w:rsidR="0054011F" w:rsidRPr="00946A17">
        <w:rPr>
          <w:rFonts w:ascii="Trebuchet MS" w:hAnsi="Trebuchet MS"/>
          <w:lang w:val="en-GB"/>
        </w:rPr>
        <w:t xml:space="preserve">the cheapest and often the most immediate </w:t>
      </w:r>
      <w:r w:rsidRPr="00946A17">
        <w:rPr>
          <w:rFonts w:ascii="Trebuchet MS" w:hAnsi="Trebuchet MS"/>
          <w:lang w:val="en-GB"/>
        </w:rPr>
        <w:t>way to reduce the use of fossil fuels</w:t>
      </w:r>
      <w:r w:rsidR="0054011F" w:rsidRPr="00946A17">
        <w:rPr>
          <w:rFonts w:ascii="Trebuchet MS" w:hAnsi="Trebuchet MS"/>
          <w:lang w:val="en-GB"/>
        </w:rPr>
        <w:t xml:space="preserve"> and a very effective way to cut </w:t>
      </w:r>
      <w:r w:rsidR="001C635E" w:rsidRPr="00946A17">
        <w:rPr>
          <w:rFonts w:ascii="Trebuchet MS" w:hAnsi="Trebuchet MS"/>
          <w:lang w:val="en-GB"/>
        </w:rPr>
        <w:t xml:space="preserve">down </w:t>
      </w:r>
      <w:r w:rsidR="0054011F" w:rsidRPr="00946A17">
        <w:rPr>
          <w:rFonts w:ascii="Trebuchet MS" w:hAnsi="Trebuchet MS"/>
          <w:lang w:val="en-GB"/>
        </w:rPr>
        <w:t>emissions</w:t>
      </w:r>
      <w:r w:rsidRPr="00946A17">
        <w:rPr>
          <w:rFonts w:ascii="Trebuchet MS" w:hAnsi="Trebuchet MS"/>
          <w:lang w:val="en-GB"/>
        </w:rPr>
        <w:t xml:space="preserve">. </w:t>
      </w:r>
    </w:p>
    <w:p w14:paraId="23390B08" w14:textId="35650BE6" w:rsidR="00845028" w:rsidRPr="00946A17" w:rsidRDefault="00845028" w:rsidP="00845028">
      <w:pPr>
        <w:pStyle w:val="NormalWeb"/>
        <w:shd w:val="clear" w:color="auto" w:fill="FFFFFF"/>
        <w:spacing w:before="120" w:beforeAutospacing="0" w:after="120" w:afterAutospacing="0"/>
        <w:jc w:val="both"/>
        <w:rPr>
          <w:rFonts w:ascii="Trebuchet MS" w:hAnsi="Trebuchet MS"/>
          <w:lang w:val="en-GB"/>
        </w:rPr>
      </w:pPr>
      <w:r w:rsidRPr="00946A17">
        <w:rPr>
          <w:rFonts w:ascii="Trebuchet MS" w:hAnsi="Trebuchet MS"/>
          <w:shd w:val="clear" w:color="auto" w:fill="FFFFFF"/>
          <w:lang w:val="en-GB"/>
        </w:rPr>
        <w:t>Energy efficiency’s potential is well-established by a</w:t>
      </w:r>
      <w:r w:rsidR="008A1212" w:rsidRPr="00946A17">
        <w:rPr>
          <w:rFonts w:ascii="Trebuchet MS" w:hAnsi="Trebuchet MS"/>
          <w:shd w:val="clear" w:color="auto" w:fill="FFFFFF"/>
          <w:lang w:val="en-GB"/>
        </w:rPr>
        <w:t>n</w:t>
      </w:r>
      <w:r w:rsidRPr="00946A17">
        <w:rPr>
          <w:rFonts w:ascii="Trebuchet MS" w:hAnsi="Trebuchet MS"/>
          <w:shd w:val="clear" w:color="auto" w:fill="FFFFFF"/>
          <w:lang w:val="en-GB"/>
        </w:rPr>
        <w:t xml:space="preserve"> IEA report, World Energy Outlook 2017, which showed that when combined with other measures, </w:t>
      </w:r>
      <w:r w:rsidR="001C635E" w:rsidRPr="00946A17">
        <w:rPr>
          <w:rFonts w:ascii="Trebuchet MS" w:hAnsi="Trebuchet MS"/>
          <w:shd w:val="clear" w:color="auto" w:fill="FFFFFF"/>
          <w:lang w:val="en-GB"/>
        </w:rPr>
        <w:t xml:space="preserve">energy </w:t>
      </w:r>
      <w:r w:rsidRPr="00946A17">
        <w:rPr>
          <w:rFonts w:ascii="Trebuchet MS" w:hAnsi="Trebuchet MS"/>
          <w:shd w:val="clear" w:color="auto" w:fill="FFFFFF"/>
          <w:lang w:val="en-GB"/>
        </w:rPr>
        <w:t>efficiency could realize over 40% of the carbon emissions reductions required to meet global climate change mitigation goals, the largest single contribution.</w:t>
      </w:r>
    </w:p>
    <w:p w14:paraId="5758A7E3" w14:textId="381EBB09" w:rsidR="00CE61B6" w:rsidRPr="00946A17" w:rsidRDefault="0054011F" w:rsidP="0054011F">
      <w:pPr>
        <w:pStyle w:val="NormalWeb"/>
        <w:spacing w:before="120" w:beforeAutospacing="0" w:after="120" w:afterAutospacing="0"/>
        <w:jc w:val="both"/>
        <w:rPr>
          <w:rFonts w:ascii="Trebuchet MS" w:hAnsi="Trebuchet MS"/>
          <w:lang w:val="en-GB"/>
        </w:rPr>
      </w:pPr>
      <w:r w:rsidRPr="00946A17">
        <w:rPr>
          <w:rFonts w:ascii="Trebuchet MS" w:hAnsi="Trebuchet MS"/>
          <w:lang w:val="en-GB"/>
        </w:rPr>
        <w:t>Building designers should look into optimizing</w:t>
      </w:r>
      <w:r w:rsidR="00104216" w:rsidRPr="00946A17">
        <w:rPr>
          <w:rFonts w:ascii="Trebuchet MS" w:hAnsi="Trebuchet MS"/>
          <w:lang w:val="en-GB"/>
        </w:rPr>
        <w:t xml:space="preserve"> building efficiency, resource efficiency </w:t>
      </w:r>
      <w:r w:rsidR="00CE61B6" w:rsidRPr="00946A17">
        <w:rPr>
          <w:rFonts w:ascii="Trebuchet MS" w:hAnsi="Trebuchet MS"/>
          <w:lang w:val="en-GB"/>
        </w:rPr>
        <w:t>and then incorporate renewable energy technologies, leading to the creation of zero-energy buildings. Changes in existing buildings can also be made to reduce energy usage and costs. These may include small steps, such as choosing LED light bulbs and energy efficient appliances, or larger efforts such as upgrading</w:t>
      </w:r>
      <w:r w:rsidRPr="00946A17">
        <w:rPr>
          <w:rFonts w:ascii="Trebuchet MS" w:hAnsi="Trebuchet MS"/>
          <w:lang w:val="en-GB"/>
        </w:rPr>
        <w:t xml:space="preserve"> insulation and weatherization.</w:t>
      </w:r>
    </w:p>
    <w:p w14:paraId="10A5EAC3" w14:textId="1067B280" w:rsidR="00CE61B6" w:rsidRPr="00946A17" w:rsidRDefault="00CE61B6" w:rsidP="00CE61B6">
      <w:pPr>
        <w:shd w:val="clear" w:color="auto" w:fill="FFFFFF"/>
        <w:spacing w:before="120" w:after="120" w:line="240" w:lineRule="auto"/>
        <w:jc w:val="both"/>
        <w:rPr>
          <w:rFonts w:ascii="Trebuchet MS" w:hAnsi="Trebuchet MS" w:cs="Times New Roman"/>
          <w:szCs w:val="24"/>
          <w:lang w:val="en-GB"/>
        </w:rPr>
      </w:pPr>
      <w:r w:rsidRPr="00946A17">
        <w:rPr>
          <w:rFonts w:ascii="Trebuchet MS" w:hAnsi="Trebuchet MS" w:cs="Times New Roman"/>
          <w:szCs w:val="24"/>
          <w:lang w:val="en-GB"/>
        </w:rPr>
        <w:t>The investments boost local economies by stimulating local innovative industries, constructors, manufactur</w:t>
      </w:r>
      <w:r w:rsidR="0054011F" w:rsidRPr="00946A17">
        <w:rPr>
          <w:rFonts w:ascii="Trebuchet MS" w:hAnsi="Trebuchet MS" w:cs="Times New Roman"/>
          <w:szCs w:val="24"/>
          <w:lang w:val="en-GB"/>
        </w:rPr>
        <w:t>es and energy service companies, while e</w:t>
      </w:r>
      <w:r w:rsidRPr="00946A17">
        <w:rPr>
          <w:rFonts w:ascii="Trebuchet MS" w:hAnsi="Trebuchet MS" w:cs="Times New Roman"/>
          <w:szCs w:val="24"/>
          <w:lang w:val="en-GB"/>
        </w:rPr>
        <w:t>nergy efficiency retrofits create sustainable jobs: according to the </w:t>
      </w:r>
      <w:hyperlink r:id="rId23" w:tgtFrame="_blank" w:history="1">
        <w:r w:rsidRPr="00946A17">
          <w:rPr>
            <w:rStyle w:val="Hyperlink"/>
            <w:rFonts w:ascii="Trebuchet MS" w:hAnsi="Trebuchet MS" w:cs="Times New Roman"/>
            <w:color w:val="auto"/>
            <w:szCs w:val="24"/>
            <w:u w:val="none"/>
            <w:lang w:val="en-GB"/>
          </w:rPr>
          <w:t>2030 Climate and Energy package impact assessment</w:t>
        </w:r>
      </w:hyperlink>
      <w:r w:rsidRPr="00946A17">
        <w:rPr>
          <w:rFonts w:ascii="Trebuchet MS" w:hAnsi="Trebuchet MS" w:cs="Times New Roman"/>
          <w:szCs w:val="24"/>
          <w:lang w:val="en-GB"/>
        </w:rPr>
        <w:t>, they will create up to two million jobs by 2020 and an additional 2</w:t>
      </w:r>
      <w:r w:rsidR="0054011F" w:rsidRPr="00946A17">
        <w:rPr>
          <w:rFonts w:ascii="Trebuchet MS" w:hAnsi="Trebuchet MS" w:cs="Times New Roman"/>
          <w:szCs w:val="24"/>
          <w:lang w:val="en-GB"/>
        </w:rPr>
        <w:t xml:space="preserve"> million by 2030. By their </w:t>
      </w:r>
      <w:r w:rsidRPr="00946A17">
        <w:rPr>
          <w:rFonts w:ascii="Trebuchet MS" w:hAnsi="Trebuchet MS" w:cs="Times New Roman"/>
          <w:szCs w:val="24"/>
          <w:lang w:val="en-GB"/>
        </w:rPr>
        <w:t>nature, these jobs will be local.</w:t>
      </w:r>
    </w:p>
    <w:p w14:paraId="482BF25D" w14:textId="0DFA0E2E" w:rsidR="00CE61B6" w:rsidRPr="003838B8" w:rsidRDefault="00CE61B6" w:rsidP="00CE61B6">
      <w:pPr>
        <w:shd w:val="clear" w:color="auto" w:fill="FFFFFF"/>
        <w:spacing w:before="120" w:after="120" w:line="240" w:lineRule="auto"/>
        <w:jc w:val="both"/>
        <w:rPr>
          <w:rFonts w:ascii="Trebuchet MS" w:hAnsi="Trebuchet MS" w:cs="Times New Roman"/>
          <w:szCs w:val="24"/>
          <w:lang w:val="en-GB"/>
        </w:rPr>
      </w:pPr>
      <w:r w:rsidRPr="00946A17">
        <w:rPr>
          <w:rFonts w:ascii="Trebuchet MS" w:hAnsi="Trebuchet MS" w:cs="Times New Roman"/>
          <w:szCs w:val="24"/>
          <w:lang w:val="en-GB"/>
        </w:rPr>
        <w:t xml:space="preserve">Energy efficiency </w:t>
      </w:r>
      <w:r w:rsidR="00104216" w:rsidRPr="00946A17">
        <w:rPr>
          <w:rFonts w:ascii="Trebuchet MS" w:hAnsi="Trebuchet MS" w:cs="Times New Roman"/>
          <w:szCs w:val="24"/>
          <w:lang w:val="en-GB"/>
        </w:rPr>
        <w:t xml:space="preserve">and resource efficiency </w:t>
      </w:r>
      <w:r w:rsidRPr="00946A17">
        <w:rPr>
          <w:rFonts w:ascii="Trebuchet MS" w:hAnsi="Trebuchet MS" w:cs="Times New Roman"/>
          <w:szCs w:val="24"/>
          <w:lang w:val="en-GB"/>
        </w:rPr>
        <w:t xml:space="preserve">investments have proven to be lucrative for building owners, as they ensure long-term financial benefits through reduced energy </w:t>
      </w:r>
      <w:r w:rsidRPr="003838B8">
        <w:rPr>
          <w:rFonts w:ascii="Trebuchet MS" w:hAnsi="Trebuchet MS" w:cs="Times New Roman"/>
          <w:szCs w:val="24"/>
          <w:lang w:val="en-GB"/>
        </w:rPr>
        <w:t>bills.</w:t>
      </w:r>
    </w:p>
    <w:p w14:paraId="58FDA41D" w14:textId="77777777" w:rsidR="00CE61B6" w:rsidRPr="003838B8" w:rsidRDefault="00CE61B6" w:rsidP="00CE61B6">
      <w:pPr>
        <w:shd w:val="clear" w:color="auto" w:fill="FFFFFF"/>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By cutting down the energy bills of individual households, the investments can reduce energy poverty.</w:t>
      </w:r>
    </w:p>
    <w:p w14:paraId="158DCD92" w14:textId="291B7B52" w:rsidR="00CE61B6" w:rsidRPr="003838B8" w:rsidRDefault="00CE61B6" w:rsidP="00CE61B6">
      <w:pPr>
        <w:shd w:val="clear" w:color="auto" w:fill="FFFFFF"/>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retrofits can </w:t>
      </w:r>
      <w:r w:rsidR="0054011F" w:rsidRPr="003838B8">
        <w:rPr>
          <w:rFonts w:ascii="Trebuchet MS" w:hAnsi="Trebuchet MS" w:cs="Times New Roman"/>
          <w:szCs w:val="24"/>
          <w:lang w:val="en-GB"/>
        </w:rPr>
        <w:t xml:space="preserve">bring important advantages in terms of higher productivity rates, learning abilities and better health conditions, </w:t>
      </w:r>
      <w:r w:rsidRPr="003838B8">
        <w:rPr>
          <w:rFonts w:ascii="Trebuchet MS" w:hAnsi="Trebuchet MS" w:cs="Times New Roman"/>
          <w:szCs w:val="24"/>
          <w:lang w:val="en-GB"/>
        </w:rPr>
        <w:t xml:space="preserve">by upgrading thermal comfort and air quality.  </w:t>
      </w:r>
    </w:p>
    <w:p w14:paraId="2ED50586" w14:textId="2A8A7FD8" w:rsidR="00630F36" w:rsidRPr="003838B8" w:rsidRDefault="00630F36" w:rsidP="00F717D0">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 xml:space="preserve">The programme proposes </w:t>
      </w:r>
      <w:r w:rsidR="000B5DFF">
        <w:rPr>
          <w:rFonts w:ascii="Trebuchet MS" w:eastAsia="Times New Roman" w:hAnsi="Trebuchet MS" w:cs="Times New Roman"/>
          <w:szCs w:val="24"/>
          <w:lang w:val="en-GB" w:eastAsia="en-GB"/>
        </w:rPr>
        <w:t>the following types of action</w:t>
      </w:r>
      <w:r w:rsidR="006C0ECD">
        <w:rPr>
          <w:rFonts w:ascii="Trebuchet MS" w:eastAsia="Times New Roman" w:hAnsi="Trebuchet MS" w:cs="Times New Roman"/>
          <w:szCs w:val="24"/>
          <w:lang w:val="en-GB" w:eastAsia="en-GB"/>
        </w:rPr>
        <w:t>s</w:t>
      </w:r>
      <w:r w:rsidRPr="003838B8">
        <w:rPr>
          <w:rFonts w:ascii="Trebuchet MS" w:eastAsia="Times New Roman" w:hAnsi="Trebuchet MS" w:cs="Times New Roman"/>
          <w:szCs w:val="24"/>
          <w:lang w:val="en-GB" w:eastAsia="en-GB"/>
        </w:rPr>
        <w:t>:</w:t>
      </w:r>
    </w:p>
    <w:p w14:paraId="04F151AE" w14:textId="17D69FE5" w:rsidR="00F717D0" w:rsidRPr="006765AD" w:rsidRDefault="00A8554D" w:rsidP="009709BF">
      <w:pPr>
        <w:numPr>
          <w:ilvl w:val="0"/>
          <w:numId w:val="12"/>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 xml:space="preserve">Investments in energy efficiency </w:t>
      </w:r>
      <w:r w:rsidR="00D0007A" w:rsidRPr="006765AD">
        <w:rPr>
          <w:rFonts w:ascii="Trebuchet MS" w:eastAsia="Times New Roman" w:hAnsi="Trebuchet MS" w:cs="Times New Roman"/>
          <w:bCs/>
          <w:i/>
          <w:iCs/>
          <w:szCs w:val="24"/>
          <w:lang w:eastAsia="en-GB"/>
        </w:rPr>
        <w:t>measures regarding public infrastructure</w:t>
      </w:r>
      <w:r w:rsidRPr="006765AD">
        <w:rPr>
          <w:rFonts w:ascii="Trebuchet MS" w:eastAsia="Times New Roman" w:hAnsi="Trebuchet MS" w:cs="Times New Roman"/>
          <w:bCs/>
          <w:i/>
          <w:szCs w:val="24"/>
          <w:lang w:val="en-GB" w:eastAsia="en-GB"/>
        </w:rPr>
        <w:t>;</w:t>
      </w:r>
    </w:p>
    <w:p w14:paraId="140551FC" w14:textId="50E0CE99" w:rsidR="00BE55E9" w:rsidRDefault="00466E00" w:rsidP="009709BF">
      <w:pPr>
        <w:numPr>
          <w:ilvl w:val="0"/>
          <w:numId w:val="12"/>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 xml:space="preserve">Promotion of energy efficiency </w:t>
      </w:r>
      <w:r w:rsidR="007E3BA3" w:rsidRPr="006765AD">
        <w:rPr>
          <w:rFonts w:ascii="Trebuchet MS" w:eastAsia="Times New Roman" w:hAnsi="Trebuchet MS" w:cs="Times New Roman"/>
          <w:bCs/>
          <w:i/>
          <w:szCs w:val="24"/>
          <w:lang w:val="en-GB" w:eastAsia="en-GB"/>
        </w:rPr>
        <w:t xml:space="preserve">and resource efficiency </w:t>
      </w:r>
      <w:r w:rsidRPr="006765AD">
        <w:rPr>
          <w:rFonts w:ascii="Trebuchet MS" w:eastAsia="Times New Roman" w:hAnsi="Trebuchet MS" w:cs="Times New Roman"/>
          <w:bCs/>
          <w:i/>
          <w:szCs w:val="24"/>
          <w:lang w:val="en-GB" w:eastAsia="en-GB"/>
        </w:rPr>
        <w:t>measures</w:t>
      </w:r>
      <w:r w:rsidR="00BE55E9">
        <w:rPr>
          <w:rFonts w:ascii="Trebuchet MS" w:eastAsia="Times New Roman" w:hAnsi="Trebuchet MS" w:cs="Times New Roman"/>
          <w:bCs/>
          <w:i/>
          <w:szCs w:val="24"/>
          <w:lang w:val="en-GB" w:eastAsia="en-GB"/>
        </w:rPr>
        <w:t>;</w:t>
      </w:r>
      <w:r w:rsidR="00D0007A" w:rsidRPr="006765AD">
        <w:rPr>
          <w:rFonts w:ascii="Trebuchet MS" w:eastAsia="Times New Roman" w:hAnsi="Trebuchet MS" w:cs="Times New Roman"/>
          <w:bCs/>
          <w:i/>
          <w:szCs w:val="24"/>
          <w:lang w:val="en-GB" w:eastAsia="en-GB"/>
        </w:rPr>
        <w:t xml:space="preserve"> </w:t>
      </w:r>
    </w:p>
    <w:p w14:paraId="7D9CC78A" w14:textId="5B62AB22" w:rsidR="00466E00" w:rsidRPr="006765AD" w:rsidRDefault="00BE55E9" w:rsidP="009709BF">
      <w:pPr>
        <w:numPr>
          <w:ilvl w:val="0"/>
          <w:numId w:val="12"/>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Pr>
          <w:rFonts w:ascii="Trebuchet MS" w:eastAsia="Times New Roman" w:hAnsi="Trebuchet MS" w:cs="Times New Roman"/>
          <w:bCs/>
          <w:i/>
          <w:iCs/>
          <w:szCs w:val="24"/>
          <w:lang w:eastAsia="en-GB"/>
        </w:rPr>
        <w:t>D</w:t>
      </w:r>
      <w:r w:rsidR="00D0007A" w:rsidRPr="006765AD">
        <w:rPr>
          <w:rFonts w:ascii="Trebuchet MS" w:eastAsia="Times New Roman" w:hAnsi="Trebuchet MS" w:cs="Times New Roman"/>
          <w:bCs/>
          <w:i/>
          <w:iCs/>
          <w:szCs w:val="24"/>
          <w:lang w:eastAsia="en-GB"/>
        </w:rPr>
        <w:t>emonstration projects</w:t>
      </w:r>
      <w:r w:rsidR="001879BD" w:rsidRPr="006765AD">
        <w:rPr>
          <w:rFonts w:ascii="Trebuchet MS" w:eastAsia="Times New Roman" w:hAnsi="Trebuchet MS" w:cs="Times New Roman"/>
          <w:bCs/>
          <w:i/>
          <w:szCs w:val="24"/>
          <w:lang w:val="en-GB" w:eastAsia="en-GB"/>
        </w:rPr>
        <w:t xml:space="preserve"> and initiatives for reducing </w:t>
      </w:r>
      <w:r w:rsidR="007E3BA3" w:rsidRPr="006765AD">
        <w:rPr>
          <w:rFonts w:ascii="Trebuchet MS" w:eastAsia="Times New Roman" w:hAnsi="Trebuchet MS" w:cs="Times New Roman"/>
          <w:bCs/>
          <w:i/>
          <w:szCs w:val="24"/>
          <w:lang w:val="en-GB" w:eastAsia="en-GB"/>
        </w:rPr>
        <w:t xml:space="preserve">emissions of </w:t>
      </w:r>
      <w:r w:rsidR="001879BD" w:rsidRPr="006765AD">
        <w:rPr>
          <w:rFonts w:ascii="Trebuchet MS" w:eastAsia="Times New Roman" w:hAnsi="Trebuchet MS" w:cs="Times New Roman"/>
          <w:bCs/>
          <w:i/>
          <w:szCs w:val="24"/>
          <w:lang w:val="en-GB" w:eastAsia="en-GB"/>
        </w:rPr>
        <w:t xml:space="preserve">green-house gas </w:t>
      </w:r>
      <w:r w:rsidR="007E3BA3" w:rsidRPr="006765AD">
        <w:rPr>
          <w:rFonts w:ascii="Trebuchet MS" w:eastAsia="Times New Roman" w:hAnsi="Trebuchet MS" w:cs="Times New Roman"/>
          <w:bCs/>
          <w:i/>
          <w:szCs w:val="24"/>
          <w:lang w:val="en-GB" w:eastAsia="en-GB"/>
        </w:rPr>
        <w:t>and air pollutants</w:t>
      </w:r>
      <w:r w:rsidR="00466E00" w:rsidRPr="006765AD">
        <w:rPr>
          <w:rFonts w:ascii="Trebuchet MS" w:eastAsia="Times New Roman" w:hAnsi="Trebuchet MS" w:cs="Times New Roman"/>
          <w:bCs/>
          <w:i/>
          <w:szCs w:val="24"/>
          <w:lang w:val="en-GB" w:eastAsia="en-GB"/>
        </w:rPr>
        <w:t>;</w:t>
      </w:r>
    </w:p>
    <w:p w14:paraId="62287DD3" w14:textId="2191019D" w:rsidR="00466E00" w:rsidRPr="006765AD" w:rsidRDefault="00466E00" w:rsidP="009709BF">
      <w:pPr>
        <w:numPr>
          <w:ilvl w:val="0"/>
          <w:numId w:val="12"/>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 xml:space="preserve">Investment in </w:t>
      </w:r>
      <w:r w:rsidR="00D0007A" w:rsidRPr="006765AD">
        <w:rPr>
          <w:rFonts w:ascii="Trebuchet MS" w:eastAsia="Times New Roman" w:hAnsi="Trebuchet MS" w:cs="Times New Roman"/>
          <w:bCs/>
          <w:i/>
          <w:szCs w:val="24"/>
          <w:lang w:val="en-GB" w:eastAsia="en-GB"/>
        </w:rPr>
        <w:t xml:space="preserve">supporting </w:t>
      </w:r>
      <w:r w:rsidRPr="006765AD">
        <w:rPr>
          <w:rFonts w:ascii="Trebuchet MS" w:eastAsia="Times New Roman" w:hAnsi="Trebuchet MS" w:cs="Times New Roman"/>
          <w:bCs/>
          <w:i/>
          <w:szCs w:val="24"/>
          <w:lang w:val="en-GB" w:eastAsia="en-GB"/>
        </w:rPr>
        <w:t xml:space="preserve">measures for reducing </w:t>
      </w:r>
      <w:r w:rsidR="007E3BA3" w:rsidRPr="006765AD">
        <w:rPr>
          <w:rFonts w:ascii="Trebuchet MS" w:eastAsia="Times New Roman" w:hAnsi="Trebuchet MS" w:cs="Times New Roman"/>
          <w:bCs/>
          <w:i/>
          <w:szCs w:val="24"/>
          <w:lang w:val="en-GB" w:eastAsia="en-GB"/>
        </w:rPr>
        <w:t xml:space="preserve">emissions of </w:t>
      </w:r>
      <w:r w:rsidRPr="006765AD">
        <w:rPr>
          <w:rFonts w:ascii="Trebuchet MS" w:eastAsia="Times New Roman" w:hAnsi="Trebuchet MS" w:cs="Times New Roman"/>
          <w:bCs/>
          <w:i/>
          <w:szCs w:val="24"/>
          <w:lang w:val="en-GB" w:eastAsia="en-GB"/>
        </w:rPr>
        <w:t>green-house</w:t>
      </w:r>
      <w:r w:rsidR="009569F6">
        <w:rPr>
          <w:rFonts w:ascii="Trebuchet MS" w:eastAsia="Times New Roman" w:hAnsi="Trebuchet MS" w:cs="Times New Roman"/>
          <w:bCs/>
          <w:i/>
          <w:szCs w:val="24"/>
          <w:lang w:val="en-GB" w:eastAsia="en-GB"/>
        </w:rPr>
        <w:t xml:space="preserve"> gas</w:t>
      </w:r>
      <w:r w:rsidR="007E3BA3" w:rsidRPr="006765AD">
        <w:rPr>
          <w:rFonts w:ascii="Trebuchet MS" w:eastAsia="Times New Roman" w:hAnsi="Trebuchet MS" w:cs="Times New Roman"/>
          <w:bCs/>
          <w:i/>
          <w:szCs w:val="24"/>
          <w:lang w:val="en-GB" w:eastAsia="en-GB"/>
        </w:rPr>
        <w:t xml:space="preserve"> and air pollutants</w:t>
      </w:r>
      <w:r w:rsidR="00CD335E" w:rsidRPr="006765AD">
        <w:rPr>
          <w:rFonts w:ascii="Trebuchet MS" w:eastAsia="Times New Roman" w:hAnsi="Trebuchet MS" w:cs="Times New Roman"/>
          <w:bCs/>
          <w:i/>
          <w:szCs w:val="24"/>
          <w:lang w:val="en-GB" w:eastAsia="en-GB"/>
        </w:rPr>
        <w:t>.</w:t>
      </w:r>
    </w:p>
    <w:p w14:paraId="3DD35972" w14:textId="42CCAA9B" w:rsidR="00032B5D" w:rsidRDefault="006C0ECD" w:rsidP="00630F36">
      <w:pPr>
        <w:spacing w:before="120" w:after="120" w:line="240"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bCs/>
          <w:iCs/>
          <w:szCs w:val="24"/>
          <w:lang w:val="en-GB" w:eastAsia="en-GB"/>
        </w:rPr>
        <w:lastRenderedPageBreak/>
        <w:t xml:space="preserve">It is expected that the financed actions </w:t>
      </w:r>
      <w:r w:rsidR="00630F36" w:rsidRPr="003838B8">
        <w:rPr>
          <w:rFonts w:ascii="Trebuchet MS" w:eastAsia="Times New Roman" w:hAnsi="Trebuchet MS" w:cs="Times New Roman"/>
          <w:szCs w:val="24"/>
          <w:lang w:val="en-GB" w:eastAsia="en-GB"/>
        </w:rPr>
        <w:t>have the potential to contribute to Pillar II “Protecting the Environment” of the EUSDR and also to Pillar III “Environmental Quality” of the EUSAIR.</w:t>
      </w:r>
      <w:r w:rsidR="00AF143E">
        <w:rPr>
          <w:rFonts w:ascii="Trebuchet MS" w:eastAsia="Times New Roman" w:hAnsi="Trebuchet MS" w:cs="Times New Roman"/>
          <w:szCs w:val="24"/>
          <w:lang w:val="en-GB" w:eastAsia="en-GB"/>
        </w:rPr>
        <w:t xml:space="preserve"> </w:t>
      </w:r>
    </w:p>
    <w:p w14:paraId="15832817" w14:textId="77777777" w:rsidR="00032B5D" w:rsidRPr="00032B5D" w:rsidRDefault="00032B5D" w:rsidP="00032B5D">
      <w:pPr>
        <w:spacing w:before="120" w:after="120" w:line="240" w:lineRule="auto"/>
        <w:jc w:val="both"/>
        <w:rPr>
          <w:rFonts w:ascii="Trebuchet MS" w:eastAsia="Times New Roman" w:hAnsi="Trebuchet MS" w:cs="Times New Roman"/>
          <w:szCs w:val="24"/>
          <w:lang w:val="en-GB" w:eastAsia="en-GB"/>
        </w:rPr>
      </w:pPr>
      <w:r w:rsidRPr="00032B5D">
        <w:rPr>
          <w:rFonts w:ascii="Trebuchet MS" w:eastAsia="Times New Roman" w:hAnsi="Trebuchet MS" w:cs="Times New Roman"/>
          <w:szCs w:val="24"/>
          <w:lang w:val="en-GB" w:eastAsia="en-GB"/>
        </w:rPr>
        <w:t>The types of actions have been assessed as compatible with the DNSH principle since they are not expected to have any significant negative environmental impact due to their nature.</w:t>
      </w:r>
    </w:p>
    <w:p w14:paraId="5F2D9945" w14:textId="63A5AB6F" w:rsidR="00032B5D" w:rsidRDefault="00032B5D" w:rsidP="00032B5D">
      <w:pPr>
        <w:spacing w:before="120" w:after="120" w:line="240" w:lineRule="auto"/>
        <w:jc w:val="both"/>
        <w:rPr>
          <w:rFonts w:ascii="Trebuchet MS" w:eastAsia="Times New Roman" w:hAnsi="Trebuchet MS" w:cs="Times New Roman"/>
          <w:szCs w:val="24"/>
          <w:lang w:val="en-GB" w:eastAsia="en-GB"/>
        </w:rPr>
      </w:pPr>
      <w:r w:rsidRPr="00032B5D">
        <w:rPr>
          <w:rFonts w:ascii="Trebuchet MS" w:eastAsia="Times New Roman" w:hAnsi="Trebuchet MS" w:cs="Times New Roman"/>
          <w:szCs w:val="24"/>
          <w:lang w:val="en-GB" w:eastAsia="en-GB"/>
        </w:rPr>
        <w:t>If an operation does not fall under the types of actions defined in the Programme, it cannot be selected for funding.</w:t>
      </w:r>
    </w:p>
    <w:p w14:paraId="5F66CA04" w14:textId="07454060" w:rsidR="00F717D0" w:rsidRPr="003838B8" w:rsidRDefault="00F717D0" w:rsidP="00F717D0">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C577D0"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ab/>
        <w:t>Indicators</w:t>
      </w:r>
    </w:p>
    <w:p w14:paraId="72A384B8" w14:textId="77777777" w:rsidR="00F717D0" w:rsidRPr="003838B8" w:rsidRDefault="00F717D0" w:rsidP="00F717D0">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2: Output indicators</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883"/>
        <w:gridCol w:w="630"/>
        <w:gridCol w:w="2550"/>
        <w:gridCol w:w="807"/>
        <w:gridCol w:w="1313"/>
        <w:gridCol w:w="1720"/>
      </w:tblGrid>
      <w:tr w:rsidR="00F717D0" w:rsidRPr="003838B8" w14:paraId="4AD94BC8" w14:textId="77777777" w:rsidTr="00456BCC">
        <w:trPr>
          <w:trHeight w:val="836"/>
        </w:trPr>
        <w:tc>
          <w:tcPr>
            <w:tcW w:w="720" w:type="pct"/>
          </w:tcPr>
          <w:p w14:paraId="06278B3F"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905" w:type="pct"/>
          </w:tcPr>
          <w:p w14:paraId="3615A1DD"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303" w:type="pct"/>
          </w:tcPr>
          <w:p w14:paraId="76EF7B0A"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p w14:paraId="5C503414"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[5]</w:t>
            </w:r>
          </w:p>
        </w:tc>
        <w:tc>
          <w:tcPr>
            <w:tcW w:w="1226" w:type="pct"/>
            <w:shd w:val="clear" w:color="auto" w:fill="auto"/>
          </w:tcPr>
          <w:p w14:paraId="0BEAD071"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388" w:type="pct"/>
          </w:tcPr>
          <w:p w14:paraId="4A4B251D"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p w14:paraId="3FDBADDD"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[255]</w:t>
            </w:r>
          </w:p>
        </w:tc>
        <w:tc>
          <w:tcPr>
            <w:tcW w:w="631" w:type="pct"/>
            <w:shd w:val="clear" w:color="auto" w:fill="auto"/>
          </w:tcPr>
          <w:p w14:paraId="69A9D970"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Milestone (2024)</w:t>
            </w:r>
          </w:p>
          <w:p w14:paraId="34079BF1"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c>
          <w:tcPr>
            <w:tcW w:w="827" w:type="pct"/>
            <w:shd w:val="clear" w:color="auto" w:fill="auto"/>
          </w:tcPr>
          <w:p w14:paraId="22F648DD"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p w14:paraId="5D5617BB" w14:textId="77777777" w:rsidR="00F717D0" w:rsidRPr="003838B8" w:rsidRDefault="00F717D0" w:rsidP="005448F3">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r>
      <w:tr w:rsidR="006765AD" w:rsidRPr="006765AD" w14:paraId="7A642A2D" w14:textId="77777777" w:rsidTr="00456BCC">
        <w:trPr>
          <w:trHeight w:val="579"/>
        </w:trPr>
        <w:tc>
          <w:tcPr>
            <w:tcW w:w="720" w:type="pct"/>
          </w:tcPr>
          <w:p w14:paraId="0D3D123F" w14:textId="77777777" w:rsidR="00F717D0" w:rsidRPr="006765AD" w:rsidRDefault="00F717D0" w:rsidP="005448F3">
            <w:pPr>
              <w:spacing w:before="120" w:after="120" w:line="240" w:lineRule="auto"/>
              <w:jc w:val="both"/>
              <w:rPr>
                <w:rFonts w:ascii="Trebuchet MS" w:hAnsi="Trebuchet MS" w:cs="Times New Roman"/>
                <w:b/>
                <w:i/>
                <w:sz w:val="20"/>
                <w:szCs w:val="20"/>
                <w:lang w:val="en-GB"/>
              </w:rPr>
            </w:pPr>
            <w:r w:rsidRPr="006765AD">
              <w:rPr>
                <w:rFonts w:ascii="Trebuchet MS" w:hAnsi="Trebuchet MS" w:cs="Times New Roman"/>
                <w:b/>
                <w:i/>
                <w:sz w:val="20"/>
                <w:szCs w:val="20"/>
                <w:lang w:val="en-GB"/>
              </w:rPr>
              <w:t>Environmental protection and risk management</w:t>
            </w:r>
          </w:p>
        </w:tc>
        <w:tc>
          <w:tcPr>
            <w:tcW w:w="905" w:type="pct"/>
          </w:tcPr>
          <w:p w14:paraId="1213B068" w14:textId="37959D17" w:rsidR="00466E00" w:rsidRPr="006765AD" w:rsidRDefault="00466E00" w:rsidP="00466E00">
            <w:pPr>
              <w:spacing w:before="120" w:after="120" w:line="240" w:lineRule="auto"/>
              <w:jc w:val="both"/>
              <w:rPr>
                <w:rFonts w:ascii="Trebuchet MS" w:hAnsi="Trebuchet MS" w:cs="Times New Roman"/>
                <w:b/>
                <w:i/>
                <w:iCs/>
                <w:sz w:val="20"/>
                <w:szCs w:val="20"/>
              </w:rPr>
            </w:pPr>
            <w:r w:rsidRPr="006765AD">
              <w:rPr>
                <w:rFonts w:ascii="Trebuchet MS" w:hAnsi="Trebuchet MS" w:cs="Times New Roman"/>
                <w:b/>
                <w:i/>
                <w:sz w:val="20"/>
                <w:szCs w:val="20"/>
              </w:rPr>
              <w:t>Promoting energy efficiency and reducing green-house gas emissions</w:t>
            </w:r>
          </w:p>
          <w:p w14:paraId="28332F7F" w14:textId="65A9BDB6" w:rsidR="00F717D0" w:rsidRPr="006765AD" w:rsidRDefault="00F717D0" w:rsidP="00A8554D">
            <w:pPr>
              <w:spacing w:before="120" w:after="120" w:line="240" w:lineRule="auto"/>
              <w:jc w:val="both"/>
              <w:rPr>
                <w:rFonts w:ascii="Trebuchet MS" w:hAnsi="Trebuchet MS" w:cs="Times New Roman"/>
                <w:b/>
                <w:i/>
                <w:sz w:val="20"/>
                <w:szCs w:val="20"/>
                <w:lang w:val="en-GB"/>
              </w:rPr>
            </w:pPr>
          </w:p>
        </w:tc>
        <w:tc>
          <w:tcPr>
            <w:tcW w:w="303" w:type="pct"/>
          </w:tcPr>
          <w:p w14:paraId="4EB1ED2F" w14:textId="3BDFCB0E" w:rsidR="00F717D0" w:rsidRPr="006765AD" w:rsidRDefault="00F717D0" w:rsidP="005448F3">
            <w:pPr>
              <w:spacing w:before="120" w:after="120" w:line="240" w:lineRule="auto"/>
              <w:jc w:val="both"/>
              <w:rPr>
                <w:rFonts w:ascii="Trebuchet MS" w:hAnsi="Trebuchet MS" w:cs="Times New Roman"/>
                <w:bCs/>
                <w:i/>
                <w:sz w:val="20"/>
                <w:szCs w:val="20"/>
                <w:lang w:val="en-GB"/>
              </w:rPr>
            </w:pPr>
            <w:r w:rsidRPr="006765AD">
              <w:rPr>
                <w:rFonts w:ascii="Trebuchet MS" w:hAnsi="Trebuchet MS" w:cs="Times New Roman"/>
                <w:bCs/>
                <w:i/>
                <w:sz w:val="20"/>
                <w:szCs w:val="20"/>
                <w:lang w:val="en-GB"/>
              </w:rPr>
              <w:t xml:space="preserve">RCO </w:t>
            </w:r>
            <w:r w:rsidR="00C74E4B" w:rsidRPr="006765AD">
              <w:rPr>
                <w:rFonts w:ascii="Trebuchet MS" w:hAnsi="Trebuchet MS" w:cs="Times New Roman"/>
                <w:bCs/>
                <w:i/>
                <w:sz w:val="20"/>
                <w:szCs w:val="20"/>
                <w:lang w:val="en-GB"/>
              </w:rPr>
              <w:t>84</w:t>
            </w:r>
          </w:p>
        </w:tc>
        <w:tc>
          <w:tcPr>
            <w:tcW w:w="1226" w:type="pct"/>
            <w:shd w:val="clear" w:color="auto" w:fill="auto"/>
          </w:tcPr>
          <w:p w14:paraId="4FC1F180" w14:textId="77777777" w:rsidR="00466E00" w:rsidRPr="006765AD" w:rsidRDefault="00466E00" w:rsidP="00466E00">
            <w:pPr>
              <w:spacing w:before="120" w:after="120" w:line="240" w:lineRule="auto"/>
              <w:jc w:val="both"/>
              <w:rPr>
                <w:rFonts w:ascii="Trebuchet MS" w:hAnsi="Trebuchet MS" w:cs="Times New Roman"/>
                <w:bCs/>
                <w:i/>
                <w:sz w:val="20"/>
                <w:szCs w:val="20"/>
              </w:rPr>
            </w:pPr>
            <w:r w:rsidRPr="006765AD">
              <w:rPr>
                <w:rFonts w:ascii="Trebuchet MS" w:hAnsi="Trebuchet MS" w:cs="Times New Roman"/>
                <w:bCs/>
                <w:i/>
                <w:sz w:val="20"/>
                <w:szCs w:val="20"/>
              </w:rPr>
              <w:t>Pilot actions developed jointly and implemented in projects</w:t>
            </w:r>
          </w:p>
          <w:p w14:paraId="1AE4F9F2" w14:textId="137DAD0F" w:rsidR="00F717D0" w:rsidRPr="006765AD" w:rsidRDefault="00F717D0" w:rsidP="005448F3">
            <w:pPr>
              <w:spacing w:before="120" w:after="120" w:line="240" w:lineRule="auto"/>
              <w:jc w:val="both"/>
              <w:rPr>
                <w:rFonts w:ascii="Trebuchet MS" w:hAnsi="Trebuchet MS" w:cs="Times New Roman"/>
                <w:bCs/>
                <w:i/>
                <w:sz w:val="20"/>
                <w:szCs w:val="20"/>
                <w:lang w:val="en-GB"/>
              </w:rPr>
            </w:pPr>
          </w:p>
        </w:tc>
        <w:tc>
          <w:tcPr>
            <w:tcW w:w="388" w:type="pct"/>
          </w:tcPr>
          <w:p w14:paraId="5D557288" w14:textId="42599263" w:rsidR="00F717D0" w:rsidRPr="006765AD" w:rsidRDefault="005D3343" w:rsidP="005448F3">
            <w:pPr>
              <w:spacing w:before="120" w:after="120" w:line="240" w:lineRule="auto"/>
              <w:jc w:val="both"/>
              <w:rPr>
                <w:rFonts w:ascii="Trebuchet MS" w:hAnsi="Trebuchet MS" w:cs="Times New Roman"/>
                <w:bCs/>
                <w:i/>
                <w:sz w:val="20"/>
                <w:szCs w:val="20"/>
                <w:lang w:val="en-GB"/>
              </w:rPr>
            </w:pPr>
            <w:r w:rsidRPr="006765AD">
              <w:rPr>
                <w:rFonts w:ascii="Trebuchet MS" w:hAnsi="Trebuchet MS" w:cs="Times New Roman"/>
                <w:bCs/>
                <w:i/>
                <w:sz w:val="20"/>
                <w:szCs w:val="20"/>
                <w:lang w:val="en-GB"/>
              </w:rPr>
              <w:t>P</w:t>
            </w:r>
            <w:r w:rsidR="00C74E4B" w:rsidRPr="006765AD">
              <w:rPr>
                <w:rFonts w:ascii="Trebuchet MS" w:hAnsi="Trebuchet MS" w:cs="Times New Roman"/>
                <w:bCs/>
                <w:i/>
                <w:sz w:val="20"/>
                <w:szCs w:val="20"/>
                <w:lang w:val="en-GB"/>
              </w:rPr>
              <w:t>ilot actions</w:t>
            </w:r>
          </w:p>
        </w:tc>
        <w:tc>
          <w:tcPr>
            <w:tcW w:w="631" w:type="pct"/>
            <w:shd w:val="clear" w:color="auto" w:fill="auto"/>
          </w:tcPr>
          <w:p w14:paraId="3217BF65" w14:textId="7C5484FC" w:rsidR="00F717D0" w:rsidRPr="006765AD" w:rsidRDefault="0050112B" w:rsidP="005448F3">
            <w:pPr>
              <w:spacing w:before="120" w:after="120" w:line="240" w:lineRule="auto"/>
              <w:jc w:val="both"/>
              <w:rPr>
                <w:rFonts w:ascii="Trebuchet MS" w:hAnsi="Trebuchet MS" w:cs="Times New Roman"/>
                <w:b/>
                <w:i/>
                <w:sz w:val="20"/>
                <w:szCs w:val="20"/>
                <w:lang w:val="en-GB"/>
              </w:rPr>
            </w:pPr>
            <w:r w:rsidRPr="006765AD">
              <w:rPr>
                <w:rFonts w:ascii="Trebuchet MS" w:hAnsi="Trebuchet MS" w:cs="Times New Roman"/>
                <w:b/>
                <w:i/>
                <w:sz w:val="20"/>
                <w:szCs w:val="20"/>
                <w:lang w:val="en-GB"/>
              </w:rPr>
              <w:t>1</w:t>
            </w:r>
          </w:p>
        </w:tc>
        <w:tc>
          <w:tcPr>
            <w:tcW w:w="827" w:type="pct"/>
            <w:shd w:val="clear" w:color="auto" w:fill="auto"/>
          </w:tcPr>
          <w:p w14:paraId="5416666C" w14:textId="517EA1A5" w:rsidR="00F717D0" w:rsidRPr="006765AD" w:rsidRDefault="0050112B" w:rsidP="005448F3">
            <w:pPr>
              <w:spacing w:before="120" w:after="120" w:line="240" w:lineRule="auto"/>
              <w:jc w:val="both"/>
              <w:rPr>
                <w:rFonts w:ascii="Trebuchet MS" w:hAnsi="Trebuchet MS" w:cs="Times New Roman"/>
                <w:b/>
                <w:i/>
                <w:sz w:val="20"/>
                <w:szCs w:val="20"/>
                <w:lang w:val="en-GB"/>
              </w:rPr>
            </w:pPr>
            <w:r w:rsidRPr="006765AD">
              <w:rPr>
                <w:rFonts w:ascii="Trebuchet MS" w:hAnsi="Trebuchet MS" w:cs="Times New Roman"/>
                <w:b/>
                <w:i/>
                <w:sz w:val="20"/>
                <w:szCs w:val="20"/>
                <w:lang w:val="en-GB"/>
              </w:rPr>
              <w:t>3</w:t>
            </w:r>
          </w:p>
        </w:tc>
      </w:tr>
    </w:tbl>
    <w:p w14:paraId="2C7FA823" w14:textId="77777777" w:rsidR="00F717D0" w:rsidRPr="006765AD" w:rsidRDefault="00F717D0" w:rsidP="00F717D0">
      <w:pPr>
        <w:spacing w:before="240" w:after="240" w:line="240" w:lineRule="auto"/>
        <w:rPr>
          <w:rFonts w:ascii="Trebuchet MS" w:eastAsia="Times New Roman" w:hAnsi="Trebuchet MS" w:cs="Times New Roman"/>
          <w:iCs/>
          <w:szCs w:val="24"/>
          <w:lang w:val="en-GB" w:eastAsia="en-GB"/>
        </w:rPr>
      </w:pPr>
      <w:r w:rsidRPr="006765AD">
        <w:rPr>
          <w:rFonts w:ascii="Trebuchet MS" w:eastAsia="Times New Roman" w:hAnsi="Trebuchet MS" w:cs="Times New Roman"/>
          <w:iCs/>
          <w:szCs w:val="24"/>
          <w:lang w:val="en-GB" w:eastAsia="en-GB"/>
        </w:rPr>
        <w:t>Table 3: Result indicators</w:t>
      </w:r>
    </w:p>
    <w:tbl>
      <w:tblPr>
        <w:tblW w:w="55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1146"/>
        <w:gridCol w:w="635"/>
        <w:gridCol w:w="2619"/>
        <w:gridCol w:w="775"/>
        <w:gridCol w:w="826"/>
        <w:gridCol w:w="837"/>
        <w:gridCol w:w="722"/>
        <w:gridCol w:w="971"/>
        <w:gridCol w:w="897"/>
      </w:tblGrid>
      <w:tr w:rsidR="006765AD" w:rsidRPr="006765AD" w14:paraId="06E856C6" w14:textId="77777777" w:rsidTr="009B13A9">
        <w:trPr>
          <w:trHeight w:val="183"/>
        </w:trPr>
        <w:tc>
          <w:tcPr>
            <w:tcW w:w="573" w:type="pct"/>
          </w:tcPr>
          <w:p w14:paraId="38620295" w14:textId="77777777" w:rsidR="00F717D0" w:rsidRPr="006765AD" w:rsidRDefault="00F717D0" w:rsidP="005448F3">
            <w:pPr>
              <w:spacing w:before="120" w:after="120" w:line="24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 xml:space="preserve">Priority </w:t>
            </w:r>
          </w:p>
        </w:tc>
        <w:tc>
          <w:tcPr>
            <w:tcW w:w="538" w:type="pct"/>
          </w:tcPr>
          <w:p w14:paraId="2309ECFD" w14:textId="77777777" w:rsidR="00F717D0" w:rsidRPr="006765AD" w:rsidRDefault="00F717D0" w:rsidP="005448F3">
            <w:pPr>
              <w:spacing w:before="120" w:after="120" w:line="24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Specific objective</w:t>
            </w:r>
          </w:p>
        </w:tc>
        <w:tc>
          <w:tcPr>
            <w:tcW w:w="298" w:type="pct"/>
          </w:tcPr>
          <w:p w14:paraId="4ED57E1A" w14:textId="77777777" w:rsidR="00F717D0" w:rsidRPr="006765AD" w:rsidRDefault="00F717D0" w:rsidP="005448F3">
            <w:pPr>
              <w:spacing w:before="120" w:after="120" w:line="24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ID</w:t>
            </w:r>
          </w:p>
        </w:tc>
        <w:tc>
          <w:tcPr>
            <w:tcW w:w="1230" w:type="pct"/>
            <w:shd w:val="clear" w:color="auto" w:fill="auto"/>
          </w:tcPr>
          <w:p w14:paraId="6F537D44" w14:textId="77777777" w:rsidR="00F717D0" w:rsidRPr="006765AD" w:rsidRDefault="00F717D0" w:rsidP="005448F3">
            <w:pPr>
              <w:spacing w:before="120" w:after="120" w:line="24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 xml:space="preserve">Indicator </w:t>
            </w:r>
          </w:p>
        </w:tc>
        <w:tc>
          <w:tcPr>
            <w:tcW w:w="364" w:type="pct"/>
          </w:tcPr>
          <w:p w14:paraId="70F98107" w14:textId="77777777" w:rsidR="00F717D0" w:rsidRPr="006765AD" w:rsidRDefault="00F717D0" w:rsidP="005448F3">
            <w:pPr>
              <w:spacing w:before="120" w:after="120" w:line="24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Measurement unit</w:t>
            </w:r>
          </w:p>
        </w:tc>
        <w:tc>
          <w:tcPr>
            <w:tcW w:w="388" w:type="pct"/>
          </w:tcPr>
          <w:p w14:paraId="2ED7D5F7" w14:textId="77777777" w:rsidR="00F717D0" w:rsidRPr="006765AD" w:rsidRDefault="00F717D0" w:rsidP="005448F3">
            <w:pPr>
              <w:spacing w:before="120" w:after="120" w:line="24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Baseline</w:t>
            </w:r>
          </w:p>
        </w:tc>
        <w:tc>
          <w:tcPr>
            <w:tcW w:w="393" w:type="pct"/>
          </w:tcPr>
          <w:p w14:paraId="29383847" w14:textId="77777777" w:rsidR="00F717D0" w:rsidRPr="006765AD" w:rsidRDefault="00F717D0" w:rsidP="005448F3">
            <w:pPr>
              <w:spacing w:before="120" w:after="120" w:line="24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Reference year</w:t>
            </w:r>
          </w:p>
        </w:tc>
        <w:tc>
          <w:tcPr>
            <w:tcW w:w="339" w:type="pct"/>
            <w:shd w:val="clear" w:color="auto" w:fill="auto"/>
          </w:tcPr>
          <w:p w14:paraId="6CD3C392" w14:textId="77777777" w:rsidR="00F717D0" w:rsidRPr="006765AD" w:rsidRDefault="00F717D0" w:rsidP="005448F3">
            <w:pPr>
              <w:spacing w:before="120" w:after="120" w:line="24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Final target (2029)</w:t>
            </w:r>
          </w:p>
        </w:tc>
        <w:tc>
          <w:tcPr>
            <w:tcW w:w="456" w:type="pct"/>
            <w:shd w:val="clear" w:color="auto" w:fill="auto"/>
          </w:tcPr>
          <w:p w14:paraId="1302B8B2" w14:textId="77777777" w:rsidR="00F717D0" w:rsidRPr="006765AD" w:rsidRDefault="00F717D0" w:rsidP="005448F3">
            <w:pPr>
              <w:spacing w:before="120" w:after="120" w:line="48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Source of data</w:t>
            </w:r>
          </w:p>
        </w:tc>
        <w:tc>
          <w:tcPr>
            <w:tcW w:w="421" w:type="pct"/>
          </w:tcPr>
          <w:p w14:paraId="6A74337E" w14:textId="77777777" w:rsidR="00F717D0" w:rsidRPr="006765AD" w:rsidRDefault="00F717D0" w:rsidP="005448F3">
            <w:pPr>
              <w:spacing w:before="120" w:after="120" w:line="480" w:lineRule="auto"/>
              <w:jc w:val="both"/>
              <w:rPr>
                <w:rFonts w:ascii="Trebuchet MS" w:hAnsi="Trebuchet MS" w:cs="Times New Roman"/>
                <w:b/>
                <w:sz w:val="16"/>
                <w:szCs w:val="16"/>
                <w:lang w:val="en-GB"/>
              </w:rPr>
            </w:pPr>
            <w:r w:rsidRPr="006765AD">
              <w:rPr>
                <w:rFonts w:ascii="Trebuchet MS" w:hAnsi="Trebuchet MS" w:cs="Times New Roman"/>
                <w:b/>
                <w:sz w:val="16"/>
                <w:szCs w:val="16"/>
                <w:lang w:val="en-GB"/>
              </w:rPr>
              <w:t>Comments</w:t>
            </w:r>
          </w:p>
        </w:tc>
      </w:tr>
      <w:tr w:rsidR="006765AD" w:rsidRPr="006765AD" w14:paraId="65389E46" w14:textId="77777777" w:rsidTr="009B13A9">
        <w:trPr>
          <w:trHeight w:val="654"/>
        </w:trPr>
        <w:tc>
          <w:tcPr>
            <w:tcW w:w="573" w:type="pct"/>
          </w:tcPr>
          <w:p w14:paraId="1A558FEC" w14:textId="77777777" w:rsidR="00F717D0" w:rsidRPr="006765AD" w:rsidRDefault="00F717D0" w:rsidP="005448F3">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b/>
                <w:i/>
                <w:sz w:val="20"/>
                <w:szCs w:val="20"/>
                <w:lang w:val="en-GB"/>
              </w:rPr>
              <w:t>Environmental protection and risk management</w:t>
            </w:r>
          </w:p>
        </w:tc>
        <w:tc>
          <w:tcPr>
            <w:tcW w:w="538" w:type="pct"/>
          </w:tcPr>
          <w:p w14:paraId="572C98E9" w14:textId="01B846BD" w:rsidR="00466E00" w:rsidRPr="006765AD" w:rsidRDefault="00466E00" w:rsidP="00466E00">
            <w:pPr>
              <w:spacing w:before="120" w:after="120" w:line="240" w:lineRule="auto"/>
              <w:jc w:val="both"/>
              <w:rPr>
                <w:rFonts w:ascii="Trebuchet MS" w:hAnsi="Trebuchet MS" w:cs="Times New Roman"/>
                <w:b/>
                <w:i/>
                <w:iCs/>
                <w:sz w:val="20"/>
                <w:szCs w:val="20"/>
              </w:rPr>
            </w:pPr>
            <w:r w:rsidRPr="006765AD">
              <w:rPr>
                <w:rFonts w:ascii="Trebuchet MS" w:hAnsi="Trebuchet MS" w:cs="Times New Roman"/>
                <w:b/>
                <w:i/>
                <w:sz w:val="20"/>
                <w:szCs w:val="20"/>
              </w:rPr>
              <w:t>Promoting energy efficiency and reducing green-house gas emissions</w:t>
            </w:r>
          </w:p>
          <w:p w14:paraId="27587736" w14:textId="5699800C" w:rsidR="00F717D0" w:rsidRPr="006765AD" w:rsidRDefault="00F717D0" w:rsidP="00A8554D">
            <w:pPr>
              <w:spacing w:before="120" w:after="120" w:line="240" w:lineRule="auto"/>
              <w:jc w:val="both"/>
              <w:rPr>
                <w:rFonts w:ascii="Trebuchet MS" w:hAnsi="Trebuchet MS" w:cs="Times New Roman"/>
                <w:i/>
                <w:sz w:val="20"/>
                <w:szCs w:val="20"/>
                <w:lang w:val="en-GB"/>
              </w:rPr>
            </w:pPr>
          </w:p>
        </w:tc>
        <w:tc>
          <w:tcPr>
            <w:tcW w:w="298" w:type="pct"/>
          </w:tcPr>
          <w:p w14:paraId="07E22A23" w14:textId="59D23D33" w:rsidR="00F717D0" w:rsidRPr="006765AD" w:rsidRDefault="00F717D0" w:rsidP="005448F3">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 xml:space="preserve">RCR </w:t>
            </w:r>
            <w:r w:rsidR="00466E00" w:rsidRPr="006765AD">
              <w:rPr>
                <w:rFonts w:ascii="Trebuchet MS" w:hAnsi="Trebuchet MS" w:cs="Times New Roman"/>
                <w:i/>
                <w:sz w:val="20"/>
                <w:szCs w:val="20"/>
                <w:lang w:val="en-GB"/>
              </w:rPr>
              <w:t>104</w:t>
            </w:r>
          </w:p>
        </w:tc>
        <w:tc>
          <w:tcPr>
            <w:tcW w:w="1230" w:type="pct"/>
            <w:shd w:val="clear" w:color="auto" w:fill="auto"/>
          </w:tcPr>
          <w:p w14:paraId="0A773A30" w14:textId="021E9BB5" w:rsidR="00F717D0" w:rsidRPr="006765AD" w:rsidRDefault="00C74E4B" w:rsidP="005448F3">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Solutions taken up or up</w:t>
            </w:r>
            <w:r w:rsidR="00B857D0">
              <w:rPr>
                <w:rFonts w:ascii="Trebuchet MS" w:hAnsi="Trebuchet MS" w:cs="Times New Roman"/>
                <w:i/>
                <w:sz w:val="20"/>
                <w:szCs w:val="20"/>
                <w:lang w:val="en-GB"/>
              </w:rPr>
              <w:t>-</w:t>
            </w:r>
            <w:r w:rsidRPr="006765AD">
              <w:rPr>
                <w:rFonts w:ascii="Trebuchet MS" w:hAnsi="Trebuchet MS" w:cs="Times New Roman"/>
                <w:i/>
                <w:sz w:val="20"/>
                <w:szCs w:val="20"/>
                <w:lang w:val="en-GB"/>
              </w:rPr>
              <w:t>scaled by organisations</w:t>
            </w:r>
          </w:p>
        </w:tc>
        <w:tc>
          <w:tcPr>
            <w:tcW w:w="364" w:type="pct"/>
          </w:tcPr>
          <w:p w14:paraId="1B000321" w14:textId="3F862E5A" w:rsidR="00F717D0" w:rsidRPr="006765AD" w:rsidRDefault="00C74E4B" w:rsidP="005448F3">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 xml:space="preserve">Solutions </w:t>
            </w:r>
          </w:p>
        </w:tc>
        <w:tc>
          <w:tcPr>
            <w:tcW w:w="388" w:type="pct"/>
          </w:tcPr>
          <w:p w14:paraId="6A84CB99" w14:textId="77777777" w:rsidR="00F717D0" w:rsidRPr="006765AD" w:rsidRDefault="00F717D0" w:rsidP="005448F3">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0</w:t>
            </w:r>
          </w:p>
        </w:tc>
        <w:tc>
          <w:tcPr>
            <w:tcW w:w="393" w:type="pct"/>
          </w:tcPr>
          <w:p w14:paraId="038398C8" w14:textId="595E7B99" w:rsidR="00F717D0" w:rsidRPr="006765AD" w:rsidRDefault="0050112B" w:rsidP="005448F3">
            <w:pPr>
              <w:spacing w:before="120" w:after="120" w:line="240" w:lineRule="auto"/>
              <w:jc w:val="both"/>
              <w:rPr>
                <w:rFonts w:ascii="Trebuchet MS" w:hAnsi="Trebuchet MS" w:cs="Times New Roman"/>
                <w:b/>
                <w:sz w:val="20"/>
                <w:szCs w:val="20"/>
                <w:lang w:val="en-GB"/>
              </w:rPr>
            </w:pPr>
            <w:r w:rsidRPr="006765AD">
              <w:rPr>
                <w:rFonts w:ascii="Trebuchet MS" w:hAnsi="Trebuchet MS" w:cs="Times New Roman"/>
                <w:b/>
                <w:sz w:val="20"/>
                <w:szCs w:val="20"/>
                <w:lang w:val="en-GB"/>
              </w:rPr>
              <w:t>2020</w:t>
            </w:r>
          </w:p>
        </w:tc>
        <w:tc>
          <w:tcPr>
            <w:tcW w:w="339" w:type="pct"/>
            <w:shd w:val="clear" w:color="auto" w:fill="auto"/>
          </w:tcPr>
          <w:p w14:paraId="6A88EF38" w14:textId="4320A921" w:rsidR="00F717D0" w:rsidRPr="006765AD" w:rsidRDefault="00FF25D7" w:rsidP="005448F3">
            <w:pPr>
              <w:spacing w:before="120" w:after="120" w:line="240" w:lineRule="auto"/>
              <w:jc w:val="center"/>
              <w:rPr>
                <w:rFonts w:ascii="Trebuchet MS" w:hAnsi="Trebuchet MS" w:cs="Times New Roman"/>
                <w:b/>
                <w:sz w:val="20"/>
                <w:szCs w:val="20"/>
                <w:lang w:val="en-GB"/>
              </w:rPr>
            </w:pPr>
            <w:r w:rsidRPr="00A35B51">
              <w:rPr>
                <w:rFonts w:ascii="Trebuchet MS" w:hAnsi="Trebuchet MS" w:cs="Times New Roman"/>
                <w:b/>
                <w:sz w:val="20"/>
                <w:szCs w:val="20"/>
                <w:lang w:val="en-GB"/>
              </w:rPr>
              <w:t>3</w:t>
            </w:r>
          </w:p>
        </w:tc>
        <w:tc>
          <w:tcPr>
            <w:tcW w:w="456" w:type="pct"/>
            <w:shd w:val="clear" w:color="auto" w:fill="auto"/>
          </w:tcPr>
          <w:p w14:paraId="6BE26A7C" w14:textId="77777777" w:rsidR="00601CDE" w:rsidRPr="006765AD" w:rsidRDefault="00601CDE" w:rsidP="00601CDE">
            <w:pPr>
              <w:spacing w:before="120" w:after="120" w:line="48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project</w:t>
            </w:r>
          </w:p>
          <w:p w14:paraId="224E2AE3" w14:textId="19AD00D9" w:rsidR="00F717D0" w:rsidRPr="006765AD" w:rsidRDefault="00601CDE" w:rsidP="00601CDE">
            <w:pPr>
              <w:spacing w:before="120" w:after="120" w:line="48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statistics</w:t>
            </w:r>
          </w:p>
        </w:tc>
        <w:tc>
          <w:tcPr>
            <w:tcW w:w="421" w:type="pct"/>
          </w:tcPr>
          <w:p w14:paraId="2BCFFD64" w14:textId="62397F64" w:rsidR="00F717D0" w:rsidRPr="006765AD" w:rsidRDefault="00F717D0" w:rsidP="005448F3">
            <w:pPr>
              <w:spacing w:after="200" w:line="276" w:lineRule="auto"/>
              <w:rPr>
                <w:rFonts w:ascii="Trebuchet MS" w:hAnsi="Trebuchet MS" w:cs="Times New Roman"/>
                <w:i/>
                <w:sz w:val="20"/>
                <w:szCs w:val="20"/>
                <w:lang w:val="en-GB"/>
              </w:rPr>
            </w:pPr>
          </w:p>
        </w:tc>
      </w:tr>
    </w:tbl>
    <w:p w14:paraId="011274D3" w14:textId="0D4D8410" w:rsidR="00F717D0" w:rsidRPr="003838B8" w:rsidRDefault="00F717D0" w:rsidP="00F717D0">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C577D0"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ab/>
      </w:r>
      <w:r w:rsidR="00AF143E">
        <w:rPr>
          <w:rFonts w:ascii="Trebuchet MS" w:eastAsia="Times New Roman" w:hAnsi="Trebuchet MS" w:cs="Times New Roman"/>
          <w:b/>
          <w:iCs/>
          <w:szCs w:val="24"/>
          <w:lang w:val="en-GB" w:eastAsia="en-GB"/>
        </w:rPr>
        <w:t>M</w:t>
      </w:r>
      <w:r w:rsidRPr="003838B8">
        <w:rPr>
          <w:rFonts w:ascii="Trebuchet MS" w:eastAsia="Times New Roman" w:hAnsi="Trebuchet MS" w:cs="Times New Roman"/>
          <w:b/>
          <w:iCs/>
          <w:szCs w:val="24"/>
          <w:lang w:val="en-GB" w:eastAsia="en-GB"/>
        </w:rPr>
        <w:t>ain target groups</w:t>
      </w:r>
    </w:p>
    <w:p w14:paraId="2B38B881" w14:textId="008638DF" w:rsidR="00630F36" w:rsidRPr="003838B8" w:rsidRDefault="00630F36" w:rsidP="00630F36">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target groups of the Programme are individuals/organisations that live and/ or work in the programme area</w:t>
      </w:r>
      <w:r w:rsidRPr="003838B8">
        <w:rPr>
          <w:rFonts w:ascii="Trebuchet MS" w:eastAsia="Times New Roman" w:hAnsi="Trebuchet MS" w:cs="Times New Roman"/>
          <w:b/>
          <w:bCs/>
          <w:szCs w:val="24"/>
          <w:lang w:val="en-GB" w:eastAsia="en-GB"/>
        </w:rPr>
        <w:t xml:space="preserve">. </w:t>
      </w:r>
      <w:r w:rsidRPr="003838B8">
        <w:rPr>
          <w:rFonts w:ascii="Trebuchet MS" w:eastAsia="Times New Roman" w:hAnsi="Trebuchet MS" w:cs="Times New Roman"/>
          <w:szCs w:val="24"/>
          <w:lang w:val="en-GB" w:eastAsia="en-GB"/>
        </w:rPr>
        <w:t xml:space="preserve">As the Programme plans interventions at multiple levels, there is more than one target group and the description of the existing situation and of the needs of the border area must emphasize target groups’ challenges and opportunities. </w:t>
      </w:r>
    </w:p>
    <w:p w14:paraId="3A0AF71E" w14:textId="38406CF9" w:rsidR="00630F36" w:rsidRPr="003838B8" w:rsidRDefault="00630F36" w:rsidP="00630F36">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direct target group</w:t>
      </w:r>
      <w:r w:rsidRPr="003838B8">
        <w:rPr>
          <w:rFonts w:ascii="Trebuchet MS" w:eastAsia="Times New Roman" w:hAnsi="Trebuchet MS" w:cs="Times New Roman"/>
          <w:szCs w:val="24"/>
          <w:lang w:val="en-GB" w:eastAsia="en-GB"/>
        </w:rPr>
        <w:t xml:space="preserve"> includes individuals/organisations targeted in an unmediated way with the project activities, and among whom the proposed effect will be achieved. </w:t>
      </w:r>
    </w:p>
    <w:p w14:paraId="51B713F6" w14:textId="77777777" w:rsidR="00630F36" w:rsidRPr="003838B8" w:rsidRDefault="00630F36" w:rsidP="00630F36">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lastRenderedPageBreak/>
        <w:t>The </w:t>
      </w:r>
      <w:r w:rsidRPr="003838B8">
        <w:rPr>
          <w:rFonts w:ascii="Trebuchet MS" w:eastAsia="Times New Roman" w:hAnsi="Trebuchet MS" w:cs="Times New Roman"/>
          <w:b/>
          <w:bCs/>
          <w:szCs w:val="24"/>
          <w:lang w:val="en-GB" w:eastAsia="en-GB"/>
        </w:rPr>
        <w:t>indirect target group</w:t>
      </w:r>
      <w:r w:rsidRPr="003838B8">
        <w:rPr>
          <w:rFonts w:ascii="Trebuchet MS" w:eastAsia="Times New Roman" w:hAnsi="Trebuchet MS" w:cs="Times New Roman"/>
          <w:szCs w:val="24"/>
          <w:lang w:val="en-GB" w:eastAsia="en-GB"/>
        </w:rPr>
        <w:t> includes individuals in the general environment of the direct target group. They contribute to the project’s success within the direct target group as they play an important intermediary role.</w:t>
      </w:r>
    </w:p>
    <w:p w14:paraId="7785AAF1" w14:textId="4C0B2A8E" w:rsidR="00630F36" w:rsidRPr="003838B8" w:rsidRDefault="00630F36" w:rsidP="00630F36">
      <w:pPr>
        <w:spacing w:after="200" w:line="276" w:lineRule="auto"/>
        <w:jc w:val="both"/>
        <w:rPr>
          <w:rFonts w:ascii="Trebuchet MS" w:eastAsia="Times New Roman" w:hAnsi="Trebuchet MS" w:cs="Times New Roman"/>
          <w:i/>
          <w:szCs w:val="24"/>
          <w:lang w:val="en-GB" w:eastAsia="en-GB"/>
        </w:rPr>
      </w:pPr>
      <w:r w:rsidRPr="003838B8">
        <w:rPr>
          <w:rFonts w:ascii="Trebuchet MS" w:eastAsia="Times New Roman" w:hAnsi="Trebuchet MS" w:cs="Times New Roman"/>
          <w:szCs w:val="24"/>
          <w:lang w:val="en-GB" w:eastAsia="en-GB"/>
        </w:rPr>
        <w:t xml:space="preserve">The main target groups for the specific objective </w:t>
      </w:r>
      <w:r w:rsidRPr="003838B8">
        <w:rPr>
          <w:rFonts w:ascii="Trebuchet MS" w:eastAsia="Times New Roman" w:hAnsi="Trebuchet MS" w:cs="Times New Roman"/>
          <w:i/>
          <w:szCs w:val="24"/>
          <w:lang w:val="en-GB" w:eastAsia="en-GB"/>
        </w:rPr>
        <w:t xml:space="preserve">Promoting energy efficiency </w:t>
      </w:r>
      <w:r w:rsidR="001879BD">
        <w:rPr>
          <w:rFonts w:ascii="Trebuchet MS" w:eastAsia="Times New Roman" w:hAnsi="Trebuchet MS" w:cs="Times New Roman"/>
          <w:i/>
          <w:szCs w:val="24"/>
          <w:lang w:val="en-GB" w:eastAsia="en-GB"/>
        </w:rPr>
        <w:t>and reducing green-house gas emissions</w:t>
      </w:r>
      <w:r w:rsidRPr="003838B8">
        <w:rPr>
          <w:rFonts w:ascii="Trebuchet MS" w:eastAsia="Times New Roman" w:hAnsi="Trebuchet MS" w:cs="Times New Roman"/>
          <w:szCs w:val="24"/>
          <w:lang w:val="en-GB" w:eastAsia="en-GB"/>
        </w:rPr>
        <w:t xml:space="preserve"> are:</w:t>
      </w:r>
    </w:p>
    <w:p w14:paraId="5DFBD2F0" w14:textId="77777777" w:rsidR="00630F36" w:rsidRPr="003838B8" w:rsidRDefault="00630F36"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Population living in the eligible area and local communities.</w:t>
      </w:r>
    </w:p>
    <w:p w14:paraId="1166AE48" w14:textId="555D5A9A" w:rsidR="00630F36" w:rsidRPr="003838B8" w:rsidRDefault="00630F36"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Public authorities impacted by energy efficiency measures</w:t>
      </w:r>
      <w:r w:rsidR="00AF143E">
        <w:rPr>
          <w:rFonts w:ascii="Trebuchet MS" w:eastAsia="Times New Roman" w:hAnsi="Trebuchet MS" w:cs="Times New Roman"/>
          <w:sz w:val="24"/>
          <w:szCs w:val="24"/>
          <w:lang w:eastAsia="en-GB"/>
        </w:rPr>
        <w:t xml:space="preserve"> </w:t>
      </w:r>
    </w:p>
    <w:p w14:paraId="3EDAE3DD" w14:textId="2E47E654" w:rsidR="00F717D0" w:rsidRPr="003838B8" w:rsidRDefault="00F717D0" w:rsidP="00F717D0">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C577D0"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ab/>
        <w:t>Indication of the specific territories targeted, including the planned use of ITI, CLLD or other territorial tools</w:t>
      </w:r>
    </w:p>
    <w:p w14:paraId="1C9DC098" w14:textId="77777777" w:rsidR="00F717D0" w:rsidRPr="003838B8" w:rsidRDefault="00F717D0" w:rsidP="00F717D0">
      <w:pPr>
        <w:spacing w:after="200" w:line="276" w:lineRule="auto"/>
        <w:jc w:val="both"/>
        <w:rPr>
          <w:rFonts w:ascii="Trebuchet MS" w:eastAsia="Times New Roman" w:hAnsi="Trebuchet MS" w:cs="Times New Roman"/>
          <w:iCs/>
          <w:color w:val="000000"/>
          <w:szCs w:val="24"/>
          <w:lang w:val="en-GB" w:eastAsia="en-GB"/>
        </w:rPr>
      </w:pPr>
      <w:r w:rsidRPr="003838B8">
        <w:rPr>
          <w:rFonts w:ascii="Trebuchet MS" w:eastAsia="Times New Roman" w:hAnsi="Trebuchet MS" w:cs="Times New Roman"/>
          <w:iCs/>
          <w:color w:val="000000"/>
          <w:szCs w:val="24"/>
          <w:lang w:val="en-GB" w:eastAsia="en-GB"/>
        </w:rPr>
        <w:t>Not applicable</w:t>
      </w:r>
    </w:p>
    <w:p w14:paraId="6CC4EDAD" w14:textId="3BE9C0E2" w:rsidR="00F717D0" w:rsidRPr="003838B8" w:rsidRDefault="00F717D0" w:rsidP="00F717D0">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C577D0"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.5</w:t>
      </w:r>
      <w:r w:rsidRPr="003838B8">
        <w:rPr>
          <w:rFonts w:ascii="Trebuchet MS" w:eastAsia="Times New Roman" w:hAnsi="Trebuchet MS" w:cs="Times New Roman"/>
          <w:b/>
          <w:iCs/>
          <w:szCs w:val="24"/>
          <w:lang w:val="en-GB" w:eastAsia="en-GB"/>
        </w:rPr>
        <w:tab/>
        <w:t>Planned use of financial instruments</w:t>
      </w:r>
    </w:p>
    <w:p w14:paraId="5763273C" w14:textId="77777777" w:rsidR="00F717D0" w:rsidRPr="003838B8" w:rsidRDefault="00F717D0" w:rsidP="00F717D0">
      <w:pPr>
        <w:spacing w:before="240" w:after="240" w:line="240" w:lineRule="auto"/>
        <w:ind w:left="709" w:hanging="709"/>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Not applicable</w:t>
      </w:r>
    </w:p>
    <w:p w14:paraId="19A01905" w14:textId="45C0DF90" w:rsidR="00F717D0" w:rsidRPr="003838B8" w:rsidRDefault="00F717D0" w:rsidP="00F717D0">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C577D0"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.6</w:t>
      </w:r>
      <w:r w:rsidRPr="003838B8">
        <w:rPr>
          <w:rFonts w:ascii="Trebuchet MS" w:eastAsia="Times New Roman" w:hAnsi="Trebuchet MS" w:cs="Times New Roman"/>
          <w:b/>
          <w:iCs/>
          <w:szCs w:val="24"/>
          <w:lang w:val="en-GB" w:eastAsia="en-GB"/>
        </w:rPr>
        <w:tab/>
        <w:t>Indicative breakdown of the EU programme resources by type of intervention</w:t>
      </w:r>
    </w:p>
    <w:p w14:paraId="66C25094" w14:textId="77777777" w:rsidR="00F717D0" w:rsidRPr="003838B8" w:rsidRDefault="00F717D0" w:rsidP="00F717D0">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4: Dimension 1 – intervention field</w:t>
      </w:r>
    </w:p>
    <w:tbl>
      <w:tblPr>
        <w:tblStyle w:val="TableGrid1"/>
        <w:tblW w:w="0" w:type="auto"/>
        <w:tblLook w:val="04A0" w:firstRow="1" w:lastRow="0" w:firstColumn="1" w:lastColumn="0" w:noHBand="0" w:noVBand="1"/>
      </w:tblPr>
      <w:tblGrid>
        <w:gridCol w:w="1830"/>
        <w:gridCol w:w="1616"/>
        <w:gridCol w:w="1864"/>
        <w:gridCol w:w="1603"/>
        <w:gridCol w:w="2596"/>
      </w:tblGrid>
      <w:tr w:rsidR="00F717D0" w:rsidRPr="003838B8" w14:paraId="26591217" w14:textId="77777777" w:rsidTr="00B03087">
        <w:tc>
          <w:tcPr>
            <w:tcW w:w="1830" w:type="dxa"/>
          </w:tcPr>
          <w:p w14:paraId="479A3367"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16" w:type="dxa"/>
          </w:tcPr>
          <w:p w14:paraId="01B2D701"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64" w:type="dxa"/>
          </w:tcPr>
          <w:p w14:paraId="44EEFA02"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603" w:type="dxa"/>
          </w:tcPr>
          <w:p w14:paraId="1EFA04DC"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596" w:type="dxa"/>
          </w:tcPr>
          <w:p w14:paraId="78992623"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F717D0" w:rsidRPr="006765AD" w14:paraId="6BB305DA" w14:textId="77777777" w:rsidTr="00B03087">
        <w:tc>
          <w:tcPr>
            <w:tcW w:w="1830" w:type="dxa"/>
          </w:tcPr>
          <w:p w14:paraId="4217BC1F" w14:textId="49BA2100" w:rsidR="00F717D0" w:rsidRPr="006765AD" w:rsidRDefault="004021F7"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w:t>
            </w:r>
          </w:p>
        </w:tc>
        <w:tc>
          <w:tcPr>
            <w:tcW w:w="1616" w:type="dxa"/>
          </w:tcPr>
          <w:p w14:paraId="2398BAD8" w14:textId="45BA4377" w:rsidR="00F717D0" w:rsidRPr="006765AD" w:rsidRDefault="004021F7"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IPA III</w:t>
            </w:r>
          </w:p>
        </w:tc>
        <w:tc>
          <w:tcPr>
            <w:tcW w:w="1864" w:type="dxa"/>
          </w:tcPr>
          <w:p w14:paraId="3544B22F" w14:textId="5EF4364E" w:rsidR="00F717D0" w:rsidRPr="006765AD" w:rsidRDefault="00376D93"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w:t>
            </w:r>
            <w:r w:rsidR="004021F7" w:rsidRPr="006765AD">
              <w:rPr>
                <w:rFonts w:ascii="Trebuchet MS" w:eastAsia="Times New Roman" w:hAnsi="Trebuchet MS" w:cs="Times New Roman"/>
                <w:b/>
                <w:iCs/>
                <w:sz w:val="20"/>
                <w:szCs w:val="20"/>
                <w:lang w:eastAsia="en-GB"/>
              </w:rPr>
              <w:t>3</w:t>
            </w:r>
          </w:p>
        </w:tc>
        <w:tc>
          <w:tcPr>
            <w:tcW w:w="1603" w:type="dxa"/>
          </w:tcPr>
          <w:p w14:paraId="1E4AD493" w14:textId="6050E5FA" w:rsidR="00B43821" w:rsidRPr="00663D09" w:rsidRDefault="00550E3D" w:rsidP="00B43821">
            <w:pPr>
              <w:spacing w:line="240" w:lineRule="auto"/>
              <w:jc w:val="both"/>
              <w:rPr>
                <w:rFonts w:ascii="Trebuchet MS" w:eastAsia="Times New Roman" w:hAnsi="Trebuchet MS" w:cs="Times New Roman"/>
                <w:b/>
                <w:iCs/>
                <w:sz w:val="20"/>
                <w:szCs w:val="20"/>
                <w:lang w:eastAsia="en-GB"/>
              </w:rPr>
            </w:pPr>
            <w:r w:rsidRPr="00A35B51">
              <w:rPr>
                <w:rFonts w:ascii="Trebuchet MS" w:eastAsia="Times New Roman" w:hAnsi="Trebuchet MS" w:cs="Times New Roman"/>
                <w:b/>
                <w:iCs/>
                <w:sz w:val="20"/>
                <w:szCs w:val="20"/>
                <w:lang w:eastAsia="en-GB"/>
              </w:rPr>
              <w:t>04</w:t>
            </w:r>
            <w:r w:rsidR="00277AF5" w:rsidRPr="00A35B51">
              <w:rPr>
                <w:rFonts w:ascii="Trebuchet MS" w:eastAsia="Times New Roman" w:hAnsi="Trebuchet MS" w:cs="Times New Roman"/>
                <w:b/>
                <w:iCs/>
                <w:sz w:val="20"/>
                <w:szCs w:val="20"/>
                <w:lang w:eastAsia="en-GB"/>
              </w:rPr>
              <w:t>5</w:t>
            </w:r>
            <w:r w:rsidR="00277AF5">
              <w:rPr>
                <w:rStyle w:val="FootnoteReference"/>
                <w:rFonts w:ascii="Trebuchet MS" w:eastAsia="Times New Roman" w:hAnsi="Trebuchet MS" w:cs="Times New Roman"/>
                <w:b/>
                <w:iCs/>
                <w:sz w:val="20"/>
                <w:szCs w:val="20"/>
                <w:lang w:eastAsia="en-GB"/>
              </w:rPr>
              <w:footnoteReference w:id="5"/>
            </w:r>
            <w:r w:rsidRPr="006765AD">
              <w:rPr>
                <w:rFonts w:ascii="Trebuchet MS" w:eastAsia="Times New Roman" w:hAnsi="Trebuchet MS" w:cs="Times New Roman"/>
                <w:b/>
                <w:iCs/>
                <w:sz w:val="20"/>
                <w:szCs w:val="20"/>
                <w:lang w:eastAsia="en-GB"/>
              </w:rPr>
              <w:t xml:space="preserve"> </w:t>
            </w:r>
            <w:r w:rsidR="00E62435" w:rsidRPr="006765AD">
              <w:rPr>
                <w:rFonts w:ascii="Trebuchet MS" w:eastAsia="Times New Roman" w:hAnsi="Trebuchet MS" w:cs="Times New Roman"/>
                <w:b/>
                <w:iCs/>
                <w:sz w:val="20"/>
                <w:szCs w:val="20"/>
                <w:lang w:eastAsia="en-GB"/>
              </w:rPr>
              <w:t xml:space="preserve">Energy efficiency renovation or energy efficiency measures </w:t>
            </w:r>
            <w:proofErr w:type="gramStart"/>
            <w:r w:rsidR="00E62435" w:rsidRPr="006765AD">
              <w:rPr>
                <w:rFonts w:ascii="Trebuchet MS" w:eastAsia="Times New Roman" w:hAnsi="Trebuchet MS" w:cs="Times New Roman"/>
                <w:b/>
                <w:iCs/>
                <w:sz w:val="20"/>
                <w:szCs w:val="20"/>
                <w:lang w:eastAsia="en-GB"/>
              </w:rPr>
              <w:t>regarding  public</w:t>
            </w:r>
            <w:proofErr w:type="gramEnd"/>
            <w:r w:rsidR="00E62435" w:rsidRPr="006765AD">
              <w:rPr>
                <w:rFonts w:ascii="Trebuchet MS" w:eastAsia="Times New Roman" w:hAnsi="Trebuchet MS" w:cs="Times New Roman"/>
                <w:b/>
                <w:iCs/>
                <w:sz w:val="20"/>
                <w:szCs w:val="20"/>
                <w:lang w:eastAsia="en-GB"/>
              </w:rPr>
              <w:t xml:space="preserve"> infrastructure, demonstration projects and </w:t>
            </w:r>
            <w:r w:rsidR="00E62435" w:rsidRPr="00663D09">
              <w:rPr>
                <w:rFonts w:ascii="Trebuchet MS" w:eastAsia="Times New Roman" w:hAnsi="Trebuchet MS" w:cs="Times New Roman"/>
                <w:b/>
                <w:iCs/>
                <w:sz w:val="20"/>
                <w:szCs w:val="20"/>
                <w:lang w:eastAsia="en-GB"/>
              </w:rPr>
              <w:t>supporting measures</w:t>
            </w:r>
            <w:r w:rsidR="00B43821" w:rsidRPr="00663D09">
              <w:rPr>
                <w:rFonts w:ascii="Trebuchet MS" w:eastAsia="Times New Roman" w:hAnsi="Trebuchet MS" w:cs="Times New Roman"/>
                <w:b/>
                <w:iCs/>
                <w:sz w:val="20"/>
                <w:szCs w:val="20"/>
                <w:lang w:eastAsia="en-GB"/>
              </w:rPr>
              <w:t xml:space="preserve"> compliant with energy</w:t>
            </w:r>
          </w:p>
          <w:p w14:paraId="27747404" w14:textId="37C9BFB4" w:rsidR="00F717D0" w:rsidRPr="006765AD" w:rsidRDefault="00B43821" w:rsidP="00B43821">
            <w:pPr>
              <w:spacing w:line="240" w:lineRule="auto"/>
              <w:jc w:val="both"/>
              <w:rPr>
                <w:rFonts w:ascii="Trebuchet MS" w:eastAsia="Times New Roman" w:hAnsi="Trebuchet MS" w:cs="Times New Roman"/>
                <w:b/>
                <w:iCs/>
                <w:sz w:val="20"/>
                <w:szCs w:val="20"/>
                <w:lang w:eastAsia="en-GB"/>
              </w:rPr>
            </w:pPr>
            <w:r w:rsidRPr="00663D09">
              <w:rPr>
                <w:rFonts w:ascii="Trebuchet MS" w:eastAsia="Times New Roman" w:hAnsi="Trebuchet MS" w:cs="Times New Roman"/>
                <w:b/>
                <w:iCs/>
                <w:sz w:val="20"/>
                <w:szCs w:val="20"/>
                <w:lang w:eastAsia="en-GB"/>
              </w:rPr>
              <w:t>efficiency criteria</w:t>
            </w:r>
          </w:p>
        </w:tc>
        <w:tc>
          <w:tcPr>
            <w:tcW w:w="2596" w:type="dxa"/>
          </w:tcPr>
          <w:p w14:paraId="7A91AA84" w14:textId="54D72A59" w:rsidR="00D0007A" w:rsidRPr="006765AD" w:rsidRDefault="00FB2519" w:rsidP="005448F3">
            <w:pPr>
              <w:spacing w:line="240" w:lineRule="auto"/>
              <w:jc w:val="both"/>
              <w:rPr>
                <w:rFonts w:ascii="Trebuchet MS" w:eastAsia="Times New Roman" w:hAnsi="Trebuchet MS" w:cs="Times New Roman"/>
                <w:b/>
                <w:iCs/>
                <w:sz w:val="20"/>
                <w:szCs w:val="20"/>
                <w:lang w:eastAsia="en-GB"/>
              </w:rPr>
            </w:pPr>
            <w:r w:rsidRPr="00FB2519">
              <w:rPr>
                <w:rFonts w:ascii="Trebuchet MS" w:eastAsia="Times New Roman" w:hAnsi="Trebuchet MS" w:cs="Times New Roman"/>
                <w:b/>
                <w:iCs/>
                <w:sz w:val="20"/>
                <w:szCs w:val="20"/>
                <w:lang w:eastAsia="en-GB"/>
              </w:rPr>
              <w:t xml:space="preserve">3,631,093.00 </w:t>
            </w:r>
          </w:p>
          <w:p w14:paraId="3993871C" w14:textId="3DC4BF79" w:rsidR="00D0007A" w:rsidRPr="006765AD" w:rsidRDefault="00D0007A" w:rsidP="005448F3">
            <w:pPr>
              <w:spacing w:line="240" w:lineRule="auto"/>
              <w:jc w:val="both"/>
              <w:rPr>
                <w:rFonts w:ascii="Trebuchet MS" w:eastAsia="Times New Roman" w:hAnsi="Trebuchet MS" w:cs="Times New Roman"/>
                <w:b/>
                <w:iCs/>
                <w:sz w:val="20"/>
                <w:szCs w:val="20"/>
                <w:lang w:eastAsia="en-GB"/>
              </w:rPr>
            </w:pPr>
          </w:p>
        </w:tc>
      </w:tr>
    </w:tbl>
    <w:p w14:paraId="4DF45D60" w14:textId="77777777" w:rsidR="00F717D0" w:rsidRPr="006765AD" w:rsidRDefault="00F717D0" w:rsidP="00F717D0">
      <w:pPr>
        <w:spacing w:after="200" w:line="276" w:lineRule="auto"/>
        <w:rPr>
          <w:rFonts w:ascii="Trebuchet MS" w:eastAsia="Times New Roman" w:hAnsi="Trebuchet MS" w:cs="Times New Roman"/>
          <w:iCs/>
          <w:szCs w:val="24"/>
          <w:lang w:val="en-GB" w:eastAsia="en-GB"/>
        </w:rPr>
      </w:pPr>
    </w:p>
    <w:p w14:paraId="32AF1C58" w14:textId="77777777" w:rsidR="00F717D0" w:rsidRPr="006765AD" w:rsidRDefault="00F717D0" w:rsidP="00F717D0">
      <w:pPr>
        <w:spacing w:after="200" w:line="276" w:lineRule="auto"/>
        <w:jc w:val="center"/>
        <w:rPr>
          <w:rFonts w:ascii="Trebuchet MS" w:eastAsia="Times New Roman" w:hAnsi="Trebuchet MS" w:cs="Times New Roman"/>
          <w:i/>
          <w:szCs w:val="24"/>
          <w:lang w:val="en-GB" w:eastAsia="en-GB"/>
        </w:rPr>
      </w:pPr>
      <w:r w:rsidRPr="006765AD">
        <w:rPr>
          <w:rFonts w:ascii="Trebuchet MS" w:eastAsia="Times New Roman" w:hAnsi="Trebuchet MS" w:cs="Times New Roman"/>
          <w:iCs/>
          <w:szCs w:val="24"/>
          <w:lang w:val="en-GB" w:eastAsia="en-GB"/>
        </w:rPr>
        <w:t>Table 5: Dimension 2 – form of financing</w:t>
      </w:r>
    </w:p>
    <w:tbl>
      <w:tblPr>
        <w:tblStyle w:val="TableGrid1"/>
        <w:tblW w:w="0" w:type="auto"/>
        <w:tblLook w:val="04A0" w:firstRow="1" w:lastRow="0" w:firstColumn="1" w:lastColumn="0" w:noHBand="0" w:noVBand="1"/>
      </w:tblPr>
      <w:tblGrid>
        <w:gridCol w:w="1870"/>
        <w:gridCol w:w="1657"/>
        <w:gridCol w:w="1898"/>
        <w:gridCol w:w="1204"/>
        <w:gridCol w:w="2659"/>
      </w:tblGrid>
      <w:tr w:rsidR="006765AD" w:rsidRPr="006765AD" w14:paraId="108DF246" w14:textId="77777777" w:rsidTr="005448F3">
        <w:tc>
          <w:tcPr>
            <w:tcW w:w="1870" w:type="dxa"/>
          </w:tcPr>
          <w:p w14:paraId="02DF281A" w14:textId="77777777" w:rsidR="00F717D0" w:rsidRPr="006765AD" w:rsidRDefault="00F717D0"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Priority no</w:t>
            </w:r>
          </w:p>
        </w:tc>
        <w:tc>
          <w:tcPr>
            <w:tcW w:w="1657" w:type="dxa"/>
          </w:tcPr>
          <w:p w14:paraId="46120F8A" w14:textId="77777777" w:rsidR="00F717D0" w:rsidRPr="006765AD" w:rsidRDefault="00F717D0"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Fund</w:t>
            </w:r>
          </w:p>
        </w:tc>
        <w:tc>
          <w:tcPr>
            <w:tcW w:w="1898" w:type="dxa"/>
          </w:tcPr>
          <w:p w14:paraId="3DEAED6A" w14:textId="77777777" w:rsidR="00F717D0" w:rsidRPr="006765AD" w:rsidRDefault="00F717D0"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Specific objective</w:t>
            </w:r>
          </w:p>
        </w:tc>
        <w:tc>
          <w:tcPr>
            <w:tcW w:w="1204" w:type="dxa"/>
          </w:tcPr>
          <w:p w14:paraId="78A2C289" w14:textId="77777777" w:rsidR="00F717D0" w:rsidRPr="006765AD" w:rsidRDefault="00F717D0"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 xml:space="preserve">Code </w:t>
            </w:r>
          </w:p>
        </w:tc>
        <w:tc>
          <w:tcPr>
            <w:tcW w:w="2659" w:type="dxa"/>
          </w:tcPr>
          <w:p w14:paraId="170E0978" w14:textId="77777777" w:rsidR="00F717D0" w:rsidRPr="006765AD" w:rsidRDefault="00F717D0"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Amount (EUR)</w:t>
            </w:r>
          </w:p>
        </w:tc>
      </w:tr>
      <w:tr w:rsidR="006765AD" w:rsidRPr="006765AD" w14:paraId="3B667A4C" w14:textId="77777777" w:rsidTr="005448F3">
        <w:tc>
          <w:tcPr>
            <w:tcW w:w="1870" w:type="dxa"/>
          </w:tcPr>
          <w:p w14:paraId="30942B51" w14:textId="0490DBCA" w:rsidR="00F717D0" w:rsidRPr="006765AD" w:rsidRDefault="004021F7"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w:t>
            </w:r>
          </w:p>
        </w:tc>
        <w:tc>
          <w:tcPr>
            <w:tcW w:w="1657" w:type="dxa"/>
          </w:tcPr>
          <w:p w14:paraId="3F4E8BA2" w14:textId="3CB7FDE0" w:rsidR="00F717D0" w:rsidRPr="006765AD" w:rsidRDefault="004021F7"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IPA III</w:t>
            </w:r>
          </w:p>
        </w:tc>
        <w:tc>
          <w:tcPr>
            <w:tcW w:w="1898" w:type="dxa"/>
          </w:tcPr>
          <w:p w14:paraId="434F8B16" w14:textId="59D426D3" w:rsidR="00F717D0" w:rsidRPr="006765AD" w:rsidRDefault="00376D93"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w:t>
            </w:r>
            <w:r w:rsidR="004021F7" w:rsidRPr="006765AD">
              <w:rPr>
                <w:rFonts w:ascii="Trebuchet MS" w:eastAsia="Times New Roman" w:hAnsi="Trebuchet MS" w:cs="Times New Roman"/>
                <w:b/>
                <w:iCs/>
                <w:sz w:val="20"/>
                <w:szCs w:val="20"/>
                <w:lang w:eastAsia="en-GB"/>
              </w:rPr>
              <w:t>3</w:t>
            </w:r>
          </w:p>
        </w:tc>
        <w:tc>
          <w:tcPr>
            <w:tcW w:w="1204" w:type="dxa"/>
          </w:tcPr>
          <w:p w14:paraId="5D979E89" w14:textId="706B4434" w:rsidR="00F717D0" w:rsidRPr="006765AD" w:rsidRDefault="004021F7"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01 Grant</w:t>
            </w:r>
          </w:p>
        </w:tc>
        <w:tc>
          <w:tcPr>
            <w:tcW w:w="2659" w:type="dxa"/>
          </w:tcPr>
          <w:p w14:paraId="4C4DEA22" w14:textId="77777777" w:rsidR="00FB2519" w:rsidRPr="00FB2519" w:rsidRDefault="00FB2519" w:rsidP="00FB2519">
            <w:pPr>
              <w:rPr>
                <w:rFonts w:ascii="Trebuchet MS" w:eastAsia="Times New Roman" w:hAnsi="Trebuchet MS" w:cs="Times New Roman"/>
                <w:b/>
                <w:iCs/>
                <w:sz w:val="20"/>
                <w:szCs w:val="20"/>
                <w:lang w:eastAsia="en-GB"/>
              </w:rPr>
            </w:pPr>
            <w:r w:rsidRPr="00FB2519">
              <w:rPr>
                <w:rFonts w:ascii="Trebuchet MS" w:eastAsia="Times New Roman" w:hAnsi="Trebuchet MS" w:cs="Times New Roman"/>
                <w:b/>
                <w:iCs/>
                <w:sz w:val="20"/>
                <w:szCs w:val="20"/>
                <w:lang w:eastAsia="en-GB"/>
              </w:rPr>
              <w:t xml:space="preserve">3,631,093.00 </w:t>
            </w:r>
          </w:p>
          <w:p w14:paraId="1CA9DBEB" w14:textId="5D807D8F" w:rsidR="00F717D0" w:rsidRPr="006765AD" w:rsidRDefault="00F717D0" w:rsidP="00D24C4C">
            <w:pPr>
              <w:rPr>
                <w:rFonts w:ascii="Trebuchet MS" w:eastAsia="Times New Roman" w:hAnsi="Trebuchet MS" w:cs="Times New Roman"/>
                <w:b/>
                <w:iCs/>
                <w:sz w:val="20"/>
                <w:szCs w:val="20"/>
                <w:lang w:eastAsia="en-GB"/>
              </w:rPr>
            </w:pPr>
          </w:p>
        </w:tc>
      </w:tr>
    </w:tbl>
    <w:p w14:paraId="656E8ABA" w14:textId="77777777" w:rsidR="00F717D0" w:rsidRPr="003838B8" w:rsidRDefault="00F717D0" w:rsidP="00F717D0">
      <w:pPr>
        <w:spacing w:after="200" w:line="276" w:lineRule="auto"/>
        <w:jc w:val="center"/>
        <w:rPr>
          <w:rFonts w:ascii="Trebuchet MS" w:eastAsia="Times New Roman" w:hAnsi="Trebuchet MS" w:cs="Times New Roman"/>
          <w:iCs/>
          <w:szCs w:val="24"/>
          <w:lang w:val="en-GB" w:eastAsia="en-GB"/>
        </w:rPr>
      </w:pPr>
    </w:p>
    <w:p w14:paraId="5CCCE898" w14:textId="77777777" w:rsidR="00F717D0" w:rsidRPr="003838B8" w:rsidRDefault="00F717D0" w:rsidP="00F717D0">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6: Dimension 3 – territorial delivery mechanism and territorial focus</w:t>
      </w:r>
    </w:p>
    <w:tbl>
      <w:tblPr>
        <w:tblStyle w:val="TableGrid1"/>
        <w:tblW w:w="0" w:type="auto"/>
        <w:tblLook w:val="04A0" w:firstRow="1" w:lastRow="0" w:firstColumn="1" w:lastColumn="0" w:noHBand="0" w:noVBand="1"/>
      </w:tblPr>
      <w:tblGrid>
        <w:gridCol w:w="1870"/>
        <w:gridCol w:w="1657"/>
        <w:gridCol w:w="1898"/>
        <w:gridCol w:w="1204"/>
        <w:gridCol w:w="2659"/>
      </w:tblGrid>
      <w:tr w:rsidR="00F717D0" w:rsidRPr="003838B8" w14:paraId="77A2ACE5" w14:textId="77777777" w:rsidTr="005448F3">
        <w:tc>
          <w:tcPr>
            <w:tcW w:w="1870" w:type="dxa"/>
          </w:tcPr>
          <w:p w14:paraId="3C04060E"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57" w:type="dxa"/>
          </w:tcPr>
          <w:p w14:paraId="01692413"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98" w:type="dxa"/>
          </w:tcPr>
          <w:p w14:paraId="3999B057"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204" w:type="dxa"/>
          </w:tcPr>
          <w:p w14:paraId="580EBF5D"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59" w:type="dxa"/>
          </w:tcPr>
          <w:p w14:paraId="48D03C36" w14:textId="77777777" w:rsidR="00F717D0" w:rsidRPr="003838B8" w:rsidRDefault="00F717D0" w:rsidP="005448F3">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F717D0" w:rsidRPr="003838B8" w14:paraId="04268DE9" w14:textId="77777777" w:rsidTr="005448F3">
        <w:tc>
          <w:tcPr>
            <w:tcW w:w="1870" w:type="dxa"/>
          </w:tcPr>
          <w:p w14:paraId="36CFBFC2" w14:textId="444C7F3E" w:rsidR="00F717D0" w:rsidRPr="006765AD" w:rsidRDefault="004021F7"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w:t>
            </w:r>
          </w:p>
        </w:tc>
        <w:tc>
          <w:tcPr>
            <w:tcW w:w="1657" w:type="dxa"/>
          </w:tcPr>
          <w:p w14:paraId="5AFC44F9" w14:textId="79933D6F" w:rsidR="00F717D0" w:rsidRPr="006765AD" w:rsidRDefault="004021F7"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IPA III</w:t>
            </w:r>
          </w:p>
        </w:tc>
        <w:tc>
          <w:tcPr>
            <w:tcW w:w="1898" w:type="dxa"/>
          </w:tcPr>
          <w:p w14:paraId="1AEEF9F2" w14:textId="3AE25A59" w:rsidR="00F717D0" w:rsidRPr="006765AD" w:rsidRDefault="00376D93" w:rsidP="005448F3">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w:t>
            </w:r>
            <w:r w:rsidR="004021F7" w:rsidRPr="006765AD">
              <w:rPr>
                <w:rFonts w:ascii="Trebuchet MS" w:eastAsia="Times New Roman" w:hAnsi="Trebuchet MS" w:cs="Times New Roman"/>
                <w:b/>
                <w:iCs/>
                <w:sz w:val="20"/>
                <w:szCs w:val="20"/>
                <w:lang w:eastAsia="en-GB"/>
              </w:rPr>
              <w:t>3</w:t>
            </w:r>
          </w:p>
        </w:tc>
        <w:tc>
          <w:tcPr>
            <w:tcW w:w="1204" w:type="dxa"/>
          </w:tcPr>
          <w:p w14:paraId="5CF78B8F" w14:textId="03BDB186" w:rsidR="00F717D0" w:rsidRPr="006765AD" w:rsidRDefault="00856B72" w:rsidP="005448F3">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33</w:t>
            </w:r>
            <w:r w:rsidRPr="006765AD">
              <w:rPr>
                <w:rFonts w:ascii="Trebuchet MS" w:eastAsia="Times New Roman" w:hAnsi="Trebuchet MS" w:cs="Times New Roman"/>
                <w:b/>
                <w:iCs/>
                <w:sz w:val="20"/>
                <w:szCs w:val="20"/>
                <w:lang w:eastAsia="en-GB"/>
              </w:rPr>
              <w:t xml:space="preserve"> </w:t>
            </w:r>
            <w:r w:rsidR="004021F7" w:rsidRPr="006765AD">
              <w:rPr>
                <w:rFonts w:ascii="Trebuchet MS" w:eastAsia="Times New Roman" w:hAnsi="Trebuchet MS" w:cs="Times New Roman"/>
                <w:b/>
                <w:iCs/>
                <w:sz w:val="20"/>
                <w:szCs w:val="20"/>
                <w:lang w:eastAsia="en-GB"/>
              </w:rPr>
              <w:t>No territorial targeting</w:t>
            </w:r>
          </w:p>
        </w:tc>
        <w:tc>
          <w:tcPr>
            <w:tcW w:w="2659" w:type="dxa"/>
          </w:tcPr>
          <w:p w14:paraId="2BE780D9" w14:textId="77777777" w:rsidR="00FB2519" w:rsidRPr="00FB2519" w:rsidRDefault="00FB2519" w:rsidP="00FB2519">
            <w:pPr>
              <w:rPr>
                <w:rFonts w:ascii="Trebuchet MS" w:eastAsia="Times New Roman" w:hAnsi="Trebuchet MS" w:cs="Times New Roman"/>
                <w:b/>
                <w:iCs/>
                <w:sz w:val="20"/>
                <w:szCs w:val="20"/>
                <w:lang w:eastAsia="en-GB"/>
              </w:rPr>
            </w:pPr>
            <w:r w:rsidRPr="00FB2519">
              <w:rPr>
                <w:rFonts w:ascii="Trebuchet MS" w:eastAsia="Times New Roman" w:hAnsi="Trebuchet MS" w:cs="Times New Roman"/>
                <w:b/>
                <w:iCs/>
                <w:sz w:val="20"/>
                <w:szCs w:val="20"/>
                <w:lang w:eastAsia="en-GB"/>
              </w:rPr>
              <w:t xml:space="preserve">3,631,093.00 </w:t>
            </w:r>
          </w:p>
          <w:p w14:paraId="1FB1D434" w14:textId="1F500606" w:rsidR="00F717D0" w:rsidRPr="006765AD" w:rsidRDefault="00F717D0" w:rsidP="005448F3">
            <w:pPr>
              <w:spacing w:line="240" w:lineRule="auto"/>
              <w:jc w:val="both"/>
              <w:rPr>
                <w:rFonts w:ascii="Trebuchet MS" w:eastAsia="Times New Roman" w:hAnsi="Trebuchet MS" w:cs="Times New Roman"/>
                <w:b/>
                <w:iCs/>
                <w:sz w:val="20"/>
                <w:szCs w:val="20"/>
                <w:lang w:eastAsia="en-GB"/>
              </w:rPr>
            </w:pPr>
          </w:p>
        </w:tc>
      </w:tr>
    </w:tbl>
    <w:p w14:paraId="215779D5" w14:textId="189C235E" w:rsidR="00A8554D" w:rsidRPr="006765AD" w:rsidRDefault="00A8554D" w:rsidP="00EC1917">
      <w:pPr>
        <w:pStyle w:val="Heading3"/>
        <w:shd w:val="clear" w:color="auto" w:fill="D9D9D9" w:themeFill="background1" w:themeFillShade="D9"/>
        <w:jc w:val="both"/>
        <w:rPr>
          <w:rFonts w:ascii="Trebuchet MS" w:eastAsia="Times New Roman" w:hAnsi="Trebuchet MS"/>
          <w:color w:val="auto"/>
          <w:lang w:val="en-GB" w:eastAsia="en-GB"/>
        </w:rPr>
      </w:pPr>
      <w:bookmarkStart w:id="23" w:name="_Toc104459281"/>
      <w:r w:rsidRPr="00EC1917">
        <w:rPr>
          <w:rFonts w:ascii="Trebuchet MS" w:eastAsia="Times New Roman" w:hAnsi="Trebuchet MS"/>
          <w:color w:val="auto"/>
          <w:lang w:val="en-GB" w:eastAsia="en-GB"/>
        </w:rPr>
        <w:t>2.1.</w:t>
      </w:r>
      <w:r w:rsidR="0036078B" w:rsidRPr="00EC1917">
        <w:rPr>
          <w:rFonts w:ascii="Trebuchet MS" w:eastAsia="Times New Roman" w:hAnsi="Trebuchet MS"/>
          <w:color w:val="auto"/>
          <w:lang w:val="en-GB" w:eastAsia="en-GB"/>
        </w:rPr>
        <w:t>4</w:t>
      </w:r>
      <w:r w:rsidR="00316EA0" w:rsidRPr="00EC1917">
        <w:rPr>
          <w:rFonts w:ascii="Trebuchet MS" w:eastAsia="Times New Roman" w:hAnsi="Trebuchet MS"/>
          <w:color w:val="auto"/>
          <w:lang w:val="en-GB" w:eastAsia="en-GB"/>
        </w:rPr>
        <w:t>.</w:t>
      </w:r>
      <w:r w:rsidR="00316EA0" w:rsidRPr="00EC1917">
        <w:rPr>
          <w:rFonts w:ascii="Trebuchet MS" w:eastAsia="Times New Roman" w:hAnsi="Trebuchet MS"/>
          <w:color w:val="auto"/>
          <w:lang w:val="en-GB" w:eastAsia="en-GB"/>
        </w:rPr>
        <w:tab/>
        <w:t xml:space="preserve">Specific objective: </w:t>
      </w:r>
      <w:r w:rsidR="00F75771" w:rsidRPr="006765AD">
        <w:rPr>
          <w:rFonts w:ascii="Trebuchet MS" w:eastAsia="Times New Roman" w:hAnsi="Trebuchet MS"/>
          <w:color w:val="auto"/>
          <w:lang w:val="en-GB" w:eastAsia="en-GB"/>
        </w:rPr>
        <w:t>Promoting climate change adaptation</w:t>
      </w:r>
      <w:r w:rsidR="00E87C22" w:rsidRPr="006765AD">
        <w:rPr>
          <w:rFonts w:ascii="Trebuchet MS" w:eastAsia="Times New Roman" w:hAnsi="Trebuchet MS"/>
          <w:color w:val="auto"/>
          <w:lang w:val="en-GB" w:eastAsia="en-GB"/>
        </w:rPr>
        <w:t xml:space="preserve"> and disaster</w:t>
      </w:r>
      <w:r w:rsidR="00F75771" w:rsidRPr="006765AD">
        <w:rPr>
          <w:rFonts w:ascii="Trebuchet MS" w:eastAsia="Times New Roman" w:hAnsi="Trebuchet MS"/>
          <w:color w:val="auto"/>
          <w:lang w:val="en-GB" w:eastAsia="en-GB"/>
        </w:rPr>
        <w:t xml:space="preserve"> risk prevention</w:t>
      </w:r>
      <w:r w:rsidR="007E5E35">
        <w:rPr>
          <w:rFonts w:ascii="Trebuchet MS" w:eastAsia="Times New Roman" w:hAnsi="Trebuchet MS"/>
          <w:color w:val="auto"/>
          <w:lang w:val="en-GB" w:eastAsia="en-GB"/>
        </w:rPr>
        <w:t xml:space="preserve"> and</w:t>
      </w:r>
      <w:r w:rsidR="00E87C22" w:rsidRPr="006765AD">
        <w:rPr>
          <w:rFonts w:ascii="Trebuchet MS" w:eastAsia="Times New Roman" w:hAnsi="Trebuchet MS"/>
          <w:color w:val="auto"/>
          <w:lang w:val="en-GB" w:eastAsia="en-GB"/>
        </w:rPr>
        <w:t xml:space="preserve"> </w:t>
      </w:r>
      <w:r w:rsidR="00F75771" w:rsidRPr="006765AD">
        <w:rPr>
          <w:rFonts w:ascii="Trebuchet MS" w:eastAsia="Times New Roman" w:hAnsi="Trebuchet MS"/>
          <w:color w:val="auto"/>
          <w:lang w:val="en-GB" w:eastAsia="en-GB"/>
        </w:rPr>
        <w:t>resilience</w:t>
      </w:r>
      <w:r w:rsidR="007E5E35">
        <w:rPr>
          <w:rFonts w:ascii="Trebuchet MS" w:eastAsia="Times New Roman" w:hAnsi="Trebuchet MS"/>
          <w:color w:val="auto"/>
          <w:lang w:val="en-GB" w:eastAsia="en-GB"/>
        </w:rPr>
        <w:t>,</w:t>
      </w:r>
      <w:r w:rsidR="00E87C22" w:rsidRPr="006765AD">
        <w:rPr>
          <w:rFonts w:ascii="Trebuchet MS" w:eastAsia="Times New Roman" w:hAnsi="Trebuchet MS"/>
          <w:color w:val="auto"/>
          <w:lang w:val="en-GB" w:eastAsia="en-GB"/>
        </w:rPr>
        <w:t xml:space="preserve"> taking into account eco</w:t>
      </w:r>
      <w:r w:rsidR="007E5E35">
        <w:rPr>
          <w:rFonts w:ascii="Trebuchet MS" w:eastAsia="Times New Roman" w:hAnsi="Trebuchet MS"/>
          <w:color w:val="auto"/>
          <w:lang w:val="en-GB" w:eastAsia="en-GB"/>
        </w:rPr>
        <w:t>-</w:t>
      </w:r>
      <w:proofErr w:type="gramStart"/>
      <w:r w:rsidR="00E87C22" w:rsidRPr="006765AD">
        <w:rPr>
          <w:rFonts w:ascii="Trebuchet MS" w:eastAsia="Times New Roman" w:hAnsi="Trebuchet MS"/>
          <w:color w:val="auto"/>
          <w:lang w:val="en-GB" w:eastAsia="en-GB"/>
        </w:rPr>
        <w:t>system</w:t>
      </w:r>
      <w:r w:rsidR="007E5E35">
        <w:rPr>
          <w:rFonts w:ascii="Trebuchet MS" w:eastAsia="Times New Roman" w:hAnsi="Trebuchet MS"/>
          <w:color w:val="auto"/>
          <w:lang w:val="en-GB" w:eastAsia="en-GB"/>
        </w:rPr>
        <w:t xml:space="preserve"> </w:t>
      </w:r>
      <w:r w:rsidR="00E87C22" w:rsidRPr="006765AD">
        <w:rPr>
          <w:rFonts w:ascii="Trebuchet MS" w:eastAsia="Times New Roman" w:hAnsi="Trebuchet MS"/>
          <w:color w:val="auto"/>
          <w:lang w:val="en-GB" w:eastAsia="en-GB"/>
        </w:rPr>
        <w:t>based</w:t>
      </w:r>
      <w:proofErr w:type="gramEnd"/>
      <w:r w:rsidR="00E87C22" w:rsidRPr="006765AD">
        <w:rPr>
          <w:rFonts w:ascii="Trebuchet MS" w:eastAsia="Times New Roman" w:hAnsi="Trebuchet MS"/>
          <w:color w:val="auto"/>
          <w:lang w:val="en-GB" w:eastAsia="en-GB"/>
        </w:rPr>
        <w:t xml:space="preserve"> approaches</w:t>
      </w:r>
      <w:bookmarkEnd w:id="23"/>
    </w:p>
    <w:p w14:paraId="22E589B7" w14:textId="4347F9FD" w:rsidR="00A8554D" w:rsidRPr="003838B8" w:rsidRDefault="00A8554D" w:rsidP="006727F0">
      <w:pPr>
        <w:spacing w:before="240" w:after="240" w:line="240" w:lineRule="auto"/>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36078B"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.1</w:t>
      </w:r>
      <w:r w:rsidRPr="003838B8">
        <w:rPr>
          <w:rFonts w:ascii="Trebuchet MS" w:eastAsia="Times New Roman" w:hAnsi="Trebuchet MS" w:cs="Times New Roman"/>
          <w:b/>
          <w:iCs/>
          <w:szCs w:val="24"/>
          <w:lang w:val="en-GB" w:eastAsia="en-GB"/>
        </w:rPr>
        <w:tab/>
      </w:r>
      <w:r w:rsidR="004F1B35" w:rsidRPr="003838B8">
        <w:rPr>
          <w:rFonts w:ascii="Trebuchet MS" w:hAnsi="Trebuchet MS" w:cs="Times New Roman"/>
          <w:b/>
          <w:lang w:val="en-GB"/>
        </w:rPr>
        <w:t xml:space="preserve">Related types of action </w:t>
      </w:r>
      <w:r w:rsidRPr="003838B8">
        <w:rPr>
          <w:rFonts w:ascii="Trebuchet MS" w:hAnsi="Trebuchet MS" w:cs="Times New Roman"/>
          <w:b/>
          <w:lang w:val="en-GB"/>
        </w:rPr>
        <w:t>and their expected contribution to those specific objectives and to macro-regional strategies and sea-basis strategies, where appropriate</w:t>
      </w:r>
    </w:p>
    <w:p w14:paraId="76ED52DF" w14:textId="50DC57A8" w:rsidR="006A59AE" w:rsidRPr="003838B8" w:rsidRDefault="006A59AE" w:rsidP="00BE225C">
      <w:pPr>
        <w:spacing w:before="120" w:after="120" w:line="240" w:lineRule="auto"/>
        <w:jc w:val="both"/>
        <w:rPr>
          <w:rFonts w:ascii="Trebuchet MS" w:eastAsia="Times New Roman" w:hAnsi="Trebuchet MS" w:cs="Times New Roman"/>
          <w:szCs w:val="24"/>
          <w:lang w:val="en-GB" w:eastAsia="en-GB"/>
        </w:rPr>
      </w:pPr>
      <w:bookmarkStart w:id="24" w:name="_Hlk43377862"/>
      <w:r w:rsidRPr="003838B8">
        <w:rPr>
          <w:rFonts w:ascii="Trebuchet MS" w:eastAsia="Times New Roman" w:hAnsi="Trebuchet MS" w:cs="Times New Roman"/>
          <w:szCs w:val="24"/>
          <w:lang w:val="en-GB" w:eastAsia="en-GB"/>
        </w:rPr>
        <w:t>Climate change will increasingly impact the quality of lives and pose challenges in sector</w:t>
      </w:r>
      <w:r w:rsidR="008A1212">
        <w:rPr>
          <w:rFonts w:ascii="Trebuchet MS" w:eastAsia="Times New Roman" w:hAnsi="Trebuchet MS" w:cs="Times New Roman"/>
          <w:szCs w:val="24"/>
          <w:lang w:val="en-GB" w:eastAsia="en-GB"/>
        </w:rPr>
        <w:t>s</w:t>
      </w:r>
      <w:r w:rsidRPr="003838B8">
        <w:rPr>
          <w:rFonts w:ascii="Trebuchet MS" w:eastAsia="Times New Roman" w:hAnsi="Trebuchet MS" w:cs="Times New Roman"/>
          <w:szCs w:val="24"/>
          <w:lang w:val="en-GB" w:eastAsia="en-GB"/>
        </w:rPr>
        <w:t xml:space="preserve"> such as tourism and agriculture</w:t>
      </w:r>
    </w:p>
    <w:p w14:paraId="574AE434" w14:textId="7701BE2C" w:rsidR="006A59AE" w:rsidRPr="003838B8" w:rsidRDefault="006A59AE" w:rsidP="00BE225C">
      <w:pPr>
        <w:spacing w:before="120" w:after="120" w:line="240" w:lineRule="auto"/>
        <w:jc w:val="both"/>
        <w:rPr>
          <w:rFonts w:ascii="Trebuchet MS" w:hAnsi="Trebuchet MS" w:cs="Times New Roman"/>
          <w:lang w:val="en-GB"/>
        </w:rPr>
      </w:pPr>
      <w:r w:rsidRPr="003838B8">
        <w:rPr>
          <w:rFonts w:ascii="Trebuchet MS" w:eastAsia="Times New Roman" w:hAnsi="Trebuchet MS" w:cs="Times New Roman"/>
          <w:szCs w:val="24"/>
          <w:lang w:val="en-GB" w:eastAsia="en-GB"/>
        </w:rPr>
        <w:t xml:space="preserve">As natural disasters are not just </w:t>
      </w:r>
      <w:r w:rsidRPr="003838B8">
        <w:rPr>
          <w:rFonts w:ascii="Trebuchet MS" w:hAnsi="Trebuchet MS" w:cs="Times New Roman"/>
          <w:lang w:val="en-GB"/>
        </w:rPr>
        <w:t>unavoidable interruptions to development to be dealt with through rapid delivery of emergency response but are the direct result of unmanaged and unmitigated risks, special attention should be given to strategies that aim to decrease vulnerability and exposure.</w:t>
      </w:r>
    </w:p>
    <w:p w14:paraId="5D5280E1" w14:textId="6F4053DB" w:rsidR="00622603" w:rsidRPr="003838B8" w:rsidRDefault="006A59AE" w:rsidP="00BE225C">
      <w:pPr>
        <w:spacing w:before="120" w:after="120" w:line="240" w:lineRule="auto"/>
        <w:jc w:val="both"/>
        <w:rPr>
          <w:rFonts w:ascii="Trebuchet MS" w:hAnsi="Trebuchet MS" w:cs="Times New Roman"/>
          <w:lang w:val="en-GB"/>
        </w:rPr>
      </w:pPr>
      <w:r w:rsidRPr="003838B8">
        <w:rPr>
          <w:rFonts w:ascii="Trebuchet MS" w:hAnsi="Trebuchet MS" w:cs="Times New Roman"/>
          <w:lang w:val="en-GB"/>
        </w:rPr>
        <w:t xml:space="preserve">Use of fossil fuels, </w:t>
      </w:r>
      <w:r w:rsidR="00F2024A" w:rsidRPr="003838B8">
        <w:rPr>
          <w:rFonts w:ascii="Trebuchet MS" w:hAnsi="Trebuchet MS" w:cs="Times New Roman"/>
          <w:lang w:val="en-GB"/>
        </w:rPr>
        <w:t xml:space="preserve">deforestation correlated with increase in greenhouse gases and many other direct and indirect activities </w:t>
      </w:r>
      <w:r w:rsidR="00622603" w:rsidRPr="003838B8">
        <w:rPr>
          <w:rFonts w:ascii="Trebuchet MS" w:hAnsi="Trebuchet MS" w:cs="Times New Roman"/>
          <w:lang w:val="en-GB"/>
        </w:rPr>
        <w:t xml:space="preserve">which affect almost every aspect of human life and the ecosystems on which it depends, leads to heat being trapped in the atmosphere, rising temperatures, water </w:t>
      </w:r>
      <w:r w:rsidR="009B63B2" w:rsidRPr="003838B8">
        <w:rPr>
          <w:rFonts w:ascii="Trebuchet MS" w:hAnsi="Trebuchet MS" w:cs="Times New Roman"/>
          <w:lang w:val="en-GB"/>
        </w:rPr>
        <w:t>level rise and irregular rainfall patterns. These changes result</w:t>
      </w:r>
      <w:r w:rsidR="00622603" w:rsidRPr="003838B8">
        <w:rPr>
          <w:rFonts w:ascii="Trebuchet MS" w:hAnsi="Trebuchet MS" w:cs="Times New Roman"/>
          <w:lang w:val="en-GB"/>
        </w:rPr>
        <w:t>ed</w:t>
      </w:r>
      <w:r w:rsidR="009B63B2" w:rsidRPr="003838B8">
        <w:rPr>
          <w:rFonts w:ascii="Trebuchet MS" w:hAnsi="Trebuchet MS" w:cs="Times New Roman"/>
          <w:lang w:val="en-GB"/>
        </w:rPr>
        <w:t xml:space="preserve"> in increases in the frequency and inten</w:t>
      </w:r>
      <w:r w:rsidR="00622603" w:rsidRPr="003838B8">
        <w:rPr>
          <w:rFonts w:ascii="Trebuchet MS" w:hAnsi="Trebuchet MS" w:cs="Times New Roman"/>
          <w:lang w:val="en-GB"/>
        </w:rPr>
        <w:t xml:space="preserve">sity of extreme weather events and the efforts to reduce their </w:t>
      </w:r>
      <w:r w:rsidR="009B63B2" w:rsidRPr="003838B8">
        <w:rPr>
          <w:rFonts w:ascii="Trebuchet MS" w:hAnsi="Trebuchet MS" w:cs="Times New Roman"/>
          <w:lang w:val="en-GB"/>
        </w:rPr>
        <w:t xml:space="preserve">impacts are known as climate change adaptation. </w:t>
      </w:r>
    </w:p>
    <w:p w14:paraId="571DFBF0" w14:textId="076BBCC7" w:rsidR="003B650B" w:rsidRPr="003838B8" w:rsidRDefault="003B650B" w:rsidP="00BE225C">
      <w:pPr>
        <w:spacing w:before="120" w:after="120" w:line="240" w:lineRule="auto"/>
        <w:jc w:val="both"/>
        <w:rPr>
          <w:rFonts w:ascii="Trebuchet MS" w:eastAsia="Times New Roman" w:hAnsi="Trebuchet MS" w:cs="Times New Roman"/>
          <w:szCs w:val="24"/>
          <w:lang w:val="en-GB" w:eastAsia="en-GB"/>
        </w:rPr>
      </w:pPr>
      <w:r w:rsidRPr="003838B8">
        <w:rPr>
          <w:rFonts w:ascii="Trebuchet MS" w:hAnsi="Trebuchet MS" w:cs="Times New Roman"/>
          <w:lang w:val="en-GB"/>
        </w:rPr>
        <w:t>Disaster risk reduction and cl</w:t>
      </w:r>
      <w:r w:rsidR="00BE50FD" w:rsidRPr="003838B8">
        <w:rPr>
          <w:rFonts w:ascii="Trebuchet MS" w:hAnsi="Trebuchet MS" w:cs="Times New Roman"/>
          <w:lang w:val="en-GB"/>
        </w:rPr>
        <w:t xml:space="preserve">imate change adaptation share </w:t>
      </w:r>
      <w:r w:rsidRPr="003838B8">
        <w:rPr>
          <w:rFonts w:ascii="Trebuchet MS" w:hAnsi="Trebuchet MS" w:cs="Times New Roman"/>
          <w:lang w:val="en-GB"/>
        </w:rPr>
        <w:t>common concern</w:t>
      </w:r>
      <w:r w:rsidR="00BE50FD" w:rsidRPr="003838B8">
        <w:rPr>
          <w:rFonts w:ascii="Trebuchet MS" w:hAnsi="Trebuchet MS" w:cs="Times New Roman"/>
          <w:lang w:val="en-GB"/>
        </w:rPr>
        <w:t>s,</w:t>
      </w:r>
      <w:r w:rsidRPr="003838B8">
        <w:rPr>
          <w:rFonts w:ascii="Trebuchet MS" w:hAnsi="Trebuchet MS" w:cs="Times New Roman"/>
          <w:lang w:val="en-GB"/>
        </w:rPr>
        <w:t xml:space="preserve"> </w:t>
      </w:r>
      <w:r w:rsidR="005C4E3F" w:rsidRPr="003838B8">
        <w:rPr>
          <w:rFonts w:ascii="Trebuchet MS" w:hAnsi="Trebuchet MS" w:cs="Times New Roman"/>
          <w:lang w:val="en-GB"/>
        </w:rPr>
        <w:t xml:space="preserve">such as </w:t>
      </w:r>
      <w:r w:rsidRPr="003838B8">
        <w:rPr>
          <w:rFonts w:ascii="Trebuchet MS" w:hAnsi="Trebuchet MS" w:cs="Times New Roman"/>
          <w:lang w:val="en-GB"/>
        </w:rPr>
        <w:t>reducing the vulnerability of communities and achieving sustainable development.</w:t>
      </w:r>
    </w:p>
    <w:p w14:paraId="0424DE21" w14:textId="38EEB748" w:rsidR="00BE225C" w:rsidRPr="003838B8" w:rsidRDefault="005C4E3F" w:rsidP="00BE225C">
      <w:pPr>
        <w:spacing w:before="120" w:after="120" w:line="240"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Programme can play</w:t>
      </w:r>
      <w:r w:rsidR="00BE225C" w:rsidRPr="003838B8">
        <w:rPr>
          <w:rFonts w:ascii="Trebuchet MS" w:eastAsia="Times New Roman" w:hAnsi="Trebuchet MS" w:cs="Times New Roman"/>
          <w:szCs w:val="24"/>
          <w:lang w:val="en-GB" w:eastAsia="en-GB"/>
        </w:rPr>
        <w:t xml:space="preserve"> an important role in supporting risk prevention efforts to adapt to the </w:t>
      </w:r>
      <w:r w:rsidR="004D5BBC" w:rsidRPr="003838B8">
        <w:rPr>
          <w:rFonts w:ascii="Trebuchet MS" w:eastAsia="Times New Roman" w:hAnsi="Trebuchet MS" w:cs="Times New Roman"/>
          <w:szCs w:val="24"/>
          <w:lang w:val="en-GB" w:eastAsia="en-GB"/>
        </w:rPr>
        <w:t xml:space="preserve">impacts of climate change and it can </w:t>
      </w:r>
      <w:r w:rsidR="008A1212">
        <w:rPr>
          <w:rFonts w:ascii="Trebuchet MS" w:eastAsia="Times New Roman" w:hAnsi="Trebuchet MS" w:cs="Times New Roman"/>
          <w:szCs w:val="24"/>
          <w:lang w:val="en-GB" w:eastAsia="en-GB"/>
        </w:rPr>
        <w:t xml:space="preserve">also </w:t>
      </w:r>
      <w:r w:rsidRPr="003838B8">
        <w:rPr>
          <w:rFonts w:ascii="Trebuchet MS" w:eastAsia="Times New Roman" w:hAnsi="Trebuchet MS" w:cs="Times New Roman"/>
          <w:szCs w:val="24"/>
          <w:lang w:val="en-GB" w:eastAsia="en-GB"/>
        </w:rPr>
        <w:t>support</w:t>
      </w:r>
      <w:r w:rsidR="00BE225C" w:rsidRPr="003838B8">
        <w:rPr>
          <w:rFonts w:ascii="Trebuchet MS" w:eastAsia="Times New Roman" w:hAnsi="Trebuchet MS" w:cs="Times New Roman"/>
          <w:szCs w:val="24"/>
          <w:lang w:val="en-GB" w:eastAsia="en-GB"/>
        </w:rPr>
        <w:t xml:space="preserve"> adaptation measures </w:t>
      </w:r>
      <w:r w:rsidR="004D5BBC" w:rsidRPr="003838B8">
        <w:rPr>
          <w:rFonts w:ascii="Trebuchet MS" w:eastAsia="Times New Roman" w:hAnsi="Trebuchet MS" w:cs="Times New Roman"/>
          <w:szCs w:val="24"/>
          <w:lang w:val="en-GB" w:eastAsia="en-GB"/>
        </w:rPr>
        <w:t>and disaster resilience at local, regional and cross-border level.</w:t>
      </w:r>
    </w:p>
    <w:p w14:paraId="5B3353DE" w14:textId="24B93A41" w:rsidR="00BE225C" w:rsidRPr="00930529" w:rsidRDefault="00BE225C" w:rsidP="00BE225C">
      <w:pPr>
        <w:spacing w:before="120" w:after="120" w:line="240" w:lineRule="auto"/>
        <w:jc w:val="both"/>
        <w:rPr>
          <w:rFonts w:ascii="Trebuchet MS" w:eastAsia="Times New Roman" w:hAnsi="Trebuchet MS" w:cs="Times New Roman"/>
          <w:szCs w:val="24"/>
          <w:lang w:val="en-GB" w:eastAsia="en-GB"/>
        </w:rPr>
      </w:pPr>
      <w:r w:rsidRPr="00930529">
        <w:rPr>
          <w:rFonts w:ascii="Trebuchet MS" w:eastAsia="Times New Roman" w:hAnsi="Trebuchet MS" w:cs="Times New Roman"/>
          <w:szCs w:val="24"/>
          <w:lang w:val="en-GB" w:eastAsia="en-GB"/>
        </w:rPr>
        <w:t xml:space="preserve">Investments </w:t>
      </w:r>
      <w:r w:rsidR="00057383" w:rsidRPr="00930529">
        <w:rPr>
          <w:rFonts w:ascii="Trebuchet MS" w:eastAsia="Times New Roman" w:hAnsi="Trebuchet MS" w:cs="Times New Roman"/>
          <w:szCs w:val="24"/>
          <w:lang w:val="en-GB" w:eastAsia="en-GB"/>
        </w:rPr>
        <w:t>can address</w:t>
      </w:r>
      <w:r w:rsidRPr="00930529">
        <w:rPr>
          <w:rFonts w:ascii="Trebuchet MS" w:eastAsia="Times New Roman" w:hAnsi="Trebuchet MS" w:cs="Times New Roman"/>
          <w:szCs w:val="24"/>
          <w:lang w:val="en-GB" w:eastAsia="en-GB"/>
        </w:rPr>
        <w:t xml:space="preserve"> disaster resilience and disaster management systems</w:t>
      </w:r>
      <w:r w:rsidR="00057383" w:rsidRPr="00930529">
        <w:rPr>
          <w:rFonts w:ascii="Trebuchet MS" w:eastAsia="Times New Roman" w:hAnsi="Trebuchet MS" w:cs="Times New Roman"/>
          <w:szCs w:val="24"/>
          <w:lang w:val="en-GB" w:eastAsia="en-GB"/>
        </w:rPr>
        <w:t xml:space="preserve"> and also </w:t>
      </w:r>
      <w:r w:rsidRPr="00930529">
        <w:rPr>
          <w:rFonts w:ascii="Trebuchet MS" w:eastAsia="Times New Roman" w:hAnsi="Trebuchet MS" w:cs="Times New Roman"/>
          <w:szCs w:val="24"/>
          <w:lang w:val="en-GB" w:eastAsia="en-GB"/>
        </w:rPr>
        <w:t>measures to address the 'knowledge gap' such as the necessary academic research, studies and reports, strategy development, ICT support or awareness and education measures.</w:t>
      </w:r>
      <w:r w:rsidR="00A5560B" w:rsidRPr="00930529">
        <w:rPr>
          <w:rFonts w:ascii="Trebuchet MS" w:eastAsia="Times New Roman" w:hAnsi="Trebuchet MS" w:cs="Times New Roman"/>
          <w:szCs w:val="24"/>
          <w:lang w:val="en-GB" w:eastAsia="en-GB"/>
        </w:rPr>
        <w:t xml:space="preserve"> The programme will support “the use of the latest digital technologies and climate services to underpin decision-making (for example, remote sensing, smart weather stations, artificial intelligence and </w:t>
      </w:r>
      <w:r w:rsidR="003D10F1" w:rsidRPr="00930529">
        <w:rPr>
          <w:rFonts w:ascii="Trebuchet MS" w:eastAsia="Times New Roman" w:hAnsi="Trebuchet MS" w:cs="Times New Roman"/>
          <w:szCs w:val="24"/>
          <w:lang w:val="en-GB" w:eastAsia="en-GB"/>
        </w:rPr>
        <w:t>high-performance</w:t>
      </w:r>
      <w:r w:rsidR="00A5560B" w:rsidRPr="00930529">
        <w:rPr>
          <w:rFonts w:ascii="Trebuchet MS" w:eastAsia="Times New Roman" w:hAnsi="Trebuchet MS" w:cs="Times New Roman"/>
          <w:szCs w:val="24"/>
          <w:lang w:val="en-GB" w:eastAsia="en-GB"/>
        </w:rPr>
        <w:t xml:space="preserve"> computing)”</w:t>
      </w:r>
      <w:r w:rsidR="00A5560B" w:rsidRPr="00930529">
        <w:rPr>
          <w:rStyle w:val="FootnoteReference"/>
          <w:rFonts w:ascii="Trebuchet MS" w:eastAsia="Times New Roman" w:hAnsi="Trebuchet MS" w:cs="Times New Roman"/>
          <w:szCs w:val="24"/>
          <w:lang w:val="en-GB" w:eastAsia="en-GB"/>
        </w:rPr>
        <w:footnoteReference w:id="6"/>
      </w:r>
      <w:r w:rsidR="003D10F1" w:rsidRPr="00930529">
        <w:rPr>
          <w:rFonts w:ascii="Trebuchet MS" w:eastAsia="Times New Roman" w:hAnsi="Trebuchet MS" w:cs="Times New Roman"/>
          <w:szCs w:val="24"/>
          <w:lang w:val="en-GB" w:eastAsia="en-GB"/>
        </w:rPr>
        <w:t>.</w:t>
      </w:r>
    </w:p>
    <w:p w14:paraId="234A1BC1" w14:textId="3EA468CD" w:rsidR="004F0240" w:rsidRPr="00930529" w:rsidRDefault="007537E8" w:rsidP="00BE225C">
      <w:pPr>
        <w:spacing w:before="120" w:after="120" w:line="240" w:lineRule="auto"/>
        <w:jc w:val="both"/>
        <w:rPr>
          <w:rFonts w:ascii="Trebuchet MS" w:eastAsia="Times New Roman" w:hAnsi="Trebuchet MS" w:cs="Times New Roman"/>
          <w:szCs w:val="24"/>
          <w:lang w:val="en-GB" w:eastAsia="en-GB"/>
        </w:rPr>
      </w:pPr>
      <w:r w:rsidRPr="00930529">
        <w:rPr>
          <w:rFonts w:ascii="Trebuchet MS" w:eastAsia="Times New Roman" w:hAnsi="Trebuchet MS" w:cs="Times New Roman"/>
          <w:szCs w:val="24"/>
          <w:lang w:val="en-GB" w:eastAsia="en-GB"/>
        </w:rPr>
        <w:t xml:space="preserve">The cross-border area faces numerous challenges when it comes to facing the climate change </w:t>
      </w:r>
      <w:r w:rsidR="004F0240" w:rsidRPr="00930529">
        <w:rPr>
          <w:rFonts w:ascii="Trebuchet MS" w:eastAsia="Times New Roman" w:hAnsi="Trebuchet MS" w:cs="Times New Roman"/>
          <w:szCs w:val="24"/>
          <w:lang w:val="en-GB" w:eastAsia="en-GB"/>
        </w:rPr>
        <w:t xml:space="preserve">with its </w:t>
      </w:r>
      <w:r w:rsidR="00BE225C" w:rsidRPr="00930529">
        <w:rPr>
          <w:rFonts w:ascii="Trebuchet MS" w:eastAsia="Times New Roman" w:hAnsi="Trebuchet MS" w:cs="Times New Roman"/>
          <w:szCs w:val="24"/>
          <w:lang w:val="en-GB" w:eastAsia="en-GB"/>
        </w:rPr>
        <w:t>very often</w:t>
      </w:r>
      <w:r w:rsidRPr="00930529">
        <w:rPr>
          <w:rFonts w:ascii="Trebuchet MS" w:eastAsia="Times New Roman" w:hAnsi="Trebuchet MS" w:cs="Times New Roman"/>
          <w:szCs w:val="24"/>
          <w:lang w:val="en-GB" w:eastAsia="en-GB"/>
        </w:rPr>
        <w:t xml:space="preserve"> </w:t>
      </w:r>
      <w:r w:rsidR="004F0240" w:rsidRPr="00930529">
        <w:rPr>
          <w:rFonts w:ascii="Trebuchet MS" w:eastAsia="Times New Roman" w:hAnsi="Trebuchet MS" w:cs="Times New Roman"/>
          <w:szCs w:val="24"/>
          <w:lang w:val="en-GB" w:eastAsia="en-GB"/>
        </w:rPr>
        <w:t>manifestations</w:t>
      </w:r>
      <w:r w:rsidRPr="00930529">
        <w:rPr>
          <w:rFonts w:ascii="Trebuchet MS" w:eastAsia="Times New Roman" w:hAnsi="Trebuchet MS" w:cs="Times New Roman"/>
          <w:szCs w:val="24"/>
          <w:lang w:val="en-GB" w:eastAsia="en-GB"/>
        </w:rPr>
        <w:t xml:space="preserve">. </w:t>
      </w:r>
      <w:r w:rsidR="00B82EF8" w:rsidRPr="00930529">
        <w:rPr>
          <w:rFonts w:ascii="Trebuchet MS" w:eastAsia="Times New Roman" w:hAnsi="Trebuchet MS" w:cs="Times New Roman"/>
          <w:szCs w:val="24"/>
          <w:lang w:val="en-GB" w:eastAsia="en-GB"/>
        </w:rPr>
        <w:t>These phenomena know no borders and a cross-border approach is the most effective one.</w:t>
      </w:r>
      <w:r w:rsidR="00A8300B" w:rsidRPr="00930529">
        <w:rPr>
          <w:rFonts w:ascii="Trebuchet MS" w:eastAsia="Times New Roman" w:hAnsi="Trebuchet MS" w:cs="Times New Roman"/>
          <w:szCs w:val="24"/>
          <w:lang w:val="en-GB" w:eastAsia="en-GB"/>
        </w:rPr>
        <w:t xml:space="preserve"> Also, the interventions should propose ecosystem</w:t>
      </w:r>
      <w:r w:rsidR="00367DA3" w:rsidRPr="00930529">
        <w:rPr>
          <w:rFonts w:ascii="Trebuchet MS" w:eastAsia="Times New Roman" w:hAnsi="Trebuchet MS" w:cs="Times New Roman"/>
          <w:szCs w:val="24"/>
          <w:lang w:val="en-GB" w:eastAsia="en-GB"/>
        </w:rPr>
        <w:t>-</w:t>
      </w:r>
      <w:r w:rsidR="00A8300B" w:rsidRPr="00930529">
        <w:rPr>
          <w:rFonts w:ascii="Trebuchet MS" w:eastAsia="Times New Roman" w:hAnsi="Trebuchet MS" w:cs="Times New Roman"/>
          <w:szCs w:val="24"/>
          <w:lang w:val="en-GB" w:eastAsia="en-GB"/>
        </w:rPr>
        <w:t>based approaches</w:t>
      </w:r>
      <w:r w:rsidR="00170C20" w:rsidRPr="00930529">
        <w:rPr>
          <w:rFonts w:ascii="Trebuchet MS" w:eastAsia="Times New Roman" w:hAnsi="Trebuchet MS" w:cs="Times New Roman"/>
          <w:szCs w:val="24"/>
          <w:lang w:val="en-GB" w:eastAsia="en-GB"/>
        </w:rPr>
        <w:t xml:space="preserve"> related to risk management and adaptation to climate change.</w:t>
      </w:r>
    </w:p>
    <w:p w14:paraId="0668888D" w14:textId="4D18A744" w:rsidR="00425162" w:rsidRPr="00930529" w:rsidRDefault="004F0240" w:rsidP="00BE225C">
      <w:pPr>
        <w:spacing w:before="120" w:after="120" w:line="240" w:lineRule="auto"/>
        <w:jc w:val="both"/>
        <w:rPr>
          <w:rFonts w:ascii="Trebuchet MS" w:eastAsia="Times New Roman" w:hAnsi="Trebuchet MS" w:cs="Times New Roman"/>
          <w:szCs w:val="24"/>
          <w:lang w:val="en-GB" w:eastAsia="en-GB"/>
        </w:rPr>
      </w:pPr>
      <w:r w:rsidRPr="00930529">
        <w:rPr>
          <w:rFonts w:ascii="Trebuchet MS" w:eastAsia="Times New Roman" w:hAnsi="Trebuchet MS" w:cs="Times New Roman"/>
          <w:szCs w:val="24"/>
          <w:lang w:val="en-GB" w:eastAsia="en-GB"/>
        </w:rPr>
        <w:lastRenderedPageBreak/>
        <w:t>The geographical</w:t>
      </w:r>
      <w:r w:rsidR="007537E8" w:rsidRPr="00930529">
        <w:rPr>
          <w:rFonts w:ascii="Trebuchet MS" w:eastAsia="Times New Roman" w:hAnsi="Trebuchet MS" w:cs="Times New Roman"/>
          <w:szCs w:val="24"/>
          <w:lang w:val="en-GB" w:eastAsia="en-GB"/>
        </w:rPr>
        <w:t xml:space="preserve"> characteristics of the area (Danube River with its tributary rivers, flat and sometimes marshy </w:t>
      </w:r>
      <w:r w:rsidRPr="00930529">
        <w:rPr>
          <w:rFonts w:ascii="Trebuchet MS" w:eastAsia="Times New Roman" w:hAnsi="Trebuchet MS" w:cs="Times New Roman"/>
          <w:szCs w:val="24"/>
          <w:lang w:val="en-GB" w:eastAsia="en-GB"/>
        </w:rPr>
        <w:t>terrain in</w:t>
      </w:r>
      <w:r w:rsidR="007537E8" w:rsidRPr="00930529">
        <w:rPr>
          <w:rFonts w:ascii="Trebuchet MS" w:eastAsia="Times New Roman" w:hAnsi="Trebuchet MS" w:cs="Times New Roman"/>
          <w:szCs w:val="24"/>
          <w:lang w:val="en-GB" w:eastAsia="en-GB"/>
        </w:rPr>
        <w:t xml:space="preserve"> the north</w:t>
      </w:r>
      <w:r w:rsidRPr="00930529">
        <w:rPr>
          <w:rFonts w:ascii="Trebuchet MS" w:eastAsia="Times New Roman" w:hAnsi="Trebuchet MS" w:cs="Times New Roman"/>
          <w:szCs w:val="24"/>
          <w:lang w:val="en-GB" w:eastAsia="en-GB"/>
        </w:rPr>
        <w:t>)</w:t>
      </w:r>
      <w:r w:rsidR="007537E8" w:rsidRPr="00930529">
        <w:rPr>
          <w:rFonts w:ascii="Trebuchet MS" w:eastAsia="Times New Roman" w:hAnsi="Trebuchet MS" w:cs="Times New Roman"/>
          <w:szCs w:val="24"/>
          <w:lang w:val="en-GB" w:eastAsia="en-GB"/>
        </w:rPr>
        <w:t xml:space="preserve">, make the programme area prone to flooding and land sliding. </w:t>
      </w:r>
      <w:r w:rsidR="008F68C9" w:rsidRPr="00930529">
        <w:rPr>
          <w:rFonts w:ascii="Trebuchet MS" w:eastAsia="Times New Roman" w:hAnsi="Trebuchet MS" w:cs="Times New Roman"/>
          <w:szCs w:val="24"/>
          <w:lang w:val="en-GB" w:eastAsia="en-GB"/>
        </w:rPr>
        <w:t xml:space="preserve">Special attention is to be paid to “cross-border water management, the promotion of sustainable water </w:t>
      </w:r>
      <w:proofErr w:type="gramStart"/>
      <w:r w:rsidR="008F68C9" w:rsidRPr="00930529">
        <w:rPr>
          <w:rFonts w:ascii="Trebuchet MS" w:eastAsia="Times New Roman" w:hAnsi="Trebuchet MS" w:cs="Times New Roman"/>
          <w:szCs w:val="24"/>
          <w:lang w:val="en-GB" w:eastAsia="en-GB"/>
        </w:rPr>
        <w:t>use</w:t>
      </w:r>
      <w:proofErr w:type="gramEnd"/>
      <w:r w:rsidR="008F68C9" w:rsidRPr="00930529">
        <w:rPr>
          <w:rFonts w:ascii="Trebuchet MS" w:eastAsia="Times New Roman" w:hAnsi="Trebuchet MS" w:cs="Times New Roman"/>
          <w:szCs w:val="24"/>
          <w:lang w:val="en-GB" w:eastAsia="en-GB"/>
        </w:rPr>
        <w:t xml:space="preserve"> and the improvement of flood risk and water scarcity and drought management strategies, incorporating future floods and drought risk and arranging timely and reliable exchange of data and early warnings”</w:t>
      </w:r>
      <w:r w:rsidR="008F68C9" w:rsidRPr="00930529">
        <w:rPr>
          <w:rStyle w:val="FootnoteReference"/>
          <w:rFonts w:ascii="Trebuchet MS" w:eastAsia="Times New Roman" w:hAnsi="Trebuchet MS" w:cs="Times New Roman"/>
          <w:szCs w:val="24"/>
          <w:lang w:val="en-GB" w:eastAsia="en-GB"/>
        </w:rPr>
        <w:footnoteReference w:id="7"/>
      </w:r>
      <w:r w:rsidR="00930529">
        <w:rPr>
          <w:rFonts w:ascii="Trebuchet MS" w:eastAsia="Times New Roman" w:hAnsi="Trebuchet MS" w:cs="Times New Roman"/>
          <w:szCs w:val="24"/>
          <w:lang w:val="en-GB" w:eastAsia="en-GB"/>
        </w:rPr>
        <w:t>.</w:t>
      </w:r>
    </w:p>
    <w:p w14:paraId="123D270E" w14:textId="5D712589" w:rsidR="009709BF" w:rsidRDefault="009709BF" w:rsidP="00BE225C">
      <w:pPr>
        <w:spacing w:before="120" w:after="120" w:line="240" w:lineRule="auto"/>
        <w:jc w:val="both"/>
        <w:rPr>
          <w:rFonts w:ascii="Trebuchet MS" w:eastAsia="Times New Roman" w:hAnsi="Trebuchet MS" w:cs="Times New Roman"/>
          <w:szCs w:val="24"/>
          <w:lang w:val="en-GB" w:eastAsia="en-GB"/>
        </w:rPr>
      </w:pPr>
      <w:r w:rsidRPr="00930529">
        <w:rPr>
          <w:rFonts w:ascii="Trebuchet MS" w:eastAsia="Times New Roman" w:hAnsi="Trebuchet MS" w:cs="Times New Roman"/>
          <w:szCs w:val="24"/>
          <w:lang w:val="en-GB" w:eastAsia="en-GB"/>
        </w:rPr>
        <w:t xml:space="preserve">Also, </w:t>
      </w:r>
      <w:r w:rsidR="00322E4E" w:rsidRPr="00930529">
        <w:rPr>
          <w:rFonts w:ascii="Trebuchet MS" w:eastAsia="Times New Roman" w:hAnsi="Trebuchet MS" w:cs="Times New Roman"/>
          <w:szCs w:val="24"/>
          <w:lang w:val="en-GB" w:eastAsia="en-GB"/>
        </w:rPr>
        <w:t xml:space="preserve">in relation to climate change adaptation, </w:t>
      </w:r>
      <w:r w:rsidRPr="00930529">
        <w:rPr>
          <w:rFonts w:ascii="Trebuchet MS" w:eastAsia="Times New Roman" w:hAnsi="Trebuchet MS" w:cs="Times New Roman"/>
          <w:szCs w:val="24"/>
          <w:lang w:val="en-GB" w:eastAsia="en-GB"/>
        </w:rPr>
        <w:t>the large number of NATURA 2000 and Natural Protected Areas covering a large part of the programme area triggers the need to implement conservation and restoration actions for</w:t>
      </w:r>
      <w:r w:rsidR="00322E4E" w:rsidRPr="00930529">
        <w:rPr>
          <w:rFonts w:ascii="Trebuchet MS" w:eastAsia="Times New Roman" w:hAnsi="Trebuchet MS" w:cs="Times New Roman"/>
          <w:szCs w:val="24"/>
          <w:lang w:val="en-GB" w:eastAsia="en-GB"/>
        </w:rPr>
        <w:t xml:space="preserve"> the forests included </w:t>
      </w:r>
      <w:proofErr w:type="gramStart"/>
      <w:r w:rsidR="00322E4E" w:rsidRPr="00930529">
        <w:rPr>
          <w:rFonts w:ascii="Trebuchet MS" w:eastAsia="Times New Roman" w:hAnsi="Trebuchet MS" w:cs="Times New Roman"/>
          <w:szCs w:val="24"/>
          <w:lang w:val="en-GB" w:eastAsia="en-GB"/>
        </w:rPr>
        <w:t xml:space="preserve">in </w:t>
      </w:r>
      <w:r w:rsidRPr="00930529">
        <w:rPr>
          <w:rFonts w:ascii="Trebuchet MS" w:eastAsia="Times New Roman" w:hAnsi="Trebuchet MS" w:cs="Times New Roman"/>
          <w:szCs w:val="24"/>
          <w:lang w:val="en-GB" w:eastAsia="en-GB"/>
        </w:rPr>
        <w:t xml:space="preserve"> N</w:t>
      </w:r>
      <w:r w:rsidR="00322E4E" w:rsidRPr="00930529">
        <w:rPr>
          <w:rFonts w:ascii="Trebuchet MS" w:eastAsia="Times New Roman" w:hAnsi="Trebuchet MS" w:cs="Times New Roman"/>
          <w:szCs w:val="24"/>
          <w:lang w:val="en-GB" w:eastAsia="en-GB"/>
        </w:rPr>
        <w:t>atura</w:t>
      </w:r>
      <w:proofErr w:type="gramEnd"/>
      <w:r w:rsidR="00322E4E" w:rsidRPr="00930529">
        <w:rPr>
          <w:rFonts w:ascii="Trebuchet MS" w:eastAsia="Times New Roman" w:hAnsi="Trebuchet MS" w:cs="Times New Roman"/>
          <w:szCs w:val="24"/>
          <w:lang w:val="en-GB" w:eastAsia="en-GB"/>
        </w:rPr>
        <w:t xml:space="preserve"> 2000 sites and Emerald networks.</w:t>
      </w:r>
      <w:r w:rsidR="008F68C9" w:rsidRPr="00930529">
        <w:rPr>
          <w:rFonts w:ascii="Trebuchet MS" w:eastAsia="Times New Roman" w:hAnsi="Trebuchet MS" w:cs="Times New Roman"/>
          <w:szCs w:val="24"/>
          <w:lang w:val="en-GB" w:eastAsia="en-GB"/>
        </w:rPr>
        <w:t xml:space="preserve"> </w:t>
      </w:r>
      <w:r w:rsidR="00D01F92" w:rsidRPr="00930529">
        <w:rPr>
          <w:rFonts w:ascii="Trebuchet MS" w:eastAsia="Times New Roman" w:hAnsi="Trebuchet MS" w:cs="Times New Roman"/>
          <w:szCs w:val="24"/>
          <w:lang w:val="en-GB" w:eastAsia="en-GB"/>
        </w:rPr>
        <w:t>A sustainable forest management would contribute to “stabilising and cooling local climate</w:t>
      </w:r>
      <w:r w:rsidR="0041600F" w:rsidRPr="00930529">
        <w:rPr>
          <w:rFonts w:ascii="Trebuchet MS" w:eastAsia="Times New Roman" w:hAnsi="Trebuchet MS" w:cs="Times New Roman"/>
          <w:szCs w:val="24"/>
          <w:lang w:val="en-GB" w:eastAsia="en-GB"/>
        </w:rPr>
        <w:t xml:space="preserve"> and</w:t>
      </w:r>
      <w:r w:rsidR="00D01F92" w:rsidRPr="00930529">
        <w:rPr>
          <w:rFonts w:ascii="Trebuchet MS" w:eastAsia="Times New Roman" w:hAnsi="Trebuchet MS" w:cs="Times New Roman"/>
          <w:szCs w:val="24"/>
          <w:lang w:val="en-GB" w:eastAsia="en-GB"/>
        </w:rPr>
        <w:t xml:space="preserve"> </w:t>
      </w:r>
      <w:r w:rsidR="00B5331C">
        <w:rPr>
          <w:rFonts w:ascii="Trebuchet MS" w:eastAsia="Times New Roman" w:hAnsi="Trebuchet MS" w:cs="Times New Roman"/>
          <w:szCs w:val="24"/>
          <w:lang w:val="en-GB" w:eastAsia="en-GB"/>
        </w:rPr>
        <w:t>regulating hydrological cycles”</w:t>
      </w:r>
      <w:r w:rsidR="00D01F92" w:rsidRPr="00930529">
        <w:rPr>
          <w:rStyle w:val="FootnoteReference"/>
          <w:rFonts w:ascii="Trebuchet MS" w:eastAsia="Times New Roman" w:hAnsi="Trebuchet MS" w:cs="Times New Roman"/>
          <w:szCs w:val="24"/>
          <w:lang w:val="en-GB" w:eastAsia="en-GB"/>
        </w:rPr>
        <w:footnoteReference w:id="8"/>
      </w:r>
      <w:r w:rsidR="00B5331C">
        <w:rPr>
          <w:rFonts w:ascii="Trebuchet MS" w:eastAsia="Times New Roman" w:hAnsi="Trebuchet MS" w:cs="Times New Roman"/>
          <w:szCs w:val="24"/>
          <w:lang w:val="en-GB" w:eastAsia="en-GB"/>
        </w:rPr>
        <w:t>.</w:t>
      </w:r>
    </w:p>
    <w:p w14:paraId="74CEEA98" w14:textId="19AAF6E3" w:rsidR="00761F54" w:rsidRPr="00663D09" w:rsidRDefault="00E74E16" w:rsidP="00761F54">
      <w:pPr>
        <w:spacing w:before="120" w:line="240" w:lineRule="auto"/>
        <w:jc w:val="both"/>
        <w:rPr>
          <w:rFonts w:ascii="Trebuchet MS" w:eastAsia="Times New Roman" w:hAnsi="Trebuchet MS" w:cs="Times New Roman"/>
          <w:szCs w:val="24"/>
          <w:lang w:val="en-GB" w:eastAsia="en-GB"/>
        </w:rPr>
      </w:pPr>
      <w:r w:rsidRPr="00663D09">
        <w:rPr>
          <w:rFonts w:ascii="Trebuchet MS" w:eastAsia="Times New Roman" w:hAnsi="Trebuchet MS" w:cs="Times New Roman"/>
          <w:szCs w:val="24"/>
          <w:lang w:val="en-GB" w:eastAsia="en-GB"/>
        </w:rPr>
        <w:t xml:space="preserve">Also, </w:t>
      </w:r>
      <w:r w:rsidR="00761F54" w:rsidRPr="00663D09">
        <w:rPr>
          <w:rFonts w:ascii="Trebuchet MS" w:eastAsia="Times New Roman" w:hAnsi="Trebuchet MS" w:cs="Times New Roman"/>
          <w:szCs w:val="24"/>
          <w:lang w:val="en-GB" w:eastAsia="en-GB"/>
        </w:rPr>
        <w:t>as the area is characterised by a very large number of hotspots</w:t>
      </w:r>
      <w:r w:rsidR="00CD2869" w:rsidRPr="00663D09">
        <w:rPr>
          <w:rFonts w:ascii="Trebuchet MS" w:eastAsia="Times New Roman" w:hAnsi="Trebuchet MS" w:cs="Times New Roman"/>
          <w:szCs w:val="24"/>
          <w:lang w:val="en-GB" w:eastAsia="en-GB"/>
        </w:rPr>
        <w:t>,</w:t>
      </w:r>
      <w:r w:rsidR="00761F54" w:rsidRPr="00663D09">
        <w:rPr>
          <w:rFonts w:ascii="Trebuchet MS" w:eastAsia="Times New Roman" w:hAnsi="Trebuchet MS" w:cs="Times New Roman"/>
          <w:szCs w:val="24"/>
          <w:lang w:val="en-GB" w:eastAsia="en-GB"/>
        </w:rPr>
        <w:t xml:space="preserve"> in relation to agriculture, industrial sites and brown fields, mining activities and municipal waste water, special attention is to be paid to risk prevention and management of non-climate related natural risks.</w:t>
      </w:r>
      <w:r w:rsidR="00C521C4" w:rsidRPr="00663D09">
        <w:rPr>
          <w:rFonts w:ascii="Trebuchet MS" w:eastAsia="Times New Roman" w:hAnsi="Trebuchet MS" w:cs="Times New Roman"/>
          <w:szCs w:val="24"/>
          <w:lang w:val="en-GB" w:eastAsia="en-GB"/>
        </w:rPr>
        <w:t xml:space="preserve"> </w:t>
      </w:r>
      <w:r w:rsidR="00761F54" w:rsidRPr="00663D09">
        <w:rPr>
          <w:rFonts w:ascii="Trebuchet MS" w:eastAsia="Times New Roman" w:hAnsi="Trebuchet MS" w:cs="Times New Roman"/>
          <w:szCs w:val="24"/>
          <w:lang w:val="en-GB" w:eastAsia="en-GB"/>
        </w:rPr>
        <w:t>Agriculture poses a threat to the environment</w:t>
      </w:r>
      <w:r w:rsidR="00CD2869" w:rsidRPr="00663D09">
        <w:rPr>
          <w:rFonts w:ascii="Trebuchet MS" w:eastAsia="Times New Roman" w:hAnsi="Trebuchet MS" w:cs="Times New Roman"/>
          <w:szCs w:val="24"/>
          <w:lang w:val="en-GB" w:eastAsia="en-GB"/>
        </w:rPr>
        <w:t>,</w:t>
      </w:r>
      <w:r w:rsidR="00761F54" w:rsidRPr="00663D09">
        <w:rPr>
          <w:rFonts w:ascii="Trebuchet MS" w:eastAsia="Times New Roman" w:hAnsi="Trebuchet MS" w:cs="Times New Roman"/>
          <w:szCs w:val="24"/>
          <w:lang w:val="en-GB" w:eastAsia="en-GB"/>
        </w:rPr>
        <w:t xml:space="preserve"> especially in the Northern Plains</w:t>
      </w:r>
      <w:r w:rsidR="00CD2869" w:rsidRPr="00663D09">
        <w:rPr>
          <w:rFonts w:ascii="Trebuchet MS" w:eastAsia="Times New Roman" w:hAnsi="Trebuchet MS" w:cs="Times New Roman"/>
          <w:szCs w:val="24"/>
          <w:lang w:val="en-GB" w:eastAsia="en-GB"/>
        </w:rPr>
        <w:t>,</w:t>
      </w:r>
      <w:r w:rsidR="00761F54" w:rsidRPr="00663D09">
        <w:rPr>
          <w:rFonts w:ascii="Trebuchet MS" w:eastAsia="Times New Roman" w:hAnsi="Trebuchet MS" w:cs="Times New Roman"/>
          <w:szCs w:val="24"/>
          <w:lang w:val="en-GB" w:eastAsia="en-GB"/>
        </w:rPr>
        <w:t xml:space="preserve"> due to its contribution to the Gross Nutrient Balance of the water bodies and the threats to biodiversity and landscape, since gross-scale commodities production is prominent.</w:t>
      </w:r>
    </w:p>
    <w:p w14:paraId="548AD53E" w14:textId="335A08A3" w:rsidR="00761F54" w:rsidRPr="00663D09" w:rsidRDefault="00761F54" w:rsidP="00761F54">
      <w:pPr>
        <w:spacing w:before="120" w:line="240" w:lineRule="auto"/>
        <w:jc w:val="both"/>
        <w:rPr>
          <w:rFonts w:ascii="Trebuchet MS" w:eastAsia="Times New Roman" w:hAnsi="Trebuchet MS" w:cs="Times New Roman"/>
          <w:szCs w:val="24"/>
          <w:lang w:val="en-GB" w:eastAsia="en-GB"/>
        </w:rPr>
      </w:pPr>
      <w:r w:rsidRPr="00663D09">
        <w:rPr>
          <w:rFonts w:ascii="Trebuchet MS" w:eastAsia="Times New Roman" w:hAnsi="Trebuchet MS" w:cs="Times New Roman"/>
          <w:szCs w:val="24"/>
          <w:lang w:val="en-GB" w:eastAsia="en-GB"/>
        </w:rPr>
        <w:t xml:space="preserve">In peripheral rural areas, where often </w:t>
      </w:r>
      <w:proofErr w:type="gramStart"/>
      <w:r w:rsidRPr="00663D09">
        <w:rPr>
          <w:rFonts w:ascii="Trebuchet MS" w:eastAsia="Times New Roman" w:hAnsi="Trebuchet MS" w:cs="Times New Roman"/>
          <w:szCs w:val="24"/>
          <w:lang w:val="en-GB" w:eastAsia="en-GB"/>
        </w:rPr>
        <w:t>small scale</w:t>
      </w:r>
      <w:proofErr w:type="gramEnd"/>
      <w:r w:rsidRPr="00663D09">
        <w:rPr>
          <w:rFonts w:ascii="Trebuchet MS" w:eastAsia="Times New Roman" w:hAnsi="Trebuchet MS" w:cs="Times New Roman"/>
          <w:szCs w:val="24"/>
          <w:lang w:val="en-GB" w:eastAsia="en-GB"/>
        </w:rPr>
        <w:t xml:space="preserve"> semi-subsistence agriculture exists, the problems arise mainly due to abandonment of traditional cultivation and decline of the infrastructures (ICPDR (2009), Danube River Basin Management Plan.</w:t>
      </w:r>
    </w:p>
    <w:p w14:paraId="44ACFFAC" w14:textId="7F0A1108" w:rsidR="00761F54" w:rsidRPr="00663D09" w:rsidRDefault="00761F54" w:rsidP="00761F54">
      <w:pPr>
        <w:spacing w:before="120" w:line="240" w:lineRule="auto"/>
        <w:jc w:val="both"/>
        <w:rPr>
          <w:rFonts w:ascii="Trebuchet MS" w:eastAsia="Times New Roman" w:hAnsi="Trebuchet MS" w:cs="Times New Roman"/>
          <w:szCs w:val="24"/>
          <w:lang w:val="en-GB" w:eastAsia="en-GB"/>
        </w:rPr>
      </w:pPr>
      <w:r w:rsidRPr="00663D09">
        <w:rPr>
          <w:rFonts w:ascii="Trebuchet MS" w:eastAsia="Times New Roman" w:hAnsi="Trebuchet MS" w:cs="Times New Roman"/>
          <w:szCs w:val="24"/>
          <w:lang w:val="en-GB" w:eastAsia="en-GB"/>
        </w:rPr>
        <w:t>Also, air pollution has been decreasing</w:t>
      </w:r>
      <w:r w:rsidR="00CD2869" w:rsidRPr="00663D09">
        <w:rPr>
          <w:rFonts w:ascii="Trebuchet MS" w:eastAsia="Times New Roman" w:hAnsi="Trebuchet MS" w:cs="Times New Roman"/>
          <w:szCs w:val="24"/>
          <w:lang w:val="en-GB" w:eastAsia="en-GB"/>
        </w:rPr>
        <w:t>,</w:t>
      </w:r>
      <w:r w:rsidRPr="00663D09">
        <w:rPr>
          <w:rFonts w:ascii="Trebuchet MS" w:eastAsia="Times New Roman" w:hAnsi="Trebuchet MS" w:cs="Times New Roman"/>
          <w:szCs w:val="24"/>
          <w:lang w:val="en-GB" w:eastAsia="en-GB"/>
        </w:rPr>
        <w:t xml:space="preserve"> as an overall trend</w:t>
      </w:r>
      <w:r w:rsidR="00CD2869" w:rsidRPr="00663D09">
        <w:rPr>
          <w:rFonts w:ascii="Trebuchet MS" w:eastAsia="Times New Roman" w:hAnsi="Trebuchet MS" w:cs="Times New Roman"/>
          <w:szCs w:val="24"/>
          <w:lang w:val="en-GB" w:eastAsia="en-GB"/>
        </w:rPr>
        <w:t>,</w:t>
      </w:r>
      <w:r w:rsidRPr="00663D09">
        <w:rPr>
          <w:rFonts w:ascii="Trebuchet MS" w:eastAsia="Times New Roman" w:hAnsi="Trebuchet MS" w:cs="Times New Roman"/>
          <w:szCs w:val="24"/>
          <w:lang w:val="en-GB" w:eastAsia="en-GB"/>
        </w:rPr>
        <w:t xml:space="preserve"> due to the decline of industrial activity. At the same time</w:t>
      </w:r>
      <w:r w:rsidR="00CD2869" w:rsidRPr="00663D09">
        <w:rPr>
          <w:rFonts w:ascii="Trebuchet MS" w:eastAsia="Times New Roman" w:hAnsi="Trebuchet MS" w:cs="Times New Roman"/>
          <w:szCs w:val="24"/>
          <w:lang w:val="en-GB" w:eastAsia="en-GB"/>
        </w:rPr>
        <w:t>,</w:t>
      </w:r>
      <w:r w:rsidRPr="00663D09">
        <w:rPr>
          <w:rFonts w:ascii="Trebuchet MS" w:eastAsia="Times New Roman" w:hAnsi="Trebuchet MS" w:cs="Times New Roman"/>
          <w:szCs w:val="24"/>
          <w:lang w:val="en-GB" w:eastAsia="en-GB"/>
        </w:rPr>
        <w:t xml:space="preserve"> emissions (CO2, NOx, PM10) by traffic and transport have increased</w:t>
      </w:r>
      <w:r w:rsidR="00CD2869" w:rsidRPr="00663D09">
        <w:rPr>
          <w:rFonts w:ascii="Trebuchet MS" w:eastAsia="Times New Roman" w:hAnsi="Trebuchet MS" w:cs="Times New Roman"/>
          <w:szCs w:val="24"/>
          <w:lang w:val="en-GB" w:eastAsia="en-GB"/>
        </w:rPr>
        <w:t>,</w:t>
      </w:r>
      <w:r w:rsidRPr="00663D09">
        <w:rPr>
          <w:rFonts w:ascii="Trebuchet MS" w:eastAsia="Times New Roman" w:hAnsi="Trebuchet MS" w:cs="Times New Roman"/>
          <w:szCs w:val="24"/>
          <w:lang w:val="en-GB" w:eastAsia="en-GB"/>
        </w:rPr>
        <w:t xml:space="preserve"> due to the increased activity and higher private vehicle fleets. Low quality fuel and heating systems emit considerable amounts of particle matters</w:t>
      </w:r>
      <w:r w:rsidR="00CD2869" w:rsidRPr="00663D09">
        <w:rPr>
          <w:rFonts w:ascii="Trebuchet MS" w:eastAsia="Times New Roman" w:hAnsi="Trebuchet MS" w:cs="Times New Roman"/>
          <w:szCs w:val="24"/>
          <w:lang w:val="en-GB" w:eastAsia="en-GB"/>
        </w:rPr>
        <w:t>,</w:t>
      </w:r>
      <w:r w:rsidRPr="00663D09">
        <w:rPr>
          <w:rFonts w:ascii="Trebuchet MS" w:eastAsia="Times New Roman" w:hAnsi="Trebuchet MS" w:cs="Times New Roman"/>
          <w:szCs w:val="24"/>
          <w:lang w:val="en-GB" w:eastAsia="en-GB"/>
        </w:rPr>
        <w:t xml:space="preserve"> especially in urban centres.</w:t>
      </w:r>
    </w:p>
    <w:p w14:paraId="0886E050" w14:textId="403C65F4" w:rsidR="00761F54" w:rsidRPr="00663D09" w:rsidRDefault="00761F54" w:rsidP="00761F54">
      <w:pPr>
        <w:spacing w:before="120" w:line="240" w:lineRule="auto"/>
        <w:jc w:val="both"/>
        <w:rPr>
          <w:rFonts w:ascii="Trebuchet MS" w:eastAsia="Times New Roman" w:hAnsi="Trebuchet MS" w:cs="Times New Roman"/>
          <w:szCs w:val="24"/>
          <w:lang w:val="en-GB" w:eastAsia="en-GB"/>
        </w:rPr>
      </w:pPr>
      <w:r w:rsidRPr="00663D09">
        <w:rPr>
          <w:rFonts w:ascii="Trebuchet MS" w:eastAsia="Times New Roman" w:hAnsi="Trebuchet MS" w:cs="Times New Roman"/>
          <w:szCs w:val="24"/>
          <w:lang w:val="en-GB" w:eastAsia="en-GB"/>
        </w:rPr>
        <w:t>In certain parts of the border area, extraction of fossil fuels, mines, and heavy industry</w:t>
      </w:r>
      <w:r w:rsidR="00CD2869" w:rsidRPr="00663D09">
        <w:rPr>
          <w:rFonts w:ascii="Trebuchet MS" w:eastAsia="Times New Roman" w:hAnsi="Trebuchet MS" w:cs="Times New Roman"/>
          <w:szCs w:val="24"/>
          <w:lang w:val="en-GB" w:eastAsia="en-GB"/>
        </w:rPr>
        <w:t>,</w:t>
      </w:r>
      <w:r w:rsidRPr="00663D09">
        <w:rPr>
          <w:rFonts w:ascii="Trebuchet MS" w:eastAsia="Times New Roman" w:hAnsi="Trebuchet MS" w:cs="Times New Roman"/>
          <w:szCs w:val="24"/>
          <w:lang w:val="en-GB" w:eastAsia="en-GB"/>
        </w:rPr>
        <w:t xml:space="preserve"> significantly contribute to the pollution of the environment. </w:t>
      </w:r>
    </w:p>
    <w:p w14:paraId="0D23B316" w14:textId="30A6B900" w:rsidR="00761F54" w:rsidRPr="00663D09" w:rsidRDefault="00761F54" w:rsidP="00761F54">
      <w:pPr>
        <w:spacing w:before="120" w:line="240" w:lineRule="auto"/>
        <w:jc w:val="both"/>
        <w:rPr>
          <w:rFonts w:ascii="Trebuchet MS" w:eastAsia="Times New Roman" w:hAnsi="Trebuchet MS" w:cs="Times New Roman"/>
          <w:szCs w:val="24"/>
          <w:lang w:val="en-GB" w:eastAsia="en-GB"/>
        </w:rPr>
      </w:pPr>
      <w:r w:rsidRPr="00663D09">
        <w:rPr>
          <w:rFonts w:ascii="Trebuchet MS" w:eastAsia="Times New Roman" w:hAnsi="Trebuchet MS" w:cs="Times New Roman"/>
          <w:szCs w:val="24"/>
          <w:lang w:val="en-GB" w:eastAsia="en-GB"/>
        </w:rPr>
        <w:t>Special forms of industrial waste are derelict production plants and brown fields</w:t>
      </w:r>
      <w:r w:rsidR="00CD2869" w:rsidRPr="00663D09">
        <w:rPr>
          <w:rFonts w:ascii="Trebuchet MS" w:eastAsia="Times New Roman" w:hAnsi="Trebuchet MS" w:cs="Times New Roman"/>
          <w:szCs w:val="24"/>
          <w:lang w:val="en-GB" w:eastAsia="en-GB"/>
        </w:rPr>
        <w:t>,</w:t>
      </w:r>
      <w:r w:rsidRPr="00663D09">
        <w:rPr>
          <w:rFonts w:ascii="Trebuchet MS" w:eastAsia="Times New Roman" w:hAnsi="Trebuchet MS" w:cs="Times New Roman"/>
          <w:szCs w:val="24"/>
          <w:lang w:val="en-GB" w:eastAsia="en-GB"/>
        </w:rPr>
        <w:t xml:space="preserve"> which pose a significant threat to human health,</w:t>
      </w:r>
      <w:r w:rsidR="00CD2869" w:rsidRPr="00663D09">
        <w:rPr>
          <w:rFonts w:ascii="Trebuchet MS" w:eastAsia="Times New Roman" w:hAnsi="Trebuchet MS" w:cs="Times New Roman"/>
          <w:szCs w:val="24"/>
          <w:lang w:val="en-GB" w:eastAsia="en-GB"/>
        </w:rPr>
        <w:t xml:space="preserve"> as well as</w:t>
      </w:r>
      <w:r w:rsidRPr="00663D09">
        <w:rPr>
          <w:rFonts w:ascii="Trebuchet MS" w:eastAsia="Times New Roman" w:hAnsi="Trebuchet MS" w:cs="Times New Roman"/>
          <w:szCs w:val="24"/>
          <w:lang w:val="en-GB" w:eastAsia="en-GB"/>
        </w:rPr>
        <w:t xml:space="preserve"> </w:t>
      </w:r>
      <w:r w:rsidR="00CD2869" w:rsidRPr="00663D09">
        <w:rPr>
          <w:rFonts w:ascii="Trebuchet MS" w:eastAsia="Times New Roman" w:hAnsi="Trebuchet MS" w:cs="Times New Roman"/>
          <w:szCs w:val="24"/>
          <w:lang w:val="en-GB" w:eastAsia="en-GB"/>
        </w:rPr>
        <w:t xml:space="preserve">to </w:t>
      </w:r>
      <w:r w:rsidRPr="00663D09">
        <w:rPr>
          <w:rFonts w:ascii="Trebuchet MS" w:eastAsia="Times New Roman" w:hAnsi="Trebuchet MS" w:cs="Times New Roman"/>
          <w:szCs w:val="24"/>
          <w:lang w:val="en-GB" w:eastAsia="en-GB"/>
        </w:rPr>
        <w:t>flora and fauna</w:t>
      </w:r>
      <w:r w:rsidR="00CD2869" w:rsidRPr="00663D09">
        <w:rPr>
          <w:rFonts w:ascii="Trebuchet MS" w:eastAsia="Times New Roman" w:hAnsi="Trebuchet MS" w:cs="Times New Roman"/>
          <w:szCs w:val="24"/>
          <w:lang w:val="en-GB" w:eastAsia="en-GB"/>
        </w:rPr>
        <w:t>,</w:t>
      </w:r>
      <w:r w:rsidRPr="00663D09">
        <w:rPr>
          <w:rFonts w:ascii="Trebuchet MS" w:eastAsia="Times New Roman" w:hAnsi="Trebuchet MS" w:cs="Times New Roman"/>
          <w:szCs w:val="24"/>
          <w:lang w:val="en-GB" w:eastAsia="en-GB"/>
        </w:rPr>
        <w:t xml:space="preserve"> without the possibility to reclaim the areas in the </w:t>
      </w:r>
      <w:proofErr w:type="gramStart"/>
      <w:r w:rsidRPr="00663D09">
        <w:rPr>
          <w:rFonts w:ascii="Trebuchet MS" w:eastAsia="Times New Roman" w:hAnsi="Trebuchet MS" w:cs="Times New Roman"/>
          <w:szCs w:val="24"/>
          <w:lang w:val="en-GB" w:eastAsia="en-GB"/>
        </w:rPr>
        <w:t>short term</w:t>
      </w:r>
      <w:proofErr w:type="gramEnd"/>
      <w:r w:rsidR="00CD2869" w:rsidRPr="00663D09">
        <w:rPr>
          <w:rFonts w:ascii="Trebuchet MS" w:eastAsia="Times New Roman" w:hAnsi="Trebuchet MS" w:cs="Times New Roman"/>
          <w:szCs w:val="24"/>
          <w:lang w:val="en-GB" w:eastAsia="en-GB"/>
        </w:rPr>
        <w:t xml:space="preserve"> future</w:t>
      </w:r>
      <w:r w:rsidRPr="00663D09">
        <w:rPr>
          <w:rFonts w:ascii="Trebuchet MS" w:eastAsia="Times New Roman" w:hAnsi="Trebuchet MS" w:cs="Times New Roman"/>
          <w:szCs w:val="24"/>
          <w:lang w:val="en-GB" w:eastAsia="en-GB"/>
        </w:rPr>
        <w:t xml:space="preserve">. </w:t>
      </w:r>
    </w:p>
    <w:p w14:paraId="1507FDDA" w14:textId="60634505" w:rsidR="00425162" w:rsidRPr="00930529" w:rsidRDefault="00390325" w:rsidP="00BE225C">
      <w:pPr>
        <w:spacing w:before="120" w:after="120" w:line="240" w:lineRule="auto"/>
        <w:jc w:val="both"/>
        <w:rPr>
          <w:rFonts w:ascii="Trebuchet MS" w:eastAsia="Times New Roman" w:hAnsi="Trebuchet MS" w:cs="Times New Roman"/>
          <w:szCs w:val="24"/>
          <w:lang w:val="en-GB" w:eastAsia="en-GB"/>
        </w:rPr>
      </w:pPr>
      <w:r w:rsidRPr="00930529">
        <w:rPr>
          <w:rFonts w:ascii="Trebuchet MS" w:eastAsia="Times New Roman" w:hAnsi="Trebuchet MS" w:cs="Times New Roman"/>
          <w:szCs w:val="24"/>
          <w:lang w:val="en-GB" w:eastAsia="en-GB"/>
        </w:rPr>
        <w:t xml:space="preserve">The fact that the programme area is predominantly rural gives rise to other types of </w:t>
      </w:r>
      <w:r w:rsidR="00425162" w:rsidRPr="00930529">
        <w:rPr>
          <w:rFonts w:ascii="Trebuchet MS" w:eastAsia="Times New Roman" w:hAnsi="Trebuchet MS" w:cs="Times New Roman"/>
          <w:szCs w:val="24"/>
          <w:lang w:val="en-GB" w:eastAsia="en-GB"/>
        </w:rPr>
        <w:t>risks:</w:t>
      </w:r>
      <w:r w:rsidRPr="00930529">
        <w:rPr>
          <w:rFonts w:ascii="Trebuchet MS" w:eastAsia="Times New Roman" w:hAnsi="Trebuchet MS" w:cs="Times New Roman"/>
          <w:szCs w:val="24"/>
          <w:lang w:val="en-GB" w:eastAsia="en-GB"/>
        </w:rPr>
        <w:t xml:space="preserve"> </w:t>
      </w:r>
      <w:r w:rsidR="00425162" w:rsidRPr="00930529">
        <w:rPr>
          <w:rFonts w:ascii="Trebuchet MS" w:eastAsia="Times New Roman" w:hAnsi="Trebuchet MS" w:cs="Times New Roman"/>
          <w:szCs w:val="24"/>
          <w:lang w:val="en-GB" w:eastAsia="en-GB"/>
        </w:rPr>
        <w:t>intense deforestation and non-sustainable agricultural exploitation</w:t>
      </w:r>
      <w:r w:rsidR="008A1212" w:rsidRPr="00930529">
        <w:rPr>
          <w:rFonts w:ascii="Trebuchet MS" w:eastAsia="Times New Roman" w:hAnsi="Trebuchet MS" w:cs="Times New Roman"/>
          <w:szCs w:val="24"/>
          <w:lang w:val="en-GB" w:eastAsia="en-GB"/>
        </w:rPr>
        <w:t xml:space="preserve">, thus </w:t>
      </w:r>
      <w:r w:rsidR="00BE225C" w:rsidRPr="00930529">
        <w:rPr>
          <w:rFonts w:ascii="Trebuchet MS" w:eastAsia="Times New Roman" w:hAnsi="Trebuchet MS" w:cs="Times New Roman"/>
          <w:szCs w:val="24"/>
          <w:lang w:val="en-GB" w:eastAsia="en-GB"/>
        </w:rPr>
        <w:t>creating</w:t>
      </w:r>
      <w:r w:rsidR="00425162" w:rsidRPr="00930529">
        <w:rPr>
          <w:rFonts w:ascii="Trebuchet MS" w:eastAsia="Times New Roman" w:hAnsi="Trebuchet MS" w:cs="Times New Roman"/>
          <w:szCs w:val="24"/>
          <w:lang w:val="en-GB" w:eastAsia="en-GB"/>
        </w:rPr>
        <w:t xml:space="preserve"> the perfect conditions for landslides.</w:t>
      </w:r>
    </w:p>
    <w:p w14:paraId="4DDB5B87" w14:textId="40B9C763" w:rsidR="004F0240" w:rsidRPr="00930529" w:rsidRDefault="00456BCC" w:rsidP="00450389">
      <w:pPr>
        <w:spacing w:after="200" w:line="276" w:lineRule="auto"/>
        <w:jc w:val="both"/>
        <w:rPr>
          <w:rFonts w:ascii="Trebuchet MS" w:eastAsia="Times New Roman" w:hAnsi="Trebuchet MS" w:cs="Times New Roman"/>
          <w:szCs w:val="24"/>
          <w:lang w:val="en-GB" w:eastAsia="en-GB"/>
        </w:rPr>
      </w:pPr>
      <w:r w:rsidRPr="00930529">
        <w:rPr>
          <w:rFonts w:ascii="Trebuchet MS" w:eastAsia="Times New Roman" w:hAnsi="Trebuchet MS" w:cs="Times New Roman"/>
          <w:szCs w:val="24"/>
          <w:lang w:val="en-GB" w:eastAsia="en-GB"/>
        </w:rPr>
        <w:t xml:space="preserve">The programme proposes </w:t>
      </w:r>
      <w:r w:rsidR="000B5DFF">
        <w:rPr>
          <w:rFonts w:ascii="Trebuchet MS" w:eastAsia="Times New Roman" w:hAnsi="Trebuchet MS" w:cs="Times New Roman"/>
          <w:szCs w:val="24"/>
          <w:lang w:val="en-GB" w:eastAsia="en-GB"/>
        </w:rPr>
        <w:t>the following types of action</w:t>
      </w:r>
      <w:r w:rsidR="00C30022">
        <w:rPr>
          <w:rFonts w:ascii="Trebuchet MS" w:eastAsia="Times New Roman" w:hAnsi="Trebuchet MS" w:cs="Times New Roman"/>
          <w:szCs w:val="24"/>
          <w:lang w:val="en-GB" w:eastAsia="en-GB"/>
        </w:rPr>
        <w:t>s</w:t>
      </w:r>
      <w:r w:rsidR="009B13A9" w:rsidRPr="00930529">
        <w:rPr>
          <w:rFonts w:ascii="Trebuchet MS" w:eastAsia="Times New Roman" w:hAnsi="Trebuchet MS" w:cs="Times New Roman"/>
          <w:szCs w:val="24"/>
          <w:lang w:val="en-GB" w:eastAsia="en-GB"/>
        </w:rPr>
        <w:t>:</w:t>
      </w:r>
    </w:p>
    <w:bookmarkEnd w:id="24"/>
    <w:p w14:paraId="7448819F" w14:textId="77777777" w:rsidR="004804FF" w:rsidRPr="006765AD" w:rsidRDefault="00F75771"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Restoration of natural areas (</w:t>
      </w:r>
      <w:proofErr w:type="gramStart"/>
      <w:r w:rsidRPr="006765AD">
        <w:rPr>
          <w:rFonts w:ascii="Trebuchet MS" w:eastAsia="Times New Roman" w:hAnsi="Trebuchet MS" w:cs="Times New Roman"/>
          <w:bCs/>
          <w:i/>
          <w:szCs w:val="24"/>
          <w:lang w:val="en-GB" w:eastAsia="en-GB"/>
        </w:rPr>
        <w:t>e.g.</w:t>
      </w:r>
      <w:proofErr w:type="gramEnd"/>
      <w:r w:rsidRPr="006765AD">
        <w:rPr>
          <w:rFonts w:ascii="Trebuchet MS" w:eastAsia="Times New Roman" w:hAnsi="Trebuchet MS" w:cs="Times New Roman"/>
          <w:bCs/>
          <w:i/>
          <w:szCs w:val="24"/>
          <w:lang w:val="en-GB" w:eastAsia="en-GB"/>
        </w:rPr>
        <w:t xml:space="preserve"> forests, river banks) to prevent floods and land-slides;</w:t>
      </w:r>
    </w:p>
    <w:p w14:paraId="702C13AD" w14:textId="1665306E" w:rsidR="004804FF" w:rsidRPr="006765AD" w:rsidRDefault="00943591"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 xml:space="preserve">Development and implementation of </w:t>
      </w:r>
      <w:r w:rsidR="00D6533D">
        <w:rPr>
          <w:rFonts w:ascii="Trebuchet MS" w:eastAsia="Times New Roman" w:hAnsi="Trebuchet MS" w:cs="Times New Roman"/>
          <w:bCs/>
          <w:i/>
          <w:szCs w:val="24"/>
          <w:lang w:val="en-GB" w:eastAsia="en-GB"/>
        </w:rPr>
        <w:t>measures such as</w:t>
      </w:r>
      <w:r w:rsidRPr="006765AD">
        <w:rPr>
          <w:rFonts w:ascii="Trebuchet MS" w:eastAsia="Times New Roman" w:hAnsi="Trebuchet MS" w:cs="Times New Roman"/>
          <w:bCs/>
          <w:i/>
          <w:szCs w:val="24"/>
          <w:lang w:val="en-GB" w:eastAsia="en-GB"/>
        </w:rPr>
        <w:t xml:space="preserve"> restoration of </w:t>
      </w:r>
      <w:r w:rsidR="004804FF" w:rsidRPr="006765AD">
        <w:rPr>
          <w:rFonts w:ascii="Trebuchet MS" w:eastAsia="Times New Roman" w:hAnsi="Trebuchet MS" w:cs="Times New Roman"/>
          <w:bCs/>
          <w:i/>
          <w:szCs w:val="24"/>
          <w:lang w:val="en-GB" w:eastAsia="en-GB"/>
        </w:rPr>
        <w:t>Natura 2000 sites on the Romanian side and equivalent natural protected areas on the Serbian side</w:t>
      </w:r>
      <w:r w:rsidR="00D6533D">
        <w:rPr>
          <w:rFonts w:ascii="Trebuchet MS" w:eastAsia="Times New Roman" w:hAnsi="Trebuchet MS" w:cs="Times New Roman"/>
          <w:bCs/>
          <w:i/>
          <w:szCs w:val="24"/>
          <w:lang w:val="en-GB" w:eastAsia="en-GB"/>
        </w:rPr>
        <w:t>, in relation to climate change impact</w:t>
      </w:r>
      <w:r w:rsidR="004804FF" w:rsidRPr="006765AD">
        <w:rPr>
          <w:rFonts w:ascii="Trebuchet MS" w:eastAsia="Times New Roman" w:hAnsi="Trebuchet MS" w:cs="Times New Roman"/>
          <w:bCs/>
          <w:i/>
          <w:szCs w:val="24"/>
          <w:lang w:val="en-GB" w:eastAsia="en-GB"/>
        </w:rPr>
        <w:t>;</w:t>
      </w:r>
    </w:p>
    <w:p w14:paraId="109789E8" w14:textId="42FFB3E5" w:rsidR="00F75771" w:rsidRPr="006765AD" w:rsidRDefault="00F75771"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lastRenderedPageBreak/>
        <w:t>Afforestation and reforestation</w:t>
      </w:r>
      <w:r w:rsidR="00B64D89" w:rsidRPr="006765AD">
        <w:rPr>
          <w:rFonts w:ascii="Trebuchet MS" w:eastAsia="Times New Roman" w:hAnsi="Trebuchet MS" w:cs="Times New Roman"/>
          <w:bCs/>
          <w:i/>
          <w:szCs w:val="24"/>
          <w:lang w:val="en-GB" w:eastAsia="en-GB"/>
        </w:rPr>
        <w:t xml:space="preserve"> (</w:t>
      </w:r>
      <w:proofErr w:type="gramStart"/>
      <w:r w:rsidR="00B64D89" w:rsidRPr="006765AD">
        <w:rPr>
          <w:rFonts w:ascii="Trebuchet MS" w:eastAsia="Times New Roman" w:hAnsi="Trebuchet MS" w:cs="Times New Roman"/>
          <w:bCs/>
          <w:i/>
          <w:szCs w:val="24"/>
          <w:lang w:val="en-GB" w:eastAsia="en-GB"/>
        </w:rPr>
        <w:t>e.g</w:t>
      </w:r>
      <w:r w:rsidR="00A458E5">
        <w:rPr>
          <w:rFonts w:ascii="Trebuchet MS" w:eastAsia="Times New Roman" w:hAnsi="Trebuchet MS" w:cs="Times New Roman"/>
          <w:bCs/>
          <w:i/>
          <w:szCs w:val="24"/>
          <w:lang w:val="en-GB" w:eastAsia="en-GB"/>
        </w:rPr>
        <w:t>.</w:t>
      </w:r>
      <w:proofErr w:type="gramEnd"/>
      <w:r w:rsidR="00B64D89" w:rsidRPr="006765AD">
        <w:rPr>
          <w:rFonts w:ascii="Trebuchet MS" w:eastAsia="Times New Roman" w:hAnsi="Trebuchet MS" w:cs="Times New Roman"/>
          <w:bCs/>
          <w:i/>
          <w:szCs w:val="24"/>
          <w:lang w:val="en-GB" w:eastAsia="en-GB"/>
        </w:rPr>
        <w:t xml:space="preserve"> protection forests)</w:t>
      </w:r>
      <w:r w:rsidRPr="006765AD">
        <w:rPr>
          <w:rFonts w:ascii="Trebuchet MS" w:eastAsia="Times New Roman" w:hAnsi="Trebuchet MS" w:cs="Times New Roman"/>
          <w:bCs/>
          <w:i/>
          <w:szCs w:val="24"/>
          <w:lang w:val="en-GB" w:eastAsia="en-GB"/>
        </w:rPr>
        <w:t xml:space="preserve"> of the areas vulnerable to floods and land-slides;</w:t>
      </w:r>
    </w:p>
    <w:p w14:paraId="20923B8F" w14:textId="21C1C1FD" w:rsidR="00F75771" w:rsidRDefault="00F75771"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 xml:space="preserve">Development and implementation of measures </w:t>
      </w:r>
      <w:r w:rsidR="00840F03" w:rsidRPr="006765AD">
        <w:rPr>
          <w:rFonts w:ascii="Trebuchet MS" w:eastAsia="Times New Roman" w:hAnsi="Trebuchet MS" w:cs="Times New Roman"/>
          <w:bCs/>
          <w:i/>
          <w:szCs w:val="24"/>
          <w:lang w:val="en-GB" w:eastAsia="en-GB"/>
        </w:rPr>
        <w:t>and ecosystem</w:t>
      </w:r>
      <w:r w:rsidR="00367DA3" w:rsidRPr="006765AD">
        <w:rPr>
          <w:rFonts w:ascii="Trebuchet MS" w:eastAsia="Times New Roman" w:hAnsi="Trebuchet MS" w:cs="Times New Roman"/>
          <w:bCs/>
          <w:i/>
          <w:szCs w:val="24"/>
          <w:lang w:val="en-GB" w:eastAsia="en-GB"/>
        </w:rPr>
        <w:t>-</w:t>
      </w:r>
      <w:r w:rsidR="00840F03" w:rsidRPr="006765AD">
        <w:rPr>
          <w:rFonts w:ascii="Trebuchet MS" w:eastAsia="Times New Roman" w:hAnsi="Trebuchet MS" w:cs="Times New Roman"/>
          <w:bCs/>
          <w:i/>
          <w:szCs w:val="24"/>
          <w:lang w:val="en-GB" w:eastAsia="en-GB"/>
        </w:rPr>
        <w:t xml:space="preserve">based approaches </w:t>
      </w:r>
      <w:r w:rsidRPr="006765AD">
        <w:rPr>
          <w:rFonts w:ascii="Trebuchet MS" w:eastAsia="Times New Roman" w:hAnsi="Trebuchet MS" w:cs="Times New Roman"/>
          <w:bCs/>
          <w:i/>
          <w:szCs w:val="24"/>
          <w:lang w:val="en-GB" w:eastAsia="en-GB"/>
        </w:rPr>
        <w:t>related to adaptation to climate change;</w:t>
      </w:r>
    </w:p>
    <w:p w14:paraId="6E1B150A" w14:textId="04392CB2" w:rsidR="007F1ABC" w:rsidRPr="00663D09" w:rsidRDefault="007F1ABC" w:rsidP="009F402D">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63D09">
        <w:rPr>
          <w:rFonts w:ascii="Trebuchet MS" w:eastAsia="Times New Roman" w:hAnsi="Trebuchet MS" w:cs="Times New Roman"/>
          <w:bCs/>
          <w:i/>
          <w:szCs w:val="24"/>
          <w:lang w:val="en-GB" w:eastAsia="en-GB"/>
        </w:rPr>
        <w:t xml:space="preserve">Development and implementation of </w:t>
      </w:r>
      <w:r w:rsidR="0022334B" w:rsidRPr="00663D09">
        <w:rPr>
          <w:rFonts w:ascii="Trebuchet MS" w:eastAsia="Times New Roman" w:hAnsi="Trebuchet MS" w:cs="Times New Roman"/>
          <w:bCs/>
          <w:i/>
          <w:szCs w:val="24"/>
          <w:lang w:val="en-GB" w:eastAsia="en-GB"/>
        </w:rPr>
        <w:t>measure</w:t>
      </w:r>
      <w:r w:rsidR="00481EB4" w:rsidRPr="00663D09">
        <w:rPr>
          <w:rFonts w:ascii="Trebuchet MS" w:eastAsia="Times New Roman" w:hAnsi="Trebuchet MS" w:cs="Times New Roman"/>
          <w:bCs/>
          <w:i/>
          <w:szCs w:val="24"/>
          <w:lang w:val="en-GB" w:eastAsia="en-GB"/>
        </w:rPr>
        <w:t>s</w:t>
      </w:r>
      <w:r w:rsidR="0022334B" w:rsidRPr="00663D09">
        <w:rPr>
          <w:rFonts w:ascii="Trebuchet MS" w:eastAsia="Times New Roman" w:hAnsi="Trebuchet MS" w:cs="Times New Roman"/>
          <w:bCs/>
          <w:i/>
          <w:szCs w:val="24"/>
          <w:lang w:val="en-GB" w:eastAsia="en-GB"/>
        </w:rPr>
        <w:t xml:space="preserve"> in relation to </w:t>
      </w:r>
      <w:r w:rsidRPr="00663D09">
        <w:rPr>
          <w:rFonts w:ascii="Trebuchet MS" w:eastAsia="Times New Roman" w:hAnsi="Trebuchet MS" w:cs="Times New Roman"/>
          <w:bCs/>
          <w:i/>
          <w:szCs w:val="24"/>
          <w:lang w:val="en-GB" w:eastAsia="en-GB"/>
        </w:rPr>
        <w:t>climate change mitigation solutions;</w:t>
      </w:r>
    </w:p>
    <w:p w14:paraId="5C715F3A" w14:textId="24DFFC4B" w:rsidR="006952FF" w:rsidRPr="006765AD" w:rsidRDefault="006952FF"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Measures related to prevention and management of climate related risks, like: fires, storms, drought;</w:t>
      </w:r>
    </w:p>
    <w:p w14:paraId="19D8DCF2" w14:textId="3446D558" w:rsidR="00F75771" w:rsidRPr="006765AD" w:rsidRDefault="00F75771"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Risk prevention and management of non-climate related natural risks (</w:t>
      </w:r>
      <w:proofErr w:type="gramStart"/>
      <w:r w:rsidRPr="006765AD">
        <w:rPr>
          <w:rFonts w:ascii="Trebuchet MS" w:eastAsia="Times New Roman" w:hAnsi="Trebuchet MS" w:cs="Times New Roman"/>
          <w:bCs/>
          <w:i/>
          <w:szCs w:val="24"/>
          <w:lang w:val="en-GB" w:eastAsia="en-GB"/>
        </w:rPr>
        <w:t>i.e.</w:t>
      </w:r>
      <w:proofErr w:type="gramEnd"/>
      <w:r w:rsidRPr="006765AD">
        <w:rPr>
          <w:rFonts w:ascii="Trebuchet MS" w:eastAsia="Times New Roman" w:hAnsi="Trebuchet MS" w:cs="Times New Roman"/>
          <w:bCs/>
          <w:i/>
          <w:szCs w:val="24"/>
          <w:lang w:val="en-GB" w:eastAsia="en-GB"/>
        </w:rPr>
        <w:t xml:space="preserve"> earthquakes) and risks linked to human activities (e.g. technological accidents), civil protection and disaster management systems and infrastructures</w:t>
      </w:r>
      <w:r w:rsidR="000A3F6A" w:rsidRPr="006765AD">
        <w:rPr>
          <w:rFonts w:ascii="Trebuchet MS" w:eastAsia="Times New Roman" w:hAnsi="Trebuchet MS" w:cs="Times New Roman"/>
          <w:bCs/>
          <w:i/>
          <w:szCs w:val="24"/>
          <w:lang w:val="en-GB" w:eastAsia="en-GB"/>
        </w:rPr>
        <w:t>;</w:t>
      </w:r>
    </w:p>
    <w:p w14:paraId="2FA0F825" w14:textId="77777777" w:rsidR="00F75771" w:rsidRPr="006765AD" w:rsidRDefault="00F75771"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Development and implementation of awareness measures and training products in the field of environment and emergency preparedness, including for children/ youth to respond to emergency situations;</w:t>
      </w:r>
    </w:p>
    <w:p w14:paraId="01668CB9" w14:textId="77AFACD0" w:rsidR="004F0240" w:rsidRPr="006765AD" w:rsidRDefault="00F75771"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6765AD">
        <w:rPr>
          <w:rFonts w:ascii="Trebuchet MS" w:eastAsia="Times New Roman" w:hAnsi="Trebuchet MS" w:cs="Times New Roman"/>
          <w:bCs/>
          <w:i/>
          <w:szCs w:val="24"/>
          <w:lang w:val="en-GB" w:eastAsia="en-GB"/>
        </w:rPr>
        <w:t>Implementing joint works for flood prevention on Danube River, its tributary rivers and Danube basin</w:t>
      </w:r>
      <w:r w:rsidR="00B64D89" w:rsidRPr="006765AD">
        <w:rPr>
          <w:rFonts w:ascii="Trebuchet MS" w:eastAsia="Times New Roman" w:hAnsi="Trebuchet MS" w:cs="Times New Roman"/>
          <w:bCs/>
          <w:i/>
          <w:szCs w:val="24"/>
          <w:lang w:val="en-GB" w:eastAsia="en-GB"/>
        </w:rPr>
        <w:t>, preferably with nature-based solutions</w:t>
      </w:r>
      <w:r w:rsidRPr="006765AD">
        <w:rPr>
          <w:rFonts w:ascii="Trebuchet MS" w:eastAsia="Times New Roman" w:hAnsi="Trebuchet MS" w:cs="Times New Roman"/>
          <w:bCs/>
          <w:i/>
          <w:szCs w:val="24"/>
          <w:lang w:val="en-GB" w:eastAsia="en-GB"/>
        </w:rPr>
        <w:t xml:space="preserve">; </w:t>
      </w:r>
    </w:p>
    <w:p w14:paraId="65EF74B6" w14:textId="34B20552" w:rsidR="004F0240" w:rsidRPr="00F00A29" w:rsidRDefault="004F0240"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color w:val="000000"/>
          <w:szCs w:val="24"/>
          <w:lang w:val="en-GB" w:eastAsia="en-GB"/>
        </w:rPr>
      </w:pPr>
      <w:r w:rsidRPr="003838B8">
        <w:rPr>
          <w:rFonts w:ascii="Trebuchet MS" w:eastAsia="Times New Roman" w:hAnsi="Trebuchet MS" w:cs="Times New Roman"/>
          <w:i/>
          <w:color w:val="000000"/>
          <w:szCs w:val="24"/>
          <w:lang w:val="en-GB" w:eastAsia="en-GB"/>
        </w:rPr>
        <w:t>Joint strategies and action plans for preventing natural risks</w:t>
      </w:r>
      <w:r w:rsidR="00CA57CE">
        <w:rPr>
          <w:rFonts w:ascii="Trebuchet MS" w:eastAsia="Times New Roman" w:hAnsi="Trebuchet MS" w:cs="Times New Roman"/>
          <w:i/>
          <w:color w:val="000000"/>
          <w:szCs w:val="24"/>
          <w:lang w:val="en-GB" w:eastAsia="en-GB"/>
        </w:rPr>
        <w:t xml:space="preserve"> and for enhancing climate change adaptation;</w:t>
      </w:r>
    </w:p>
    <w:p w14:paraId="1C9CB42D" w14:textId="29A8DE49" w:rsidR="00F00A29" w:rsidRPr="003838B8" w:rsidRDefault="00F00A29" w:rsidP="009709BF">
      <w:pPr>
        <w:numPr>
          <w:ilvl w:val="0"/>
          <w:numId w:val="13"/>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color w:val="000000"/>
          <w:szCs w:val="24"/>
          <w:lang w:val="en-GB" w:eastAsia="en-GB"/>
        </w:rPr>
      </w:pPr>
      <w:r w:rsidRPr="003838B8">
        <w:rPr>
          <w:rFonts w:ascii="Trebuchet MS" w:eastAsia="Times New Roman" w:hAnsi="Trebuchet MS" w:cs="Times New Roman"/>
          <w:bCs/>
          <w:i/>
          <w:color w:val="000000"/>
          <w:szCs w:val="24"/>
          <w:lang w:val="en-GB" w:eastAsia="en-GB"/>
        </w:rPr>
        <w:t>Development and implementation of awareness measures</w:t>
      </w:r>
      <w:r w:rsidR="00CA57CE">
        <w:rPr>
          <w:rFonts w:ascii="Trebuchet MS" w:eastAsia="Times New Roman" w:hAnsi="Trebuchet MS" w:cs="Times New Roman"/>
          <w:bCs/>
          <w:i/>
          <w:color w:val="000000"/>
          <w:szCs w:val="24"/>
          <w:lang w:val="en-GB" w:eastAsia="en-GB"/>
        </w:rPr>
        <w:t xml:space="preserve"> in the field of climate change</w:t>
      </w:r>
      <w:r w:rsidR="00750CB1">
        <w:rPr>
          <w:rFonts w:ascii="Trebuchet MS" w:eastAsia="Times New Roman" w:hAnsi="Trebuchet MS" w:cs="Times New Roman"/>
          <w:bCs/>
          <w:i/>
          <w:color w:val="000000"/>
          <w:szCs w:val="24"/>
          <w:lang w:val="en-GB" w:eastAsia="en-GB"/>
        </w:rPr>
        <w:t>;</w:t>
      </w:r>
    </w:p>
    <w:p w14:paraId="3BA8622B" w14:textId="1C7371A1" w:rsidR="004F0240" w:rsidRPr="003838B8" w:rsidRDefault="00390325" w:rsidP="00BE225C">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 xml:space="preserve">Regular projects </w:t>
      </w:r>
      <w:r w:rsidR="002E5722" w:rsidRPr="003838B8">
        <w:rPr>
          <w:rFonts w:ascii="Trebuchet MS" w:eastAsia="Times New Roman" w:hAnsi="Trebuchet MS" w:cs="Times New Roman"/>
          <w:iCs/>
          <w:szCs w:val="24"/>
          <w:lang w:val="en-GB" w:eastAsia="en-GB"/>
        </w:rPr>
        <w:t xml:space="preserve">could </w:t>
      </w:r>
      <w:r w:rsidRPr="003838B8">
        <w:rPr>
          <w:rFonts w:ascii="Trebuchet MS" w:eastAsia="Times New Roman" w:hAnsi="Trebuchet MS" w:cs="Times New Roman"/>
          <w:szCs w:val="24"/>
          <w:lang w:val="en-GB" w:eastAsia="en-GB"/>
        </w:rPr>
        <w:t xml:space="preserve">be </w:t>
      </w:r>
      <w:r w:rsidRPr="006765AD">
        <w:rPr>
          <w:rFonts w:ascii="Trebuchet MS" w:eastAsia="Times New Roman" w:hAnsi="Trebuchet MS" w:cs="Times New Roman"/>
          <w:szCs w:val="24"/>
          <w:lang w:val="en-GB" w:eastAsia="en-GB"/>
        </w:rPr>
        <w:t xml:space="preserve">complemented by </w:t>
      </w:r>
      <w:r w:rsidR="00CC173E" w:rsidRPr="006765AD">
        <w:rPr>
          <w:rFonts w:ascii="Trebuchet MS" w:eastAsia="Times New Roman" w:hAnsi="Trebuchet MS" w:cs="Times New Roman"/>
          <w:szCs w:val="24"/>
          <w:lang w:val="en-GB" w:eastAsia="en-GB"/>
        </w:rPr>
        <w:t xml:space="preserve">large infrastructure </w:t>
      </w:r>
      <w:r w:rsidR="001C3F22" w:rsidRPr="006765AD">
        <w:rPr>
          <w:rFonts w:ascii="Trebuchet MS" w:eastAsia="Times New Roman" w:hAnsi="Trebuchet MS" w:cs="Times New Roman"/>
          <w:szCs w:val="24"/>
          <w:lang w:val="en-GB" w:eastAsia="en-GB"/>
        </w:rPr>
        <w:t>projects, which</w:t>
      </w:r>
      <w:r w:rsidRPr="006765AD">
        <w:rPr>
          <w:rFonts w:ascii="Trebuchet MS" w:eastAsia="Times New Roman" w:hAnsi="Trebuchet MS" w:cs="Times New Roman"/>
          <w:szCs w:val="24"/>
          <w:lang w:val="en-GB" w:eastAsia="en-GB"/>
        </w:rPr>
        <w:t xml:space="preserve"> will have a bigger impact at cross-border level</w:t>
      </w:r>
      <w:r w:rsidR="006A2FBC" w:rsidRPr="006765AD">
        <w:rPr>
          <w:rFonts w:ascii="Trebuchet MS" w:eastAsia="Times New Roman" w:hAnsi="Trebuchet MS" w:cs="Times New Roman"/>
          <w:szCs w:val="24"/>
          <w:lang w:val="en-GB" w:eastAsia="en-GB"/>
        </w:rPr>
        <w:t>,</w:t>
      </w:r>
      <w:r w:rsidRPr="006765AD">
        <w:rPr>
          <w:rFonts w:ascii="Trebuchet MS" w:eastAsia="Times New Roman" w:hAnsi="Trebuchet MS" w:cs="Times New Roman"/>
          <w:szCs w:val="24"/>
          <w:lang w:val="en-GB" w:eastAsia="en-GB"/>
        </w:rPr>
        <w:t xml:space="preserve"> will involve relevant stakeholders</w:t>
      </w:r>
      <w:r w:rsidR="006A2FBC" w:rsidRPr="006765AD">
        <w:rPr>
          <w:rFonts w:ascii="Trebuchet MS" w:eastAsia="Times New Roman" w:hAnsi="Trebuchet MS" w:cs="Times New Roman"/>
          <w:szCs w:val="24"/>
          <w:lang w:val="en-GB" w:eastAsia="en-GB"/>
        </w:rPr>
        <w:t xml:space="preserve"> </w:t>
      </w:r>
      <w:r w:rsidR="006A2FBC">
        <w:rPr>
          <w:rFonts w:ascii="Trebuchet MS" w:eastAsia="Times New Roman" w:hAnsi="Trebuchet MS" w:cs="Times New Roman"/>
          <w:szCs w:val="24"/>
          <w:lang w:val="en-GB" w:eastAsia="en-GB"/>
        </w:rPr>
        <w:t>and will be aimed</w:t>
      </w:r>
      <w:r w:rsidR="000A3F6A">
        <w:rPr>
          <w:rFonts w:ascii="Trebuchet MS" w:eastAsia="Times New Roman" w:hAnsi="Trebuchet MS" w:cs="Times New Roman"/>
          <w:szCs w:val="24"/>
          <w:lang w:val="en-GB" w:eastAsia="en-GB"/>
        </w:rPr>
        <w:t xml:space="preserve"> </w:t>
      </w:r>
      <w:r w:rsidRPr="003838B8">
        <w:rPr>
          <w:rFonts w:ascii="Trebuchet MS" w:eastAsia="Times New Roman" w:hAnsi="Trebuchet MS" w:cs="Times New Roman"/>
          <w:szCs w:val="24"/>
          <w:lang w:val="en-GB" w:eastAsia="en-GB"/>
        </w:rPr>
        <w:t xml:space="preserve">at increasing safety and protection of the population, improving and enhancing the intervention capacity of the professional emergency services and local communities in the border area, enhancing </w:t>
      </w:r>
      <w:proofErr w:type="spellStart"/>
      <w:r w:rsidRPr="003838B8">
        <w:rPr>
          <w:rFonts w:ascii="Trebuchet MS" w:eastAsia="Times New Roman" w:hAnsi="Trebuchet MS" w:cs="Times New Roman"/>
          <w:szCs w:val="24"/>
          <w:lang w:val="en-GB" w:eastAsia="en-GB"/>
        </w:rPr>
        <w:t>euroregional</w:t>
      </w:r>
      <w:proofErr w:type="spellEnd"/>
      <w:r w:rsidRPr="003838B8">
        <w:rPr>
          <w:rFonts w:ascii="Trebuchet MS" w:eastAsia="Times New Roman" w:hAnsi="Trebuchet MS" w:cs="Times New Roman"/>
          <w:szCs w:val="24"/>
          <w:lang w:val="en-GB" w:eastAsia="en-GB"/>
        </w:rPr>
        <w:t xml:space="preserve"> smart specialization in order to strengthen joint capacity of institutions, citizens, professional and volunteer intervention, staff preparedness for tackling various types of risks within emergency situations or setting up the adequate follow up actions for joint interoperability in case of major disasters.</w:t>
      </w:r>
    </w:p>
    <w:p w14:paraId="2D4F0D41" w14:textId="08B46267" w:rsidR="008C7863" w:rsidRDefault="00C30022" w:rsidP="00E97CF6">
      <w:pPr>
        <w:spacing w:before="120" w:after="120" w:line="240"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bCs/>
          <w:iCs/>
          <w:szCs w:val="24"/>
          <w:lang w:val="en-GB" w:eastAsia="en-GB"/>
        </w:rPr>
        <w:t xml:space="preserve">It is expected that the financed actions </w:t>
      </w:r>
      <w:r w:rsidR="00E97CF6" w:rsidRPr="003838B8">
        <w:rPr>
          <w:rFonts w:ascii="Trebuchet MS" w:eastAsia="Times New Roman" w:hAnsi="Trebuchet MS" w:cs="Times New Roman"/>
          <w:szCs w:val="24"/>
          <w:lang w:val="en-GB" w:eastAsia="en-GB"/>
        </w:rPr>
        <w:t>have the potential to contribute to Pillar II “Protecting the Environment” of the EUSDR and also to Pillar III “Environmental Quality” of the EUSAIR.</w:t>
      </w:r>
      <w:r w:rsidR="00AF143E">
        <w:rPr>
          <w:rFonts w:ascii="Trebuchet MS" w:eastAsia="Times New Roman" w:hAnsi="Trebuchet MS" w:cs="Times New Roman"/>
          <w:szCs w:val="24"/>
          <w:lang w:val="en-GB" w:eastAsia="en-GB"/>
        </w:rPr>
        <w:t xml:space="preserve"> </w:t>
      </w:r>
    </w:p>
    <w:p w14:paraId="477AAD87" w14:textId="77777777" w:rsidR="008C7863" w:rsidRPr="008C7863" w:rsidRDefault="008C7863" w:rsidP="008C7863">
      <w:pPr>
        <w:spacing w:before="120" w:after="120" w:line="240" w:lineRule="auto"/>
        <w:jc w:val="both"/>
        <w:rPr>
          <w:rFonts w:ascii="Trebuchet MS" w:eastAsia="Times New Roman" w:hAnsi="Trebuchet MS" w:cs="Times New Roman"/>
          <w:szCs w:val="24"/>
          <w:lang w:val="en-GB" w:eastAsia="en-GB"/>
        </w:rPr>
      </w:pPr>
      <w:r w:rsidRPr="008C7863">
        <w:rPr>
          <w:rFonts w:ascii="Trebuchet MS" w:eastAsia="Times New Roman" w:hAnsi="Trebuchet MS" w:cs="Times New Roman"/>
          <w:szCs w:val="24"/>
          <w:lang w:val="en-GB" w:eastAsia="en-GB"/>
        </w:rPr>
        <w:t>The types of actions have been assessed as compatible with the DNSH principle since they are not expected to have any significant negative environmental impact due to their nature.</w:t>
      </w:r>
    </w:p>
    <w:p w14:paraId="6EE8C980" w14:textId="485FE74A" w:rsidR="008C7863" w:rsidRDefault="008C7863" w:rsidP="008C7863">
      <w:pPr>
        <w:spacing w:before="120" w:after="120" w:line="240" w:lineRule="auto"/>
        <w:jc w:val="both"/>
        <w:rPr>
          <w:rFonts w:ascii="Trebuchet MS" w:eastAsia="Times New Roman" w:hAnsi="Trebuchet MS" w:cs="Times New Roman"/>
          <w:szCs w:val="24"/>
          <w:lang w:val="en-GB" w:eastAsia="en-GB"/>
        </w:rPr>
      </w:pPr>
      <w:r w:rsidRPr="008C7863">
        <w:rPr>
          <w:rFonts w:ascii="Trebuchet MS" w:eastAsia="Times New Roman" w:hAnsi="Trebuchet MS" w:cs="Times New Roman"/>
          <w:szCs w:val="24"/>
          <w:lang w:val="en-GB" w:eastAsia="en-GB"/>
        </w:rPr>
        <w:t>If an operation does not fall under the types of actions defined in the Programme, it cannot be selected for funding.</w:t>
      </w:r>
    </w:p>
    <w:p w14:paraId="2333A505" w14:textId="77777777" w:rsidR="008C7863" w:rsidRDefault="008C7863" w:rsidP="00E97CF6">
      <w:pPr>
        <w:spacing w:before="120" w:after="120" w:line="240" w:lineRule="auto"/>
        <w:jc w:val="both"/>
        <w:rPr>
          <w:rFonts w:ascii="Trebuchet MS" w:eastAsia="Times New Roman" w:hAnsi="Trebuchet MS" w:cs="Times New Roman"/>
          <w:szCs w:val="24"/>
          <w:lang w:val="en-GB" w:eastAsia="en-GB"/>
        </w:rPr>
      </w:pPr>
    </w:p>
    <w:p w14:paraId="4BF38E32" w14:textId="2C7825B2" w:rsidR="00A8554D" w:rsidRPr="003838B8" w:rsidRDefault="00A8554D" w:rsidP="00A8554D">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36078B"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Indicators</w:t>
      </w:r>
    </w:p>
    <w:p w14:paraId="5BD35F8D" w14:textId="77777777" w:rsidR="00A8554D" w:rsidRPr="003838B8" w:rsidRDefault="00A8554D" w:rsidP="00A8554D">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2: Output indicators</w:t>
      </w:r>
    </w:p>
    <w:tbl>
      <w:tblPr>
        <w:tblW w:w="5701"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2092"/>
        <w:gridCol w:w="631"/>
        <w:gridCol w:w="2711"/>
        <w:gridCol w:w="1015"/>
        <w:gridCol w:w="1475"/>
        <w:gridCol w:w="1444"/>
      </w:tblGrid>
      <w:tr w:rsidR="00A8554D" w:rsidRPr="003838B8" w14:paraId="367975ED" w14:textId="77777777" w:rsidTr="00907ABC">
        <w:trPr>
          <w:trHeight w:val="836"/>
        </w:trPr>
        <w:tc>
          <w:tcPr>
            <w:tcW w:w="680" w:type="pct"/>
          </w:tcPr>
          <w:p w14:paraId="57057C6A"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lastRenderedPageBreak/>
              <w:t xml:space="preserve">Priority </w:t>
            </w:r>
          </w:p>
        </w:tc>
        <w:tc>
          <w:tcPr>
            <w:tcW w:w="965" w:type="pct"/>
          </w:tcPr>
          <w:p w14:paraId="0882C055"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291" w:type="pct"/>
          </w:tcPr>
          <w:p w14:paraId="1B193DD8"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p w14:paraId="32664D74"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[5]</w:t>
            </w:r>
          </w:p>
        </w:tc>
        <w:tc>
          <w:tcPr>
            <w:tcW w:w="1250" w:type="pct"/>
            <w:shd w:val="clear" w:color="auto" w:fill="auto"/>
          </w:tcPr>
          <w:p w14:paraId="19B627A5"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468" w:type="pct"/>
          </w:tcPr>
          <w:p w14:paraId="7C1BA9DF"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p w14:paraId="4C50D469"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[255]</w:t>
            </w:r>
          </w:p>
        </w:tc>
        <w:tc>
          <w:tcPr>
            <w:tcW w:w="680" w:type="pct"/>
            <w:shd w:val="clear" w:color="auto" w:fill="auto"/>
          </w:tcPr>
          <w:p w14:paraId="53F1987C"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Milestone (2024)</w:t>
            </w:r>
          </w:p>
          <w:p w14:paraId="7673ACCD"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c>
          <w:tcPr>
            <w:tcW w:w="666" w:type="pct"/>
            <w:shd w:val="clear" w:color="auto" w:fill="auto"/>
          </w:tcPr>
          <w:p w14:paraId="4EB939EB"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p w14:paraId="32EFD98B"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r>
      <w:tr w:rsidR="00802DA0" w:rsidRPr="003838B8" w14:paraId="042F5627" w14:textId="77777777" w:rsidTr="00907ABC">
        <w:trPr>
          <w:trHeight w:val="788"/>
        </w:trPr>
        <w:tc>
          <w:tcPr>
            <w:tcW w:w="680" w:type="pct"/>
            <w:vMerge w:val="restart"/>
          </w:tcPr>
          <w:p w14:paraId="6CADC310" w14:textId="77777777" w:rsidR="00802DA0" w:rsidRPr="006765AD" w:rsidRDefault="00802DA0" w:rsidP="0002354B">
            <w:pPr>
              <w:spacing w:before="120" w:after="120" w:line="240" w:lineRule="auto"/>
              <w:jc w:val="both"/>
              <w:rPr>
                <w:rFonts w:ascii="Trebuchet MS" w:hAnsi="Trebuchet MS" w:cs="Times New Roman"/>
                <w:b/>
                <w:i/>
                <w:sz w:val="20"/>
                <w:szCs w:val="20"/>
                <w:lang w:val="en-GB"/>
              </w:rPr>
            </w:pPr>
            <w:r w:rsidRPr="006765AD">
              <w:rPr>
                <w:rFonts w:ascii="Trebuchet MS" w:hAnsi="Trebuchet MS" w:cs="Times New Roman"/>
                <w:b/>
                <w:i/>
                <w:sz w:val="20"/>
                <w:szCs w:val="20"/>
                <w:lang w:val="en-GB"/>
              </w:rPr>
              <w:t>Environmental protection and risk management</w:t>
            </w:r>
          </w:p>
        </w:tc>
        <w:tc>
          <w:tcPr>
            <w:tcW w:w="965" w:type="pct"/>
            <w:vMerge w:val="restart"/>
          </w:tcPr>
          <w:p w14:paraId="4EADE822" w14:textId="1147C0A1" w:rsidR="00802DA0" w:rsidRPr="006765AD" w:rsidRDefault="00E87C22" w:rsidP="0002354B">
            <w:pPr>
              <w:spacing w:before="120" w:after="120" w:line="240" w:lineRule="auto"/>
              <w:jc w:val="both"/>
              <w:rPr>
                <w:rFonts w:ascii="Trebuchet MS" w:hAnsi="Trebuchet MS" w:cs="Times New Roman"/>
                <w:b/>
                <w:i/>
                <w:sz w:val="20"/>
                <w:szCs w:val="20"/>
                <w:lang w:val="en-GB"/>
              </w:rPr>
            </w:pPr>
            <w:r w:rsidRPr="006765AD">
              <w:rPr>
                <w:rFonts w:ascii="Trebuchet MS" w:hAnsi="Trebuchet MS" w:cs="Times New Roman"/>
                <w:b/>
                <w:i/>
                <w:iCs/>
                <w:sz w:val="20"/>
                <w:szCs w:val="20"/>
                <w:lang w:val="en-GB"/>
              </w:rPr>
              <w:t>Promoting climate change adaptation and disaster risk prevention</w:t>
            </w:r>
            <w:r w:rsidR="007E5E35">
              <w:rPr>
                <w:rFonts w:ascii="Trebuchet MS" w:hAnsi="Trebuchet MS" w:cs="Times New Roman"/>
                <w:b/>
                <w:i/>
                <w:iCs/>
                <w:sz w:val="20"/>
                <w:szCs w:val="20"/>
                <w:lang w:val="en-GB"/>
              </w:rPr>
              <w:t xml:space="preserve"> and</w:t>
            </w:r>
            <w:r w:rsidRPr="006765AD">
              <w:rPr>
                <w:rFonts w:ascii="Trebuchet MS" w:hAnsi="Trebuchet MS" w:cs="Times New Roman"/>
                <w:b/>
                <w:i/>
                <w:iCs/>
                <w:sz w:val="20"/>
                <w:szCs w:val="20"/>
                <w:lang w:val="en-GB"/>
              </w:rPr>
              <w:t xml:space="preserve"> resilience</w:t>
            </w:r>
            <w:r w:rsidR="007E5E35">
              <w:rPr>
                <w:rFonts w:ascii="Trebuchet MS" w:hAnsi="Trebuchet MS" w:cs="Times New Roman"/>
                <w:b/>
                <w:i/>
                <w:iCs/>
                <w:sz w:val="20"/>
                <w:szCs w:val="20"/>
                <w:lang w:val="en-GB"/>
              </w:rPr>
              <w:t>,</w:t>
            </w:r>
            <w:r w:rsidRPr="006765AD">
              <w:rPr>
                <w:rFonts w:ascii="Trebuchet MS" w:hAnsi="Trebuchet MS" w:cs="Times New Roman"/>
                <w:b/>
                <w:i/>
                <w:iCs/>
                <w:sz w:val="20"/>
                <w:szCs w:val="20"/>
                <w:lang w:val="en-GB"/>
              </w:rPr>
              <w:t xml:space="preserve"> taking into account eco</w:t>
            </w:r>
            <w:r w:rsidR="007E5E35">
              <w:rPr>
                <w:rFonts w:ascii="Trebuchet MS" w:hAnsi="Trebuchet MS" w:cs="Times New Roman"/>
                <w:b/>
                <w:i/>
                <w:iCs/>
                <w:sz w:val="20"/>
                <w:szCs w:val="20"/>
                <w:lang w:val="en-GB"/>
              </w:rPr>
              <w:t>-</w:t>
            </w:r>
            <w:proofErr w:type="gramStart"/>
            <w:r w:rsidRPr="006765AD">
              <w:rPr>
                <w:rFonts w:ascii="Trebuchet MS" w:hAnsi="Trebuchet MS" w:cs="Times New Roman"/>
                <w:b/>
                <w:i/>
                <w:iCs/>
                <w:sz w:val="20"/>
                <w:szCs w:val="20"/>
                <w:lang w:val="en-GB"/>
              </w:rPr>
              <w:t>system</w:t>
            </w:r>
            <w:r w:rsidR="007E5E35">
              <w:rPr>
                <w:rFonts w:ascii="Trebuchet MS" w:hAnsi="Trebuchet MS" w:cs="Times New Roman"/>
                <w:b/>
                <w:i/>
                <w:iCs/>
                <w:sz w:val="20"/>
                <w:szCs w:val="20"/>
                <w:lang w:val="en-GB"/>
              </w:rPr>
              <w:t xml:space="preserve"> </w:t>
            </w:r>
            <w:r w:rsidRPr="006765AD">
              <w:rPr>
                <w:rFonts w:ascii="Trebuchet MS" w:hAnsi="Trebuchet MS" w:cs="Times New Roman"/>
                <w:b/>
                <w:i/>
                <w:iCs/>
                <w:sz w:val="20"/>
                <w:szCs w:val="20"/>
                <w:lang w:val="en-GB"/>
              </w:rPr>
              <w:t>based</w:t>
            </w:r>
            <w:proofErr w:type="gramEnd"/>
            <w:r w:rsidRPr="006765AD">
              <w:rPr>
                <w:rFonts w:ascii="Trebuchet MS" w:hAnsi="Trebuchet MS" w:cs="Times New Roman"/>
                <w:b/>
                <w:i/>
                <w:iCs/>
                <w:sz w:val="20"/>
                <w:szCs w:val="20"/>
                <w:lang w:val="en-GB"/>
              </w:rPr>
              <w:t xml:space="preserve"> approaches</w:t>
            </w:r>
          </w:p>
        </w:tc>
        <w:tc>
          <w:tcPr>
            <w:tcW w:w="291" w:type="pct"/>
          </w:tcPr>
          <w:p w14:paraId="00AF4A9B" w14:textId="4B0381AA" w:rsidR="00802DA0" w:rsidRPr="006765AD" w:rsidRDefault="00802DA0" w:rsidP="00100B6A">
            <w:pPr>
              <w:spacing w:before="120" w:after="120" w:line="240" w:lineRule="auto"/>
              <w:jc w:val="both"/>
              <w:rPr>
                <w:rFonts w:ascii="Trebuchet MS" w:hAnsi="Trebuchet MS" w:cs="Times New Roman"/>
                <w:bCs/>
                <w:i/>
                <w:sz w:val="20"/>
                <w:szCs w:val="20"/>
                <w:lang w:val="en-GB"/>
              </w:rPr>
            </w:pPr>
            <w:r w:rsidRPr="006765AD">
              <w:rPr>
                <w:rFonts w:ascii="Trebuchet MS" w:hAnsi="Trebuchet MS" w:cs="Times New Roman"/>
                <w:bCs/>
                <w:i/>
                <w:sz w:val="20"/>
                <w:szCs w:val="20"/>
                <w:lang w:val="en-GB"/>
              </w:rPr>
              <w:t>RCO 87</w:t>
            </w:r>
          </w:p>
        </w:tc>
        <w:tc>
          <w:tcPr>
            <w:tcW w:w="1250" w:type="pct"/>
            <w:shd w:val="clear" w:color="auto" w:fill="auto"/>
          </w:tcPr>
          <w:p w14:paraId="5FCDBF26" w14:textId="62E3ECED" w:rsidR="00802DA0" w:rsidRPr="006765AD" w:rsidRDefault="00802DA0" w:rsidP="00324B9B">
            <w:pPr>
              <w:spacing w:before="120" w:after="120" w:line="240" w:lineRule="auto"/>
              <w:jc w:val="both"/>
              <w:rPr>
                <w:rFonts w:ascii="Trebuchet MS" w:hAnsi="Trebuchet MS" w:cs="Times New Roman"/>
                <w:bCs/>
                <w:i/>
                <w:sz w:val="20"/>
                <w:szCs w:val="20"/>
                <w:lang w:val="en-GB"/>
              </w:rPr>
            </w:pPr>
            <w:r w:rsidRPr="006765AD">
              <w:rPr>
                <w:rFonts w:ascii="Trebuchet MS" w:hAnsi="Trebuchet MS" w:cs="Times New Roman"/>
                <w:bCs/>
                <w:i/>
                <w:sz w:val="20"/>
                <w:szCs w:val="20"/>
                <w:lang w:val="en-GB"/>
              </w:rPr>
              <w:t>Organisations cooperating across borders</w:t>
            </w:r>
          </w:p>
        </w:tc>
        <w:tc>
          <w:tcPr>
            <w:tcW w:w="468" w:type="pct"/>
          </w:tcPr>
          <w:p w14:paraId="732B0066" w14:textId="26E7B75A" w:rsidR="00802DA0" w:rsidRPr="006765AD" w:rsidRDefault="00802DA0" w:rsidP="00907ABC">
            <w:pPr>
              <w:spacing w:before="120" w:after="120" w:line="240" w:lineRule="auto"/>
              <w:jc w:val="both"/>
              <w:rPr>
                <w:rFonts w:ascii="Trebuchet MS" w:hAnsi="Trebuchet MS" w:cs="Times New Roman"/>
                <w:bCs/>
                <w:i/>
                <w:sz w:val="20"/>
                <w:szCs w:val="20"/>
                <w:lang w:val="en-GB"/>
              </w:rPr>
            </w:pPr>
            <w:r w:rsidRPr="006765AD">
              <w:rPr>
                <w:rFonts w:ascii="Trebuchet MS" w:hAnsi="Trebuchet MS" w:cs="Times New Roman"/>
                <w:bCs/>
                <w:i/>
                <w:sz w:val="20"/>
                <w:szCs w:val="20"/>
                <w:lang w:val="en-GB"/>
              </w:rPr>
              <w:t>organisations</w:t>
            </w:r>
          </w:p>
        </w:tc>
        <w:tc>
          <w:tcPr>
            <w:tcW w:w="680" w:type="pct"/>
            <w:shd w:val="clear" w:color="auto" w:fill="auto"/>
          </w:tcPr>
          <w:p w14:paraId="53BB4E6D" w14:textId="76C688DC" w:rsidR="00802DA0" w:rsidRPr="006765AD" w:rsidRDefault="0050112B" w:rsidP="0002354B">
            <w:pPr>
              <w:spacing w:before="120" w:after="120" w:line="240" w:lineRule="auto"/>
              <w:jc w:val="both"/>
              <w:rPr>
                <w:rFonts w:ascii="Trebuchet MS" w:hAnsi="Trebuchet MS" w:cs="Times New Roman"/>
                <w:b/>
                <w:i/>
                <w:sz w:val="20"/>
                <w:szCs w:val="20"/>
                <w:lang w:val="en-GB"/>
              </w:rPr>
            </w:pPr>
            <w:r w:rsidRPr="006765AD">
              <w:rPr>
                <w:rFonts w:ascii="Trebuchet MS" w:hAnsi="Trebuchet MS" w:cs="Times New Roman"/>
                <w:b/>
                <w:i/>
                <w:sz w:val="20"/>
                <w:szCs w:val="20"/>
                <w:lang w:val="en-GB"/>
              </w:rPr>
              <w:t>3</w:t>
            </w:r>
          </w:p>
        </w:tc>
        <w:tc>
          <w:tcPr>
            <w:tcW w:w="666" w:type="pct"/>
            <w:shd w:val="clear" w:color="auto" w:fill="auto"/>
          </w:tcPr>
          <w:p w14:paraId="53BC91B9" w14:textId="1B5BCC19" w:rsidR="00802DA0" w:rsidRPr="006765AD" w:rsidRDefault="0050112B" w:rsidP="0002354B">
            <w:pPr>
              <w:spacing w:before="120" w:after="120" w:line="240" w:lineRule="auto"/>
              <w:jc w:val="both"/>
              <w:rPr>
                <w:rFonts w:ascii="Trebuchet MS" w:hAnsi="Trebuchet MS" w:cs="Times New Roman"/>
                <w:b/>
                <w:i/>
                <w:sz w:val="20"/>
                <w:szCs w:val="20"/>
                <w:lang w:val="en-GB"/>
              </w:rPr>
            </w:pPr>
            <w:r w:rsidRPr="006765AD">
              <w:rPr>
                <w:rFonts w:ascii="Trebuchet MS" w:hAnsi="Trebuchet MS" w:cs="Times New Roman"/>
                <w:b/>
                <w:i/>
                <w:sz w:val="20"/>
                <w:szCs w:val="20"/>
                <w:lang w:val="en-GB"/>
              </w:rPr>
              <w:t>15</w:t>
            </w:r>
          </w:p>
        </w:tc>
      </w:tr>
      <w:tr w:rsidR="00A8554D" w:rsidRPr="003838B8" w14:paraId="532001AF" w14:textId="77777777" w:rsidTr="00907ABC">
        <w:trPr>
          <w:trHeight w:val="579"/>
        </w:trPr>
        <w:tc>
          <w:tcPr>
            <w:tcW w:w="680" w:type="pct"/>
            <w:vMerge/>
          </w:tcPr>
          <w:p w14:paraId="306CFC49" w14:textId="77777777" w:rsidR="00A8554D" w:rsidRPr="006765AD" w:rsidRDefault="00A8554D" w:rsidP="0002354B">
            <w:pPr>
              <w:spacing w:before="120" w:after="120" w:line="240" w:lineRule="auto"/>
              <w:jc w:val="both"/>
              <w:rPr>
                <w:rFonts w:ascii="Trebuchet MS" w:hAnsi="Trebuchet MS" w:cs="Times New Roman"/>
                <w:bCs/>
                <w:i/>
                <w:sz w:val="20"/>
                <w:szCs w:val="20"/>
                <w:lang w:val="en-GB"/>
              </w:rPr>
            </w:pPr>
          </w:p>
        </w:tc>
        <w:tc>
          <w:tcPr>
            <w:tcW w:w="965" w:type="pct"/>
            <w:vMerge/>
          </w:tcPr>
          <w:p w14:paraId="60173C82" w14:textId="77777777" w:rsidR="00A8554D" w:rsidRPr="006765AD" w:rsidRDefault="00A8554D" w:rsidP="0002354B">
            <w:pPr>
              <w:spacing w:before="120" w:after="120" w:line="240" w:lineRule="auto"/>
              <w:jc w:val="both"/>
              <w:rPr>
                <w:rFonts w:ascii="Trebuchet MS" w:hAnsi="Trebuchet MS" w:cs="Times New Roman"/>
                <w:bCs/>
                <w:i/>
                <w:sz w:val="20"/>
                <w:szCs w:val="20"/>
                <w:lang w:val="en-GB"/>
              </w:rPr>
            </w:pPr>
          </w:p>
        </w:tc>
        <w:tc>
          <w:tcPr>
            <w:tcW w:w="291" w:type="pct"/>
          </w:tcPr>
          <w:p w14:paraId="767925B5" w14:textId="77777777" w:rsidR="00A8554D" w:rsidRPr="006765AD" w:rsidRDefault="00A8554D" w:rsidP="0002354B">
            <w:pPr>
              <w:spacing w:before="120" w:after="120" w:line="240" w:lineRule="auto"/>
              <w:jc w:val="both"/>
              <w:rPr>
                <w:rFonts w:ascii="Trebuchet MS" w:hAnsi="Trebuchet MS" w:cs="Times New Roman"/>
                <w:bCs/>
                <w:i/>
                <w:sz w:val="20"/>
                <w:szCs w:val="20"/>
                <w:lang w:val="en-GB"/>
              </w:rPr>
            </w:pPr>
            <w:r w:rsidRPr="006765AD">
              <w:rPr>
                <w:rFonts w:ascii="Trebuchet MS" w:hAnsi="Trebuchet MS" w:cs="Times New Roman"/>
                <w:bCs/>
                <w:i/>
                <w:sz w:val="20"/>
                <w:szCs w:val="20"/>
                <w:lang w:val="en-GB"/>
              </w:rPr>
              <w:t>RCO 81</w:t>
            </w:r>
          </w:p>
        </w:tc>
        <w:tc>
          <w:tcPr>
            <w:tcW w:w="1250" w:type="pct"/>
            <w:shd w:val="clear" w:color="auto" w:fill="auto"/>
          </w:tcPr>
          <w:p w14:paraId="20A892D5" w14:textId="26C26358" w:rsidR="00A8554D" w:rsidRPr="006765AD" w:rsidRDefault="00A8554D" w:rsidP="00A75545">
            <w:pPr>
              <w:spacing w:before="120" w:after="120" w:line="240" w:lineRule="auto"/>
              <w:jc w:val="both"/>
              <w:rPr>
                <w:rFonts w:ascii="Trebuchet MS" w:hAnsi="Trebuchet MS" w:cs="Times New Roman"/>
                <w:bCs/>
                <w:i/>
                <w:sz w:val="20"/>
                <w:szCs w:val="20"/>
                <w:lang w:val="en-GB"/>
              </w:rPr>
            </w:pPr>
            <w:r w:rsidRPr="006765AD">
              <w:rPr>
                <w:rFonts w:ascii="Trebuchet MS" w:hAnsi="Trebuchet MS" w:cs="Times New Roman"/>
                <w:bCs/>
                <w:i/>
                <w:sz w:val="20"/>
                <w:szCs w:val="20"/>
                <w:lang w:val="en-GB"/>
              </w:rPr>
              <w:t>Particip</w:t>
            </w:r>
            <w:r w:rsidR="006952FF" w:rsidRPr="006765AD">
              <w:rPr>
                <w:rFonts w:ascii="Trebuchet MS" w:hAnsi="Trebuchet MS" w:cs="Times New Roman"/>
                <w:bCs/>
                <w:i/>
                <w:sz w:val="20"/>
                <w:szCs w:val="20"/>
                <w:lang w:val="en-GB"/>
              </w:rPr>
              <w:t>ations</w:t>
            </w:r>
            <w:r w:rsidRPr="006765AD">
              <w:rPr>
                <w:rFonts w:ascii="Trebuchet MS" w:hAnsi="Trebuchet MS" w:cs="Times New Roman"/>
                <w:bCs/>
                <w:i/>
                <w:sz w:val="20"/>
                <w:szCs w:val="20"/>
                <w:lang w:val="en-GB"/>
              </w:rPr>
              <w:t xml:space="preserve"> in joint actions across borders</w:t>
            </w:r>
          </w:p>
        </w:tc>
        <w:tc>
          <w:tcPr>
            <w:tcW w:w="468" w:type="pct"/>
          </w:tcPr>
          <w:p w14:paraId="7E15B570" w14:textId="1B248B1F" w:rsidR="00A8554D" w:rsidRPr="006765AD" w:rsidRDefault="00A8554D" w:rsidP="0002354B">
            <w:pPr>
              <w:spacing w:before="120" w:after="120" w:line="240" w:lineRule="auto"/>
              <w:jc w:val="both"/>
              <w:rPr>
                <w:rFonts w:ascii="Trebuchet MS" w:hAnsi="Trebuchet MS" w:cs="Times New Roman"/>
                <w:bCs/>
                <w:i/>
                <w:sz w:val="20"/>
                <w:szCs w:val="20"/>
                <w:lang w:val="en-GB"/>
              </w:rPr>
            </w:pPr>
            <w:r w:rsidRPr="006765AD">
              <w:rPr>
                <w:rFonts w:ascii="Trebuchet MS" w:hAnsi="Trebuchet MS" w:cs="Times New Roman"/>
                <w:bCs/>
                <w:i/>
                <w:sz w:val="20"/>
                <w:szCs w:val="20"/>
                <w:lang w:val="en-GB"/>
              </w:rPr>
              <w:t>partici</w:t>
            </w:r>
            <w:r w:rsidR="00802DA0" w:rsidRPr="006765AD">
              <w:rPr>
                <w:rFonts w:ascii="Trebuchet MS" w:hAnsi="Trebuchet MS" w:cs="Times New Roman"/>
                <w:bCs/>
                <w:i/>
                <w:sz w:val="20"/>
                <w:szCs w:val="20"/>
                <w:lang w:val="en-GB"/>
              </w:rPr>
              <w:t>pations</w:t>
            </w:r>
          </w:p>
        </w:tc>
        <w:tc>
          <w:tcPr>
            <w:tcW w:w="680" w:type="pct"/>
            <w:shd w:val="clear" w:color="auto" w:fill="auto"/>
          </w:tcPr>
          <w:p w14:paraId="21DE9582" w14:textId="06EC8CE7" w:rsidR="00A8554D" w:rsidRPr="006765AD" w:rsidRDefault="0050112B" w:rsidP="0002354B">
            <w:pPr>
              <w:spacing w:before="120" w:after="120" w:line="240" w:lineRule="auto"/>
              <w:jc w:val="both"/>
              <w:rPr>
                <w:rFonts w:ascii="Trebuchet MS" w:hAnsi="Trebuchet MS" w:cs="Times New Roman"/>
                <w:b/>
                <w:sz w:val="20"/>
                <w:szCs w:val="20"/>
                <w:lang w:val="en-GB"/>
              </w:rPr>
            </w:pPr>
            <w:r w:rsidRPr="006765AD">
              <w:rPr>
                <w:rFonts w:ascii="Trebuchet MS" w:hAnsi="Trebuchet MS" w:cs="Times New Roman"/>
                <w:b/>
                <w:sz w:val="20"/>
                <w:szCs w:val="20"/>
                <w:lang w:val="en-GB"/>
              </w:rPr>
              <w:t>136</w:t>
            </w:r>
          </w:p>
        </w:tc>
        <w:tc>
          <w:tcPr>
            <w:tcW w:w="666" w:type="pct"/>
            <w:shd w:val="clear" w:color="auto" w:fill="auto"/>
          </w:tcPr>
          <w:p w14:paraId="731A4D9A" w14:textId="52629BA9" w:rsidR="00A8554D" w:rsidRPr="006765AD" w:rsidRDefault="0050112B" w:rsidP="0002354B">
            <w:pPr>
              <w:spacing w:before="120" w:after="120" w:line="240" w:lineRule="auto"/>
              <w:jc w:val="both"/>
              <w:rPr>
                <w:rFonts w:ascii="Trebuchet MS" w:hAnsi="Trebuchet MS" w:cs="Times New Roman"/>
                <w:b/>
                <w:sz w:val="20"/>
                <w:szCs w:val="20"/>
                <w:lang w:val="en-GB"/>
              </w:rPr>
            </w:pPr>
            <w:r w:rsidRPr="006765AD">
              <w:rPr>
                <w:rFonts w:ascii="Trebuchet MS" w:hAnsi="Trebuchet MS" w:cs="Times New Roman"/>
                <w:b/>
                <w:sz w:val="20"/>
                <w:szCs w:val="20"/>
                <w:lang w:val="en-GB"/>
              </w:rPr>
              <w:t>1361</w:t>
            </w:r>
          </w:p>
        </w:tc>
      </w:tr>
    </w:tbl>
    <w:p w14:paraId="15865C9E" w14:textId="77777777" w:rsidR="003A1EE9" w:rsidRDefault="003A1EE9" w:rsidP="00A8554D">
      <w:pPr>
        <w:spacing w:before="240" w:after="240" w:line="240" w:lineRule="auto"/>
        <w:rPr>
          <w:rFonts w:ascii="Trebuchet MS" w:eastAsia="Times New Roman" w:hAnsi="Trebuchet MS" w:cs="Times New Roman"/>
          <w:iCs/>
          <w:szCs w:val="24"/>
          <w:lang w:val="en-GB" w:eastAsia="en-GB"/>
        </w:rPr>
      </w:pPr>
    </w:p>
    <w:p w14:paraId="0DED706B" w14:textId="7A7FD7CA" w:rsidR="00A8554D" w:rsidRPr="003838B8" w:rsidRDefault="00A8554D" w:rsidP="00A8554D">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3: Result indicators</w:t>
      </w:r>
    </w:p>
    <w:tbl>
      <w:tblPr>
        <w:tblW w:w="5711" w:type="pct"/>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4"/>
        <w:gridCol w:w="1169"/>
        <w:gridCol w:w="647"/>
        <w:gridCol w:w="2578"/>
        <w:gridCol w:w="882"/>
        <w:gridCol w:w="843"/>
        <w:gridCol w:w="856"/>
        <w:gridCol w:w="828"/>
        <w:gridCol w:w="923"/>
        <w:gridCol w:w="891"/>
      </w:tblGrid>
      <w:tr w:rsidR="00A8554D" w:rsidRPr="003838B8" w14:paraId="4AB3C017" w14:textId="77777777" w:rsidTr="00D62842">
        <w:trPr>
          <w:trHeight w:val="176"/>
        </w:trPr>
        <w:tc>
          <w:tcPr>
            <w:tcW w:w="573" w:type="pct"/>
          </w:tcPr>
          <w:p w14:paraId="68FE642D"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538" w:type="pct"/>
          </w:tcPr>
          <w:p w14:paraId="0256121B"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298" w:type="pct"/>
          </w:tcPr>
          <w:p w14:paraId="3B013DAC"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tc>
        <w:tc>
          <w:tcPr>
            <w:tcW w:w="1187" w:type="pct"/>
            <w:shd w:val="clear" w:color="auto" w:fill="auto"/>
          </w:tcPr>
          <w:p w14:paraId="39A7BB3D"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406" w:type="pct"/>
          </w:tcPr>
          <w:p w14:paraId="72C6F623"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tc>
        <w:tc>
          <w:tcPr>
            <w:tcW w:w="388" w:type="pct"/>
          </w:tcPr>
          <w:p w14:paraId="55DD9AE5"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Baseline</w:t>
            </w:r>
          </w:p>
        </w:tc>
        <w:tc>
          <w:tcPr>
            <w:tcW w:w="394" w:type="pct"/>
          </w:tcPr>
          <w:p w14:paraId="318C1889"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Reference year</w:t>
            </w:r>
          </w:p>
        </w:tc>
        <w:tc>
          <w:tcPr>
            <w:tcW w:w="381" w:type="pct"/>
            <w:shd w:val="clear" w:color="auto" w:fill="auto"/>
          </w:tcPr>
          <w:p w14:paraId="66961556" w14:textId="77777777" w:rsidR="00A8554D" w:rsidRPr="003838B8" w:rsidRDefault="00A8554D"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tc>
        <w:tc>
          <w:tcPr>
            <w:tcW w:w="425" w:type="pct"/>
            <w:shd w:val="clear" w:color="auto" w:fill="auto"/>
          </w:tcPr>
          <w:p w14:paraId="26BD6EB8" w14:textId="77777777" w:rsidR="00A8554D" w:rsidRPr="003838B8" w:rsidRDefault="00A8554D" w:rsidP="0002354B">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Source of data</w:t>
            </w:r>
          </w:p>
        </w:tc>
        <w:tc>
          <w:tcPr>
            <w:tcW w:w="410" w:type="pct"/>
          </w:tcPr>
          <w:p w14:paraId="4C4D4097" w14:textId="77777777" w:rsidR="00A8554D" w:rsidRPr="003838B8" w:rsidRDefault="00A8554D" w:rsidP="0002354B">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Comments</w:t>
            </w:r>
          </w:p>
        </w:tc>
      </w:tr>
      <w:tr w:rsidR="00802DA0" w:rsidRPr="003838B8" w14:paraId="7123043C" w14:textId="77777777" w:rsidTr="00907ABC">
        <w:trPr>
          <w:trHeight w:val="1796"/>
        </w:trPr>
        <w:tc>
          <w:tcPr>
            <w:tcW w:w="573" w:type="pct"/>
            <w:vMerge w:val="restart"/>
          </w:tcPr>
          <w:p w14:paraId="6CDD0706" w14:textId="77777777" w:rsidR="00802DA0" w:rsidRPr="006765AD" w:rsidRDefault="00802DA0" w:rsidP="002C0929">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b/>
                <w:i/>
                <w:sz w:val="20"/>
                <w:szCs w:val="20"/>
                <w:lang w:val="en-GB"/>
              </w:rPr>
              <w:t>Environmental protection and risk management</w:t>
            </w:r>
          </w:p>
        </w:tc>
        <w:tc>
          <w:tcPr>
            <w:tcW w:w="538" w:type="pct"/>
            <w:vMerge w:val="restart"/>
          </w:tcPr>
          <w:p w14:paraId="5BB77FC0" w14:textId="0743A542" w:rsidR="00802DA0" w:rsidRPr="006765AD" w:rsidRDefault="00E87C22" w:rsidP="002C0929">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b/>
                <w:i/>
                <w:iCs/>
                <w:sz w:val="20"/>
                <w:szCs w:val="20"/>
                <w:lang w:val="en-GB"/>
              </w:rPr>
              <w:t>Promoting climate change adaptation and disaster risk prevention</w:t>
            </w:r>
            <w:r w:rsidR="007E5E35">
              <w:rPr>
                <w:rFonts w:ascii="Trebuchet MS" w:hAnsi="Trebuchet MS" w:cs="Times New Roman"/>
                <w:b/>
                <w:i/>
                <w:iCs/>
                <w:sz w:val="20"/>
                <w:szCs w:val="20"/>
                <w:lang w:val="en-GB"/>
              </w:rPr>
              <w:t xml:space="preserve"> and</w:t>
            </w:r>
            <w:r w:rsidRPr="006765AD">
              <w:rPr>
                <w:rFonts w:ascii="Trebuchet MS" w:hAnsi="Trebuchet MS" w:cs="Times New Roman"/>
                <w:b/>
                <w:i/>
                <w:iCs/>
                <w:sz w:val="20"/>
                <w:szCs w:val="20"/>
                <w:lang w:val="en-GB"/>
              </w:rPr>
              <w:t xml:space="preserve"> resilience</w:t>
            </w:r>
            <w:r w:rsidR="007E5E35">
              <w:rPr>
                <w:rFonts w:ascii="Trebuchet MS" w:hAnsi="Trebuchet MS" w:cs="Times New Roman"/>
                <w:b/>
                <w:i/>
                <w:iCs/>
                <w:sz w:val="20"/>
                <w:szCs w:val="20"/>
                <w:lang w:val="en-GB"/>
              </w:rPr>
              <w:t>,</w:t>
            </w:r>
            <w:r w:rsidRPr="006765AD">
              <w:rPr>
                <w:rFonts w:ascii="Trebuchet MS" w:hAnsi="Trebuchet MS" w:cs="Times New Roman"/>
                <w:b/>
                <w:i/>
                <w:iCs/>
                <w:sz w:val="20"/>
                <w:szCs w:val="20"/>
                <w:lang w:val="en-GB"/>
              </w:rPr>
              <w:t xml:space="preserve"> taking into account eco</w:t>
            </w:r>
            <w:r w:rsidR="007E5E35">
              <w:rPr>
                <w:rFonts w:ascii="Trebuchet MS" w:hAnsi="Trebuchet MS" w:cs="Times New Roman"/>
                <w:b/>
                <w:i/>
                <w:iCs/>
                <w:sz w:val="20"/>
                <w:szCs w:val="20"/>
                <w:lang w:val="en-GB"/>
              </w:rPr>
              <w:t>-</w:t>
            </w:r>
            <w:proofErr w:type="gramStart"/>
            <w:r w:rsidRPr="006765AD">
              <w:rPr>
                <w:rFonts w:ascii="Trebuchet MS" w:hAnsi="Trebuchet MS" w:cs="Times New Roman"/>
                <w:b/>
                <w:i/>
                <w:iCs/>
                <w:sz w:val="20"/>
                <w:szCs w:val="20"/>
                <w:lang w:val="en-GB"/>
              </w:rPr>
              <w:t>system</w:t>
            </w:r>
            <w:r w:rsidR="007E5E35">
              <w:rPr>
                <w:rFonts w:ascii="Trebuchet MS" w:hAnsi="Trebuchet MS" w:cs="Times New Roman"/>
                <w:b/>
                <w:i/>
                <w:iCs/>
                <w:sz w:val="20"/>
                <w:szCs w:val="20"/>
                <w:lang w:val="en-GB"/>
              </w:rPr>
              <w:t xml:space="preserve"> </w:t>
            </w:r>
            <w:r w:rsidRPr="006765AD">
              <w:rPr>
                <w:rFonts w:ascii="Trebuchet MS" w:hAnsi="Trebuchet MS" w:cs="Times New Roman"/>
                <w:b/>
                <w:i/>
                <w:iCs/>
                <w:sz w:val="20"/>
                <w:szCs w:val="20"/>
                <w:lang w:val="en-GB"/>
              </w:rPr>
              <w:t>based</w:t>
            </w:r>
            <w:proofErr w:type="gramEnd"/>
            <w:r w:rsidRPr="006765AD">
              <w:rPr>
                <w:rFonts w:ascii="Trebuchet MS" w:hAnsi="Trebuchet MS" w:cs="Times New Roman"/>
                <w:b/>
                <w:i/>
                <w:iCs/>
                <w:sz w:val="20"/>
                <w:szCs w:val="20"/>
                <w:lang w:val="en-GB"/>
              </w:rPr>
              <w:t xml:space="preserve"> approaches</w:t>
            </w:r>
          </w:p>
        </w:tc>
        <w:tc>
          <w:tcPr>
            <w:tcW w:w="298" w:type="pct"/>
          </w:tcPr>
          <w:p w14:paraId="29ACCA88" w14:textId="6898E1EA" w:rsidR="00802DA0" w:rsidRPr="006765AD" w:rsidRDefault="00802DA0" w:rsidP="00100B6A">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RCR 84</w:t>
            </w:r>
          </w:p>
        </w:tc>
        <w:tc>
          <w:tcPr>
            <w:tcW w:w="1187" w:type="pct"/>
            <w:shd w:val="clear" w:color="auto" w:fill="auto"/>
          </w:tcPr>
          <w:p w14:paraId="64E29ED1" w14:textId="35D982E5" w:rsidR="00802DA0" w:rsidRPr="006765AD" w:rsidRDefault="00802DA0" w:rsidP="00324B9B">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Organisations cooperating across borders after project completion</w:t>
            </w:r>
          </w:p>
        </w:tc>
        <w:tc>
          <w:tcPr>
            <w:tcW w:w="406" w:type="pct"/>
          </w:tcPr>
          <w:p w14:paraId="64F3A8D7" w14:textId="7118DAFA" w:rsidR="00802DA0" w:rsidRPr="006765AD" w:rsidRDefault="00802DA0" w:rsidP="00907ABC">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organisations</w:t>
            </w:r>
          </w:p>
        </w:tc>
        <w:tc>
          <w:tcPr>
            <w:tcW w:w="388" w:type="pct"/>
          </w:tcPr>
          <w:p w14:paraId="72A1360A" w14:textId="09153FA6" w:rsidR="00802DA0" w:rsidRPr="006765AD" w:rsidRDefault="00802DA0" w:rsidP="00907ABC">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0</w:t>
            </w:r>
          </w:p>
        </w:tc>
        <w:tc>
          <w:tcPr>
            <w:tcW w:w="394" w:type="pct"/>
          </w:tcPr>
          <w:p w14:paraId="2DA31A17" w14:textId="29B251B2" w:rsidR="00802DA0" w:rsidRPr="006765AD" w:rsidRDefault="0050112B" w:rsidP="002C0929">
            <w:pPr>
              <w:spacing w:before="120" w:after="120" w:line="240" w:lineRule="auto"/>
              <w:jc w:val="both"/>
              <w:rPr>
                <w:rFonts w:ascii="Trebuchet MS" w:hAnsi="Trebuchet MS" w:cs="Times New Roman"/>
                <w:b/>
                <w:sz w:val="20"/>
                <w:szCs w:val="20"/>
                <w:lang w:val="en-GB"/>
              </w:rPr>
            </w:pPr>
            <w:r w:rsidRPr="006765AD">
              <w:rPr>
                <w:rFonts w:ascii="Trebuchet MS" w:hAnsi="Trebuchet MS" w:cs="Times New Roman"/>
                <w:b/>
                <w:sz w:val="20"/>
                <w:szCs w:val="20"/>
                <w:lang w:val="en-GB"/>
              </w:rPr>
              <w:t>2020</w:t>
            </w:r>
          </w:p>
        </w:tc>
        <w:tc>
          <w:tcPr>
            <w:tcW w:w="381" w:type="pct"/>
            <w:shd w:val="clear" w:color="auto" w:fill="auto"/>
          </w:tcPr>
          <w:p w14:paraId="652CB2F4" w14:textId="38F4E3EB" w:rsidR="00802DA0" w:rsidRPr="006765AD" w:rsidRDefault="0050112B" w:rsidP="002C0929">
            <w:pPr>
              <w:spacing w:before="120" w:after="120" w:line="240" w:lineRule="auto"/>
              <w:jc w:val="center"/>
              <w:rPr>
                <w:rFonts w:ascii="Trebuchet MS" w:hAnsi="Trebuchet MS" w:cs="Times New Roman"/>
                <w:b/>
                <w:sz w:val="20"/>
                <w:szCs w:val="20"/>
                <w:lang w:val="en-GB"/>
              </w:rPr>
            </w:pPr>
            <w:r w:rsidRPr="006765AD">
              <w:rPr>
                <w:rFonts w:ascii="Trebuchet MS" w:hAnsi="Trebuchet MS" w:cs="Times New Roman"/>
                <w:b/>
                <w:sz w:val="20"/>
                <w:szCs w:val="20"/>
                <w:lang w:val="en-GB"/>
              </w:rPr>
              <w:t>3</w:t>
            </w:r>
          </w:p>
        </w:tc>
        <w:tc>
          <w:tcPr>
            <w:tcW w:w="425" w:type="pct"/>
            <w:shd w:val="clear" w:color="auto" w:fill="auto"/>
          </w:tcPr>
          <w:p w14:paraId="7EDA293B" w14:textId="64348A04" w:rsidR="00802DA0" w:rsidRPr="006765AD" w:rsidRDefault="00802DA0" w:rsidP="00100B6A">
            <w:pPr>
              <w:spacing w:before="120" w:after="120" w:line="48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Project statistics</w:t>
            </w:r>
          </w:p>
        </w:tc>
        <w:tc>
          <w:tcPr>
            <w:tcW w:w="410" w:type="pct"/>
          </w:tcPr>
          <w:p w14:paraId="126CC089" w14:textId="43036EFB" w:rsidR="00802DA0" w:rsidRPr="006765AD" w:rsidRDefault="00802DA0" w:rsidP="002C0929">
            <w:pPr>
              <w:spacing w:after="200" w:line="276" w:lineRule="auto"/>
              <w:rPr>
                <w:rFonts w:ascii="Trebuchet MS" w:hAnsi="Trebuchet MS" w:cs="Times New Roman"/>
                <w:i/>
                <w:sz w:val="20"/>
                <w:szCs w:val="20"/>
                <w:lang w:val="en-GB"/>
              </w:rPr>
            </w:pPr>
          </w:p>
        </w:tc>
      </w:tr>
      <w:tr w:rsidR="002C0929" w:rsidRPr="003838B8" w14:paraId="0D91D7CF" w14:textId="77777777" w:rsidTr="00D62842">
        <w:trPr>
          <w:trHeight w:val="629"/>
        </w:trPr>
        <w:tc>
          <w:tcPr>
            <w:tcW w:w="573" w:type="pct"/>
            <w:vMerge/>
          </w:tcPr>
          <w:p w14:paraId="0E6B4D39" w14:textId="77777777" w:rsidR="002C0929" w:rsidRPr="006765AD" w:rsidRDefault="002C0929" w:rsidP="002C0929">
            <w:pPr>
              <w:spacing w:before="120" w:after="120" w:line="240" w:lineRule="auto"/>
              <w:jc w:val="both"/>
              <w:rPr>
                <w:rFonts w:ascii="Trebuchet MS" w:hAnsi="Trebuchet MS" w:cs="Times New Roman"/>
                <w:i/>
                <w:sz w:val="20"/>
                <w:szCs w:val="20"/>
                <w:lang w:val="en-GB"/>
              </w:rPr>
            </w:pPr>
          </w:p>
        </w:tc>
        <w:tc>
          <w:tcPr>
            <w:tcW w:w="538" w:type="pct"/>
            <w:vMerge/>
          </w:tcPr>
          <w:p w14:paraId="457E3396" w14:textId="77777777" w:rsidR="002C0929" w:rsidRPr="006765AD" w:rsidRDefault="002C0929" w:rsidP="002C0929">
            <w:pPr>
              <w:spacing w:before="120" w:after="120" w:line="240" w:lineRule="auto"/>
              <w:jc w:val="both"/>
              <w:rPr>
                <w:rFonts w:ascii="Trebuchet MS" w:hAnsi="Trebuchet MS" w:cs="Times New Roman"/>
                <w:i/>
                <w:sz w:val="20"/>
                <w:szCs w:val="20"/>
                <w:lang w:val="en-GB"/>
              </w:rPr>
            </w:pPr>
          </w:p>
        </w:tc>
        <w:tc>
          <w:tcPr>
            <w:tcW w:w="298" w:type="pct"/>
          </w:tcPr>
          <w:p w14:paraId="158DDDF5" w14:textId="77777777" w:rsidR="002C0929" w:rsidRPr="006765AD" w:rsidRDefault="002C0929" w:rsidP="002C0929">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RCR 85</w:t>
            </w:r>
          </w:p>
        </w:tc>
        <w:tc>
          <w:tcPr>
            <w:tcW w:w="1187" w:type="pct"/>
            <w:shd w:val="clear" w:color="auto" w:fill="auto"/>
          </w:tcPr>
          <w:p w14:paraId="7E88B905" w14:textId="4E9FB1D7" w:rsidR="002C0929" w:rsidRPr="006765AD" w:rsidRDefault="006952FF" w:rsidP="002C0929">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 xml:space="preserve">Participations </w:t>
            </w:r>
            <w:r w:rsidR="002C0929" w:rsidRPr="006765AD">
              <w:rPr>
                <w:rFonts w:ascii="Trebuchet MS" w:hAnsi="Trebuchet MS" w:cs="Times New Roman"/>
                <w:i/>
                <w:sz w:val="20"/>
                <w:szCs w:val="20"/>
                <w:lang w:val="en-GB"/>
              </w:rPr>
              <w:t>in joint actions across borders after project completion</w:t>
            </w:r>
          </w:p>
        </w:tc>
        <w:tc>
          <w:tcPr>
            <w:tcW w:w="406" w:type="pct"/>
          </w:tcPr>
          <w:p w14:paraId="5E2EFDC9" w14:textId="77777777" w:rsidR="002C0929" w:rsidRPr="006765AD" w:rsidRDefault="002C0929" w:rsidP="002C0929">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participants</w:t>
            </w:r>
          </w:p>
        </w:tc>
        <w:tc>
          <w:tcPr>
            <w:tcW w:w="388" w:type="pct"/>
          </w:tcPr>
          <w:p w14:paraId="4BCAE35B" w14:textId="77777777" w:rsidR="002C0929" w:rsidRPr="006765AD" w:rsidRDefault="002C0929" w:rsidP="002C0929">
            <w:pPr>
              <w:spacing w:before="120" w:after="120" w:line="24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0</w:t>
            </w:r>
          </w:p>
        </w:tc>
        <w:tc>
          <w:tcPr>
            <w:tcW w:w="394" w:type="pct"/>
          </w:tcPr>
          <w:p w14:paraId="41810402" w14:textId="14390544" w:rsidR="002C0929" w:rsidRPr="006765AD" w:rsidRDefault="0050112B" w:rsidP="002C0929">
            <w:pPr>
              <w:spacing w:before="120" w:after="120" w:line="240" w:lineRule="auto"/>
              <w:jc w:val="both"/>
              <w:rPr>
                <w:rFonts w:ascii="Trebuchet MS" w:hAnsi="Trebuchet MS" w:cs="Times New Roman"/>
                <w:b/>
                <w:sz w:val="20"/>
                <w:szCs w:val="20"/>
                <w:lang w:val="en-GB"/>
              </w:rPr>
            </w:pPr>
            <w:r w:rsidRPr="006765AD">
              <w:rPr>
                <w:rFonts w:ascii="Trebuchet MS" w:hAnsi="Trebuchet MS" w:cs="Times New Roman"/>
                <w:b/>
                <w:sz w:val="20"/>
                <w:szCs w:val="20"/>
                <w:lang w:val="en-GB"/>
              </w:rPr>
              <w:t>2020</w:t>
            </w:r>
          </w:p>
        </w:tc>
        <w:tc>
          <w:tcPr>
            <w:tcW w:w="381" w:type="pct"/>
            <w:shd w:val="clear" w:color="auto" w:fill="auto"/>
          </w:tcPr>
          <w:p w14:paraId="0D83946D" w14:textId="09F075FC" w:rsidR="002C0929" w:rsidRPr="006765AD" w:rsidRDefault="0050112B" w:rsidP="002C0929">
            <w:pPr>
              <w:spacing w:before="120" w:after="120" w:line="240" w:lineRule="auto"/>
              <w:jc w:val="center"/>
              <w:rPr>
                <w:rFonts w:ascii="Trebuchet MS" w:hAnsi="Trebuchet MS" w:cs="Times New Roman"/>
                <w:b/>
                <w:sz w:val="20"/>
                <w:szCs w:val="20"/>
                <w:lang w:val="en-GB"/>
              </w:rPr>
            </w:pPr>
            <w:r w:rsidRPr="006765AD">
              <w:rPr>
                <w:rFonts w:ascii="Trebuchet MS" w:hAnsi="Trebuchet MS" w:cs="Times New Roman"/>
                <w:b/>
                <w:sz w:val="20"/>
                <w:szCs w:val="20"/>
                <w:lang w:val="en-GB"/>
              </w:rPr>
              <w:t>136</w:t>
            </w:r>
          </w:p>
        </w:tc>
        <w:tc>
          <w:tcPr>
            <w:tcW w:w="425" w:type="pct"/>
            <w:shd w:val="clear" w:color="auto" w:fill="auto"/>
          </w:tcPr>
          <w:p w14:paraId="7FF86D5B" w14:textId="5F7675A5" w:rsidR="002C0929" w:rsidRPr="006765AD" w:rsidRDefault="002C0929" w:rsidP="002C0929">
            <w:pPr>
              <w:spacing w:before="120" w:after="120" w:line="48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project</w:t>
            </w:r>
          </w:p>
          <w:p w14:paraId="0BE1C8F5" w14:textId="7FCC42E3" w:rsidR="009D1F73" w:rsidRPr="006765AD" w:rsidRDefault="009D1F73" w:rsidP="002C0929">
            <w:pPr>
              <w:spacing w:before="120" w:after="120" w:line="480" w:lineRule="auto"/>
              <w:jc w:val="both"/>
              <w:rPr>
                <w:rFonts w:ascii="Trebuchet MS" w:hAnsi="Trebuchet MS" w:cs="Times New Roman"/>
                <w:i/>
                <w:sz w:val="20"/>
                <w:szCs w:val="20"/>
                <w:lang w:val="en-GB"/>
              </w:rPr>
            </w:pPr>
            <w:r w:rsidRPr="006765AD">
              <w:rPr>
                <w:rFonts w:ascii="Trebuchet MS" w:hAnsi="Trebuchet MS" w:cs="Times New Roman"/>
                <w:i/>
                <w:sz w:val="20"/>
                <w:szCs w:val="20"/>
                <w:lang w:val="en-GB"/>
              </w:rPr>
              <w:t>statistics</w:t>
            </w:r>
          </w:p>
        </w:tc>
        <w:tc>
          <w:tcPr>
            <w:tcW w:w="410" w:type="pct"/>
          </w:tcPr>
          <w:p w14:paraId="6FE70AAF" w14:textId="2FCC69AF" w:rsidR="002C0929" w:rsidRPr="006765AD" w:rsidRDefault="002C0929" w:rsidP="002C0929">
            <w:pPr>
              <w:spacing w:after="200" w:line="276" w:lineRule="auto"/>
              <w:rPr>
                <w:rFonts w:ascii="Trebuchet MS" w:hAnsi="Trebuchet MS" w:cs="Times New Roman"/>
                <w:i/>
                <w:sz w:val="20"/>
                <w:szCs w:val="20"/>
                <w:lang w:val="en-GB"/>
              </w:rPr>
            </w:pPr>
          </w:p>
        </w:tc>
      </w:tr>
    </w:tbl>
    <w:p w14:paraId="2F10D9F8" w14:textId="0B7FA944" w:rsidR="00A8554D" w:rsidRPr="003838B8" w:rsidRDefault="00A8554D" w:rsidP="00A8554D">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36078B"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 xml:space="preserve"> </w:t>
      </w:r>
      <w:r w:rsidR="00AF143E">
        <w:rPr>
          <w:rFonts w:ascii="Trebuchet MS" w:hAnsi="Trebuchet MS" w:cs="Times New Roman"/>
          <w:b/>
          <w:lang w:val="en-GB"/>
        </w:rPr>
        <w:t>M</w:t>
      </w:r>
      <w:r w:rsidRPr="003838B8">
        <w:rPr>
          <w:rFonts w:ascii="Trebuchet MS" w:hAnsi="Trebuchet MS" w:cs="Times New Roman"/>
          <w:b/>
          <w:lang w:val="en-GB"/>
        </w:rPr>
        <w:t>ain target groups</w:t>
      </w:r>
    </w:p>
    <w:p w14:paraId="3801B17F" w14:textId="13DAED1B" w:rsidR="000C7430" w:rsidRPr="003838B8" w:rsidRDefault="000C7430" w:rsidP="000C7430">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target groups of the Programme are individuals/organisations that live and/ or work in the programme area</w:t>
      </w:r>
      <w:r w:rsidRPr="003838B8">
        <w:rPr>
          <w:rFonts w:ascii="Trebuchet MS" w:eastAsia="Times New Roman" w:hAnsi="Trebuchet MS" w:cs="Times New Roman"/>
          <w:b/>
          <w:bCs/>
          <w:szCs w:val="24"/>
          <w:lang w:val="en-GB" w:eastAsia="en-GB"/>
        </w:rPr>
        <w:t xml:space="preserve">. </w:t>
      </w:r>
      <w:r w:rsidRPr="003838B8">
        <w:rPr>
          <w:rFonts w:ascii="Trebuchet MS" w:eastAsia="Times New Roman" w:hAnsi="Trebuchet MS" w:cs="Times New Roman"/>
          <w:szCs w:val="24"/>
          <w:lang w:val="en-GB" w:eastAsia="en-GB"/>
        </w:rPr>
        <w:t xml:space="preserve">As the Programme plans interventions at multiple levels, there is more than one target group and the description of the existing situation and of the needs of the border area must emphasize target groups’ challenges and opportunities. </w:t>
      </w:r>
    </w:p>
    <w:p w14:paraId="34032550" w14:textId="50C6E073" w:rsidR="000C7430" w:rsidRPr="003838B8" w:rsidRDefault="000C7430" w:rsidP="000C7430">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direct target group</w:t>
      </w:r>
      <w:r w:rsidRPr="003838B8">
        <w:rPr>
          <w:rFonts w:ascii="Trebuchet MS" w:eastAsia="Times New Roman" w:hAnsi="Trebuchet MS" w:cs="Times New Roman"/>
          <w:szCs w:val="24"/>
          <w:lang w:val="en-GB" w:eastAsia="en-GB"/>
        </w:rPr>
        <w:t xml:space="preserve"> includes individuals/organisations targeted in an unmediated way with the project activities, and among whom the proposed effect will be achieved. </w:t>
      </w:r>
    </w:p>
    <w:p w14:paraId="77BB2F2C" w14:textId="77777777" w:rsidR="000C7430" w:rsidRPr="006765AD" w:rsidRDefault="000C7430" w:rsidP="000C7430">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indirect target group</w:t>
      </w:r>
      <w:r w:rsidRPr="003838B8">
        <w:rPr>
          <w:rFonts w:ascii="Trebuchet MS" w:eastAsia="Times New Roman" w:hAnsi="Trebuchet MS" w:cs="Times New Roman"/>
          <w:szCs w:val="24"/>
          <w:lang w:val="en-GB" w:eastAsia="en-GB"/>
        </w:rPr>
        <w:t xml:space="preserve"> includes individuals in the general environment of the direct target group. They contribute to the project’s success within the direct target group as they play </w:t>
      </w:r>
      <w:r w:rsidRPr="006765AD">
        <w:rPr>
          <w:rFonts w:ascii="Trebuchet MS" w:eastAsia="Times New Roman" w:hAnsi="Trebuchet MS" w:cs="Times New Roman"/>
          <w:szCs w:val="24"/>
          <w:lang w:val="en-GB" w:eastAsia="en-GB"/>
        </w:rPr>
        <w:t>an important intermediary role.</w:t>
      </w:r>
    </w:p>
    <w:p w14:paraId="630DA544" w14:textId="5CEBEAEB" w:rsidR="000C7430" w:rsidRPr="006765AD" w:rsidRDefault="000C7430" w:rsidP="000C7430">
      <w:pPr>
        <w:spacing w:after="200" w:line="276" w:lineRule="auto"/>
        <w:jc w:val="both"/>
        <w:rPr>
          <w:rFonts w:ascii="Trebuchet MS" w:eastAsia="Times New Roman" w:hAnsi="Trebuchet MS" w:cs="Times New Roman"/>
          <w:i/>
          <w:szCs w:val="24"/>
          <w:lang w:val="en-GB" w:eastAsia="en-GB"/>
        </w:rPr>
      </w:pPr>
      <w:r w:rsidRPr="006765AD">
        <w:rPr>
          <w:rFonts w:ascii="Trebuchet MS" w:eastAsia="Times New Roman" w:hAnsi="Trebuchet MS" w:cs="Times New Roman"/>
          <w:szCs w:val="24"/>
          <w:lang w:val="en-GB" w:eastAsia="en-GB"/>
        </w:rPr>
        <w:lastRenderedPageBreak/>
        <w:t xml:space="preserve">The main target groups for the specific objective </w:t>
      </w:r>
      <w:r w:rsidR="00367DA3" w:rsidRPr="006765AD">
        <w:rPr>
          <w:rFonts w:ascii="Trebuchet MS" w:eastAsia="Times New Roman" w:hAnsi="Trebuchet MS" w:cs="Times New Roman"/>
          <w:bCs/>
          <w:i/>
          <w:iCs/>
          <w:szCs w:val="24"/>
          <w:lang w:val="en-GB" w:eastAsia="en-GB"/>
        </w:rPr>
        <w:t>Promoting climate change adaptation and disaster risk prevention</w:t>
      </w:r>
      <w:r w:rsidR="007E5E35">
        <w:rPr>
          <w:rFonts w:ascii="Trebuchet MS" w:eastAsia="Times New Roman" w:hAnsi="Trebuchet MS" w:cs="Times New Roman"/>
          <w:bCs/>
          <w:i/>
          <w:iCs/>
          <w:szCs w:val="24"/>
          <w:lang w:val="en-GB" w:eastAsia="en-GB"/>
        </w:rPr>
        <w:t xml:space="preserve"> and</w:t>
      </w:r>
      <w:r w:rsidR="00367DA3" w:rsidRPr="006765AD">
        <w:rPr>
          <w:rFonts w:ascii="Trebuchet MS" w:eastAsia="Times New Roman" w:hAnsi="Trebuchet MS" w:cs="Times New Roman"/>
          <w:bCs/>
          <w:i/>
          <w:iCs/>
          <w:szCs w:val="24"/>
          <w:lang w:val="en-GB" w:eastAsia="en-GB"/>
        </w:rPr>
        <w:t xml:space="preserve"> resilience</w:t>
      </w:r>
      <w:r w:rsidR="007E5E35">
        <w:rPr>
          <w:rFonts w:ascii="Trebuchet MS" w:eastAsia="Times New Roman" w:hAnsi="Trebuchet MS" w:cs="Times New Roman"/>
          <w:bCs/>
          <w:i/>
          <w:iCs/>
          <w:szCs w:val="24"/>
          <w:lang w:val="en-GB" w:eastAsia="en-GB"/>
        </w:rPr>
        <w:t>,</w:t>
      </w:r>
      <w:r w:rsidR="00367DA3" w:rsidRPr="006765AD">
        <w:rPr>
          <w:rFonts w:ascii="Trebuchet MS" w:eastAsia="Times New Roman" w:hAnsi="Trebuchet MS" w:cs="Times New Roman"/>
          <w:bCs/>
          <w:i/>
          <w:iCs/>
          <w:szCs w:val="24"/>
          <w:lang w:val="en-GB" w:eastAsia="en-GB"/>
        </w:rPr>
        <w:t xml:space="preserve"> taking into account eco</w:t>
      </w:r>
      <w:r w:rsidR="007E5E35">
        <w:rPr>
          <w:rFonts w:ascii="Trebuchet MS" w:eastAsia="Times New Roman" w:hAnsi="Trebuchet MS" w:cs="Times New Roman"/>
          <w:bCs/>
          <w:i/>
          <w:iCs/>
          <w:szCs w:val="24"/>
          <w:lang w:val="en-GB" w:eastAsia="en-GB"/>
        </w:rPr>
        <w:t>-</w:t>
      </w:r>
      <w:proofErr w:type="gramStart"/>
      <w:r w:rsidR="00367DA3" w:rsidRPr="006765AD">
        <w:rPr>
          <w:rFonts w:ascii="Trebuchet MS" w:eastAsia="Times New Roman" w:hAnsi="Trebuchet MS" w:cs="Times New Roman"/>
          <w:bCs/>
          <w:i/>
          <w:iCs/>
          <w:szCs w:val="24"/>
          <w:lang w:val="en-GB" w:eastAsia="en-GB"/>
        </w:rPr>
        <w:t>system</w:t>
      </w:r>
      <w:r w:rsidR="007E5E35">
        <w:rPr>
          <w:rFonts w:ascii="Trebuchet MS" w:eastAsia="Times New Roman" w:hAnsi="Trebuchet MS" w:cs="Times New Roman"/>
          <w:bCs/>
          <w:i/>
          <w:iCs/>
          <w:szCs w:val="24"/>
          <w:lang w:val="en-GB" w:eastAsia="en-GB"/>
        </w:rPr>
        <w:t xml:space="preserve"> </w:t>
      </w:r>
      <w:r w:rsidR="00367DA3" w:rsidRPr="006765AD">
        <w:rPr>
          <w:rFonts w:ascii="Trebuchet MS" w:eastAsia="Times New Roman" w:hAnsi="Trebuchet MS" w:cs="Times New Roman"/>
          <w:bCs/>
          <w:i/>
          <w:iCs/>
          <w:szCs w:val="24"/>
          <w:lang w:val="en-GB" w:eastAsia="en-GB"/>
        </w:rPr>
        <w:t>based</w:t>
      </w:r>
      <w:proofErr w:type="gramEnd"/>
      <w:r w:rsidR="00367DA3" w:rsidRPr="006765AD">
        <w:rPr>
          <w:rFonts w:ascii="Trebuchet MS" w:eastAsia="Times New Roman" w:hAnsi="Trebuchet MS" w:cs="Times New Roman"/>
          <w:bCs/>
          <w:i/>
          <w:iCs/>
          <w:szCs w:val="24"/>
          <w:lang w:val="en-GB" w:eastAsia="en-GB"/>
        </w:rPr>
        <w:t xml:space="preserve"> approaches</w:t>
      </w:r>
      <w:r w:rsidRPr="006765AD">
        <w:rPr>
          <w:rFonts w:ascii="Trebuchet MS" w:eastAsia="Times New Roman" w:hAnsi="Trebuchet MS" w:cs="Times New Roman"/>
          <w:szCs w:val="24"/>
          <w:lang w:val="en-GB" w:eastAsia="en-GB"/>
        </w:rPr>
        <w:t xml:space="preserve"> are:</w:t>
      </w:r>
    </w:p>
    <w:p w14:paraId="1D8A0C54" w14:textId="4F145946" w:rsidR="000C7430" w:rsidRPr="003838B8" w:rsidRDefault="000C7430"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Population living in the eligible area and local communities</w:t>
      </w:r>
      <w:r w:rsidR="000A3F6A">
        <w:rPr>
          <w:rFonts w:ascii="Trebuchet MS" w:eastAsia="Times New Roman" w:hAnsi="Trebuchet MS" w:cs="Times New Roman"/>
          <w:sz w:val="24"/>
          <w:szCs w:val="24"/>
          <w:lang w:eastAsia="en-GB"/>
        </w:rPr>
        <w:t>;</w:t>
      </w:r>
    </w:p>
    <w:p w14:paraId="5407B833" w14:textId="5AB1A347" w:rsidR="000C7430" w:rsidRPr="003838B8" w:rsidRDefault="000C7430"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 xml:space="preserve">Public and private authorities impacted by </w:t>
      </w:r>
      <w:r w:rsidR="00BE225C" w:rsidRPr="003838B8">
        <w:rPr>
          <w:rFonts w:ascii="Trebuchet MS" w:eastAsia="Times New Roman" w:hAnsi="Trebuchet MS" w:cs="Times New Roman"/>
          <w:sz w:val="24"/>
          <w:szCs w:val="24"/>
          <w:lang w:eastAsia="en-GB"/>
        </w:rPr>
        <w:t xml:space="preserve">climate change adaptation, risk </w:t>
      </w:r>
      <w:r w:rsidR="00375B8E" w:rsidRPr="003838B8">
        <w:rPr>
          <w:rFonts w:ascii="Trebuchet MS" w:eastAsia="Times New Roman" w:hAnsi="Trebuchet MS" w:cs="Times New Roman"/>
          <w:sz w:val="24"/>
          <w:szCs w:val="24"/>
          <w:lang w:eastAsia="en-GB"/>
        </w:rPr>
        <w:t>prevention and disaster resilience</w:t>
      </w:r>
      <w:r w:rsidR="000A3F6A">
        <w:rPr>
          <w:rFonts w:ascii="Trebuchet MS" w:eastAsia="Times New Roman" w:hAnsi="Trebuchet MS" w:cs="Times New Roman"/>
          <w:sz w:val="24"/>
          <w:szCs w:val="24"/>
          <w:lang w:eastAsia="en-GB"/>
        </w:rPr>
        <w:t>;</w:t>
      </w:r>
    </w:p>
    <w:p w14:paraId="1EBE5C04" w14:textId="6BD1B441" w:rsidR="001B1DEF" w:rsidRPr="003838B8" w:rsidRDefault="001B1DEF"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Scientists &amp; researchers</w:t>
      </w:r>
      <w:r w:rsidR="000A3F6A">
        <w:rPr>
          <w:rFonts w:ascii="Trebuchet MS" w:eastAsia="Times New Roman" w:hAnsi="Trebuchet MS" w:cs="Times New Roman"/>
          <w:sz w:val="24"/>
          <w:szCs w:val="24"/>
          <w:lang w:eastAsia="en-GB"/>
        </w:rPr>
        <w:t>;</w:t>
      </w:r>
    </w:p>
    <w:p w14:paraId="57DF991C" w14:textId="51EAF39F" w:rsidR="000C7430" w:rsidRPr="003838B8" w:rsidRDefault="001B1DEF"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Environmental educators and environmental organisations</w:t>
      </w:r>
      <w:r w:rsidR="000A3F6A">
        <w:rPr>
          <w:rFonts w:ascii="Trebuchet MS" w:eastAsia="Times New Roman" w:hAnsi="Trebuchet MS" w:cs="Times New Roman"/>
          <w:sz w:val="24"/>
          <w:szCs w:val="24"/>
          <w:lang w:eastAsia="en-GB"/>
        </w:rPr>
        <w:t>.</w:t>
      </w:r>
      <w:r w:rsidR="00AF143E">
        <w:rPr>
          <w:rFonts w:ascii="Trebuchet MS" w:eastAsia="Times New Roman" w:hAnsi="Trebuchet MS" w:cs="Times New Roman"/>
          <w:sz w:val="24"/>
          <w:szCs w:val="24"/>
          <w:lang w:eastAsia="en-GB"/>
        </w:rPr>
        <w:t xml:space="preserve"> </w:t>
      </w:r>
    </w:p>
    <w:p w14:paraId="0F81D704" w14:textId="241B65FD" w:rsidR="00A8554D" w:rsidRPr="003838B8" w:rsidRDefault="00A8554D" w:rsidP="00A8554D">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36078B"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Indication of the specific territories targeted, including the planned use of ITI, CLLD or other territorial tools</w:t>
      </w:r>
    </w:p>
    <w:p w14:paraId="5986EC4E" w14:textId="77777777" w:rsidR="00A8554D" w:rsidRPr="003838B8" w:rsidRDefault="00A8554D" w:rsidP="00A8554D">
      <w:pPr>
        <w:spacing w:after="200" w:line="276" w:lineRule="auto"/>
        <w:jc w:val="both"/>
        <w:rPr>
          <w:rFonts w:ascii="Trebuchet MS" w:eastAsia="Times New Roman" w:hAnsi="Trebuchet MS" w:cs="Times New Roman"/>
          <w:iCs/>
          <w:color w:val="000000"/>
          <w:szCs w:val="24"/>
          <w:lang w:val="en-GB" w:eastAsia="en-GB"/>
        </w:rPr>
      </w:pPr>
      <w:r w:rsidRPr="003838B8">
        <w:rPr>
          <w:rFonts w:ascii="Trebuchet MS" w:eastAsia="Times New Roman" w:hAnsi="Trebuchet MS" w:cs="Times New Roman"/>
          <w:iCs/>
          <w:color w:val="000000"/>
          <w:szCs w:val="24"/>
          <w:lang w:val="en-GB" w:eastAsia="en-GB"/>
        </w:rPr>
        <w:t>Not applicable</w:t>
      </w:r>
    </w:p>
    <w:p w14:paraId="1448C225" w14:textId="6F6CABCA" w:rsidR="00A8554D" w:rsidRPr="003838B8" w:rsidRDefault="00A8554D" w:rsidP="00A8554D">
      <w:pPr>
        <w:spacing w:before="240" w:after="240" w:line="240" w:lineRule="auto"/>
        <w:ind w:left="709" w:hanging="709"/>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2.1.</w:t>
      </w:r>
      <w:r w:rsidR="0036078B"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.5</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Planned use of financial instruments</w:t>
      </w:r>
    </w:p>
    <w:p w14:paraId="08C37C85" w14:textId="77777777" w:rsidR="00A8554D" w:rsidRPr="003838B8" w:rsidRDefault="00A8554D" w:rsidP="00A8554D">
      <w:pPr>
        <w:spacing w:before="240" w:after="240" w:line="240" w:lineRule="auto"/>
        <w:ind w:left="709" w:hanging="709"/>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Not applicable</w:t>
      </w:r>
    </w:p>
    <w:p w14:paraId="0744674A" w14:textId="2CDC5798" w:rsidR="00A8554D" w:rsidRPr="003838B8" w:rsidRDefault="00A8554D" w:rsidP="00A8554D">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2.1.</w:t>
      </w:r>
      <w:r w:rsidR="0036078B"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.6</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Indicative breakdown of the EU programme resources by type of intervention</w:t>
      </w:r>
    </w:p>
    <w:p w14:paraId="0AE4E04B" w14:textId="77777777" w:rsidR="00A8554D" w:rsidRPr="003838B8" w:rsidRDefault="00A8554D" w:rsidP="00A8554D">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4: Dimension 1 – intervention field</w:t>
      </w:r>
    </w:p>
    <w:tbl>
      <w:tblPr>
        <w:tblStyle w:val="TableGrid1"/>
        <w:tblW w:w="0" w:type="auto"/>
        <w:tblLook w:val="04A0" w:firstRow="1" w:lastRow="0" w:firstColumn="1" w:lastColumn="0" w:noHBand="0" w:noVBand="1"/>
      </w:tblPr>
      <w:tblGrid>
        <w:gridCol w:w="1845"/>
        <w:gridCol w:w="1631"/>
        <w:gridCol w:w="1877"/>
        <w:gridCol w:w="1542"/>
        <w:gridCol w:w="2614"/>
      </w:tblGrid>
      <w:tr w:rsidR="00A8554D" w:rsidRPr="003838B8" w14:paraId="76700C5D" w14:textId="77777777" w:rsidTr="007F0DC6">
        <w:tc>
          <w:tcPr>
            <w:tcW w:w="1845" w:type="dxa"/>
          </w:tcPr>
          <w:p w14:paraId="097D4C9B"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31" w:type="dxa"/>
          </w:tcPr>
          <w:p w14:paraId="26F081FE"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77" w:type="dxa"/>
          </w:tcPr>
          <w:p w14:paraId="73B7C323"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542" w:type="dxa"/>
          </w:tcPr>
          <w:p w14:paraId="6BC61C0F"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14" w:type="dxa"/>
          </w:tcPr>
          <w:p w14:paraId="2A2F5F84"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BE66F5" w:rsidRPr="003838B8" w14:paraId="7FB5DDB7" w14:textId="77777777" w:rsidTr="00F137C2">
        <w:tc>
          <w:tcPr>
            <w:tcW w:w="1845" w:type="dxa"/>
          </w:tcPr>
          <w:p w14:paraId="43973B94" w14:textId="650E4593"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w:t>
            </w:r>
          </w:p>
          <w:p w14:paraId="6F900E0A" w14:textId="04777638" w:rsidR="00BE66F5" w:rsidRPr="006765AD" w:rsidRDefault="00BE66F5" w:rsidP="00BE66F5">
            <w:pPr>
              <w:rPr>
                <w:rFonts w:ascii="Trebuchet MS" w:eastAsia="Times New Roman" w:hAnsi="Trebuchet MS" w:cs="Times New Roman"/>
                <w:b/>
                <w:sz w:val="20"/>
                <w:szCs w:val="20"/>
                <w:lang w:eastAsia="en-GB"/>
              </w:rPr>
            </w:pPr>
          </w:p>
          <w:p w14:paraId="75FEFB10" w14:textId="77777777" w:rsidR="00BE66F5" w:rsidRPr="006765AD" w:rsidRDefault="00BE66F5" w:rsidP="00BE66F5">
            <w:pPr>
              <w:jc w:val="center"/>
              <w:rPr>
                <w:rFonts w:ascii="Trebuchet MS" w:eastAsia="Times New Roman" w:hAnsi="Trebuchet MS" w:cs="Times New Roman"/>
                <w:b/>
                <w:sz w:val="20"/>
                <w:szCs w:val="20"/>
                <w:lang w:eastAsia="en-GB"/>
              </w:rPr>
            </w:pPr>
          </w:p>
        </w:tc>
        <w:tc>
          <w:tcPr>
            <w:tcW w:w="1631" w:type="dxa"/>
          </w:tcPr>
          <w:p w14:paraId="1BD576E8" w14:textId="2AD4ADDA"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IPA III</w:t>
            </w:r>
          </w:p>
        </w:tc>
        <w:tc>
          <w:tcPr>
            <w:tcW w:w="1877" w:type="dxa"/>
          </w:tcPr>
          <w:p w14:paraId="673F6976" w14:textId="5EA18E7E"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1.4</w:t>
            </w:r>
          </w:p>
        </w:tc>
        <w:tc>
          <w:tcPr>
            <w:tcW w:w="1542" w:type="dxa"/>
            <w:tcBorders>
              <w:top w:val="nil"/>
              <w:left w:val="nil"/>
              <w:bottom w:val="single" w:sz="8" w:space="0" w:color="auto"/>
              <w:right w:val="single" w:sz="8" w:space="0" w:color="auto"/>
            </w:tcBorders>
            <w:shd w:val="clear" w:color="auto" w:fill="auto"/>
            <w:vAlign w:val="center"/>
          </w:tcPr>
          <w:p w14:paraId="06BDC324" w14:textId="7D72570B"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6765AD">
              <w:rPr>
                <w:rFonts w:ascii="Trebuchet MS" w:hAnsi="Trebuchet MS"/>
                <w:sz w:val="20"/>
                <w:szCs w:val="20"/>
              </w:rPr>
              <w:t>0</w:t>
            </w:r>
            <w:r>
              <w:rPr>
                <w:rFonts w:ascii="Trebuchet MS" w:hAnsi="Trebuchet MS"/>
                <w:sz w:val="20"/>
                <w:szCs w:val="20"/>
              </w:rPr>
              <w:t>58</w:t>
            </w:r>
            <w:r w:rsidRPr="006765AD">
              <w:rPr>
                <w:rFonts w:ascii="Trebuchet MS" w:hAnsi="Trebuchet MS"/>
                <w:sz w:val="20"/>
                <w:szCs w:val="20"/>
              </w:rPr>
              <w:t xml:space="preserve"> Adaptation to climate change measures and prevention and management of climate related risks: floods and landslides (including awareness raising, civil protection and disaster management systems, infrastructures and </w:t>
            </w:r>
            <w:proofErr w:type="gramStart"/>
            <w:r w:rsidRPr="006765AD">
              <w:rPr>
                <w:rFonts w:ascii="Trebuchet MS" w:hAnsi="Trebuchet MS"/>
                <w:sz w:val="20"/>
                <w:szCs w:val="20"/>
              </w:rPr>
              <w:t>ecosystem based</w:t>
            </w:r>
            <w:proofErr w:type="gramEnd"/>
            <w:r w:rsidRPr="006765AD">
              <w:rPr>
                <w:rFonts w:ascii="Trebuchet MS" w:hAnsi="Trebuchet MS"/>
                <w:sz w:val="20"/>
                <w:szCs w:val="20"/>
              </w:rPr>
              <w:t xml:space="preserve"> approaches)</w:t>
            </w:r>
          </w:p>
        </w:tc>
        <w:tc>
          <w:tcPr>
            <w:tcW w:w="2614" w:type="dxa"/>
            <w:tcBorders>
              <w:top w:val="nil"/>
              <w:left w:val="nil"/>
              <w:bottom w:val="single" w:sz="8" w:space="0" w:color="auto"/>
              <w:right w:val="single" w:sz="8" w:space="0" w:color="auto"/>
            </w:tcBorders>
            <w:shd w:val="clear" w:color="auto" w:fill="auto"/>
          </w:tcPr>
          <w:p w14:paraId="38F3E570" w14:textId="26822E2B"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CF1A2D">
              <w:t xml:space="preserve"> 1,711,197 </w:t>
            </w:r>
          </w:p>
        </w:tc>
      </w:tr>
      <w:tr w:rsidR="00BE66F5" w:rsidRPr="003838B8" w14:paraId="19FEC118" w14:textId="77777777" w:rsidTr="00F137C2">
        <w:tc>
          <w:tcPr>
            <w:tcW w:w="1845" w:type="dxa"/>
          </w:tcPr>
          <w:p w14:paraId="575FC70B" w14:textId="3F280893"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w:t>
            </w:r>
          </w:p>
          <w:p w14:paraId="1E592856" w14:textId="77777777" w:rsidR="00BE66F5" w:rsidRPr="006765AD" w:rsidRDefault="00BE66F5" w:rsidP="00BE66F5">
            <w:pPr>
              <w:rPr>
                <w:rFonts w:ascii="Trebuchet MS" w:eastAsia="Times New Roman" w:hAnsi="Trebuchet MS" w:cs="Times New Roman"/>
                <w:b/>
                <w:sz w:val="20"/>
                <w:szCs w:val="20"/>
                <w:lang w:eastAsia="en-GB"/>
              </w:rPr>
            </w:pPr>
          </w:p>
          <w:p w14:paraId="425F3B0E" w14:textId="77777777" w:rsidR="00BE66F5" w:rsidRPr="006765AD" w:rsidRDefault="00BE66F5" w:rsidP="00BE66F5">
            <w:pPr>
              <w:rPr>
                <w:rFonts w:ascii="Trebuchet MS" w:eastAsia="Times New Roman" w:hAnsi="Trebuchet MS" w:cs="Times New Roman"/>
                <w:b/>
                <w:sz w:val="20"/>
                <w:szCs w:val="20"/>
                <w:lang w:eastAsia="en-GB"/>
              </w:rPr>
            </w:pPr>
          </w:p>
          <w:p w14:paraId="7DDDC963" w14:textId="5A695137" w:rsidR="00BE66F5" w:rsidRPr="006765AD" w:rsidRDefault="00BE66F5" w:rsidP="00BE66F5">
            <w:pPr>
              <w:rPr>
                <w:rFonts w:ascii="Trebuchet MS" w:eastAsia="Times New Roman" w:hAnsi="Trebuchet MS" w:cs="Times New Roman"/>
                <w:b/>
                <w:sz w:val="20"/>
                <w:szCs w:val="20"/>
                <w:lang w:eastAsia="en-GB"/>
              </w:rPr>
            </w:pPr>
          </w:p>
          <w:p w14:paraId="155D8F9D" w14:textId="415B2B57" w:rsidR="00BE66F5" w:rsidRPr="006765AD" w:rsidRDefault="00BE66F5" w:rsidP="00BE66F5">
            <w:pPr>
              <w:rPr>
                <w:rFonts w:ascii="Trebuchet MS" w:eastAsia="Times New Roman" w:hAnsi="Trebuchet MS" w:cs="Times New Roman"/>
                <w:b/>
                <w:sz w:val="20"/>
                <w:szCs w:val="20"/>
                <w:lang w:eastAsia="en-GB"/>
              </w:rPr>
            </w:pPr>
          </w:p>
          <w:p w14:paraId="619A7003" w14:textId="77777777" w:rsidR="00BE66F5" w:rsidRPr="006765AD" w:rsidRDefault="00BE66F5" w:rsidP="00BE66F5">
            <w:pPr>
              <w:jc w:val="center"/>
              <w:rPr>
                <w:rFonts w:ascii="Trebuchet MS" w:eastAsia="Times New Roman" w:hAnsi="Trebuchet MS" w:cs="Times New Roman"/>
                <w:b/>
                <w:sz w:val="20"/>
                <w:szCs w:val="20"/>
                <w:lang w:eastAsia="en-GB"/>
              </w:rPr>
            </w:pPr>
          </w:p>
        </w:tc>
        <w:tc>
          <w:tcPr>
            <w:tcW w:w="1631" w:type="dxa"/>
          </w:tcPr>
          <w:p w14:paraId="1063D82D" w14:textId="720BFE07"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lastRenderedPageBreak/>
              <w:t>IPA III</w:t>
            </w:r>
          </w:p>
        </w:tc>
        <w:tc>
          <w:tcPr>
            <w:tcW w:w="1877" w:type="dxa"/>
          </w:tcPr>
          <w:p w14:paraId="6168EE64" w14:textId="511D4149"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6765AD">
              <w:rPr>
                <w:rFonts w:ascii="Trebuchet MS" w:eastAsia="Times New Roman" w:hAnsi="Trebuchet MS" w:cs="Times New Roman"/>
                <w:b/>
                <w:iCs/>
                <w:sz w:val="20"/>
                <w:szCs w:val="20"/>
                <w:lang w:eastAsia="en-GB"/>
              </w:rPr>
              <w:t>1.4</w:t>
            </w:r>
          </w:p>
        </w:tc>
        <w:tc>
          <w:tcPr>
            <w:tcW w:w="1542" w:type="dxa"/>
            <w:tcBorders>
              <w:top w:val="nil"/>
              <w:left w:val="nil"/>
              <w:bottom w:val="single" w:sz="8" w:space="0" w:color="auto"/>
              <w:right w:val="single" w:sz="8" w:space="0" w:color="auto"/>
            </w:tcBorders>
            <w:shd w:val="clear" w:color="auto" w:fill="auto"/>
            <w:vAlign w:val="center"/>
          </w:tcPr>
          <w:p w14:paraId="118E6D70" w14:textId="6B31F41F"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6765AD">
              <w:rPr>
                <w:rFonts w:ascii="Trebuchet MS" w:hAnsi="Trebuchet MS"/>
                <w:sz w:val="20"/>
                <w:szCs w:val="20"/>
              </w:rPr>
              <w:t>0</w:t>
            </w:r>
            <w:r>
              <w:rPr>
                <w:rFonts w:ascii="Trebuchet MS" w:hAnsi="Trebuchet MS"/>
                <w:sz w:val="20"/>
                <w:szCs w:val="20"/>
              </w:rPr>
              <w:t>59</w:t>
            </w:r>
            <w:r w:rsidRPr="006765AD">
              <w:rPr>
                <w:rFonts w:ascii="Trebuchet MS" w:hAnsi="Trebuchet MS"/>
                <w:sz w:val="20"/>
                <w:szCs w:val="20"/>
              </w:rPr>
              <w:t xml:space="preserve"> Adaptation to climate change measures and prevention and management </w:t>
            </w:r>
            <w:r w:rsidRPr="006765AD">
              <w:rPr>
                <w:rFonts w:ascii="Trebuchet MS" w:hAnsi="Trebuchet MS"/>
                <w:sz w:val="20"/>
                <w:szCs w:val="20"/>
              </w:rPr>
              <w:lastRenderedPageBreak/>
              <w:t xml:space="preserve">of climate related risks: fires (including awareness raising, civil protection and disaster management systems, infrastructures and </w:t>
            </w:r>
            <w:proofErr w:type="gramStart"/>
            <w:r w:rsidRPr="006765AD">
              <w:rPr>
                <w:rFonts w:ascii="Trebuchet MS" w:hAnsi="Trebuchet MS"/>
                <w:sz w:val="20"/>
                <w:szCs w:val="20"/>
              </w:rPr>
              <w:t>ecosystem based</w:t>
            </w:r>
            <w:proofErr w:type="gramEnd"/>
            <w:r w:rsidRPr="006765AD">
              <w:rPr>
                <w:rFonts w:ascii="Trebuchet MS" w:hAnsi="Trebuchet MS"/>
                <w:sz w:val="20"/>
                <w:szCs w:val="20"/>
              </w:rPr>
              <w:t xml:space="preserve"> approaches)</w:t>
            </w:r>
          </w:p>
        </w:tc>
        <w:tc>
          <w:tcPr>
            <w:tcW w:w="2614" w:type="dxa"/>
            <w:tcBorders>
              <w:top w:val="nil"/>
              <w:left w:val="nil"/>
              <w:bottom w:val="single" w:sz="8" w:space="0" w:color="auto"/>
              <w:right w:val="single" w:sz="8" w:space="0" w:color="auto"/>
            </w:tcBorders>
            <w:shd w:val="clear" w:color="auto" w:fill="auto"/>
          </w:tcPr>
          <w:p w14:paraId="200925E0" w14:textId="766F348E" w:rsidR="00BE66F5" w:rsidRPr="006765AD" w:rsidRDefault="00BE66F5" w:rsidP="00BE66F5">
            <w:pPr>
              <w:spacing w:line="240" w:lineRule="auto"/>
              <w:jc w:val="both"/>
              <w:rPr>
                <w:rFonts w:ascii="Trebuchet MS" w:eastAsia="Times New Roman" w:hAnsi="Trebuchet MS" w:cs="Times New Roman"/>
                <w:b/>
                <w:iCs/>
                <w:sz w:val="20"/>
                <w:szCs w:val="20"/>
                <w:lang w:eastAsia="en-GB"/>
              </w:rPr>
            </w:pPr>
            <w:r w:rsidRPr="00CF1A2D">
              <w:lastRenderedPageBreak/>
              <w:t xml:space="preserve"> 8,311,532 </w:t>
            </w:r>
          </w:p>
        </w:tc>
      </w:tr>
      <w:tr w:rsidR="00BE66F5" w:rsidRPr="003838B8" w14:paraId="7B6C6FDA" w14:textId="77777777" w:rsidTr="00F137C2">
        <w:tc>
          <w:tcPr>
            <w:tcW w:w="1845" w:type="dxa"/>
          </w:tcPr>
          <w:p w14:paraId="79DE81B3" w14:textId="4B9CC28D"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1</w:t>
            </w:r>
          </w:p>
          <w:p w14:paraId="57E089D1" w14:textId="77777777" w:rsidR="00BE66F5" w:rsidRPr="00E60216" w:rsidRDefault="00BE66F5" w:rsidP="00BE66F5">
            <w:pPr>
              <w:jc w:val="center"/>
              <w:rPr>
                <w:rFonts w:ascii="Trebuchet MS" w:eastAsia="Times New Roman" w:hAnsi="Trebuchet MS" w:cs="Times New Roman"/>
                <w:b/>
                <w:sz w:val="20"/>
                <w:szCs w:val="20"/>
                <w:lang w:eastAsia="en-GB"/>
              </w:rPr>
            </w:pPr>
          </w:p>
        </w:tc>
        <w:tc>
          <w:tcPr>
            <w:tcW w:w="1631" w:type="dxa"/>
          </w:tcPr>
          <w:p w14:paraId="6822B0C1" w14:textId="270FEEB9"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IPA III</w:t>
            </w:r>
          </w:p>
        </w:tc>
        <w:tc>
          <w:tcPr>
            <w:tcW w:w="1877" w:type="dxa"/>
          </w:tcPr>
          <w:p w14:paraId="15E3B85A" w14:textId="2946054D"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1.4</w:t>
            </w:r>
          </w:p>
        </w:tc>
        <w:tc>
          <w:tcPr>
            <w:tcW w:w="1542" w:type="dxa"/>
            <w:tcBorders>
              <w:top w:val="nil"/>
              <w:left w:val="nil"/>
              <w:bottom w:val="nil"/>
              <w:right w:val="single" w:sz="8" w:space="0" w:color="auto"/>
            </w:tcBorders>
            <w:shd w:val="clear" w:color="auto" w:fill="auto"/>
            <w:vAlign w:val="center"/>
          </w:tcPr>
          <w:p w14:paraId="5C241F2C" w14:textId="23402FFC"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E60216">
              <w:rPr>
                <w:rFonts w:ascii="Trebuchet MS" w:hAnsi="Trebuchet MS"/>
                <w:sz w:val="20"/>
                <w:szCs w:val="20"/>
              </w:rPr>
              <w:t>0</w:t>
            </w:r>
            <w:r>
              <w:rPr>
                <w:rFonts w:ascii="Trebuchet MS" w:hAnsi="Trebuchet MS"/>
                <w:sz w:val="20"/>
                <w:szCs w:val="20"/>
              </w:rPr>
              <w:t>60</w:t>
            </w:r>
            <w:r w:rsidRPr="00E60216">
              <w:rPr>
                <w:rFonts w:ascii="Trebuchet MS" w:hAnsi="Trebuchet MS"/>
                <w:sz w:val="20"/>
                <w:szCs w:val="20"/>
              </w:rPr>
              <w:t xml:space="preserve"> Adaptation to climate change measures and prevention and management of climate related risks: others, </w:t>
            </w:r>
            <w:proofErr w:type="gramStart"/>
            <w:r w:rsidRPr="00E60216">
              <w:rPr>
                <w:rFonts w:ascii="Trebuchet MS" w:hAnsi="Trebuchet MS"/>
                <w:sz w:val="20"/>
                <w:szCs w:val="20"/>
              </w:rPr>
              <w:t>e.g.</w:t>
            </w:r>
            <w:proofErr w:type="gramEnd"/>
            <w:r w:rsidRPr="00E60216">
              <w:rPr>
                <w:rFonts w:ascii="Trebuchet MS" w:hAnsi="Trebuchet MS"/>
                <w:sz w:val="20"/>
                <w:szCs w:val="20"/>
              </w:rPr>
              <w:t xml:space="preserve"> storms and drought (including awareness raising, civil protection and disaster management systems, infrastructures and ecosystem based approaches)</w:t>
            </w:r>
          </w:p>
        </w:tc>
        <w:tc>
          <w:tcPr>
            <w:tcW w:w="2614" w:type="dxa"/>
            <w:tcBorders>
              <w:top w:val="nil"/>
              <w:left w:val="nil"/>
              <w:bottom w:val="single" w:sz="8" w:space="0" w:color="auto"/>
              <w:right w:val="single" w:sz="8" w:space="0" w:color="auto"/>
            </w:tcBorders>
            <w:shd w:val="clear" w:color="auto" w:fill="auto"/>
          </w:tcPr>
          <w:p w14:paraId="70CCC9F3" w14:textId="707DAEE2"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CF1A2D">
              <w:t xml:space="preserve"> 611,142 </w:t>
            </w:r>
          </w:p>
        </w:tc>
      </w:tr>
      <w:tr w:rsidR="00BE66F5" w:rsidRPr="00E60216" w14:paraId="5D588CC7" w14:textId="77777777" w:rsidTr="00F137C2">
        <w:tc>
          <w:tcPr>
            <w:tcW w:w="1845" w:type="dxa"/>
            <w:shd w:val="clear" w:color="auto" w:fill="auto"/>
          </w:tcPr>
          <w:p w14:paraId="06CF8CEA" w14:textId="77777777"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1</w:t>
            </w:r>
          </w:p>
          <w:p w14:paraId="7980C910" w14:textId="77777777" w:rsidR="00BE66F5" w:rsidRPr="00E60216" w:rsidRDefault="00BE66F5" w:rsidP="00BE66F5">
            <w:pPr>
              <w:spacing w:line="240" w:lineRule="auto"/>
              <w:jc w:val="both"/>
              <w:rPr>
                <w:rFonts w:ascii="Trebuchet MS" w:eastAsia="Times New Roman" w:hAnsi="Trebuchet MS" w:cs="Times New Roman"/>
                <w:iCs/>
                <w:sz w:val="20"/>
                <w:szCs w:val="20"/>
                <w:lang w:eastAsia="en-GB"/>
              </w:rPr>
            </w:pPr>
          </w:p>
        </w:tc>
        <w:tc>
          <w:tcPr>
            <w:tcW w:w="1631" w:type="dxa"/>
            <w:shd w:val="clear" w:color="auto" w:fill="auto"/>
          </w:tcPr>
          <w:p w14:paraId="5CAE52D0" w14:textId="635DA906"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IPA III</w:t>
            </w:r>
          </w:p>
        </w:tc>
        <w:tc>
          <w:tcPr>
            <w:tcW w:w="1877" w:type="dxa"/>
            <w:shd w:val="clear" w:color="auto" w:fill="auto"/>
          </w:tcPr>
          <w:p w14:paraId="26ABD3E6" w14:textId="1B2A37FA"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1.4</w:t>
            </w:r>
          </w:p>
        </w:tc>
        <w:tc>
          <w:tcPr>
            <w:tcW w:w="1542" w:type="dxa"/>
            <w:tcBorders>
              <w:top w:val="nil"/>
              <w:left w:val="nil"/>
              <w:bottom w:val="single" w:sz="8" w:space="0" w:color="auto"/>
              <w:right w:val="single" w:sz="8" w:space="0" w:color="auto"/>
            </w:tcBorders>
            <w:shd w:val="clear" w:color="auto" w:fill="auto"/>
            <w:vAlign w:val="center"/>
          </w:tcPr>
          <w:p w14:paraId="28ECEC55" w14:textId="20AB1A3A" w:rsidR="00BE66F5" w:rsidRPr="00E60216" w:rsidRDefault="00BE66F5" w:rsidP="00BE66F5">
            <w:pPr>
              <w:spacing w:line="240" w:lineRule="auto"/>
              <w:jc w:val="both"/>
              <w:rPr>
                <w:rFonts w:ascii="Trebuchet MS" w:hAnsi="Trebuchet MS"/>
                <w:sz w:val="20"/>
                <w:szCs w:val="20"/>
              </w:rPr>
            </w:pPr>
            <w:r w:rsidRPr="00E60216">
              <w:rPr>
                <w:rFonts w:ascii="Trebuchet MS" w:hAnsi="Trebuchet MS"/>
                <w:sz w:val="20"/>
                <w:szCs w:val="20"/>
              </w:rPr>
              <w:t>0</w:t>
            </w:r>
            <w:r>
              <w:rPr>
                <w:rFonts w:ascii="Trebuchet MS" w:hAnsi="Trebuchet MS"/>
                <w:sz w:val="20"/>
                <w:szCs w:val="20"/>
              </w:rPr>
              <w:t>61</w:t>
            </w:r>
            <w:r w:rsidRPr="00E60216">
              <w:rPr>
                <w:rFonts w:ascii="Trebuchet MS" w:hAnsi="Trebuchet MS"/>
                <w:sz w:val="20"/>
                <w:szCs w:val="20"/>
              </w:rPr>
              <w:t xml:space="preserve"> Risk prevention and management of non-climate related natural risks (</w:t>
            </w:r>
            <w:proofErr w:type="gramStart"/>
            <w:r w:rsidRPr="00E60216">
              <w:rPr>
                <w:rFonts w:ascii="Trebuchet MS" w:hAnsi="Trebuchet MS"/>
                <w:sz w:val="20"/>
                <w:szCs w:val="20"/>
              </w:rPr>
              <w:t>i.e.</w:t>
            </w:r>
            <w:proofErr w:type="gramEnd"/>
            <w:r w:rsidRPr="00E60216">
              <w:rPr>
                <w:rFonts w:ascii="Trebuchet MS" w:hAnsi="Trebuchet MS"/>
                <w:sz w:val="20"/>
                <w:szCs w:val="20"/>
              </w:rPr>
              <w:t xml:space="preserve"> earthquakes) and risks linked to human activities (e.g. technological accidents), including awareness raising, civil protection and disaster management systems, infrastructures and ecosystem </w:t>
            </w:r>
            <w:r w:rsidRPr="00E60216">
              <w:rPr>
                <w:rFonts w:ascii="Trebuchet MS" w:hAnsi="Trebuchet MS"/>
                <w:sz w:val="20"/>
                <w:szCs w:val="20"/>
              </w:rPr>
              <w:lastRenderedPageBreak/>
              <w:t>based approaches</w:t>
            </w:r>
          </w:p>
        </w:tc>
        <w:tc>
          <w:tcPr>
            <w:tcW w:w="2614" w:type="dxa"/>
            <w:tcBorders>
              <w:top w:val="nil"/>
              <w:left w:val="nil"/>
              <w:bottom w:val="single" w:sz="12" w:space="0" w:color="auto"/>
              <w:right w:val="single" w:sz="8" w:space="0" w:color="auto"/>
            </w:tcBorders>
            <w:shd w:val="clear" w:color="auto" w:fill="auto"/>
          </w:tcPr>
          <w:p w14:paraId="24334130" w14:textId="5F19DBF0" w:rsidR="00BE66F5" w:rsidRPr="00E60216" w:rsidRDefault="00BE66F5" w:rsidP="00BE66F5">
            <w:pPr>
              <w:spacing w:line="240" w:lineRule="auto"/>
              <w:jc w:val="both"/>
              <w:rPr>
                <w:rFonts w:ascii="Trebuchet MS" w:eastAsia="Times New Roman" w:hAnsi="Trebuchet MS" w:cs="Times New Roman"/>
                <w:b/>
                <w:iCs/>
                <w:sz w:val="20"/>
                <w:szCs w:val="20"/>
                <w:lang w:eastAsia="en-GB"/>
              </w:rPr>
            </w:pPr>
            <w:r w:rsidRPr="00CF1A2D">
              <w:lastRenderedPageBreak/>
              <w:t xml:space="preserve"> 1,588,971 </w:t>
            </w:r>
          </w:p>
        </w:tc>
      </w:tr>
    </w:tbl>
    <w:p w14:paraId="7F07A21F" w14:textId="77777777" w:rsidR="00A8554D" w:rsidRPr="003838B8" w:rsidRDefault="00A8554D" w:rsidP="00A8554D">
      <w:pPr>
        <w:spacing w:after="200" w:line="276" w:lineRule="auto"/>
        <w:rPr>
          <w:rFonts w:ascii="Trebuchet MS" w:eastAsia="Times New Roman" w:hAnsi="Trebuchet MS" w:cs="Times New Roman"/>
          <w:iCs/>
          <w:szCs w:val="24"/>
          <w:lang w:val="en-GB" w:eastAsia="en-GB"/>
        </w:rPr>
      </w:pPr>
    </w:p>
    <w:p w14:paraId="62E38E26" w14:textId="77777777" w:rsidR="00A8554D" w:rsidRPr="003838B8" w:rsidRDefault="00A8554D" w:rsidP="00A8554D">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5: Dimension 2 – form of financing</w:t>
      </w:r>
    </w:p>
    <w:tbl>
      <w:tblPr>
        <w:tblStyle w:val="TableGrid1"/>
        <w:tblW w:w="0" w:type="auto"/>
        <w:tblLook w:val="04A0" w:firstRow="1" w:lastRow="0" w:firstColumn="1" w:lastColumn="0" w:noHBand="0" w:noVBand="1"/>
      </w:tblPr>
      <w:tblGrid>
        <w:gridCol w:w="1870"/>
        <w:gridCol w:w="1657"/>
        <w:gridCol w:w="1898"/>
        <w:gridCol w:w="1204"/>
        <w:gridCol w:w="2659"/>
      </w:tblGrid>
      <w:tr w:rsidR="00A8554D" w:rsidRPr="003838B8" w14:paraId="3CB78C0C" w14:textId="77777777" w:rsidTr="0002354B">
        <w:tc>
          <w:tcPr>
            <w:tcW w:w="1870" w:type="dxa"/>
          </w:tcPr>
          <w:p w14:paraId="4ED130A1"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57" w:type="dxa"/>
          </w:tcPr>
          <w:p w14:paraId="4A436EBF"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98" w:type="dxa"/>
          </w:tcPr>
          <w:p w14:paraId="17FC828F"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204" w:type="dxa"/>
          </w:tcPr>
          <w:p w14:paraId="4D297460"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59" w:type="dxa"/>
          </w:tcPr>
          <w:p w14:paraId="4A626B34" w14:textId="77777777" w:rsidR="00A8554D" w:rsidRPr="003838B8" w:rsidRDefault="00A8554D"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A8554D" w:rsidRPr="00E60216" w14:paraId="06ED26A8" w14:textId="77777777" w:rsidTr="0002354B">
        <w:tc>
          <w:tcPr>
            <w:tcW w:w="1870" w:type="dxa"/>
          </w:tcPr>
          <w:p w14:paraId="68848040" w14:textId="0BD5DFA5" w:rsidR="00A8554D" w:rsidRPr="00E60216" w:rsidRDefault="00463819" w:rsidP="0002354B">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1</w:t>
            </w:r>
          </w:p>
        </w:tc>
        <w:tc>
          <w:tcPr>
            <w:tcW w:w="1657" w:type="dxa"/>
          </w:tcPr>
          <w:p w14:paraId="3E38F390" w14:textId="2F36A531" w:rsidR="00A8554D" w:rsidRPr="00E60216" w:rsidRDefault="00463819" w:rsidP="0002354B">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IPA III</w:t>
            </w:r>
          </w:p>
        </w:tc>
        <w:tc>
          <w:tcPr>
            <w:tcW w:w="1898" w:type="dxa"/>
          </w:tcPr>
          <w:p w14:paraId="29E4ACC3" w14:textId="7E501010" w:rsidR="00A8554D" w:rsidRPr="00E60216" w:rsidRDefault="002F1F5E" w:rsidP="0002354B">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1.</w:t>
            </w:r>
            <w:r w:rsidR="00463819" w:rsidRPr="00E60216">
              <w:rPr>
                <w:rFonts w:ascii="Trebuchet MS" w:eastAsia="Times New Roman" w:hAnsi="Trebuchet MS" w:cs="Times New Roman"/>
                <w:b/>
                <w:iCs/>
                <w:sz w:val="20"/>
                <w:szCs w:val="20"/>
                <w:lang w:eastAsia="en-GB"/>
              </w:rPr>
              <w:t>4</w:t>
            </w:r>
          </w:p>
        </w:tc>
        <w:tc>
          <w:tcPr>
            <w:tcW w:w="1204" w:type="dxa"/>
          </w:tcPr>
          <w:p w14:paraId="44C47953" w14:textId="74A508D1" w:rsidR="00A8554D" w:rsidRPr="00E60216" w:rsidRDefault="00463819" w:rsidP="0002354B">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01 Grant</w:t>
            </w:r>
          </w:p>
        </w:tc>
        <w:tc>
          <w:tcPr>
            <w:tcW w:w="2659" w:type="dxa"/>
          </w:tcPr>
          <w:p w14:paraId="22F22E60" w14:textId="1D0C2EFF" w:rsidR="00BE66F5" w:rsidRPr="00BE66F5" w:rsidRDefault="00BE66F5" w:rsidP="00BE66F5">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12,222,842</w:t>
            </w:r>
          </w:p>
          <w:p w14:paraId="406F3FBE" w14:textId="7E178137" w:rsidR="00A8554D" w:rsidRPr="00E60216" w:rsidRDefault="00A8554D" w:rsidP="0002354B">
            <w:pPr>
              <w:spacing w:line="240" w:lineRule="auto"/>
              <w:jc w:val="both"/>
              <w:rPr>
                <w:rFonts w:ascii="Trebuchet MS" w:eastAsia="Times New Roman" w:hAnsi="Trebuchet MS" w:cs="Times New Roman"/>
                <w:b/>
                <w:iCs/>
                <w:sz w:val="20"/>
                <w:szCs w:val="20"/>
                <w:lang w:eastAsia="en-GB"/>
              </w:rPr>
            </w:pPr>
          </w:p>
        </w:tc>
      </w:tr>
    </w:tbl>
    <w:p w14:paraId="5A3654B2" w14:textId="77777777" w:rsidR="0078095D" w:rsidRDefault="0078095D" w:rsidP="0078095D">
      <w:pPr>
        <w:spacing w:after="200" w:line="276" w:lineRule="auto"/>
        <w:jc w:val="center"/>
        <w:rPr>
          <w:rFonts w:ascii="Trebuchet MS" w:eastAsia="Times New Roman" w:hAnsi="Trebuchet MS" w:cs="Times New Roman"/>
          <w:iCs/>
          <w:szCs w:val="24"/>
          <w:lang w:val="en-GB" w:eastAsia="en-GB"/>
        </w:rPr>
      </w:pPr>
    </w:p>
    <w:p w14:paraId="294876CE" w14:textId="6B6D467F" w:rsidR="0078095D" w:rsidRPr="00E60216" w:rsidRDefault="0078095D" w:rsidP="0078095D">
      <w:pPr>
        <w:spacing w:after="200" w:line="276" w:lineRule="auto"/>
        <w:jc w:val="center"/>
        <w:rPr>
          <w:rFonts w:ascii="Trebuchet MS" w:eastAsia="Times New Roman" w:hAnsi="Trebuchet MS" w:cs="Times New Roman"/>
          <w:iCs/>
          <w:szCs w:val="24"/>
          <w:lang w:val="en-GB" w:eastAsia="en-GB"/>
        </w:rPr>
      </w:pPr>
      <w:r w:rsidRPr="00E60216">
        <w:rPr>
          <w:rFonts w:ascii="Trebuchet MS" w:eastAsia="Times New Roman" w:hAnsi="Trebuchet MS" w:cs="Times New Roman"/>
          <w:iCs/>
          <w:szCs w:val="24"/>
          <w:lang w:val="en-GB" w:eastAsia="en-GB"/>
        </w:rPr>
        <w:t>Table 6: Dimension 3 – territorial delivery mechanism and territorial focus</w:t>
      </w:r>
    </w:p>
    <w:p w14:paraId="75E50896" w14:textId="66C524EC" w:rsidR="00A8554D" w:rsidRPr="00E60216" w:rsidRDefault="00A8554D" w:rsidP="00A8554D">
      <w:pPr>
        <w:spacing w:after="200" w:line="276" w:lineRule="auto"/>
        <w:jc w:val="center"/>
        <w:rPr>
          <w:rFonts w:ascii="Trebuchet MS" w:eastAsia="Times New Roman" w:hAnsi="Trebuchet MS" w:cs="Times New Roman"/>
          <w:iCs/>
          <w:szCs w:val="24"/>
          <w:lang w:val="en-GB" w:eastAsia="en-GB"/>
        </w:rPr>
      </w:pPr>
    </w:p>
    <w:tbl>
      <w:tblPr>
        <w:tblStyle w:val="TableGrid1"/>
        <w:tblpPr w:leftFromText="180" w:rightFromText="180" w:vertAnchor="text" w:horzAnchor="margin" w:tblpY="-19"/>
        <w:tblW w:w="0" w:type="auto"/>
        <w:tblLook w:val="04A0" w:firstRow="1" w:lastRow="0" w:firstColumn="1" w:lastColumn="0" w:noHBand="0" w:noVBand="1"/>
      </w:tblPr>
      <w:tblGrid>
        <w:gridCol w:w="1870"/>
        <w:gridCol w:w="1656"/>
        <w:gridCol w:w="1897"/>
        <w:gridCol w:w="1203"/>
        <w:gridCol w:w="2657"/>
      </w:tblGrid>
      <w:tr w:rsidR="00E60216" w:rsidRPr="00E60216" w14:paraId="06ACF0EF" w14:textId="77777777" w:rsidTr="003A1EE9">
        <w:tc>
          <w:tcPr>
            <w:tcW w:w="1870" w:type="dxa"/>
          </w:tcPr>
          <w:p w14:paraId="48C7CAB9" w14:textId="77777777" w:rsidR="003A1EE9" w:rsidRPr="00E60216" w:rsidRDefault="003A1EE9" w:rsidP="003A1EE9">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Priority No</w:t>
            </w:r>
          </w:p>
        </w:tc>
        <w:tc>
          <w:tcPr>
            <w:tcW w:w="1656" w:type="dxa"/>
          </w:tcPr>
          <w:p w14:paraId="33B8FDAA" w14:textId="77777777" w:rsidR="003A1EE9" w:rsidRPr="00E60216" w:rsidRDefault="003A1EE9" w:rsidP="003A1EE9">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Fund</w:t>
            </w:r>
          </w:p>
        </w:tc>
        <w:tc>
          <w:tcPr>
            <w:tcW w:w="1897" w:type="dxa"/>
          </w:tcPr>
          <w:p w14:paraId="5AE83028" w14:textId="77777777" w:rsidR="003A1EE9" w:rsidRPr="00E60216" w:rsidRDefault="003A1EE9" w:rsidP="003A1EE9">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Specific objective</w:t>
            </w:r>
          </w:p>
        </w:tc>
        <w:tc>
          <w:tcPr>
            <w:tcW w:w="1203" w:type="dxa"/>
          </w:tcPr>
          <w:p w14:paraId="188C60BA" w14:textId="77777777" w:rsidR="003A1EE9" w:rsidRPr="00E60216" w:rsidRDefault="003A1EE9" w:rsidP="003A1EE9">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 xml:space="preserve">Code </w:t>
            </w:r>
          </w:p>
        </w:tc>
        <w:tc>
          <w:tcPr>
            <w:tcW w:w="2657" w:type="dxa"/>
          </w:tcPr>
          <w:p w14:paraId="5C676C27" w14:textId="77777777" w:rsidR="003A1EE9" w:rsidRPr="00E60216" w:rsidRDefault="003A1EE9" w:rsidP="003A1EE9">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Amount (EUR)</w:t>
            </w:r>
          </w:p>
        </w:tc>
      </w:tr>
      <w:tr w:rsidR="00E60216" w:rsidRPr="00E60216" w14:paraId="534B2C77" w14:textId="77777777" w:rsidTr="003A1EE9">
        <w:tc>
          <w:tcPr>
            <w:tcW w:w="1870" w:type="dxa"/>
          </w:tcPr>
          <w:p w14:paraId="33A3AF5B" w14:textId="26F166FA" w:rsidR="003A1EE9" w:rsidRPr="00E60216" w:rsidRDefault="00463819" w:rsidP="003A1EE9">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1</w:t>
            </w:r>
          </w:p>
        </w:tc>
        <w:tc>
          <w:tcPr>
            <w:tcW w:w="1656" w:type="dxa"/>
          </w:tcPr>
          <w:p w14:paraId="298B082F" w14:textId="5E6C1D18" w:rsidR="003A1EE9" w:rsidRPr="00E60216" w:rsidRDefault="00463819" w:rsidP="003A1EE9">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IPA III</w:t>
            </w:r>
          </w:p>
        </w:tc>
        <w:tc>
          <w:tcPr>
            <w:tcW w:w="1897" w:type="dxa"/>
          </w:tcPr>
          <w:p w14:paraId="55C5A98C" w14:textId="6085271A" w:rsidR="003A1EE9" w:rsidRPr="00E60216" w:rsidRDefault="002F1F5E" w:rsidP="003A1EE9">
            <w:pPr>
              <w:spacing w:line="240" w:lineRule="auto"/>
              <w:jc w:val="both"/>
              <w:rPr>
                <w:rFonts w:ascii="Trebuchet MS" w:eastAsia="Times New Roman" w:hAnsi="Trebuchet MS" w:cs="Times New Roman"/>
                <w:b/>
                <w:iCs/>
                <w:sz w:val="20"/>
                <w:szCs w:val="20"/>
                <w:lang w:eastAsia="en-GB"/>
              </w:rPr>
            </w:pPr>
            <w:r w:rsidRPr="00E60216">
              <w:rPr>
                <w:rFonts w:ascii="Trebuchet MS" w:eastAsia="Times New Roman" w:hAnsi="Trebuchet MS" w:cs="Times New Roman"/>
                <w:b/>
                <w:iCs/>
                <w:sz w:val="20"/>
                <w:szCs w:val="20"/>
                <w:lang w:eastAsia="en-GB"/>
              </w:rPr>
              <w:t>1.</w:t>
            </w:r>
            <w:r w:rsidR="00463819" w:rsidRPr="00E60216">
              <w:rPr>
                <w:rFonts w:ascii="Trebuchet MS" w:eastAsia="Times New Roman" w:hAnsi="Trebuchet MS" w:cs="Times New Roman"/>
                <w:b/>
                <w:iCs/>
                <w:sz w:val="20"/>
                <w:szCs w:val="20"/>
                <w:lang w:eastAsia="en-GB"/>
              </w:rPr>
              <w:t>4</w:t>
            </w:r>
          </w:p>
        </w:tc>
        <w:tc>
          <w:tcPr>
            <w:tcW w:w="1203" w:type="dxa"/>
          </w:tcPr>
          <w:p w14:paraId="1B063BB9" w14:textId="34265B02" w:rsidR="003A1EE9" w:rsidRPr="00E60216" w:rsidRDefault="00856B72" w:rsidP="003A1EE9">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33</w:t>
            </w:r>
            <w:r w:rsidRPr="00E60216">
              <w:rPr>
                <w:rFonts w:ascii="Trebuchet MS" w:eastAsia="Times New Roman" w:hAnsi="Trebuchet MS" w:cs="Times New Roman"/>
                <w:b/>
                <w:iCs/>
                <w:sz w:val="20"/>
                <w:szCs w:val="20"/>
                <w:lang w:eastAsia="en-GB"/>
              </w:rPr>
              <w:t xml:space="preserve"> </w:t>
            </w:r>
            <w:r w:rsidR="00463819" w:rsidRPr="00E60216">
              <w:rPr>
                <w:rFonts w:ascii="Trebuchet MS" w:eastAsia="Times New Roman" w:hAnsi="Trebuchet MS" w:cs="Times New Roman"/>
                <w:b/>
                <w:iCs/>
                <w:sz w:val="20"/>
                <w:szCs w:val="20"/>
                <w:lang w:eastAsia="en-GB"/>
              </w:rPr>
              <w:t>No territorial targeting</w:t>
            </w:r>
          </w:p>
        </w:tc>
        <w:tc>
          <w:tcPr>
            <w:tcW w:w="2657" w:type="dxa"/>
          </w:tcPr>
          <w:p w14:paraId="0C231C97" w14:textId="2B1FBB35" w:rsidR="00BE66F5" w:rsidRPr="00BE66F5" w:rsidRDefault="00BE66F5" w:rsidP="00BE66F5">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12,222,842</w:t>
            </w:r>
          </w:p>
          <w:p w14:paraId="592DF635" w14:textId="3E7E3D6F" w:rsidR="003A1EE9" w:rsidRPr="00E60216" w:rsidRDefault="003A1EE9" w:rsidP="003A1EE9">
            <w:pPr>
              <w:spacing w:line="240" w:lineRule="auto"/>
              <w:jc w:val="both"/>
              <w:rPr>
                <w:rFonts w:ascii="Trebuchet MS" w:eastAsia="Times New Roman" w:hAnsi="Trebuchet MS" w:cs="Times New Roman"/>
                <w:b/>
                <w:iCs/>
                <w:sz w:val="20"/>
                <w:szCs w:val="20"/>
                <w:lang w:eastAsia="en-GB"/>
              </w:rPr>
            </w:pPr>
          </w:p>
        </w:tc>
      </w:tr>
    </w:tbl>
    <w:p w14:paraId="15BF4FD5" w14:textId="39BC54F6" w:rsidR="0002354B" w:rsidRPr="001E3A18" w:rsidRDefault="0002354B" w:rsidP="00EC1917">
      <w:pPr>
        <w:pStyle w:val="Heading2"/>
        <w:shd w:val="clear" w:color="auto" w:fill="C6D9F1" w:themeFill="text2" w:themeFillTint="33"/>
        <w:jc w:val="both"/>
        <w:rPr>
          <w:rFonts w:ascii="Trebuchet MS" w:eastAsia="Times New Roman" w:hAnsi="Trebuchet MS"/>
          <w:bCs/>
          <w:color w:val="FF0000"/>
          <w:lang w:val="en-GB" w:eastAsia="en-GB"/>
        </w:rPr>
      </w:pPr>
      <w:bookmarkStart w:id="25" w:name="_Toc104459282"/>
      <w:r w:rsidRPr="00EC1917">
        <w:rPr>
          <w:rFonts w:ascii="Trebuchet MS" w:eastAsia="Times New Roman" w:hAnsi="Trebuchet MS"/>
          <w:bCs/>
          <w:color w:val="auto"/>
          <w:lang w:val="en-GB" w:eastAsia="en-GB"/>
        </w:rPr>
        <w:t xml:space="preserve">2.2. </w:t>
      </w:r>
      <w:r w:rsidR="00316EA0" w:rsidRPr="00EC1917">
        <w:rPr>
          <w:rFonts w:ascii="Trebuchet MS" w:eastAsia="Times New Roman" w:hAnsi="Trebuchet MS"/>
          <w:bCs/>
          <w:color w:val="auto"/>
          <w:lang w:val="en-GB" w:eastAsia="en-GB"/>
        </w:rPr>
        <w:t xml:space="preserve">Priority: </w:t>
      </w:r>
      <w:r w:rsidR="00367DA3" w:rsidRPr="00E60216">
        <w:rPr>
          <w:rFonts w:ascii="Trebuchet MS" w:eastAsia="Times New Roman" w:hAnsi="Trebuchet MS"/>
          <w:bCs/>
          <w:color w:val="auto"/>
          <w:lang w:val="en-GB" w:eastAsia="en-GB"/>
        </w:rPr>
        <w:t>Social and economic development</w:t>
      </w:r>
      <w:bookmarkEnd w:id="25"/>
      <w:r w:rsidR="00367DA3" w:rsidRPr="00E60216">
        <w:rPr>
          <w:rFonts w:ascii="Trebuchet MS" w:eastAsia="Times New Roman" w:hAnsi="Trebuchet MS"/>
          <w:bCs/>
          <w:color w:val="auto"/>
          <w:lang w:val="en-GB" w:eastAsia="en-GB"/>
        </w:rPr>
        <w:t xml:space="preserve"> </w:t>
      </w:r>
    </w:p>
    <w:p w14:paraId="13B90D09" w14:textId="77777777" w:rsidR="00EC1917" w:rsidRPr="00EC1917" w:rsidRDefault="00EC1917" w:rsidP="00EC1917">
      <w:pPr>
        <w:rPr>
          <w:lang w:val="en-GB" w:eastAsia="en-GB"/>
        </w:rPr>
      </w:pPr>
    </w:p>
    <w:p w14:paraId="554D98A1" w14:textId="069040D7" w:rsidR="0002354B" w:rsidRPr="00F848B6" w:rsidRDefault="00316EA0" w:rsidP="0002634C">
      <w:pPr>
        <w:pStyle w:val="Heading3"/>
        <w:shd w:val="clear" w:color="auto" w:fill="D9D9D9" w:themeFill="background1" w:themeFillShade="D9"/>
        <w:jc w:val="both"/>
        <w:rPr>
          <w:rFonts w:ascii="Trebuchet MS" w:eastAsia="Times New Roman" w:hAnsi="Trebuchet MS"/>
          <w:strike/>
          <w:color w:val="auto"/>
          <w:lang w:val="en-GB" w:eastAsia="en-GB"/>
        </w:rPr>
      </w:pPr>
      <w:bookmarkStart w:id="26" w:name="_Toc104459283"/>
      <w:r w:rsidRPr="00EC1917">
        <w:rPr>
          <w:rFonts w:ascii="Trebuchet MS" w:eastAsia="Times New Roman" w:hAnsi="Trebuchet MS"/>
          <w:color w:val="auto"/>
          <w:lang w:val="en-GB" w:eastAsia="en-GB"/>
        </w:rPr>
        <w:t xml:space="preserve">2.2.1 </w:t>
      </w:r>
      <w:r w:rsidR="00772A2F">
        <w:rPr>
          <w:rFonts w:ascii="Trebuchet MS" w:eastAsia="Times New Roman" w:hAnsi="Trebuchet MS"/>
          <w:color w:val="auto"/>
          <w:lang w:val="en-GB" w:eastAsia="en-GB"/>
        </w:rPr>
        <w:tab/>
      </w:r>
      <w:r w:rsidR="00772A2F">
        <w:rPr>
          <w:rFonts w:ascii="Trebuchet MS" w:eastAsia="Times New Roman" w:hAnsi="Trebuchet MS"/>
          <w:color w:val="auto"/>
          <w:lang w:val="en-GB" w:eastAsia="en-GB"/>
        </w:rPr>
        <w:tab/>
      </w:r>
      <w:r w:rsidRPr="00EC1917">
        <w:rPr>
          <w:rFonts w:ascii="Trebuchet MS" w:eastAsia="Times New Roman" w:hAnsi="Trebuchet MS"/>
          <w:color w:val="auto"/>
          <w:lang w:val="en-GB" w:eastAsia="en-GB"/>
        </w:rPr>
        <w:t xml:space="preserve">Specific objective: </w:t>
      </w:r>
      <w:r w:rsidR="003B1741" w:rsidRPr="00E60216">
        <w:rPr>
          <w:rFonts w:ascii="Trebuchet MS" w:eastAsia="Times New Roman" w:hAnsi="Trebuchet MS"/>
          <w:color w:val="auto"/>
          <w:lang w:val="en-GB" w:eastAsia="en-GB"/>
        </w:rPr>
        <w:t>Improving equal access to inclusive and quality services in education, training and life-long learning through developing accessible infrastructure, including by fostering resilience for distance and on-line education and training</w:t>
      </w:r>
      <w:bookmarkEnd w:id="26"/>
      <w:r w:rsidR="00F848B6">
        <w:rPr>
          <w:rFonts w:ascii="Trebuchet MS" w:eastAsia="Times New Roman" w:hAnsi="Trebuchet MS"/>
          <w:color w:val="FF0000"/>
          <w:lang w:val="en-GB" w:eastAsia="en-GB"/>
        </w:rPr>
        <w:t xml:space="preserve"> </w:t>
      </w:r>
    </w:p>
    <w:p w14:paraId="08DADBC3" w14:textId="77777777" w:rsidR="003B1741" w:rsidRPr="00170C20" w:rsidRDefault="003B1741" w:rsidP="00170C20">
      <w:pPr>
        <w:rPr>
          <w:lang w:val="en-GB" w:eastAsia="en-GB"/>
        </w:rPr>
      </w:pPr>
    </w:p>
    <w:p w14:paraId="57A4FDED" w14:textId="3D388817" w:rsidR="0002354B" w:rsidRPr="00B77D46" w:rsidRDefault="0002354B" w:rsidP="001C59BE">
      <w:pPr>
        <w:spacing w:before="240" w:after="240" w:line="240" w:lineRule="auto"/>
        <w:jc w:val="both"/>
        <w:rPr>
          <w:rStyle w:val="Heading4Char"/>
          <w:rFonts w:ascii="Trebuchet MS" w:hAnsi="Trebuchet MS" w:cs="Times New Roman"/>
          <w:color w:val="auto"/>
          <w:lang w:val="en-GB"/>
        </w:rPr>
      </w:pPr>
      <w:r w:rsidRPr="003838B8">
        <w:rPr>
          <w:rFonts w:ascii="Trebuchet MS" w:eastAsia="Times New Roman" w:hAnsi="Trebuchet MS" w:cs="Times New Roman"/>
          <w:b/>
          <w:iCs/>
          <w:szCs w:val="24"/>
          <w:lang w:val="en-GB" w:eastAsia="en-GB"/>
        </w:rPr>
        <w:t>2.</w:t>
      </w:r>
      <w:r w:rsidR="0036078B"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.1.1</w:t>
      </w:r>
      <w:r w:rsidRPr="00432ADE">
        <w:rPr>
          <w:rFonts w:ascii="Trebuchet MS" w:eastAsia="Times New Roman" w:hAnsi="Trebuchet MS" w:cs="Times New Roman"/>
          <w:b/>
          <w:iCs/>
          <w:szCs w:val="24"/>
          <w:lang w:val="en-GB" w:eastAsia="en-GB"/>
        </w:rPr>
        <w:tab/>
      </w:r>
      <w:r w:rsidRPr="00432ADE">
        <w:rPr>
          <w:rFonts w:ascii="Trebuchet MS" w:hAnsi="Trebuchet MS" w:cs="Times New Roman"/>
          <w:b/>
          <w:lang w:val="en-GB"/>
        </w:rPr>
        <w:t>Related types of action</w:t>
      </w:r>
      <w:r w:rsidR="000D03D9" w:rsidRPr="00432ADE">
        <w:rPr>
          <w:rFonts w:ascii="Trebuchet MS" w:hAnsi="Trebuchet MS" w:cs="Times New Roman"/>
          <w:b/>
          <w:lang w:val="en-GB"/>
        </w:rPr>
        <w:t xml:space="preserve"> </w:t>
      </w:r>
      <w:r w:rsidRPr="00432ADE">
        <w:rPr>
          <w:rFonts w:ascii="Trebuchet MS" w:hAnsi="Trebuchet MS" w:cs="Times New Roman"/>
          <w:b/>
          <w:lang w:val="en-GB"/>
        </w:rPr>
        <w:t>and their expected contribution to those specific objectives and to macro-regional strategies and sea-basis strategies, where appropriate</w:t>
      </w:r>
    </w:p>
    <w:p w14:paraId="2253CC39" w14:textId="77777777" w:rsidR="00395658" w:rsidRPr="00395658" w:rsidRDefault="00DA5BA6" w:rsidP="00395658">
      <w:pPr>
        <w:spacing w:line="276" w:lineRule="auto"/>
        <w:jc w:val="both"/>
        <w:rPr>
          <w:rFonts w:ascii="Trebuchet MS" w:eastAsia="Times New Roman" w:hAnsi="Trebuchet MS" w:cs="Times New Roman"/>
          <w:iCs/>
          <w:szCs w:val="24"/>
          <w:lang w:val="en-GB" w:eastAsia="en-GB"/>
        </w:rPr>
      </w:pPr>
      <w:r w:rsidRPr="00B77D46">
        <w:rPr>
          <w:rFonts w:ascii="Trebuchet MS" w:eastAsia="Times New Roman" w:hAnsi="Trebuchet MS" w:cs="Times New Roman"/>
          <w:iCs/>
          <w:szCs w:val="24"/>
          <w:lang w:val="en-GB" w:eastAsia="en-GB"/>
        </w:rPr>
        <w:t xml:space="preserve">There is a strong link between the investment in education and the socio-economic development of an area and measures tackling this field are crucial in breaking the cycle of disadvantage. </w:t>
      </w:r>
    </w:p>
    <w:p w14:paraId="5F41587A" w14:textId="156F502C" w:rsidR="008E415B" w:rsidRPr="00DF53E0" w:rsidRDefault="00395658" w:rsidP="008E415B">
      <w:pPr>
        <w:spacing w:line="276" w:lineRule="auto"/>
        <w:jc w:val="both"/>
        <w:rPr>
          <w:rFonts w:ascii="Trebuchet MS" w:eastAsia="Times New Roman" w:hAnsi="Trebuchet MS" w:cs="Times New Roman"/>
          <w:iCs/>
          <w:szCs w:val="24"/>
          <w:lang w:eastAsia="en-GB"/>
        </w:rPr>
      </w:pPr>
      <w:r w:rsidRPr="00395658">
        <w:rPr>
          <w:rFonts w:ascii="Trebuchet MS" w:eastAsia="Times New Roman" w:hAnsi="Trebuchet MS" w:cs="Times New Roman"/>
          <w:iCs/>
          <w:szCs w:val="24"/>
          <w:lang w:val="en-GB" w:eastAsia="en-GB"/>
        </w:rPr>
        <w:t xml:space="preserve">The programme proposes a comprehensive approach </w:t>
      </w:r>
      <w:r w:rsidR="00C16B81">
        <w:rPr>
          <w:rFonts w:ascii="Trebuchet MS" w:eastAsia="Times New Roman" w:hAnsi="Trebuchet MS" w:cs="Times New Roman"/>
          <w:iCs/>
          <w:szCs w:val="24"/>
          <w:lang w:val="en-GB" w:eastAsia="en-GB"/>
        </w:rPr>
        <w:t xml:space="preserve">regarding </w:t>
      </w:r>
      <w:r w:rsidRPr="00395658">
        <w:rPr>
          <w:rFonts w:ascii="Trebuchet MS" w:eastAsia="Times New Roman" w:hAnsi="Trebuchet MS" w:cs="Times New Roman"/>
          <w:iCs/>
          <w:szCs w:val="24"/>
          <w:lang w:val="en-GB" w:eastAsia="en-GB"/>
        </w:rPr>
        <w:t>the educational field, tackling actions that support investment</w:t>
      </w:r>
      <w:r w:rsidRPr="00395658">
        <w:rPr>
          <w:rFonts w:ascii="Trebuchet MS" w:eastAsia="Times New Roman" w:hAnsi="Trebuchet MS" w:cs="Times New Roman"/>
          <w:iCs/>
          <w:szCs w:val="24"/>
          <w:lang w:eastAsia="en-GB"/>
        </w:rPr>
        <w:t xml:space="preserve"> in </w:t>
      </w:r>
      <w:r w:rsidR="00C16B81">
        <w:rPr>
          <w:rFonts w:ascii="Trebuchet MS" w:eastAsia="Times New Roman" w:hAnsi="Trebuchet MS" w:cs="Times New Roman"/>
          <w:iCs/>
          <w:szCs w:val="24"/>
          <w:lang w:eastAsia="en-GB"/>
        </w:rPr>
        <w:t xml:space="preserve">both </w:t>
      </w:r>
      <w:r w:rsidRPr="00395658">
        <w:rPr>
          <w:rFonts w:ascii="Trebuchet MS" w:eastAsia="Times New Roman" w:hAnsi="Trebuchet MS" w:cs="Times New Roman"/>
          <w:iCs/>
          <w:szCs w:val="24"/>
          <w:lang w:eastAsia="en-GB"/>
        </w:rPr>
        <w:t xml:space="preserve">infrastructure and purchase of </w:t>
      </w:r>
      <w:r w:rsidRPr="00DF53E0">
        <w:rPr>
          <w:rFonts w:ascii="Trebuchet MS" w:eastAsia="Times New Roman" w:hAnsi="Trebuchet MS" w:cs="Times New Roman"/>
          <w:iCs/>
          <w:szCs w:val="24"/>
          <w:lang w:eastAsia="en-GB"/>
        </w:rPr>
        <w:t>equipment</w:t>
      </w:r>
      <w:r w:rsidR="008E265C" w:rsidRPr="00DF53E0">
        <w:rPr>
          <w:rFonts w:ascii="Trebuchet MS" w:eastAsia="Times New Roman" w:hAnsi="Trebuchet MS" w:cs="Times New Roman"/>
          <w:iCs/>
          <w:szCs w:val="24"/>
          <w:lang w:eastAsia="en-GB"/>
        </w:rPr>
        <w:t xml:space="preserve"> (</w:t>
      </w:r>
      <w:proofErr w:type="gramStart"/>
      <w:r w:rsidR="005C2C7E" w:rsidRPr="00DF53E0">
        <w:rPr>
          <w:rFonts w:ascii="Trebuchet MS" w:eastAsia="Times New Roman" w:hAnsi="Trebuchet MS" w:cs="Times New Roman"/>
          <w:iCs/>
          <w:szCs w:val="24"/>
          <w:lang w:eastAsia="en-GB"/>
        </w:rPr>
        <w:t>e.g.</w:t>
      </w:r>
      <w:proofErr w:type="gramEnd"/>
      <w:r w:rsidR="008E265C" w:rsidRPr="00DF53E0">
        <w:rPr>
          <w:rFonts w:ascii="Trebuchet MS" w:eastAsia="Times New Roman" w:hAnsi="Trebuchet MS" w:cs="Times New Roman"/>
          <w:iCs/>
          <w:szCs w:val="24"/>
          <w:lang w:eastAsia="en-GB"/>
        </w:rPr>
        <w:t xml:space="preserve"> </w:t>
      </w:r>
      <w:r w:rsidR="00F62D5C" w:rsidRPr="00DF53E0">
        <w:rPr>
          <w:rFonts w:ascii="Trebuchet MS" w:eastAsia="Times New Roman" w:hAnsi="Trebuchet MS" w:cs="Times New Roman"/>
          <w:iCs/>
          <w:szCs w:val="24"/>
          <w:lang w:eastAsia="en-GB"/>
        </w:rPr>
        <w:t>specific</w:t>
      </w:r>
      <w:r w:rsidR="008E265C" w:rsidRPr="00DF53E0">
        <w:rPr>
          <w:rFonts w:ascii="Trebuchet MS" w:eastAsia="Times New Roman" w:hAnsi="Trebuchet MS" w:cs="Times New Roman"/>
          <w:iCs/>
          <w:szCs w:val="24"/>
          <w:lang w:eastAsia="en-GB"/>
        </w:rPr>
        <w:t xml:space="preserve"> equipment allowing gain of practical experience,</w:t>
      </w:r>
      <w:r w:rsidR="00F62D5C" w:rsidRPr="00DF53E0">
        <w:t xml:space="preserve"> </w:t>
      </w:r>
      <w:r w:rsidR="00F62D5C" w:rsidRPr="00DF53E0">
        <w:rPr>
          <w:rFonts w:ascii="Trebuchet MS" w:eastAsia="Times New Roman" w:hAnsi="Trebuchet MS" w:cs="Times New Roman"/>
          <w:iCs/>
          <w:szCs w:val="24"/>
          <w:lang w:eastAsia="en-GB"/>
        </w:rPr>
        <w:t>vocational and technical skills,</w:t>
      </w:r>
      <w:r w:rsidR="008E265C" w:rsidRPr="00DF53E0">
        <w:rPr>
          <w:rFonts w:ascii="Trebuchet MS" w:eastAsia="Times New Roman" w:hAnsi="Trebuchet MS" w:cs="Times New Roman"/>
          <w:iCs/>
          <w:szCs w:val="24"/>
          <w:lang w:eastAsia="en-GB"/>
        </w:rPr>
        <w:t xml:space="preserve"> </w:t>
      </w:r>
      <w:r w:rsidR="004B07AE" w:rsidRPr="00DF53E0">
        <w:rPr>
          <w:rFonts w:ascii="Trebuchet MS" w:eastAsia="Times New Roman" w:hAnsi="Trebuchet MS" w:cs="Times New Roman"/>
          <w:iCs/>
          <w:szCs w:val="24"/>
          <w:lang w:eastAsia="en-GB"/>
        </w:rPr>
        <w:t>equipment allowing for development of technical skills and digital competences</w:t>
      </w:r>
      <w:r w:rsidR="00F62D5C" w:rsidRPr="00DF53E0">
        <w:rPr>
          <w:rFonts w:ascii="Trebuchet MS" w:eastAsia="Times New Roman" w:hAnsi="Trebuchet MS" w:cs="Times New Roman"/>
          <w:iCs/>
          <w:szCs w:val="24"/>
          <w:lang w:eastAsia="en-GB"/>
        </w:rPr>
        <w:t>, etc</w:t>
      </w:r>
      <w:r w:rsidR="00983CBE" w:rsidRPr="00DF53E0">
        <w:rPr>
          <w:rFonts w:ascii="Trebuchet MS" w:eastAsia="Times New Roman" w:hAnsi="Trebuchet MS" w:cs="Times New Roman"/>
          <w:iCs/>
          <w:szCs w:val="24"/>
          <w:lang w:eastAsia="en-GB"/>
        </w:rPr>
        <w:t>.</w:t>
      </w:r>
      <w:r w:rsidR="00F62D5C" w:rsidRPr="00DF53E0">
        <w:rPr>
          <w:rFonts w:ascii="Trebuchet MS" w:eastAsia="Times New Roman" w:hAnsi="Trebuchet MS" w:cs="Times New Roman"/>
          <w:iCs/>
          <w:szCs w:val="24"/>
          <w:lang w:eastAsia="en-GB"/>
        </w:rPr>
        <w:t>)</w:t>
      </w:r>
      <w:r w:rsidRPr="00DF53E0">
        <w:rPr>
          <w:rFonts w:ascii="Trebuchet MS" w:eastAsia="Times New Roman" w:hAnsi="Trebuchet MS" w:cs="Times New Roman"/>
          <w:iCs/>
          <w:szCs w:val="24"/>
          <w:lang w:eastAsia="en-GB"/>
        </w:rPr>
        <w:t xml:space="preserve">. </w:t>
      </w:r>
      <w:r w:rsidR="00C16B81" w:rsidRPr="00DF53E0">
        <w:rPr>
          <w:rFonts w:ascii="Trebuchet MS" w:eastAsia="Times New Roman" w:hAnsi="Trebuchet MS" w:cs="Times New Roman"/>
          <w:iCs/>
          <w:szCs w:val="24"/>
          <w:lang w:eastAsia="en-GB"/>
        </w:rPr>
        <w:t>It</w:t>
      </w:r>
      <w:r w:rsidR="008E415B" w:rsidRPr="00DF53E0">
        <w:rPr>
          <w:rFonts w:ascii="Trebuchet MS" w:eastAsia="Times New Roman" w:hAnsi="Trebuchet MS" w:cs="Times New Roman"/>
          <w:iCs/>
          <w:szCs w:val="24"/>
          <w:lang w:eastAsia="en-GB"/>
        </w:rPr>
        <w:t xml:space="preserve"> is essential to shape the border area to a more resilient, </w:t>
      </w:r>
      <w:r w:rsidR="00687B80" w:rsidRPr="00DF53E0">
        <w:rPr>
          <w:rFonts w:ascii="Trebuchet MS" w:eastAsia="Times New Roman" w:hAnsi="Trebuchet MS" w:cs="Times New Roman"/>
          <w:iCs/>
          <w:szCs w:val="24"/>
          <w:lang w:eastAsia="en-GB"/>
        </w:rPr>
        <w:t>digitized</w:t>
      </w:r>
      <w:r w:rsidR="008E415B" w:rsidRPr="00DF53E0">
        <w:rPr>
          <w:rFonts w:ascii="Trebuchet MS" w:eastAsia="Times New Roman" w:hAnsi="Trebuchet MS" w:cs="Times New Roman"/>
          <w:iCs/>
          <w:szCs w:val="24"/>
          <w:lang w:eastAsia="en-GB"/>
        </w:rPr>
        <w:t xml:space="preserve"> and resource-efficient society,</w:t>
      </w:r>
      <w:r w:rsidR="003F4E81" w:rsidRPr="00DF53E0">
        <w:rPr>
          <w:rFonts w:ascii="Trebuchet MS" w:eastAsia="Times New Roman" w:hAnsi="Trebuchet MS" w:cs="Times New Roman"/>
          <w:iCs/>
          <w:szCs w:val="24"/>
          <w:lang w:eastAsia="en-GB"/>
        </w:rPr>
        <w:t xml:space="preserve"> </w:t>
      </w:r>
      <w:r w:rsidR="00C16B81" w:rsidRPr="00DF53E0">
        <w:rPr>
          <w:rFonts w:ascii="Trebuchet MS" w:eastAsia="Times New Roman" w:hAnsi="Trebuchet MS" w:cs="Times New Roman"/>
          <w:iCs/>
          <w:szCs w:val="24"/>
          <w:lang w:eastAsia="en-GB"/>
        </w:rPr>
        <w:t xml:space="preserve">which also means that </w:t>
      </w:r>
      <w:r w:rsidR="003F4E81" w:rsidRPr="00DF53E0">
        <w:rPr>
          <w:rFonts w:ascii="Trebuchet MS" w:eastAsia="Times New Roman" w:hAnsi="Trebuchet MS" w:cs="Times New Roman"/>
          <w:iCs/>
          <w:szCs w:val="24"/>
          <w:lang w:eastAsia="en-GB"/>
        </w:rPr>
        <w:t xml:space="preserve">access to new or modernized </w:t>
      </w:r>
      <w:r w:rsidR="008E415B" w:rsidRPr="00DF53E0">
        <w:rPr>
          <w:rFonts w:ascii="Trebuchet MS" w:eastAsia="Times New Roman" w:hAnsi="Trebuchet MS" w:cs="Times New Roman"/>
          <w:iCs/>
          <w:szCs w:val="24"/>
          <w:lang w:eastAsia="en-GB"/>
        </w:rPr>
        <w:t xml:space="preserve">infrastructure, </w:t>
      </w:r>
      <w:r w:rsidR="00C16B81" w:rsidRPr="00DF53E0">
        <w:rPr>
          <w:rFonts w:ascii="Trebuchet MS" w:eastAsia="Times New Roman" w:hAnsi="Trebuchet MS" w:cs="Times New Roman"/>
          <w:iCs/>
          <w:szCs w:val="24"/>
          <w:lang w:eastAsia="en-GB"/>
        </w:rPr>
        <w:t xml:space="preserve">as well as </w:t>
      </w:r>
      <w:r w:rsidR="008E415B" w:rsidRPr="00DF53E0">
        <w:rPr>
          <w:rFonts w:ascii="Trebuchet MS" w:eastAsia="Times New Roman" w:hAnsi="Trebuchet MS" w:cs="Times New Roman"/>
          <w:iCs/>
          <w:szCs w:val="24"/>
          <w:lang w:eastAsia="en-GB"/>
        </w:rPr>
        <w:t>new and modern equipment</w:t>
      </w:r>
      <w:r w:rsidR="00C16B81" w:rsidRPr="00DF53E0">
        <w:rPr>
          <w:rFonts w:ascii="Trebuchet MS" w:eastAsia="Times New Roman" w:hAnsi="Trebuchet MS" w:cs="Times New Roman"/>
          <w:iCs/>
          <w:szCs w:val="24"/>
          <w:lang w:eastAsia="en-GB"/>
        </w:rPr>
        <w:t>,</w:t>
      </w:r>
      <w:r w:rsidR="008E415B" w:rsidRPr="00DF53E0">
        <w:rPr>
          <w:rFonts w:ascii="Trebuchet MS" w:eastAsia="Times New Roman" w:hAnsi="Trebuchet MS" w:cs="Times New Roman"/>
          <w:iCs/>
          <w:szCs w:val="24"/>
          <w:lang w:eastAsia="en-GB"/>
        </w:rPr>
        <w:t xml:space="preserve"> needs to be improved in order to </w:t>
      </w:r>
      <w:r w:rsidR="00C16B81" w:rsidRPr="00DF53E0">
        <w:rPr>
          <w:rFonts w:ascii="Trebuchet MS" w:eastAsia="Times New Roman" w:hAnsi="Trebuchet MS" w:cs="Times New Roman"/>
          <w:iCs/>
          <w:szCs w:val="24"/>
          <w:lang w:eastAsia="en-GB"/>
        </w:rPr>
        <w:t>reach</w:t>
      </w:r>
      <w:r w:rsidR="008E415B" w:rsidRPr="00DF53E0">
        <w:rPr>
          <w:rFonts w:ascii="Trebuchet MS" w:eastAsia="Times New Roman" w:hAnsi="Trebuchet MS" w:cs="Times New Roman"/>
          <w:iCs/>
          <w:szCs w:val="24"/>
          <w:lang w:eastAsia="en-GB"/>
        </w:rPr>
        <w:t xml:space="preserve"> a balanced territorial development, especially, but not only, in territories lagging behind, such a</w:t>
      </w:r>
      <w:r w:rsidR="00512169" w:rsidRPr="00DF53E0">
        <w:rPr>
          <w:rFonts w:ascii="Trebuchet MS" w:eastAsia="Times New Roman" w:hAnsi="Trebuchet MS" w:cs="Times New Roman"/>
          <w:iCs/>
          <w:szCs w:val="24"/>
          <w:lang w:eastAsia="en-GB"/>
        </w:rPr>
        <w:t xml:space="preserve">s peripheral and rural regions and </w:t>
      </w:r>
      <w:r w:rsidR="00C16B81" w:rsidRPr="00DF53E0">
        <w:rPr>
          <w:rFonts w:ascii="Trebuchet MS" w:eastAsia="Times New Roman" w:hAnsi="Trebuchet MS" w:cs="Times New Roman"/>
          <w:iCs/>
          <w:szCs w:val="24"/>
          <w:lang w:eastAsia="en-GB"/>
        </w:rPr>
        <w:t xml:space="preserve">also </w:t>
      </w:r>
      <w:r w:rsidR="00512169" w:rsidRPr="00DF53E0">
        <w:rPr>
          <w:rFonts w:ascii="Trebuchet MS" w:eastAsia="Times New Roman" w:hAnsi="Trebuchet MS" w:cs="Times New Roman"/>
          <w:iCs/>
          <w:szCs w:val="24"/>
          <w:lang w:eastAsia="en-GB"/>
        </w:rPr>
        <w:t>address</w:t>
      </w:r>
      <w:r w:rsidR="00C16B81" w:rsidRPr="00DF53E0">
        <w:rPr>
          <w:rFonts w:ascii="Trebuchet MS" w:eastAsia="Times New Roman" w:hAnsi="Trebuchet MS" w:cs="Times New Roman"/>
          <w:iCs/>
          <w:szCs w:val="24"/>
          <w:lang w:eastAsia="en-GB"/>
        </w:rPr>
        <w:t>-</w:t>
      </w:r>
      <w:r w:rsidR="00512169" w:rsidRPr="00DF53E0">
        <w:rPr>
          <w:rFonts w:ascii="Trebuchet MS" w:eastAsia="Times New Roman" w:hAnsi="Trebuchet MS" w:cs="Times New Roman"/>
          <w:iCs/>
          <w:szCs w:val="24"/>
          <w:lang w:eastAsia="en-GB"/>
        </w:rPr>
        <w:t xml:space="preserve"> the vulnerable and marginalized groups.</w:t>
      </w:r>
    </w:p>
    <w:p w14:paraId="1B32ADF0" w14:textId="135834F6" w:rsidR="008E415B" w:rsidRPr="00DF53E0" w:rsidRDefault="008E415B" w:rsidP="00DA5BA6">
      <w:pPr>
        <w:spacing w:line="276" w:lineRule="auto"/>
        <w:jc w:val="both"/>
        <w:rPr>
          <w:rFonts w:ascii="Trebuchet MS" w:eastAsia="Times New Roman" w:hAnsi="Trebuchet MS" w:cs="Times New Roman"/>
          <w:iCs/>
          <w:szCs w:val="24"/>
          <w:lang w:eastAsia="en-GB"/>
        </w:rPr>
      </w:pPr>
      <w:r w:rsidRPr="00DF53E0">
        <w:rPr>
          <w:rFonts w:ascii="Trebuchet MS" w:eastAsia="Times New Roman" w:hAnsi="Trebuchet MS" w:cs="Times New Roman"/>
          <w:iCs/>
          <w:szCs w:val="24"/>
          <w:lang w:eastAsia="en-GB"/>
        </w:rPr>
        <w:t xml:space="preserve">As activities need to be further diversified and adapted in line with new economic and societal challenges, these cannot be reached without proper investments in </w:t>
      </w:r>
      <w:r w:rsidRPr="00DF53E0">
        <w:rPr>
          <w:rFonts w:ascii="Trebuchet MS" w:eastAsia="Times New Roman" w:hAnsi="Trebuchet MS" w:cs="Times New Roman"/>
          <w:iCs/>
          <w:szCs w:val="24"/>
          <w:lang w:eastAsia="en-GB"/>
        </w:rPr>
        <w:lastRenderedPageBreak/>
        <w:t xml:space="preserve">infrastructure and/ or equipment and </w:t>
      </w:r>
      <w:r w:rsidR="00C16B81" w:rsidRPr="00DF53E0">
        <w:rPr>
          <w:rFonts w:ascii="Trebuchet MS" w:eastAsia="Times New Roman" w:hAnsi="Trebuchet MS" w:cs="Times New Roman"/>
          <w:iCs/>
          <w:szCs w:val="24"/>
          <w:lang w:eastAsia="en-GB"/>
        </w:rPr>
        <w:t xml:space="preserve">without </w:t>
      </w:r>
      <w:r w:rsidRPr="00DF53E0">
        <w:rPr>
          <w:rFonts w:ascii="Trebuchet MS" w:eastAsia="Times New Roman" w:hAnsi="Trebuchet MS" w:cs="Times New Roman"/>
          <w:iCs/>
          <w:szCs w:val="24"/>
          <w:lang w:eastAsia="en-GB"/>
        </w:rPr>
        <w:t xml:space="preserve">properly addressing the gaps identified.        </w:t>
      </w:r>
    </w:p>
    <w:p w14:paraId="7C0A940F" w14:textId="0AF2AF10" w:rsidR="00DA5BA6" w:rsidRPr="00B77D46" w:rsidRDefault="00395658" w:rsidP="00DA5BA6">
      <w:pPr>
        <w:spacing w:line="276" w:lineRule="auto"/>
        <w:jc w:val="both"/>
        <w:rPr>
          <w:rFonts w:ascii="Trebuchet MS" w:eastAsia="Times New Roman" w:hAnsi="Trebuchet MS" w:cs="Times New Roman"/>
          <w:iCs/>
          <w:szCs w:val="24"/>
          <w:lang w:val="en-GB" w:eastAsia="en-GB"/>
        </w:rPr>
      </w:pPr>
      <w:r w:rsidRPr="00395658">
        <w:rPr>
          <w:rFonts w:ascii="Trebuchet MS" w:eastAsia="Times New Roman" w:hAnsi="Trebuchet MS" w:cs="Times New Roman"/>
          <w:iCs/>
          <w:szCs w:val="24"/>
          <w:lang w:eastAsia="en-GB"/>
        </w:rPr>
        <w:t>These activities can be combined with investment</w:t>
      </w:r>
      <w:r w:rsidRPr="00395658">
        <w:rPr>
          <w:rFonts w:ascii="Trebuchet MS" w:eastAsia="Times New Roman" w:hAnsi="Trebuchet MS" w:cs="Times New Roman"/>
          <w:iCs/>
          <w:szCs w:val="24"/>
          <w:lang w:val="en-GB" w:eastAsia="en-GB"/>
        </w:rPr>
        <w:t xml:space="preserve"> in soft type of activities, </w:t>
      </w:r>
      <w:r w:rsidRPr="00395658">
        <w:rPr>
          <w:rFonts w:ascii="Trebuchet MS" w:eastAsia="Times New Roman" w:hAnsi="Trebuchet MS" w:cs="Times New Roman"/>
          <w:iCs/>
          <w:szCs w:val="24"/>
          <w:lang w:eastAsia="en-GB"/>
        </w:rPr>
        <w:t>such as:</w:t>
      </w:r>
      <w:r w:rsidRPr="00395658">
        <w:rPr>
          <w:rFonts w:ascii="Trebuchet MS" w:eastAsia="Times New Roman" w:hAnsi="Trebuchet MS" w:cs="Times New Roman"/>
          <w:iCs/>
          <w:szCs w:val="24"/>
          <w:lang w:val="en-GB" w:eastAsia="en-GB"/>
        </w:rPr>
        <w:t xml:space="preserve"> capacity building, best practices exchange, joint working procedures, as long as they are needed in order to ensure the comprehensive approach and to build</w:t>
      </w:r>
      <w:r w:rsidR="004C3783">
        <w:rPr>
          <w:rFonts w:ascii="Trebuchet MS" w:eastAsia="Times New Roman" w:hAnsi="Trebuchet MS" w:cs="Times New Roman"/>
          <w:iCs/>
          <w:szCs w:val="24"/>
          <w:lang w:val="en-GB" w:eastAsia="en-GB"/>
        </w:rPr>
        <w:t xml:space="preserve"> on the investment activities. </w:t>
      </w:r>
    </w:p>
    <w:p w14:paraId="3CDEFA2B" w14:textId="3D3FCF33" w:rsidR="00DA5BA6" w:rsidRPr="003838B8" w:rsidRDefault="00DA5BA6" w:rsidP="00DA5BA6">
      <w:pPr>
        <w:spacing w:line="276" w:lineRule="auto"/>
        <w:jc w:val="both"/>
        <w:rPr>
          <w:rFonts w:ascii="Trebuchet MS" w:eastAsia="Times New Roman" w:hAnsi="Trebuchet MS" w:cs="Times New Roman"/>
          <w:iCs/>
          <w:lang w:val="en-GB" w:eastAsia="en-GB"/>
        </w:rPr>
      </w:pPr>
      <w:r w:rsidRPr="00B77D46">
        <w:rPr>
          <w:rFonts w:ascii="Trebuchet MS" w:eastAsia="Times New Roman" w:hAnsi="Trebuchet MS" w:cs="Times New Roman"/>
          <w:iCs/>
          <w:szCs w:val="24"/>
          <w:lang w:val="en-GB" w:eastAsia="en-GB"/>
        </w:rPr>
        <w:t xml:space="preserve">The </w:t>
      </w:r>
      <w:r w:rsidR="00A94BDE">
        <w:rPr>
          <w:rFonts w:ascii="Trebuchet MS" w:eastAsia="Times New Roman" w:hAnsi="Trebuchet MS" w:cs="Times New Roman"/>
          <w:iCs/>
          <w:szCs w:val="24"/>
          <w:lang w:val="en-GB" w:eastAsia="en-GB"/>
        </w:rPr>
        <w:t>actions</w:t>
      </w:r>
      <w:r w:rsidR="00A94BDE" w:rsidRPr="00B77D46">
        <w:rPr>
          <w:rFonts w:ascii="Trebuchet MS" w:eastAsia="Times New Roman" w:hAnsi="Trebuchet MS" w:cs="Times New Roman"/>
          <w:iCs/>
          <w:szCs w:val="24"/>
          <w:lang w:val="en-GB" w:eastAsia="en-GB"/>
        </w:rPr>
        <w:t xml:space="preserve"> </w:t>
      </w:r>
      <w:r w:rsidRPr="00B77D46">
        <w:rPr>
          <w:rFonts w:ascii="Trebuchet MS" w:eastAsia="Times New Roman" w:hAnsi="Trebuchet MS" w:cs="Times New Roman"/>
          <w:iCs/>
          <w:szCs w:val="24"/>
          <w:lang w:val="en-GB" w:eastAsia="en-GB"/>
        </w:rPr>
        <w:t xml:space="preserve">proposed for this specific objective aim at improving the access to and the quality </w:t>
      </w:r>
      <w:r w:rsidRPr="00B77D46">
        <w:rPr>
          <w:rFonts w:ascii="Trebuchet MS" w:eastAsia="Times New Roman" w:hAnsi="Trebuchet MS" w:cs="Times New Roman"/>
          <w:iCs/>
          <w:lang w:val="en-GB" w:eastAsia="en-GB"/>
        </w:rPr>
        <w:t xml:space="preserve">of education, training and lifelong learning across borders. The focus will be on enhancing the cooperation across borders between education providers so that </w:t>
      </w:r>
      <w:r w:rsidRPr="00DF53E0">
        <w:rPr>
          <w:rFonts w:ascii="Trebuchet MS" w:eastAsia="Times New Roman" w:hAnsi="Trebuchet MS" w:cs="Times New Roman"/>
          <w:iCs/>
          <w:lang w:val="en-GB" w:eastAsia="en-GB"/>
        </w:rPr>
        <w:t>successful projects can be replicated across the programme area</w:t>
      </w:r>
      <w:r w:rsidR="003B1741" w:rsidRPr="00DF53E0">
        <w:rPr>
          <w:rFonts w:ascii="Trebuchet MS" w:eastAsia="Times New Roman" w:hAnsi="Trebuchet MS" w:cs="Times New Roman"/>
          <w:iCs/>
          <w:lang w:val="en-GB" w:eastAsia="en-GB"/>
        </w:rPr>
        <w:t xml:space="preserve">, but also on investments in building or renovating educational facilities (classrooms, laboratories, training rooms etc.) and on endowment of these facilities with high-tech equipment. </w:t>
      </w:r>
      <w:r w:rsidR="00E26BF1" w:rsidRPr="00DF53E0">
        <w:rPr>
          <w:rFonts w:ascii="Trebuchet MS" w:eastAsia="Times New Roman" w:hAnsi="Trebuchet MS" w:cs="Times New Roman"/>
          <w:iCs/>
          <w:lang w:val="en-GB" w:eastAsia="en-GB"/>
        </w:rPr>
        <w:t>Considering the programme</w:t>
      </w:r>
      <w:r w:rsidR="00D06DD0" w:rsidRPr="00DF53E0">
        <w:rPr>
          <w:rFonts w:ascii="Trebuchet MS" w:eastAsia="Times New Roman" w:hAnsi="Trebuchet MS" w:cs="Times New Roman"/>
          <w:iCs/>
          <w:lang w:val="en-GB" w:eastAsia="en-GB"/>
        </w:rPr>
        <w:t>’s</w:t>
      </w:r>
      <w:r w:rsidR="00E26BF1" w:rsidRPr="00DF53E0">
        <w:rPr>
          <w:rFonts w:ascii="Trebuchet MS" w:eastAsia="Times New Roman" w:hAnsi="Trebuchet MS" w:cs="Times New Roman"/>
          <w:iCs/>
          <w:lang w:val="en-GB" w:eastAsia="en-GB"/>
        </w:rPr>
        <w:t xml:space="preserve"> </w:t>
      </w:r>
      <w:r w:rsidR="00D06DD0" w:rsidRPr="00DF53E0">
        <w:rPr>
          <w:rFonts w:ascii="Trebuchet MS" w:eastAsia="Times New Roman" w:hAnsi="Trebuchet MS" w:cs="Times New Roman"/>
          <w:iCs/>
          <w:lang w:val="en-GB" w:eastAsia="en-GB"/>
        </w:rPr>
        <w:t>strong</w:t>
      </w:r>
      <w:r w:rsidR="00E26BF1" w:rsidRPr="00DF53E0">
        <w:rPr>
          <w:rFonts w:ascii="Trebuchet MS" w:eastAsia="Times New Roman" w:hAnsi="Trebuchet MS" w:cs="Times New Roman"/>
          <w:iCs/>
          <w:lang w:val="en-GB" w:eastAsia="en-GB"/>
        </w:rPr>
        <w:t xml:space="preserve"> commitment to de-segregation</w:t>
      </w:r>
      <w:r w:rsidR="00C16B81" w:rsidRPr="00DF53E0">
        <w:rPr>
          <w:rFonts w:ascii="Trebuchet MS" w:eastAsia="Times New Roman" w:hAnsi="Trebuchet MS" w:cs="Times New Roman"/>
          <w:iCs/>
          <w:lang w:val="en-GB" w:eastAsia="en-GB"/>
        </w:rPr>
        <w:t>,</w:t>
      </w:r>
      <w:r w:rsidR="00E26BF1" w:rsidRPr="00DF53E0">
        <w:rPr>
          <w:rFonts w:ascii="Trebuchet MS" w:eastAsia="Times New Roman" w:hAnsi="Trebuchet MS" w:cs="Times New Roman"/>
          <w:iCs/>
          <w:lang w:val="en-GB" w:eastAsia="en-GB"/>
        </w:rPr>
        <w:t xml:space="preserve"> in support for education and training, s</w:t>
      </w:r>
      <w:r w:rsidRPr="00DF53E0">
        <w:rPr>
          <w:rFonts w:ascii="Trebuchet MS" w:eastAsia="Times New Roman" w:hAnsi="Trebuchet MS" w:cs="Times New Roman"/>
          <w:iCs/>
          <w:lang w:val="en-GB" w:eastAsia="en-GB"/>
        </w:rPr>
        <w:t>pecial attention will be paid to measures that will lead to improving the overall digital skills and competences (for both students and teachers/trainers) in order to facilitate carrying out adequate education activities even in extraordinary conditions like the COVI</w:t>
      </w:r>
      <w:r w:rsidR="005C3862" w:rsidRPr="00DF53E0">
        <w:rPr>
          <w:rFonts w:ascii="Trebuchet MS" w:eastAsia="Times New Roman" w:hAnsi="Trebuchet MS" w:cs="Times New Roman"/>
          <w:iCs/>
          <w:lang w:val="en-GB" w:eastAsia="en-GB"/>
        </w:rPr>
        <w:t>D</w:t>
      </w:r>
      <w:r w:rsidRPr="00DF53E0">
        <w:rPr>
          <w:rFonts w:ascii="Trebuchet MS" w:eastAsia="Times New Roman" w:hAnsi="Trebuchet MS" w:cs="Times New Roman"/>
          <w:iCs/>
          <w:lang w:val="en-GB" w:eastAsia="en-GB"/>
        </w:rPr>
        <w:t>-19 pandemic</w:t>
      </w:r>
      <w:r w:rsidR="00397767" w:rsidRPr="00DF53E0">
        <w:rPr>
          <w:rFonts w:ascii="Trebuchet MS" w:eastAsia="Times New Roman" w:hAnsi="Trebuchet MS" w:cs="Times New Roman"/>
          <w:iCs/>
          <w:lang w:val="en-GB" w:eastAsia="en-GB"/>
        </w:rPr>
        <w:t xml:space="preserve"> </w:t>
      </w:r>
      <w:r w:rsidR="00E26BF1" w:rsidRPr="00DF53E0">
        <w:rPr>
          <w:rFonts w:ascii="Trebuchet MS" w:eastAsia="Times New Roman" w:hAnsi="Trebuchet MS" w:cs="Times New Roman"/>
          <w:iCs/>
          <w:lang w:val="en-GB" w:eastAsia="en-GB"/>
        </w:rPr>
        <w:t xml:space="preserve">and to address </w:t>
      </w:r>
      <w:r w:rsidRPr="00DF53E0">
        <w:rPr>
          <w:rFonts w:ascii="Trebuchet MS" w:eastAsia="Times New Roman" w:hAnsi="Trebuchet MS" w:cs="Times New Roman"/>
          <w:iCs/>
          <w:lang w:val="en-GB" w:eastAsia="en-GB"/>
        </w:rPr>
        <w:t>mainly young people in remote and rural or disadvantaged areas</w:t>
      </w:r>
      <w:r w:rsidR="00A1686B" w:rsidRPr="00DF53E0">
        <w:rPr>
          <w:rFonts w:ascii="Trebuchet MS" w:eastAsia="Times New Roman" w:hAnsi="Trebuchet MS" w:cs="Times New Roman"/>
          <w:iCs/>
          <w:lang w:val="en-GB" w:eastAsia="en-GB"/>
        </w:rPr>
        <w:t>, marginalised groups</w:t>
      </w:r>
      <w:r w:rsidRPr="00DF53E0">
        <w:rPr>
          <w:rFonts w:ascii="Trebuchet MS" w:eastAsia="Times New Roman" w:hAnsi="Trebuchet MS" w:cs="Times New Roman"/>
          <w:iCs/>
          <w:lang w:val="en-GB" w:eastAsia="en-GB"/>
        </w:rPr>
        <w:t xml:space="preserve"> and </w:t>
      </w:r>
      <w:r w:rsidRPr="003838B8">
        <w:rPr>
          <w:rFonts w:ascii="Trebuchet MS" w:eastAsia="Times New Roman" w:hAnsi="Trebuchet MS" w:cs="Times New Roman"/>
          <w:iCs/>
          <w:lang w:val="en-GB" w:eastAsia="en-GB"/>
        </w:rPr>
        <w:t>these types of measures will reduce to some degree the inequalities that exist between the educational system in the urban, highly developed centres and the education system in the remote/rural or poor urban centres.</w:t>
      </w:r>
    </w:p>
    <w:p w14:paraId="513021CE" w14:textId="77777777" w:rsidR="00DA5BA6" w:rsidRPr="003838B8" w:rsidRDefault="00DA5BA6" w:rsidP="00DA5BA6">
      <w:pPr>
        <w:spacing w:line="276" w:lineRule="auto"/>
        <w:jc w:val="both"/>
        <w:rPr>
          <w:rFonts w:ascii="Trebuchet MS" w:eastAsia="Times New Roman" w:hAnsi="Trebuchet MS" w:cs="Times New Roman"/>
          <w:iCs/>
          <w:lang w:val="en-GB" w:eastAsia="en-GB"/>
        </w:rPr>
      </w:pPr>
      <w:r w:rsidRPr="003838B8">
        <w:rPr>
          <w:rFonts w:ascii="Trebuchet MS" w:eastAsia="Times New Roman" w:hAnsi="Trebuchet MS" w:cs="Times New Roman"/>
          <w:iCs/>
          <w:lang w:val="en-GB" w:eastAsia="en-GB"/>
        </w:rPr>
        <w:t xml:space="preserve">Developing special working procedures, educational instruments and tools that work well online could be useful and could lead to a new approach toward an education system that is no longer tied to a physical classroom and can grant access to education and training to everyone, regardless of their geographical position. </w:t>
      </w:r>
    </w:p>
    <w:p w14:paraId="0AFEA1CD" w14:textId="34EA4F0B" w:rsidR="003B1741" w:rsidRPr="0055685B" w:rsidRDefault="00DA5BA6" w:rsidP="003B1741">
      <w:pPr>
        <w:spacing w:after="200" w:line="276" w:lineRule="auto"/>
        <w:jc w:val="both"/>
        <w:rPr>
          <w:rFonts w:ascii="Trebuchet MS" w:eastAsia="Times New Roman" w:hAnsi="Trebuchet MS" w:cs="Times New Roman"/>
          <w:iCs/>
          <w:lang w:val="en-GB" w:eastAsia="en-GB"/>
        </w:rPr>
      </w:pPr>
      <w:r w:rsidRPr="003838B8">
        <w:rPr>
          <w:rFonts w:ascii="Trebuchet MS" w:eastAsia="Times New Roman" w:hAnsi="Trebuchet MS" w:cs="Times New Roman"/>
          <w:iCs/>
          <w:lang w:val="en-GB" w:eastAsia="en-GB"/>
        </w:rPr>
        <w:t>The territorial analysis of the programme area revealed that there is a strong need to invest in measures that bridge the labour market demands with the education system. Pilot training courses for the development of newly required technical skills are highly encouraged</w:t>
      </w:r>
      <w:r w:rsidRPr="0055685B">
        <w:rPr>
          <w:rFonts w:ascii="Trebuchet MS" w:eastAsia="Times New Roman" w:hAnsi="Trebuchet MS" w:cs="Times New Roman"/>
          <w:iCs/>
          <w:lang w:val="en-GB" w:eastAsia="en-GB"/>
        </w:rPr>
        <w:t xml:space="preserve">. </w:t>
      </w:r>
      <w:r w:rsidR="003B1741" w:rsidRPr="0055685B">
        <w:rPr>
          <w:rFonts w:ascii="Trebuchet MS" w:eastAsia="Times New Roman" w:hAnsi="Trebuchet MS" w:cs="Times New Roman"/>
          <w:iCs/>
          <w:lang w:val="en-GB" w:eastAsia="en-GB"/>
        </w:rPr>
        <w:t>Therefore, support will be given to investments in educational facilities dedicated to the development of technical skills and digital competences. Also, for supporting distance and on-line education and training, actions related to endowment will be targeted.</w:t>
      </w:r>
    </w:p>
    <w:p w14:paraId="3E8DC20A" w14:textId="14CD3DFE" w:rsidR="00DA5BA6" w:rsidRPr="00237603" w:rsidRDefault="003B1741" w:rsidP="002E4963">
      <w:pPr>
        <w:spacing w:after="200" w:line="276" w:lineRule="auto"/>
        <w:jc w:val="both"/>
        <w:rPr>
          <w:rFonts w:ascii="Trebuchet MS" w:eastAsia="Times New Roman" w:hAnsi="Trebuchet MS" w:cs="Times New Roman"/>
          <w:iCs/>
          <w:lang w:val="en-GB" w:eastAsia="en-GB"/>
        </w:rPr>
      </w:pPr>
      <w:r w:rsidRPr="0055685B">
        <w:rPr>
          <w:rFonts w:ascii="Trebuchet MS" w:eastAsia="Times New Roman" w:hAnsi="Trebuchet MS" w:cs="Times New Roman"/>
          <w:iCs/>
          <w:lang w:val="en-GB" w:eastAsia="en-GB"/>
        </w:rPr>
        <w:t>In order to promote an educational and training system adapted to the labour market, the programme will tackle investments in laboratories that will allow th</w:t>
      </w:r>
      <w:r w:rsidR="002E4963" w:rsidRPr="0055685B">
        <w:rPr>
          <w:rFonts w:ascii="Trebuchet MS" w:eastAsia="Times New Roman" w:hAnsi="Trebuchet MS" w:cs="Times New Roman"/>
          <w:iCs/>
          <w:lang w:val="en-GB" w:eastAsia="en-GB"/>
        </w:rPr>
        <w:t>e gain of practical experience</w:t>
      </w:r>
      <w:r w:rsidR="000962C1">
        <w:rPr>
          <w:rFonts w:ascii="Trebuchet MS" w:eastAsia="Times New Roman" w:hAnsi="Trebuchet MS" w:cs="Times New Roman"/>
          <w:iCs/>
          <w:lang w:val="en-GB" w:eastAsia="en-GB"/>
        </w:rPr>
        <w:t xml:space="preserve"> </w:t>
      </w:r>
      <w:r w:rsidR="000962C1" w:rsidRPr="00237603">
        <w:rPr>
          <w:rFonts w:ascii="Trebuchet MS" w:eastAsia="Times New Roman" w:hAnsi="Trebuchet MS" w:cs="Times New Roman"/>
          <w:iCs/>
          <w:lang w:val="en-GB" w:eastAsia="en-GB"/>
        </w:rPr>
        <w:t>and specific equipment allowing gain of vocational and technical skills</w:t>
      </w:r>
      <w:r w:rsidR="00D263C5" w:rsidRPr="00237603">
        <w:rPr>
          <w:rFonts w:ascii="Trebuchet MS" w:eastAsia="Times New Roman" w:hAnsi="Trebuchet MS" w:cs="Times New Roman"/>
          <w:iCs/>
          <w:lang w:val="en-GB" w:eastAsia="en-GB"/>
        </w:rPr>
        <w:t>.</w:t>
      </w:r>
    </w:p>
    <w:p w14:paraId="453B71DA" w14:textId="04CD9E34" w:rsidR="000F0BD8" w:rsidRPr="00237603" w:rsidRDefault="000F0BD8" w:rsidP="002E4963">
      <w:pPr>
        <w:spacing w:after="200" w:line="276" w:lineRule="auto"/>
        <w:jc w:val="both"/>
        <w:rPr>
          <w:rFonts w:ascii="Trebuchet MS" w:eastAsia="Times New Roman" w:hAnsi="Trebuchet MS" w:cs="Times New Roman"/>
          <w:iCs/>
          <w:lang w:val="en-GB" w:eastAsia="en-GB"/>
        </w:rPr>
      </w:pPr>
      <w:r w:rsidRPr="00237603">
        <w:rPr>
          <w:rFonts w:ascii="Trebuchet MS" w:eastAsia="Times New Roman" w:hAnsi="Trebuchet MS" w:cs="Times New Roman"/>
          <w:iCs/>
          <w:lang w:val="en-GB" w:eastAsia="en-GB"/>
        </w:rPr>
        <w:t xml:space="preserve">Moreover, considering the programme's commitment to social sustainability and strengthening the local economy, measures that would ensure social inclusion and social innovation, as well as support for green and digital re-skilling and up-skilling </w:t>
      </w:r>
      <w:r w:rsidR="0077339D" w:rsidRPr="00237603">
        <w:rPr>
          <w:rFonts w:ascii="Trebuchet MS" w:eastAsia="Times New Roman" w:hAnsi="Trebuchet MS" w:cs="Times New Roman"/>
          <w:iCs/>
          <w:lang w:val="en-GB" w:eastAsia="en-GB"/>
        </w:rPr>
        <w:t>(</w:t>
      </w:r>
      <w:r w:rsidRPr="00237603">
        <w:rPr>
          <w:rFonts w:ascii="Trebuchet MS" w:eastAsia="Times New Roman" w:hAnsi="Trebuchet MS" w:cs="Times New Roman"/>
          <w:iCs/>
          <w:lang w:val="en-GB" w:eastAsia="en-GB"/>
        </w:rPr>
        <w:t>as to support the creation of resilient and sustainable jobs and the employment of people with vulnerable background</w:t>
      </w:r>
      <w:r w:rsidR="0077339D" w:rsidRPr="00237603">
        <w:rPr>
          <w:rFonts w:ascii="Trebuchet MS" w:eastAsia="Times New Roman" w:hAnsi="Trebuchet MS" w:cs="Times New Roman"/>
          <w:iCs/>
          <w:lang w:val="en-GB" w:eastAsia="en-GB"/>
        </w:rPr>
        <w:t>)</w:t>
      </w:r>
      <w:r w:rsidRPr="00237603">
        <w:rPr>
          <w:rFonts w:ascii="Trebuchet MS" w:eastAsia="Times New Roman" w:hAnsi="Trebuchet MS" w:cs="Times New Roman"/>
          <w:iCs/>
          <w:lang w:val="en-GB" w:eastAsia="en-GB"/>
        </w:rPr>
        <w:t>, are being encouraged</w:t>
      </w:r>
      <w:r w:rsidR="0077339D" w:rsidRPr="00237603">
        <w:rPr>
          <w:rFonts w:ascii="Trebuchet MS" w:eastAsia="Times New Roman" w:hAnsi="Trebuchet MS" w:cs="Times New Roman"/>
          <w:iCs/>
          <w:lang w:val="en-GB" w:eastAsia="en-GB"/>
        </w:rPr>
        <w:t>,</w:t>
      </w:r>
      <w:r w:rsidRPr="00237603">
        <w:rPr>
          <w:rFonts w:ascii="Trebuchet MS" w:eastAsia="Times New Roman" w:hAnsi="Trebuchet MS" w:cs="Times New Roman"/>
          <w:iCs/>
          <w:lang w:val="en-GB" w:eastAsia="en-GB"/>
        </w:rPr>
        <w:t xml:space="preserve"> in order to ensure a positive impact on the local communities.</w:t>
      </w:r>
    </w:p>
    <w:p w14:paraId="5F59CA2E" w14:textId="77777777" w:rsidR="00DA5BA6" w:rsidRPr="00DB5663" w:rsidRDefault="00DA5BA6" w:rsidP="00DA5BA6">
      <w:pPr>
        <w:spacing w:line="276" w:lineRule="auto"/>
        <w:jc w:val="both"/>
        <w:rPr>
          <w:rFonts w:ascii="Trebuchet MS" w:eastAsia="Times New Roman" w:hAnsi="Trebuchet MS" w:cs="Times New Roman"/>
          <w:iCs/>
          <w:lang w:val="en-GB" w:eastAsia="en-GB"/>
        </w:rPr>
      </w:pPr>
      <w:r w:rsidRPr="003838B8">
        <w:rPr>
          <w:rFonts w:ascii="Trebuchet MS" w:eastAsia="Times New Roman" w:hAnsi="Trebuchet MS" w:cs="Times New Roman"/>
          <w:iCs/>
          <w:lang w:val="en-GB" w:eastAsia="en-GB"/>
        </w:rPr>
        <w:lastRenderedPageBreak/>
        <w:t xml:space="preserve">Investment in joint events, trainings across borders will aim at lowering the discrepancies between different educational facilities. Young people will enter into contact with other education systems, other requirements and would facilitate their </w:t>
      </w:r>
      <w:r w:rsidRPr="00DB5663">
        <w:rPr>
          <w:rFonts w:ascii="Trebuchet MS" w:eastAsia="Times New Roman" w:hAnsi="Trebuchet MS" w:cs="Times New Roman"/>
          <w:iCs/>
          <w:lang w:val="en-GB" w:eastAsia="en-GB"/>
        </w:rPr>
        <w:t>later adaptation to a cross-border labour market. Also, by educating the younger generation in the spirit of good cooperation will pave the road for future strong cooperation relations between the border areas.</w:t>
      </w:r>
    </w:p>
    <w:p w14:paraId="2CA51D45" w14:textId="76AAC8B5" w:rsidR="00A46EEE" w:rsidRPr="00DB5663" w:rsidRDefault="00A46EEE" w:rsidP="00A46EEE">
      <w:pPr>
        <w:spacing w:line="276" w:lineRule="auto"/>
        <w:jc w:val="both"/>
        <w:rPr>
          <w:rFonts w:ascii="Trebuchet MS" w:eastAsia="Times New Roman" w:hAnsi="Trebuchet MS" w:cs="Times New Roman"/>
          <w:iCs/>
          <w:szCs w:val="24"/>
          <w:lang w:val="en-GB" w:eastAsia="en-GB"/>
        </w:rPr>
      </w:pPr>
      <w:r w:rsidRPr="00DB5663">
        <w:rPr>
          <w:rFonts w:ascii="Trebuchet MS" w:eastAsia="Times New Roman" w:hAnsi="Trebuchet MS" w:cs="Times New Roman"/>
          <w:iCs/>
          <w:szCs w:val="24"/>
          <w:lang w:val="en-GB" w:eastAsia="en-GB"/>
        </w:rPr>
        <w:t>In order to ensure complementarity of interventions and avoid overlaps the Managing Authority makes use of the interinstitutional consultations with relevant ministries of the mainstream programmes/ RRP implementing authorities</w:t>
      </w:r>
      <w:r w:rsidR="00B54710" w:rsidRPr="00DB5663">
        <w:rPr>
          <w:rFonts w:ascii="Trebuchet MS" w:eastAsia="Times New Roman" w:hAnsi="Trebuchet MS" w:cs="Times New Roman"/>
          <w:iCs/>
          <w:szCs w:val="24"/>
          <w:lang w:val="en-GB" w:eastAsia="en-GB"/>
        </w:rPr>
        <w:t>.</w:t>
      </w:r>
    </w:p>
    <w:p w14:paraId="55609AA9" w14:textId="77777777" w:rsidR="00A46EEE" w:rsidRPr="00DB5663" w:rsidRDefault="00A46EEE" w:rsidP="00A46EEE">
      <w:pPr>
        <w:spacing w:line="276" w:lineRule="auto"/>
        <w:jc w:val="both"/>
        <w:rPr>
          <w:rFonts w:ascii="Trebuchet MS" w:eastAsia="Times New Roman" w:hAnsi="Trebuchet MS" w:cs="Times New Roman"/>
          <w:iCs/>
          <w:szCs w:val="24"/>
          <w:lang w:val="en-GB" w:eastAsia="en-GB"/>
        </w:rPr>
      </w:pPr>
      <w:r w:rsidRPr="00DB5663">
        <w:rPr>
          <w:rFonts w:ascii="Trebuchet MS" w:eastAsia="Times New Roman" w:hAnsi="Trebuchet MS" w:cs="Times New Roman"/>
          <w:iCs/>
          <w:szCs w:val="24"/>
          <w:lang w:val="en-GB" w:eastAsia="en-GB"/>
        </w:rPr>
        <w:t>The MA will systematically provide information regarding the calls for projects and all projects/ operations which will be selected for funding and ensure in all stages of the process, effective coordination in order to safeguard the consistency, coherence, complementarity and synergy among sources of funding shall be considered, in order to achieve maximum of impact and tangible benefits for the citizens in both countries participating to the programme.</w:t>
      </w:r>
    </w:p>
    <w:p w14:paraId="761A20E1" w14:textId="11254A53" w:rsidR="00A46EEE" w:rsidRPr="00DB5663" w:rsidRDefault="00A46EEE" w:rsidP="00A46EEE">
      <w:pPr>
        <w:spacing w:line="276" w:lineRule="auto"/>
        <w:jc w:val="both"/>
        <w:rPr>
          <w:rFonts w:ascii="Trebuchet MS" w:eastAsia="Times New Roman" w:hAnsi="Trebuchet MS" w:cs="Times New Roman"/>
          <w:iCs/>
          <w:szCs w:val="24"/>
          <w:lang w:val="en-GB" w:eastAsia="en-GB"/>
        </w:rPr>
      </w:pPr>
      <w:r w:rsidRPr="00DB5663">
        <w:rPr>
          <w:rFonts w:ascii="Trebuchet MS" w:eastAsia="Times New Roman" w:hAnsi="Trebuchet MS" w:cs="Times New Roman"/>
          <w:iCs/>
          <w:szCs w:val="24"/>
          <w:lang w:val="en-GB" w:eastAsia="en-GB"/>
        </w:rPr>
        <w:t xml:space="preserve">While the Recovery and Resilience Facility is a temporary recovery instrument, closely linked to the priorities aimed at long-term sustainable and inclusive recovery that promotes the green and digital transitions, the CBC Programme fosters long lasting partnerships tackling well-defined objectives and addressing challenges with a cross-border dimension. Considering this, while the Programme focuses exclusively on the cross-border impact projects, it may be complementary to the </w:t>
      </w:r>
      <w:r w:rsidR="00BB6F78" w:rsidRPr="00DB5663">
        <w:rPr>
          <w:rFonts w:ascii="Trebuchet MS" w:eastAsia="Times New Roman" w:hAnsi="Trebuchet MS" w:cs="Times New Roman"/>
          <w:iCs/>
          <w:szCs w:val="24"/>
          <w:lang w:val="en-GB" w:eastAsia="en-GB"/>
        </w:rPr>
        <w:t>measures dedicated to education</w:t>
      </w:r>
      <w:r w:rsidRPr="00DB5663">
        <w:rPr>
          <w:rFonts w:ascii="Trebuchet MS" w:eastAsia="Times New Roman" w:hAnsi="Trebuchet MS" w:cs="Times New Roman"/>
          <w:iCs/>
          <w:szCs w:val="24"/>
          <w:lang w:val="en-GB" w:eastAsia="en-GB"/>
        </w:rPr>
        <w:t>, financed through the Recovery and Resilience Programme.</w:t>
      </w:r>
    </w:p>
    <w:p w14:paraId="389251D1" w14:textId="65CB9BD8" w:rsidR="00A46EEE" w:rsidRPr="00DB5663" w:rsidRDefault="00A46EEE" w:rsidP="00A46EEE">
      <w:pPr>
        <w:spacing w:line="276" w:lineRule="auto"/>
        <w:jc w:val="both"/>
        <w:rPr>
          <w:rFonts w:ascii="Trebuchet MS" w:eastAsia="Times New Roman" w:hAnsi="Trebuchet MS" w:cs="Times New Roman"/>
          <w:iCs/>
          <w:szCs w:val="24"/>
          <w:lang w:val="en-GB" w:eastAsia="en-GB"/>
        </w:rPr>
      </w:pPr>
      <w:r w:rsidRPr="00DB5663">
        <w:rPr>
          <w:rFonts w:ascii="Trebuchet MS" w:eastAsia="Times New Roman" w:hAnsi="Trebuchet MS" w:cs="Times New Roman"/>
          <w:iCs/>
          <w:szCs w:val="24"/>
          <w:lang w:val="en-GB" w:eastAsia="en-GB"/>
        </w:rPr>
        <w:t>While the support under the Recovery and Resilience Programme shall be additional to the support provided under the Programme, by setting in place the reforms needed to reap the benefits of EU funding, optimise mechanisms for coordination and foster synergies, all actions should seek synergies and, where relevant, should use complementarities aiming at the upscaling of results and leveraging of further funding and investments</w:t>
      </w:r>
      <w:r w:rsidR="00BB6F78" w:rsidRPr="00DB5663">
        <w:rPr>
          <w:rFonts w:ascii="Trebuchet MS" w:eastAsia="Times New Roman" w:hAnsi="Trebuchet MS" w:cs="Times New Roman"/>
          <w:iCs/>
          <w:szCs w:val="24"/>
          <w:lang w:val="en-GB" w:eastAsia="en-GB"/>
        </w:rPr>
        <w:t>.</w:t>
      </w:r>
    </w:p>
    <w:p w14:paraId="12AE2AAB" w14:textId="3FCDB89C" w:rsidR="00DA5BA6" w:rsidRPr="003838B8" w:rsidRDefault="00DA5BA6" w:rsidP="00DA5BA6">
      <w:pPr>
        <w:spacing w:after="200" w:line="276" w:lineRule="auto"/>
        <w:jc w:val="both"/>
        <w:rPr>
          <w:rFonts w:ascii="Trebuchet MS" w:eastAsia="Times New Roman" w:hAnsi="Trebuchet MS" w:cs="Times New Roman"/>
          <w:iCs/>
          <w:szCs w:val="24"/>
          <w:lang w:val="en-GB" w:eastAsia="en-GB"/>
        </w:rPr>
      </w:pPr>
      <w:r w:rsidRPr="00DB5663">
        <w:rPr>
          <w:rFonts w:ascii="Trebuchet MS" w:eastAsia="Times New Roman" w:hAnsi="Trebuchet MS" w:cs="Times New Roman"/>
          <w:iCs/>
          <w:szCs w:val="24"/>
          <w:lang w:val="en-GB" w:eastAsia="en-GB"/>
        </w:rPr>
        <w:t xml:space="preserve">The programme proposes </w:t>
      </w:r>
      <w:r w:rsidR="000B5DFF" w:rsidRPr="00DB5663">
        <w:rPr>
          <w:rFonts w:ascii="Trebuchet MS" w:eastAsia="Times New Roman" w:hAnsi="Trebuchet MS" w:cs="Times New Roman"/>
          <w:szCs w:val="24"/>
          <w:lang w:val="en-GB" w:eastAsia="en-GB"/>
        </w:rPr>
        <w:t xml:space="preserve">the </w:t>
      </w:r>
      <w:r w:rsidR="000B5DFF">
        <w:rPr>
          <w:rFonts w:ascii="Trebuchet MS" w:eastAsia="Times New Roman" w:hAnsi="Trebuchet MS" w:cs="Times New Roman"/>
          <w:szCs w:val="24"/>
          <w:lang w:val="en-GB" w:eastAsia="en-GB"/>
        </w:rPr>
        <w:t>following types of action</w:t>
      </w:r>
      <w:r w:rsidR="006C0ECD">
        <w:rPr>
          <w:rFonts w:ascii="Trebuchet MS" w:eastAsia="Times New Roman" w:hAnsi="Trebuchet MS" w:cs="Times New Roman"/>
          <w:szCs w:val="24"/>
          <w:lang w:val="en-GB" w:eastAsia="en-GB"/>
        </w:rPr>
        <w:t>s</w:t>
      </w:r>
      <w:r w:rsidRPr="003838B8">
        <w:rPr>
          <w:rFonts w:ascii="Trebuchet MS" w:eastAsia="Times New Roman" w:hAnsi="Trebuchet MS" w:cs="Times New Roman"/>
          <w:iCs/>
          <w:szCs w:val="24"/>
          <w:lang w:val="en-GB" w:eastAsia="en-GB"/>
        </w:rPr>
        <w:t>:</w:t>
      </w:r>
    </w:p>
    <w:p w14:paraId="3EA7A170" w14:textId="77777777" w:rsidR="00DA5BA6" w:rsidRPr="00827B9C" w:rsidRDefault="00DA5BA6" w:rsidP="009709BF">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827B9C">
        <w:rPr>
          <w:rFonts w:ascii="Trebuchet MS" w:eastAsia="Times New Roman" w:hAnsi="Trebuchet MS" w:cs="Times New Roman"/>
          <w:bCs/>
          <w:i/>
          <w:szCs w:val="24"/>
          <w:lang w:val="en-GB" w:eastAsia="en-GB"/>
        </w:rPr>
        <w:t xml:space="preserve">Elaboration of working procedures, joint platforms, joint events for online education and training; </w:t>
      </w:r>
    </w:p>
    <w:p w14:paraId="3FE90BD2" w14:textId="77777777" w:rsidR="00DA5BA6" w:rsidRPr="00827B9C" w:rsidRDefault="00DA5BA6" w:rsidP="009709BF">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827B9C">
        <w:rPr>
          <w:rFonts w:ascii="Trebuchet MS" w:eastAsia="Times New Roman" w:hAnsi="Trebuchet MS" w:cs="Times New Roman"/>
          <w:bCs/>
          <w:i/>
          <w:szCs w:val="24"/>
          <w:lang w:val="en-GB" w:eastAsia="en-GB"/>
        </w:rPr>
        <w:t>Measures for developing highly technical skills and competences;</w:t>
      </w:r>
    </w:p>
    <w:p w14:paraId="6A7751BA" w14:textId="77777777" w:rsidR="00DA5BA6" w:rsidRPr="00827B9C" w:rsidRDefault="00DA5BA6" w:rsidP="009709BF">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827B9C">
        <w:rPr>
          <w:rFonts w:ascii="Trebuchet MS" w:eastAsia="Times New Roman" w:hAnsi="Trebuchet MS" w:cs="Times New Roman"/>
          <w:bCs/>
          <w:i/>
          <w:szCs w:val="24"/>
          <w:lang w:val="en-GB" w:eastAsia="en-GB"/>
        </w:rPr>
        <w:t>Joint measures for improving the link between the labour market and the education and training system;</w:t>
      </w:r>
    </w:p>
    <w:p w14:paraId="7E872F9F" w14:textId="77777777" w:rsidR="00DA5BA6" w:rsidRPr="00827B9C" w:rsidRDefault="00DA5BA6" w:rsidP="009709BF">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827B9C">
        <w:rPr>
          <w:rFonts w:ascii="Trebuchet MS" w:eastAsia="Times New Roman" w:hAnsi="Trebuchet MS" w:cs="Times New Roman"/>
          <w:bCs/>
          <w:i/>
          <w:szCs w:val="24"/>
          <w:lang w:val="en-GB" w:eastAsia="en-GB"/>
        </w:rPr>
        <w:t>Exchange of best practice or guidelines in the field of improving access to and the quality of education, training and lifelong learning across borders;</w:t>
      </w:r>
    </w:p>
    <w:p w14:paraId="233AEBE9" w14:textId="1D4914F3" w:rsidR="00DA5BA6" w:rsidRDefault="00DA5BA6" w:rsidP="009709BF">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827B9C">
        <w:rPr>
          <w:rFonts w:ascii="Trebuchet MS" w:eastAsia="Times New Roman" w:hAnsi="Trebuchet MS" w:cs="Times New Roman"/>
          <w:bCs/>
          <w:i/>
          <w:szCs w:val="24"/>
          <w:lang w:val="en-GB" w:eastAsia="en-GB"/>
        </w:rPr>
        <w:t>Development and implementation of joint actions to support adaptation of youth to market needs (</w:t>
      </w:r>
      <w:proofErr w:type="gramStart"/>
      <w:r w:rsidRPr="00827B9C">
        <w:rPr>
          <w:rFonts w:ascii="Trebuchet MS" w:eastAsia="Times New Roman" w:hAnsi="Trebuchet MS" w:cs="Times New Roman"/>
          <w:bCs/>
          <w:i/>
          <w:szCs w:val="24"/>
          <w:lang w:val="en-GB" w:eastAsia="en-GB"/>
        </w:rPr>
        <w:t>e.g</w:t>
      </w:r>
      <w:r w:rsidR="003A4960">
        <w:rPr>
          <w:rFonts w:ascii="Trebuchet MS" w:eastAsia="Times New Roman" w:hAnsi="Trebuchet MS" w:cs="Times New Roman"/>
          <w:bCs/>
          <w:i/>
          <w:szCs w:val="24"/>
          <w:lang w:val="en-GB" w:eastAsia="en-GB"/>
        </w:rPr>
        <w:t>.</w:t>
      </w:r>
      <w:proofErr w:type="gramEnd"/>
      <w:r w:rsidRPr="00827B9C">
        <w:rPr>
          <w:rFonts w:ascii="Trebuchet MS" w:eastAsia="Times New Roman" w:hAnsi="Trebuchet MS" w:cs="Times New Roman"/>
          <w:bCs/>
          <w:i/>
          <w:szCs w:val="24"/>
          <w:lang w:val="en-GB" w:eastAsia="en-GB"/>
        </w:rPr>
        <w:t xml:space="preserve"> digital skills)</w:t>
      </w:r>
      <w:r w:rsidR="009F7DC4">
        <w:rPr>
          <w:rFonts w:ascii="Trebuchet MS" w:eastAsia="Times New Roman" w:hAnsi="Trebuchet MS" w:cs="Times New Roman"/>
          <w:bCs/>
          <w:i/>
          <w:szCs w:val="24"/>
          <w:lang w:val="en-GB" w:eastAsia="en-GB"/>
        </w:rPr>
        <w:t>;</w:t>
      </w:r>
    </w:p>
    <w:p w14:paraId="18B241A5" w14:textId="0FC48BF5" w:rsidR="00E36996" w:rsidRPr="00FF31E5" w:rsidRDefault="00E36996" w:rsidP="00E36996">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bookmarkStart w:id="27" w:name="_Hlk101860362"/>
      <w:r w:rsidRPr="00FF31E5">
        <w:rPr>
          <w:rFonts w:ascii="Trebuchet MS" w:eastAsia="Times New Roman" w:hAnsi="Trebuchet MS" w:cs="Times New Roman"/>
          <w:bCs/>
          <w:i/>
          <w:szCs w:val="24"/>
          <w:lang w:val="en-GB" w:eastAsia="en-GB"/>
        </w:rPr>
        <w:t xml:space="preserve">Development and implementation of measures </w:t>
      </w:r>
      <w:r w:rsidR="0077339D" w:rsidRPr="00FF31E5">
        <w:rPr>
          <w:rFonts w:ascii="Trebuchet MS" w:eastAsia="Times New Roman" w:hAnsi="Trebuchet MS" w:cs="Times New Roman"/>
          <w:bCs/>
          <w:i/>
          <w:szCs w:val="24"/>
          <w:lang w:val="en-GB" w:eastAsia="en-GB"/>
        </w:rPr>
        <w:t>to ensure</w:t>
      </w:r>
      <w:r w:rsidRPr="00FF31E5">
        <w:rPr>
          <w:rFonts w:ascii="Trebuchet MS" w:eastAsia="Times New Roman" w:hAnsi="Trebuchet MS" w:cs="Times New Roman"/>
          <w:bCs/>
          <w:i/>
          <w:szCs w:val="24"/>
          <w:lang w:val="en-GB" w:eastAsia="en-GB"/>
        </w:rPr>
        <w:t xml:space="preserve"> social inclusion and social innovation, as well as support for green and digital re-skilling and up-skilling</w:t>
      </w:r>
      <w:r w:rsidR="009F7AA0" w:rsidRPr="00FF31E5">
        <w:rPr>
          <w:rFonts w:ascii="Trebuchet MS" w:eastAsia="Times New Roman" w:hAnsi="Trebuchet MS" w:cs="Times New Roman"/>
          <w:bCs/>
          <w:i/>
          <w:szCs w:val="24"/>
          <w:lang w:val="en-GB" w:eastAsia="en-GB"/>
        </w:rPr>
        <w:t>;</w:t>
      </w:r>
    </w:p>
    <w:p w14:paraId="738485F1" w14:textId="3F8D0F6C" w:rsidR="00E36996" w:rsidRPr="00FF31E5" w:rsidRDefault="00E36996" w:rsidP="00E36996">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FF31E5">
        <w:rPr>
          <w:rFonts w:ascii="Trebuchet MS" w:eastAsia="Times New Roman" w:hAnsi="Trebuchet MS" w:cs="Times New Roman"/>
          <w:bCs/>
          <w:i/>
          <w:szCs w:val="24"/>
          <w:lang w:val="en-GB" w:eastAsia="en-GB"/>
        </w:rPr>
        <w:lastRenderedPageBreak/>
        <w:t xml:space="preserve"> Development and implementation of measures to support the creation of resilient and sustainable jobs and the employment of people with vulnerable background;</w:t>
      </w:r>
    </w:p>
    <w:bookmarkEnd w:id="27"/>
    <w:p w14:paraId="15C211A1" w14:textId="77777777" w:rsidR="003B1741" w:rsidRPr="0055685B" w:rsidRDefault="003B1741" w:rsidP="009709BF">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55685B">
        <w:rPr>
          <w:rFonts w:ascii="Trebuchet MS" w:eastAsia="Times New Roman" w:hAnsi="Trebuchet MS" w:cs="Times New Roman"/>
          <w:bCs/>
          <w:i/>
          <w:szCs w:val="24"/>
          <w:lang w:val="en-GB" w:eastAsia="en-GB"/>
        </w:rPr>
        <w:t>Investments in endowment of educational and training facilities;</w:t>
      </w:r>
    </w:p>
    <w:p w14:paraId="512B10D9" w14:textId="77777777" w:rsidR="003B1741" w:rsidRPr="0055685B" w:rsidRDefault="003B1741" w:rsidP="009709BF">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55685B">
        <w:rPr>
          <w:rFonts w:ascii="Trebuchet MS" w:eastAsia="Times New Roman" w:hAnsi="Trebuchet MS" w:cs="Times New Roman"/>
          <w:bCs/>
          <w:i/>
          <w:szCs w:val="24"/>
          <w:lang w:val="en-GB" w:eastAsia="en-GB"/>
        </w:rPr>
        <w:t>Investments in joint IT solutions that will facilitate on-line education and training;</w:t>
      </w:r>
    </w:p>
    <w:p w14:paraId="57F7DC46" w14:textId="21406A40" w:rsidR="003B1741" w:rsidRPr="0055685B" w:rsidRDefault="003B1741" w:rsidP="009709BF">
      <w:pPr>
        <w:numPr>
          <w:ilvl w:val="0"/>
          <w:numId w:val="14"/>
        </w:numPr>
        <w:shd w:val="clear" w:color="auto" w:fill="D9D9D9" w:themeFill="background1" w:themeFillShade="D9"/>
        <w:spacing w:after="200" w:line="276" w:lineRule="auto"/>
        <w:ind w:left="0" w:firstLine="360"/>
        <w:jc w:val="both"/>
        <w:rPr>
          <w:rFonts w:ascii="Trebuchet MS" w:eastAsia="Times New Roman" w:hAnsi="Trebuchet MS" w:cs="Times New Roman"/>
          <w:bCs/>
          <w:i/>
          <w:szCs w:val="24"/>
          <w:lang w:val="en-GB" w:eastAsia="en-GB"/>
        </w:rPr>
      </w:pPr>
      <w:r w:rsidRPr="0055685B">
        <w:rPr>
          <w:rFonts w:ascii="Trebuchet MS" w:eastAsia="Times New Roman" w:hAnsi="Trebuchet MS" w:cs="Times New Roman"/>
          <w:bCs/>
          <w:i/>
          <w:szCs w:val="24"/>
          <w:lang w:val="en-GB" w:eastAsia="en-GB"/>
        </w:rPr>
        <w:t>Investments in infrastructure and services for training, including technical and vocational and life-long learning</w:t>
      </w:r>
      <w:r w:rsidR="009F7DC4" w:rsidRPr="0055685B">
        <w:rPr>
          <w:rFonts w:ascii="Trebuchet MS" w:eastAsia="Times New Roman" w:hAnsi="Trebuchet MS" w:cs="Times New Roman"/>
          <w:bCs/>
          <w:i/>
          <w:szCs w:val="24"/>
          <w:lang w:val="en-GB" w:eastAsia="en-GB"/>
        </w:rPr>
        <w:t>.</w:t>
      </w:r>
    </w:p>
    <w:p w14:paraId="0DC0D5BA" w14:textId="0239E690" w:rsidR="00507F51" w:rsidRDefault="00DA5BA6" w:rsidP="00507F51">
      <w:pPr>
        <w:spacing w:after="200" w:line="276" w:lineRule="auto"/>
        <w:jc w:val="both"/>
        <w:rPr>
          <w:rFonts w:ascii="Trebuchet MS" w:eastAsia="Times New Roman" w:hAnsi="Trebuchet MS" w:cs="Times New Roman"/>
          <w:bCs/>
          <w:iCs/>
          <w:szCs w:val="24"/>
          <w:lang w:val="en-GB" w:eastAsia="en-GB"/>
        </w:rPr>
      </w:pPr>
      <w:bookmarkStart w:id="28" w:name="_Hlk44069821"/>
      <w:r w:rsidRPr="003838B8">
        <w:rPr>
          <w:rFonts w:ascii="Trebuchet MS" w:eastAsia="Times New Roman" w:hAnsi="Trebuchet MS" w:cs="Times New Roman"/>
          <w:bCs/>
          <w:iCs/>
          <w:szCs w:val="24"/>
          <w:lang w:val="en-GB" w:eastAsia="en-GB"/>
        </w:rPr>
        <w:t xml:space="preserve">It is expected that the financed actions </w:t>
      </w:r>
      <w:r w:rsidR="006C0ECD" w:rsidRPr="003838B8">
        <w:rPr>
          <w:rFonts w:ascii="Trebuchet MS" w:eastAsia="Times New Roman" w:hAnsi="Trebuchet MS" w:cs="Times New Roman"/>
          <w:szCs w:val="24"/>
          <w:lang w:val="en-GB" w:eastAsia="en-GB"/>
        </w:rPr>
        <w:t xml:space="preserve">have the potential to contribute to </w:t>
      </w:r>
      <w:r w:rsidRPr="003838B8">
        <w:rPr>
          <w:rFonts w:ascii="Trebuchet MS" w:eastAsia="Times New Roman" w:hAnsi="Trebuchet MS" w:cs="Times New Roman"/>
          <w:bCs/>
          <w:iCs/>
          <w:szCs w:val="24"/>
          <w:lang w:val="en-GB" w:eastAsia="en-GB"/>
        </w:rPr>
        <w:t>Pillar III of EUSDR “Building prosperity”, Priority area “People and skills”.</w:t>
      </w:r>
      <w:r w:rsidR="00AF143E">
        <w:rPr>
          <w:rFonts w:ascii="Trebuchet MS" w:eastAsia="Times New Roman" w:hAnsi="Trebuchet MS" w:cs="Times New Roman"/>
          <w:bCs/>
          <w:iCs/>
          <w:szCs w:val="24"/>
          <w:lang w:val="en-GB" w:eastAsia="en-GB"/>
        </w:rPr>
        <w:t xml:space="preserve"> </w:t>
      </w:r>
    </w:p>
    <w:p w14:paraId="2E1E9DAE" w14:textId="77777777" w:rsidR="00507F51" w:rsidRPr="00507F51" w:rsidRDefault="00507F51" w:rsidP="00507F51">
      <w:pPr>
        <w:spacing w:after="200" w:line="276" w:lineRule="auto"/>
        <w:jc w:val="both"/>
        <w:rPr>
          <w:rFonts w:ascii="Trebuchet MS" w:eastAsia="Times New Roman" w:hAnsi="Trebuchet MS" w:cs="Times New Roman"/>
          <w:bCs/>
          <w:iCs/>
          <w:szCs w:val="24"/>
          <w:lang w:val="en-GB" w:eastAsia="en-GB"/>
        </w:rPr>
      </w:pPr>
      <w:r w:rsidRPr="00507F51">
        <w:rPr>
          <w:rFonts w:ascii="Trebuchet MS" w:eastAsia="Times New Roman" w:hAnsi="Trebuchet MS" w:cs="Times New Roman"/>
          <w:bCs/>
          <w:iCs/>
          <w:szCs w:val="24"/>
          <w:lang w:val="en-GB" w:eastAsia="en-GB"/>
        </w:rPr>
        <w:t>The types of actions have been assessed as compatible with the DNSH principle since they are not expected to have any significant negative environmental impact due to their nature.</w:t>
      </w:r>
    </w:p>
    <w:p w14:paraId="709F1A31" w14:textId="469B6892" w:rsidR="00507F51" w:rsidRDefault="00507F51" w:rsidP="00624B0D">
      <w:pPr>
        <w:spacing w:after="200" w:line="276" w:lineRule="auto"/>
        <w:jc w:val="both"/>
        <w:rPr>
          <w:rFonts w:ascii="Trebuchet MS" w:eastAsia="Times New Roman" w:hAnsi="Trebuchet MS" w:cs="Times New Roman"/>
          <w:bCs/>
          <w:iCs/>
          <w:szCs w:val="24"/>
          <w:lang w:val="en-GB" w:eastAsia="en-GB"/>
        </w:rPr>
      </w:pPr>
      <w:r w:rsidRPr="00507F51">
        <w:rPr>
          <w:rFonts w:ascii="Trebuchet MS" w:eastAsia="Times New Roman" w:hAnsi="Trebuchet MS" w:cs="Times New Roman"/>
          <w:bCs/>
          <w:iCs/>
          <w:szCs w:val="24"/>
          <w:lang w:val="en-GB" w:eastAsia="en-GB"/>
        </w:rPr>
        <w:t>If an operation does not fall under the types of actions defined in the Programme, it cannot be selected for funding.</w:t>
      </w:r>
    </w:p>
    <w:p w14:paraId="26791AF2" w14:textId="1832ECD3" w:rsidR="00DA5BA6" w:rsidRPr="003838B8" w:rsidRDefault="00DA5BA6" w:rsidP="00E044DB">
      <w:pPr>
        <w:spacing w:after="200" w:line="276" w:lineRule="auto"/>
        <w:jc w:val="both"/>
        <w:rPr>
          <w:rFonts w:ascii="Trebuchet MS" w:eastAsia="Times New Roman" w:hAnsi="Trebuchet MS" w:cs="Times New Roman"/>
          <w:bCs/>
          <w:iCs/>
          <w:szCs w:val="24"/>
          <w:lang w:val="en-GB" w:eastAsia="en-GB"/>
        </w:rPr>
      </w:pPr>
    </w:p>
    <w:bookmarkEnd w:id="28"/>
    <w:p w14:paraId="06DAC52A" w14:textId="2CAF3749" w:rsidR="0002354B" w:rsidRPr="003838B8" w:rsidRDefault="0002354B" w:rsidP="0002354B">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w:t>
      </w:r>
      <w:r w:rsidR="0036078B"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.1.2</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Indicators</w:t>
      </w:r>
    </w:p>
    <w:p w14:paraId="206F4E33" w14:textId="77777777" w:rsidR="0002354B" w:rsidRPr="003838B8" w:rsidRDefault="0002354B" w:rsidP="0002354B">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2: Output indicators</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2905"/>
        <w:gridCol w:w="736"/>
        <w:gridCol w:w="1660"/>
        <w:gridCol w:w="1348"/>
        <w:gridCol w:w="1169"/>
        <w:gridCol w:w="1138"/>
      </w:tblGrid>
      <w:tr w:rsidR="0002354B" w:rsidRPr="003838B8" w14:paraId="2F582FA5" w14:textId="77777777" w:rsidTr="00456BCC">
        <w:trPr>
          <w:trHeight w:val="836"/>
        </w:trPr>
        <w:tc>
          <w:tcPr>
            <w:tcW w:w="694" w:type="pct"/>
          </w:tcPr>
          <w:p w14:paraId="6917B831"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1396" w:type="pct"/>
          </w:tcPr>
          <w:p w14:paraId="4E021C72"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354" w:type="pct"/>
          </w:tcPr>
          <w:p w14:paraId="420A29CA"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p w14:paraId="1AF20533"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[5]</w:t>
            </w:r>
          </w:p>
        </w:tc>
        <w:tc>
          <w:tcPr>
            <w:tcW w:w="798" w:type="pct"/>
            <w:shd w:val="clear" w:color="auto" w:fill="auto"/>
          </w:tcPr>
          <w:p w14:paraId="51BE2EB2"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648" w:type="pct"/>
          </w:tcPr>
          <w:p w14:paraId="08125336"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p w14:paraId="420EEB59"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[255]</w:t>
            </w:r>
          </w:p>
        </w:tc>
        <w:tc>
          <w:tcPr>
            <w:tcW w:w="562" w:type="pct"/>
            <w:shd w:val="clear" w:color="auto" w:fill="auto"/>
          </w:tcPr>
          <w:p w14:paraId="5167A007"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Milestone (2024)</w:t>
            </w:r>
          </w:p>
          <w:p w14:paraId="0F731F90"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c>
          <w:tcPr>
            <w:tcW w:w="547" w:type="pct"/>
            <w:shd w:val="clear" w:color="auto" w:fill="auto"/>
          </w:tcPr>
          <w:p w14:paraId="4E8E83D2"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p w14:paraId="4C63E515" w14:textId="77777777" w:rsidR="0002354B" w:rsidRPr="003838B8" w:rsidRDefault="0002354B" w:rsidP="0002354B">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r>
      <w:tr w:rsidR="0002354B" w:rsidRPr="0055685B" w14:paraId="45AE55E9" w14:textId="77777777" w:rsidTr="00456BCC">
        <w:trPr>
          <w:trHeight w:val="579"/>
        </w:trPr>
        <w:tc>
          <w:tcPr>
            <w:tcW w:w="694" w:type="pct"/>
          </w:tcPr>
          <w:p w14:paraId="28A67A37" w14:textId="77777777" w:rsidR="003B1741" w:rsidRPr="0055685B" w:rsidRDefault="003B1741" w:rsidP="003B1741">
            <w:pPr>
              <w:spacing w:before="120" w:after="120" w:line="240" w:lineRule="auto"/>
              <w:jc w:val="both"/>
              <w:rPr>
                <w:rFonts w:ascii="Trebuchet MS" w:hAnsi="Trebuchet MS" w:cs="Times New Roman"/>
                <w:b/>
                <w:bCs/>
                <w:i/>
                <w:sz w:val="20"/>
                <w:szCs w:val="20"/>
                <w:lang w:val="en-GB"/>
              </w:rPr>
            </w:pPr>
            <w:r w:rsidRPr="0055685B">
              <w:rPr>
                <w:rFonts w:ascii="Trebuchet MS" w:hAnsi="Trebuchet MS" w:cs="Times New Roman"/>
                <w:b/>
                <w:bCs/>
                <w:i/>
                <w:sz w:val="20"/>
                <w:szCs w:val="20"/>
                <w:lang w:val="en-GB"/>
              </w:rPr>
              <w:t xml:space="preserve">Social and economic development </w:t>
            </w:r>
          </w:p>
          <w:p w14:paraId="65289EB0" w14:textId="34B39F59" w:rsidR="0002354B" w:rsidRPr="0055685B" w:rsidRDefault="0002354B" w:rsidP="0002354B">
            <w:pPr>
              <w:spacing w:before="120" w:after="120" w:line="240" w:lineRule="auto"/>
              <w:jc w:val="both"/>
              <w:rPr>
                <w:rFonts w:ascii="Trebuchet MS" w:hAnsi="Trebuchet MS" w:cs="Times New Roman"/>
                <w:b/>
                <w:i/>
                <w:sz w:val="20"/>
                <w:szCs w:val="20"/>
                <w:lang w:val="en-GB"/>
              </w:rPr>
            </w:pPr>
          </w:p>
        </w:tc>
        <w:tc>
          <w:tcPr>
            <w:tcW w:w="1396" w:type="pct"/>
          </w:tcPr>
          <w:p w14:paraId="17647BB7" w14:textId="33C802DA" w:rsidR="0002354B" w:rsidRPr="0055685B" w:rsidRDefault="003B1741" w:rsidP="00C74EEB">
            <w:pPr>
              <w:spacing w:before="120" w:after="120" w:line="240" w:lineRule="auto"/>
              <w:jc w:val="both"/>
              <w:rPr>
                <w:rFonts w:ascii="Trebuchet MS" w:hAnsi="Trebuchet MS" w:cs="Times New Roman"/>
                <w:b/>
                <w:i/>
                <w:sz w:val="20"/>
                <w:szCs w:val="20"/>
                <w:lang w:val="en-GB"/>
              </w:rPr>
            </w:pPr>
            <w:r w:rsidRPr="0055685B">
              <w:rPr>
                <w:rFonts w:ascii="Trebuchet MS" w:hAnsi="Trebuchet MS" w:cs="Times New Roman"/>
                <w:b/>
                <w:i/>
                <w:sz w:val="20"/>
                <w:szCs w:val="20"/>
                <w:lang w:val="en-GB"/>
              </w:rPr>
              <w:t>Improving equal access to inclusive and quality services in education, training and life-long learning through developing accessible infrastructure, including by fostering resilience for distance and on-line education and training</w:t>
            </w:r>
          </w:p>
        </w:tc>
        <w:tc>
          <w:tcPr>
            <w:tcW w:w="354" w:type="pct"/>
          </w:tcPr>
          <w:p w14:paraId="04EAE79D" w14:textId="2E59CEA4" w:rsidR="0002354B" w:rsidRPr="00DB5663" w:rsidRDefault="00916BC4" w:rsidP="0002354B">
            <w:pPr>
              <w:spacing w:before="120" w:after="120" w:line="240" w:lineRule="auto"/>
              <w:jc w:val="both"/>
              <w:rPr>
                <w:rFonts w:ascii="Trebuchet MS" w:hAnsi="Trebuchet MS" w:cs="Times New Roman"/>
                <w:bCs/>
                <w:i/>
                <w:sz w:val="20"/>
                <w:szCs w:val="20"/>
                <w:lang w:val="en-GB"/>
              </w:rPr>
            </w:pPr>
            <w:r w:rsidRPr="00DB5663">
              <w:rPr>
                <w:rFonts w:ascii="Trebuchet MS" w:hAnsi="Trebuchet MS" w:cs="Times New Roman"/>
                <w:bCs/>
                <w:i/>
                <w:sz w:val="20"/>
                <w:szCs w:val="20"/>
                <w:lang w:val="en-GB"/>
              </w:rPr>
              <w:t>PS</w:t>
            </w:r>
            <w:r w:rsidR="0002354B" w:rsidRPr="00DB5663">
              <w:rPr>
                <w:rFonts w:ascii="Trebuchet MS" w:hAnsi="Trebuchet MS" w:cs="Times New Roman"/>
                <w:bCs/>
                <w:i/>
                <w:sz w:val="20"/>
                <w:szCs w:val="20"/>
                <w:lang w:val="en-GB"/>
              </w:rPr>
              <w:t xml:space="preserve">O </w:t>
            </w:r>
            <w:r w:rsidRPr="00DB5663">
              <w:rPr>
                <w:rFonts w:ascii="Trebuchet MS" w:hAnsi="Trebuchet MS" w:cs="Times New Roman"/>
                <w:bCs/>
                <w:i/>
                <w:sz w:val="20"/>
                <w:szCs w:val="20"/>
                <w:lang w:val="en-GB"/>
              </w:rPr>
              <w:t>0</w:t>
            </w:r>
            <w:r w:rsidR="007455ED" w:rsidRPr="00DB5663">
              <w:rPr>
                <w:rFonts w:ascii="Trebuchet MS" w:hAnsi="Trebuchet MS" w:cs="Times New Roman"/>
                <w:bCs/>
                <w:i/>
                <w:sz w:val="20"/>
                <w:szCs w:val="20"/>
                <w:lang w:val="en-GB"/>
              </w:rPr>
              <w:t>2</w:t>
            </w:r>
          </w:p>
        </w:tc>
        <w:tc>
          <w:tcPr>
            <w:tcW w:w="798" w:type="pct"/>
            <w:shd w:val="clear" w:color="auto" w:fill="auto"/>
          </w:tcPr>
          <w:p w14:paraId="42C41421" w14:textId="310A9DB0" w:rsidR="0002354B" w:rsidRPr="00DB5663" w:rsidRDefault="00916BC4" w:rsidP="0002354B">
            <w:pPr>
              <w:spacing w:before="120" w:after="120" w:line="240" w:lineRule="auto"/>
              <w:jc w:val="both"/>
              <w:rPr>
                <w:rFonts w:ascii="Trebuchet MS" w:hAnsi="Trebuchet MS" w:cs="Times New Roman"/>
                <w:bCs/>
                <w:i/>
                <w:sz w:val="20"/>
                <w:szCs w:val="20"/>
                <w:lang w:val="en-GB"/>
              </w:rPr>
            </w:pPr>
            <w:r w:rsidRPr="00DB5663">
              <w:rPr>
                <w:rFonts w:ascii="Trebuchet MS" w:hAnsi="Trebuchet MS" w:cs="Times New Roman"/>
                <w:b/>
                <w:bCs/>
                <w:i/>
                <w:sz w:val="20"/>
                <w:szCs w:val="20"/>
              </w:rPr>
              <w:t>Investments in education, training and life-long learning services</w:t>
            </w:r>
          </w:p>
        </w:tc>
        <w:tc>
          <w:tcPr>
            <w:tcW w:w="648" w:type="pct"/>
          </w:tcPr>
          <w:p w14:paraId="77450243" w14:textId="45AB0C66" w:rsidR="0002354B" w:rsidRPr="00DB5663" w:rsidRDefault="00916BC4" w:rsidP="0002354B">
            <w:pPr>
              <w:spacing w:before="120" w:after="120" w:line="240" w:lineRule="auto"/>
              <w:jc w:val="both"/>
              <w:rPr>
                <w:rFonts w:ascii="Trebuchet MS" w:hAnsi="Trebuchet MS" w:cs="Times New Roman"/>
                <w:bCs/>
                <w:i/>
                <w:sz w:val="20"/>
                <w:szCs w:val="20"/>
                <w:lang w:val="en-GB"/>
              </w:rPr>
            </w:pPr>
            <w:r w:rsidRPr="00DB5663">
              <w:rPr>
                <w:rFonts w:ascii="Trebuchet MS" w:hAnsi="Trebuchet MS" w:cs="Times New Roman"/>
                <w:bCs/>
                <w:i/>
                <w:sz w:val="20"/>
                <w:szCs w:val="20"/>
                <w:lang w:val="en-GB"/>
              </w:rPr>
              <w:t>investments</w:t>
            </w:r>
          </w:p>
        </w:tc>
        <w:tc>
          <w:tcPr>
            <w:tcW w:w="562" w:type="pct"/>
            <w:shd w:val="clear" w:color="auto" w:fill="auto"/>
          </w:tcPr>
          <w:p w14:paraId="2D74C119" w14:textId="68EB0A9A" w:rsidR="0002354B" w:rsidRPr="00DB5663" w:rsidRDefault="0050112B" w:rsidP="0002354B">
            <w:pPr>
              <w:spacing w:before="120" w:after="120" w:line="240" w:lineRule="auto"/>
              <w:jc w:val="both"/>
              <w:rPr>
                <w:rFonts w:ascii="Trebuchet MS" w:hAnsi="Trebuchet MS" w:cs="Times New Roman"/>
                <w:b/>
                <w:i/>
                <w:sz w:val="20"/>
                <w:szCs w:val="20"/>
                <w:lang w:val="en-GB"/>
              </w:rPr>
            </w:pPr>
            <w:r w:rsidRPr="00DB5663">
              <w:rPr>
                <w:rFonts w:ascii="Trebuchet MS" w:hAnsi="Trebuchet MS" w:cs="Times New Roman"/>
                <w:b/>
                <w:i/>
                <w:sz w:val="20"/>
                <w:szCs w:val="20"/>
                <w:lang w:val="en-GB"/>
              </w:rPr>
              <w:t>3</w:t>
            </w:r>
          </w:p>
        </w:tc>
        <w:tc>
          <w:tcPr>
            <w:tcW w:w="547" w:type="pct"/>
            <w:shd w:val="clear" w:color="auto" w:fill="auto"/>
          </w:tcPr>
          <w:p w14:paraId="7320A030" w14:textId="2E1E4C78" w:rsidR="0002354B" w:rsidRPr="00DB5663" w:rsidRDefault="0050112B" w:rsidP="0002354B">
            <w:pPr>
              <w:spacing w:before="120" w:after="120" w:line="240" w:lineRule="auto"/>
              <w:jc w:val="both"/>
              <w:rPr>
                <w:rFonts w:ascii="Trebuchet MS" w:hAnsi="Trebuchet MS" w:cs="Times New Roman"/>
                <w:b/>
                <w:i/>
                <w:sz w:val="20"/>
                <w:szCs w:val="20"/>
                <w:lang w:val="en-GB"/>
              </w:rPr>
            </w:pPr>
            <w:r w:rsidRPr="00DB5663">
              <w:rPr>
                <w:rFonts w:ascii="Trebuchet MS" w:hAnsi="Trebuchet MS" w:cs="Times New Roman"/>
                <w:b/>
                <w:i/>
                <w:sz w:val="20"/>
                <w:szCs w:val="20"/>
                <w:lang w:val="en-GB"/>
              </w:rPr>
              <w:t>30</w:t>
            </w:r>
          </w:p>
        </w:tc>
      </w:tr>
    </w:tbl>
    <w:p w14:paraId="53C24E58" w14:textId="77777777" w:rsidR="0002354B" w:rsidRPr="0055685B" w:rsidRDefault="0002354B" w:rsidP="0002354B">
      <w:pPr>
        <w:spacing w:before="240" w:after="240" w:line="240" w:lineRule="auto"/>
        <w:rPr>
          <w:rFonts w:ascii="Trebuchet MS" w:eastAsia="Times New Roman" w:hAnsi="Trebuchet MS" w:cs="Times New Roman"/>
          <w:iCs/>
          <w:szCs w:val="24"/>
          <w:lang w:val="en-GB" w:eastAsia="en-GB"/>
        </w:rPr>
      </w:pPr>
      <w:r w:rsidRPr="0055685B">
        <w:rPr>
          <w:rFonts w:ascii="Trebuchet MS" w:eastAsia="Times New Roman" w:hAnsi="Trebuchet MS" w:cs="Times New Roman"/>
          <w:iCs/>
          <w:szCs w:val="24"/>
          <w:lang w:val="en-GB" w:eastAsia="en-GB"/>
        </w:rPr>
        <w:t>Table 3: Result indicators</w:t>
      </w:r>
    </w:p>
    <w:tbl>
      <w:tblPr>
        <w:tblW w:w="5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459"/>
        <w:gridCol w:w="647"/>
        <w:gridCol w:w="1293"/>
        <w:gridCol w:w="1206"/>
        <w:gridCol w:w="630"/>
        <w:gridCol w:w="742"/>
        <w:gridCol w:w="717"/>
        <w:gridCol w:w="900"/>
        <w:gridCol w:w="536"/>
        <w:gridCol w:w="12"/>
      </w:tblGrid>
      <w:tr w:rsidR="00916BC4" w:rsidRPr="0055685B" w14:paraId="64696797" w14:textId="77777777" w:rsidTr="00EA6269">
        <w:trPr>
          <w:trHeight w:val="176"/>
        </w:trPr>
        <w:tc>
          <w:tcPr>
            <w:tcW w:w="603" w:type="pct"/>
          </w:tcPr>
          <w:p w14:paraId="60446A39" w14:textId="77777777" w:rsidR="0002354B" w:rsidRPr="0055685B" w:rsidRDefault="0002354B" w:rsidP="0002354B">
            <w:pPr>
              <w:spacing w:before="120" w:after="120" w:line="24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 xml:space="preserve">Priority </w:t>
            </w:r>
          </w:p>
        </w:tc>
        <w:tc>
          <w:tcPr>
            <w:tcW w:w="1182" w:type="pct"/>
          </w:tcPr>
          <w:p w14:paraId="3BABE7E5" w14:textId="77777777" w:rsidR="0002354B" w:rsidRPr="0055685B" w:rsidRDefault="0002354B" w:rsidP="0002354B">
            <w:pPr>
              <w:spacing w:before="120" w:after="120" w:line="24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Specific objective</w:t>
            </w:r>
          </w:p>
        </w:tc>
        <w:tc>
          <w:tcPr>
            <w:tcW w:w="311" w:type="pct"/>
          </w:tcPr>
          <w:p w14:paraId="4CEC1834" w14:textId="77777777" w:rsidR="0002354B" w:rsidRPr="0055685B" w:rsidRDefault="0002354B" w:rsidP="0002354B">
            <w:pPr>
              <w:spacing w:before="120" w:after="120" w:line="24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ID</w:t>
            </w:r>
          </w:p>
        </w:tc>
        <w:tc>
          <w:tcPr>
            <w:tcW w:w="622" w:type="pct"/>
            <w:shd w:val="clear" w:color="auto" w:fill="auto"/>
          </w:tcPr>
          <w:p w14:paraId="18695ED5" w14:textId="77777777" w:rsidR="0002354B" w:rsidRPr="0055685B" w:rsidRDefault="0002354B" w:rsidP="0002354B">
            <w:pPr>
              <w:spacing w:before="120" w:after="120" w:line="24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 xml:space="preserve">Indicator </w:t>
            </w:r>
          </w:p>
        </w:tc>
        <w:tc>
          <w:tcPr>
            <w:tcW w:w="580" w:type="pct"/>
          </w:tcPr>
          <w:p w14:paraId="1D67BFFD" w14:textId="77777777" w:rsidR="0002354B" w:rsidRPr="0055685B" w:rsidRDefault="0002354B" w:rsidP="0002354B">
            <w:pPr>
              <w:spacing w:before="120" w:after="120" w:line="24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Measurement unit</w:t>
            </w:r>
          </w:p>
        </w:tc>
        <w:tc>
          <w:tcPr>
            <w:tcW w:w="303" w:type="pct"/>
          </w:tcPr>
          <w:p w14:paraId="303CFFA3" w14:textId="77777777" w:rsidR="0002354B" w:rsidRPr="0055685B" w:rsidRDefault="0002354B" w:rsidP="0002354B">
            <w:pPr>
              <w:spacing w:before="120" w:after="120" w:line="24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Baseline</w:t>
            </w:r>
          </w:p>
        </w:tc>
        <w:tc>
          <w:tcPr>
            <w:tcW w:w="357" w:type="pct"/>
          </w:tcPr>
          <w:p w14:paraId="2F27E8EE" w14:textId="77777777" w:rsidR="0002354B" w:rsidRPr="0055685B" w:rsidRDefault="0002354B" w:rsidP="0002354B">
            <w:pPr>
              <w:spacing w:before="120" w:after="120" w:line="24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Reference year</w:t>
            </w:r>
          </w:p>
        </w:tc>
        <w:tc>
          <w:tcPr>
            <w:tcW w:w="345" w:type="pct"/>
            <w:shd w:val="clear" w:color="auto" w:fill="auto"/>
          </w:tcPr>
          <w:p w14:paraId="291FCEB3" w14:textId="77777777" w:rsidR="0002354B" w:rsidRPr="0055685B" w:rsidRDefault="0002354B" w:rsidP="0002354B">
            <w:pPr>
              <w:spacing w:before="120" w:after="120" w:line="24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Final target (2029)</w:t>
            </w:r>
          </w:p>
        </w:tc>
        <w:tc>
          <w:tcPr>
            <w:tcW w:w="433" w:type="pct"/>
            <w:shd w:val="clear" w:color="auto" w:fill="auto"/>
          </w:tcPr>
          <w:p w14:paraId="44497382" w14:textId="77777777" w:rsidR="0002354B" w:rsidRPr="0055685B" w:rsidRDefault="0002354B" w:rsidP="0002354B">
            <w:pPr>
              <w:spacing w:before="120" w:after="120" w:line="48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Source of data</w:t>
            </w:r>
          </w:p>
        </w:tc>
        <w:tc>
          <w:tcPr>
            <w:tcW w:w="264" w:type="pct"/>
            <w:gridSpan w:val="2"/>
          </w:tcPr>
          <w:p w14:paraId="50E10AD5" w14:textId="77777777" w:rsidR="0002354B" w:rsidRPr="0055685B" w:rsidRDefault="0002354B" w:rsidP="0002354B">
            <w:pPr>
              <w:spacing w:before="120" w:after="120" w:line="480" w:lineRule="auto"/>
              <w:jc w:val="both"/>
              <w:rPr>
                <w:rFonts w:ascii="Trebuchet MS" w:hAnsi="Trebuchet MS" w:cs="Times New Roman"/>
                <w:b/>
                <w:sz w:val="16"/>
                <w:szCs w:val="16"/>
                <w:lang w:val="en-GB"/>
              </w:rPr>
            </w:pPr>
            <w:r w:rsidRPr="0055685B">
              <w:rPr>
                <w:rFonts w:ascii="Trebuchet MS" w:hAnsi="Trebuchet MS" w:cs="Times New Roman"/>
                <w:b/>
                <w:sz w:val="16"/>
                <w:szCs w:val="16"/>
                <w:lang w:val="en-GB"/>
              </w:rPr>
              <w:t>Comments</w:t>
            </w:r>
          </w:p>
        </w:tc>
      </w:tr>
      <w:tr w:rsidR="00916BC4" w:rsidRPr="0055685B" w14:paraId="69A23106" w14:textId="77777777" w:rsidTr="00EA6269">
        <w:trPr>
          <w:gridAfter w:val="1"/>
          <w:wAfter w:w="6" w:type="pct"/>
          <w:trHeight w:val="629"/>
        </w:trPr>
        <w:tc>
          <w:tcPr>
            <w:tcW w:w="603" w:type="pct"/>
          </w:tcPr>
          <w:p w14:paraId="318F8D31" w14:textId="77777777" w:rsidR="003B1741" w:rsidRPr="0055685B" w:rsidRDefault="003B1741" w:rsidP="003B1741">
            <w:pPr>
              <w:spacing w:before="120" w:after="120" w:line="240" w:lineRule="auto"/>
              <w:jc w:val="both"/>
              <w:rPr>
                <w:rFonts w:ascii="Trebuchet MS" w:hAnsi="Trebuchet MS" w:cs="Times New Roman"/>
                <w:b/>
                <w:bCs/>
                <w:i/>
                <w:sz w:val="20"/>
                <w:szCs w:val="20"/>
                <w:lang w:val="en-GB"/>
              </w:rPr>
            </w:pPr>
            <w:bookmarkStart w:id="29" w:name="_Hlk44412037"/>
            <w:r w:rsidRPr="0055685B">
              <w:rPr>
                <w:rFonts w:ascii="Trebuchet MS" w:hAnsi="Trebuchet MS" w:cs="Times New Roman"/>
                <w:b/>
                <w:bCs/>
                <w:i/>
                <w:sz w:val="20"/>
                <w:szCs w:val="20"/>
                <w:lang w:val="en-GB"/>
              </w:rPr>
              <w:t>Social and economic developme</w:t>
            </w:r>
            <w:r w:rsidRPr="0055685B">
              <w:rPr>
                <w:rFonts w:ascii="Trebuchet MS" w:hAnsi="Trebuchet MS" w:cs="Times New Roman"/>
                <w:b/>
                <w:bCs/>
                <w:i/>
                <w:sz w:val="20"/>
                <w:szCs w:val="20"/>
                <w:lang w:val="en-GB"/>
              </w:rPr>
              <w:lastRenderedPageBreak/>
              <w:t xml:space="preserve">nt </w:t>
            </w:r>
          </w:p>
          <w:p w14:paraId="3AB8005F" w14:textId="5C71C0C8" w:rsidR="002C0929" w:rsidRPr="0055685B" w:rsidRDefault="002C0929" w:rsidP="002C0929">
            <w:pPr>
              <w:spacing w:before="120" w:after="120" w:line="240" w:lineRule="auto"/>
              <w:jc w:val="both"/>
              <w:rPr>
                <w:rFonts w:ascii="Trebuchet MS" w:hAnsi="Trebuchet MS" w:cs="Times New Roman"/>
                <w:i/>
                <w:sz w:val="20"/>
                <w:szCs w:val="20"/>
                <w:lang w:val="en-GB"/>
              </w:rPr>
            </w:pPr>
          </w:p>
        </w:tc>
        <w:tc>
          <w:tcPr>
            <w:tcW w:w="1182" w:type="pct"/>
          </w:tcPr>
          <w:p w14:paraId="688590B5" w14:textId="2136EA28" w:rsidR="002C0929" w:rsidRPr="0055685B" w:rsidRDefault="003B1741" w:rsidP="002C0929">
            <w:pPr>
              <w:spacing w:before="120" w:after="120" w:line="240" w:lineRule="auto"/>
              <w:jc w:val="both"/>
              <w:rPr>
                <w:rFonts w:ascii="Trebuchet MS" w:hAnsi="Trebuchet MS" w:cs="Times New Roman"/>
                <w:i/>
                <w:sz w:val="20"/>
                <w:szCs w:val="20"/>
                <w:lang w:val="en-GB"/>
              </w:rPr>
            </w:pPr>
            <w:r w:rsidRPr="0055685B">
              <w:rPr>
                <w:rFonts w:ascii="Trebuchet MS" w:hAnsi="Trebuchet MS" w:cs="Times New Roman"/>
                <w:b/>
                <w:i/>
                <w:sz w:val="20"/>
                <w:szCs w:val="20"/>
                <w:lang w:val="en-GB"/>
              </w:rPr>
              <w:lastRenderedPageBreak/>
              <w:t xml:space="preserve">Improving equal access to inclusive and quality services in education, training and life-long </w:t>
            </w:r>
            <w:r w:rsidRPr="0055685B">
              <w:rPr>
                <w:rFonts w:ascii="Trebuchet MS" w:hAnsi="Trebuchet MS" w:cs="Times New Roman"/>
                <w:b/>
                <w:i/>
                <w:sz w:val="20"/>
                <w:szCs w:val="20"/>
                <w:lang w:val="en-GB"/>
              </w:rPr>
              <w:lastRenderedPageBreak/>
              <w:t>learning through developing accessible infrastructure, including by fostering resilience for distance and on-line education and training</w:t>
            </w:r>
          </w:p>
        </w:tc>
        <w:tc>
          <w:tcPr>
            <w:tcW w:w="311" w:type="pct"/>
          </w:tcPr>
          <w:p w14:paraId="670D5042" w14:textId="670F4D7A" w:rsidR="002C0929" w:rsidRPr="00DB5663" w:rsidRDefault="00916BC4" w:rsidP="002C0929">
            <w:pPr>
              <w:spacing w:before="120" w:after="120" w:line="240" w:lineRule="auto"/>
              <w:jc w:val="both"/>
              <w:rPr>
                <w:rFonts w:ascii="Trebuchet MS" w:hAnsi="Trebuchet MS" w:cs="Times New Roman"/>
                <w:i/>
                <w:sz w:val="20"/>
                <w:szCs w:val="20"/>
                <w:lang w:val="en-GB"/>
              </w:rPr>
            </w:pPr>
            <w:r w:rsidRPr="00DB5663">
              <w:rPr>
                <w:rFonts w:ascii="Trebuchet MS" w:hAnsi="Trebuchet MS" w:cs="Times New Roman"/>
                <w:i/>
                <w:sz w:val="20"/>
                <w:szCs w:val="20"/>
                <w:lang w:val="en-GB"/>
              </w:rPr>
              <w:lastRenderedPageBreak/>
              <w:t>PS</w:t>
            </w:r>
            <w:r w:rsidR="002C0929" w:rsidRPr="00DB5663">
              <w:rPr>
                <w:rFonts w:ascii="Trebuchet MS" w:hAnsi="Trebuchet MS" w:cs="Times New Roman"/>
                <w:i/>
                <w:sz w:val="20"/>
                <w:szCs w:val="20"/>
                <w:lang w:val="en-GB"/>
              </w:rPr>
              <w:t xml:space="preserve">R </w:t>
            </w:r>
            <w:r w:rsidRPr="00DB5663">
              <w:rPr>
                <w:rFonts w:ascii="Trebuchet MS" w:hAnsi="Trebuchet MS" w:cs="Times New Roman"/>
                <w:i/>
                <w:sz w:val="20"/>
                <w:szCs w:val="20"/>
                <w:lang w:val="en-GB"/>
              </w:rPr>
              <w:t>0</w:t>
            </w:r>
            <w:r w:rsidR="007455ED" w:rsidRPr="00DB5663">
              <w:rPr>
                <w:rFonts w:ascii="Trebuchet MS" w:hAnsi="Trebuchet MS" w:cs="Times New Roman"/>
                <w:i/>
                <w:sz w:val="20"/>
                <w:szCs w:val="20"/>
                <w:lang w:val="en-GB"/>
              </w:rPr>
              <w:t>2</w:t>
            </w:r>
          </w:p>
        </w:tc>
        <w:tc>
          <w:tcPr>
            <w:tcW w:w="622" w:type="pct"/>
            <w:shd w:val="clear" w:color="auto" w:fill="auto"/>
          </w:tcPr>
          <w:p w14:paraId="04CCF262" w14:textId="60D922F9" w:rsidR="002C0929" w:rsidRPr="00DB5663" w:rsidRDefault="00916BC4" w:rsidP="002C0929">
            <w:pPr>
              <w:spacing w:before="120" w:after="120" w:line="240" w:lineRule="auto"/>
              <w:jc w:val="both"/>
              <w:rPr>
                <w:rFonts w:ascii="Trebuchet MS" w:hAnsi="Trebuchet MS" w:cs="Times New Roman"/>
                <w:i/>
                <w:sz w:val="20"/>
                <w:szCs w:val="20"/>
                <w:lang w:val="en-GB"/>
              </w:rPr>
            </w:pPr>
            <w:r w:rsidRPr="00DB5663">
              <w:rPr>
                <w:rFonts w:ascii="Trebuchet MS" w:hAnsi="Trebuchet MS" w:cs="Times New Roman"/>
                <w:b/>
                <w:bCs/>
                <w:i/>
                <w:sz w:val="20"/>
                <w:szCs w:val="20"/>
                <w:lang w:val="en-IE"/>
              </w:rPr>
              <w:t xml:space="preserve">Annual users of the supported </w:t>
            </w:r>
            <w:r w:rsidRPr="00DB5663">
              <w:rPr>
                <w:rFonts w:ascii="Trebuchet MS" w:hAnsi="Trebuchet MS" w:cs="Times New Roman"/>
                <w:b/>
                <w:bCs/>
                <w:i/>
                <w:sz w:val="20"/>
                <w:szCs w:val="20"/>
              </w:rPr>
              <w:lastRenderedPageBreak/>
              <w:t>investments in education, training and life-long learning services</w:t>
            </w:r>
          </w:p>
        </w:tc>
        <w:tc>
          <w:tcPr>
            <w:tcW w:w="580" w:type="pct"/>
          </w:tcPr>
          <w:p w14:paraId="457B5D7D" w14:textId="76A77EFD" w:rsidR="002C0929" w:rsidRPr="00DB5663" w:rsidRDefault="00916BC4" w:rsidP="002C0929">
            <w:pPr>
              <w:spacing w:before="120" w:after="120" w:line="240" w:lineRule="auto"/>
              <w:jc w:val="both"/>
              <w:rPr>
                <w:rFonts w:ascii="Trebuchet MS" w:hAnsi="Trebuchet MS" w:cs="Times New Roman"/>
                <w:i/>
                <w:sz w:val="20"/>
                <w:szCs w:val="20"/>
                <w:lang w:val="en-GB"/>
              </w:rPr>
            </w:pPr>
            <w:r w:rsidRPr="00DB5663">
              <w:rPr>
                <w:rFonts w:ascii="Trebuchet MS" w:hAnsi="Trebuchet MS" w:cs="Times New Roman"/>
                <w:i/>
                <w:sz w:val="20"/>
                <w:szCs w:val="20"/>
                <w:lang w:val="en-GB"/>
              </w:rPr>
              <w:lastRenderedPageBreak/>
              <w:t>users/year</w:t>
            </w:r>
          </w:p>
        </w:tc>
        <w:tc>
          <w:tcPr>
            <w:tcW w:w="303" w:type="pct"/>
          </w:tcPr>
          <w:p w14:paraId="28BE4D9E" w14:textId="77777777" w:rsidR="002C0929" w:rsidRPr="00DB5663" w:rsidRDefault="002C0929" w:rsidP="002C0929">
            <w:pPr>
              <w:spacing w:before="120" w:after="120" w:line="240" w:lineRule="auto"/>
              <w:jc w:val="both"/>
              <w:rPr>
                <w:rFonts w:ascii="Trebuchet MS" w:hAnsi="Trebuchet MS" w:cs="Times New Roman"/>
                <w:i/>
                <w:sz w:val="20"/>
                <w:szCs w:val="20"/>
                <w:lang w:val="en-GB"/>
              </w:rPr>
            </w:pPr>
            <w:r w:rsidRPr="00DB5663">
              <w:rPr>
                <w:rFonts w:ascii="Trebuchet MS" w:hAnsi="Trebuchet MS" w:cs="Times New Roman"/>
                <w:i/>
                <w:sz w:val="20"/>
                <w:szCs w:val="20"/>
                <w:lang w:val="en-GB"/>
              </w:rPr>
              <w:t>0</w:t>
            </w:r>
          </w:p>
        </w:tc>
        <w:tc>
          <w:tcPr>
            <w:tcW w:w="357" w:type="pct"/>
          </w:tcPr>
          <w:p w14:paraId="27B46BA2" w14:textId="33824723" w:rsidR="002C0929" w:rsidRPr="00DB5663" w:rsidRDefault="0050112B" w:rsidP="002C0929">
            <w:pPr>
              <w:spacing w:before="120" w:after="120" w:line="240" w:lineRule="auto"/>
              <w:jc w:val="both"/>
              <w:rPr>
                <w:rFonts w:ascii="Trebuchet MS" w:hAnsi="Trebuchet MS" w:cs="Times New Roman"/>
                <w:b/>
                <w:sz w:val="20"/>
                <w:szCs w:val="20"/>
                <w:lang w:val="en-GB"/>
              </w:rPr>
            </w:pPr>
            <w:r w:rsidRPr="00DB5663">
              <w:rPr>
                <w:rFonts w:ascii="Trebuchet MS" w:hAnsi="Trebuchet MS" w:cs="Times New Roman"/>
                <w:b/>
                <w:sz w:val="20"/>
                <w:szCs w:val="20"/>
                <w:lang w:val="en-GB"/>
              </w:rPr>
              <w:t>2020</w:t>
            </w:r>
          </w:p>
        </w:tc>
        <w:tc>
          <w:tcPr>
            <w:tcW w:w="345" w:type="pct"/>
            <w:shd w:val="clear" w:color="auto" w:fill="auto"/>
          </w:tcPr>
          <w:p w14:paraId="4F91F965" w14:textId="21D554D0" w:rsidR="002C0929" w:rsidRPr="00DB5663" w:rsidRDefault="00916BC4" w:rsidP="002C0929">
            <w:pPr>
              <w:spacing w:before="120" w:after="120" w:line="240" w:lineRule="auto"/>
              <w:jc w:val="center"/>
              <w:rPr>
                <w:rFonts w:ascii="Trebuchet MS" w:hAnsi="Trebuchet MS" w:cs="Times New Roman"/>
                <w:b/>
                <w:sz w:val="20"/>
                <w:szCs w:val="20"/>
                <w:lang w:val="en-GB"/>
              </w:rPr>
            </w:pPr>
            <w:r w:rsidRPr="00DB5663">
              <w:rPr>
                <w:rFonts w:ascii="Trebuchet MS" w:hAnsi="Trebuchet MS" w:cs="Times New Roman"/>
                <w:b/>
                <w:sz w:val="20"/>
                <w:szCs w:val="20"/>
                <w:lang w:val="en-GB"/>
              </w:rPr>
              <w:t>1800</w:t>
            </w:r>
          </w:p>
        </w:tc>
        <w:tc>
          <w:tcPr>
            <w:tcW w:w="433" w:type="pct"/>
            <w:shd w:val="clear" w:color="auto" w:fill="auto"/>
          </w:tcPr>
          <w:p w14:paraId="5CE58F0A" w14:textId="3DD2D13B" w:rsidR="002C0929" w:rsidRPr="00DB5663" w:rsidRDefault="002C0929" w:rsidP="002C0929">
            <w:pPr>
              <w:spacing w:before="120" w:after="120" w:line="480" w:lineRule="auto"/>
              <w:jc w:val="both"/>
              <w:rPr>
                <w:rFonts w:ascii="Trebuchet MS" w:hAnsi="Trebuchet MS" w:cs="Times New Roman"/>
                <w:i/>
                <w:sz w:val="20"/>
                <w:szCs w:val="20"/>
                <w:lang w:val="en-GB"/>
              </w:rPr>
            </w:pPr>
            <w:r w:rsidRPr="00DB5663">
              <w:rPr>
                <w:rFonts w:ascii="Trebuchet MS" w:hAnsi="Trebuchet MS" w:cs="Times New Roman"/>
                <w:i/>
                <w:sz w:val="20"/>
                <w:szCs w:val="20"/>
                <w:lang w:val="en-GB"/>
              </w:rPr>
              <w:t>project</w:t>
            </w:r>
          </w:p>
          <w:p w14:paraId="2E1985D6" w14:textId="1D1BB2E9" w:rsidR="002E5722" w:rsidRPr="00DB5663" w:rsidRDefault="002E5722" w:rsidP="002C0929">
            <w:pPr>
              <w:spacing w:before="120" w:after="120" w:line="480" w:lineRule="auto"/>
              <w:jc w:val="both"/>
              <w:rPr>
                <w:rFonts w:ascii="Trebuchet MS" w:hAnsi="Trebuchet MS" w:cs="Times New Roman"/>
                <w:i/>
                <w:sz w:val="20"/>
                <w:szCs w:val="20"/>
                <w:lang w:val="en-GB"/>
              </w:rPr>
            </w:pPr>
            <w:r w:rsidRPr="00DB5663">
              <w:rPr>
                <w:rFonts w:ascii="Trebuchet MS" w:hAnsi="Trebuchet MS" w:cs="Times New Roman"/>
                <w:i/>
                <w:sz w:val="20"/>
                <w:szCs w:val="20"/>
                <w:lang w:val="en-GB"/>
              </w:rPr>
              <w:lastRenderedPageBreak/>
              <w:t>statistics</w:t>
            </w:r>
          </w:p>
        </w:tc>
        <w:tc>
          <w:tcPr>
            <w:tcW w:w="258" w:type="pct"/>
          </w:tcPr>
          <w:p w14:paraId="24303D08" w14:textId="0CC14991" w:rsidR="002C0929" w:rsidRPr="0055685B" w:rsidRDefault="002C0929" w:rsidP="002C0929">
            <w:pPr>
              <w:spacing w:after="200" w:line="276" w:lineRule="auto"/>
              <w:rPr>
                <w:rFonts w:ascii="Trebuchet MS" w:hAnsi="Trebuchet MS" w:cs="Times New Roman"/>
                <w:i/>
                <w:sz w:val="20"/>
                <w:szCs w:val="20"/>
                <w:lang w:val="en-GB"/>
              </w:rPr>
            </w:pPr>
          </w:p>
        </w:tc>
      </w:tr>
    </w:tbl>
    <w:bookmarkEnd w:id="29"/>
    <w:p w14:paraId="410A50C6" w14:textId="1946233F" w:rsidR="0002354B" w:rsidRPr="003838B8" w:rsidRDefault="0002354B" w:rsidP="0002354B">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36078B"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.1.3</w:t>
      </w:r>
      <w:r w:rsidRPr="003838B8">
        <w:rPr>
          <w:rFonts w:ascii="Trebuchet MS" w:eastAsia="Times New Roman" w:hAnsi="Trebuchet MS" w:cs="Times New Roman"/>
          <w:b/>
          <w:iCs/>
          <w:szCs w:val="24"/>
          <w:lang w:val="en-GB" w:eastAsia="en-GB"/>
        </w:rPr>
        <w:tab/>
      </w:r>
      <w:r w:rsidR="00AF143E">
        <w:rPr>
          <w:rFonts w:ascii="Trebuchet MS" w:hAnsi="Trebuchet MS" w:cs="Times New Roman"/>
          <w:b/>
          <w:lang w:val="en-GB"/>
        </w:rPr>
        <w:t>M</w:t>
      </w:r>
      <w:r w:rsidRPr="003838B8">
        <w:rPr>
          <w:rFonts w:ascii="Trebuchet MS" w:hAnsi="Trebuchet MS" w:cs="Times New Roman"/>
          <w:b/>
          <w:lang w:val="en-GB"/>
        </w:rPr>
        <w:t>ain target groups</w:t>
      </w:r>
    </w:p>
    <w:p w14:paraId="22776FD8" w14:textId="3EBF1DE9" w:rsidR="00F1430E" w:rsidRPr="003838B8" w:rsidRDefault="00F1430E" w:rsidP="00F1430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target groups of the Programme are individuals/organisations that live and/ or work in the programme area</w:t>
      </w:r>
      <w:r w:rsidRPr="003838B8">
        <w:rPr>
          <w:rFonts w:ascii="Trebuchet MS" w:eastAsia="Times New Roman" w:hAnsi="Trebuchet MS" w:cs="Times New Roman"/>
          <w:b/>
          <w:bCs/>
          <w:szCs w:val="24"/>
          <w:lang w:val="en-GB" w:eastAsia="en-GB"/>
        </w:rPr>
        <w:t xml:space="preserve">. </w:t>
      </w:r>
      <w:r w:rsidRPr="003838B8">
        <w:rPr>
          <w:rFonts w:ascii="Trebuchet MS" w:eastAsia="Times New Roman" w:hAnsi="Trebuchet MS" w:cs="Times New Roman"/>
          <w:szCs w:val="24"/>
          <w:lang w:val="en-GB" w:eastAsia="en-GB"/>
        </w:rPr>
        <w:t xml:space="preserve">As the Programme plans interventions at multiple levels, there is more than one target group and the description of the existing situation and of the needs of the border area must emphasize target groups’ challenges and opportunities. </w:t>
      </w:r>
    </w:p>
    <w:p w14:paraId="5B0A71AE" w14:textId="44EB4DC9" w:rsidR="00F1430E" w:rsidRPr="003838B8" w:rsidRDefault="00F1430E" w:rsidP="00F1430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direct target group</w:t>
      </w:r>
      <w:r w:rsidRPr="003838B8">
        <w:rPr>
          <w:rFonts w:ascii="Trebuchet MS" w:eastAsia="Times New Roman" w:hAnsi="Trebuchet MS" w:cs="Times New Roman"/>
          <w:szCs w:val="24"/>
          <w:lang w:val="en-GB" w:eastAsia="en-GB"/>
        </w:rPr>
        <w:t xml:space="preserve"> includes individuals/organisations targeted in an unmediated way with the project activities, and among whom the proposed effect will be achieved. </w:t>
      </w:r>
    </w:p>
    <w:p w14:paraId="3AB8139A" w14:textId="77777777" w:rsidR="00F1430E" w:rsidRPr="0055685B" w:rsidRDefault="00F1430E" w:rsidP="00F1430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indirect target group</w:t>
      </w:r>
      <w:r w:rsidRPr="003838B8">
        <w:rPr>
          <w:rFonts w:ascii="Trebuchet MS" w:eastAsia="Times New Roman" w:hAnsi="Trebuchet MS" w:cs="Times New Roman"/>
          <w:szCs w:val="24"/>
          <w:lang w:val="en-GB" w:eastAsia="en-GB"/>
        </w:rPr>
        <w:t xml:space="preserve"> includes individuals in the general environment of the direct target group. They contribute to the project’s success within the direct target group as they play an important </w:t>
      </w:r>
      <w:r w:rsidRPr="0055685B">
        <w:rPr>
          <w:rFonts w:ascii="Trebuchet MS" w:eastAsia="Times New Roman" w:hAnsi="Trebuchet MS" w:cs="Times New Roman"/>
          <w:szCs w:val="24"/>
          <w:lang w:val="en-GB" w:eastAsia="en-GB"/>
        </w:rPr>
        <w:t>intermediary role.</w:t>
      </w:r>
    </w:p>
    <w:p w14:paraId="42D4CA4B" w14:textId="1213DF34" w:rsidR="00F1430E" w:rsidRPr="0055685B" w:rsidRDefault="00F1430E" w:rsidP="00F1430E">
      <w:pPr>
        <w:spacing w:after="200" w:line="276" w:lineRule="auto"/>
        <w:jc w:val="both"/>
        <w:rPr>
          <w:rFonts w:ascii="Trebuchet MS" w:eastAsia="Times New Roman" w:hAnsi="Trebuchet MS" w:cs="Times New Roman"/>
          <w:i/>
          <w:szCs w:val="24"/>
          <w:lang w:val="en-GB" w:eastAsia="en-GB"/>
        </w:rPr>
      </w:pPr>
      <w:r w:rsidRPr="0055685B">
        <w:rPr>
          <w:rFonts w:ascii="Trebuchet MS" w:eastAsia="Times New Roman" w:hAnsi="Trebuchet MS" w:cs="Times New Roman"/>
          <w:szCs w:val="24"/>
          <w:lang w:val="en-GB" w:eastAsia="en-GB"/>
        </w:rPr>
        <w:t>The main target groups for the specific objective</w:t>
      </w:r>
      <w:r w:rsidRPr="0055685B">
        <w:rPr>
          <w:rFonts w:ascii="Trebuchet MS" w:eastAsia="Times New Roman" w:hAnsi="Trebuchet MS" w:cs="Times New Roman"/>
          <w:i/>
          <w:sz w:val="22"/>
        </w:rPr>
        <w:t xml:space="preserve"> </w:t>
      </w:r>
      <w:r w:rsidR="00D805B9" w:rsidRPr="0055685B">
        <w:rPr>
          <w:rFonts w:ascii="Trebuchet MS" w:eastAsia="Times New Roman" w:hAnsi="Trebuchet MS"/>
          <w:i/>
          <w:iCs/>
          <w:lang w:val="en-GB" w:eastAsia="en-GB"/>
        </w:rPr>
        <w:t>Improving equal access to inclusive and quality services in education, training and life-long learning through developing accessible infrastructure, including by fostering resilience for distance and on-line education and training</w:t>
      </w:r>
      <w:r w:rsidRPr="0055685B">
        <w:rPr>
          <w:rFonts w:ascii="Trebuchet MS" w:eastAsia="Times New Roman" w:hAnsi="Trebuchet MS" w:cs="Times New Roman"/>
          <w:szCs w:val="24"/>
          <w:lang w:val="en-GB" w:eastAsia="en-GB"/>
        </w:rPr>
        <w:t xml:space="preserve"> are:</w:t>
      </w:r>
    </w:p>
    <w:p w14:paraId="786186CB" w14:textId="3DB3DFD5" w:rsidR="00F1430E" w:rsidRPr="00DB5663" w:rsidRDefault="00F1430E" w:rsidP="009709BF">
      <w:pPr>
        <w:pStyle w:val="ListParagraph"/>
        <w:numPr>
          <w:ilvl w:val="0"/>
          <w:numId w:val="5"/>
        </w:numPr>
        <w:rPr>
          <w:rFonts w:ascii="Trebuchet MS" w:eastAsia="Times New Roman" w:hAnsi="Trebuchet MS" w:cs="Times New Roman"/>
          <w:sz w:val="24"/>
          <w:szCs w:val="24"/>
          <w:lang w:eastAsia="en-GB"/>
        </w:rPr>
      </w:pPr>
      <w:r w:rsidRPr="00DB5663">
        <w:rPr>
          <w:rFonts w:ascii="Trebuchet MS" w:eastAsia="Times New Roman" w:hAnsi="Trebuchet MS" w:cs="Times New Roman"/>
          <w:sz w:val="24"/>
          <w:szCs w:val="24"/>
          <w:lang w:eastAsia="en-GB"/>
        </w:rPr>
        <w:t>Population living in the eligible area and local communities</w:t>
      </w:r>
      <w:r w:rsidR="00F132C3" w:rsidRPr="00DB5663">
        <w:rPr>
          <w:rFonts w:ascii="Trebuchet MS" w:eastAsia="Times New Roman" w:hAnsi="Trebuchet MS" w:cs="Times New Roman"/>
          <w:sz w:val="24"/>
          <w:szCs w:val="24"/>
          <w:lang w:eastAsia="en-GB"/>
        </w:rPr>
        <w:t>;</w:t>
      </w:r>
    </w:p>
    <w:p w14:paraId="62BA9F07" w14:textId="69395131" w:rsidR="00A82465" w:rsidRPr="00DB5663" w:rsidRDefault="00EB091D" w:rsidP="00C3605B">
      <w:pPr>
        <w:pStyle w:val="ListParagraph"/>
        <w:numPr>
          <w:ilvl w:val="0"/>
          <w:numId w:val="5"/>
        </w:numPr>
        <w:jc w:val="both"/>
        <w:rPr>
          <w:rFonts w:ascii="Trebuchet MS" w:eastAsia="Times New Roman" w:hAnsi="Trebuchet MS" w:cs="Times New Roman"/>
          <w:sz w:val="24"/>
          <w:szCs w:val="24"/>
          <w:lang w:eastAsia="en-GB"/>
        </w:rPr>
      </w:pPr>
      <w:r w:rsidRPr="00DB5663">
        <w:rPr>
          <w:rFonts w:ascii="Trebuchet MS" w:eastAsia="Times New Roman" w:hAnsi="Trebuchet MS" w:cs="Times New Roman"/>
          <w:sz w:val="24"/>
          <w:szCs w:val="24"/>
          <w:lang w:eastAsia="en-GB"/>
        </w:rPr>
        <w:t>People</w:t>
      </w:r>
      <w:r w:rsidR="004725BC" w:rsidRPr="00DB5663">
        <w:rPr>
          <w:rFonts w:ascii="Trebuchet MS" w:eastAsia="Times New Roman" w:hAnsi="Trebuchet MS" w:cs="Times New Roman"/>
          <w:sz w:val="24"/>
          <w:szCs w:val="24"/>
          <w:lang w:eastAsia="en-GB"/>
        </w:rPr>
        <w:t xml:space="preserve"> belonging to v</w:t>
      </w:r>
      <w:r w:rsidR="00A82465" w:rsidRPr="00DB5663">
        <w:rPr>
          <w:rFonts w:ascii="Trebuchet MS" w:eastAsia="Times New Roman" w:hAnsi="Trebuchet MS" w:cs="Times New Roman"/>
          <w:sz w:val="24"/>
          <w:szCs w:val="24"/>
          <w:lang w:eastAsia="en-GB"/>
        </w:rPr>
        <w:t>ulnerable</w:t>
      </w:r>
      <w:r w:rsidR="00282131" w:rsidRPr="00DB5663">
        <w:rPr>
          <w:rFonts w:ascii="Trebuchet MS" w:eastAsia="Times New Roman" w:hAnsi="Trebuchet MS" w:cs="Times New Roman"/>
          <w:sz w:val="24"/>
          <w:szCs w:val="24"/>
          <w:lang w:eastAsia="en-GB"/>
        </w:rPr>
        <w:t xml:space="preserve"> and</w:t>
      </w:r>
      <w:r w:rsidR="00A2617C" w:rsidRPr="00DB5663">
        <w:rPr>
          <w:rFonts w:ascii="Trebuchet MS" w:eastAsia="Times New Roman" w:hAnsi="Trebuchet MS" w:cs="Times New Roman"/>
          <w:sz w:val="24"/>
          <w:szCs w:val="24"/>
          <w:lang w:eastAsia="en-GB"/>
        </w:rPr>
        <w:t xml:space="preserve">/or </w:t>
      </w:r>
      <w:r w:rsidR="00282131" w:rsidRPr="00DB5663">
        <w:rPr>
          <w:rFonts w:ascii="Trebuchet MS" w:eastAsia="Times New Roman" w:hAnsi="Trebuchet MS" w:cs="Times New Roman"/>
          <w:sz w:val="24"/>
          <w:szCs w:val="24"/>
          <w:lang w:eastAsia="en-GB"/>
        </w:rPr>
        <w:t xml:space="preserve">marginalised </w:t>
      </w:r>
      <w:r w:rsidR="00A82465" w:rsidRPr="00DB5663">
        <w:rPr>
          <w:rFonts w:ascii="Trebuchet MS" w:eastAsia="Times New Roman" w:hAnsi="Trebuchet MS" w:cs="Times New Roman"/>
          <w:sz w:val="24"/>
          <w:szCs w:val="24"/>
          <w:lang w:eastAsia="en-GB"/>
        </w:rPr>
        <w:t>g</w:t>
      </w:r>
      <w:r w:rsidR="00282131" w:rsidRPr="00DB5663">
        <w:rPr>
          <w:rFonts w:ascii="Trebuchet MS" w:eastAsia="Times New Roman" w:hAnsi="Trebuchet MS" w:cs="Times New Roman"/>
          <w:sz w:val="24"/>
          <w:szCs w:val="24"/>
          <w:lang w:eastAsia="en-GB"/>
        </w:rPr>
        <w:t>roups, including minorities</w:t>
      </w:r>
      <w:r w:rsidR="00791549" w:rsidRPr="00DB5663">
        <w:rPr>
          <w:rFonts w:ascii="Trebuchet MS" w:eastAsia="Times New Roman" w:hAnsi="Trebuchet MS" w:cs="Times New Roman"/>
          <w:sz w:val="24"/>
          <w:szCs w:val="24"/>
          <w:lang w:eastAsia="en-GB"/>
        </w:rPr>
        <w:t xml:space="preserve"> and children/ youth who are at risk of losing the ability to meet their educational needs due to</w:t>
      </w:r>
      <w:r w:rsidR="00755C3D" w:rsidRPr="00DB5663">
        <w:rPr>
          <w:rFonts w:ascii="Trebuchet MS" w:eastAsia="Times New Roman" w:hAnsi="Trebuchet MS" w:cs="Times New Roman"/>
          <w:sz w:val="24"/>
          <w:szCs w:val="24"/>
          <w:lang w:eastAsia="en-GB"/>
        </w:rPr>
        <w:t xml:space="preserve"> </w:t>
      </w:r>
      <w:r w:rsidR="00791549" w:rsidRPr="00DB5663">
        <w:rPr>
          <w:rFonts w:ascii="Trebuchet MS" w:eastAsia="Times New Roman" w:hAnsi="Trebuchet MS" w:cs="Times New Roman"/>
          <w:sz w:val="24"/>
          <w:szCs w:val="24"/>
          <w:lang w:eastAsia="en-GB"/>
        </w:rPr>
        <w:t>poverty</w:t>
      </w:r>
      <w:r w:rsidR="00C3605B" w:rsidRPr="00DB5663">
        <w:rPr>
          <w:rFonts w:ascii="Trebuchet MS" w:eastAsia="Times New Roman" w:hAnsi="Trebuchet MS" w:cs="Times New Roman"/>
          <w:sz w:val="24"/>
          <w:szCs w:val="24"/>
          <w:lang w:eastAsia="en-GB"/>
        </w:rPr>
        <w:t xml:space="preserve">, at risk of violence, abuse or neglect, disability, those living in overcrowded housing and whose parents are working abroad </w:t>
      </w:r>
      <w:r w:rsidR="00791549" w:rsidRPr="00DB5663">
        <w:rPr>
          <w:rFonts w:ascii="Trebuchet MS" w:eastAsia="Times New Roman" w:hAnsi="Trebuchet MS" w:cs="Times New Roman"/>
          <w:sz w:val="24"/>
          <w:szCs w:val="24"/>
          <w:lang w:eastAsia="en-GB"/>
        </w:rPr>
        <w:t>or other situations that lead to vulnerability</w:t>
      </w:r>
      <w:r w:rsidR="00A82465" w:rsidRPr="00DB5663">
        <w:rPr>
          <w:rFonts w:ascii="Trebuchet MS" w:eastAsia="Times New Roman" w:hAnsi="Trebuchet MS" w:cs="Times New Roman"/>
          <w:sz w:val="24"/>
          <w:szCs w:val="24"/>
          <w:lang w:eastAsia="en-GB"/>
        </w:rPr>
        <w:t>;</w:t>
      </w:r>
    </w:p>
    <w:p w14:paraId="651CA676" w14:textId="11014A5E" w:rsidR="0048179C" w:rsidRPr="00DB5663" w:rsidRDefault="0048179C" w:rsidP="0048179C">
      <w:pPr>
        <w:pStyle w:val="ListParagraph"/>
        <w:numPr>
          <w:ilvl w:val="0"/>
          <w:numId w:val="5"/>
        </w:numPr>
        <w:rPr>
          <w:rFonts w:ascii="Trebuchet MS" w:eastAsia="Times New Roman" w:hAnsi="Trebuchet MS" w:cs="Times New Roman"/>
          <w:sz w:val="24"/>
          <w:szCs w:val="24"/>
          <w:lang w:eastAsia="en-GB"/>
        </w:rPr>
      </w:pPr>
      <w:r w:rsidRPr="00DB5663">
        <w:rPr>
          <w:rFonts w:ascii="Trebuchet MS" w:eastAsia="Times New Roman" w:hAnsi="Trebuchet MS" w:cs="Times New Roman"/>
          <w:sz w:val="24"/>
          <w:szCs w:val="24"/>
          <w:lang w:eastAsia="en-GB"/>
        </w:rPr>
        <w:t>Young people in remote</w:t>
      </w:r>
      <w:r w:rsidR="0077339D" w:rsidRPr="00DB5663">
        <w:rPr>
          <w:rFonts w:ascii="Trebuchet MS" w:eastAsia="Times New Roman" w:hAnsi="Trebuchet MS" w:cs="Times New Roman"/>
          <w:sz w:val="24"/>
          <w:szCs w:val="24"/>
          <w:lang w:eastAsia="en-GB"/>
        </w:rPr>
        <w:t>,</w:t>
      </w:r>
      <w:r w:rsidR="00BF7F8F" w:rsidRPr="00DB5663">
        <w:rPr>
          <w:rFonts w:ascii="Trebuchet MS" w:eastAsia="Times New Roman" w:hAnsi="Trebuchet MS" w:cs="Times New Roman"/>
          <w:sz w:val="24"/>
          <w:szCs w:val="24"/>
          <w:lang w:eastAsia="en-GB"/>
        </w:rPr>
        <w:t xml:space="preserve"> </w:t>
      </w:r>
      <w:r w:rsidRPr="00DB5663">
        <w:rPr>
          <w:rFonts w:ascii="Trebuchet MS" w:eastAsia="Times New Roman" w:hAnsi="Trebuchet MS" w:cs="Times New Roman"/>
          <w:sz w:val="24"/>
          <w:szCs w:val="24"/>
          <w:lang w:eastAsia="en-GB"/>
        </w:rPr>
        <w:t>rural or disadvantaged areas;</w:t>
      </w:r>
    </w:p>
    <w:p w14:paraId="507D1AFF" w14:textId="77777777" w:rsidR="00F1430E" w:rsidRPr="003838B8" w:rsidRDefault="00F1430E"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Public authorities and private entities dealing with education and training;</w:t>
      </w:r>
    </w:p>
    <w:p w14:paraId="6A818F36" w14:textId="77777777" w:rsidR="00F1430E" w:rsidRPr="003838B8" w:rsidRDefault="00F1430E" w:rsidP="009709BF">
      <w:pPr>
        <w:pStyle w:val="ListParagraph"/>
        <w:numPr>
          <w:ilvl w:val="0"/>
          <w:numId w:val="5"/>
        </w:numPr>
        <w:jc w:val="both"/>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Schools and other educational facilities;</w:t>
      </w:r>
    </w:p>
    <w:p w14:paraId="075FFE03" w14:textId="0EE76085" w:rsidR="00F1430E" w:rsidRPr="003838B8" w:rsidRDefault="00F1430E" w:rsidP="009709BF">
      <w:pPr>
        <w:pStyle w:val="ListParagraph"/>
        <w:numPr>
          <w:ilvl w:val="0"/>
          <w:numId w:val="5"/>
        </w:numPr>
        <w:jc w:val="both"/>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Scientists &amp; researchers</w:t>
      </w:r>
      <w:r w:rsidR="00F132C3">
        <w:rPr>
          <w:rFonts w:ascii="Trebuchet MS" w:eastAsia="Times New Roman" w:hAnsi="Trebuchet MS" w:cs="Times New Roman"/>
          <w:sz w:val="24"/>
          <w:szCs w:val="24"/>
          <w:lang w:eastAsia="en-GB"/>
        </w:rPr>
        <w:t>.</w:t>
      </w:r>
      <w:r w:rsidR="00AF143E">
        <w:rPr>
          <w:rFonts w:ascii="Trebuchet MS" w:eastAsia="Times New Roman" w:hAnsi="Trebuchet MS" w:cs="Times New Roman"/>
          <w:sz w:val="24"/>
          <w:szCs w:val="24"/>
          <w:lang w:eastAsia="en-GB"/>
        </w:rPr>
        <w:t xml:space="preserve"> </w:t>
      </w:r>
    </w:p>
    <w:p w14:paraId="65E8FE44" w14:textId="3E488C3E" w:rsidR="0002354B" w:rsidRPr="003838B8" w:rsidRDefault="0002354B" w:rsidP="0002354B">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36078B"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.1.4</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Indication of the specific territories targeted, including the planned use of ITI, CLLD or other territorial tools</w:t>
      </w:r>
    </w:p>
    <w:p w14:paraId="6D231499" w14:textId="77777777" w:rsidR="0002354B" w:rsidRPr="003838B8" w:rsidRDefault="0002354B" w:rsidP="0002354B">
      <w:pPr>
        <w:spacing w:after="200" w:line="276" w:lineRule="auto"/>
        <w:jc w:val="both"/>
        <w:rPr>
          <w:rFonts w:ascii="Trebuchet MS" w:eastAsia="Times New Roman" w:hAnsi="Trebuchet MS" w:cs="Times New Roman"/>
          <w:iCs/>
          <w:color w:val="000000"/>
          <w:szCs w:val="24"/>
          <w:lang w:val="en-GB" w:eastAsia="en-GB"/>
        </w:rPr>
      </w:pPr>
      <w:r w:rsidRPr="003838B8">
        <w:rPr>
          <w:rFonts w:ascii="Trebuchet MS" w:eastAsia="Times New Roman" w:hAnsi="Trebuchet MS" w:cs="Times New Roman"/>
          <w:iCs/>
          <w:color w:val="000000"/>
          <w:szCs w:val="24"/>
          <w:lang w:val="en-GB" w:eastAsia="en-GB"/>
        </w:rPr>
        <w:t>Not applicable</w:t>
      </w:r>
    </w:p>
    <w:p w14:paraId="4BFA3D1E" w14:textId="22CD641E" w:rsidR="0002354B" w:rsidRPr="003838B8" w:rsidRDefault="0002354B" w:rsidP="0002354B">
      <w:pPr>
        <w:spacing w:before="240" w:after="240" w:line="240" w:lineRule="auto"/>
        <w:ind w:left="709" w:hanging="709"/>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36078B"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.1.5</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Planned use of financial instruments</w:t>
      </w:r>
    </w:p>
    <w:p w14:paraId="6D92FB1F" w14:textId="77777777" w:rsidR="0002354B" w:rsidRPr="003838B8" w:rsidRDefault="0002354B" w:rsidP="0002354B">
      <w:pPr>
        <w:spacing w:before="240" w:after="240" w:line="240" w:lineRule="auto"/>
        <w:ind w:left="709" w:hanging="709"/>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Not applicable</w:t>
      </w:r>
    </w:p>
    <w:p w14:paraId="5EC47619" w14:textId="1455FD77" w:rsidR="0002354B" w:rsidRPr="003838B8" w:rsidRDefault="0002354B" w:rsidP="0002354B">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lastRenderedPageBreak/>
        <w:t>2.</w:t>
      </w:r>
      <w:r w:rsidR="0036078B"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.1.6</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Indicative breakdown of the EU programme resources by type of intervention</w:t>
      </w:r>
    </w:p>
    <w:p w14:paraId="667ED260" w14:textId="77777777" w:rsidR="0002354B" w:rsidRPr="003838B8" w:rsidRDefault="0002354B" w:rsidP="0002354B">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4: Dimension 1 – intervention field</w:t>
      </w:r>
    </w:p>
    <w:tbl>
      <w:tblPr>
        <w:tblStyle w:val="TableGrid1"/>
        <w:tblW w:w="0" w:type="auto"/>
        <w:tblLook w:val="04A0" w:firstRow="1" w:lastRow="0" w:firstColumn="1" w:lastColumn="0" w:noHBand="0" w:noVBand="1"/>
      </w:tblPr>
      <w:tblGrid>
        <w:gridCol w:w="1847"/>
        <w:gridCol w:w="1633"/>
        <w:gridCol w:w="1878"/>
        <w:gridCol w:w="1535"/>
        <w:gridCol w:w="2616"/>
      </w:tblGrid>
      <w:tr w:rsidR="0002354B" w:rsidRPr="003838B8" w14:paraId="1E67EFB2" w14:textId="77777777" w:rsidTr="0089434A">
        <w:tc>
          <w:tcPr>
            <w:tcW w:w="1847" w:type="dxa"/>
          </w:tcPr>
          <w:p w14:paraId="2A599B52"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33" w:type="dxa"/>
          </w:tcPr>
          <w:p w14:paraId="4AA86896"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78" w:type="dxa"/>
          </w:tcPr>
          <w:p w14:paraId="39C12D7E"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535" w:type="dxa"/>
          </w:tcPr>
          <w:p w14:paraId="42FAFCEF"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16" w:type="dxa"/>
          </w:tcPr>
          <w:p w14:paraId="31C64593"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7B22D4" w:rsidRPr="003838B8" w14:paraId="02408B0E" w14:textId="77777777" w:rsidTr="00F137C2">
        <w:tc>
          <w:tcPr>
            <w:tcW w:w="1847" w:type="dxa"/>
          </w:tcPr>
          <w:p w14:paraId="14634A98" w14:textId="6A2DB45F"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33" w:type="dxa"/>
          </w:tcPr>
          <w:p w14:paraId="40317545" w14:textId="699AF9A4"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78" w:type="dxa"/>
          </w:tcPr>
          <w:p w14:paraId="446CBFEB" w14:textId="0FC9F153"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2.1</w:t>
            </w:r>
          </w:p>
        </w:tc>
        <w:tc>
          <w:tcPr>
            <w:tcW w:w="1535" w:type="dxa"/>
            <w:tcBorders>
              <w:top w:val="nil"/>
              <w:left w:val="nil"/>
              <w:bottom w:val="single" w:sz="8" w:space="0" w:color="auto"/>
              <w:right w:val="single" w:sz="8" w:space="0" w:color="auto"/>
            </w:tcBorders>
            <w:shd w:val="clear" w:color="auto" w:fill="auto"/>
            <w:vAlign w:val="center"/>
          </w:tcPr>
          <w:p w14:paraId="1B0B6AC6" w14:textId="32C2DA8A"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hAnsi="Trebuchet MS"/>
                <w:sz w:val="20"/>
                <w:szCs w:val="20"/>
              </w:rPr>
              <w:t>1</w:t>
            </w:r>
            <w:r>
              <w:rPr>
                <w:rFonts w:ascii="Trebuchet MS" w:hAnsi="Trebuchet MS"/>
                <w:sz w:val="20"/>
                <w:szCs w:val="20"/>
              </w:rPr>
              <w:t>49</w:t>
            </w:r>
            <w:r w:rsidRPr="0055685B">
              <w:rPr>
                <w:rFonts w:ascii="Trebuchet MS" w:hAnsi="Trebuchet MS"/>
                <w:sz w:val="20"/>
                <w:szCs w:val="20"/>
              </w:rPr>
              <w:t xml:space="preserve"> Support for primary to secondary education (excluding infrastructure)</w:t>
            </w:r>
          </w:p>
        </w:tc>
        <w:tc>
          <w:tcPr>
            <w:tcW w:w="2616" w:type="dxa"/>
            <w:tcBorders>
              <w:top w:val="nil"/>
              <w:left w:val="nil"/>
              <w:bottom w:val="single" w:sz="8" w:space="0" w:color="auto"/>
              <w:right w:val="single" w:sz="8" w:space="0" w:color="auto"/>
            </w:tcBorders>
            <w:shd w:val="clear" w:color="auto" w:fill="auto"/>
          </w:tcPr>
          <w:p w14:paraId="200BDD96" w14:textId="11DDFCE3"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BF44A7">
              <w:t xml:space="preserve"> </w:t>
            </w:r>
            <w:r w:rsidR="00BC4D83" w:rsidRPr="00BC4D83">
              <w:t xml:space="preserve"> 914,867</w:t>
            </w:r>
          </w:p>
        </w:tc>
      </w:tr>
      <w:tr w:rsidR="007B22D4" w:rsidRPr="003838B8" w14:paraId="185A7F21" w14:textId="77777777" w:rsidTr="00F137C2">
        <w:tc>
          <w:tcPr>
            <w:tcW w:w="1847" w:type="dxa"/>
          </w:tcPr>
          <w:p w14:paraId="061DD1EA" w14:textId="7393B399"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33" w:type="dxa"/>
          </w:tcPr>
          <w:p w14:paraId="410ABD19" w14:textId="045DF9E2"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78" w:type="dxa"/>
          </w:tcPr>
          <w:p w14:paraId="54053FAC" w14:textId="24480BF9"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2.1</w:t>
            </w:r>
          </w:p>
        </w:tc>
        <w:tc>
          <w:tcPr>
            <w:tcW w:w="1535" w:type="dxa"/>
            <w:tcBorders>
              <w:top w:val="nil"/>
              <w:left w:val="nil"/>
              <w:bottom w:val="single" w:sz="8" w:space="0" w:color="auto"/>
              <w:right w:val="single" w:sz="8" w:space="0" w:color="auto"/>
            </w:tcBorders>
            <w:shd w:val="clear" w:color="auto" w:fill="auto"/>
            <w:vAlign w:val="center"/>
          </w:tcPr>
          <w:p w14:paraId="68689049" w14:textId="4B22E519"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hAnsi="Trebuchet MS"/>
                <w:sz w:val="20"/>
                <w:szCs w:val="20"/>
              </w:rPr>
              <w:t>1</w:t>
            </w:r>
            <w:r>
              <w:rPr>
                <w:rFonts w:ascii="Trebuchet MS" w:hAnsi="Trebuchet MS"/>
                <w:sz w:val="20"/>
                <w:szCs w:val="20"/>
              </w:rPr>
              <w:t>50</w:t>
            </w:r>
            <w:r w:rsidRPr="0055685B">
              <w:rPr>
                <w:rFonts w:ascii="Trebuchet MS" w:hAnsi="Trebuchet MS"/>
                <w:sz w:val="20"/>
                <w:szCs w:val="20"/>
              </w:rPr>
              <w:t xml:space="preserve"> Support for tertiary education (excluding infrastructure)</w:t>
            </w:r>
          </w:p>
        </w:tc>
        <w:tc>
          <w:tcPr>
            <w:tcW w:w="2616" w:type="dxa"/>
            <w:tcBorders>
              <w:top w:val="nil"/>
              <w:left w:val="nil"/>
              <w:bottom w:val="single" w:sz="8" w:space="0" w:color="auto"/>
              <w:right w:val="single" w:sz="8" w:space="0" w:color="auto"/>
            </w:tcBorders>
            <w:shd w:val="clear" w:color="auto" w:fill="auto"/>
          </w:tcPr>
          <w:p w14:paraId="0E742274" w14:textId="14BBBA57"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BF44A7">
              <w:t xml:space="preserve"> 721,245 </w:t>
            </w:r>
          </w:p>
        </w:tc>
      </w:tr>
      <w:tr w:rsidR="007B22D4" w:rsidRPr="003838B8" w14:paraId="3E2CA024" w14:textId="77777777" w:rsidTr="00F137C2">
        <w:tc>
          <w:tcPr>
            <w:tcW w:w="1847" w:type="dxa"/>
          </w:tcPr>
          <w:p w14:paraId="7235AEA5" w14:textId="307FF72D"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33" w:type="dxa"/>
          </w:tcPr>
          <w:p w14:paraId="1079EA74" w14:textId="383A4806"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78" w:type="dxa"/>
          </w:tcPr>
          <w:p w14:paraId="30241705" w14:textId="2EE9DD61"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2.1</w:t>
            </w:r>
          </w:p>
        </w:tc>
        <w:tc>
          <w:tcPr>
            <w:tcW w:w="1535" w:type="dxa"/>
            <w:tcBorders>
              <w:top w:val="nil"/>
              <w:left w:val="nil"/>
              <w:bottom w:val="single" w:sz="4" w:space="0" w:color="auto"/>
              <w:right w:val="single" w:sz="8" w:space="0" w:color="auto"/>
            </w:tcBorders>
            <w:shd w:val="clear" w:color="auto" w:fill="auto"/>
            <w:vAlign w:val="center"/>
          </w:tcPr>
          <w:p w14:paraId="7393DB1A" w14:textId="6B3749E9"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hAnsi="Trebuchet MS"/>
                <w:sz w:val="20"/>
                <w:szCs w:val="20"/>
              </w:rPr>
              <w:t>1</w:t>
            </w:r>
            <w:r>
              <w:rPr>
                <w:rFonts w:ascii="Trebuchet MS" w:hAnsi="Trebuchet MS"/>
                <w:sz w:val="20"/>
                <w:szCs w:val="20"/>
              </w:rPr>
              <w:t>51</w:t>
            </w:r>
            <w:r w:rsidRPr="0055685B">
              <w:rPr>
                <w:rFonts w:ascii="Trebuchet MS" w:hAnsi="Trebuchet MS"/>
                <w:sz w:val="20"/>
                <w:szCs w:val="20"/>
              </w:rPr>
              <w:t xml:space="preserve"> Support for adult education (excluding infrastructure)</w:t>
            </w:r>
          </w:p>
        </w:tc>
        <w:tc>
          <w:tcPr>
            <w:tcW w:w="2616" w:type="dxa"/>
            <w:tcBorders>
              <w:top w:val="nil"/>
              <w:left w:val="nil"/>
              <w:bottom w:val="single" w:sz="8" w:space="0" w:color="auto"/>
              <w:right w:val="single" w:sz="8" w:space="0" w:color="auto"/>
            </w:tcBorders>
            <w:shd w:val="clear" w:color="auto" w:fill="auto"/>
          </w:tcPr>
          <w:p w14:paraId="0A496ECF" w14:textId="431B6309"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BF44A7">
              <w:t xml:space="preserve"> 360,623 </w:t>
            </w:r>
          </w:p>
        </w:tc>
      </w:tr>
      <w:tr w:rsidR="007B22D4" w:rsidRPr="003838B8" w14:paraId="4D467AF1" w14:textId="77777777" w:rsidTr="00F137C2">
        <w:tc>
          <w:tcPr>
            <w:tcW w:w="1847" w:type="dxa"/>
          </w:tcPr>
          <w:p w14:paraId="0FF4B8EE" w14:textId="4C952467"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33" w:type="dxa"/>
          </w:tcPr>
          <w:p w14:paraId="3A67497E" w14:textId="10A257B7"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78" w:type="dxa"/>
          </w:tcPr>
          <w:p w14:paraId="277B481B" w14:textId="3F0BC838"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2.1</w:t>
            </w:r>
          </w:p>
        </w:tc>
        <w:tc>
          <w:tcPr>
            <w:tcW w:w="1535" w:type="dxa"/>
            <w:tcBorders>
              <w:top w:val="nil"/>
              <w:left w:val="nil"/>
              <w:bottom w:val="single" w:sz="8" w:space="0" w:color="auto"/>
              <w:right w:val="single" w:sz="8" w:space="0" w:color="auto"/>
            </w:tcBorders>
            <w:shd w:val="clear" w:color="000000" w:fill="FFFFFF"/>
            <w:vAlign w:val="center"/>
          </w:tcPr>
          <w:p w14:paraId="3F8A0BC6" w14:textId="0CB32B29" w:rsidR="007B22D4" w:rsidRPr="0055685B" w:rsidRDefault="007B22D4" w:rsidP="007B22D4">
            <w:pPr>
              <w:spacing w:line="240" w:lineRule="auto"/>
              <w:jc w:val="both"/>
              <w:rPr>
                <w:rFonts w:ascii="Trebuchet MS" w:hAnsi="Trebuchet MS"/>
                <w:sz w:val="20"/>
                <w:szCs w:val="20"/>
              </w:rPr>
            </w:pPr>
            <w:r>
              <w:rPr>
                <w:rFonts w:ascii="Trebuchet MS" w:hAnsi="Trebuchet MS"/>
                <w:sz w:val="20"/>
                <w:szCs w:val="20"/>
              </w:rPr>
              <w:t>122</w:t>
            </w:r>
            <w:r w:rsidRPr="0055685B">
              <w:rPr>
                <w:rFonts w:ascii="Trebuchet MS" w:hAnsi="Trebuchet MS"/>
                <w:sz w:val="20"/>
                <w:szCs w:val="20"/>
              </w:rPr>
              <w:t xml:space="preserve"> Infrastructure for primary and secondary education</w:t>
            </w:r>
          </w:p>
        </w:tc>
        <w:tc>
          <w:tcPr>
            <w:tcW w:w="2616" w:type="dxa"/>
            <w:tcBorders>
              <w:top w:val="nil"/>
              <w:left w:val="nil"/>
              <w:bottom w:val="single" w:sz="8" w:space="0" w:color="auto"/>
              <w:right w:val="single" w:sz="8" w:space="0" w:color="auto"/>
            </w:tcBorders>
            <w:shd w:val="clear" w:color="000000" w:fill="FFFFFF"/>
          </w:tcPr>
          <w:p w14:paraId="2DF28E36" w14:textId="0C3B3B8D" w:rsidR="007B22D4" w:rsidRPr="0055685B" w:rsidRDefault="007B22D4" w:rsidP="007B22D4">
            <w:pPr>
              <w:spacing w:line="240" w:lineRule="auto"/>
              <w:jc w:val="both"/>
              <w:rPr>
                <w:rFonts w:ascii="Trebuchet MS" w:hAnsi="Trebuchet MS"/>
                <w:sz w:val="20"/>
                <w:szCs w:val="20"/>
              </w:rPr>
            </w:pPr>
            <w:r w:rsidRPr="00BF44A7">
              <w:t xml:space="preserve"> </w:t>
            </w:r>
            <w:r w:rsidR="00BC4D83" w:rsidRPr="00BC4D83">
              <w:t xml:space="preserve"> 2,357,356</w:t>
            </w:r>
          </w:p>
        </w:tc>
      </w:tr>
      <w:tr w:rsidR="007B22D4" w:rsidRPr="003838B8" w14:paraId="7D3A4739" w14:textId="77777777" w:rsidTr="00F137C2">
        <w:tc>
          <w:tcPr>
            <w:tcW w:w="1847" w:type="dxa"/>
          </w:tcPr>
          <w:p w14:paraId="454E42A3" w14:textId="2EBE3843"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33" w:type="dxa"/>
          </w:tcPr>
          <w:p w14:paraId="665F50F0" w14:textId="52813582"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78" w:type="dxa"/>
          </w:tcPr>
          <w:p w14:paraId="71B0EC57" w14:textId="41EEADE5"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2.1</w:t>
            </w:r>
          </w:p>
        </w:tc>
        <w:tc>
          <w:tcPr>
            <w:tcW w:w="1535" w:type="dxa"/>
            <w:tcBorders>
              <w:top w:val="nil"/>
              <w:left w:val="nil"/>
              <w:bottom w:val="single" w:sz="8" w:space="0" w:color="auto"/>
              <w:right w:val="single" w:sz="8" w:space="0" w:color="auto"/>
            </w:tcBorders>
            <w:shd w:val="clear" w:color="000000" w:fill="FFFFFF"/>
            <w:vAlign w:val="center"/>
          </w:tcPr>
          <w:p w14:paraId="2B67A7B0" w14:textId="13551355" w:rsidR="007B22D4" w:rsidRPr="0055685B" w:rsidRDefault="007B22D4" w:rsidP="007B22D4">
            <w:pPr>
              <w:spacing w:line="240" w:lineRule="auto"/>
              <w:jc w:val="both"/>
              <w:rPr>
                <w:rFonts w:ascii="Trebuchet MS" w:hAnsi="Trebuchet MS"/>
                <w:sz w:val="20"/>
                <w:szCs w:val="20"/>
              </w:rPr>
            </w:pPr>
            <w:r>
              <w:rPr>
                <w:rFonts w:ascii="Trebuchet MS" w:hAnsi="Trebuchet MS"/>
                <w:sz w:val="20"/>
                <w:szCs w:val="20"/>
              </w:rPr>
              <w:t>123</w:t>
            </w:r>
            <w:r w:rsidRPr="0055685B">
              <w:rPr>
                <w:rFonts w:ascii="Trebuchet MS" w:hAnsi="Trebuchet MS"/>
                <w:sz w:val="20"/>
                <w:szCs w:val="20"/>
              </w:rPr>
              <w:t xml:space="preserve"> Infrastructure for tertiary education</w:t>
            </w:r>
          </w:p>
        </w:tc>
        <w:tc>
          <w:tcPr>
            <w:tcW w:w="2616" w:type="dxa"/>
            <w:tcBorders>
              <w:top w:val="nil"/>
              <w:left w:val="nil"/>
              <w:bottom w:val="single" w:sz="8" w:space="0" w:color="auto"/>
              <w:right w:val="single" w:sz="8" w:space="0" w:color="auto"/>
            </w:tcBorders>
            <w:shd w:val="clear" w:color="000000" w:fill="FFFFFF"/>
          </w:tcPr>
          <w:p w14:paraId="4298DBEF" w14:textId="41D350FC" w:rsidR="007B22D4" w:rsidRPr="0055685B" w:rsidRDefault="007B22D4" w:rsidP="007B22D4">
            <w:pPr>
              <w:spacing w:line="240" w:lineRule="auto"/>
              <w:jc w:val="both"/>
              <w:rPr>
                <w:rFonts w:ascii="Trebuchet MS" w:hAnsi="Trebuchet MS"/>
                <w:sz w:val="20"/>
                <w:szCs w:val="20"/>
              </w:rPr>
            </w:pPr>
            <w:r w:rsidRPr="00BF44A7">
              <w:t xml:space="preserve"> 1,442,489 </w:t>
            </w:r>
          </w:p>
        </w:tc>
      </w:tr>
      <w:tr w:rsidR="007B22D4" w:rsidRPr="003838B8" w14:paraId="7E690BAA" w14:textId="77777777" w:rsidTr="00F137C2">
        <w:tc>
          <w:tcPr>
            <w:tcW w:w="1847" w:type="dxa"/>
          </w:tcPr>
          <w:p w14:paraId="0B8850F5" w14:textId="4B4CE4E2"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33" w:type="dxa"/>
          </w:tcPr>
          <w:p w14:paraId="079684C0" w14:textId="5FF58139"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78" w:type="dxa"/>
          </w:tcPr>
          <w:p w14:paraId="346F60A4" w14:textId="686B60B7" w:rsidR="007B22D4" w:rsidRPr="0055685B" w:rsidRDefault="007B22D4" w:rsidP="007B22D4">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2.1</w:t>
            </w:r>
          </w:p>
        </w:tc>
        <w:tc>
          <w:tcPr>
            <w:tcW w:w="1535" w:type="dxa"/>
            <w:tcBorders>
              <w:top w:val="nil"/>
              <w:left w:val="nil"/>
              <w:bottom w:val="single" w:sz="8" w:space="0" w:color="auto"/>
              <w:right w:val="single" w:sz="8" w:space="0" w:color="auto"/>
            </w:tcBorders>
            <w:shd w:val="clear" w:color="000000" w:fill="FFFFFF"/>
            <w:vAlign w:val="center"/>
          </w:tcPr>
          <w:p w14:paraId="2FDB3178" w14:textId="62D6BAB9" w:rsidR="007B22D4" w:rsidRPr="0055685B" w:rsidRDefault="007B22D4" w:rsidP="007B22D4">
            <w:pPr>
              <w:spacing w:line="240" w:lineRule="auto"/>
              <w:jc w:val="both"/>
              <w:rPr>
                <w:rFonts w:ascii="Trebuchet MS" w:hAnsi="Trebuchet MS"/>
                <w:sz w:val="20"/>
                <w:szCs w:val="20"/>
              </w:rPr>
            </w:pPr>
            <w:r>
              <w:rPr>
                <w:rFonts w:ascii="Trebuchet MS" w:hAnsi="Trebuchet MS"/>
                <w:sz w:val="20"/>
                <w:szCs w:val="20"/>
              </w:rPr>
              <w:t>124</w:t>
            </w:r>
            <w:r w:rsidRPr="0055685B">
              <w:rPr>
                <w:rFonts w:ascii="Trebuchet MS" w:hAnsi="Trebuchet MS"/>
                <w:sz w:val="20"/>
                <w:szCs w:val="20"/>
              </w:rPr>
              <w:t xml:space="preserve"> Infrastructure for vocational education and training and adult learning</w:t>
            </w:r>
          </w:p>
        </w:tc>
        <w:tc>
          <w:tcPr>
            <w:tcW w:w="2616" w:type="dxa"/>
            <w:tcBorders>
              <w:top w:val="nil"/>
              <w:left w:val="nil"/>
              <w:bottom w:val="single" w:sz="8" w:space="0" w:color="auto"/>
              <w:right w:val="single" w:sz="8" w:space="0" w:color="auto"/>
            </w:tcBorders>
            <w:shd w:val="clear" w:color="000000" w:fill="FFFFFF"/>
          </w:tcPr>
          <w:p w14:paraId="0705A3C9" w14:textId="576854B5" w:rsidR="007B22D4" w:rsidRPr="0055685B" w:rsidRDefault="007B22D4" w:rsidP="007B22D4">
            <w:pPr>
              <w:spacing w:line="240" w:lineRule="auto"/>
              <w:jc w:val="both"/>
              <w:rPr>
                <w:rFonts w:ascii="Trebuchet MS" w:hAnsi="Trebuchet MS"/>
                <w:sz w:val="20"/>
                <w:szCs w:val="20"/>
              </w:rPr>
            </w:pPr>
            <w:r w:rsidRPr="00BF44A7">
              <w:t xml:space="preserve"> </w:t>
            </w:r>
            <w:r w:rsidR="00BC4D83" w:rsidRPr="00BC4D83">
              <w:t xml:space="preserve"> 915,865</w:t>
            </w:r>
          </w:p>
        </w:tc>
      </w:tr>
    </w:tbl>
    <w:p w14:paraId="0123371C" w14:textId="77777777" w:rsidR="0002354B" w:rsidRPr="003838B8" w:rsidRDefault="0002354B" w:rsidP="0002354B">
      <w:pPr>
        <w:spacing w:after="200" w:line="276" w:lineRule="auto"/>
        <w:rPr>
          <w:rFonts w:ascii="Trebuchet MS" w:eastAsia="Times New Roman" w:hAnsi="Trebuchet MS" w:cs="Times New Roman"/>
          <w:iCs/>
          <w:szCs w:val="24"/>
          <w:lang w:val="en-GB" w:eastAsia="en-GB"/>
        </w:rPr>
      </w:pPr>
    </w:p>
    <w:p w14:paraId="3F05E84B" w14:textId="77777777" w:rsidR="0002354B" w:rsidRPr="003838B8" w:rsidRDefault="0002354B" w:rsidP="0002354B">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5: Dimension 2 – form of financing</w:t>
      </w:r>
    </w:p>
    <w:tbl>
      <w:tblPr>
        <w:tblStyle w:val="TableGrid1"/>
        <w:tblW w:w="0" w:type="auto"/>
        <w:tblLook w:val="04A0" w:firstRow="1" w:lastRow="0" w:firstColumn="1" w:lastColumn="0" w:noHBand="0" w:noVBand="1"/>
      </w:tblPr>
      <w:tblGrid>
        <w:gridCol w:w="1870"/>
        <w:gridCol w:w="1657"/>
        <w:gridCol w:w="1898"/>
        <w:gridCol w:w="1204"/>
        <w:gridCol w:w="2659"/>
      </w:tblGrid>
      <w:tr w:rsidR="0002354B" w:rsidRPr="003838B8" w14:paraId="75B9343F" w14:textId="77777777" w:rsidTr="0002354B">
        <w:tc>
          <w:tcPr>
            <w:tcW w:w="1870" w:type="dxa"/>
          </w:tcPr>
          <w:p w14:paraId="60AD5BC8"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57" w:type="dxa"/>
          </w:tcPr>
          <w:p w14:paraId="75A6ECE2"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98" w:type="dxa"/>
          </w:tcPr>
          <w:p w14:paraId="1FDA8327"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204" w:type="dxa"/>
          </w:tcPr>
          <w:p w14:paraId="1CE63C1F"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59" w:type="dxa"/>
          </w:tcPr>
          <w:p w14:paraId="479D39A4" w14:textId="77777777" w:rsidR="0002354B" w:rsidRPr="003838B8" w:rsidRDefault="0002354B" w:rsidP="0002354B">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02354B" w:rsidRPr="0055685B" w14:paraId="29BFF975" w14:textId="77777777" w:rsidTr="0002354B">
        <w:tc>
          <w:tcPr>
            <w:tcW w:w="1870" w:type="dxa"/>
          </w:tcPr>
          <w:p w14:paraId="5D1655C3" w14:textId="766D7E3E" w:rsidR="0002354B" w:rsidRPr="0055685B" w:rsidRDefault="00C3661A" w:rsidP="0002354B">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57" w:type="dxa"/>
          </w:tcPr>
          <w:p w14:paraId="3CE503DD" w14:textId="0627D1CF" w:rsidR="0002354B" w:rsidRPr="0055685B" w:rsidRDefault="00C3661A" w:rsidP="0002354B">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98" w:type="dxa"/>
          </w:tcPr>
          <w:p w14:paraId="38D20FF3" w14:textId="513BBEB7" w:rsidR="0002354B" w:rsidRPr="0055685B" w:rsidRDefault="002773AE" w:rsidP="0002354B">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r w:rsidR="00C3661A" w:rsidRPr="0055685B">
              <w:rPr>
                <w:rFonts w:ascii="Trebuchet MS" w:eastAsia="Times New Roman" w:hAnsi="Trebuchet MS" w:cs="Times New Roman"/>
                <w:b/>
                <w:iCs/>
                <w:sz w:val="20"/>
                <w:szCs w:val="20"/>
                <w:lang w:eastAsia="en-GB"/>
              </w:rPr>
              <w:t>1</w:t>
            </w:r>
          </w:p>
        </w:tc>
        <w:tc>
          <w:tcPr>
            <w:tcW w:w="1204" w:type="dxa"/>
          </w:tcPr>
          <w:p w14:paraId="6DBAAEDF" w14:textId="5C249D22" w:rsidR="0002354B" w:rsidRPr="0055685B" w:rsidRDefault="00C3661A" w:rsidP="0002354B">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01 Grant</w:t>
            </w:r>
          </w:p>
        </w:tc>
        <w:tc>
          <w:tcPr>
            <w:tcW w:w="2659" w:type="dxa"/>
          </w:tcPr>
          <w:p w14:paraId="6238DF55"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r w:rsidRPr="002C7019">
              <w:rPr>
                <w:rFonts w:ascii="Trebuchet MS" w:eastAsia="Times New Roman" w:hAnsi="Trebuchet MS" w:cs="Times New Roman"/>
                <w:b/>
                <w:iCs/>
                <w:sz w:val="20"/>
                <w:szCs w:val="20"/>
                <w:lang w:eastAsia="en-GB"/>
              </w:rPr>
              <w:t xml:space="preserve">6,712,445 </w:t>
            </w:r>
          </w:p>
          <w:p w14:paraId="3ADCB06C"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p>
          <w:p w14:paraId="3F68F255"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p>
          <w:p w14:paraId="38256B37"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p>
          <w:p w14:paraId="0E8EE9A3"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p>
          <w:p w14:paraId="2DD399CC" w14:textId="67376724" w:rsidR="0002354B" w:rsidRPr="0055685B" w:rsidRDefault="0002354B" w:rsidP="0002354B">
            <w:pPr>
              <w:spacing w:line="240" w:lineRule="auto"/>
              <w:jc w:val="both"/>
              <w:rPr>
                <w:rFonts w:ascii="Trebuchet MS" w:eastAsia="Times New Roman" w:hAnsi="Trebuchet MS" w:cs="Times New Roman"/>
                <w:b/>
                <w:iCs/>
                <w:sz w:val="20"/>
                <w:szCs w:val="20"/>
                <w:lang w:eastAsia="en-GB"/>
              </w:rPr>
            </w:pPr>
          </w:p>
        </w:tc>
      </w:tr>
    </w:tbl>
    <w:p w14:paraId="44D1C8E2" w14:textId="77777777" w:rsidR="0002354B" w:rsidRPr="0055685B" w:rsidRDefault="0002354B" w:rsidP="0002354B">
      <w:pPr>
        <w:spacing w:after="200" w:line="276" w:lineRule="auto"/>
        <w:jc w:val="center"/>
        <w:rPr>
          <w:rFonts w:ascii="Trebuchet MS" w:eastAsia="Times New Roman" w:hAnsi="Trebuchet MS" w:cs="Times New Roman"/>
          <w:iCs/>
          <w:szCs w:val="24"/>
          <w:lang w:val="en-GB" w:eastAsia="en-GB"/>
        </w:rPr>
      </w:pPr>
    </w:p>
    <w:p w14:paraId="3F14559A" w14:textId="05F5A993" w:rsidR="0002354B" w:rsidRPr="0055685B" w:rsidRDefault="0002354B" w:rsidP="0002354B">
      <w:pPr>
        <w:spacing w:after="200" w:line="276" w:lineRule="auto"/>
        <w:jc w:val="center"/>
        <w:rPr>
          <w:rFonts w:ascii="Trebuchet MS" w:eastAsia="Times New Roman" w:hAnsi="Trebuchet MS" w:cs="Times New Roman"/>
          <w:iCs/>
          <w:szCs w:val="24"/>
          <w:lang w:val="en-GB" w:eastAsia="en-GB"/>
        </w:rPr>
      </w:pPr>
      <w:r w:rsidRPr="0055685B">
        <w:rPr>
          <w:rFonts w:ascii="Trebuchet MS" w:eastAsia="Times New Roman" w:hAnsi="Trebuchet MS" w:cs="Times New Roman"/>
          <w:iCs/>
          <w:szCs w:val="24"/>
          <w:lang w:val="en-GB" w:eastAsia="en-GB"/>
        </w:rPr>
        <w:t>Table 6: Dimension 3 – territorial delivery mechanism and territorial focus</w:t>
      </w:r>
    </w:p>
    <w:tbl>
      <w:tblPr>
        <w:tblStyle w:val="TableGrid1"/>
        <w:tblpPr w:leftFromText="180" w:rightFromText="180" w:vertAnchor="text" w:horzAnchor="margin" w:tblpY="22"/>
        <w:tblW w:w="0" w:type="auto"/>
        <w:tblLook w:val="04A0" w:firstRow="1" w:lastRow="0" w:firstColumn="1" w:lastColumn="0" w:noHBand="0" w:noVBand="1"/>
      </w:tblPr>
      <w:tblGrid>
        <w:gridCol w:w="1870"/>
        <w:gridCol w:w="1656"/>
        <w:gridCol w:w="1897"/>
        <w:gridCol w:w="1203"/>
        <w:gridCol w:w="2657"/>
      </w:tblGrid>
      <w:tr w:rsidR="003A1EE9" w:rsidRPr="0055685B" w14:paraId="3F3570A4" w14:textId="77777777" w:rsidTr="003A1EE9">
        <w:tc>
          <w:tcPr>
            <w:tcW w:w="1870" w:type="dxa"/>
          </w:tcPr>
          <w:p w14:paraId="0510FC8E"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Priority No</w:t>
            </w:r>
          </w:p>
        </w:tc>
        <w:tc>
          <w:tcPr>
            <w:tcW w:w="1656" w:type="dxa"/>
          </w:tcPr>
          <w:p w14:paraId="77B585A3"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Fund</w:t>
            </w:r>
          </w:p>
        </w:tc>
        <w:tc>
          <w:tcPr>
            <w:tcW w:w="1897" w:type="dxa"/>
          </w:tcPr>
          <w:p w14:paraId="09D4A4F2"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Specific objective</w:t>
            </w:r>
          </w:p>
        </w:tc>
        <w:tc>
          <w:tcPr>
            <w:tcW w:w="1203" w:type="dxa"/>
          </w:tcPr>
          <w:p w14:paraId="3DC88C97"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 xml:space="preserve">Code </w:t>
            </w:r>
          </w:p>
        </w:tc>
        <w:tc>
          <w:tcPr>
            <w:tcW w:w="2657" w:type="dxa"/>
          </w:tcPr>
          <w:p w14:paraId="51C64AEE"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Amount (EUR)</w:t>
            </w:r>
          </w:p>
        </w:tc>
      </w:tr>
      <w:tr w:rsidR="003A1EE9" w:rsidRPr="0055685B" w14:paraId="4B2B7608" w14:textId="77777777" w:rsidTr="003A1EE9">
        <w:tc>
          <w:tcPr>
            <w:tcW w:w="1870" w:type="dxa"/>
          </w:tcPr>
          <w:p w14:paraId="002F17CD" w14:textId="619119A4" w:rsidR="003A1EE9" w:rsidRPr="0055685B" w:rsidRDefault="00C3661A"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56" w:type="dxa"/>
          </w:tcPr>
          <w:p w14:paraId="29B0CD3E" w14:textId="40A8A29A" w:rsidR="003A1EE9" w:rsidRPr="0055685B" w:rsidRDefault="00C3661A"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97" w:type="dxa"/>
          </w:tcPr>
          <w:p w14:paraId="7EBE9F15" w14:textId="7C1049D8" w:rsidR="003A1EE9" w:rsidRPr="0055685B" w:rsidRDefault="002773AE"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r w:rsidR="00C3661A" w:rsidRPr="0055685B">
              <w:rPr>
                <w:rFonts w:ascii="Trebuchet MS" w:eastAsia="Times New Roman" w:hAnsi="Trebuchet MS" w:cs="Times New Roman"/>
                <w:b/>
                <w:iCs/>
                <w:sz w:val="20"/>
                <w:szCs w:val="20"/>
                <w:lang w:eastAsia="en-GB"/>
              </w:rPr>
              <w:t>1</w:t>
            </w:r>
          </w:p>
        </w:tc>
        <w:tc>
          <w:tcPr>
            <w:tcW w:w="1203" w:type="dxa"/>
          </w:tcPr>
          <w:p w14:paraId="71E9F5DE" w14:textId="537CBAA0" w:rsidR="003A1EE9" w:rsidRPr="0055685B" w:rsidRDefault="00856B72" w:rsidP="003A1EE9">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33</w:t>
            </w:r>
            <w:r w:rsidRPr="0055685B">
              <w:rPr>
                <w:rFonts w:ascii="Trebuchet MS" w:eastAsia="Times New Roman" w:hAnsi="Trebuchet MS" w:cs="Times New Roman"/>
                <w:b/>
                <w:iCs/>
                <w:sz w:val="20"/>
                <w:szCs w:val="20"/>
                <w:lang w:eastAsia="en-GB"/>
              </w:rPr>
              <w:t xml:space="preserve"> </w:t>
            </w:r>
            <w:r w:rsidR="00C3661A" w:rsidRPr="0055685B">
              <w:rPr>
                <w:rFonts w:ascii="Trebuchet MS" w:eastAsia="Times New Roman" w:hAnsi="Trebuchet MS" w:cs="Times New Roman"/>
                <w:b/>
                <w:iCs/>
                <w:sz w:val="20"/>
                <w:szCs w:val="20"/>
                <w:lang w:eastAsia="en-GB"/>
              </w:rPr>
              <w:t>No territorial targeting</w:t>
            </w:r>
          </w:p>
        </w:tc>
        <w:tc>
          <w:tcPr>
            <w:tcW w:w="2657" w:type="dxa"/>
          </w:tcPr>
          <w:p w14:paraId="7E9702DF"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r w:rsidRPr="002C7019">
              <w:rPr>
                <w:rFonts w:ascii="Trebuchet MS" w:eastAsia="Times New Roman" w:hAnsi="Trebuchet MS" w:cs="Times New Roman"/>
                <w:b/>
                <w:iCs/>
                <w:sz w:val="20"/>
                <w:szCs w:val="20"/>
                <w:lang w:eastAsia="en-GB"/>
              </w:rPr>
              <w:t xml:space="preserve">6,712,445 </w:t>
            </w:r>
          </w:p>
          <w:p w14:paraId="025632B5"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p>
          <w:p w14:paraId="3FE3E973"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p>
          <w:p w14:paraId="257FB440"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p>
          <w:p w14:paraId="2F32D311" w14:textId="77777777" w:rsidR="002C7019" w:rsidRPr="002C7019" w:rsidRDefault="002C7019" w:rsidP="002C7019">
            <w:pPr>
              <w:spacing w:line="240" w:lineRule="auto"/>
              <w:jc w:val="both"/>
              <w:rPr>
                <w:rFonts w:ascii="Trebuchet MS" w:eastAsia="Times New Roman" w:hAnsi="Trebuchet MS" w:cs="Times New Roman"/>
                <w:b/>
                <w:iCs/>
                <w:sz w:val="20"/>
                <w:szCs w:val="20"/>
                <w:lang w:eastAsia="en-GB"/>
              </w:rPr>
            </w:pPr>
          </w:p>
          <w:p w14:paraId="378A2EA0" w14:textId="73107133" w:rsidR="003A1EE9" w:rsidRPr="0055685B" w:rsidRDefault="003A1EE9" w:rsidP="003A1EE9">
            <w:pPr>
              <w:spacing w:line="240" w:lineRule="auto"/>
              <w:jc w:val="both"/>
              <w:rPr>
                <w:rFonts w:ascii="Trebuchet MS" w:eastAsia="Times New Roman" w:hAnsi="Trebuchet MS" w:cs="Times New Roman"/>
                <w:b/>
                <w:iCs/>
                <w:sz w:val="20"/>
                <w:szCs w:val="20"/>
                <w:lang w:eastAsia="en-GB"/>
              </w:rPr>
            </w:pPr>
          </w:p>
        </w:tc>
      </w:tr>
    </w:tbl>
    <w:p w14:paraId="3C7725CC" w14:textId="77777777" w:rsidR="003A1EE9" w:rsidRPr="0055685B" w:rsidRDefault="003A1EE9" w:rsidP="0002354B">
      <w:pPr>
        <w:spacing w:after="200" w:line="276" w:lineRule="auto"/>
        <w:jc w:val="center"/>
        <w:rPr>
          <w:rFonts w:ascii="Trebuchet MS" w:eastAsia="Times New Roman" w:hAnsi="Trebuchet MS" w:cs="Times New Roman"/>
          <w:i/>
          <w:szCs w:val="24"/>
          <w:lang w:val="en-GB" w:eastAsia="en-GB"/>
        </w:rPr>
      </w:pPr>
    </w:p>
    <w:p w14:paraId="3831BDC0" w14:textId="7DED1363" w:rsidR="00786F47" w:rsidRPr="000C5A94" w:rsidRDefault="00B2698E" w:rsidP="0002634C">
      <w:pPr>
        <w:pStyle w:val="Heading3"/>
        <w:shd w:val="clear" w:color="auto" w:fill="D9D9D9" w:themeFill="background1" w:themeFillShade="D9"/>
        <w:jc w:val="both"/>
        <w:rPr>
          <w:rFonts w:ascii="Trebuchet MS" w:eastAsia="Times New Roman" w:hAnsi="Trebuchet MS"/>
          <w:strike/>
          <w:color w:val="auto"/>
          <w:lang w:val="en-GB" w:eastAsia="en-GB"/>
        </w:rPr>
      </w:pPr>
      <w:bookmarkStart w:id="30" w:name="_Toc104459284"/>
      <w:r w:rsidRPr="0055685B">
        <w:rPr>
          <w:rFonts w:ascii="Trebuchet MS" w:eastAsia="Times New Roman" w:hAnsi="Trebuchet MS"/>
          <w:color w:val="auto"/>
          <w:lang w:val="en-GB" w:eastAsia="en-GB"/>
        </w:rPr>
        <w:t>2.2.</w:t>
      </w:r>
      <w:r w:rsidR="005E28D7" w:rsidRPr="0055685B">
        <w:rPr>
          <w:rFonts w:ascii="Trebuchet MS" w:eastAsia="Times New Roman" w:hAnsi="Trebuchet MS"/>
          <w:color w:val="auto"/>
          <w:lang w:val="en-GB" w:eastAsia="en-GB"/>
        </w:rPr>
        <w:t>2</w:t>
      </w:r>
      <w:r w:rsidRPr="0055685B">
        <w:rPr>
          <w:rFonts w:ascii="Trebuchet MS" w:eastAsia="Times New Roman" w:hAnsi="Trebuchet MS"/>
          <w:color w:val="auto"/>
          <w:lang w:val="en-GB" w:eastAsia="en-GB"/>
        </w:rPr>
        <w:tab/>
        <w:t xml:space="preserve"> Specific objective: </w:t>
      </w:r>
      <w:r w:rsidR="00DC547A" w:rsidRPr="0055685B">
        <w:rPr>
          <w:rFonts w:ascii="Trebuchet MS" w:eastAsia="Times New Roman" w:hAnsi="Trebuchet MS"/>
          <w:color w:val="auto"/>
          <w:lang w:val="en-GB" w:eastAsia="en-GB"/>
        </w:rPr>
        <w:t>E</w:t>
      </w:r>
      <w:r w:rsidR="005E28D7" w:rsidRPr="0055685B">
        <w:rPr>
          <w:rFonts w:ascii="Trebuchet MS" w:eastAsia="Times New Roman" w:hAnsi="Trebuchet MS"/>
          <w:color w:val="auto"/>
          <w:lang w:val="en-GB" w:eastAsia="en-GB"/>
        </w:rPr>
        <w:t>nsuring equal access to health care and fostering resilience of health systems, including primary care, and promoting the transition from institutional to family-</w:t>
      </w:r>
      <w:r w:rsidR="004E5DFA">
        <w:rPr>
          <w:rFonts w:ascii="Trebuchet MS" w:eastAsia="Times New Roman" w:hAnsi="Trebuchet MS"/>
          <w:color w:val="auto"/>
          <w:lang w:val="en-GB" w:eastAsia="en-GB"/>
        </w:rPr>
        <w:t>based</w:t>
      </w:r>
      <w:r w:rsidR="005E28D7" w:rsidRPr="0055685B">
        <w:rPr>
          <w:rFonts w:ascii="Trebuchet MS" w:eastAsia="Times New Roman" w:hAnsi="Trebuchet MS"/>
          <w:color w:val="auto"/>
          <w:lang w:val="en-GB" w:eastAsia="en-GB"/>
        </w:rPr>
        <w:t xml:space="preserve"> and community-based care</w:t>
      </w:r>
      <w:bookmarkEnd w:id="30"/>
      <w:r w:rsidR="00B47E13" w:rsidRPr="000C5A94">
        <w:rPr>
          <w:rFonts w:ascii="Trebuchet MS" w:eastAsia="Times New Roman" w:hAnsi="Trebuchet MS"/>
          <w:color w:val="FF0000"/>
          <w:lang w:val="en-GB" w:eastAsia="en-GB"/>
        </w:rPr>
        <w:t xml:space="preserve"> </w:t>
      </w:r>
    </w:p>
    <w:p w14:paraId="7DCF446D" w14:textId="4ACCF057" w:rsidR="00786F47" w:rsidRPr="003838B8" w:rsidRDefault="00786F47" w:rsidP="009326D9">
      <w:pPr>
        <w:spacing w:before="240" w:after="240" w:line="240" w:lineRule="auto"/>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5E28D7">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5E28D7">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.1</w:t>
      </w:r>
      <w:r w:rsidRPr="003838B8">
        <w:rPr>
          <w:rFonts w:ascii="Trebuchet MS" w:eastAsia="Times New Roman" w:hAnsi="Trebuchet MS" w:cs="Times New Roman"/>
          <w:b/>
          <w:iCs/>
          <w:szCs w:val="24"/>
          <w:lang w:val="en-GB" w:eastAsia="en-GB"/>
        </w:rPr>
        <w:tab/>
      </w:r>
      <w:r w:rsidR="000978B4" w:rsidRPr="009326D9">
        <w:rPr>
          <w:rFonts w:ascii="Trebuchet MS" w:hAnsi="Trebuchet MS" w:cs="Times New Roman"/>
          <w:b/>
          <w:lang w:val="en-GB"/>
        </w:rPr>
        <w:t xml:space="preserve">Related types of action </w:t>
      </w:r>
      <w:r w:rsidRPr="009326D9">
        <w:rPr>
          <w:rFonts w:ascii="Trebuchet MS" w:hAnsi="Trebuchet MS" w:cs="Times New Roman"/>
          <w:b/>
          <w:lang w:val="en-GB"/>
        </w:rPr>
        <w:t>and their expected contribution to those specific objectives and to macro-regional strategies and sea-basis strategies, where appropriate</w:t>
      </w:r>
    </w:p>
    <w:p w14:paraId="16BBC05A" w14:textId="17275972" w:rsidR="00A75545" w:rsidRPr="003838B8" w:rsidRDefault="00A75545" w:rsidP="00A75545">
      <w:pPr>
        <w:spacing w:after="200" w:line="276" w:lineRule="auto"/>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The programme area has a long tradition of cooperation in this field and the programme intends to capitalise on the results obtain</w:t>
      </w:r>
      <w:r w:rsidR="00F06D79" w:rsidRPr="003838B8">
        <w:rPr>
          <w:rFonts w:ascii="Trebuchet MS" w:eastAsia="Times New Roman" w:hAnsi="Trebuchet MS" w:cs="Times New Roman"/>
          <w:bCs/>
          <w:iCs/>
          <w:szCs w:val="24"/>
          <w:lang w:val="en-GB" w:eastAsia="en-GB"/>
        </w:rPr>
        <w:t>ed</w:t>
      </w:r>
      <w:r w:rsidRPr="003838B8">
        <w:rPr>
          <w:rFonts w:ascii="Trebuchet MS" w:eastAsia="Times New Roman" w:hAnsi="Trebuchet MS" w:cs="Times New Roman"/>
          <w:bCs/>
          <w:iCs/>
          <w:szCs w:val="24"/>
          <w:lang w:val="en-GB" w:eastAsia="en-GB"/>
        </w:rPr>
        <w:t xml:space="preserve"> within the previous programming period, since there are still many opportunities to be developed when it comes to the healthcare system. </w:t>
      </w:r>
    </w:p>
    <w:p w14:paraId="3BCF0C58" w14:textId="24D2E5E8" w:rsidR="00A75545" w:rsidRPr="00DB5663" w:rsidRDefault="00A75545" w:rsidP="00A75545">
      <w:pPr>
        <w:spacing w:after="200" w:line="276" w:lineRule="auto"/>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Improving the accessibility to healthcare services is very important for the population, especially in remote or rural areas while being closely linked to the need to improve the existent infrastructure or to help develop a new, hygienic and better one.</w:t>
      </w:r>
      <w:r w:rsidR="00104A3E">
        <w:rPr>
          <w:rFonts w:ascii="Trebuchet MS" w:eastAsia="Times New Roman" w:hAnsi="Trebuchet MS" w:cs="Times New Roman"/>
          <w:bCs/>
          <w:iCs/>
          <w:szCs w:val="24"/>
          <w:lang w:val="en-GB" w:eastAsia="en-GB"/>
        </w:rPr>
        <w:t xml:space="preserve"> </w:t>
      </w:r>
      <w:r w:rsidR="001A0BF3" w:rsidRPr="00DB5663">
        <w:rPr>
          <w:rFonts w:ascii="Trebuchet MS" w:eastAsia="Times New Roman" w:hAnsi="Trebuchet MS" w:cs="Times New Roman"/>
          <w:bCs/>
          <w:iCs/>
          <w:szCs w:val="24"/>
          <w:lang w:val="en-GB" w:eastAsia="en-GB"/>
        </w:rPr>
        <w:t>While committing</w:t>
      </w:r>
      <w:r w:rsidR="00FD75AF" w:rsidRPr="00DB5663">
        <w:rPr>
          <w:rFonts w:ascii="Trebuchet MS" w:eastAsia="Times New Roman" w:hAnsi="Trebuchet MS" w:cs="Times New Roman"/>
          <w:bCs/>
          <w:iCs/>
          <w:szCs w:val="24"/>
          <w:lang w:val="en-GB" w:eastAsia="en-GB"/>
        </w:rPr>
        <w:t xml:space="preserve"> to the de</w:t>
      </w:r>
      <w:r w:rsidR="001A0BF3" w:rsidRPr="00DB5663">
        <w:rPr>
          <w:rFonts w:ascii="Trebuchet MS" w:eastAsia="Times New Roman" w:hAnsi="Trebuchet MS" w:cs="Times New Roman"/>
          <w:bCs/>
          <w:iCs/>
          <w:szCs w:val="24"/>
          <w:lang w:val="en-GB" w:eastAsia="en-GB"/>
        </w:rPr>
        <w:t xml:space="preserve">institutionalisation </w:t>
      </w:r>
      <w:r w:rsidR="009866DF" w:rsidRPr="00DB5663">
        <w:rPr>
          <w:rFonts w:ascii="Trebuchet MS" w:eastAsia="Times New Roman" w:hAnsi="Trebuchet MS" w:cs="Times New Roman"/>
          <w:bCs/>
          <w:iCs/>
          <w:szCs w:val="24"/>
          <w:lang w:val="en-GB" w:eastAsia="en-GB"/>
        </w:rPr>
        <w:t>process and</w:t>
      </w:r>
      <w:r w:rsidR="001A0BF3" w:rsidRPr="00DB5663">
        <w:rPr>
          <w:rFonts w:ascii="Trebuchet MS" w:eastAsia="Times New Roman" w:hAnsi="Trebuchet MS" w:cs="Times New Roman"/>
          <w:bCs/>
          <w:iCs/>
          <w:szCs w:val="24"/>
          <w:lang w:val="en-GB" w:eastAsia="en-GB"/>
        </w:rPr>
        <w:t xml:space="preserve"> </w:t>
      </w:r>
      <w:r w:rsidR="00104A3E" w:rsidRPr="00DB5663">
        <w:rPr>
          <w:rFonts w:ascii="Trebuchet MS" w:eastAsia="Times New Roman" w:hAnsi="Trebuchet MS" w:cs="Times New Roman"/>
          <w:bCs/>
          <w:iCs/>
          <w:szCs w:val="24"/>
          <w:lang w:val="en-GB" w:eastAsia="en-GB"/>
        </w:rPr>
        <w:t>considering the specificities of the border area, with increasingly aging population</w:t>
      </w:r>
      <w:r w:rsidR="000C0445" w:rsidRPr="00DB5663">
        <w:rPr>
          <w:rFonts w:ascii="Trebuchet MS" w:eastAsia="Times New Roman" w:hAnsi="Trebuchet MS" w:cs="Times New Roman"/>
          <w:bCs/>
          <w:iCs/>
          <w:szCs w:val="24"/>
          <w:lang w:val="en-GB" w:eastAsia="en-GB"/>
        </w:rPr>
        <w:t>,</w:t>
      </w:r>
      <w:r w:rsidR="00104A3E" w:rsidRPr="00DB5663">
        <w:rPr>
          <w:rFonts w:ascii="Trebuchet MS" w:eastAsia="Times New Roman" w:hAnsi="Trebuchet MS" w:cs="Times New Roman"/>
          <w:bCs/>
          <w:iCs/>
          <w:szCs w:val="24"/>
          <w:lang w:val="en-GB" w:eastAsia="en-GB"/>
        </w:rPr>
        <w:t xml:space="preserve"> investments in improving healthcare and long-term care services need</w:t>
      </w:r>
      <w:r w:rsidR="0045798D" w:rsidRPr="00DB5663">
        <w:rPr>
          <w:rFonts w:ascii="Trebuchet MS" w:eastAsia="Times New Roman" w:hAnsi="Trebuchet MS" w:cs="Times New Roman"/>
          <w:bCs/>
          <w:iCs/>
          <w:szCs w:val="24"/>
          <w:lang w:val="en-GB" w:eastAsia="en-GB"/>
        </w:rPr>
        <w:t xml:space="preserve"> to be considered</w:t>
      </w:r>
      <w:r w:rsidR="00A95E90" w:rsidRPr="00DB5663">
        <w:rPr>
          <w:rFonts w:ascii="Trebuchet MS" w:eastAsia="Times New Roman" w:hAnsi="Trebuchet MS" w:cs="Times New Roman"/>
          <w:bCs/>
          <w:iCs/>
          <w:szCs w:val="24"/>
          <w:lang w:val="en-GB" w:eastAsia="en-GB"/>
        </w:rPr>
        <w:t>. Special attention will be dedicated to</w:t>
      </w:r>
      <w:r w:rsidR="001A0BF3" w:rsidRPr="00DB5663">
        <w:rPr>
          <w:rFonts w:ascii="Trebuchet MS" w:eastAsia="Times New Roman" w:hAnsi="Trebuchet MS" w:cs="Times New Roman"/>
          <w:bCs/>
          <w:iCs/>
          <w:szCs w:val="24"/>
          <w:lang w:val="en-GB" w:eastAsia="en-GB"/>
        </w:rPr>
        <w:t xml:space="preserve"> the</w:t>
      </w:r>
      <w:r w:rsidR="00A81265" w:rsidRPr="00DB5663">
        <w:rPr>
          <w:rFonts w:ascii="Trebuchet MS" w:eastAsia="Times New Roman" w:hAnsi="Trebuchet MS" w:cs="Times New Roman"/>
          <w:bCs/>
          <w:iCs/>
          <w:szCs w:val="24"/>
          <w:lang w:val="en-GB" w:eastAsia="en-GB"/>
        </w:rPr>
        <w:t xml:space="preserve"> area of</w:t>
      </w:r>
      <w:r w:rsidR="001A0BF3" w:rsidRPr="00DB5663">
        <w:rPr>
          <w:rFonts w:ascii="Trebuchet MS" w:eastAsia="Times New Roman" w:hAnsi="Trebuchet MS" w:cs="Times New Roman"/>
          <w:bCs/>
          <w:iCs/>
          <w:szCs w:val="24"/>
          <w:lang w:val="en-GB" w:eastAsia="en-GB"/>
        </w:rPr>
        <w:t xml:space="preserve"> </w:t>
      </w:r>
      <w:r w:rsidR="00A81265" w:rsidRPr="00DB5663">
        <w:rPr>
          <w:rFonts w:ascii="Trebuchet MS" w:eastAsia="Times New Roman" w:hAnsi="Trebuchet MS" w:cs="Times New Roman"/>
          <w:bCs/>
          <w:iCs/>
          <w:szCs w:val="24"/>
          <w:lang w:val="en-GB" w:eastAsia="en-GB"/>
        </w:rPr>
        <w:t>home-based long-term care</w:t>
      </w:r>
      <w:r w:rsidR="00A95E90" w:rsidRPr="00DB5663">
        <w:rPr>
          <w:rFonts w:ascii="Trebuchet MS" w:eastAsia="Times New Roman" w:hAnsi="Trebuchet MS" w:cs="Times New Roman"/>
          <w:bCs/>
          <w:iCs/>
          <w:szCs w:val="24"/>
          <w:lang w:val="en-GB" w:eastAsia="en-GB"/>
        </w:rPr>
        <w:t>,</w:t>
      </w:r>
      <w:r w:rsidR="00A81265" w:rsidRPr="00DB5663">
        <w:rPr>
          <w:rFonts w:ascii="Trebuchet MS" w:eastAsia="Times New Roman" w:hAnsi="Trebuchet MS" w:cs="Times New Roman"/>
          <w:bCs/>
          <w:iCs/>
          <w:szCs w:val="24"/>
          <w:lang w:val="en-GB" w:eastAsia="en-GB"/>
        </w:rPr>
        <w:t xml:space="preserve"> which includes health</w:t>
      </w:r>
      <w:r w:rsidR="00A95E90" w:rsidRPr="00DB5663">
        <w:rPr>
          <w:rFonts w:ascii="Trebuchet MS" w:eastAsia="Times New Roman" w:hAnsi="Trebuchet MS" w:cs="Times New Roman"/>
          <w:bCs/>
          <w:iCs/>
          <w:szCs w:val="24"/>
          <w:lang w:val="en-GB" w:eastAsia="en-GB"/>
        </w:rPr>
        <w:t xml:space="preserve"> services</w:t>
      </w:r>
      <w:r w:rsidR="00A81265" w:rsidRPr="00DB5663">
        <w:rPr>
          <w:rFonts w:ascii="Trebuchet MS" w:eastAsia="Times New Roman" w:hAnsi="Trebuchet MS" w:cs="Times New Roman"/>
          <w:bCs/>
          <w:iCs/>
          <w:szCs w:val="24"/>
          <w:lang w:val="en-GB" w:eastAsia="en-GB"/>
        </w:rPr>
        <w:t>, person</w:t>
      </w:r>
      <w:r w:rsidR="00A95E90" w:rsidRPr="00DB5663">
        <w:rPr>
          <w:rFonts w:ascii="Trebuchet MS" w:eastAsia="Times New Roman" w:hAnsi="Trebuchet MS" w:cs="Times New Roman"/>
          <w:bCs/>
          <w:iCs/>
          <w:szCs w:val="24"/>
          <w:lang w:val="en-GB" w:eastAsia="en-GB"/>
        </w:rPr>
        <w:t>ne</w:t>
      </w:r>
      <w:r w:rsidR="00A81265" w:rsidRPr="00DB5663">
        <w:rPr>
          <w:rFonts w:ascii="Trebuchet MS" w:eastAsia="Times New Roman" w:hAnsi="Trebuchet MS" w:cs="Times New Roman"/>
          <w:bCs/>
          <w:iCs/>
          <w:szCs w:val="24"/>
          <w:lang w:val="en-GB" w:eastAsia="en-GB"/>
        </w:rPr>
        <w:t>l and support services to help people stay at home and live as independently as possible</w:t>
      </w:r>
      <w:r w:rsidR="0045798D" w:rsidRPr="00DB5663">
        <w:rPr>
          <w:rFonts w:ascii="Trebuchet MS" w:eastAsia="Times New Roman" w:hAnsi="Trebuchet MS" w:cs="Times New Roman"/>
          <w:bCs/>
          <w:iCs/>
          <w:szCs w:val="24"/>
          <w:lang w:val="en-GB" w:eastAsia="en-GB"/>
        </w:rPr>
        <w:t>.</w:t>
      </w:r>
    </w:p>
    <w:p w14:paraId="11196908" w14:textId="00D07455" w:rsidR="00A75545" w:rsidRPr="003838B8" w:rsidRDefault="00A75545" w:rsidP="00A75545">
      <w:pPr>
        <w:spacing w:after="200" w:line="276" w:lineRule="auto"/>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Having new and performing medical equipment would definitely improve the health care services offered to the population and would lead to prevention, when it comes to health challenges, to a time effective care and prevention of early mortality.</w:t>
      </w:r>
    </w:p>
    <w:p w14:paraId="16DF2250" w14:textId="352EB0AC" w:rsidR="00A75545" w:rsidRPr="003838B8" w:rsidRDefault="00A75545" w:rsidP="00A75545">
      <w:pPr>
        <w:spacing w:after="200" w:line="276" w:lineRule="auto"/>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Following the 2020 COVID</w:t>
      </w:r>
      <w:r w:rsidR="005C3862" w:rsidRPr="003838B8">
        <w:rPr>
          <w:rFonts w:ascii="Trebuchet MS" w:eastAsia="Times New Roman" w:hAnsi="Trebuchet MS" w:cs="Times New Roman"/>
          <w:bCs/>
          <w:iCs/>
          <w:szCs w:val="24"/>
          <w:lang w:val="en-GB" w:eastAsia="en-GB"/>
        </w:rPr>
        <w:t>-</w:t>
      </w:r>
      <w:r w:rsidRPr="003838B8">
        <w:rPr>
          <w:rFonts w:ascii="Trebuchet MS" w:eastAsia="Times New Roman" w:hAnsi="Trebuchet MS" w:cs="Times New Roman"/>
          <w:bCs/>
          <w:iCs/>
          <w:szCs w:val="24"/>
          <w:lang w:val="en-GB" w:eastAsia="en-GB"/>
        </w:rPr>
        <w:t>19 pandemic, the need for improving public health surveillance became more stringent than ever. The programme will support measures that will help the development, implementation and evaluation of the health</w:t>
      </w:r>
      <w:r w:rsidR="00F1430E" w:rsidRPr="003838B8">
        <w:rPr>
          <w:rFonts w:ascii="Trebuchet MS" w:eastAsia="Times New Roman" w:hAnsi="Trebuchet MS" w:cs="Times New Roman"/>
          <w:bCs/>
          <w:iCs/>
          <w:szCs w:val="24"/>
          <w:lang w:val="en-GB" w:eastAsia="en-GB"/>
        </w:rPr>
        <w:t xml:space="preserve">care </w:t>
      </w:r>
      <w:r w:rsidRPr="003838B8">
        <w:rPr>
          <w:rFonts w:ascii="Trebuchet MS" w:eastAsia="Times New Roman" w:hAnsi="Trebuchet MS" w:cs="Times New Roman"/>
          <w:bCs/>
          <w:iCs/>
          <w:szCs w:val="24"/>
          <w:lang w:val="en-GB" w:eastAsia="en-GB"/>
        </w:rPr>
        <w:t>actions across border and the collection and consistency of useful health data. Also, special attention will be paid to developing joint systems and procedures for dealing with cross-border health threats.</w:t>
      </w:r>
    </w:p>
    <w:p w14:paraId="093418B4" w14:textId="18DC95E2" w:rsidR="00A75545" w:rsidRPr="003838B8" w:rsidRDefault="00A75545" w:rsidP="00A75545">
      <w:pPr>
        <w:spacing w:after="200" w:line="276" w:lineRule="auto"/>
        <w:jc w:val="both"/>
        <w:rPr>
          <w:rFonts w:ascii="Trebuchet MS" w:eastAsia="Times New Roman" w:hAnsi="Trebuchet MS" w:cs="Times New Roman"/>
          <w:iCs/>
          <w:lang w:val="en-GB" w:eastAsia="en-GB"/>
        </w:rPr>
      </w:pPr>
      <w:r w:rsidRPr="003838B8">
        <w:rPr>
          <w:rFonts w:ascii="Trebuchet MS" w:eastAsia="Times New Roman" w:hAnsi="Trebuchet MS" w:cs="Times New Roman"/>
          <w:iCs/>
          <w:szCs w:val="24"/>
          <w:lang w:val="en-GB" w:eastAsia="en-GB"/>
        </w:rPr>
        <w:t xml:space="preserve">The programme proposes </w:t>
      </w:r>
      <w:r w:rsidR="000B5DFF">
        <w:rPr>
          <w:rFonts w:ascii="Trebuchet MS" w:eastAsia="Times New Roman" w:hAnsi="Trebuchet MS" w:cs="Times New Roman"/>
          <w:szCs w:val="24"/>
          <w:lang w:val="en-GB" w:eastAsia="en-GB"/>
        </w:rPr>
        <w:t>the following types of action</w:t>
      </w:r>
      <w:r w:rsidR="006C0ECD">
        <w:rPr>
          <w:rFonts w:ascii="Trebuchet MS" w:eastAsia="Times New Roman" w:hAnsi="Trebuchet MS" w:cs="Times New Roman"/>
          <w:szCs w:val="24"/>
          <w:lang w:val="en-GB" w:eastAsia="en-GB"/>
        </w:rPr>
        <w:t>s</w:t>
      </w:r>
      <w:r w:rsidRPr="003838B8">
        <w:rPr>
          <w:rFonts w:ascii="Trebuchet MS" w:eastAsia="Times New Roman" w:hAnsi="Trebuchet MS" w:cs="Times New Roman"/>
          <w:iCs/>
          <w:szCs w:val="24"/>
          <w:lang w:val="en-GB" w:eastAsia="en-GB"/>
        </w:rPr>
        <w:t>:</w:t>
      </w:r>
      <w:r w:rsidRPr="003838B8">
        <w:rPr>
          <w:rFonts w:ascii="Trebuchet MS" w:eastAsia="Times New Roman" w:hAnsi="Trebuchet MS" w:cs="Times New Roman"/>
          <w:iCs/>
          <w:lang w:val="en-GB" w:eastAsia="en-GB"/>
        </w:rPr>
        <w:t xml:space="preserve">   </w:t>
      </w:r>
    </w:p>
    <w:p w14:paraId="746AE28F" w14:textId="744CA4CA" w:rsidR="00A75545" w:rsidRPr="00D46D04" w:rsidRDefault="00A75545" w:rsidP="009709BF">
      <w:pPr>
        <w:pStyle w:val="ListParagraph"/>
        <w:numPr>
          <w:ilvl w:val="1"/>
          <w:numId w:val="15"/>
        </w:numPr>
        <w:shd w:val="clear" w:color="auto" w:fill="D9D9D9" w:themeFill="background1" w:themeFillShade="D9"/>
        <w:spacing w:before="120" w:after="120" w:line="240" w:lineRule="auto"/>
        <w:ind w:left="0" w:firstLine="360"/>
        <w:contextualSpacing w:val="0"/>
        <w:jc w:val="both"/>
        <w:rPr>
          <w:rFonts w:ascii="Trebuchet MS" w:eastAsia="Times New Roman" w:hAnsi="Trebuchet MS" w:cs="Times New Roman"/>
          <w:bCs/>
          <w:i/>
          <w:sz w:val="24"/>
          <w:szCs w:val="24"/>
          <w:lang w:eastAsia="en-GB"/>
        </w:rPr>
      </w:pPr>
      <w:r w:rsidRPr="00D46D04">
        <w:rPr>
          <w:rFonts w:ascii="Trebuchet MS" w:eastAsia="Times New Roman" w:hAnsi="Trebuchet MS" w:cs="Times New Roman"/>
          <w:i/>
          <w:sz w:val="24"/>
          <w:szCs w:val="24"/>
          <w:lang w:eastAsia="en-GB"/>
        </w:rPr>
        <w:t>Development and implementation of actions to support digitalization in healthcare and health mobile assets;</w:t>
      </w:r>
    </w:p>
    <w:p w14:paraId="4382769E" w14:textId="7D933288" w:rsidR="00A75545" w:rsidRPr="00D46D04" w:rsidRDefault="00A75545" w:rsidP="009709BF">
      <w:pPr>
        <w:pStyle w:val="ListParagraph"/>
        <w:numPr>
          <w:ilvl w:val="1"/>
          <w:numId w:val="15"/>
        </w:numPr>
        <w:shd w:val="clear" w:color="auto" w:fill="D9D9D9" w:themeFill="background1" w:themeFillShade="D9"/>
        <w:spacing w:before="120" w:after="120" w:line="240" w:lineRule="auto"/>
        <w:ind w:left="0" w:firstLine="360"/>
        <w:contextualSpacing w:val="0"/>
        <w:jc w:val="both"/>
        <w:rPr>
          <w:rFonts w:ascii="Trebuchet MS" w:eastAsia="Times New Roman" w:hAnsi="Trebuchet MS" w:cs="Times New Roman"/>
          <w:i/>
          <w:sz w:val="24"/>
          <w:szCs w:val="24"/>
          <w:lang w:eastAsia="en-GB"/>
        </w:rPr>
      </w:pPr>
      <w:r w:rsidRPr="00D46D04">
        <w:rPr>
          <w:rFonts w:ascii="Trebuchet MS" w:eastAsia="Times New Roman" w:hAnsi="Trebuchet MS" w:cs="Times New Roman"/>
          <w:i/>
          <w:sz w:val="24"/>
          <w:szCs w:val="24"/>
          <w:lang w:eastAsia="en-GB"/>
        </w:rPr>
        <w:t>Development and implementation of measures to improve accessibility effectiveness and resilience of healthcare systems and long-term care services</w:t>
      </w:r>
      <w:r w:rsidR="00E26036">
        <w:rPr>
          <w:rFonts w:ascii="Trebuchet MS" w:eastAsia="Times New Roman" w:hAnsi="Trebuchet MS" w:cs="Times New Roman"/>
          <w:i/>
          <w:sz w:val="24"/>
          <w:szCs w:val="24"/>
          <w:lang w:eastAsia="en-GB"/>
        </w:rPr>
        <w:t xml:space="preserve"> across borders</w:t>
      </w:r>
      <w:r w:rsidR="006424F6">
        <w:rPr>
          <w:rFonts w:ascii="Trebuchet MS" w:eastAsia="Times New Roman" w:hAnsi="Trebuchet MS" w:cs="Times New Roman"/>
          <w:i/>
          <w:sz w:val="24"/>
          <w:szCs w:val="24"/>
          <w:lang w:eastAsia="en-GB"/>
        </w:rPr>
        <w:t>;</w:t>
      </w:r>
    </w:p>
    <w:p w14:paraId="7F0D702C" w14:textId="63EB12EB" w:rsidR="00A75545" w:rsidRPr="00D46D04" w:rsidRDefault="00A75545" w:rsidP="009709BF">
      <w:pPr>
        <w:pStyle w:val="ListParagraph"/>
        <w:numPr>
          <w:ilvl w:val="1"/>
          <w:numId w:val="15"/>
        </w:numPr>
        <w:shd w:val="clear" w:color="auto" w:fill="D9D9D9" w:themeFill="background1" w:themeFillShade="D9"/>
        <w:spacing w:before="120" w:after="120" w:line="240" w:lineRule="auto"/>
        <w:ind w:left="0" w:firstLine="360"/>
        <w:contextualSpacing w:val="0"/>
        <w:jc w:val="both"/>
        <w:rPr>
          <w:rFonts w:ascii="Trebuchet MS" w:eastAsia="Times New Roman" w:hAnsi="Trebuchet MS" w:cs="Times New Roman"/>
          <w:i/>
          <w:sz w:val="24"/>
          <w:szCs w:val="24"/>
          <w:lang w:eastAsia="en-GB"/>
        </w:rPr>
      </w:pPr>
      <w:r w:rsidRPr="00D46D04">
        <w:rPr>
          <w:rFonts w:ascii="Trebuchet MS" w:eastAsia="Times New Roman" w:hAnsi="Trebuchet MS" w:cs="Times New Roman"/>
          <w:i/>
          <w:sz w:val="24"/>
          <w:szCs w:val="24"/>
          <w:lang w:eastAsia="en-GB"/>
        </w:rPr>
        <w:t>Investments in building/renovation/endowment of healthcare facilities (including laboratories);</w:t>
      </w:r>
    </w:p>
    <w:p w14:paraId="419553F3" w14:textId="37BEC705" w:rsidR="00A75545" w:rsidRPr="00D46D04" w:rsidRDefault="00A75545" w:rsidP="009709BF">
      <w:pPr>
        <w:pStyle w:val="ListParagraph"/>
        <w:numPr>
          <w:ilvl w:val="1"/>
          <w:numId w:val="15"/>
        </w:numPr>
        <w:shd w:val="clear" w:color="auto" w:fill="D9D9D9" w:themeFill="background1" w:themeFillShade="D9"/>
        <w:spacing w:before="120" w:after="120" w:line="240" w:lineRule="auto"/>
        <w:ind w:left="0" w:firstLine="360"/>
        <w:contextualSpacing w:val="0"/>
        <w:jc w:val="both"/>
        <w:rPr>
          <w:rFonts w:ascii="Trebuchet MS" w:eastAsia="Times New Roman" w:hAnsi="Trebuchet MS" w:cs="Times New Roman"/>
          <w:i/>
          <w:sz w:val="24"/>
          <w:szCs w:val="24"/>
          <w:lang w:eastAsia="en-GB"/>
        </w:rPr>
      </w:pPr>
      <w:r w:rsidRPr="00D46D04">
        <w:rPr>
          <w:rFonts w:ascii="Trebuchet MS" w:eastAsia="Times New Roman" w:hAnsi="Trebuchet MS" w:cs="Times New Roman"/>
          <w:i/>
          <w:sz w:val="24"/>
          <w:szCs w:val="24"/>
          <w:lang w:eastAsia="en-GB"/>
        </w:rPr>
        <w:t>Purchase of high-tech equipment for supporting telemedicine services;</w:t>
      </w:r>
    </w:p>
    <w:p w14:paraId="03DA5460" w14:textId="3B9C6FF8" w:rsidR="00A75545" w:rsidRPr="00D46D04" w:rsidRDefault="00A75545" w:rsidP="009709BF">
      <w:pPr>
        <w:pStyle w:val="ListParagraph"/>
        <w:numPr>
          <w:ilvl w:val="1"/>
          <w:numId w:val="15"/>
        </w:numPr>
        <w:shd w:val="clear" w:color="auto" w:fill="D9D9D9" w:themeFill="background1" w:themeFillShade="D9"/>
        <w:spacing w:before="120" w:after="120" w:line="240" w:lineRule="auto"/>
        <w:ind w:left="0" w:firstLine="360"/>
        <w:contextualSpacing w:val="0"/>
        <w:jc w:val="both"/>
        <w:rPr>
          <w:rFonts w:ascii="Trebuchet MS" w:eastAsia="Times New Roman" w:hAnsi="Trebuchet MS" w:cs="Times New Roman"/>
          <w:bCs/>
          <w:i/>
          <w:sz w:val="24"/>
          <w:szCs w:val="24"/>
          <w:lang w:eastAsia="en-GB"/>
        </w:rPr>
      </w:pPr>
      <w:r w:rsidRPr="00D46D04">
        <w:rPr>
          <w:rFonts w:ascii="Trebuchet MS" w:eastAsia="Times New Roman" w:hAnsi="Trebuchet MS" w:cs="Times New Roman"/>
          <w:bCs/>
          <w:i/>
          <w:sz w:val="24"/>
          <w:szCs w:val="24"/>
          <w:lang w:eastAsia="en-GB"/>
        </w:rPr>
        <w:lastRenderedPageBreak/>
        <w:t>Investment</w:t>
      </w:r>
      <w:r w:rsidR="00DC6021">
        <w:rPr>
          <w:rFonts w:ascii="Trebuchet MS" w:eastAsia="Times New Roman" w:hAnsi="Trebuchet MS" w:cs="Times New Roman"/>
          <w:bCs/>
          <w:i/>
          <w:sz w:val="24"/>
          <w:szCs w:val="24"/>
          <w:lang w:eastAsia="en-GB"/>
        </w:rPr>
        <w:t>s</w:t>
      </w:r>
      <w:r w:rsidRPr="00D46D04">
        <w:rPr>
          <w:rFonts w:ascii="Trebuchet MS" w:eastAsia="Times New Roman" w:hAnsi="Trebuchet MS" w:cs="Times New Roman"/>
          <w:bCs/>
          <w:i/>
          <w:sz w:val="24"/>
          <w:szCs w:val="24"/>
          <w:lang w:eastAsia="en-GB"/>
        </w:rPr>
        <w:t xml:space="preserve"> in improving healthcare and long-term care services for the elderly</w:t>
      </w:r>
      <w:bookmarkStart w:id="31" w:name="_Hlk101860542"/>
      <w:r w:rsidR="002C4124">
        <w:rPr>
          <w:rFonts w:ascii="Trebuchet MS" w:eastAsia="Times New Roman" w:hAnsi="Trebuchet MS" w:cs="Times New Roman"/>
          <w:bCs/>
          <w:i/>
          <w:sz w:val="24"/>
          <w:szCs w:val="24"/>
          <w:lang w:eastAsia="en-GB"/>
        </w:rPr>
        <w:t>,</w:t>
      </w:r>
      <w:r w:rsidR="00DC6021">
        <w:rPr>
          <w:rFonts w:ascii="Trebuchet MS" w:eastAsia="Times New Roman" w:hAnsi="Trebuchet MS" w:cs="Times New Roman"/>
          <w:bCs/>
          <w:i/>
          <w:sz w:val="24"/>
          <w:szCs w:val="24"/>
          <w:lang w:eastAsia="en-GB"/>
        </w:rPr>
        <w:t xml:space="preserve"> </w:t>
      </w:r>
      <w:r w:rsidR="00DC6021" w:rsidRPr="004E0104">
        <w:rPr>
          <w:rFonts w:ascii="Trebuchet MS" w:eastAsia="Times New Roman" w:hAnsi="Trebuchet MS" w:cs="Times New Roman"/>
          <w:bCs/>
          <w:i/>
          <w:sz w:val="24"/>
          <w:szCs w:val="24"/>
          <w:lang w:eastAsia="en-GB"/>
        </w:rPr>
        <w:t>through home</w:t>
      </w:r>
      <w:r w:rsidR="00AD7EA6" w:rsidRPr="004E0104">
        <w:rPr>
          <w:rFonts w:ascii="Trebuchet MS" w:eastAsia="Times New Roman" w:hAnsi="Trebuchet MS" w:cs="Times New Roman"/>
          <w:bCs/>
          <w:i/>
          <w:sz w:val="24"/>
          <w:szCs w:val="24"/>
          <w:lang w:eastAsia="en-GB"/>
        </w:rPr>
        <w:t xml:space="preserve"> </w:t>
      </w:r>
      <w:r w:rsidR="00DC6021" w:rsidRPr="004E0104">
        <w:rPr>
          <w:rFonts w:ascii="Trebuchet MS" w:eastAsia="Times New Roman" w:hAnsi="Trebuchet MS" w:cs="Times New Roman"/>
          <w:bCs/>
          <w:i/>
          <w:sz w:val="24"/>
          <w:szCs w:val="24"/>
          <w:lang w:eastAsia="en-GB"/>
        </w:rPr>
        <w:t xml:space="preserve">care and </w:t>
      </w:r>
      <w:proofErr w:type="gramStart"/>
      <w:r w:rsidR="00DC6021" w:rsidRPr="004E0104">
        <w:rPr>
          <w:rFonts w:ascii="Trebuchet MS" w:eastAsia="Times New Roman" w:hAnsi="Trebuchet MS" w:cs="Times New Roman"/>
          <w:bCs/>
          <w:i/>
          <w:sz w:val="24"/>
          <w:szCs w:val="24"/>
          <w:lang w:eastAsia="en-GB"/>
        </w:rPr>
        <w:t>community based</w:t>
      </w:r>
      <w:proofErr w:type="gramEnd"/>
      <w:r w:rsidR="00DC6021" w:rsidRPr="004E0104">
        <w:rPr>
          <w:rFonts w:ascii="Trebuchet MS" w:eastAsia="Times New Roman" w:hAnsi="Trebuchet MS" w:cs="Times New Roman"/>
          <w:bCs/>
          <w:i/>
          <w:sz w:val="24"/>
          <w:szCs w:val="24"/>
          <w:lang w:eastAsia="en-GB"/>
        </w:rPr>
        <w:t xml:space="preserve"> care services</w:t>
      </w:r>
      <w:r w:rsidRPr="004E0104">
        <w:rPr>
          <w:rFonts w:ascii="Trebuchet MS" w:eastAsia="Times New Roman" w:hAnsi="Trebuchet MS" w:cs="Times New Roman"/>
          <w:bCs/>
          <w:i/>
          <w:sz w:val="24"/>
          <w:szCs w:val="24"/>
          <w:lang w:eastAsia="en-GB"/>
        </w:rPr>
        <w:t xml:space="preserve">; </w:t>
      </w:r>
      <w:bookmarkEnd w:id="31"/>
    </w:p>
    <w:p w14:paraId="69E3A2E4" w14:textId="4CC9F5D6" w:rsidR="00A75545" w:rsidRPr="0055685B" w:rsidRDefault="00A75545" w:rsidP="009709BF">
      <w:pPr>
        <w:pStyle w:val="ListParagraph"/>
        <w:numPr>
          <w:ilvl w:val="1"/>
          <w:numId w:val="15"/>
        </w:numPr>
        <w:shd w:val="clear" w:color="auto" w:fill="D9D9D9" w:themeFill="background1" w:themeFillShade="D9"/>
        <w:spacing w:before="120" w:after="120" w:line="240" w:lineRule="auto"/>
        <w:ind w:left="0" w:firstLine="360"/>
        <w:contextualSpacing w:val="0"/>
        <w:jc w:val="both"/>
        <w:rPr>
          <w:rFonts w:ascii="Trebuchet MS" w:eastAsia="Times New Roman" w:hAnsi="Trebuchet MS" w:cs="Times New Roman"/>
          <w:bCs/>
          <w:i/>
          <w:sz w:val="24"/>
          <w:szCs w:val="24"/>
          <w:lang w:eastAsia="en-GB"/>
        </w:rPr>
      </w:pPr>
      <w:r w:rsidRPr="00D46D04">
        <w:rPr>
          <w:rFonts w:ascii="Trebuchet MS" w:eastAsia="Times New Roman" w:hAnsi="Trebuchet MS" w:cs="Times New Roman"/>
          <w:bCs/>
          <w:i/>
          <w:sz w:val="24"/>
          <w:szCs w:val="24"/>
          <w:lang w:eastAsia="en-GB"/>
        </w:rPr>
        <w:t xml:space="preserve">Elaboration </w:t>
      </w:r>
      <w:r w:rsidRPr="0055685B">
        <w:rPr>
          <w:rFonts w:ascii="Trebuchet MS" w:eastAsia="Times New Roman" w:hAnsi="Trebuchet MS" w:cs="Times New Roman"/>
          <w:bCs/>
          <w:i/>
          <w:sz w:val="24"/>
          <w:szCs w:val="24"/>
          <w:lang w:eastAsia="en-GB"/>
        </w:rPr>
        <w:t xml:space="preserve">of joint working procedures, joint platforms, joint strategies for tackling cross-border </w:t>
      </w:r>
      <w:r w:rsidR="005E28D7" w:rsidRPr="0055685B">
        <w:rPr>
          <w:rFonts w:ascii="Trebuchet MS" w:eastAsia="Times New Roman" w:hAnsi="Trebuchet MS" w:cs="Times New Roman"/>
          <w:bCs/>
          <w:i/>
          <w:sz w:val="24"/>
          <w:szCs w:val="24"/>
          <w:lang w:eastAsia="en-GB"/>
        </w:rPr>
        <w:t xml:space="preserve">medical </w:t>
      </w:r>
      <w:r w:rsidRPr="0055685B">
        <w:rPr>
          <w:rFonts w:ascii="Trebuchet MS" w:eastAsia="Times New Roman" w:hAnsi="Trebuchet MS" w:cs="Times New Roman"/>
          <w:bCs/>
          <w:i/>
          <w:sz w:val="24"/>
          <w:szCs w:val="24"/>
          <w:lang w:eastAsia="en-GB"/>
        </w:rPr>
        <w:t xml:space="preserve">threats; </w:t>
      </w:r>
    </w:p>
    <w:p w14:paraId="5CECF19F" w14:textId="04FF925A" w:rsidR="00A75545" w:rsidRPr="00D46D04" w:rsidRDefault="00A75545" w:rsidP="009709BF">
      <w:pPr>
        <w:pStyle w:val="ListParagraph"/>
        <w:numPr>
          <w:ilvl w:val="1"/>
          <w:numId w:val="15"/>
        </w:numPr>
        <w:shd w:val="clear" w:color="auto" w:fill="D9D9D9" w:themeFill="background1" w:themeFillShade="D9"/>
        <w:spacing w:before="120" w:after="120" w:line="240" w:lineRule="auto"/>
        <w:ind w:left="0" w:firstLine="360"/>
        <w:contextualSpacing w:val="0"/>
        <w:jc w:val="both"/>
        <w:rPr>
          <w:rFonts w:ascii="Trebuchet MS" w:eastAsia="Times New Roman" w:hAnsi="Trebuchet MS" w:cs="Times New Roman"/>
          <w:bCs/>
          <w:i/>
          <w:sz w:val="24"/>
          <w:szCs w:val="24"/>
          <w:lang w:eastAsia="en-GB"/>
        </w:rPr>
      </w:pPr>
      <w:r w:rsidRPr="00D46D04">
        <w:rPr>
          <w:rFonts w:ascii="Trebuchet MS" w:eastAsia="Times New Roman" w:hAnsi="Trebuchet MS" w:cs="Times New Roman"/>
          <w:bCs/>
          <w:i/>
          <w:sz w:val="24"/>
          <w:szCs w:val="24"/>
          <w:lang w:eastAsia="en-GB"/>
        </w:rPr>
        <w:t>Know-how exchange and capacity building activities (joint trainings, conferences, workshops)</w:t>
      </w:r>
      <w:r w:rsidR="00D46D04">
        <w:rPr>
          <w:rFonts w:ascii="Trebuchet MS" w:eastAsia="Times New Roman" w:hAnsi="Trebuchet MS" w:cs="Times New Roman"/>
          <w:bCs/>
          <w:i/>
          <w:sz w:val="24"/>
          <w:szCs w:val="24"/>
          <w:lang w:eastAsia="en-GB"/>
        </w:rPr>
        <w:t>.</w:t>
      </w:r>
    </w:p>
    <w:p w14:paraId="08FE5714" w14:textId="5200C33D" w:rsidR="00A75545" w:rsidRPr="003838B8" w:rsidRDefault="00A75545" w:rsidP="00A75545">
      <w:pPr>
        <w:spacing w:after="200" w:line="276" w:lineRule="auto"/>
        <w:jc w:val="both"/>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 xml:space="preserve">Regular projects could be complemented by strategic projects </w:t>
      </w:r>
      <w:r w:rsidR="00494F80">
        <w:rPr>
          <w:rFonts w:ascii="Trebuchet MS" w:eastAsia="Times New Roman" w:hAnsi="Trebuchet MS" w:cs="Times New Roman"/>
          <w:iCs/>
          <w:szCs w:val="24"/>
          <w:lang w:val="en-GB" w:eastAsia="en-GB"/>
        </w:rPr>
        <w:t>and</w:t>
      </w:r>
      <w:r w:rsidRPr="003838B8">
        <w:rPr>
          <w:rFonts w:ascii="Trebuchet MS" w:eastAsia="Times New Roman" w:hAnsi="Trebuchet MS" w:cs="Times New Roman"/>
          <w:iCs/>
          <w:szCs w:val="24"/>
          <w:lang w:val="en-GB" w:eastAsia="en-GB"/>
        </w:rPr>
        <w:t xml:space="preserve"> large infrastructure </w:t>
      </w:r>
      <w:r w:rsidR="00601CDE" w:rsidRPr="003838B8">
        <w:rPr>
          <w:rFonts w:ascii="Trebuchet MS" w:eastAsia="Times New Roman" w:hAnsi="Trebuchet MS" w:cs="Times New Roman"/>
          <w:iCs/>
          <w:szCs w:val="24"/>
          <w:lang w:val="en-GB" w:eastAsia="en-GB"/>
        </w:rPr>
        <w:t xml:space="preserve">projects, </w:t>
      </w:r>
      <w:r w:rsidR="00601CDE">
        <w:rPr>
          <w:rFonts w:ascii="Trebuchet MS" w:eastAsia="Times New Roman" w:hAnsi="Trebuchet MS" w:cs="Times New Roman"/>
          <w:iCs/>
          <w:szCs w:val="24"/>
          <w:lang w:val="en-GB" w:eastAsia="en-GB"/>
        </w:rPr>
        <w:t>that</w:t>
      </w:r>
      <w:r w:rsidRPr="003838B8">
        <w:rPr>
          <w:rFonts w:ascii="Trebuchet MS" w:eastAsia="Times New Roman" w:hAnsi="Trebuchet MS" w:cs="Times New Roman"/>
          <w:iCs/>
          <w:szCs w:val="24"/>
          <w:lang w:val="en-GB" w:eastAsia="en-GB"/>
        </w:rPr>
        <w:t xml:space="preserve"> will have a bigger impact at cross-border level involv</w:t>
      </w:r>
      <w:r w:rsidR="005A7510">
        <w:rPr>
          <w:rFonts w:ascii="Trebuchet MS" w:eastAsia="Times New Roman" w:hAnsi="Trebuchet MS" w:cs="Times New Roman"/>
          <w:iCs/>
          <w:szCs w:val="24"/>
          <w:lang w:val="en-GB" w:eastAsia="en-GB"/>
        </w:rPr>
        <w:t>ing</w:t>
      </w:r>
      <w:r w:rsidRPr="003838B8">
        <w:rPr>
          <w:rFonts w:ascii="Trebuchet MS" w:eastAsia="Times New Roman" w:hAnsi="Trebuchet MS" w:cs="Times New Roman"/>
          <w:iCs/>
          <w:szCs w:val="24"/>
          <w:lang w:val="en-GB" w:eastAsia="en-GB"/>
        </w:rPr>
        <w:t xml:space="preserve"> relevant stakeholders</w:t>
      </w:r>
      <w:r w:rsidR="005A7510">
        <w:rPr>
          <w:rFonts w:ascii="Trebuchet MS" w:eastAsia="Times New Roman" w:hAnsi="Trebuchet MS" w:cs="Times New Roman"/>
          <w:iCs/>
          <w:szCs w:val="24"/>
          <w:lang w:val="en-GB" w:eastAsia="en-GB"/>
        </w:rPr>
        <w:t xml:space="preserve"> for the</w:t>
      </w:r>
      <w:r w:rsidRPr="003838B8">
        <w:rPr>
          <w:rFonts w:ascii="Trebuchet MS" w:eastAsia="Times New Roman" w:hAnsi="Trebuchet MS" w:cs="Times New Roman"/>
          <w:iCs/>
          <w:szCs w:val="24"/>
          <w:lang w:val="en-GB" w:eastAsia="en-GB"/>
        </w:rPr>
        <w:t xml:space="preserve"> specific health issues in the border area, together with measures supporting mobile health care services, harmonised diagnostic methods and treatments.</w:t>
      </w:r>
    </w:p>
    <w:p w14:paraId="6C8C0FB2" w14:textId="616EAC5B" w:rsidR="00624B0D" w:rsidRDefault="00A75545" w:rsidP="00A75545">
      <w:pPr>
        <w:spacing w:after="200" w:line="276" w:lineRule="auto"/>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 xml:space="preserve">It is expected that the financed actions </w:t>
      </w:r>
      <w:r w:rsidR="006C0ECD" w:rsidRPr="003838B8">
        <w:rPr>
          <w:rFonts w:ascii="Trebuchet MS" w:eastAsia="Times New Roman" w:hAnsi="Trebuchet MS" w:cs="Times New Roman"/>
          <w:szCs w:val="24"/>
          <w:lang w:val="en-GB" w:eastAsia="en-GB"/>
        </w:rPr>
        <w:t xml:space="preserve">have the potential to contribute to </w:t>
      </w:r>
      <w:r w:rsidRPr="003838B8">
        <w:rPr>
          <w:rFonts w:ascii="Trebuchet MS" w:eastAsia="Times New Roman" w:hAnsi="Trebuchet MS" w:cs="Times New Roman"/>
          <w:bCs/>
          <w:iCs/>
          <w:szCs w:val="24"/>
          <w:lang w:val="en-GB" w:eastAsia="en-GB"/>
        </w:rPr>
        <w:t>Pillar III of EUSDR “Building prosperity”, Priority area “People and skills”.</w:t>
      </w:r>
    </w:p>
    <w:p w14:paraId="7ACDCD6C" w14:textId="77777777" w:rsidR="00624B0D" w:rsidRPr="00624B0D" w:rsidRDefault="00624B0D" w:rsidP="00624B0D">
      <w:pPr>
        <w:spacing w:after="200" w:line="276" w:lineRule="auto"/>
        <w:jc w:val="both"/>
        <w:rPr>
          <w:rFonts w:ascii="Trebuchet MS" w:eastAsia="Times New Roman" w:hAnsi="Trebuchet MS" w:cs="Times New Roman"/>
          <w:bCs/>
          <w:iCs/>
          <w:szCs w:val="24"/>
          <w:lang w:val="en-GB" w:eastAsia="en-GB"/>
        </w:rPr>
      </w:pPr>
      <w:r w:rsidRPr="00624B0D">
        <w:rPr>
          <w:rFonts w:ascii="Trebuchet MS" w:eastAsia="Times New Roman" w:hAnsi="Trebuchet MS" w:cs="Times New Roman"/>
          <w:bCs/>
          <w:iCs/>
          <w:szCs w:val="24"/>
          <w:lang w:val="en-GB" w:eastAsia="en-GB"/>
        </w:rPr>
        <w:t>The types of actions have been assessed as compatible with the DNSH principle since they are not expected to have any significant negative environmental impact due to their nature.</w:t>
      </w:r>
    </w:p>
    <w:p w14:paraId="1BFF0C78" w14:textId="1716D43B" w:rsidR="00624B0D" w:rsidRDefault="00624B0D" w:rsidP="00A75545">
      <w:pPr>
        <w:spacing w:after="200" w:line="276" w:lineRule="auto"/>
        <w:jc w:val="both"/>
        <w:rPr>
          <w:rFonts w:ascii="Trebuchet MS" w:eastAsia="Times New Roman" w:hAnsi="Trebuchet MS" w:cs="Times New Roman"/>
          <w:bCs/>
          <w:iCs/>
          <w:szCs w:val="24"/>
          <w:lang w:val="en-GB" w:eastAsia="en-GB"/>
        </w:rPr>
      </w:pPr>
      <w:r w:rsidRPr="00624B0D">
        <w:rPr>
          <w:rFonts w:ascii="Trebuchet MS" w:eastAsia="Times New Roman" w:hAnsi="Trebuchet MS" w:cs="Times New Roman"/>
          <w:bCs/>
          <w:iCs/>
          <w:szCs w:val="24"/>
          <w:lang w:val="en-GB" w:eastAsia="en-GB"/>
        </w:rPr>
        <w:t>If an operation does not fall under the types of actions defined in the Programme, it cannot be selected for funding.</w:t>
      </w:r>
    </w:p>
    <w:p w14:paraId="205F467A" w14:textId="05C204BF" w:rsidR="00A75545" w:rsidRPr="003838B8" w:rsidRDefault="00A75545" w:rsidP="00A75545">
      <w:pPr>
        <w:spacing w:after="200" w:line="276" w:lineRule="auto"/>
        <w:jc w:val="both"/>
        <w:rPr>
          <w:rFonts w:ascii="Trebuchet MS" w:eastAsia="Times New Roman" w:hAnsi="Trebuchet MS" w:cs="Times New Roman"/>
          <w:bCs/>
          <w:iCs/>
          <w:szCs w:val="24"/>
          <w:lang w:val="en-GB" w:eastAsia="en-GB"/>
        </w:rPr>
      </w:pPr>
    </w:p>
    <w:p w14:paraId="063DE970" w14:textId="243A3F17" w:rsidR="00786F47" w:rsidRPr="003838B8" w:rsidRDefault="00786F47" w:rsidP="00786F47">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Indicators</w:t>
      </w:r>
    </w:p>
    <w:p w14:paraId="4739C0C9" w14:textId="77777777" w:rsidR="00786F47" w:rsidRPr="003838B8" w:rsidRDefault="00786F47" w:rsidP="00786F47">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2: Output indicators</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418"/>
        <w:gridCol w:w="715"/>
        <w:gridCol w:w="1634"/>
        <w:gridCol w:w="1473"/>
        <w:gridCol w:w="1485"/>
        <w:gridCol w:w="1236"/>
      </w:tblGrid>
      <w:tr w:rsidR="00786F47" w:rsidRPr="003838B8" w14:paraId="797D9894" w14:textId="77777777" w:rsidTr="00995B98">
        <w:trPr>
          <w:trHeight w:val="836"/>
        </w:trPr>
        <w:tc>
          <w:tcPr>
            <w:tcW w:w="685" w:type="pct"/>
          </w:tcPr>
          <w:p w14:paraId="0DA5ACA6"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1164" w:type="pct"/>
          </w:tcPr>
          <w:p w14:paraId="27DD16AD"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345" w:type="pct"/>
          </w:tcPr>
          <w:p w14:paraId="67BBB16E"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p w14:paraId="2692A6D9"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[5]</w:t>
            </w:r>
          </w:p>
        </w:tc>
        <w:tc>
          <w:tcPr>
            <w:tcW w:w="787" w:type="pct"/>
            <w:shd w:val="clear" w:color="auto" w:fill="auto"/>
          </w:tcPr>
          <w:p w14:paraId="63179D29"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709" w:type="pct"/>
          </w:tcPr>
          <w:p w14:paraId="1BF50EEE"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p w14:paraId="234A7C8E"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[255]</w:t>
            </w:r>
          </w:p>
        </w:tc>
        <w:tc>
          <w:tcPr>
            <w:tcW w:w="715" w:type="pct"/>
            <w:shd w:val="clear" w:color="auto" w:fill="auto"/>
          </w:tcPr>
          <w:p w14:paraId="7B9920FC"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Milestone (2024)</w:t>
            </w:r>
          </w:p>
          <w:p w14:paraId="3C9355BD"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c>
          <w:tcPr>
            <w:tcW w:w="595" w:type="pct"/>
            <w:shd w:val="clear" w:color="auto" w:fill="auto"/>
          </w:tcPr>
          <w:p w14:paraId="7B4D069A"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p w14:paraId="55034512"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r>
      <w:tr w:rsidR="00995B98" w:rsidRPr="003838B8" w14:paraId="5870DCC3" w14:textId="77777777" w:rsidTr="005E28D7">
        <w:trPr>
          <w:trHeight w:val="620"/>
        </w:trPr>
        <w:tc>
          <w:tcPr>
            <w:tcW w:w="685" w:type="pct"/>
          </w:tcPr>
          <w:p w14:paraId="26005AD9" w14:textId="77777777" w:rsidR="005E28D7" w:rsidRPr="0055685B" w:rsidRDefault="005E28D7" w:rsidP="005E28D7">
            <w:pPr>
              <w:spacing w:before="120" w:after="120" w:line="240" w:lineRule="auto"/>
              <w:jc w:val="both"/>
              <w:rPr>
                <w:rFonts w:ascii="Trebuchet MS" w:hAnsi="Trebuchet MS" w:cs="Times New Roman"/>
                <w:b/>
                <w:bCs/>
                <w:i/>
                <w:sz w:val="20"/>
                <w:szCs w:val="20"/>
                <w:lang w:val="en-GB"/>
              </w:rPr>
            </w:pPr>
            <w:r w:rsidRPr="0055685B">
              <w:rPr>
                <w:rFonts w:ascii="Trebuchet MS" w:hAnsi="Trebuchet MS" w:cs="Times New Roman"/>
                <w:b/>
                <w:bCs/>
                <w:i/>
                <w:sz w:val="20"/>
                <w:szCs w:val="20"/>
                <w:lang w:val="en-GB"/>
              </w:rPr>
              <w:t xml:space="preserve">Social and economic development </w:t>
            </w:r>
          </w:p>
          <w:p w14:paraId="356A422F" w14:textId="77777777" w:rsidR="00995B98" w:rsidRPr="0055685B" w:rsidRDefault="00995B98" w:rsidP="00390325">
            <w:pPr>
              <w:spacing w:before="120" w:after="120" w:line="240" w:lineRule="auto"/>
              <w:jc w:val="both"/>
              <w:rPr>
                <w:rFonts w:ascii="Trebuchet MS" w:hAnsi="Trebuchet MS" w:cs="Times New Roman"/>
                <w:b/>
                <w:i/>
                <w:sz w:val="20"/>
                <w:szCs w:val="20"/>
                <w:lang w:val="en-GB"/>
              </w:rPr>
            </w:pPr>
          </w:p>
        </w:tc>
        <w:tc>
          <w:tcPr>
            <w:tcW w:w="1164" w:type="pct"/>
          </w:tcPr>
          <w:p w14:paraId="4879C942" w14:textId="31FCBDB8" w:rsidR="00995B98" w:rsidRPr="0055685B" w:rsidRDefault="005E28D7" w:rsidP="00390325">
            <w:pPr>
              <w:spacing w:before="120" w:after="120" w:line="240" w:lineRule="auto"/>
              <w:jc w:val="both"/>
              <w:rPr>
                <w:rFonts w:ascii="Trebuchet MS" w:hAnsi="Trebuchet MS" w:cs="Times New Roman"/>
                <w:b/>
                <w:i/>
                <w:sz w:val="20"/>
                <w:szCs w:val="20"/>
                <w:lang w:val="en-GB"/>
              </w:rPr>
            </w:pPr>
            <w:r w:rsidRPr="0055685B">
              <w:rPr>
                <w:rFonts w:ascii="Trebuchet MS" w:hAnsi="Trebuchet MS" w:cs="Times New Roman"/>
                <w:b/>
                <w:i/>
                <w:sz w:val="20"/>
                <w:szCs w:val="20"/>
                <w:lang w:val="en-GB"/>
              </w:rPr>
              <w:t>Ensuring equal access to health care and fostering resilience of health systems, including primary care, and promoting the transition from institutional to family-</w:t>
            </w:r>
            <w:r w:rsidR="004E5DFA">
              <w:rPr>
                <w:rFonts w:ascii="Trebuchet MS" w:hAnsi="Trebuchet MS" w:cs="Times New Roman"/>
                <w:b/>
                <w:i/>
                <w:sz w:val="20"/>
                <w:szCs w:val="20"/>
                <w:lang w:val="en-GB"/>
              </w:rPr>
              <w:t>based</w:t>
            </w:r>
            <w:r w:rsidRPr="0055685B">
              <w:rPr>
                <w:rFonts w:ascii="Trebuchet MS" w:hAnsi="Trebuchet MS" w:cs="Times New Roman"/>
                <w:b/>
                <w:i/>
                <w:sz w:val="20"/>
                <w:szCs w:val="20"/>
                <w:lang w:val="en-GB"/>
              </w:rPr>
              <w:t xml:space="preserve"> and community-based care;</w:t>
            </w:r>
          </w:p>
        </w:tc>
        <w:tc>
          <w:tcPr>
            <w:tcW w:w="345" w:type="pct"/>
          </w:tcPr>
          <w:p w14:paraId="032ACE0F" w14:textId="3F6478E5" w:rsidR="00995B98" w:rsidRPr="004E0104" w:rsidRDefault="00EF4544" w:rsidP="00151236">
            <w:pPr>
              <w:spacing w:before="120" w:after="120" w:line="240" w:lineRule="auto"/>
              <w:jc w:val="both"/>
              <w:rPr>
                <w:rFonts w:ascii="Trebuchet MS" w:hAnsi="Trebuchet MS" w:cs="Times New Roman"/>
                <w:bCs/>
                <w:i/>
                <w:sz w:val="20"/>
                <w:szCs w:val="20"/>
                <w:lang w:val="en-GB"/>
              </w:rPr>
            </w:pPr>
            <w:r w:rsidRPr="004E0104">
              <w:rPr>
                <w:rFonts w:ascii="Trebuchet MS" w:hAnsi="Trebuchet MS" w:cs="Times New Roman"/>
                <w:bCs/>
                <w:i/>
                <w:sz w:val="20"/>
                <w:szCs w:val="20"/>
                <w:lang w:val="en-GB"/>
              </w:rPr>
              <w:t>PS</w:t>
            </w:r>
            <w:r w:rsidR="00995B98" w:rsidRPr="004E0104">
              <w:rPr>
                <w:rFonts w:ascii="Trebuchet MS" w:hAnsi="Trebuchet MS" w:cs="Times New Roman"/>
                <w:bCs/>
                <w:i/>
                <w:sz w:val="20"/>
                <w:szCs w:val="20"/>
                <w:lang w:val="en-GB"/>
              </w:rPr>
              <w:t xml:space="preserve">O </w:t>
            </w:r>
            <w:r w:rsidRPr="004E0104">
              <w:rPr>
                <w:rFonts w:ascii="Trebuchet MS" w:hAnsi="Trebuchet MS" w:cs="Times New Roman"/>
                <w:bCs/>
                <w:i/>
                <w:sz w:val="20"/>
                <w:szCs w:val="20"/>
                <w:lang w:val="en-GB"/>
              </w:rPr>
              <w:t>0</w:t>
            </w:r>
            <w:r w:rsidR="007455ED" w:rsidRPr="004E0104">
              <w:rPr>
                <w:rFonts w:ascii="Trebuchet MS" w:hAnsi="Trebuchet MS" w:cs="Times New Roman"/>
                <w:bCs/>
                <w:i/>
                <w:sz w:val="20"/>
                <w:szCs w:val="20"/>
                <w:lang w:val="en-GB"/>
              </w:rPr>
              <w:t>3</w:t>
            </w:r>
          </w:p>
        </w:tc>
        <w:tc>
          <w:tcPr>
            <w:tcW w:w="787" w:type="pct"/>
            <w:shd w:val="clear" w:color="auto" w:fill="auto"/>
          </w:tcPr>
          <w:p w14:paraId="1C2FCA34" w14:textId="097E1FC5" w:rsidR="00995B98" w:rsidRPr="004E0104" w:rsidRDefault="00EF4544" w:rsidP="00151236">
            <w:pPr>
              <w:spacing w:before="120" w:after="120" w:line="240" w:lineRule="auto"/>
              <w:jc w:val="both"/>
              <w:rPr>
                <w:rFonts w:ascii="Trebuchet MS" w:hAnsi="Trebuchet MS" w:cs="Times New Roman"/>
                <w:bCs/>
                <w:i/>
                <w:sz w:val="20"/>
                <w:szCs w:val="20"/>
                <w:lang w:val="en-GB"/>
              </w:rPr>
            </w:pPr>
            <w:r w:rsidRPr="004E0104">
              <w:rPr>
                <w:rFonts w:ascii="Trebuchet MS" w:hAnsi="Trebuchet MS" w:cs="Times New Roman"/>
                <w:b/>
                <w:bCs/>
                <w:i/>
                <w:sz w:val="20"/>
                <w:szCs w:val="20"/>
              </w:rPr>
              <w:t>Investments in health care, family-based and community-based care services</w:t>
            </w:r>
          </w:p>
        </w:tc>
        <w:tc>
          <w:tcPr>
            <w:tcW w:w="709" w:type="pct"/>
          </w:tcPr>
          <w:p w14:paraId="706CDB92" w14:textId="4B5EAC93" w:rsidR="00995B98" w:rsidRPr="004E0104" w:rsidRDefault="00EF4544" w:rsidP="00151236">
            <w:pPr>
              <w:spacing w:before="120" w:after="120" w:line="240" w:lineRule="auto"/>
              <w:jc w:val="both"/>
              <w:rPr>
                <w:rFonts w:ascii="Trebuchet MS" w:hAnsi="Trebuchet MS" w:cs="Times New Roman"/>
                <w:bCs/>
                <w:i/>
                <w:sz w:val="20"/>
                <w:szCs w:val="20"/>
                <w:lang w:val="en-GB"/>
              </w:rPr>
            </w:pPr>
            <w:r w:rsidRPr="004E0104">
              <w:rPr>
                <w:rFonts w:ascii="Trebuchet MS" w:hAnsi="Trebuchet MS" w:cs="Times New Roman"/>
                <w:bCs/>
                <w:i/>
                <w:sz w:val="20"/>
                <w:szCs w:val="20"/>
                <w:lang w:val="en-GB"/>
              </w:rPr>
              <w:t>investments</w:t>
            </w:r>
          </w:p>
        </w:tc>
        <w:tc>
          <w:tcPr>
            <w:tcW w:w="715" w:type="pct"/>
            <w:shd w:val="clear" w:color="auto" w:fill="auto"/>
          </w:tcPr>
          <w:p w14:paraId="1B30671A" w14:textId="392A6E0F" w:rsidR="00995B98" w:rsidRPr="004E0104" w:rsidRDefault="0050112B" w:rsidP="00390325">
            <w:pPr>
              <w:spacing w:before="120" w:after="120" w:line="240" w:lineRule="auto"/>
              <w:jc w:val="both"/>
              <w:rPr>
                <w:rFonts w:ascii="Trebuchet MS" w:hAnsi="Trebuchet MS" w:cs="Times New Roman"/>
                <w:b/>
                <w:i/>
                <w:sz w:val="20"/>
                <w:szCs w:val="20"/>
                <w:lang w:val="en-GB"/>
              </w:rPr>
            </w:pPr>
            <w:r w:rsidRPr="004E0104">
              <w:rPr>
                <w:rFonts w:ascii="Trebuchet MS" w:hAnsi="Trebuchet MS" w:cs="Times New Roman"/>
                <w:b/>
                <w:i/>
                <w:sz w:val="20"/>
                <w:szCs w:val="20"/>
                <w:lang w:val="en-GB"/>
              </w:rPr>
              <w:t>3</w:t>
            </w:r>
          </w:p>
        </w:tc>
        <w:tc>
          <w:tcPr>
            <w:tcW w:w="595" w:type="pct"/>
            <w:shd w:val="clear" w:color="auto" w:fill="auto"/>
          </w:tcPr>
          <w:p w14:paraId="2AF01C0D" w14:textId="5C126DA6" w:rsidR="00995B98" w:rsidRPr="004E0104" w:rsidRDefault="00EF4544" w:rsidP="00390325">
            <w:pPr>
              <w:spacing w:before="120" w:after="120" w:line="240" w:lineRule="auto"/>
              <w:jc w:val="both"/>
              <w:rPr>
                <w:rFonts w:ascii="Trebuchet MS" w:hAnsi="Trebuchet MS" w:cs="Times New Roman"/>
                <w:b/>
                <w:i/>
                <w:sz w:val="20"/>
                <w:szCs w:val="20"/>
                <w:lang w:val="en-GB"/>
              </w:rPr>
            </w:pPr>
            <w:r w:rsidRPr="004E0104">
              <w:rPr>
                <w:rFonts w:ascii="Trebuchet MS" w:hAnsi="Trebuchet MS" w:cs="Times New Roman"/>
                <w:b/>
                <w:i/>
                <w:sz w:val="20"/>
                <w:szCs w:val="20"/>
                <w:lang w:val="en-GB"/>
              </w:rPr>
              <w:t>30</w:t>
            </w:r>
          </w:p>
        </w:tc>
      </w:tr>
    </w:tbl>
    <w:p w14:paraId="7CD20DF6" w14:textId="77777777" w:rsidR="00786F47" w:rsidRPr="003838B8" w:rsidRDefault="00786F47" w:rsidP="00786F47">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3: Result indicators</w:t>
      </w:r>
    </w:p>
    <w:tbl>
      <w:tblPr>
        <w:tblW w:w="53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12"/>
        <w:gridCol w:w="737"/>
        <w:gridCol w:w="1565"/>
        <w:gridCol w:w="882"/>
        <w:gridCol w:w="603"/>
        <w:gridCol w:w="719"/>
        <w:gridCol w:w="899"/>
        <w:gridCol w:w="913"/>
        <w:gridCol w:w="554"/>
      </w:tblGrid>
      <w:tr w:rsidR="00680227" w:rsidRPr="003838B8" w14:paraId="1F5A7C11" w14:textId="77777777" w:rsidTr="00680227">
        <w:trPr>
          <w:trHeight w:val="176"/>
        </w:trPr>
        <w:tc>
          <w:tcPr>
            <w:tcW w:w="552" w:type="pct"/>
          </w:tcPr>
          <w:p w14:paraId="216E9081"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1083" w:type="pct"/>
          </w:tcPr>
          <w:p w14:paraId="29AA5B56"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361" w:type="pct"/>
          </w:tcPr>
          <w:p w14:paraId="077ECE1C"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tc>
        <w:tc>
          <w:tcPr>
            <w:tcW w:w="766" w:type="pct"/>
            <w:shd w:val="clear" w:color="auto" w:fill="auto"/>
          </w:tcPr>
          <w:p w14:paraId="26B5AFD0"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432" w:type="pct"/>
          </w:tcPr>
          <w:p w14:paraId="23267569"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tc>
        <w:tc>
          <w:tcPr>
            <w:tcW w:w="295" w:type="pct"/>
          </w:tcPr>
          <w:p w14:paraId="1573157D"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Baseline</w:t>
            </w:r>
          </w:p>
        </w:tc>
        <w:tc>
          <w:tcPr>
            <w:tcW w:w="352" w:type="pct"/>
          </w:tcPr>
          <w:p w14:paraId="7B0C15CD"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Reference year</w:t>
            </w:r>
          </w:p>
        </w:tc>
        <w:tc>
          <w:tcPr>
            <w:tcW w:w="440" w:type="pct"/>
            <w:shd w:val="clear" w:color="auto" w:fill="auto"/>
          </w:tcPr>
          <w:p w14:paraId="19AD5EEC" w14:textId="77777777" w:rsidR="00786F47" w:rsidRPr="003838B8" w:rsidRDefault="00786F47"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tc>
        <w:tc>
          <w:tcPr>
            <w:tcW w:w="447" w:type="pct"/>
            <w:shd w:val="clear" w:color="auto" w:fill="auto"/>
          </w:tcPr>
          <w:p w14:paraId="2B1F4A8B" w14:textId="77777777" w:rsidR="00786F47" w:rsidRPr="003838B8" w:rsidRDefault="00786F47" w:rsidP="00390325">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Source of data</w:t>
            </w:r>
          </w:p>
        </w:tc>
        <w:tc>
          <w:tcPr>
            <w:tcW w:w="271" w:type="pct"/>
          </w:tcPr>
          <w:p w14:paraId="6A7B82EC" w14:textId="77777777" w:rsidR="00786F47" w:rsidRPr="003838B8" w:rsidRDefault="00786F47" w:rsidP="00390325">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Comments</w:t>
            </w:r>
          </w:p>
        </w:tc>
      </w:tr>
      <w:tr w:rsidR="00680227" w:rsidRPr="003838B8" w14:paraId="210362BD" w14:textId="77777777" w:rsidTr="00680227">
        <w:trPr>
          <w:trHeight w:val="2030"/>
        </w:trPr>
        <w:tc>
          <w:tcPr>
            <w:tcW w:w="552" w:type="pct"/>
          </w:tcPr>
          <w:p w14:paraId="488EAC34" w14:textId="77777777" w:rsidR="005E28D7" w:rsidRPr="0055685B" w:rsidRDefault="005E28D7" w:rsidP="005E28D7">
            <w:pPr>
              <w:spacing w:before="120" w:after="120" w:line="240" w:lineRule="auto"/>
              <w:jc w:val="both"/>
              <w:rPr>
                <w:rFonts w:ascii="Trebuchet MS" w:hAnsi="Trebuchet MS" w:cs="Times New Roman"/>
                <w:b/>
                <w:bCs/>
                <w:i/>
                <w:sz w:val="20"/>
                <w:szCs w:val="20"/>
                <w:lang w:val="en-GB"/>
              </w:rPr>
            </w:pPr>
            <w:r w:rsidRPr="0055685B">
              <w:rPr>
                <w:rFonts w:ascii="Trebuchet MS" w:hAnsi="Trebuchet MS" w:cs="Times New Roman"/>
                <w:b/>
                <w:bCs/>
                <w:i/>
                <w:sz w:val="20"/>
                <w:szCs w:val="20"/>
                <w:lang w:val="en-GB"/>
              </w:rPr>
              <w:lastRenderedPageBreak/>
              <w:t xml:space="preserve">Social and economic development </w:t>
            </w:r>
          </w:p>
          <w:p w14:paraId="23E028FD" w14:textId="77777777" w:rsidR="0080414E" w:rsidRPr="0055685B" w:rsidRDefault="0080414E" w:rsidP="00390325">
            <w:pPr>
              <w:spacing w:before="120" w:after="120" w:line="240" w:lineRule="auto"/>
              <w:jc w:val="both"/>
              <w:rPr>
                <w:rFonts w:ascii="Trebuchet MS" w:hAnsi="Trebuchet MS" w:cs="Times New Roman"/>
                <w:i/>
                <w:sz w:val="20"/>
                <w:szCs w:val="20"/>
                <w:lang w:val="en-GB"/>
              </w:rPr>
            </w:pPr>
          </w:p>
        </w:tc>
        <w:tc>
          <w:tcPr>
            <w:tcW w:w="1083" w:type="pct"/>
          </w:tcPr>
          <w:p w14:paraId="699127EE" w14:textId="21D1774B" w:rsidR="0080414E" w:rsidRPr="0055685B" w:rsidRDefault="005E28D7" w:rsidP="00390325">
            <w:pPr>
              <w:spacing w:before="120" w:after="120" w:line="240" w:lineRule="auto"/>
              <w:jc w:val="both"/>
              <w:rPr>
                <w:rFonts w:ascii="Trebuchet MS" w:hAnsi="Trebuchet MS" w:cs="Times New Roman"/>
                <w:i/>
                <w:sz w:val="20"/>
                <w:szCs w:val="20"/>
                <w:lang w:val="en-GB"/>
              </w:rPr>
            </w:pPr>
            <w:r w:rsidRPr="0055685B">
              <w:rPr>
                <w:rFonts w:ascii="Trebuchet MS" w:hAnsi="Trebuchet MS" w:cs="Times New Roman"/>
                <w:b/>
                <w:i/>
                <w:sz w:val="20"/>
                <w:szCs w:val="20"/>
                <w:lang w:val="en-GB"/>
              </w:rPr>
              <w:t>Ensuring equal access to health care and fostering resilience of health systems, including primary care, and promoting the transition from institutional to family-</w:t>
            </w:r>
            <w:r w:rsidR="004E5DFA">
              <w:rPr>
                <w:rFonts w:ascii="Trebuchet MS" w:hAnsi="Trebuchet MS" w:cs="Times New Roman"/>
                <w:b/>
                <w:i/>
                <w:sz w:val="20"/>
                <w:szCs w:val="20"/>
                <w:lang w:val="en-GB"/>
              </w:rPr>
              <w:t>based</w:t>
            </w:r>
            <w:r w:rsidRPr="0055685B">
              <w:rPr>
                <w:rFonts w:ascii="Trebuchet MS" w:hAnsi="Trebuchet MS" w:cs="Times New Roman"/>
                <w:b/>
                <w:i/>
                <w:sz w:val="20"/>
                <w:szCs w:val="20"/>
                <w:lang w:val="en-GB"/>
              </w:rPr>
              <w:t xml:space="preserve"> and community-based care;</w:t>
            </w:r>
          </w:p>
        </w:tc>
        <w:tc>
          <w:tcPr>
            <w:tcW w:w="361" w:type="pct"/>
          </w:tcPr>
          <w:p w14:paraId="00B5D43E" w14:textId="72F37F45" w:rsidR="0080414E" w:rsidRPr="004E0104" w:rsidRDefault="00EF4544" w:rsidP="00151236">
            <w:pPr>
              <w:spacing w:before="120" w:after="120" w:line="240" w:lineRule="auto"/>
              <w:jc w:val="both"/>
              <w:rPr>
                <w:rFonts w:ascii="Trebuchet MS" w:hAnsi="Trebuchet MS" w:cs="Times New Roman"/>
                <w:i/>
                <w:sz w:val="20"/>
                <w:szCs w:val="20"/>
                <w:lang w:val="en-GB"/>
              </w:rPr>
            </w:pPr>
            <w:r w:rsidRPr="004E0104">
              <w:rPr>
                <w:rFonts w:ascii="Trebuchet MS" w:hAnsi="Trebuchet MS" w:cs="Times New Roman"/>
                <w:i/>
                <w:sz w:val="20"/>
                <w:szCs w:val="20"/>
                <w:lang w:val="en-GB"/>
              </w:rPr>
              <w:t>PS</w:t>
            </w:r>
            <w:r w:rsidR="0080414E" w:rsidRPr="004E0104">
              <w:rPr>
                <w:rFonts w:ascii="Trebuchet MS" w:hAnsi="Trebuchet MS" w:cs="Times New Roman"/>
                <w:i/>
                <w:sz w:val="20"/>
                <w:szCs w:val="20"/>
                <w:lang w:val="en-GB"/>
              </w:rPr>
              <w:t xml:space="preserve">R </w:t>
            </w:r>
            <w:r w:rsidRPr="004E0104">
              <w:rPr>
                <w:rFonts w:ascii="Trebuchet MS" w:hAnsi="Trebuchet MS" w:cs="Times New Roman"/>
                <w:i/>
                <w:sz w:val="20"/>
                <w:szCs w:val="20"/>
                <w:lang w:val="en-GB"/>
              </w:rPr>
              <w:t>0</w:t>
            </w:r>
            <w:r w:rsidR="007455ED" w:rsidRPr="004E0104">
              <w:rPr>
                <w:rFonts w:ascii="Trebuchet MS" w:hAnsi="Trebuchet MS" w:cs="Times New Roman"/>
                <w:i/>
                <w:sz w:val="20"/>
                <w:szCs w:val="20"/>
                <w:lang w:val="en-GB"/>
              </w:rPr>
              <w:t>3</w:t>
            </w:r>
          </w:p>
        </w:tc>
        <w:tc>
          <w:tcPr>
            <w:tcW w:w="766" w:type="pct"/>
            <w:shd w:val="clear" w:color="auto" w:fill="auto"/>
          </w:tcPr>
          <w:p w14:paraId="5A9C0EE3" w14:textId="27F20A4B" w:rsidR="0080414E" w:rsidRPr="004E0104" w:rsidRDefault="00EF4544" w:rsidP="00151236">
            <w:pPr>
              <w:spacing w:before="120" w:after="120" w:line="240" w:lineRule="auto"/>
              <w:jc w:val="both"/>
              <w:rPr>
                <w:rFonts w:ascii="Trebuchet MS" w:hAnsi="Trebuchet MS" w:cs="Times New Roman"/>
                <w:i/>
                <w:sz w:val="20"/>
                <w:szCs w:val="20"/>
                <w:lang w:val="en-GB"/>
              </w:rPr>
            </w:pPr>
            <w:r w:rsidRPr="004E0104">
              <w:rPr>
                <w:rFonts w:ascii="Trebuchet MS" w:hAnsi="Trebuchet MS" w:cs="Times New Roman"/>
                <w:b/>
                <w:bCs/>
                <w:i/>
                <w:sz w:val="20"/>
                <w:szCs w:val="20"/>
                <w:lang w:val="en-IE"/>
              </w:rPr>
              <w:t>Annual users of the supported investments</w:t>
            </w:r>
            <w:r w:rsidRPr="004E0104">
              <w:rPr>
                <w:rFonts w:ascii="Trebuchet MS" w:hAnsi="Trebuchet MS" w:cs="Times New Roman"/>
                <w:i/>
                <w:sz w:val="20"/>
                <w:szCs w:val="20"/>
                <w:lang w:val="en-IE"/>
              </w:rPr>
              <w:t xml:space="preserve"> </w:t>
            </w:r>
            <w:r w:rsidRPr="004E0104">
              <w:rPr>
                <w:rFonts w:ascii="Trebuchet MS" w:hAnsi="Trebuchet MS" w:cs="Times New Roman"/>
                <w:b/>
                <w:bCs/>
                <w:i/>
                <w:sz w:val="20"/>
                <w:szCs w:val="20"/>
              </w:rPr>
              <w:t>in health care, family-based and community-based care services</w:t>
            </w:r>
          </w:p>
        </w:tc>
        <w:tc>
          <w:tcPr>
            <w:tcW w:w="432" w:type="pct"/>
          </w:tcPr>
          <w:p w14:paraId="2FF3F56E" w14:textId="25B09766" w:rsidR="0080414E" w:rsidRPr="004E0104" w:rsidRDefault="00EF4544" w:rsidP="00151236">
            <w:pPr>
              <w:spacing w:before="120" w:after="120" w:line="240" w:lineRule="auto"/>
              <w:jc w:val="both"/>
              <w:rPr>
                <w:rFonts w:ascii="Trebuchet MS" w:hAnsi="Trebuchet MS" w:cs="Times New Roman"/>
                <w:i/>
                <w:sz w:val="20"/>
                <w:szCs w:val="20"/>
                <w:lang w:val="en-GB"/>
              </w:rPr>
            </w:pPr>
            <w:r w:rsidRPr="004E0104">
              <w:rPr>
                <w:rFonts w:ascii="Trebuchet MS" w:hAnsi="Trebuchet MS" w:cs="Times New Roman"/>
                <w:i/>
                <w:sz w:val="20"/>
                <w:szCs w:val="20"/>
                <w:lang w:val="en-GB"/>
              </w:rPr>
              <w:t>users/year</w:t>
            </w:r>
          </w:p>
        </w:tc>
        <w:tc>
          <w:tcPr>
            <w:tcW w:w="295" w:type="pct"/>
          </w:tcPr>
          <w:p w14:paraId="3D1B4F88" w14:textId="01BAB040" w:rsidR="0080414E" w:rsidRPr="004E0104" w:rsidRDefault="0080414E" w:rsidP="00151236">
            <w:pPr>
              <w:spacing w:before="120" w:after="120" w:line="240" w:lineRule="auto"/>
              <w:jc w:val="both"/>
              <w:rPr>
                <w:rFonts w:ascii="Trebuchet MS" w:hAnsi="Trebuchet MS" w:cs="Times New Roman"/>
                <w:i/>
                <w:sz w:val="20"/>
                <w:szCs w:val="20"/>
                <w:lang w:val="en-GB"/>
              </w:rPr>
            </w:pPr>
            <w:r w:rsidRPr="004E0104">
              <w:rPr>
                <w:rFonts w:ascii="Trebuchet MS" w:hAnsi="Trebuchet MS" w:cs="Times New Roman"/>
                <w:i/>
                <w:sz w:val="20"/>
                <w:szCs w:val="20"/>
                <w:lang w:val="en-GB"/>
              </w:rPr>
              <w:t>0</w:t>
            </w:r>
          </w:p>
        </w:tc>
        <w:tc>
          <w:tcPr>
            <w:tcW w:w="352" w:type="pct"/>
          </w:tcPr>
          <w:p w14:paraId="5BC6F4B0" w14:textId="28E125C0" w:rsidR="0080414E" w:rsidRPr="004E0104" w:rsidRDefault="0050112B" w:rsidP="00390325">
            <w:pPr>
              <w:spacing w:before="120" w:after="120" w:line="240" w:lineRule="auto"/>
              <w:jc w:val="both"/>
              <w:rPr>
                <w:rFonts w:ascii="Trebuchet MS" w:hAnsi="Trebuchet MS" w:cs="Times New Roman"/>
                <w:b/>
                <w:sz w:val="20"/>
                <w:szCs w:val="20"/>
                <w:lang w:val="en-GB"/>
              </w:rPr>
            </w:pPr>
            <w:r w:rsidRPr="004E0104">
              <w:rPr>
                <w:rFonts w:ascii="Trebuchet MS" w:hAnsi="Trebuchet MS" w:cs="Times New Roman"/>
                <w:b/>
                <w:sz w:val="20"/>
                <w:szCs w:val="20"/>
                <w:lang w:val="en-GB"/>
              </w:rPr>
              <w:t>2020</w:t>
            </w:r>
          </w:p>
        </w:tc>
        <w:tc>
          <w:tcPr>
            <w:tcW w:w="440" w:type="pct"/>
            <w:shd w:val="clear" w:color="auto" w:fill="auto"/>
          </w:tcPr>
          <w:p w14:paraId="7AA5ED6F" w14:textId="360C4A80" w:rsidR="0080414E" w:rsidRPr="004E0104" w:rsidRDefault="00EF4544" w:rsidP="00390325">
            <w:pPr>
              <w:spacing w:before="120" w:after="120" w:line="240" w:lineRule="auto"/>
              <w:jc w:val="center"/>
              <w:rPr>
                <w:rFonts w:ascii="Trebuchet MS" w:hAnsi="Trebuchet MS" w:cs="Times New Roman"/>
                <w:b/>
                <w:sz w:val="20"/>
                <w:szCs w:val="20"/>
                <w:lang w:val="en-GB"/>
              </w:rPr>
            </w:pPr>
            <w:r w:rsidRPr="004E0104">
              <w:rPr>
                <w:rFonts w:ascii="Trebuchet MS" w:hAnsi="Trebuchet MS" w:cs="Times New Roman"/>
                <w:b/>
                <w:sz w:val="20"/>
                <w:szCs w:val="20"/>
                <w:lang w:val="en-GB"/>
              </w:rPr>
              <w:t>10.000</w:t>
            </w:r>
          </w:p>
        </w:tc>
        <w:tc>
          <w:tcPr>
            <w:tcW w:w="447" w:type="pct"/>
            <w:shd w:val="clear" w:color="auto" w:fill="auto"/>
          </w:tcPr>
          <w:p w14:paraId="3B62F4E5" w14:textId="77B38551" w:rsidR="0080414E" w:rsidRPr="0055685B" w:rsidRDefault="0080414E" w:rsidP="00390325">
            <w:pPr>
              <w:spacing w:before="120" w:after="120" w:line="480" w:lineRule="auto"/>
              <w:jc w:val="both"/>
              <w:rPr>
                <w:rFonts w:ascii="Trebuchet MS" w:hAnsi="Trebuchet MS" w:cs="Times New Roman"/>
                <w:i/>
                <w:sz w:val="20"/>
                <w:szCs w:val="20"/>
                <w:lang w:val="en-GB"/>
              </w:rPr>
            </w:pPr>
            <w:r w:rsidRPr="0055685B">
              <w:rPr>
                <w:rFonts w:ascii="Trebuchet MS" w:hAnsi="Trebuchet MS" w:cs="Times New Roman"/>
                <w:i/>
                <w:sz w:val="20"/>
                <w:szCs w:val="20"/>
                <w:lang w:val="en-GB"/>
              </w:rPr>
              <w:t>project</w:t>
            </w:r>
          </w:p>
          <w:p w14:paraId="4A92B1EF" w14:textId="5E59D253" w:rsidR="0080414E" w:rsidRPr="0055685B" w:rsidRDefault="0080414E" w:rsidP="00390325">
            <w:pPr>
              <w:spacing w:before="120" w:after="120" w:line="480" w:lineRule="auto"/>
              <w:jc w:val="both"/>
              <w:rPr>
                <w:rFonts w:ascii="Trebuchet MS" w:hAnsi="Trebuchet MS" w:cs="Times New Roman"/>
                <w:i/>
                <w:sz w:val="20"/>
                <w:szCs w:val="20"/>
                <w:lang w:val="en-GB"/>
              </w:rPr>
            </w:pPr>
            <w:r w:rsidRPr="0055685B">
              <w:rPr>
                <w:rFonts w:ascii="Trebuchet MS" w:hAnsi="Trebuchet MS" w:cs="Times New Roman"/>
                <w:i/>
                <w:sz w:val="20"/>
                <w:szCs w:val="20"/>
                <w:lang w:val="en-GB"/>
              </w:rPr>
              <w:t>statistics</w:t>
            </w:r>
          </w:p>
        </w:tc>
        <w:tc>
          <w:tcPr>
            <w:tcW w:w="271" w:type="pct"/>
          </w:tcPr>
          <w:p w14:paraId="78C10C57" w14:textId="0B5B8E12" w:rsidR="0080414E" w:rsidRPr="003838B8" w:rsidRDefault="0080414E" w:rsidP="00390325">
            <w:pPr>
              <w:spacing w:after="200" w:line="276" w:lineRule="auto"/>
              <w:rPr>
                <w:rFonts w:ascii="Trebuchet MS" w:hAnsi="Trebuchet MS" w:cs="Times New Roman"/>
                <w:i/>
                <w:sz w:val="20"/>
                <w:szCs w:val="20"/>
                <w:lang w:val="en-GB"/>
              </w:rPr>
            </w:pPr>
          </w:p>
        </w:tc>
      </w:tr>
    </w:tbl>
    <w:p w14:paraId="19EFAD53" w14:textId="4A2031E6" w:rsidR="00786F47" w:rsidRPr="003838B8" w:rsidRDefault="00786F47" w:rsidP="00786F47">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ab/>
      </w:r>
      <w:r w:rsidR="00AF143E">
        <w:rPr>
          <w:rFonts w:ascii="Trebuchet MS" w:hAnsi="Trebuchet MS" w:cs="Times New Roman"/>
          <w:b/>
          <w:lang w:val="en-GB"/>
        </w:rPr>
        <w:t>M</w:t>
      </w:r>
      <w:r w:rsidRPr="003838B8">
        <w:rPr>
          <w:rFonts w:ascii="Trebuchet MS" w:hAnsi="Trebuchet MS" w:cs="Times New Roman"/>
          <w:b/>
          <w:lang w:val="en-GB"/>
        </w:rPr>
        <w:t>ain target groups</w:t>
      </w:r>
    </w:p>
    <w:p w14:paraId="0F13710A" w14:textId="612CEE80" w:rsidR="00F1430E" w:rsidRPr="003838B8" w:rsidRDefault="00F1430E" w:rsidP="00F1430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target groups of the Programme are individuals/organisations that live and/or work in the programme area</w:t>
      </w:r>
      <w:r w:rsidRPr="003838B8">
        <w:rPr>
          <w:rFonts w:ascii="Trebuchet MS" w:eastAsia="Times New Roman" w:hAnsi="Trebuchet MS" w:cs="Times New Roman"/>
          <w:b/>
          <w:bCs/>
          <w:szCs w:val="24"/>
          <w:lang w:val="en-GB" w:eastAsia="en-GB"/>
        </w:rPr>
        <w:t xml:space="preserve">. </w:t>
      </w:r>
      <w:r w:rsidRPr="003838B8">
        <w:rPr>
          <w:rFonts w:ascii="Trebuchet MS" w:eastAsia="Times New Roman" w:hAnsi="Trebuchet MS" w:cs="Times New Roman"/>
          <w:szCs w:val="24"/>
          <w:lang w:val="en-GB" w:eastAsia="en-GB"/>
        </w:rPr>
        <w:t xml:space="preserve">As the Programme plans interventions at multiple levels, there is more than one target group and the description of the existing situation and of the needs of the border area must emphasize target groups’ challenges and opportunities. </w:t>
      </w:r>
    </w:p>
    <w:p w14:paraId="77E444AD" w14:textId="3FA205BA" w:rsidR="00F1430E" w:rsidRPr="003838B8" w:rsidRDefault="00F1430E" w:rsidP="00F1430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direct target group</w:t>
      </w:r>
      <w:r w:rsidRPr="003838B8">
        <w:rPr>
          <w:rFonts w:ascii="Trebuchet MS" w:eastAsia="Times New Roman" w:hAnsi="Trebuchet MS" w:cs="Times New Roman"/>
          <w:szCs w:val="24"/>
          <w:lang w:val="en-GB" w:eastAsia="en-GB"/>
        </w:rPr>
        <w:t> includes individuals/</w:t>
      </w:r>
      <w:r w:rsidR="00E22CCF">
        <w:rPr>
          <w:rFonts w:ascii="Trebuchet MS" w:eastAsia="Times New Roman" w:hAnsi="Trebuchet MS" w:cs="Times New Roman"/>
          <w:szCs w:val="24"/>
          <w:lang w:val="en-GB" w:eastAsia="en-GB"/>
        </w:rPr>
        <w:t>o</w:t>
      </w:r>
      <w:r w:rsidRPr="003838B8">
        <w:rPr>
          <w:rFonts w:ascii="Trebuchet MS" w:eastAsia="Times New Roman" w:hAnsi="Trebuchet MS" w:cs="Times New Roman"/>
          <w:szCs w:val="24"/>
          <w:lang w:val="en-GB" w:eastAsia="en-GB"/>
        </w:rPr>
        <w:t xml:space="preserve">rganisations targeted in an unmediated way with the project activities, and among whom the proposed effect will be achieved. </w:t>
      </w:r>
    </w:p>
    <w:p w14:paraId="0B2B9BF5" w14:textId="77777777" w:rsidR="00F1430E" w:rsidRPr="003838B8" w:rsidRDefault="00F1430E" w:rsidP="00F1430E">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indirect target group</w:t>
      </w:r>
      <w:r w:rsidRPr="003838B8">
        <w:rPr>
          <w:rFonts w:ascii="Trebuchet MS" w:eastAsia="Times New Roman" w:hAnsi="Trebuchet MS" w:cs="Times New Roman"/>
          <w:szCs w:val="24"/>
          <w:lang w:val="en-GB" w:eastAsia="en-GB"/>
        </w:rPr>
        <w:t> includes individuals in the general environment of the direct target group. They contribute to the project’s success within the direct target group as they play an important intermediary role.</w:t>
      </w:r>
    </w:p>
    <w:p w14:paraId="230ACA44" w14:textId="567A43D6" w:rsidR="00F1430E" w:rsidRPr="0055685B" w:rsidRDefault="00F1430E" w:rsidP="00F1430E">
      <w:pPr>
        <w:spacing w:after="200" w:line="276" w:lineRule="auto"/>
        <w:jc w:val="both"/>
        <w:rPr>
          <w:rFonts w:ascii="Trebuchet MS" w:eastAsia="Times New Roman" w:hAnsi="Trebuchet MS" w:cs="Times New Roman"/>
          <w:i/>
          <w:szCs w:val="24"/>
          <w:lang w:val="en-GB" w:eastAsia="en-GB"/>
        </w:rPr>
      </w:pPr>
      <w:r w:rsidRPr="003838B8">
        <w:rPr>
          <w:rFonts w:ascii="Trebuchet MS" w:eastAsia="Times New Roman" w:hAnsi="Trebuchet MS" w:cs="Times New Roman"/>
          <w:szCs w:val="24"/>
          <w:lang w:val="en-GB" w:eastAsia="en-GB"/>
        </w:rPr>
        <w:t xml:space="preserve">The main target groups </w:t>
      </w:r>
      <w:r w:rsidRPr="0055685B">
        <w:rPr>
          <w:rFonts w:ascii="Trebuchet MS" w:eastAsia="Times New Roman" w:hAnsi="Trebuchet MS" w:cs="Times New Roman"/>
          <w:szCs w:val="24"/>
          <w:lang w:val="en-GB" w:eastAsia="en-GB"/>
        </w:rPr>
        <w:t>for the specific objective</w:t>
      </w:r>
      <w:r w:rsidRPr="0055685B">
        <w:rPr>
          <w:rFonts w:ascii="Trebuchet MS" w:eastAsia="Times New Roman" w:hAnsi="Trebuchet MS" w:cs="Times New Roman"/>
          <w:i/>
          <w:sz w:val="22"/>
        </w:rPr>
        <w:t xml:space="preserve"> </w:t>
      </w:r>
      <w:r w:rsidR="00723DD3" w:rsidRPr="0055685B">
        <w:rPr>
          <w:rFonts w:ascii="Trebuchet MS" w:eastAsia="Times New Roman" w:hAnsi="Trebuchet MS" w:cs="Times New Roman"/>
          <w:bCs/>
          <w:i/>
          <w:szCs w:val="24"/>
          <w:lang w:val="en-GB" w:eastAsia="en-GB"/>
        </w:rPr>
        <w:t>Ensuring equal access to health care and fostering resilience of health systems, including primary care, and promoting the transition from institutional to family-</w:t>
      </w:r>
      <w:r w:rsidR="004E5DFA">
        <w:rPr>
          <w:rFonts w:ascii="Trebuchet MS" w:eastAsia="Times New Roman" w:hAnsi="Trebuchet MS" w:cs="Times New Roman"/>
          <w:bCs/>
          <w:i/>
          <w:szCs w:val="24"/>
          <w:lang w:val="en-GB" w:eastAsia="en-GB"/>
        </w:rPr>
        <w:t>based</w:t>
      </w:r>
      <w:r w:rsidR="00723DD3" w:rsidRPr="0055685B">
        <w:rPr>
          <w:rFonts w:ascii="Trebuchet MS" w:eastAsia="Times New Roman" w:hAnsi="Trebuchet MS" w:cs="Times New Roman"/>
          <w:bCs/>
          <w:i/>
          <w:szCs w:val="24"/>
          <w:lang w:val="en-GB" w:eastAsia="en-GB"/>
        </w:rPr>
        <w:t xml:space="preserve"> and community-based care</w:t>
      </w:r>
      <w:r w:rsidRPr="0055685B">
        <w:rPr>
          <w:rFonts w:ascii="Trebuchet MS" w:eastAsia="Times New Roman" w:hAnsi="Trebuchet MS" w:cs="Times New Roman"/>
          <w:szCs w:val="24"/>
          <w:lang w:val="en-GB" w:eastAsia="en-GB"/>
        </w:rPr>
        <w:t xml:space="preserve"> are:</w:t>
      </w:r>
    </w:p>
    <w:p w14:paraId="6FFE5862" w14:textId="0AD582EF" w:rsidR="00F1430E" w:rsidRDefault="00F1430E"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Population living in the eligible area and local communities</w:t>
      </w:r>
      <w:r w:rsidR="00E22CCF">
        <w:rPr>
          <w:rFonts w:ascii="Trebuchet MS" w:eastAsia="Times New Roman" w:hAnsi="Trebuchet MS" w:cs="Times New Roman"/>
          <w:sz w:val="24"/>
          <w:szCs w:val="24"/>
          <w:lang w:eastAsia="en-GB"/>
        </w:rPr>
        <w:t>;</w:t>
      </w:r>
    </w:p>
    <w:p w14:paraId="45328128" w14:textId="29480731" w:rsidR="006D1102" w:rsidRPr="003D42C8" w:rsidRDefault="006D1102" w:rsidP="005E63E8">
      <w:pPr>
        <w:pStyle w:val="ListParagraph"/>
        <w:numPr>
          <w:ilvl w:val="0"/>
          <w:numId w:val="5"/>
        </w:numPr>
        <w:rPr>
          <w:rFonts w:ascii="Trebuchet MS" w:eastAsia="Times New Roman" w:hAnsi="Trebuchet MS" w:cs="Times New Roman"/>
          <w:sz w:val="24"/>
          <w:szCs w:val="24"/>
          <w:lang w:eastAsia="en-GB"/>
        </w:rPr>
      </w:pPr>
      <w:r w:rsidRPr="003D42C8">
        <w:rPr>
          <w:rFonts w:ascii="Trebuchet MS" w:eastAsia="Times New Roman" w:hAnsi="Trebuchet MS" w:cs="Times New Roman"/>
          <w:sz w:val="24"/>
          <w:szCs w:val="24"/>
          <w:lang w:eastAsia="en-GB"/>
        </w:rPr>
        <w:t xml:space="preserve">People belonging to vulnerable </w:t>
      </w:r>
      <w:r w:rsidR="00E36383" w:rsidRPr="003D42C8">
        <w:rPr>
          <w:rFonts w:ascii="Trebuchet MS" w:eastAsia="Times New Roman" w:hAnsi="Trebuchet MS" w:cs="Times New Roman"/>
          <w:sz w:val="24"/>
          <w:szCs w:val="24"/>
          <w:lang w:eastAsia="en-GB"/>
        </w:rPr>
        <w:t>groups</w:t>
      </w:r>
      <w:r w:rsidR="005E63E8" w:rsidRPr="003D42C8">
        <w:rPr>
          <w:rFonts w:ascii="Trebuchet MS" w:eastAsia="Times New Roman" w:hAnsi="Trebuchet MS" w:cs="Times New Roman"/>
          <w:sz w:val="24"/>
          <w:szCs w:val="24"/>
          <w:lang w:eastAsia="en-GB"/>
        </w:rPr>
        <w:t xml:space="preserve">, including </w:t>
      </w:r>
      <w:r w:rsidR="0077339D" w:rsidRPr="003D42C8">
        <w:rPr>
          <w:rFonts w:ascii="Trebuchet MS" w:eastAsia="Times New Roman" w:hAnsi="Trebuchet MS" w:cs="Times New Roman"/>
          <w:sz w:val="24"/>
          <w:szCs w:val="24"/>
          <w:lang w:eastAsia="en-GB"/>
        </w:rPr>
        <w:t xml:space="preserve">the </w:t>
      </w:r>
      <w:r w:rsidR="005E63E8" w:rsidRPr="003D42C8">
        <w:rPr>
          <w:rFonts w:ascii="Trebuchet MS" w:eastAsia="Times New Roman" w:hAnsi="Trebuchet MS" w:cs="Times New Roman"/>
          <w:sz w:val="24"/>
          <w:szCs w:val="24"/>
          <w:lang w:eastAsia="en-GB"/>
        </w:rPr>
        <w:t xml:space="preserve">elderly and </w:t>
      </w:r>
      <w:r w:rsidR="0077339D" w:rsidRPr="003D42C8">
        <w:rPr>
          <w:rFonts w:ascii="Trebuchet MS" w:eastAsia="Times New Roman" w:hAnsi="Trebuchet MS" w:cs="Times New Roman"/>
          <w:sz w:val="24"/>
          <w:szCs w:val="24"/>
          <w:lang w:eastAsia="en-GB"/>
        </w:rPr>
        <w:t xml:space="preserve">the </w:t>
      </w:r>
      <w:r w:rsidR="005E63E8" w:rsidRPr="003D42C8">
        <w:rPr>
          <w:rFonts w:ascii="Trebuchet MS" w:eastAsia="Times New Roman" w:hAnsi="Trebuchet MS" w:cs="Times New Roman"/>
          <w:sz w:val="24"/>
          <w:szCs w:val="24"/>
          <w:lang w:eastAsia="en-GB"/>
        </w:rPr>
        <w:t>population</w:t>
      </w:r>
      <w:r w:rsidR="00E36383" w:rsidRPr="003D42C8">
        <w:rPr>
          <w:rFonts w:ascii="Trebuchet MS" w:eastAsia="Times New Roman" w:hAnsi="Trebuchet MS" w:cs="Times New Roman"/>
          <w:sz w:val="24"/>
          <w:szCs w:val="24"/>
          <w:lang w:eastAsia="en-GB"/>
        </w:rPr>
        <w:t xml:space="preserve"> from remote areas</w:t>
      </w:r>
      <w:r w:rsidR="005E63E8" w:rsidRPr="003D42C8">
        <w:rPr>
          <w:rFonts w:ascii="Trebuchet MS" w:eastAsia="Times New Roman" w:hAnsi="Trebuchet MS" w:cs="Times New Roman"/>
          <w:sz w:val="24"/>
          <w:szCs w:val="24"/>
          <w:lang w:eastAsia="en-GB"/>
        </w:rPr>
        <w:t>;</w:t>
      </w:r>
    </w:p>
    <w:p w14:paraId="0B91A4F6" w14:textId="3C0CC7E4" w:rsidR="00F1430E" w:rsidRPr="003838B8" w:rsidRDefault="00F1430E"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Public authorities and private entities dealing with healthcare and long-term care services</w:t>
      </w:r>
      <w:r w:rsidR="00E22CCF">
        <w:rPr>
          <w:rFonts w:ascii="Trebuchet MS" w:eastAsia="Times New Roman" w:hAnsi="Trebuchet MS" w:cs="Times New Roman"/>
          <w:sz w:val="24"/>
          <w:szCs w:val="24"/>
          <w:lang w:eastAsia="en-GB"/>
        </w:rPr>
        <w:t>;</w:t>
      </w:r>
      <w:r w:rsidRPr="003838B8">
        <w:rPr>
          <w:rFonts w:ascii="Trebuchet MS" w:eastAsia="Times New Roman" w:hAnsi="Trebuchet MS" w:cs="Times New Roman"/>
          <w:sz w:val="24"/>
          <w:szCs w:val="24"/>
          <w:lang w:eastAsia="en-GB"/>
        </w:rPr>
        <w:t xml:space="preserve"> </w:t>
      </w:r>
    </w:p>
    <w:p w14:paraId="2190F0B5" w14:textId="515D5117" w:rsidR="00F1430E" w:rsidRPr="003838B8" w:rsidRDefault="00F1430E" w:rsidP="009709BF">
      <w:pPr>
        <w:pStyle w:val="ListParagraph"/>
        <w:numPr>
          <w:ilvl w:val="0"/>
          <w:numId w:val="5"/>
        </w:numPr>
        <w:jc w:val="both"/>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Hospitals, clinics and other healthcare and long-term care facilities</w:t>
      </w:r>
      <w:r w:rsidR="00E22CCF">
        <w:rPr>
          <w:rFonts w:ascii="Trebuchet MS" w:eastAsia="Times New Roman" w:hAnsi="Trebuchet MS" w:cs="Times New Roman"/>
          <w:sz w:val="24"/>
          <w:szCs w:val="24"/>
          <w:lang w:eastAsia="en-GB"/>
        </w:rPr>
        <w:t>;</w:t>
      </w:r>
    </w:p>
    <w:p w14:paraId="6D72207F" w14:textId="5E8DF403" w:rsidR="00F1430E" w:rsidRPr="003838B8" w:rsidRDefault="00F1430E" w:rsidP="009709BF">
      <w:pPr>
        <w:pStyle w:val="ListParagraph"/>
        <w:numPr>
          <w:ilvl w:val="0"/>
          <w:numId w:val="5"/>
        </w:numPr>
        <w:jc w:val="both"/>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Scientists &amp; researchers</w:t>
      </w:r>
      <w:r w:rsidR="00E22CCF">
        <w:rPr>
          <w:rFonts w:ascii="Trebuchet MS" w:eastAsia="Times New Roman" w:hAnsi="Trebuchet MS" w:cs="Times New Roman"/>
          <w:sz w:val="24"/>
          <w:szCs w:val="24"/>
          <w:lang w:eastAsia="en-GB"/>
        </w:rPr>
        <w:t>.</w:t>
      </w:r>
      <w:r w:rsidR="00AF143E">
        <w:rPr>
          <w:rFonts w:ascii="Trebuchet MS" w:eastAsia="Times New Roman" w:hAnsi="Trebuchet MS" w:cs="Times New Roman"/>
          <w:sz w:val="24"/>
          <w:szCs w:val="24"/>
          <w:lang w:eastAsia="en-GB"/>
        </w:rPr>
        <w:t xml:space="preserve"> </w:t>
      </w:r>
    </w:p>
    <w:p w14:paraId="7246D7F8" w14:textId="3FAFB1D4" w:rsidR="00786F47" w:rsidRPr="003838B8" w:rsidRDefault="00786F47" w:rsidP="00786F47">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Indication of the specific territories targeted, including the planned use of ITI, CLLD or other territorial tools</w:t>
      </w:r>
    </w:p>
    <w:p w14:paraId="5AE4E904" w14:textId="77777777" w:rsidR="00786F47" w:rsidRPr="003838B8" w:rsidRDefault="00786F47" w:rsidP="00786F47">
      <w:pPr>
        <w:spacing w:after="200" w:line="276" w:lineRule="auto"/>
        <w:jc w:val="both"/>
        <w:rPr>
          <w:rFonts w:ascii="Trebuchet MS" w:eastAsia="Times New Roman" w:hAnsi="Trebuchet MS" w:cs="Times New Roman"/>
          <w:iCs/>
          <w:color w:val="000000"/>
          <w:szCs w:val="24"/>
          <w:lang w:val="en-GB" w:eastAsia="en-GB"/>
        </w:rPr>
      </w:pPr>
      <w:r w:rsidRPr="003838B8">
        <w:rPr>
          <w:rFonts w:ascii="Trebuchet MS" w:eastAsia="Times New Roman" w:hAnsi="Trebuchet MS" w:cs="Times New Roman"/>
          <w:iCs/>
          <w:color w:val="000000"/>
          <w:szCs w:val="24"/>
          <w:lang w:val="en-GB" w:eastAsia="en-GB"/>
        </w:rPr>
        <w:t>Not applicable</w:t>
      </w:r>
    </w:p>
    <w:p w14:paraId="229069A3" w14:textId="5CCFA0C0" w:rsidR="00786F47" w:rsidRPr="003838B8" w:rsidRDefault="00786F47" w:rsidP="00786F47">
      <w:pPr>
        <w:spacing w:before="240" w:after="240" w:line="240" w:lineRule="auto"/>
        <w:ind w:left="709" w:hanging="709"/>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.5</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Planned use of financial instruments</w:t>
      </w:r>
    </w:p>
    <w:p w14:paraId="13B2B8CF" w14:textId="77777777" w:rsidR="00786F47" w:rsidRPr="003838B8" w:rsidRDefault="00786F47" w:rsidP="00786F47">
      <w:pPr>
        <w:spacing w:before="240" w:after="240" w:line="240" w:lineRule="auto"/>
        <w:ind w:left="709" w:hanging="709"/>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Not applicable</w:t>
      </w:r>
    </w:p>
    <w:p w14:paraId="2BBC0968" w14:textId="30F4FF07" w:rsidR="00786F47" w:rsidRPr="003838B8" w:rsidRDefault="00786F47" w:rsidP="00786F47">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lastRenderedPageBreak/>
        <w:t>2.</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723DD3">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.6</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Indicative breakdown of the EU programme resources by type of intervention</w:t>
      </w:r>
    </w:p>
    <w:p w14:paraId="0864212D" w14:textId="77777777" w:rsidR="00786F47" w:rsidRPr="003838B8" w:rsidRDefault="00786F47" w:rsidP="00786F47">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4: Dimension 1 – intervention field</w:t>
      </w:r>
    </w:p>
    <w:tbl>
      <w:tblPr>
        <w:tblStyle w:val="TableGrid1"/>
        <w:tblW w:w="0" w:type="auto"/>
        <w:tblLook w:val="04A0" w:firstRow="1" w:lastRow="0" w:firstColumn="1" w:lastColumn="0" w:noHBand="0" w:noVBand="1"/>
      </w:tblPr>
      <w:tblGrid>
        <w:gridCol w:w="1862"/>
        <w:gridCol w:w="1649"/>
        <w:gridCol w:w="1891"/>
        <w:gridCol w:w="1461"/>
        <w:gridCol w:w="2646"/>
      </w:tblGrid>
      <w:tr w:rsidR="00786F47" w:rsidRPr="003838B8" w14:paraId="0AACEDBF" w14:textId="77777777" w:rsidTr="0088325E">
        <w:tc>
          <w:tcPr>
            <w:tcW w:w="1862" w:type="dxa"/>
          </w:tcPr>
          <w:p w14:paraId="045979D8" w14:textId="77777777" w:rsidR="00786F47" w:rsidRPr="003838B8" w:rsidRDefault="00786F47"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49" w:type="dxa"/>
          </w:tcPr>
          <w:p w14:paraId="77A3F34F" w14:textId="77777777" w:rsidR="00786F47" w:rsidRPr="003838B8" w:rsidRDefault="00786F47"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91" w:type="dxa"/>
          </w:tcPr>
          <w:p w14:paraId="67BA2578" w14:textId="77777777" w:rsidR="00786F47" w:rsidRPr="003838B8" w:rsidRDefault="00786F47"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461" w:type="dxa"/>
          </w:tcPr>
          <w:p w14:paraId="6B3C4B87" w14:textId="77777777" w:rsidR="00786F47" w:rsidRPr="003838B8" w:rsidRDefault="00786F47"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46" w:type="dxa"/>
          </w:tcPr>
          <w:p w14:paraId="032A5935" w14:textId="77777777" w:rsidR="00786F47" w:rsidRPr="003838B8" w:rsidRDefault="00786F47"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B76C3E" w:rsidRPr="0055685B" w14:paraId="58E66E47" w14:textId="77777777" w:rsidTr="00F137C2">
        <w:tc>
          <w:tcPr>
            <w:tcW w:w="1862" w:type="dxa"/>
          </w:tcPr>
          <w:p w14:paraId="685214CD" w14:textId="2DEA4A18"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49" w:type="dxa"/>
          </w:tcPr>
          <w:p w14:paraId="2FF4DDE1" w14:textId="10295516"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91" w:type="dxa"/>
          </w:tcPr>
          <w:p w14:paraId="5FF0DFAC" w14:textId="1CB1E2B8" w:rsidR="00B76C3E" w:rsidRPr="0055685B" w:rsidRDefault="00B76C3E" w:rsidP="00B76C3E">
            <w:pPr>
              <w:spacing w:line="240" w:lineRule="auto"/>
              <w:jc w:val="both"/>
              <w:rPr>
                <w:rFonts w:ascii="Trebuchet MS" w:eastAsia="Times New Roman" w:hAnsi="Trebuchet MS" w:cs="Times New Roman"/>
                <w:iCs/>
                <w:sz w:val="20"/>
                <w:szCs w:val="20"/>
                <w:lang w:eastAsia="en-GB"/>
              </w:rPr>
            </w:pPr>
            <w:r w:rsidRPr="0055685B">
              <w:rPr>
                <w:rFonts w:ascii="Trebuchet MS" w:eastAsia="Times New Roman" w:hAnsi="Trebuchet MS" w:cs="Times New Roman"/>
                <w:iCs/>
                <w:sz w:val="20"/>
                <w:szCs w:val="20"/>
                <w:lang w:eastAsia="en-GB"/>
              </w:rPr>
              <w:t>2.2</w:t>
            </w:r>
          </w:p>
        </w:tc>
        <w:tc>
          <w:tcPr>
            <w:tcW w:w="1461" w:type="dxa"/>
          </w:tcPr>
          <w:p w14:paraId="36C1A8A5" w14:textId="43BD2B5A" w:rsidR="00B76C3E" w:rsidRPr="0055685B" w:rsidRDefault="00B76C3E" w:rsidP="00B76C3E">
            <w:pPr>
              <w:spacing w:line="240" w:lineRule="auto"/>
              <w:jc w:val="both"/>
              <w:rPr>
                <w:rFonts w:ascii="Trebuchet MS" w:eastAsia="Times New Roman" w:hAnsi="Trebuchet MS" w:cs="Times New Roman"/>
                <w:iCs/>
                <w:sz w:val="20"/>
                <w:szCs w:val="20"/>
                <w:lang w:eastAsia="en-GB"/>
              </w:rPr>
            </w:pPr>
            <w:r>
              <w:rPr>
                <w:rFonts w:ascii="Trebuchet MS" w:eastAsia="Times New Roman" w:hAnsi="Trebuchet MS" w:cs="Times New Roman"/>
                <w:iCs/>
                <w:sz w:val="20"/>
                <w:szCs w:val="20"/>
                <w:lang w:eastAsia="en-GB"/>
              </w:rPr>
              <w:t>128</w:t>
            </w:r>
            <w:r w:rsidRPr="0055685B">
              <w:rPr>
                <w:rFonts w:ascii="Trebuchet MS" w:eastAsia="Times New Roman" w:hAnsi="Trebuchet MS" w:cs="Times New Roman"/>
                <w:iCs/>
                <w:sz w:val="20"/>
                <w:szCs w:val="20"/>
                <w:lang w:eastAsia="en-GB"/>
              </w:rPr>
              <w:t xml:space="preserve"> Health infrastructure</w:t>
            </w:r>
          </w:p>
        </w:tc>
        <w:tc>
          <w:tcPr>
            <w:tcW w:w="2646" w:type="dxa"/>
            <w:tcBorders>
              <w:top w:val="nil"/>
              <w:left w:val="nil"/>
              <w:bottom w:val="single" w:sz="8" w:space="0" w:color="auto"/>
              <w:right w:val="single" w:sz="8" w:space="0" w:color="auto"/>
            </w:tcBorders>
            <w:shd w:val="clear" w:color="auto" w:fill="auto"/>
          </w:tcPr>
          <w:p w14:paraId="3E6F8FA4" w14:textId="4B34F35C"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704786">
              <w:t xml:space="preserve"> 2,472,867 </w:t>
            </w:r>
          </w:p>
        </w:tc>
      </w:tr>
      <w:tr w:rsidR="00B76C3E" w:rsidRPr="0055685B" w14:paraId="30692D20" w14:textId="77777777" w:rsidTr="00F137C2">
        <w:tc>
          <w:tcPr>
            <w:tcW w:w="1862" w:type="dxa"/>
            <w:shd w:val="clear" w:color="auto" w:fill="FFFFFF" w:themeFill="background1"/>
          </w:tcPr>
          <w:p w14:paraId="2729614D" w14:textId="71B612C1"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49" w:type="dxa"/>
            <w:shd w:val="clear" w:color="auto" w:fill="FFFFFF" w:themeFill="background1"/>
          </w:tcPr>
          <w:p w14:paraId="7986982F" w14:textId="4A5CB085"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91" w:type="dxa"/>
            <w:shd w:val="clear" w:color="auto" w:fill="FFFFFF" w:themeFill="background1"/>
          </w:tcPr>
          <w:p w14:paraId="3B893022" w14:textId="68AD98CA"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2.2</w:t>
            </w:r>
          </w:p>
        </w:tc>
        <w:tc>
          <w:tcPr>
            <w:tcW w:w="1461" w:type="dxa"/>
            <w:tcBorders>
              <w:top w:val="nil"/>
              <w:left w:val="nil"/>
              <w:bottom w:val="single" w:sz="8" w:space="0" w:color="auto"/>
              <w:right w:val="single" w:sz="8" w:space="0" w:color="auto"/>
            </w:tcBorders>
            <w:shd w:val="clear" w:color="auto" w:fill="FFFFFF" w:themeFill="background1"/>
            <w:vAlign w:val="center"/>
          </w:tcPr>
          <w:p w14:paraId="19085D8C" w14:textId="4968FE31"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Pr>
                <w:rFonts w:ascii="Trebuchet MS" w:hAnsi="Trebuchet MS"/>
                <w:sz w:val="20"/>
                <w:szCs w:val="20"/>
              </w:rPr>
              <w:t>129</w:t>
            </w:r>
            <w:r w:rsidRPr="0055685B">
              <w:rPr>
                <w:rFonts w:ascii="Trebuchet MS" w:hAnsi="Trebuchet MS"/>
                <w:sz w:val="20"/>
                <w:szCs w:val="20"/>
              </w:rPr>
              <w:t xml:space="preserve"> Health equipment</w:t>
            </w:r>
          </w:p>
        </w:tc>
        <w:tc>
          <w:tcPr>
            <w:tcW w:w="2646" w:type="dxa"/>
            <w:tcBorders>
              <w:top w:val="nil"/>
              <w:left w:val="nil"/>
              <w:bottom w:val="single" w:sz="8" w:space="0" w:color="auto"/>
              <w:right w:val="single" w:sz="8" w:space="0" w:color="auto"/>
            </w:tcBorders>
            <w:shd w:val="clear" w:color="auto" w:fill="auto"/>
          </w:tcPr>
          <w:p w14:paraId="70F98B7D" w14:textId="5BEC7B9C"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704786">
              <w:t xml:space="preserve"> 10,715,756 </w:t>
            </w:r>
          </w:p>
        </w:tc>
      </w:tr>
      <w:tr w:rsidR="00B76C3E" w:rsidRPr="0055685B" w14:paraId="617FF87F" w14:textId="77777777" w:rsidTr="00F137C2">
        <w:tc>
          <w:tcPr>
            <w:tcW w:w="1862" w:type="dxa"/>
            <w:shd w:val="clear" w:color="auto" w:fill="FFFFFF" w:themeFill="background1"/>
          </w:tcPr>
          <w:p w14:paraId="4C638777" w14:textId="72907B91" w:rsidR="00B76C3E" w:rsidRPr="0055685B" w:rsidRDefault="00B76C3E" w:rsidP="00B76C3E">
            <w:pPr>
              <w:spacing w:line="240" w:lineRule="auto"/>
              <w:jc w:val="both"/>
              <w:rPr>
                <w:rFonts w:ascii="Trebuchet MS" w:eastAsia="Times New Roman" w:hAnsi="Trebuchet MS" w:cs="Times New Roman"/>
                <w:iCs/>
                <w:sz w:val="20"/>
                <w:szCs w:val="20"/>
                <w:lang w:eastAsia="en-GB"/>
              </w:rPr>
            </w:pPr>
            <w:r w:rsidRPr="0055685B">
              <w:rPr>
                <w:rFonts w:ascii="Trebuchet MS" w:eastAsia="Times New Roman" w:hAnsi="Trebuchet MS" w:cs="Times New Roman"/>
                <w:b/>
                <w:iCs/>
                <w:sz w:val="20"/>
                <w:szCs w:val="20"/>
                <w:lang w:eastAsia="en-GB"/>
              </w:rPr>
              <w:t>2</w:t>
            </w:r>
          </w:p>
        </w:tc>
        <w:tc>
          <w:tcPr>
            <w:tcW w:w="1649" w:type="dxa"/>
            <w:shd w:val="clear" w:color="auto" w:fill="FFFFFF" w:themeFill="background1"/>
          </w:tcPr>
          <w:p w14:paraId="2150CE9A" w14:textId="2BE16E13"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91" w:type="dxa"/>
            <w:shd w:val="clear" w:color="auto" w:fill="FFFFFF" w:themeFill="background1"/>
          </w:tcPr>
          <w:p w14:paraId="3412B2C7" w14:textId="0248A73F"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2.2</w:t>
            </w:r>
          </w:p>
        </w:tc>
        <w:tc>
          <w:tcPr>
            <w:tcW w:w="1461" w:type="dxa"/>
            <w:tcBorders>
              <w:top w:val="nil"/>
              <w:left w:val="nil"/>
              <w:bottom w:val="single" w:sz="8" w:space="0" w:color="auto"/>
              <w:right w:val="single" w:sz="8" w:space="0" w:color="auto"/>
            </w:tcBorders>
            <w:shd w:val="clear" w:color="auto" w:fill="FFFFFF" w:themeFill="background1"/>
            <w:vAlign w:val="center"/>
          </w:tcPr>
          <w:p w14:paraId="4C61450C" w14:textId="1A4EF966"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Pr>
                <w:rFonts w:ascii="Trebuchet MS" w:hAnsi="Trebuchet MS"/>
                <w:sz w:val="20"/>
                <w:szCs w:val="20"/>
              </w:rPr>
              <w:t>130</w:t>
            </w:r>
            <w:r w:rsidRPr="0055685B">
              <w:rPr>
                <w:rFonts w:ascii="Trebuchet MS" w:hAnsi="Trebuchet MS"/>
                <w:sz w:val="20"/>
                <w:szCs w:val="20"/>
              </w:rPr>
              <w:t xml:space="preserve"> Health mobile assets</w:t>
            </w:r>
          </w:p>
        </w:tc>
        <w:tc>
          <w:tcPr>
            <w:tcW w:w="2646" w:type="dxa"/>
            <w:tcBorders>
              <w:top w:val="nil"/>
              <w:left w:val="nil"/>
              <w:bottom w:val="single" w:sz="8" w:space="0" w:color="auto"/>
              <w:right w:val="single" w:sz="8" w:space="0" w:color="auto"/>
            </w:tcBorders>
            <w:shd w:val="clear" w:color="auto" w:fill="auto"/>
          </w:tcPr>
          <w:p w14:paraId="4AA2C582" w14:textId="62C27CD8"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704786">
              <w:t xml:space="preserve"> 1,648,578 </w:t>
            </w:r>
          </w:p>
        </w:tc>
      </w:tr>
      <w:tr w:rsidR="00B76C3E" w:rsidRPr="0055685B" w14:paraId="17FD8B44" w14:textId="77777777" w:rsidTr="00F137C2">
        <w:tc>
          <w:tcPr>
            <w:tcW w:w="1862" w:type="dxa"/>
            <w:shd w:val="clear" w:color="auto" w:fill="FFFFFF" w:themeFill="background1"/>
          </w:tcPr>
          <w:p w14:paraId="7503F5E6" w14:textId="5C237735" w:rsidR="00B76C3E" w:rsidRPr="0055685B" w:rsidRDefault="00B76C3E" w:rsidP="00B76C3E">
            <w:pPr>
              <w:spacing w:line="240" w:lineRule="auto"/>
              <w:jc w:val="both"/>
              <w:rPr>
                <w:rFonts w:ascii="Trebuchet MS" w:eastAsia="Times New Roman" w:hAnsi="Trebuchet MS" w:cs="Times New Roman"/>
                <w:iCs/>
                <w:sz w:val="20"/>
                <w:szCs w:val="20"/>
                <w:lang w:eastAsia="en-GB"/>
              </w:rPr>
            </w:pPr>
            <w:r w:rsidRPr="0055685B">
              <w:rPr>
                <w:rFonts w:ascii="Trebuchet MS" w:eastAsia="Times New Roman" w:hAnsi="Trebuchet MS" w:cs="Times New Roman"/>
                <w:b/>
                <w:iCs/>
                <w:sz w:val="20"/>
                <w:szCs w:val="20"/>
                <w:lang w:eastAsia="en-GB"/>
              </w:rPr>
              <w:t>2</w:t>
            </w:r>
          </w:p>
        </w:tc>
        <w:tc>
          <w:tcPr>
            <w:tcW w:w="1649" w:type="dxa"/>
            <w:shd w:val="clear" w:color="auto" w:fill="FFFFFF" w:themeFill="background1"/>
          </w:tcPr>
          <w:p w14:paraId="33FD76E3" w14:textId="57A10E09"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91" w:type="dxa"/>
            <w:shd w:val="clear" w:color="auto" w:fill="FFFFFF" w:themeFill="background1"/>
          </w:tcPr>
          <w:p w14:paraId="1DC69F89" w14:textId="58A44AAE"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2.2</w:t>
            </w:r>
          </w:p>
        </w:tc>
        <w:tc>
          <w:tcPr>
            <w:tcW w:w="1461" w:type="dxa"/>
            <w:tcBorders>
              <w:top w:val="nil"/>
              <w:left w:val="nil"/>
              <w:bottom w:val="single" w:sz="8" w:space="0" w:color="auto"/>
              <w:right w:val="single" w:sz="8" w:space="0" w:color="auto"/>
            </w:tcBorders>
            <w:shd w:val="clear" w:color="auto" w:fill="FFFFFF" w:themeFill="background1"/>
            <w:vAlign w:val="center"/>
          </w:tcPr>
          <w:p w14:paraId="67E2FFAB" w14:textId="5A3C4C8C"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Pr>
                <w:rFonts w:ascii="Trebuchet MS" w:hAnsi="Trebuchet MS"/>
                <w:sz w:val="20"/>
                <w:szCs w:val="20"/>
              </w:rPr>
              <w:t>131</w:t>
            </w:r>
            <w:r w:rsidRPr="0055685B">
              <w:rPr>
                <w:rFonts w:ascii="Trebuchet MS" w:hAnsi="Trebuchet MS"/>
                <w:sz w:val="20"/>
                <w:szCs w:val="20"/>
              </w:rPr>
              <w:t xml:space="preserve"> Digitalisation in health care</w:t>
            </w:r>
          </w:p>
        </w:tc>
        <w:tc>
          <w:tcPr>
            <w:tcW w:w="2646" w:type="dxa"/>
            <w:tcBorders>
              <w:top w:val="nil"/>
              <w:left w:val="nil"/>
              <w:bottom w:val="single" w:sz="8" w:space="0" w:color="auto"/>
              <w:right w:val="single" w:sz="8" w:space="0" w:color="auto"/>
            </w:tcBorders>
            <w:shd w:val="clear" w:color="auto" w:fill="auto"/>
          </w:tcPr>
          <w:p w14:paraId="0A77261B" w14:textId="56518E25" w:rsidR="00B76C3E" w:rsidRPr="0055685B" w:rsidRDefault="00B76C3E" w:rsidP="00B76C3E">
            <w:pPr>
              <w:spacing w:line="240" w:lineRule="auto"/>
              <w:jc w:val="both"/>
              <w:rPr>
                <w:rFonts w:ascii="Trebuchet MS" w:eastAsia="Times New Roman" w:hAnsi="Trebuchet MS" w:cs="Times New Roman"/>
                <w:b/>
                <w:iCs/>
                <w:sz w:val="20"/>
                <w:szCs w:val="20"/>
                <w:lang w:eastAsia="en-GB"/>
              </w:rPr>
            </w:pPr>
            <w:r w:rsidRPr="00704786">
              <w:t xml:space="preserve"> 1,648,576 </w:t>
            </w:r>
          </w:p>
        </w:tc>
      </w:tr>
    </w:tbl>
    <w:p w14:paraId="4DF5020F" w14:textId="77777777" w:rsidR="00786F47" w:rsidRPr="0055685B" w:rsidRDefault="00786F47" w:rsidP="00786F47">
      <w:pPr>
        <w:spacing w:after="200" w:line="276" w:lineRule="auto"/>
        <w:rPr>
          <w:rFonts w:ascii="Trebuchet MS" w:eastAsia="Times New Roman" w:hAnsi="Trebuchet MS" w:cs="Times New Roman"/>
          <w:iCs/>
          <w:szCs w:val="24"/>
          <w:lang w:val="en-GB" w:eastAsia="en-GB"/>
        </w:rPr>
      </w:pPr>
    </w:p>
    <w:p w14:paraId="4B5CE6B2" w14:textId="77777777" w:rsidR="00786F47" w:rsidRPr="0055685B" w:rsidRDefault="00786F47" w:rsidP="00786F47">
      <w:pPr>
        <w:spacing w:after="200" w:line="276" w:lineRule="auto"/>
        <w:jc w:val="center"/>
        <w:rPr>
          <w:rFonts w:ascii="Trebuchet MS" w:eastAsia="Times New Roman" w:hAnsi="Trebuchet MS" w:cs="Times New Roman"/>
          <w:i/>
          <w:szCs w:val="24"/>
          <w:lang w:val="en-GB" w:eastAsia="en-GB"/>
        </w:rPr>
      </w:pPr>
      <w:r w:rsidRPr="0055685B">
        <w:rPr>
          <w:rFonts w:ascii="Trebuchet MS" w:eastAsia="Times New Roman" w:hAnsi="Trebuchet MS" w:cs="Times New Roman"/>
          <w:iCs/>
          <w:szCs w:val="24"/>
          <w:lang w:val="en-GB" w:eastAsia="en-GB"/>
        </w:rPr>
        <w:t>Table 5: Dimension 2 – form of financing</w:t>
      </w:r>
    </w:p>
    <w:tbl>
      <w:tblPr>
        <w:tblStyle w:val="TableGrid1"/>
        <w:tblW w:w="0" w:type="auto"/>
        <w:tblLook w:val="04A0" w:firstRow="1" w:lastRow="0" w:firstColumn="1" w:lastColumn="0" w:noHBand="0" w:noVBand="1"/>
      </w:tblPr>
      <w:tblGrid>
        <w:gridCol w:w="1870"/>
        <w:gridCol w:w="1657"/>
        <w:gridCol w:w="1898"/>
        <w:gridCol w:w="1204"/>
        <w:gridCol w:w="2659"/>
      </w:tblGrid>
      <w:tr w:rsidR="00786F47" w:rsidRPr="0055685B" w14:paraId="3700327A" w14:textId="77777777" w:rsidTr="00390325">
        <w:tc>
          <w:tcPr>
            <w:tcW w:w="1870" w:type="dxa"/>
          </w:tcPr>
          <w:p w14:paraId="460B0E0F" w14:textId="77777777" w:rsidR="00786F47" w:rsidRPr="0055685B" w:rsidRDefault="00786F4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Priority no</w:t>
            </w:r>
          </w:p>
        </w:tc>
        <w:tc>
          <w:tcPr>
            <w:tcW w:w="1657" w:type="dxa"/>
          </w:tcPr>
          <w:p w14:paraId="312735A9" w14:textId="77777777" w:rsidR="00786F47" w:rsidRPr="0055685B" w:rsidRDefault="00786F4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Fund</w:t>
            </w:r>
          </w:p>
        </w:tc>
        <w:tc>
          <w:tcPr>
            <w:tcW w:w="1898" w:type="dxa"/>
          </w:tcPr>
          <w:p w14:paraId="48425090" w14:textId="77777777" w:rsidR="00786F47" w:rsidRPr="0055685B" w:rsidRDefault="00786F4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Specific objective</w:t>
            </w:r>
          </w:p>
        </w:tc>
        <w:tc>
          <w:tcPr>
            <w:tcW w:w="1204" w:type="dxa"/>
          </w:tcPr>
          <w:p w14:paraId="331978AF" w14:textId="77777777" w:rsidR="00786F47" w:rsidRPr="0055685B" w:rsidRDefault="00786F4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 xml:space="preserve">Code </w:t>
            </w:r>
          </w:p>
        </w:tc>
        <w:tc>
          <w:tcPr>
            <w:tcW w:w="2659" w:type="dxa"/>
          </w:tcPr>
          <w:p w14:paraId="73379947" w14:textId="77777777" w:rsidR="00786F47" w:rsidRPr="0055685B" w:rsidRDefault="00786F4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Amount (EUR)</w:t>
            </w:r>
          </w:p>
        </w:tc>
      </w:tr>
      <w:tr w:rsidR="00786F47" w:rsidRPr="0055685B" w14:paraId="35957BB6" w14:textId="77777777" w:rsidTr="00390325">
        <w:tc>
          <w:tcPr>
            <w:tcW w:w="1870" w:type="dxa"/>
          </w:tcPr>
          <w:p w14:paraId="1D9D4B90" w14:textId="70FA6A1A" w:rsidR="00786F47" w:rsidRPr="0055685B" w:rsidRDefault="00F71EB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57" w:type="dxa"/>
          </w:tcPr>
          <w:p w14:paraId="3668939A" w14:textId="3BC744AD" w:rsidR="00786F47" w:rsidRPr="0055685B" w:rsidRDefault="00F71EB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98" w:type="dxa"/>
          </w:tcPr>
          <w:p w14:paraId="64F34EF0" w14:textId="66CB7F75" w:rsidR="00786F47" w:rsidRPr="0055685B" w:rsidRDefault="00F71EB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r w:rsidR="00DE5431" w:rsidRPr="0055685B">
              <w:rPr>
                <w:rFonts w:ascii="Trebuchet MS" w:eastAsia="Times New Roman" w:hAnsi="Trebuchet MS" w:cs="Times New Roman"/>
                <w:b/>
                <w:iCs/>
                <w:sz w:val="20"/>
                <w:szCs w:val="20"/>
                <w:lang w:eastAsia="en-GB"/>
              </w:rPr>
              <w:t>.2</w:t>
            </w:r>
          </w:p>
        </w:tc>
        <w:tc>
          <w:tcPr>
            <w:tcW w:w="1204" w:type="dxa"/>
          </w:tcPr>
          <w:p w14:paraId="65283EC7" w14:textId="022BF8EF" w:rsidR="00786F47" w:rsidRPr="0055685B" w:rsidRDefault="00F71EB7" w:rsidP="00390325">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01 Grant</w:t>
            </w:r>
          </w:p>
        </w:tc>
        <w:tc>
          <w:tcPr>
            <w:tcW w:w="2659" w:type="dxa"/>
          </w:tcPr>
          <w:p w14:paraId="7FF55ADA" w14:textId="01FFF141" w:rsidR="00B76C3E" w:rsidRPr="00B76C3E" w:rsidRDefault="00B76C3E" w:rsidP="00B76C3E">
            <w:pPr>
              <w:spacing w:line="240" w:lineRule="auto"/>
              <w:jc w:val="both"/>
              <w:rPr>
                <w:rFonts w:ascii="Trebuchet MS" w:eastAsia="Times New Roman" w:hAnsi="Trebuchet MS" w:cs="Times New Roman"/>
                <w:b/>
                <w:iCs/>
                <w:sz w:val="20"/>
                <w:szCs w:val="20"/>
                <w:lang w:eastAsia="en-GB"/>
              </w:rPr>
            </w:pPr>
            <w:r w:rsidRPr="00B76C3E">
              <w:rPr>
                <w:rFonts w:ascii="Trebuchet MS" w:eastAsia="Times New Roman" w:hAnsi="Trebuchet MS" w:cs="Times New Roman"/>
                <w:b/>
                <w:iCs/>
                <w:sz w:val="20"/>
                <w:szCs w:val="20"/>
                <w:lang w:eastAsia="en-GB"/>
              </w:rPr>
              <w:t xml:space="preserve">16,485,777 </w:t>
            </w:r>
          </w:p>
          <w:p w14:paraId="53FD4038" w14:textId="11C701E1" w:rsidR="00786F47" w:rsidRPr="0055685B" w:rsidRDefault="00786F47" w:rsidP="00390325">
            <w:pPr>
              <w:spacing w:line="240" w:lineRule="auto"/>
              <w:jc w:val="both"/>
              <w:rPr>
                <w:rFonts w:ascii="Trebuchet MS" w:eastAsia="Times New Roman" w:hAnsi="Trebuchet MS" w:cs="Times New Roman"/>
                <w:b/>
                <w:iCs/>
                <w:sz w:val="20"/>
                <w:szCs w:val="20"/>
                <w:lang w:eastAsia="en-GB"/>
              </w:rPr>
            </w:pPr>
          </w:p>
        </w:tc>
      </w:tr>
    </w:tbl>
    <w:p w14:paraId="48DB259D" w14:textId="77777777" w:rsidR="0078095D" w:rsidRDefault="0078095D" w:rsidP="00786F47">
      <w:pPr>
        <w:spacing w:after="200" w:line="276" w:lineRule="auto"/>
        <w:jc w:val="center"/>
        <w:rPr>
          <w:rFonts w:ascii="Trebuchet MS" w:eastAsia="Times New Roman" w:hAnsi="Trebuchet MS" w:cs="Times New Roman"/>
          <w:iCs/>
          <w:szCs w:val="24"/>
          <w:lang w:val="en-GB" w:eastAsia="en-GB"/>
        </w:rPr>
      </w:pPr>
    </w:p>
    <w:p w14:paraId="42B7C704" w14:textId="73CE352E" w:rsidR="00786F47" w:rsidRPr="0055685B" w:rsidRDefault="0078095D" w:rsidP="00786F47">
      <w:pPr>
        <w:spacing w:after="200" w:line="276" w:lineRule="auto"/>
        <w:jc w:val="center"/>
        <w:rPr>
          <w:rFonts w:ascii="Trebuchet MS" w:eastAsia="Times New Roman" w:hAnsi="Trebuchet MS" w:cs="Times New Roman"/>
          <w:iCs/>
          <w:szCs w:val="24"/>
          <w:lang w:val="en-GB" w:eastAsia="en-GB"/>
        </w:rPr>
      </w:pPr>
      <w:r w:rsidRPr="0055685B">
        <w:rPr>
          <w:rFonts w:ascii="Trebuchet MS" w:eastAsia="Times New Roman" w:hAnsi="Trebuchet MS" w:cs="Times New Roman"/>
          <w:iCs/>
          <w:szCs w:val="24"/>
          <w:lang w:val="en-GB" w:eastAsia="en-GB"/>
        </w:rPr>
        <w:t>Table 6: Dimension 3 – territorial delivery mechanism and territorial focus</w:t>
      </w:r>
    </w:p>
    <w:p w14:paraId="1F5AAC63" w14:textId="6932766D" w:rsidR="00786F47" w:rsidRPr="0055685B" w:rsidRDefault="00786F47" w:rsidP="0071176B">
      <w:pPr>
        <w:spacing w:after="200" w:line="276" w:lineRule="auto"/>
        <w:rPr>
          <w:rFonts w:ascii="Trebuchet MS" w:eastAsia="Times New Roman" w:hAnsi="Trebuchet MS" w:cs="Times New Roman"/>
          <w:iCs/>
          <w:szCs w:val="24"/>
          <w:lang w:val="en-GB" w:eastAsia="en-GB"/>
        </w:rPr>
      </w:pPr>
    </w:p>
    <w:tbl>
      <w:tblPr>
        <w:tblStyle w:val="TableGrid1"/>
        <w:tblpPr w:leftFromText="180" w:rightFromText="180" w:vertAnchor="text" w:horzAnchor="margin" w:tblpY="-44"/>
        <w:tblW w:w="0" w:type="auto"/>
        <w:tblLook w:val="04A0" w:firstRow="1" w:lastRow="0" w:firstColumn="1" w:lastColumn="0" w:noHBand="0" w:noVBand="1"/>
      </w:tblPr>
      <w:tblGrid>
        <w:gridCol w:w="1870"/>
        <w:gridCol w:w="1656"/>
        <w:gridCol w:w="1897"/>
        <w:gridCol w:w="1203"/>
        <w:gridCol w:w="2657"/>
      </w:tblGrid>
      <w:tr w:rsidR="003A1EE9" w:rsidRPr="0055685B" w14:paraId="0278C3A4" w14:textId="77777777" w:rsidTr="003A1EE9">
        <w:tc>
          <w:tcPr>
            <w:tcW w:w="1870" w:type="dxa"/>
          </w:tcPr>
          <w:p w14:paraId="0A624981"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Priority No</w:t>
            </w:r>
          </w:p>
        </w:tc>
        <w:tc>
          <w:tcPr>
            <w:tcW w:w="1656" w:type="dxa"/>
          </w:tcPr>
          <w:p w14:paraId="77AA822C"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Fund</w:t>
            </w:r>
          </w:p>
        </w:tc>
        <w:tc>
          <w:tcPr>
            <w:tcW w:w="1897" w:type="dxa"/>
          </w:tcPr>
          <w:p w14:paraId="6350C78C"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Specific objective</w:t>
            </w:r>
          </w:p>
        </w:tc>
        <w:tc>
          <w:tcPr>
            <w:tcW w:w="1203" w:type="dxa"/>
          </w:tcPr>
          <w:p w14:paraId="2D041F8D"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 xml:space="preserve">Code </w:t>
            </w:r>
          </w:p>
        </w:tc>
        <w:tc>
          <w:tcPr>
            <w:tcW w:w="2657" w:type="dxa"/>
          </w:tcPr>
          <w:p w14:paraId="123B27F6" w14:textId="77777777" w:rsidR="003A1EE9" w:rsidRPr="0055685B" w:rsidRDefault="003A1EE9"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Amount (EUR)</w:t>
            </w:r>
          </w:p>
        </w:tc>
      </w:tr>
      <w:tr w:rsidR="003A1EE9" w:rsidRPr="0055685B" w14:paraId="2E6CDE65" w14:textId="77777777" w:rsidTr="003A1EE9">
        <w:tc>
          <w:tcPr>
            <w:tcW w:w="1870" w:type="dxa"/>
          </w:tcPr>
          <w:p w14:paraId="6DF611B0" w14:textId="51C5482D" w:rsidR="003A1EE9" w:rsidRPr="0055685B" w:rsidRDefault="00F71EB7"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p>
        </w:tc>
        <w:tc>
          <w:tcPr>
            <w:tcW w:w="1656" w:type="dxa"/>
          </w:tcPr>
          <w:p w14:paraId="1411861A" w14:textId="66A2852D" w:rsidR="003A1EE9" w:rsidRPr="0055685B" w:rsidRDefault="00F71EB7"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IPA III</w:t>
            </w:r>
          </w:p>
        </w:tc>
        <w:tc>
          <w:tcPr>
            <w:tcW w:w="1897" w:type="dxa"/>
          </w:tcPr>
          <w:p w14:paraId="7F5252E8" w14:textId="27E591EF" w:rsidR="003A1EE9" w:rsidRPr="0055685B" w:rsidRDefault="00F71EB7" w:rsidP="003A1EE9">
            <w:pPr>
              <w:spacing w:line="240" w:lineRule="auto"/>
              <w:jc w:val="both"/>
              <w:rPr>
                <w:rFonts w:ascii="Trebuchet MS" w:eastAsia="Times New Roman" w:hAnsi="Trebuchet MS" w:cs="Times New Roman"/>
                <w:b/>
                <w:iCs/>
                <w:sz w:val="20"/>
                <w:szCs w:val="20"/>
                <w:lang w:eastAsia="en-GB"/>
              </w:rPr>
            </w:pPr>
            <w:r w:rsidRPr="0055685B">
              <w:rPr>
                <w:rFonts w:ascii="Trebuchet MS" w:eastAsia="Times New Roman" w:hAnsi="Trebuchet MS" w:cs="Times New Roman"/>
                <w:b/>
                <w:iCs/>
                <w:sz w:val="20"/>
                <w:szCs w:val="20"/>
                <w:lang w:eastAsia="en-GB"/>
              </w:rPr>
              <w:t>2</w:t>
            </w:r>
            <w:r w:rsidR="00DE5431" w:rsidRPr="0055685B">
              <w:rPr>
                <w:rFonts w:ascii="Trebuchet MS" w:eastAsia="Times New Roman" w:hAnsi="Trebuchet MS" w:cs="Times New Roman"/>
                <w:b/>
                <w:iCs/>
                <w:sz w:val="20"/>
                <w:szCs w:val="20"/>
                <w:lang w:eastAsia="en-GB"/>
              </w:rPr>
              <w:t>.2</w:t>
            </w:r>
          </w:p>
        </w:tc>
        <w:tc>
          <w:tcPr>
            <w:tcW w:w="1203" w:type="dxa"/>
          </w:tcPr>
          <w:p w14:paraId="144388B8" w14:textId="1F2010AC" w:rsidR="003A1EE9" w:rsidRPr="0055685B" w:rsidRDefault="00856B72" w:rsidP="003A1EE9">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33</w:t>
            </w:r>
            <w:r w:rsidR="00F71EB7" w:rsidRPr="0055685B">
              <w:rPr>
                <w:rFonts w:ascii="Trebuchet MS" w:eastAsia="Times New Roman" w:hAnsi="Trebuchet MS" w:cs="Times New Roman"/>
                <w:b/>
                <w:iCs/>
                <w:sz w:val="20"/>
                <w:szCs w:val="20"/>
                <w:lang w:eastAsia="en-GB"/>
              </w:rPr>
              <w:t xml:space="preserve"> No territorial targeting</w:t>
            </w:r>
          </w:p>
        </w:tc>
        <w:tc>
          <w:tcPr>
            <w:tcW w:w="2657" w:type="dxa"/>
          </w:tcPr>
          <w:p w14:paraId="4BA8F68A" w14:textId="225A947B" w:rsidR="00B76C3E" w:rsidRPr="00B76C3E" w:rsidRDefault="00B76C3E" w:rsidP="00B76C3E">
            <w:pPr>
              <w:spacing w:line="240" w:lineRule="auto"/>
              <w:jc w:val="both"/>
              <w:rPr>
                <w:rFonts w:ascii="Trebuchet MS" w:eastAsia="Times New Roman" w:hAnsi="Trebuchet MS" w:cs="Times New Roman"/>
                <w:b/>
                <w:iCs/>
                <w:sz w:val="20"/>
                <w:szCs w:val="20"/>
                <w:lang w:eastAsia="en-GB"/>
              </w:rPr>
            </w:pPr>
            <w:r w:rsidRPr="00B76C3E">
              <w:rPr>
                <w:rFonts w:ascii="Trebuchet MS" w:eastAsia="Times New Roman" w:hAnsi="Trebuchet MS" w:cs="Times New Roman"/>
                <w:b/>
                <w:iCs/>
                <w:sz w:val="20"/>
                <w:szCs w:val="20"/>
                <w:lang w:eastAsia="en-GB"/>
              </w:rPr>
              <w:t xml:space="preserve">16,485,777 </w:t>
            </w:r>
          </w:p>
          <w:p w14:paraId="7DE0A6D3" w14:textId="2C2C4C0F" w:rsidR="003A1EE9" w:rsidRPr="0055685B" w:rsidRDefault="003A1EE9" w:rsidP="003A1EE9">
            <w:pPr>
              <w:spacing w:line="240" w:lineRule="auto"/>
              <w:jc w:val="both"/>
              <w:rPr>
                <w:rFonts w:ascii="Trebuchet MS" w:eastAsia="Times New Roman" w:hAnsi="Trebuchet MS" w:cs="Times New Roman"/>
                <w:b/>
                <w:iCs/>
                <w:sz w:val="20"/>
                <w:szCs w:val="20"/>
                <w:lang w:eastAsia="en-GB"/>
              </w:rPr>
            </w:pPr>
          </w:p>
        </w:tc>
      </w:tr>
    </w:tbl>
    <w:p w14:paraId="25D23265" w14:textId="77777777" w:rsidR="003A1EE9" w:rsidRPr="003A1EE9" w:rsidRDefault="003A1EE9" w:rsidP="003A1EE9">
      <w:pPr>
        <w:rPr>
          <w:lang w:val="en-GB" w:eastAsia="en-GB"/>
        </w:rPr>
      </w:pPr>
    </w:p>
    <w:p w14:paraId="799E7B56" w14:textId="1C922D79" w:rsidR="00926AD2" w:rsidRPr="00DD34CD" w:rsidRDefault="00926AD2" w:rsidP="0002634C">
      <w:pPr>
        <w:pStyle w:val="Heading3"/>
        <w:shd w:val="clear" w:color="auto" w:fill="D9D9D9" w:themeFill="background1" w:themeFillShade="D9"/>
        <w:jc w:val="both"/>
        <w:rPr>
          <w:rFonts w:ascii="Trebuchet MS" w:eastAsia="Times New Roman" w:hAnsi="Trebuchet MS"/>
          <w:strike/>
          <w:color w:val="auto"/>
          <w:lang w:val="en-GB" w:eastAsia="en-GB"/>
        </w:rPr>
      </w:pPr>
      <w:bookmarkStart w:id="32" w:name="_Toc104459285"/>
      <w:r w:rsidRPr="0002634C">
        <w:rPr>
          <w:rFonts w:ascii="Trebuchet MS" w:eastAsia="Times New Roman" w:hAnsi="Trebuchet MS"/>
          <w:color w:val="auto"/>
          <w:lang w:val="en-GB" w:eastAsia="en-GB"/>
        </w:rPr>
        <w:t>2.</w:t>
      </w:r>
      <w:r w:rsidR="00A92FCF">
        <w:rPr>
          <w:rFonts w:ascii="Trebuchet MS" w:eastAsia="Times New Roman" w:hAnsi="Trebuchet MS"/>
          <w:color w:val="auto"/>
          <w:lang w:val="en-GB" w:eastAsia="en-GB"/>
        </w:rPr>
        <w:t>2</w:t>
      </w:r>
      <w:r w:rsidR="0010100E" w:rsidRPr="0002634C">
        <w:rPr>
          <w:rFonts w:ascii="Trebuchet MS" w:eastAsia="Times New Roman" w:hAnsi="Trebuchet MS"/>
          <w:color w:val="auto"/>
          <w:lang w:val="en-GB" w:eastAsia="en-GB"/>
        </w:rPr>
        <w:t>.</w:t>
      </w:r>
      <w:r w:rsidR="00A92FCF">
        <w:rPr>
          <w:rFonts w:ascii="Trebuchet MS" w:eastAsia="Times New Roman" w:hAnsi="Trebuchet MS"/>
          <w:color w:val="auto"/>
          <w:lang w:val="en-GB" w:eastAsia="en-GB"/>
        </w:rPr>
        <w:t>3</w:t>
      </w:r>
      <w:r w:rsidR="0010100E" w:rsidRPr="0002634C">
        <w:rPr>
          <w:rFonts w:ascii="Trebuchet MS" w:eastAsia="Times New Roman" w:hAnsi="Trebuchet MS"/>
          <w:color w:val="auto"/>
          <w:lang w:val="en-GB" w:eastAsia="en-GB"/>
        </w:rPr>
        <w:tab/>
        <w:t xml:space="preserve"> Specific objective: </w:t>
      </w:r>
      <w:r w:rsidR="00A92FCF" w:rsidRPr="00C05905">
        <w:rPr>
          <w:rFonts w:ascii="Trebuchet MS" w:eastAsia="Times New Roman" w:hAnsi="Trebuchet MS"/>
          <w:color w:val="auto"/>
          <w:lang w:val="en-GB" w:eastAsia="en-GB"/>
        </w:rPr>
        <w:t>Enhancing the role of culture and sustainable tourism in economic development, social inclusion and social innovation</w:t>
      </w:r>
      <w:bookmarkEnd w:id="32"/>
      <w:r w:rsidR="00DD34CD" w:rsidRPr="00C05905">
        <w:rPr>
          <w:color w:val="auto"/>
        </w:rPr>
        <w:t xml:space="preserve"> </w:t>
      </w:r>
    </w:p>
    <w:p w14:paraId="0CFC6208" w14:textId="5E4111B8" w:rsidR="00926AD2" w:rsidRPr="003838B8" w:rsidRDefault="00926AD2" w:rsidP="006E4159">
      <w:pPr>
        <w:spacing w:before="240" w:after="240" w:line="240" w:lineRule="auto"/>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A92FCF">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A92FCF">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.1</w:t>
      </w:r>
      <w:r w:rsidRPr="003838B8">
        <w:rPr>
          <w:rFonts w:ascii="Trebuchet MS" w:eastAsia="Times New Roman" w:hAnsi="Trebuchet MS" w:cs="Times New Roman"/>
          <w:b/>
          <w:iCs/>
          <w:szCs w:val="24"/>
          <w:lang w:val="en-GB" w:eastAsia="en-GB"/>
        </w:rPr>
        <w:tab/>
      </w:r>
      <w:r w:rsidRPr="006E4159">
        <w:rPr>
          <w:rFonts w:ascii="Trebuchet MS" w:hAnsi="Trebuchet MS" w:cs="Times New Roman"/>
          <w:b/>
          <w:lang w:val="en-GB"/>
        </w:rPr>
        <w:t>Related types of action</w:t>
      </w:r>
      <w:r w:rsidR="0099176F" w:rsidRPr="006E4159">
        <w:rPr>
          <w:rFonts w:ascii="Trebuchet MS" w:hAnsi="Trebuchet MS" w:cs="Times New Roman"/>
          <w:b/>
          <w:lang w:val="en-GB"/>
        </w:rPr>
        <w:t xml:space="preserve"> </w:t>
      </w:r>
      <w:r w:rsidRPr="006E4159">
        <w:rPr>
          <w:rFonts w:ascii="Trebuchet MS" w:hAnsi="Trebuchet MS" w:cs="Times New Roman"/>
          <w:b/>
          <w:lang w:val="en-GB"/>
        </w:rPr>
        <w:t>and their expected contribution to those specific objectives and to macro-regional strategies and sea-basis strategies, where appropriate</w:t>
      </w:r>
    </w:p>
    <w:p w14:paraId="2B0094DF" w14:textId="581FCF66" w:rsidR="007A71AB" w:rsidRPr="003838B8" w:rsidRDefault="007A71AB" w:rsidP="007A71AB">
      <w:pPr>
        <w:spacing w:before="120" w:after="120" w:line="240" w:lineRule="auto"/>
        <w:ind w:right="101"/>
        <w:jc w:val="both"/>
        <w:rPr>
          <w:rFonts w:ascii="Trebuchet MS" w:hAnsi="Trebuchet MS" w:cs="Times New Roman"/>
          <w:spacing w:val="-1"/>
          <w:szCs w:val="24"/>
          <w:lang w:val="en-GB"/>
        </w:rPr>
      </w:pPr>
      <w:r w:rsidRPr="003838B8">
        <w:rPr>
          <w:rFonts w:ascii="Trebuchet MS" w:hAnsi="Trebuchet MS" w:cs="Times New Roman"/>
          <w:spacing w:val="-1"/>
          <w:szCs w:val="24"/>
          <w:lang w:val="en-GB"/>
        </w:rPr>
        <w:t xml:space="preserve">As tourism plays an important role also for the economy of the programme area, which is strongly inter-linked with common cultural and historical assets, the investments and measures to be implemented are based on the needs of the programme area (such as: low ”digital demand” regarding tourism in both countries, lack of competitive tourism products and low competences for product development and marketing) and are building on the strengths of the region: </w:t>
      </w:r>
      <w:r w:rsidRPr="003838B8">
        <w:rPr>
          <w:rFonts w:ascii="Trebuchet MS" w:eastAsia="Times New Roman" w:hAnsi="Trebuchet MS" w:cs="Times New Roman"/>
          <w:szCs w:val="24"/>
          <w:lang w:val="en-GB"/>
        </w:rPr>
        <w:t xml:space="preserve">excellent geographical position for tourism, numerous natural, historical and cultural heritage sites and great thermal and wellness assets. </w:t>
      </w:r>
    </w:p>
    <w:p w14:paraId="730384F0" w14:textId="77777777" w:rsidR="007A71AB" w:rsidRPr="003838B8" w:rsidRDefault="007A71AB" w:rsidP="007A71AB">
      <w:pPr>
        <w:spacing w:before="120" w:after="120" w:line="240" w:lineRule="auto"/>
        <w:jc w:val="both"/>
        <w:rPr>
          <w:rFonts w:ascii="Trebuchet MS" w:hAnsi="Trebuchet MS" w:cs="Times New Roman"/>
          <w:spacing w:val="-1"/>
          <w:szCs w:val="24"/>
          <w:lang w:val="en-GB"/>
        </w:rPr>
      </w:pPr>
      <w:r w:rsidRPr="003838B8">
        <w:rPr>
          <w:rFonts w:ascii="Trebuchet MS" w:hAnsi="Trebuchet MS" w:cs="Times New Roman"/>
          <w:spacing w:val="-1"/>
          <w:szCs w:val="24"/>
          <w:lang w:val="en-GB"/>
        </w:rPr>
        <w:t xml:space="preserve">The tourism sector is seen as a key element in the future Cross-Border Programme, as the border areas are facing very similar issues, both in relation to current challenges, but also to the nature of the under-exploited potential. This sector brings a significant </w:t>
      </w:r>
      <w:r w:rsidRPr="003838B8">
        <w:rPr>
          <w:rFonts w:ascii="Trebuchet MS" w:hAnsi="Trebuchet MS" w:cs="Times New Roman"/>
          <w:spacing w:val="-1"/>
          <w:szCs w:val="24"/>
          <w:lang w:val="en-GB"/>
        </w:rPr>
        <w:lastRenderedPageBreak/>
        <w:t>benefit of providing a stimulus for the creation of small-scale businesses, offering potential for creation of a larger number of tourism-related SMEs and thus, providing a broader-based and potentially more sustainable source of employment in the border area.</w:t>
      </w:r>
    </w:p>
    <w:p w14:paraId="20A405A6" w14:textId="6BC51693" w:rsidR="007A71AB" w:rsidRDefault="007A71AB" w:rsidP="007A71AB">
      <w:pPr>
        <w:shd w:val="clear" w:color="auto" w:fill="FFFFFF"/>
        <w:spacing w:before="120" w:after="120" w:line="240" w:lineRule="auto"/>
        <w:jc w:val="both"/>
        <w:rPr>
          <w:rFonts w:ascii="Trebuchet MS" w:hAnsi="Trebuchet MS" w:cs="Times New Roman"/>
          <w:szCs w:val="24"/>
          <w:lang w:val="en-GB"/>
        </w:rPr>
      </w:pPr>
      <w:r w:rsidRPr="003838B8">
        <w:rPr>
          <w:rFonts w:ascii="Trebuchet MS" w:hAnsi="Trebuchet MS" w:cs="Times New Roman"/>
          <w:szCs w:val="24"/>
          <w:shd w:val="clear" w:color="auto" w:fill="FFFFFF"/>
          <w:lang w:val="en-GB"/>
        </w:rPr>
        <w:t xml:space="preserve">Also, promoting the Programme area as an integrated touristic destination means that not only the urban growth poles will benefit from investments and tourists’ attention </w:t>
      </w:r>
      <w:r w:rsidRPr="003838B8">
        <w:rPr>
          <w:rFonts w:ascii="Trebuchet MS" w:hAnsi="Trebuchet MS" w:cs="Times New Roman"/>
          <w:szCs w:val="24"/>
          <w:lang w:val="en-GB"/>
        </w:rPr>
        <w:t>but also the surrounding areas, which in fact will lead towards the extension of the tourist areas and seasons</w:t>
      </w:r>
      <w:r w:rsidRPr="003838B8">
        <w:rPr>
          <w:rFonts w:ascii="Trebuchet MS" w:hAnsi="Trebuchet MS" w:cs="Times New Roman"/>
          <w:szCs w:val="24"/>
          <w:shd w:val="clear" w:color="auto" w:fill="FFFFFF"/>
          <w:lang w:val="en-GB"/>
        </w:rPr>
        <w:t xml:space="preserve">, </w:t>
      </w:r>
      <w:r w:rsidRPr="003838B8">
        <w:rPr>
          <w:rFonts w:ascii="Trebuchet MS" w:hAnsi="Trebuchet MS" w:cs="Times New Roman"/>
          <w:szCs w:val="24"/>
          <w:lang w:val="en-GB"/>
        </w:rPr>
        <w:t>a reduction of tourism concentration in the major cities from the Programme area and use of sustainable approaches in tourism planning and management.</w:t>
      </w:r>
    </w:p>
    <w:p w14:paraId="2ABCDF53" w14:textId="77C3C331" w:rsidR="001172C2" w:rsidRPr="00B17D17" w:rsidRDefault="001172C2" w:rsidP="001172C2">
      <w:pPr>
        <w:shd w:val="clear" w:color="auto" w:fill="FFFFFF"/>
        <w:spacing w:before="120" w:after="120" w:line="240" w:lineRule="auto"/>
        <w:jc w:val="both"/>
        <w:rPr>
          <w:rFonts w:ascii="Trebuchet MS" w:hAnsi="Trebuchet MS" w:cs="Times New Roman"/>
          <w:szCs w:val="24"/>
          <w:lang w:val="en-GB"/>
        </w:rPr>
      </w:pPr>
      <w:r w:rsidRPr="00B17D17">
        <w:rPr>
          <w:rFonts w:ascii="Trebuchet MS" w:hAnsi="Trebuchet MS" w:cs="Times New Roman"/>
          <w:szCs w:val="24"/>
          <w:lang w:val="en-GB"/>
        </w:rPr>
        <w:t xml:space="preserve">The Programme aims at harmonising tourism activities </w:t>
      </w:r>
      <w:r w:rsidR="0077339D" w:rsidRPr="00B17D17">
        <w:rPr>
          <w:rFonts w:ascii="Trebuchet MS" w:hAnsi="Trebuchet MS" w:cs="Times New Roman"/>
          <w:szCs w:val="24"/>
          <w:lang w:val="en-GB"/>
        </w:rPr>
        <w:t>while</w:t>
      </w:r>
      <w:r w:rsidRPr="00B17D17">
        <w:rPr>
          <w:rFonts w:ascii="Trebuchet MS" w:hAnsi="Trebuchet MS" w:cs="Times New Roman"/>
          <w:szCs w:val="24"/>
          <w:lang w:val="en-GB"/>
        </w:rPr>
        <w:t xml:space="preserve"> </w:t>
      </w:r>
      <w:r w:rsidR="00EF7A63" w:rsidRPr="00B17D17">
        <w:rPr>
          <w:rFonts w:ascii="Trebuchet MS" w:hAnsi="Trebuchet MS" w:cs="Times New Roman"/>
          <w:szCs w:val="24"/>
          <w:lang w:val="en-GB"/>
        </w:rPr>
        <w:t>conserving</w:t>
      </w:r>
      <w:r w:rsidRPr="00B17D17">
        <w:rPr>
          <w:rFonts w:ascii="Trebuchet MS" w:hAnsi="Trebuchet MS" w:cs="Times New Roman"/>
          <w:szCs w:val="24"/>
          <w:lang w:val="en-GB"/>
        </w:rPr>
        <w:t xml:space="preserve"> biodiversity, respect</w:t>
      </w:r>
      <w:r w:rsidR="0077339D" w:rsidRPr="00B17D17">
        <w:rPr>
          <w:rFonts w:ascii="Trebuchet MS" w:hAnsi="Trebuchet MS" w:cs="Times New Roman"/>
          <w:szCs w:val="24"/>
          <w:lang w:val="en-GB"/>
        </w:rPr>
        <w:t>ing</w:t>
      </w:r>
      <w:r w:rsidRPr="00B17D17">
        <w:rPr>
          <w:rFonts w:ascii="Trebuchet MS" w:hAnsi="Trebuchet MS" w:cs="Times New Roman"/>
          <w:szCs w:val="24"/>
          <w:lang w:val="en-GB"/>
        </w:rPr>
        <w:t xml:space="preserve"> the socio-cultural authenticity of local communities, securing the social welfare and economic security of the host communities and </w:t>
      </w:r>
      <w:r w:rsidR="0077339D" w:rsidRPr="00B17D17">
        <w:rPr>
          <w:rFonts w:ascii="Trebuchet MS" w:hAnsi="Trebuchet MS" w:cs="Times New Roman"/>
          <w:szCs w:val="24"/>
          <w:lang w:val="en-GB"/>
        </w:rPr>
        <w:t xml:space="preserve">the </w:t>
      </w:r>
      <w:r w:rsidRPr="00B17D17">
        <w:rPr>
          <w:rFonts w:ascii="Trebuchet MS" w:hAnsi="Trebuchet MS" w:cs="Times New Roman"/>
          <w:szCs w:val="24"/>
          <w:lang w:val="en-GB"/>
        </w:rPr>
        <w:t>sustainable use of environmental resources.</w:t>
      </w:r>
    </w:p>
    <w:p w14:paraId="0858D1D5" w14:textId="33BF578E" w:rsidR="001E695E" w:rsidRDefault="001172C2" w:rsidP="007A71AB">
      <w:pPr>
        <w:shd w:val="clear" w:color="auto" w:fill="FFFFFF"/>
        <w:spacing w:before="120" w:after="120" w:line="240" w:lineRule="auto"/>
        <w:jc w:val="both"/>
        <w:rPr>
          <w:rFonts w:ascii="Trebuchet MS" w:hAnsi="Trebuchet MS" w:cs="Times New Roman"/>
          <w:szCs w:val="24"/>
          <w:lang w:val="en-GB"/>
        </w:rPr>
      </w:pPr>
      <w:r w:rsidRPr="00B17D17">
        <w:rPr>
          <w:rFonts w:ascii="Trebuchet MS" w:hAnsi="Trebuchet MS" w:cs="Times New Roman"/>
          <w:szCs w:val="24"/>
          <w:lang w:val="en-GB"/>
        </w:rPr>
        <w:t xml:space="preserve">The Programme is </w:t>
      </w:r>
      <w:r w:rsidR="00182234" w:rsidRPr="00B17D17">
        <w:rPr>
          <w:rFonts w:ascii="Trebuchet MS" w:hAnsi="Trebuchet MS" w:cs="Times New Roman"/>
          <w:szCs w:val="24"/>
          <w:lang w:val="en-GB"/>
        </w:rPr>
        <w:t>committed</w:t>
      </w:r>
      <w:r w:rsidRPr="00B17D17">
        <w:rPr>
          <w:rFonts w:ascii="Trebuchet MS" w:hAnsi="Trebuchet MS" w:cs="Times New Roman"/>
          <w:szCs w:val="24"/>
          <w:lang w:val="en-GB"/>
        </w:rPr>
        <w:t xml:space="preserve"> to increase opportunities for the socio-economic development of local communities, as tourism services and products can contribute to the reactivation of the local economy based on local resources, to generating new jobs and social capital, to exercise a "carryover effect" in other sectors, to contribute to territorial development and, therefore, to </w:t>
      </w:r>
      <w:r w:rsidR="00155C38" w:rsidRPr="00B17D17">
        <w:rPr>
          <w:rFonts w:ascii="Trebuchet MS" w:hAnsi="Trebuchet MS" w:cs="Times New Roman"/>
          <w:szCs w:val="24"/>
          <w:lang w:val="en-GB"/>
        </w:rPr>
        <w:t>tackle</w:t>
      </w:r>
      <w:r w:rsidRPr="00B17D17">
        <w:rPr>
          <w:rFonts w:ascii="Trebuchet MS" w:hAnsi="Trebuchet MS" w:cs="Times New Roman"/>
          <w:szCs w:val="24"/>
          <w:lang w:val="en-GB"/>
        </w:rPr>
        <w:t xml:space="preserve"> the demographic challenge</w:t>
      </w:r>
      <w:r w:rsidR="00EF7A63" w:rsidRPr="00B17D17">
        <w:rPr>
          <w:rFonts w:ascii="Trebuchet MS" w:hAnsi="Trebuchet MS" w:cs="Times New Roman"/>
          <w:szCs w:val="24"/>
          <w:lang w:val="en-GB"/>
        </w:rPr>
        <w:t>.</w:t>
      </w:r>
    </w:p>
    <w:p w14:paraId="67BF1EFC" w14:textId="408CA72A" w:rsidR="00300AEE" w:rsidRPr="003D42C8" w:rsidRDefault="00B17D17" w:rsidP="00B17D17">
      <w:pPr>
        <w:shd w:val="clear" w:color="auto" w:fill="FFFFFF"/>
        <w:spacing w:before="120" w:after="120" w:line="240" w:lineRule="auto"/>
        <w:jc w:val="both"/>
        <w:rPr>
          <w:rFonts w:ascii="Trebuchet MS" w:hAnsi="Trebuchet MS" w:cs="Times New Roman"/>
          <w:szCs w:val="24"/>
          <w:lang w:val="en-GB"/>
        </w:rPr>
      </w:pPr>
      <w:r w:rsidRPr="003D42C8">
        <w:rPr>
          <w:rFonts w:ascii="Trebuchet MS" w:hAnsi="Trebuchet MS" w:cs="Times New Roman"/>
          <w:szCs w:val="24"/>
          <w:lang w:val="en-GB"/>
        </w:rPr>
        <w:t>While the</w:t>
      </w:r>
      <w:r w:rsidR="00300AEE" w:rsidRPr="003D42C8">
        <w:rPr>
          <w:rFonts w:ascii="Trebuchet MS" w:hAnsi="Trebuchet MS" w:cs="Times New Roman"/>
          <w:szCs w:val="24"/>
          <w:lang w:val="en-GB"/>
        </w:rPr>
        <w:t>re is a</w:t>
      </w:r>
      <w:r w:rsidRPr="003D42C8">
        <w:rPr>
          <w:rFonts w:ascii="Trebuchet MS" w:hAnsi="Trebuchet MS" w:cs="Times New Roman"/>
          <w:szCs w:val="24"/>
          <w:lang w:val="en-GB"/>
        </w:rPr>
        <w:t xml:space="preserve"> need to support the restarting of the tourism and culture sectors, after the COVID-19 pandemic,</w:t>
      </w:r>
      <w:r w:rsidR="00300AEE" w:rsidRPr="003D42C8">
        <w:rPr>
          <w:rFonts w:ascii="Trebuchet MS" w:hAnsi="Trebuchet MS" w:cs="Times New Roman"/>
          <w:szCs w:val="24"/>
          <w:lang w:val="en-GB"/>
        </w:rPr>
        <w:t xml:space="preserve"> </w:t>
      </w:r>
      <w:r w:rsidR="00C869D9" w:rsidRPr="003D42C8">
        <w:rPr>
          <w:rFonts w:ascii="Trebuchet MS" w:hAnsi="Trebuchet MS" w:cs="Times New Roman"/>
          <w:szCs w:val="24"/>
          <w:lang w:val="en-GB"/>
        </w:rPr>
        <w:t>adapting the</w:t>
      </w:r>
      <w:r w:rsidRPr="003D42C8">
        <w:rPr>
          <w:rFonts w:ascii="Trebuchet MS" w:hAnsi="Trebuchet MS" w:cs="Times New Roman"/>
          <w:szCs w:val="24"/>
          <w:lang w:val="en-GB"/>
        </w:rPr>
        <w:t xml:space="preserve"> activities to manage the ongoing transition to a more digitalised, greener and more resilient society, </w:t>
      </w:r>
      <w:r w:rsidR="00300AEE" w:rsidRPr="003D42C8">
        <w:rPr>
          <w:rFonts w:ascii="Trebuchet MS" w:hAnsi="Trebuchet MS" w:cs="Times New Roman"/>
          <w:szCs w:val="24"/>
          <w:lang w:val="en-GB"/>
        </w:rPr>
        <w:t>add a new challenge. Thus, lack of digitalization across the touristic and culture sectors, alongside with the need for digital education and trainings to improve the overall level of digital skills and competences, add a new layer of risks and consequences, as the use of modern digital technologies is a necessity for an integrated management of these sectors.</w:t>
      </w:r>
    </w:p>
    <w:p w14:paraId="1CD0A70A" w14:textId="5A98B0A1" w:rsidR="008000CC" w:rsidRPr="003D42C8" w:rsidRDefault="00300AEE" w:rsidP="008000CC">
      <w:pPr>
        <w:shd w:val="clear" w:color="auto" w:fill="FFFFFF"/>
        <w:spacing w:before="120" w:after="120" w:line="240" w:lineRule="auto"/>
        <w:jc w:val="both"/>
        <w:rPr>
          <w:rFonts w:ascii="Trebuchet MS" w:hAnsi="Trebuchet MS" w:cs="Times New Roman"/>
          <w:szCs w:val="24"/>
          <w:lang w:val="en-GB"/>
        </w:rPr>
      </w:pPr>
      <w:r w:rsidRPr="003D42C8">
        <w:rPr>
          <w:rFonts w:ascii="Trebuchet MS" w:hAnsi="Trebuchet MS" w:cs="Times New Roman"/>
          <w:szCs w:val="24"/>
          <w:lang w:val="en-GB"/>
        </w:rPr>
        <w:t xml:space="preserve">The </w:t>
      </w:r>
      <w:r w:rsidR="00B17D17" w:rsidRPr="003D42C8">
        <w:rPr>
          <w:rFonts w:ascii="Trebuchet MS" w:hAnsi="Trebuchet MS" w:cs="Times New Roman"/>
          <w:szCs w:val="24"/>
          <w:lang w:val="en-GB"/>
        </w:rPr>
        <w:t>need to integrate a circular economy an</w:t>
      </w:r>
      <w:r w:rsidR="00FB4209" w:rsidRPr="003D42C8">
        <w:rPr>
          <w:rFonts w:ascii="Trebuchet MS" w:hAnsi="Trebuchet MS" w:cs="Times New Roman"/>
          <w:szCs w:val="24"/>
          <w:lang w:val="en-GB"/>
        </w:rPr>
        <w:t xml:space="preserve">d zero pollution ambition model, </w:t>
      </w:r>
      <w:r w:rsidR="00C869D9" w:rsidRPr="003D42C8">
        <w:rPr>
          <w:rFonts w:ascii="Trebuchet MS" w:hAnsi="Trebuchet MS" w:cs="Times New Roman"/>
          <w:szCs w:val="24"/>
          <w:lang w:val="en-GB"/>
        </w:rPr>
        <w:t xml:space="preserve">whilst </w:t>
      </w:r>
      <w:r w:rsidR="00FB4209" w:rsidRPr="003D42C8">
        <w:rPr>
          <w:rFonts w:ascii="Trebuchet MS" w:hAnsi="Trebuchet MS" w:cs="Times New Roman"/>
          <w:szCs w:val="24"/>
          <w:lang w:val="en-GB"/>
        </w:rPr>
        <w:t xml:space="preserve">securing the social welfare and economic security of the host communities, </w:t>
      </w:r>
      <w:r w:rsidR="00C869D9" w:rsidRPr="003D42C8">
        <w:rPr>
          <w:rFonts w:ascii="Trebuchet MS" w:hAnsi="Trebuchet MS" w:cs="Times New Roman"/>
          <w:szCs w:val="24"/>
          <w:lang w:val="en-GB"/>
        </w:rPr>
        <w:t>with the</w:t>
      </w:r>
      <w:r w:rsidR="00FB4209" w:rsidRPr="003D42C8">
        <w:rPr>
          <w:rFonts w:ascii="Trebuchet MS" w:hAnsi="Trebuchet MS" w:cs="Times New Roman"/>
          <w:szCs w:val="24"/>
          <w:lang w:val="en-GB"/>
        </w:rPr>
        <w:t xml:space="preserve"> sustainable use of environmental resources need to be the pill</w:t>
      </w:r>
      <w:r w:rsidRPr="003D42C8">
        <w:rPr>
          <w:rFonts w:ascii="Trebuchet MS" w:hAnsi="Trebuchet MS" w:cs="Times New Roman"/>
          <w:szCs w:val="24"/>
          <w:lang w:val="en-GB"/>
        </w:rPr>
        <w:t>ars of the new model of to</w:t>
      </w:r>
      <w:r w:rsidR="008000CC" w:rsidRPr="003D42C8">
        <w:rPr>
          <w:rFonts w:ascii="Trebuchet MS" w:hAnsi="Trebuchet MS" w:cs="Times New Roman"/>
          <w:szCs w:val="24"/>
          <w:lang w:val="en-GB"/>
        </w:rPr>
        <w:t>urism financed by the Programme</w:t>
      </w:r>
      <w:r w:rsidR="00C869D9" w:rsidRPr="003D42C8">
        <w:rPr>
          <w:rFonts w:ascii="Trebuchet MS" w:hAnsi="Trebuchet MS" w:cs="Times New Roman"/>
          <w:szCs w:val="24"/>
          <w:lang w:val="en-GB"/>
        </w:rPr>
        <w:t xml:space="preserve">. </w:t>
      </w:r>
      <w:r w:rsidR="008000CC" w:rsidRPr="003D42C8">
        <w:rPr>
          <w:rFonts w:ascii="Trebuchet MS" w:hAnsi="Trebuchet MS" w:cs="Times New Roman"/>
          <w:szCs w:val="24"/>
          <w:lang w:val="en-GB"/>
        </w:rPr>
        <w:t xml:space="preserve"> </w:t>
      </w:r>
    </w:p>
    <w:p w14:paraId="021C293E" w14:textId="78E7ED7F" w:rsidR="008000CC" w:rsidRPr="003D42C8" w:rsidRDefault="008000CC" w:rsidP="007A71AB">
      <w:pPr>
        <w:shd w:val="clear" w:color="auto" w:fill="FFFFFF"/>
        <w:spacing w:before="120" w:after="120" w:line="240" w:lineRule="auto"/>
        <w:jc w:val="both"/>
        <w:rPr>
          <w:rFonts w:ascii="Trebuchet MS" w:hAnsi="Trebuchet MS" w:cs="Times New Roman"/>
          <w:szCs w:val="24"/>
          <w:lang w:val="en-GB"/>
        </w:rPr>
      </w:pPr>
      <w:r w:rsidRPr="003D42C8">
        <w:rPr>
          <w:rFonts w:ascii="Trebuchet MS" w:hAnsi="Trebuchet MS" w:cs="Times New Roman"/>
          <w:szCs w:val="24"/>
          <w:lang w:val="en-GB"/>
        </w:rPr>
        <w:t>K</w:t>
      </w:r>
      <w:r w:rsidR="00B17D17" w:rsidRPr="003D42C8">
        <w:rPr>
          <w:rFonts w:ascii="Trebuchet MS" w:hAnsi="Trebuchet MS" w:cs="Times New Roman"/>
          <w:szCs w:val="24"/>
          <w:lang w:val="en-GB"/>
        </w:rPr>
        <w:t>eeping a strong focus on resilience and</w:t>
      </w:r>
      <w:r w:rsidR="00FB4209" w:rsidRPr="003D42C8">
        <w:rPr>
          <w:rFonts w:ascii="Trebuchet MS" w:hAnsi="Trebuchet MS" w:cs="Times New Roman"/>
          <w:szCs w:val="24"/>
          <w:lang w:val="en-GB"/>
        </w:rPr>
        <w:t xml:space="preserve"> competitiveness</w:t>
      </w:r>
      <w:r w:rsidRPr="003D42C8">
        <w:rPr>
          <w:rFonts w:ascii="Trebuchet MS" w:hAnsi="Trebuchet MS" w:cs="Times New Roman"/>
          <w:szCs w:val="24"/>
          <w:lang w:val="en-GB"/>
        </w:rPr>
        <w:t>, the financed measures under this specific objective w</w:t>
      </w:r>
      <w:r w:rsidR="00001D0B" w:rsidRPr="003D42C8">
        <w:rPr>
          <w:rFonts w:ascii="Trebuchet MS" w:hAnsi="Trebuchet MS" w:cs="Times New Roman"/>
          <w:szCs w:val="24"/>
          <w:lang w:val="en-GB"/>
        </w:rPr>
        <w:t>ill</w:t>
      </w:r>
      <w:r w:rsidRPr="003D42C8">
        <w:rPr>
          <w:rFonts w:ascii="Trebuchet MS" w:hAnsi="Trebuchet MS" w:cs="Times New Roman"/>
          <w:szCs w:val="24"/>
          <w:lang w:val="en-GB"/>
        </w:rPr>
        <w:t xml:space="preserve"> ensure social inclusion and social innovation, as well as support for green and digital re-skilling and up-skilling, creating resilient and sustainable jobs and the employment of people with vulnerable background</w:t>
      </w:r>
      <w:r w:rsidR="00001D0B" w:rsidRPr="003D42C8">
        <w:rPr>
          <w:rFonts w:ascii="Trebuchet MS" w:hAnsi="Trebuchet MS" w:cs="Times New Roman"/>
          <w:szCs w:val="24"/>
          <w:lang w:val="en-GB"/>
        </w:rPr>
        <w:t>.</w:t>
      </w:r>
      <w:r w:rsidRPr="003D42C8">
        <w:rPr>
          <w:rFonts w:ascii="Trebuchet MS" w:hAnsi="Trebuchet MS" w:cs="Times New Roman"/>
          <w:szCs w:val="24"/>
          <w:lang w:val="en-GB"/>
        </w:rPr>
        <w:t xml:space="preserve"> </w:t>
      </w:r>
    </w:p>
    <w:p w14:paraId="4F797B09" w14:textId="77777777" w:rsidR="007A71AB" w:rsidRPr="003838B8" w:rsidRDefault="007A71AB" w:rsidP="007A71AB">
      <w:pPr>
        <w:shd w:val="clear" w:color="auto" w:fill="FFFFFF"/>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Since the tourism development in the Programme area is evolving around big sized/medium cities, the gap between urban and peri-urban/rural areas </w:t>
      </w:r>
      <w:proofErr w:type="gramStart"/>
      <w:r w:rsidRPr="003838B8">
        <w:rPr>
          <w:rFonts w:ascii="Trebuchet MS" w:hAnsi="Trebuchet MS" w:cs="Times New Roman"/>
          <w:szCs w:val="24"/>
          <w:lang w:val="en-GB"/>
        </w:rPr>
        <w:t>is</w:t>
      </w:r>
      <w:proofErr w:type="gramEnd"/>
      <w:r w:rsidRPr="003838B8">
        <w:rPr>
          <w:rFonts w:ascii="Trebuchet MS" w:hAnsi="Trebuchet MS" w:cs="Times New Roman"/>
          <w:szCs w:val="24"/>
          <w:lang w:val="en-GB"/>
        </w:rPr>
        <w:t xml:space="preserve"> deepened and the development opportunities of integrated functional regions are limited.</w:t>
      </w:r>
    </w:p>
    <w:p w14:paraId="0271D7EC" w14:textId="77777777" w:rsidR="007A71AB" w:rsidRPr="003838B8" w:rsidRDefault="007A71AB" w:rsidP="007A71AB">
      <w:pPr>
        <w:shd w:val="clear" w:color="auto" w:fill="FFFFFF"/>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 xml:space="preserve">The integrated approach aims at increasing, integrating and diversifying the touristic destinations in the Programme area, while increasing accessibility and visibility of less developed tourist areas, still “off the map” for many national and international tourists. </w:t>
      </w:r>
    </w:p>
    <w:p w14:paraId="38E1196A" w14:textId="1026E6BC" w:rsidR="007A71AB" w:rsidRPr="003838B8" w:rsidRDefault="007A71AB" w:rsidP="00AE108F">
      <w:pPr>
        <w:spacing w:before="120" w:after="120" w:line="240" w:lineRule="auto"/>
        <w:jc w:val="both"/>
        <w:rPr>
          <w:rFonts w:ascii="Trebuchet MS" w:hAnsi="Trebuchet MS" w:cs="Times New Roman"/>
          <w:spacing w:val="-1"/>
          <w:szCs w:val="24"/>
          <w:lang w:val="en-GB"/>
        </w:rPr>
      </w:pPr>
      <w:r w:rsidRPr="003838B8">
        <w:rPr>
          <w:rFonts w:ascii="Trebuchet MS" w:hAnsi="Trebuchet MS" w:cs="Times New Roman"/>
          <w:spacing w:val="-1"/>
          <w:szCs w:val="24"/>
          <w:lang w:val="en-GB"/>
        </w:rPr>
        <w:t xml:space="preserve">While all measures related to tourism and culture can lead to economic development, the particularity of regeneration and security of public spaces, with the scope of including them in the community’s cultural life and touristic circuit, could be treated separately, as this is also contributing to both economic and environmental development and urban development. </w:t>
      </w:r>
    </w:p>
    <w:p w14:paraId="19AB3C74" w14:textId="6DD7142B" w:rsidR="007A71AB" w:rsidRPr="003838B8" w:rsidRDefault="007A71AB" w:rsidP="00926AD2">
      <w:pPr>
        <w:spacing w:after="200" w:line="276" w:lineRule="auto"/>
        <w:jc w:val="both"/>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 xml:space="preserve">The programme proposes </w:t>
      </w:r>
      <w:r w:rsidR="000B5DFF">
        <w:rPr>
          <w:rFonts w:ascii="Trebuchet MS" w:eastAsia="Times New Roman" w:hAnsi="Trebuchet MS" w:cs="Times New Roman"/>
          <w:szCs w:val="24"/>
          <w:lang w:val="en-GB" w:eastAsia="en-GB"/>
        </w:rPr>
        <w:t>the following types of action</w:t>
      </w:r>
      <w:r w:rsidR="006C0ECD">
        <w:rPr>
          <w:rFonts w:ascii="Trebuchet MS" w:eastAsia="Times New Roman" w:hAnsi="Trebuchet MS" w:cs="Times New Roman"/>
          <w:szCs w:val="24"/>
          <w:lang w:val="en-GB" w:eastAsia="en-GB"/>
        </w:rPr>
        <w:t>s</w:t>
      </w:r>
      <w:r w:rsidRPr="003838B8">
        <w:rPr>
          <w:rFonts w:ascii="Trebuchet MS" w:eastAsia="Times New Roman" w:hAnsi="Trebuchet MS" w:cs="Times New Roman"/>
          <w:iCs/>
          <w:szCs w:val="24"/>
          <w:lang w:val="en-GB" w:eastAsia="en-GB"/>
        </w:rPr>
        <w:t>:</w:t>
      </w:r>
      <w:r w:rsidRPr="003838B8">
        <w:rPr>
          <w:rFonts w:ascii="Trebuchet MS" w:eastAsia="Times New Roman" w:hAnsi="Trebuchet MS" w:cs="Times New Roman"/>
          <w:iCs/>
          <w:lang w:val="en-GB" w:eastAsia="en-GB"/>
        </w:rPr>
        <w:t xml:space="preserve"> </w:t>
      </w:r>
    </w:p>
    <w:p w14:paraId="1A5A0895" w14:textId="783CFB77" w:rsidR="00B17D17" w:rsidRPr="003D42C8" w:rsidRDefault="002C2202" w:rsidP="00B17D17">
      <w:pPr>
        <w:numPr>
          <w:ilvl w:val="0"/>
          <w:numId w:val="16"/>
        </w:numPr>
        <w:shd w:val="clear" w:color="auto" w:fill="D9D9D9" w:themeFill="background1" w:themeFillShade="D9"/>
        <w:spacing w:after="200" w:line="276" w:lineRule="auto"/>
        <w:ind w:left="270" w:hanging="270"/>
        <w:jc w:val="both"/>
        <w:rPr>
          <w:rFonts w:ascii="Trebuchet MS" w:eastAsia="Times New Roman" w:hAnsi="Trebuchet MS" w:cs="Times New Roman"/>
          <w:bCs/>
          <w:i/>
          <w:szCs w:val="24"/>
          <w:lang w:val="en-GB" w:eastAsia="en-GB"/>
        </w:rPr>
      </w:pPr>
      <w:r w:rsidRPr="003D42C8">
        <w:rPr>
          <w:rFonts w:ascii="Trebuchet MS" w:eastAsia="Times New Roman" w:hAnsi="Trebuchet MS" w:cs="Times New Roman"/>
          <w:bCs/>
          <w:i/>
          <w:szCs w:val="24"/>
          <w:lang w:val="en-GB" w:eastAsia="en-GB"/>
        </w:rPr>
        <w:lastRenderedPageBreak/>
        <w:t xml:space="preserve">Development and implementation of measures to develop and promote </w:t>
      </w:r>
      <w:r w:rsidR="00F70F0B" w:rsidRPr="003D42C8">
        <w:rPr>
          <w:rFonts w:ascii="Trebuchet MS" w:eastAsia="Times New Roman" w:hAnsi="Trebuchet MS" w:cs="Times New Roman"/>
          <w:bCs/>
          <w:i/>
          <w:szCs w:val="24"/>
          <w:lang w:val="en-GB" w:eastAsia="en-GB"/>
        </w:rPr>
        <w:t xml:space="preserve">sustainable </w:t>
      </w:r>
      <w:r w:rsidRPr="003D42C8">
        <w:rPr>
          <w:rFonts w:ascii="Trebuchet MS" w:eastAsia="Times New Roman" w:hAnsi="Trebuchet MS" w:cs="Times New Roman"/>
          <w:bCs/>
          <w:i/>
          <w:szCs w:val="24"/>
          <w:lang w:val="en-GB" w:eastAsia="en-GB"/>
        </w:rPr>
        <w:t>tourism assets and services</w:t>
      </w:r>
      <w:r w:rsidR="00B17D17" w:rsidRPr="003D42C8">
        <w:rPr>
          <w:rFonts w:ascii="Trebuchet MS" w:eastAsia="Times New Roman" w:hAnsi="Trebuchet MS" w:cs="Times New Roman"/>
          <w:bCs/>
          <w:i/>
          <w:szCs w:val="24"/>
          <w:lang w:val="en-GB" w:eastAsia="en-GB"/>
        </w:rPr>
        <w:t>, ensuring social inclusion and social innovation;</w:t>
      </w:r>
    </w:p>
    <w:p w14:paraId="6AFDDF0D" w14:textId="77777777" w:rsidR="00B17D17" w:rsidRPr="00B17D17" w:rsidRDefault="002C2202" w:rsidP="00B17D17">
      <w:pPr>
        <w:numPr>
          <w:ilvl w:val="0"/>
          <w:numId w:val="16"/>
        </w:numPr>
        <w:shd w:val="clear" w:color="auto" w:fill="D9D9D9" w:themeFill="background1" w:themeFillShade="D9"/>
        <w:spacing w:after="200" w:line="276" w:lineRule="auto"/>
        <w:ind w:left="270" w:hanging="270"/>
        <w:jc w:val="both"/>
        <w:rPr>
          <w:rFonts w:ascii="Trebuchet MS" w:eastAsia="Times New Roman" w:hAnsi="Trebuchet MS" w:cs="Times New Roman"/>
          <w:bCs/>
          <w:i/>
          <w:szCs w:val="24"/>
          <w:lang w:val="en-GB" w:eastAsia="en-GB"/>
        </w:rPr>
      </w:pPr>
      <w:r w:rsidRPr="00B17D17">
        <w:rPr>
          <w:rFonts w:ascii="Trebuchet MS" w:eastAsia="Times New Roman" w:hAnsi="Trebuchet MS" w:cs="Times New Roman"/>
          <w:bCs/>
          <w:i/>
          <w:szCs w:val="24"/>
          <w:lang w:val="en-GB" w:eastAsia="en-GB"/>
        </w:rPr>
        <w:t>Development and implementation of measures to protect, develop and promote natural heritage and eco-tourism</w:t>
      </w:r>
      <w:r w:rsidR="00F70F0B" w:rsidRPr="00B17D17">
        <w:rPr>
          <w:rFonts w:ascii="Trebuchet MS" w:eastAsia="Times New Roman" w:hAnsi="Trebuchet MS" w:cs="Times New Roman"/>
          <w:bCs/>
          <w:i/>
          <w:szCs w:val="24"/>
          <w:lang w:val="en-GB" w:eastAsia="en-GB"/>
        </w:rPr>
        <w:t xml:space="preserve">, </w:t>
      </w:r>
      <w:r w:rsidR="00466B41" w:rsidRPr="00B17D17">
        <w:rPr>
          <w:rFonts w:ascii="Trebuchet MS" w:eastAsia="Times New Roman" w:hAnsi="Trebuchet MS" w:cs="Times New Roman"/>
          <w:bCs/>
          <w:i/>
          <w:szCs w:val="24"/>
          <w:lang w:val="en-GB" w:eastAsia="en-GB"/>
        </w:rPr>
        <w:t xml:space="preserve">health tourism, business tourism, </w:t>
      </w:r>
      <w:r w:rsidR="00F70F0B" w:rsidRPr="00B17D17">
        <w:rPr>
          <w:rFonts w:ascii="Trebuchet MS" w:eastAsia="Times New Roman" w:hAnsi="Trebuchet MS" w:cs="Times New Roman"/>
          <w:bCs/>
          <w:i/>
          <w:szCs w:val="24"/>
          <w:lang w:val="en-GB" w:eastAsia="en-GB"/>
        </w:rPr>
        <w:t xml:space="preserve">sport/ </w:t>
      </w:r>
      <w:proofErr w:type="spellStart"/>
      <w:r w:rsidR="00F70F0B" w:rsidRPr="00B17D17">
        <w:rPr>
          <w:rFonts w:ascii="Trebuchet MS" w:eastAsia="Times New Roman" w:hAnsi="Trebuchet MS" w:cs="Times New Roman"/>
          <w:bCs/>
          <w:i/>
          <w:szCs w:val="24"/>
          <w:lang w:val="en-GB" w:eastAsia="en-GB"/>
        </w:rPr>
        <w:t>cyclo</w:t>
      </w:r>
      <w:proofErr w:type="spellEnd"/>
      <w:r w:rsidR="00F70F0B" w:rsidRPr="00B17D17">
        <w:rPr>
          <w:rFonts w:ascii="Trebuchet MS" w:eastAsia="Times New Roman" w:hAnsi="Trebuchet MS" w:cs="Times New Roman"/>
          <w:bCs/>
          <w:i/>
          <w:szCs w:val="24"/>
          <w:lang w:val="en-GB" w:eastAsia="en-GB"/>
        </w:rPr>
        <w:t>/ hiking-tourism</w:t>
      </w:r>
      <w:r w:rsidRPr="00B17D17">
        <w:rPr>
          <w:rFonts w:ascii="Trebuchet MS" w:eastAsia="Times New Roman" w:hAnsi="Trebuchet MS" w:cs="Times New Roman"/>
          <w:bCs/>
          <w:i/>
          <w:szCs w:val="24"/>
          <w:lang w:val="en-GB" w:eastAsia="en-GB"/>
        </w:rPr>
        <w:t>;</w:t>
      </w:r>
    </w:p>
    <w:p w14:paraId="052E72FE" w14:textId="77777777" w:rsidR="00B17D17" w:rsidRDefault="002C2202" w:rsidP="00B17D17">
      <w:pPr>
        <w:numPr>
          <w:ilvl w:val="0"/>
          <w:numId w:val="16"/>
        </w:numPr>
        <w:shd w:val="clear" w:color="auto" w:fill="D9D9D9" w:themeFill="background1" w:themeFillShade="D9"/>
        <w:spacing w:after="200" w:line="276" w:lineRule="auto"/>
        <w:ind w:left="270" w:hanging="270"/>
        <w:jc w:val="both"/>
        <w:rPr>
          <w:rFonts w:ascii="Trebuchet MS" w:eastAsia="Times New Roman" w:hAnsi="Trebuchet MS" w:cs="Times New Roman"/>
          <w:bCs/>
          <w:i/>
          <w:szCs w:val="24"/>
          <w:lang w:val="en-GB" w:eastAsia="en-GB"/>
        </w:rPr>
      </w:pPr>
      <w:r w:rsidRPr="00B17D17">
        <w:rPr>
          <w:rFonts w:ascii="Trebuchet MS" w:eastAsia="Times New Roman" w:hAnsi="Trebuchet MS" w:cs="Times New Roman"/>
          <w:bCs/>
          <w:i/>
          <w:szCs w:val="24"/>
          <w:lang w:val="en-GB" w:eastAsia="en-GB"/>
        </w:rPr>
        <w:t>Development and implementation of measures to protect, develop and promote cultural heritage and cultural services;</w:t>
      </w:r>
    </w:p>
    <w:p w14:paraId="10A4A8D6" w14:textId="77777777" w:rsidR="00B17D17" w:rsidRDefault="002C2202" w:rsidP="00B17D17">
      <w:pPr>
        <w:numPr>
          <w:ilvl w:val="0"/>
          <w:numId w:val="16"/>
        </w:numPr>
        <w:shd w:val="clear" w:color="auto" w:fill="D9D9D9" w:themeFill="background1" w:themeFillShade="D9"/>
        <w:spacing w:after="200" w:line="276" w:lineRule="auto"/>
        <w:ind w:left="270" w:hanging="270"/>
        <w:jc w:val="both"/>
        <w:rPr>
          <w:rFonts w:ascii="Trebuchet MS" w:eastAsia="Times New Roman" w:hAnsi="Trebuchet MS" w:cs="Times New Roman"/>
          <w:bCs/>
          <w:i/>
          <w:szCs w:val="24"/>
          <w:lang w:val="en-GB" w:eastAsia="en-GB"/>
        </w:rPr>
      </w:pPr>
      <w:r w:rsidRPr="00B17D17">
        <w:rPr>
          <w:rFonts w:ascii="Trebuchet MS" w:eastAsia="Times New Roman" w:hAnsi="Trebuchet MS" w:cs="Times New Roman"/>
          <w:bCs/>
          <w:i/>
          <w:szCs w:val="24"/>
          <w:lang w:val="en-GB" w:eastAsia="en-GB"/>
        </w:rPr>
        <w:t xml:space="preserve">Investments in physical regeneration </w:t>
      </w:r>
      <w:r w:rsidR="00A92FCF" w:rsidRPr="00B17D17">
        <w:rPr>
          <w:rFonts w:ascii="Trebuchet MS" w:eastAsia="Times New Roman" w:hAnsi="Trebuchet MS" w:cs="Times New Roman"/>
          <w:bCs/>
          <w:i/>
          <w:szCs w:val="24"/>
          <w:lang w:val="en-GB" w:eastAsia="en-GB"/>
        </w:rPr>
        <w:t>of cultural and touristic objectives</w:t>
      </w:r>
      <w:r w:rsidRPr="00B17D17">
        <w:rPr>
          <w:rFonts w:ascii="Trebuchet MS" w:eastAsia="Times New Roman" w:hAnsi="Trebuchet MS" w:cs="Times New Roman"/>
          <w:bCs/>
          <w:i/>
          <w:szCs w:val="24"/>
          <w:lang w:val="en-GB" w:eastAsia="en-GB"/>
        </w:rPr>
        <w:t>, in the scope of their inclusion in the touristic and/ or cultural circuit;</w:t>
      </w:r>
    </w:p>
    <w:p w14:paraId="6B25196D" w14:textId="17EDC654" w:rsidR="00A92FCF" w:rsidRPr="00B17D17" w:rsidRDefault="00A92FCF" w:rsidP="00B17D17">
      <w:pPr>
        <w:numPr>
          <w:ilvl w:val="0"/>
          <w:numId w:val="16"/>
        </w:numPr>
        <w:shd w:val="clear" w:color="auto" w:fill="D9D9D9" w:themeFill="background1" w:themeFillShade="D9"/>
        <w:spacing w:after="200" w:line="276" w:lineRule="auto"/>
        <w:ind w:left="270" w:hanging="270"/>
        <w:jc w:val="both"/>
        <w:rPr>
          <w:rFonts w:ascii="Trebuchet MS" w:eastAsia="Times New Roman" w:hAnsi="Trebuchet MS" w:cs="Times New Roman"/>
          <w:bCs/>
          <w:i/>
          <w:szCs w:val="24"/>
          <w:lang w:val="en-GB" w:eastAsia="en-GB"/>
        </w:rPr>
      </w:pPr>
      <w:r w:rsidRPr="00B17D17">
        <w:rPr>
          <w:rFonts w:ascii="Trebuchet MS" w:eastAsia="Times New Roman" w:hAnsi="Trebuchet MS" w:cs="Times New Roman"/>
          <w:bCs/>
          <w:i/>
          <w:szCs w:val="24"/>
          <w:lang w:val="en-GB" w:eastAsia="en-GB"/>
        </w:rPr>
        <w:t>Joint actions in the field of development of sustainable touristic and cultural services</w:t>
      </w:r>
      <w:r w:rsidR="005F2810" w:rsidRPr="00B17D17">
        <w:rPr>
          <w:rFonts w:ascii="Trebuchet MS" w:eastAsia="Times New Roman" w:hAnsi="Trebuchet MS" w:cs="Times New Roman"/>
          <w:bCs/>
          <w:i/>
          <w:szCs w:val="24"/>
          <w:lang w:val="en-GB" w:eastAsia="en-GB"/>
        </w:rPr>
        <w:t>.</w:t>
      </w:r>
    </w:p>
    <w:p w14:paraId="0831AED4" w14:textId="5D24B5B7" w:rsidR="00A92FCF" w:rsidRPr="00C05905" w:rsidRDefault="00A92FCF" w:rsidP="00AF05F0">
      <w:pPr>
        <w:spacing w:after="200" w:line="276" w:lineRule="auto"/>
        <w:jc w:val="both"/>
        <w:rPr>
          <w:rFonts w:ascii="Trebuchet MS" w:eastAsia="Times New Roman" w:hAnsi="Trebuchet MS" w:cs="Times New Roman"/>
          <w:bCs/>
          <w:i/>
          <w:szCs w:val="24"/>
          <w:lang w:val="en-GB" w:eastAsia="en-GB"/>
        </w:rPr>
      </w:pPr>
      <w:r w:rsidRPr="00C05905">
        <w:rPr>
          <w:rFonts w:ascii="Trebuchet MS" w:eastAsia="Times New Roman" w:hAnsi="Trebuchet MS" w:cs="Times New Roman"/>
          <w:bCs/>
          <w:i/>
          <w:szCs w:val="24"/>
          <w:lang w:val="en-GB" w:eastAsia="en-GB"/>
        </w:rPr>
        <w:t>Regular projects could be complemented b</w:t>
      </w:r>
      <w:r w:rsidR="00042997">
        <w:rPr>
          <w:rFonts w:ascii="Trebuchet MS" w:eastAsia="Times New Roman" w:hAnsi="Trebuchet MS" w:cs="Times New Roman"/>
          <w:bCs/>
          <w:i/>
          <w:szCs w:val="24"/>
          <w:lang w:val="en-GB" w:eastAsia="en-GB"/>
        </w:rPr>
        <w:t>y large infrastructure projects</w:t>
      </w:r>
      <w:r w:rsidRPr="00C05905">
        <w:rPr>
          <w:rFonts w:ascii="Trebuchet MS" w:eastAsia="Times New Roman" w:hAnsi="Trebuchet MS" w:cs="Times New Roman"/>
          <w:bCs/>
          <w:i/>
          <w:szCs w:val="24"/>
          <w:lang w:val="en-GB" w:eastAsia="en-GB"/>
        </w:rPr>
        <w:t xml:space="preserve"> that will have a bigger impact at cross-border level</w:t>
      </w:r>
      <w:r w:rsidR="00616458" w:rsidRPr="00C05905">
        <w:rPr>
          <w:rFonts w:ascii="Trebuchet MS" w:eastAsia="Times New Roman" w:hAnsi="Trebuchet MS" w:cs="Times New Roman"/>
          <w:bCs/>
          <w:i/>
          <w:szCs w:val="24"/>
          <w:lang w:val="en-GB" w:eastAsia="en-GB"/>
        </w:rPr>
        <w:t xml:space="preserve">, </w:t>
      </w:r>
      <w:r w:rsidRPr="00C05905">
        <w:rPr>
          <w:rFonts w:ascii="Trebuchet MS" w:eastAsia="Times New Roman" w:hAnsi="Trebuchet MS" w:cs="Times New Roman"/>
          <w:bCs/>
          <w:i/>
          <w:szCs w:val="24"/>
          <w:lang w:val="en-GB" w:eastAsia="en-GB"/>
        </w:rPr>
        <w:t xml:space="preserve">will involve relevant </w:t>
      </w:r>
      <w:r w:rsidR="00855A22" w:rsidRPr="00C05905">
        <w:rPr>
          <w:rFonts w:ascii="Trebuchet MS" w:eastAsia="Times New Roman" w:hAnsi="Trebuchet MS" w:cs="Times New Roman"/>
          <w:bCs/>
          <w:i/>
          <w:szCs w:val="24"/>
          <w:lang w:val="en-GB" w:eastAsia="en-GB"/>
        </w:rPr>
        <w:t xml:space="preserve">stakeholders </w:t>
      </w:r>
      <w:r w:rsidR="00616458" w:rsidRPr="00C05905">
        <w:rPr>
          <w:rFonts w:ascii="Trebuchet MS" w:eastAsia="Times New Roman" w:hAnsi="Trebuchet MS" w:cs="Times New Roman"/>
          <w:bCs/>
          <w:i/>
          <w:szCs w:val="24"/>
          <w:lang w:val="en-GB" w:eastAsia="en-GB"/>
        </w:rPr>
        <w:t xml:space="preserve">and will aim </w:t>
      </w:r>
      <w:r w:rsidRPr="00C05905">
        <w:rPr>
          <w:rFonts w:ascii="Trebuchet MS" w:eastAsia="Times New Roman" w:hAnsi="Trebuchet MS" w:cs="Times New Roman"/>
          <w:bCs/>
          <w:i/>
          <w:szCs w:val="24"/>
          <w:lang w:val="en-GB" w:eastAsia="en-GB"/>
        </w:rPr>
        <w:t>at investing in infrastructure that connects important touristic sites and contributes to the development of sustainable tourism in the area.</w:t>
      </w:r>
    </w:p>
    <w:p w14:paraId="77CEFA4D" w14:textId="6F2DB226" w:rsidR="00C0170D" w:rsidRDefault="007A71AB" w:rsidP="00F90245">
      <w:pPr>
        <w:spacing w:before="120" w:after="120" w:line="240" w:lineRule="auto"/>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 xml:space="preserve">It is expected that the financed actions </w:t>
      </w:r>
      <w:r w:rsidR="006C0ECD" w:rsidRPr="003838B8">
        <w:rPr>
          <w:rFonts w:ascii="Trebuchet MS" w:eastAsia="Times New Roman" w:hAnsi="Trebuchet MS" w:cs="Times New Roman"/>
          <w:szCs w:val="24"/>
          <w:lang w:val="en-GB" w:eastAsia="en-GB"/>
        </w:rPr>
        <w:t xml:space="preserve">have the potential to contribute </w:t>
      </w:r>
      <w:r w:rsidRPr="003838B8">
        <w:rPr>
          <w:rFonts w:ascii="Trebuchet MS" w:eastAsia="Times New Roman" w:hAnsi="Trebuchet MS" w:cs="Times New Roman"/>
          <w:bCs/>
          <w:iCs/>
          <w:szCs w:val="24"/>
          <w:lang w:val="en-GB" w:eastAsia="en-GB"/>
        </w:rPr>
        <w:t>to Pillar III of EUSDR “Building prosperity”, Pr</w:t>
      </w:r>
      <w:r w:rsidR="006F4C52" w:rsidRPr="003838B8">
        <w:rPr>
          <w:rFonts w:ascii="Trebuchet MS" w:eastAsia="Times New Roman" w:hAnsi="Trebuchet MS" w:cs="Times New Roman"/>
          <w:bCs/>
          <w:iCs/>
          <w:szCs w:val="24"/>
          <w:lang w:val="en-GB" w:eastAsia="en-GB"/>
        </w:rPr>
        <w:t>iority area “People and skills” and Pillar IV of EUSAIR “Sustainable tourism”</w:t>
      </w:r>
      <w:r w:rsidR="005F151E" w:rsidRPr="003838B8">
        <w:rPr>
          <w:rFonts w:ascii="Trebuchet MS" w:eastAsia="Times New Roman" w:hAnsi="Trebuchet MS" w:cs="Times New Roman"/>
          <w:bCs/>
          <w:iCs/>
          <w:szCs w:val="24"/>
          <w:lang w:val="en-GB" w:eastAsia="en-GB"/>
        </w:rPr>
        <w:t>.</w:t>
      </w:r>
    </w:p>
    <w:p w14:paraId="4BCE5A59" w14:textId="77777777" w:rsidR="00C0170D" w:rsidRPr="00C0170D" w:rsidRDefault="00C0170D" w:rsidP="00C0170D">
      <w:pPr>
        <w:spacing w:before="120" w:after="120" w:line="240" w:lineRule="auto"/>
        <w:jc w:val="both"/>
        <w:rPr>
          <w:rFonts w:ascii="Trebuchet MS" w:eastAsia="Times New Roman" w:hAnsi="Trebuchet MS" w:cs="Times New Roman"/>
          <w:bCs/>
          <w:iCs/>
          <w:szCs w:val="24"/>
          <w:lang w:val="en-GB" w:eastAsia="en-GB"/>
        </w:rPr>
      </w:pPr>
      <w:r w:rsidRPr="00C0170D">
        <w:rPr>
          <w:rFonts w:ascii="Trebuchet MS" w:eastAsia="Times New Roman" w:hAnsi="Trebuchet MS" w:cs="Times New Roman"/>
          <w:bCs/>
          <w:iCs/>
          <w:szCs w:val="24"/>
          <w:lang w:val="en-GB" w:eastAsia="en-GB"/>
        </w:rPr>
        <w:t>The types of actions have been assessed as compatible with the DNSH principle since they are not expected to have any significant negative environmental impact due to their nature.</w:t>
      </w:r>
    </w:p>
    <w:p w14:paraId="7B12B8BF" w14:textId="466CD668" w:rsidR="00C0170D" w:rsidRDefault="00C0170D" w:rsidP="00C0170D">
      <w:pPr>
        <w:spacing w:before="120" w:after="120" w:line="240" w:lineRule="auto"/>
        <w:jc w:val="both"/>
        <w:rPr>
          <w:rFonts w:ascii="Trebuchet MS" w:eastAsia="Times New Roman" w:hAnsi="Trebuchet MS" w:cs="Times New Roman"/>
          <w:bCs/>
          <w:iCs/>
          <w:szCs w:val="24"/>
          <w:lang w:val="en-GB" w:eastAsia="en-GB"/>
        </w:rPr>
      </w:pPr>
      <w:r w:rsidRPr="00C0170D">
        <w:rPr>
          <w:rFonts w:ascii="Trebuchet MS" w:eastAsia="Times New Roman" w:hAnsi="Trebuchet MS" w:cs="Times New Roman"/>
          <w:bCs/>
          <w:iCs/>
          <w:szCs w:val="24"/>
          <w:lang w:val="en-GB" w:eastAsia="en-GB"/>
        </w:rPr>
        <w:t>If an operation does not fall under the types of actions defined in the Programme, it cannot be selected for funding.</w:t>
      </w:r>
    </w:p>
    <w:p w14:paraId="6384E079" w14:textId="13FF7F26" w:rsidR="007A71AB" w:rsidRPr="003838B8" w:rsidRDefault="007A71AB" w:rsidP="00F90245">
      <w:pPr>
        <w:spacing w:before="120" w:after="120" w:line="240" w:lineRule="auto"/>
        <w:jc w:val="both"/>
        <w:rPr>
          <w:rFonts w:ascii="Trebuchet MS" w:eastAsia="Times New Roman" w:hAnsi="Trebuchet MS" w:cs="Times New Roman"/>
          <w:bCs/>
          <w:iCs/>
          <w:szCs w:val="24"/>
          <w:lang w:val="en-GB" w:eastAsia="en-GB"/>
        </w:rPr>
      </w:pPr>
    </w:p>
    <w:p w14:paraId="78BDA0A8" w14:textId="29EA867A" w:rsidR="00926AD2" w:rsidRPr="003838B8" w:rsidRDefault="00926AD2" w:rsidP="00926AD2">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w:t>
      </w:r>
      <w:r w:rsidR="00AF05F0">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AF05F0">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Indicators</w:t>
      </w:r>
    </w:p>
    <w:p w14:paraId="1DC9419F" w14:textId="77777777" w:rsidR="00926AD2" w:rsidRPr="003838B8" w:rsidRDefault="00926AD2" w:rsidP="00926AD2">
      <w:pPr>
        <w:spacing w:after="200" w:line="276" w:lineRule="auto"/>
        <w:jc w:val="both"/>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
          <w:color w:val="000000"/>
          <w:szCs w:val="24"/>
          <w:lang w:val="en-GB" w:eastAsia="en-GB"/>
        </w:rPr>
        <w:t>Reference: Article 17(4)(e)(ii), Article 17(9)(c)(iii)</w:t>
      </w:r>
    </w:p>
    <w:p w14:paraId="4CE73C84" w14:textId="77777777" w:rsidR="00926AD2" w:rsidRPr="003838B8" w:rsidRDefault="00926AD2" w:rsidP="00926AD2">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2: Output indicators</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2775"/>
        <w:gridCol w:w="553"/>
        <w:gridCol w:w="2765"/>
        <w:gridCol w:w="1103"/>
        <w:gridCol w:w="1057"/>
        <w:gridCol w:w="944"/>
      </w:tblGrid>
      <w:tr w:rsidR="00596A9C" w:rsidRPr="003838B8" w14:paraId="50290EFF" w14:textId="77777777" w:rsidTr="00596A9C">
        <w:trPr>
          <w:trHeight w:val="836"/>
        </w:trPr>
        <w:tc>
          <w:tcPr>
            <w:tcW w:w="579" w:type="pct"/>
          </w:tcPr>
          <w:p w14:paraId="5E095FEE"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1334" w:type="pct"/>
          </w:tcPr>
          <w:p w14:paraId="28B20E58"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266" w:type="pct"/>
          </w:tcPr>
          <w:p w14:paraId="51DD1A7D"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p w14:paraId="2A4E030E"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[5]</w:t>
            </w:r>
          </w:p>
        </w:tc>
        <w:tc>
          <w:tcPr>
            <w:tcW w:w="1329" w:type="pct"/>
            <w:shd w:val="clear" w:color="auto" w:fill="auto"/>
          </w:tcPr>
          <w:p w14:paraId="0DD7FB2B"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530" w:type="pct"/>
          </w:tcPr>
          <w:p w14:paraId="31CB543F"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p w14:paraId="606BD47E"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[255]</w:t>
            </w:r>
          </w:p>
        </w:tc>
        <w:tc>
          <w:tcPr>
            <w:tcW w:w="508" w:type="pct"/>
            <w:shd w:val="clear" w:color="auto" w:fill="auto"/>
          </w:tcPr>
          <w:p w14:paraId="23C3DD49"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Milestone (2024)</w:t>
            </w:r>
          </w:p>
          <w:p w14:paraId="2C0D087F"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c>
          <w:tcPr>
            <w:tcW w:w="454" w:type="pct"/>
            <w:shd w:val="clear" w:color="auto" w:fill="auto"/>
          </w:tcPr>
          <w:p w14:paraId="0B0BB4D9"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p w14:paraId="5B25B1F6" w14:textId="77777777" w:rsidR="00926AD2" w:rsidRPr="003838B8" w:rsidRDefault="00926AD2"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r>
      <w:tr w:rsidR="00596A9C" w:rsidRPr="00C05905" w14:paraId="7B4EDF03" w14:textId="77777777" w:rsidTr="00596A9C">
        <w:trPr>
          <w:trHeight w:val="579"/>
        </w:trPr>
        <w:tc>
          <w:tcPr>
            <w:tcW w:w="579" w:type="pct"/>
            <w:vMerge w:val="restart"/>
          </w:tcPr>
          <w:p w14:paraId="036EDE2F" w14:textId="77777777" w:rsidR="00AF05F0" w:rsidRPr="00C05905" w:rsidRDefault="00AF05F0" w:rsidP="00AF05F0">
            <w:pPr>
              <w:spacing w:before="120" w:after="120" w:line="240" w:lineRule="auto"/>
              <w:jc w:val="both"/>
              <w:rPr>
                <w:rFonts w:ascii="Trebuchet MS" w:hAnsi="Trebuchet MS" w:cs="Times New Roman"/>
                <w:b/>
                <w:bCs/>
                <w:i/>
                <w:sz w:val="20"/>
                <w:szCs w:val="20"/>
                <w:lang w:val="en-GB"/>
              </w:rPr>
            </w:pPr>
            <w:r w:rsidRPr="00C05905">
              <w:rPr>
                <w:rFonts w:ascii="Trebuchet MS" w:hAnsi="Trebuchet MS" w:cs="Times New Roman"/>
                <w:b/>
                <w:bCs/>
                <w:i/>
                <w:sz w:val="20"/>
                <w:szCs w:val="20"/>
                <w:lang w:val="en-GB"/>
              </w:rPr>
              <w:t xml:space="preserve">Social and economic development </w:t>
            </w:r>
          </w:p>
          <w:p w14:paraId="424A8BBE" w14:textId="2535BCE8" w:rsidR="002C2202" w:rsidRPr="00C05905" w:rsidRDefault="002C2202" w:rsidP="00390325">
            <w:pPr>
              <w:spacing w:before="120" w:after="120" w:line="240" w:lineRule="auto"/>
              <w:jc w:val="both"/>
              <w:rPr>
                <w:rFonts w:ascii="Trebuchet MS" w:hAnsi="Trebuchet MS" w:cs="Times New Roman"/>
                <w:b/>
                <w:i/>
                <w:sz w:val="20"/>
                <w:szCs w:val="20"/>
                <w:lang w:val="en-GB"/>
              </w:rPr>
            </w:pPr>
          </w:p>
        </w:tc>
        <w:tc>
          <w:tcPr>
            <w:tcW w:w="1334" w:type="pct"/>
            <w:vMerge w:val="restart"/>
          </w:tcPr>
          <w:p w14:paraId="40DFD5D5" w14:textId="199CC7CE" w:rsidR="002C2202" w:rsidRPr="00C05905" w:rsidRDefault="00AF05F0"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Enhancing the role of culture and sustainable tourism in economic development, social inclusion and social innovation</w:t>
            </w:r>
          </w:p>
        </w:tc>
        <w:tc>
          <w:tcPr>
            <w:tcW w:w="266" w:type="pct"/>
          </w:tcPr>
          <w:p w14:paraId="661B361A" w14:textId="0758ED8D" w:rsidR="002C2202" w:rsidRPr="00C05905" w:rsidRDefault="002C2202"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RCO 77</w:t>
            </w:r>
          </w:p>
        </w:tc>
        <w:tc>
          <w:tcPr>
            <w:tcW w:w="1329" w:type="pct"/>
            <w:shd w:val="clear" w:color="auto" w:fill="auto"/>
          </w:tcPr>
          <w:p w14:paraId="3CF76899" w14:textId="1ED5AA0B" w:rsidR="002C2202" w:rsidRPr="00C05905" w:rsidRDefault="002C2202"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Number of cultural and tourism sites supported</w:t>
            </w:r>
          </w:p>
        </w:tc>
        <w:tc>
          <w:tcPr>
            <w:tcW w:w="530" w:type="pct"/>
          </w:tcPr>
          <w:p w14:paraId="7A7497A9" w14:textId="5F842C71" w:rsidR="002C2202" w:rsidRPr="00C05905" w:rsidRDefault="004C7C6F"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Cultural and tourism sites</w:t>
            </w:r>
          </w:p>
        </w:tc>
        <w:tc>
          <w:tcPr>
            <w:tcW w:w="508" w:type="pct"/>
            <w:shd w:val="clear" w:color="auto" w:fill="auto"/>
          </w:tcPr>
          <w:p w14:paraId="65EB25AE" w14:textId="41AC32AF" w:rsidR="002C2202" w:rsidRPr="00C05905" w:rsidRDefault="00FF008A"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0</w:t>
            </w:r>
          </w:p>
        </w:tc>
        <w:tc>
          <w:tcPr>
            <w:tcW w:w="454" w:type="pct"/>
            <w:shd w:val="clear" w:color="auto" w:fill="auto"/>
          </w:tcPr>
          <w:p w14:paraId="091164A6" w14:textId="06212DAF" w:rsidR="002C2202" w:rsidRPr="00C05905" w:rsidRDefault="00FF008A"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3</w:t>
            </w:r>
          </w:p>
        </w:tc>
      </w:tr>
      <w:tr w:rsidR="00596A9C" w:rsidRPr="00C05905" w14:paraId="16994BD7" w14:textId="77777777" w:rsidTr="00596A9C">
        <w:trPr>
          <w:trHeight w:val="579"/>
        </w:trPr>
        <w:tc>
          <w:tcPr>
            <w:tcW w:w="579" w:type="pct"/>
            <w:vMerge/>
          </w:tcPr>
          <w:p w14:paraId="2DD58CA4" w14:textId="77777777" w:rsidR="002C2202" w:rsidRPr="00C05905" w:rsidRDefault="002C2202" w:rsidP="00390325">
            <w:pPr>
              <w:spacing w:before="120" w:after="120" w:line="240" w:lineRule="auto"/>
              <w:jc w:val="both"/>
              <w:rPr>
                <w:rFonts w:ascii="Trebuchet MS" w:hAnsi="Trebuchet MS" w:cs="Times New Roman"/>
                <w:b/>
                <w:i/>
                <w:sz w:val="20"/>
                <w:szCs w:val="20"/>
                <w:lang w:val="en-GB"/>
              </w:rPr>
            </w:pPr>
          </w:p>
        </w:tc>
        <w:tc>
          <w:tcPr>
            <w:tcW w:w="1334" w:type="pct"/>
            <w:vMerge/>
          </w:tcPr>
          <w:p w14:paraId="74814CCA" w14:textId="77777777" w:rsidR="002C2202" w:rsidRPr="00C05905" w:rsidRDefault="002C2202" w:rsidP="00390325">
            <w:pPr>
              <w:spacing w:before="120" w:after="120" w:line="240" w:lineRule="auto"/>
              <w:jc w:val="both"/>
              <w:rPr>
                <w:rFonts w:ascii="Trebuchet MS" w:hAnsi="Trebuchet MS" w:cs="Times New Roman"/>
                <w:b/>
                <w:i/>
                <w:sz w:val="20"/>
                <w:szCs w:val="20"/>
                <w:lang w:val="en-GB"/>
              </w:rPr>
            </w:pPr>
          </w:p>
        </w:tc>
        <w:tc>
          <w:tcPr>
            <w:tcW w:w="266" w:type="pct"/>
          </w:tcPr>
          <w:p w14:paraId="1F6BC53A" w14:textId="2EA9F42B" w:rsidR="002C2202" w:rsidRPr="00C05905" w:rsidRDefault="002C2202"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RCO 8</w:t>
            </w:r>
            <w:r w:rsidR="00B51364" w:rsidRPr="00C05905">
              <w:rPr>
                <w:rFonts w:ascii="Trebuchet MS" w:hAnsi="Trebuchet MS" w:cs="Times New Roman"/>
                <w:bCs/>
                <w:i/>
                <w:sz w:val="20"/>
                <w:szCs w:val="20"/>
                <w:lang w:val="en-GB"/>
              </w:rPr>
              <w:t>7</w:t>
            </w:r>
          </w:p>
        </w:tc>
        <w:tc>
          <w:tcPr>
            <w:tcW w:w="1329" w:type="pct"/>
            <w:shd w:val="clear" w:color="auto" w:fill="auto"/>
          </w:tcPr>
          <w:p w14:paraId="047A0A3B" w14:textId="2BBA4FB1" w:rsidR="002C2202" w:rsidRPr="00C05905" w:rsidRDefault="005C2C7E" w:rsidP="00390325">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rPr>
              <w:t>Organizations</w:t>
            </w:r>
            <w:r w:rsidR="00B51364" w:rsidRPr="00C05905">
              <w:rPr>
                <w:rFonts w:ascii="Trebuchet MS" w:hAnsi="Trebuchet MS" w:cs="Times New Roman"/>
                <w:i/>
                <w:sz w:val="20"/>
                <w:szCs w:val="20"/>
              </w:rPr>
              <w:t xml:space="preserve"> cooperating across borders </w:t>
            </w:r>
          </w:p>
        </w:tc>
        <w:tc>
          <w:tcPr>
            <w:tcW w:w="530" w:type="pct"/>
          </w:tcPr>
          <w:p w14:paraId="58E729D6" w14:textId="48ADC4A1" w:rsidR="002C2202" w:rsidRPr="00C05905" w:rsidRDefault="00B51364"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Organisations</w:t>
            </w:r>
          </w:p>
        </w:tc>
        <w:tc>
          <w:tcPr>
            <w:tcW w:w="508" w:type="pct"/>
            <w:shd w:val="clear" w:color="auto" w:fill="auto"/>
          </w:tcPr>
          <w:p w14:paraId="373CDD9F" w14:textId="41E23857" w:rsidR="002C2202" w:rsidRPr="00C05905" w:rsidRDefault="00FF008A"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3</w:t>
            </w:r>
          </w:p>
        </w:tc>
        <w:tc>
          <w:tcPr>
            <w:tcW w:w="454" w:type="pct"/>
            <w:shd w:val="clear" w:color="auto" w:fill="auto"/>
          </w:tcPr>
          <w:p w14:paraId="350EDF4D" w14:textId="4E927417" w:rsidR="002C2202" w:rsidRPr="00C05905" w:rsidRDefault="00FF008A"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18</w:t>
            </w:r>
          </w:p>
        </w:tc>
      </w:tr>
    </w:tbl>
    <w:p w14:paraId="1BCE6476" w14:textId="77777777" w:rsidR="00926AD2" w:rsidRPr="00C05905" w:rsidRDefault="00926AD2" w:rsidP="00926AD2">
      <w:pPr>
        <w:spacing w:before="240" w:after="240" w:line="240" w:lineRule="auto"/>
        <w:rPr>
          <w:rFonts w:ascii="Trebuchet MS" w:eastAsia="Times New Roman" w:hAnsi="Trebuchet MS" w:cs="Times New Roman"/>
          <w:iCs/>
          <w:szCs w:val="24"/>
          <w:lang w:val="en-GB" w:eastAsia="en-GB"/>
        </w:rPr>
      </w:pPr>
      <w:r w:rsidRPr="00C05905">
        <w:rPr>
          <w:rFonts w:ascii="Trebuchet MS" w:eastAsia="Times New Roman" w:hAnsi="Trebuchet MS" w:cs="Times New Roman"/>
          <w:iCs/>
          <w:szCs w:val="24"/>
          <w:lang w:val="en-GB" w:eastAsia="en-GB"/>
        </w:rPr>
        <w:lastRenderedPageBreak/>
        <w:t>Table 3: Result indicators</w:t>
      </w:r>
    </w:p>
    <w:tbl>
      <w:tblPr>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2179"/>
        <w:gridCol w:w="649"/>
        <w:gridCol w:w="1932"/>
        <w:gridCol w:w="920"/>
        <w:gridCol w:w="646"/>
        <w:gridCol w:w="625"/>
        <w:gridCol w:w="764"/>
        <w:gridCol w:w="918"/>
        <w:gridCol w:w="529"/>
      </w:tblGrid>
      <w:tr w:rsidR="00596A9C" w:rsidRPr="00C05905" w14:paraId="6313EC8E" w14:textId="77777777" w:rsidTr="0002634C">
        <w:trPr>
          <w:trHeight w:val="176"/>
        </w:trPr>
        <w:tc>
          <w:tcPr>
            <w:tcW w:w="600" w:type="pct"/>
          </w:tcPr>
          <w:p w14:paraId="57F0CBC5" w14:textId="77777777" w:rsidR="00926AD2" w:rsidRPr="00C05905" w:rsidRDefault="00926AD2" w:rsidP="00390325">
            <w:pPr>
              <w:spacing w:before="120" w:after="120" w:line="24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 xml:space="preserve">Priority </w:t>
            </w:r>
          </w:p>
        </w:tc>
        <w:tc>
          <w:tcPr>
            <w:tcW w:w="1046" w:type="pct"/>
          </w:tcPr>
          <w:p w14:paraId="4BC63AA7" w14:textId="77777777" w:rsidR="00926AD2" w:rsidRPr="00C05905" w:rsidRDefault="00926AD2" w:rsidP="00390325">
            <w:pPr>
              <w:spacing w:before="120" w:after="120" w:line="24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Specific objective</w:t>
            </w:r>
          </w:p>
        </w:tc>
        <w:tc>
          <w:tcPr>
            <w:tcW w:w="311" w:type="pct"/>
          </w:tcPr>
          <w:p w14:paraId="0EC4FCB3" w14:textId="77777777" w:rsidR="00926AD2" w:rsidRPr="00C05905" w:rsidRDefault="00926AD2" w:rsidP="00390325">
            <w:pPr>
              <w:spacing w:before="120" w:after="120" w:line="24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ID</w:t>
            </w:r>
          </w:p>
        </w:tc>
        <w:tc>
          <w:tcPr>
            <w:tcW w:w="928" w:type="pct"/>
            <w:shd w:val="clear" w:color="auto" w:fill="auto"/>
          </w:tcPr>
          <w:p w14:paraId="361F2550" w14:textId="77777777" w:rsidR="00926AD2" w:rsidRPr="00C05905" w:rsidRDefault="00926AD2" w:rsidP="00390325">
            <w:pPr>
              <w:spacing w:before="120" w:after="120" w:line="24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 xml:space="preserve">Indicator </w:t>
            </w:r>
          </w:p>
        </w:tc>
        <w:tc>
          <w:tcPr>
            <w:tcW w:w="442" w:type="pct"/>
          </w:tcPr>
          <w:p w14:paraId="63E73013" w14:textId="77777777" w:rsidR="00926AD2" w:rsidRPr="00C05905" w:rsidRDefault="00926AD2" w:rsidP="00390325">
            <w:pPr>
              <w:spacing w:before="120" w:after="120" w:line="24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Measurement unit</w:t>
            </w:r>
          </w:p>
        </w:tc>
        <w:tc>
          <w:tcPr>
            <w:tcW w:w="310" w:type="pct"/>
          </w:tcPr>
          <w:p w14:paraId="372C23B7" w14:textId="77777777" w:rsidR="00926AD2" w:rsidRPr="00C05905" w:rsidRDefault="00926AD2" w:rsidP="00390325">
            <w:pPr>
              <w:spacing w:before="120" w:after="120" w:line="24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Baseline</w:t>
            </w:r>
          </w:p>
        </w:tc>
        <w:tc>
          <w:tcPr>
            <w:tcW w:w="300" w:type="pct"/>
          </w:tcPr>
          <w:p w14:paraId="33630304" w14:textId="77777777" w:rsidR="00926AD2" w:rsidRPr="00C05905" w:rsidRDefault="00926AD2" w:rsidP="00390325">
            <w:pPr>
              <w:spacing w:before="120" w:after="120" w:line="24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Reference year</w:t>
            </w:r>
          </w:p>
        </w:tc>
        <w:tc>
          <w:tcPr>
            <w:tcW w:w="367" w:type="pct"/>
            <w:shd w:val="clear" w:color="auto" w:fill="auto"/>
          </w:tcPr>
          <w:p w14:paraId="78777AA1" w14:textId="77777777" w:rsidR="00926AD2" w:rsidRPr="00C05905" w:rsidRDefault="00926AD2" w:rsidP="00390325">
            <w:pPr>
              <w:spacing w:before="120" w:after="120" w:line="24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Final target (2029)</w:t>
            </w:r>
          </w:p>
        </w:tc>
        <w:tc>
          <w:tcPr>
            <w:tcW w:w="441" w:type="pct"/>
            <w:shd w:val="clear" w:color="auto" w:fill="auto"/>
          </w:tcPr>
          <w:p w14:paraId="1AA86BF3" w14:textId="77777777" w:rsidR="00926AD2" w:rsidRPr="00C05905" w:rsidRDefault="00926AD2" w:rsidP="00390325">
            <w:pPr>
              <w:spacing w:before="120" w:after="120" w:line="48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Source of data</w:t>
            </w:r>
          </w:p>
        </w:tc>
        <w:tc>
          <w:tcPr>
            <w:tcW w:w="254" w:type="pct"/>
          </w:tcPr>
          <w:p w14:paraId="4A420DB0" w14:textId="77777777" w:rsidR="00926AD2" w:rsidRPr="00C05905" w:rsidRDefault="00926AD2" w:rsidP="00390325">
            <w:pPr>
              <w:spacing w:before="120" w:after="120" w:line="480" w:lineRule="auto"/>
              <w:jc w:val="both"/>
              <w:rPr>
                <w:rFonts w:ascii="Trebuchet MS" w:hAnsi="Trebuchet MS" w:cs="Times New Roman"/>
                <w:b/>
                <w:sz w:val="16"/>
                <w:szCs w:val="16"/>
                <w:lang w:val="en-GB"/>
              </w:rPr>
            </w:pPr>
            <w:r w:rsidRPr="00C05905">
              <w:rPr>
                <w:rFonts w:ascii="Trebuchet MS" w:hAnsi="Trebuchet MS" w:cs="Times New Roman"/>
                <w:b/>
                <w:sz w:val="16"/>
                <w:szCs w:val="16"/>
                <w:lang w:val="en-GB"/>
              </w:rPr>
              <w:t>Comments</w:t>
            </w:r>
          </w:p>
        </w:tc>
      </w:tr>
      <w:tr w:rsidR="00596A9C" w:rsidRPr="00C05905" w14:paraId="37C5BA97" w14:textId="77777777" w:rsidTr="0002634C">
        <w:trPr>
          <w:trHeight w:val="1364"/>
        </w:trPr>
        <w:tc>
          <w:tcPr>
            <w:tcW w:w="600" w:type="pct"/>
            <w:vMerge w:val="restart"/>
          </w:tcPr>
          <w:p w14:paraId="12353905" w14:textId="77777777" w:rsidR="00AF05F0" w:rsidRPr="00C05905" w:rsidRDefault="00AF05F0" w:rsidP="00AF05F0">
            <w:pPr>
              <w:spacing w:before="120" w:after="120" w:line="240" w:lineRule="auto"/>
              <w:jc w:val="both"/>
              <w:rPr>
                <w:rFonts w:ascii="Trebuchet MS" w:hAnsi="Trebuchet MS" w:cs="Times New Roman"/>
                <w:b/>
                <w:bCs/>
                <w:i/>
                <w:sz w:val="20"/>
                <w:szCs w:val="20"/>
                <w:lang w:val="en-GB"/>
              </w:rPr>
            </w:pPr>
            <w:r w:rsidRPr="00C05905">
              <w:rPr>
                <w:rFonts w:ascii="Trebuchet MS" w:hAnsi="Trebuchet MS" w:cs="Times New Roman"/>
                <w:b/>
                <w:bCs/>
                <w:i/>
                <w:sz w:val="20"/>
                <w:szCs w:val="20"/>
                <w:lang w:val="en-GB"/>
              </w:rPr>
              <w:t xml:space="preserve">Social and economic development </w:t>
            </w:r>
          </w:p>
          <w:p w14:paraId="1F5FC132" w14:textId="4D5D2E67" w:rsidR="00596A9C" w:rsidRPr="00C05905" w:rsidRDefault="00596A9C" w:rsidP="00596A9C">
            <w:pPr>
              <w:spacing w:before="120" w:after="120" w:line="240" w:lineRule="auto"/>
              <w:jc w:val="both"/>
              <w:rPr>
                <w:rFonts w:ascii="Trebuchet MS" w:hAnsi="Trebuchet MS" w:cs="Times New Roman"/>
                <w:i/>
                <w:sz w:val="20"/>
                <w:szCs w:val="20"/>
                <w:lang w:val="en-GB"/>
              </w:rPr>
            </w:pPr>
          </w:p>
        </w:tc>
        <w:tc>
          <w:tcPr>
            <w:tcW w:w="1046" w:type="pct"/>
            <w:vMerge w:val="restart"/>
          </w:tcPr>
          <w:p w14:paraId="378370A8" w14:textId="02245AB9" w:rsidR="00596A9C" w:rsidRPr="00C05905" w:rsidRDefault="00AF05F0"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b/>
                <w:i/>
                <w:sz w:val="20"/>
                <w:szCs w:val="20"/>
                <w:lang w:val="en-GB"/>
              </w:rPr>
              <w:t>Enhancing the role of culture and sustainable tourism in economic development, social inclusion and social innovation</w:t>
            </w:r>
          </w:p>
        </w:tc>
        <w:tc>
          <w:tcPr>
            <w:tcW w:w="311" w:type="pct"/>
          </w:tcPr>
          <w:p w14:paraId="4885C089" w14:textId="1781AF89" w:rsidR="00596A9C" w:rsidRPr="00C05905" w:rsidRDefault="00596A9C"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lang w:val="en-GB"/>
              </w:rPr>
              <w:t>RCR 77</w:t>
            </w:r>
          </w:p>
        </w:tc>
        <w:tc>
          <w:tcPr>
            <w:tcW w:w="928" w:type="pct"/>
            <w:shd w:val="clear" w:color="auto" w:fill="auto"/>
          </w:tcPr>
          <w:p w14:paraId="4E382A00" w14:textId="6F93F80D" w:rsidR="00596A9C" w:rsidRPr="00C05905" w:rsidRDefault="005D718F"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lang w:val="en-GB"/>
              </w:rPr>
              <w:t>Visitors</w:t>
            </w:r>
            <w:r w:rsidR="00596A9C" w:rsidRPr="00C05905">
              <w:rPr>
                <w:rFonts w:ascii="Trebuchet MS" w:hAnsi="Trebuchet MS" w:cs="Times New Roman"/>
                <w:i/>
                <w:sz w:val="20"/>
                <w:szCs w:val="20"/>
                <w:lang w:val="en-GB"/>
              </w:rPr>
              <w:t xml:space="preserve"> of cultural and tourism sites supported</w:t>
            </w:r>
          </w:p>
        </w:tc>
        <w:tc>
          <w:tcPr>
            <w:tcW w:w="442" w:type="pct"/>
          </w:tcPr>
          <w:p w14:paraId="5BB020DC" w14:textId="1A9FEEC1" w:rsidR="00596A9C" w:rsidRPr="00C05905" w:rsidRDefault="005D718F"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lang w:val="en-GB"/>
              </w:rPr>
              <w:t>Visitors per year</w:t>
            </w:r>
          </w:p>
        </w:tc>
        <w:tc>
          <w:tcPr>
            <w:tcW w:w="310" w:type="pct"/>
          </w:tcPr>
          <w:p w14:paraId="0EE9701E" w14:textId="77777777" w:rsidR="00596A9C" w:rsidRPr="00C05905" w:rsidRDefault="00596A9C"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lang w:val="en-GB"/>
              </w:rPr>
              <w:t>0</w:t>
            </w:r>
          </w:p>
        </w:tc>
        <w:tc>
          <w:tcPr>
            <w:tcW w:w="300" w:type="pct"/>
          </w:tcPr>
          <w:p w14:paraId="2C7EDA5C" w14:textId="2AEAF38D" w:rsidR="00596A9C" w:rsidRPr="00C05905" w:rsidRDefault="00FF008A" w:rsidP="00596A9C">
            <w:pPr>
              <w:spacing w:before="120" w:after="120" w:line="240" w:lineRule="auto"/>
              <w:jc w:val="both"/>
              <w:rPr>
                <w:rFonts w:ascii="Trebuchet MS" w:hAnsi="Trebuchet MS" w:cs="Times New Roman"/>
                <w:b/>
                <w:sz w:val="20"/>
                <w:szCs w:val="20"/>
                <w:lang w:val="en-GB"/>
              </w:rPr>
            </w:pPr>
            <w:r w:rsidRPr="00C05905">
              <w:rPr>
                <w:rFonts w:ascii="Trebuchet MS" w:hAnsi="Trebuchet MS" w:cs="Times New Roman"/>
                <w:b/>
                <w:sz w:val="20"/>
                <w:szCs w:val="20"/>
                <w:lang w:val="en-GB"/>
              </w:rPr>
              <w:t>2020</w:t>
            </w:r>
          </w:p>
        </w:tc>
        <w:tc>
          <w:tcPr>
            <w:tcW w:w="367" w:type="pct"/>
            <w:shd w:val="clear" w:color="auto" w:fill="auto"/>
          </w:tcPr>
          <w:p w14:paraId="198BBC63" w14:textId="38C21340" w:rsidR="00596A9C" w:rsidRPr="00C05905" w:rsidRDefault="00FF008A" w:rsidP="00596A9C">
            <w:pPr>
              <w:spacing w:before="120" w:after="120" w:line="240" w:lineRule="auto"/>
              <w:jc w:val="center"/>
              <w:rPr>
                <w:rFonts w:ascii="Trebuchet MS" w:hAnsi="Trebuchet MS" w:cs="Times New Roman"/>
                <w:b/>
                <w:sz w:val="20"/>
                <w:szCs w:val="20"/>
                <w:lang w:val="en-GB"/>
              </w:rPr>
            </w:pPr>
            <w:r w:rsidRPr="00C05905">
              <w:rPr>
                <w:rFonts w:ascii="Trebuchet MS" w:hAnsi="Trebuchet MS" w:cs="Times New Roman"/>
                <w:b/>
                <w:sz w:val="20"/>
                <w:szCs w:val="20"/>
                <w:lang w:val="en-GB"/>
              </w:rPr>
              <w:t>3000</w:t>
            </w:r>
          </w:p>
        </w:tc>
        <w:tc>
          <w:tcPr>
            <w:tcW w:w="441" w:type="pct"/>
            <w:shd w:val="clear" w:color="auto" w:fill="auto"/>
          </w:tcPr>
          <w:p w14:paraId="20C6E7F3" w14:textId="30BFCD1C" w:rsidR="00F45923" w:rsidRPr="00C05905" w:rsidRDefault="005C2C7E" w:rsidP="00151236">
            <w:pPr>
              <w:spacing w:before="120" w:after="120" w:line="480" w:lineRule="auto"/>
              <w:jc w:val="both"/>
              <w:rPr>
                <w:rFonts w:ascii="Trebuchet MS" w:hAnsi="Trebuchet MS" w:cs="Times New Roman"/>
                <w:i/>
                <w:sz w:val="20"/>
                <w:szCs w:val="20"/>
                <w:lang w:val="en-GB"/>
              </w:rPr>
            </w:pPr>
            <w:r w:rsidRPr="00C05905">
              <w:rPr>
                <w:rFonts w:ascii="Trebuchet MS" w:hAnsi="Trebuchet MS" w:cs="Times New Roman"/>
                <w:i/>
                <w:sz w:val="20"/>
                <w:szCs w:val="20"/>
                <w:lang w:val="en-GB"/>
              </w:rPr>
              <w:t>project statistics</w:t>
            </w:r>
          </w:p>
        </w:tc>
        <w:tc>
          <w:tcPr>
            <w:tcW w:w="254" w:type="pct"/>
          </w:tcPr>
          <w:p w14:paraId="09BD21C8" w14:textId="30555534" w:rsidR="00596A9C" w:rsidRPr="00C05905" w:rsidRDefault="00596A9C" w:rsidP="00596A9C">
            <w:pPr>
              <w:spacing w:after="200" w:line="276" w:lineRule="auto"/>
              <w:rPr>
                <w:rFonts w:ascii="Trebuchet MS" w:hAnsi="Trebuchet MS" w:cs="Times New Roman"/>
                <w:i/>
                <w:sz w:val="20"/>
                <w:szCs w:val="20"/>
                <w:lang w:val="en-GB"/>
              </w:rPr>
            </w:pPr>
          </w:p>
        </w:tc>
      </w:tr>
      <w:tr w:rsidR="00596A9C" w:rsidRPr="003838B8" w14:paraId="4A9BFF04" w14:textId="77777777" w:rsidTr="0002634C">
        <w:trPr>
          <w:trHeight w:val="629"/>
        </w:trPr>
        <w:tc>
          <w:tcPr>
            <w:tcW w:w="600" w:type="pct"/>
            <w:vMerge/>
          </w:tcPr>
          <w:p w14:paraId="2D0DFD6F" w14:textId="77777777" w:rsidR="00596A9C" w:rsidRPr="003838B8" w:rsidRDefault="00596A9C" w:rsidP="00596A9C">
            <w:pPr>
              <w:spacing w:before="120" w:after="120" w:line="240" w:lineRule="auto"/>
              <w:jc w:val="both"/>
              <w:rPr>
                <w:rFonts w:ascii="Trebuchet MS" w:hAnsi="Trebuchet MS" w:cs="Times New Roman"/>
                <w:b/>
                <w:i/>
                <w:sz w:val="20"/>
                <w:szCs w:val="20"/>
                <w:lang w:val="en-GB"/>
              </w:rPr>
            </w:pPr>
          </w:p>
        </w:tc>
        <w:tc>
          <w:tcPr>
            <w:tcW w:w="1046" w:type="pct"/>
            <w:vMerge/>
          </w:tcPr>
          <w:p w14:paraId="0CC0610C" w14:textId="77777777" w:rsidR="00596A9C" w:rsidRPr="003838B8" w:rsidRDefault="00596A9C" w:rsidP="00596A9C">
            <w:pPr>
              <w:spacing w:before="120" w:after="120" w:line="240" w:lineRule="auto"/>
              <w:jc w:val="both"/>
              <w:rPr>
                <w:rFonts w:ascii="Trebuchet MS" w:hAnsi="Trebuchet MS" w:cs="Times New Roman"/>
                <w:b/>
                <w:i/>
                <w:sz w:val="20"/>
                <w:szCs w:val="20"/>
                <w:lang w:val="en-GB"/>
              </w:rPr>
            </w:pPr>
          </w:p>
        </w:tc>
        <w:tc>
          <w:tcPr>
            <w:tcW w:w="311" w:type="pct"/>
          </w:tcPr>
          <w:p w14:paraId="4B57B50B" w14:textId="47B91372" w:rsidR="00596A9C" w:rsidRPr="00C05905" w:rsidRDefault="00596A9C"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lang w:val="en-GB"/>
              </w:rPr>
              <w:t xml:space="preserve">RCR </w:t>
            </w:r>
            <w:r w:rsidR="00B51364" w:rsidRPr="00C05905">
              <w:rPr>
                <w:rFonts w:ascii="Trebuchet MS" w:hAnsi="Trebuchet MS" w:cs="Times New Roman"/>
                <w:i/>
                <w:sz w:val="20"/>
                <w:szCs w:val="20"/>
                <w:lang w:val="en-GB"/>
              </w:rPr>
              <w:t>84</w:t>
            </w:r>
          </w:p>
        </w:tc>
        <w:tc>
          <w:tcPr>
            <w:tcW w:w="928" w:type="pct"/>
            <w:shd w:val="clear" w:color="auto" w:fill="auto"/>
          </w:tcPr>
          <w:p w14:paraId="7EC93CDC" w14:textId="4C4DD1E2" w:rsidR="00596A9C" w:rsidRPr="00C05905" w:rsidRDefault="005C2C7E"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rPr>
              <w:t>Organizations</w:t>
            </w:r>
            <w:r w:rsidR="00B51364" w:rsidRPr="00C05905">
              <w:rPr>
                <w:rFonts w:ascii="Trebuchet MS" w:hAnsi="Trebuchet MS" w:cs="Times New Roman"/>
                <w:i/>
                <w:sz w:val="20"/>
                <w:szCs w:val="20"/>
              </w:rPr>
              <w:t xml:space="preserve"> cooperating across borders after project completion</w:t>
            </w:r>
          </w:p>
        </w:tc>
        <w:tc>
          <w:tcPr>
            <w:tcW w:w="442" w:type="pct"/>
          </w:tcPr>
          <w:p w14:paraId="0930CA46" w14:textId="1B618FA8" w:rsidR="00596A9C" w:rsidRPr="00C05905" w:rsidRDefault="00B51364"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lang w:val="en-GB"/>
              </w:rPr>
              <w:t>Organisations</w:t>
            </w:r>
          </w:p>
        </w:tc>
        <w:tc>
          <w:tcPr>
            <w:tcW w:w="310" w:type="pct"/>
          </w:tcPr>
          <w:p w14:paraId="2FCC86C5" w14:textId="6DAF3D9C" w:rsidR="00596A9C" w:rsidRPr="00C05905" w:rsidRDefault="00596A9C" w:rsidP="00596A9C">
            <w:pPr>
              <w:spacing w:before="120" w:after="120" w:line="240" w:lineRule="auto"/>
              <w:jc w:val="both"/>
              <w:rPr>
                <w:rFonts w:ascii="Trebuchet MS" w:hAnsi="Trebuchet MS" w:cs="Times New Roman"/>
                <w:i/>
                <w:sz w:val="20"/>
                <w:szCs w:val="20"/>
                <w:lang w:val="en-GB"/>
              </w:rPr>
            </w:pPr>
            <w:r w:rsidRPr="00C05905">
              <w:rPr>
                <w:rFonts w:ascii="Trebuchet MS" w:hAnsi="Trebuchet MS" w:cs="Times New Roman"/>
                <w:i/>
                <w:sz w:val="20"/>
                <w:szCs w:val="20"/>
                <w:lang w:val="en-GB"/>
              </w:rPr>
              <w:t>0</w:t>
            </w:r>
          </w:p>
        </w:tc>
        <w:tc>
          <w:tcPr>
            <w:tcW w:w="300" w:type="pct"/>
          </w:tcPr>
          <w:p w14:paraId="545AF4E7" w14:textId="128E3E65" w:rsidR="00596A9C" w:rsidRPr="00C05905" w:rsidRDefault="00B51364" w:rsidP="00596A9C">
            <w:pPr>
              <w:spacing w:before="120" w:after="120" w:line="240" w:lineRule="auto"/>
              <w:jc w:val="both"/>
              <w:rPr>
                <w:rFonts w:ascii="Trebuchet MS" w:hAnsi="Trebuchet MS" w:cs="Times New Roman"/>
                <w:b/>
                <w:sz w:val="20"/>
                <w:szCs w:val="20"/>
                <w:lang w:val="en-GB"/>
              </w:rPr>
            </w:pPr>
            <w:r w:rsidRPr="00C05905">
              <w:rPr>
                <w:rFonts w:ascii="Trebuchet MS" w:hAnsi="Trebuchet MS" w:cs="Times New Roman"/>
                <w:b/>
                <w:sz w:val="20"/>
                <w:szCs w:val="20"/>
                <w:lang w:val="en-GB"/>
              </w:rPr>
              <w:t>202</w:t>
            </w:r>
            <w:r w:rsidR="00FF008A" w:rsidRPr="00C05905">
              <w:rPr>
                <w:rFonts w:ascii="Trebuchet MS" w:hAnsi="Trebuchet MS" w:cs="Times New Roman"/>
                <w:b/>
                <w:sz w:val="20"/>
                <w:szCs w:val="20"/>
                <w:lang w:val="en-GB"/>
              </w:rPr>
              <w:t>0</w:t>
            </w:r>
          </w:p>
        </w:tc>
        <w:tc>
          <w:tcPr>
            <w:tcW w:w="367" w:type="pct"/>
            <w:shd w:val="clear" w:color="auto" w:fill="auto"/>
          </w:tcPr>
          <w:p w14:paraId="40722ABE" w14:textId="0869528C" w:rsidR="00596A9C" w:rsidRPr="00C05905" w:rsidRDefault="00FF008A" w:rsidP="00596A9C">
            <w:pPr>
              <w:spacing w:before="120" w:after="120" w:line="240" w:lineRule="auto"/>
              <w:jc w:val="center"/>
              <w:rPr>
                <w:rFonts w:ascii="Trebuchet MS" w:hAnsi="Trebuchet MS" w:cs="Times New Roman"/>
                <w:b/>
                <w:sz w:val="20"/>
                <w:szCs w:val="20"/>
                <w:lang w:val="en-GB"/>
              </w:rPr>
            </w:pPr>
            <w:r w:rsidRPr="00C05905">
              <w:rPr>
                <w:rFonts w:ascii="Trebuchet MS" w:hAnsi="Trebuchet MS" w:cs="Times New Roman"/>
                <w:b/>
                <w:sz w:val="20"/>
                <w:szCs w:val="20"/>
                <w:lang w:val="en-GB"/>
              </w:rPr>
              <w:t>4</w:t>
            </w:r>
          </w:p>
        </w:tc>
        <w:tc>
          <w:tcPr>
            <w:tcW w:w="441" w:type="pct"/>
            <w:shd w:val="clear" w:color="auto" w:fill="auto"/>
          </w:tcPr>
          <w:p w14:paraId="777B5065" w14:textId="77777777" w:rsidR="00601CDE" w:rsidRDefault="00601CDE" w:rsidP="00601CDE">
            <w:pPr>
              <w:spacing w:before="120" w:after="120" w:line="480" w:lineRule="auto"/>
              <w:jc w:val="both"/>
              <w:rPr>
                <w:rFonts w:ascii="Trebuchet MS" w:hAnsi="Trebuchet MS" w:cs="Times New Roman"/>
                <w:i/>
                <w:sz w:val="20"/>
                <w:szCs w:val="20"/>
                <w:lang w:val="en-GB"/>
              </w:rPr>
            </w:pPr>
            <w:r>
              <w:rPr>
                <w:rFonts w:ascii="Trebuchet MS" w:hAnsi="Trebuchet MS" w:cs="Times New Roman"/>
                <w:i/>
                <w:sz w:val="20"/>
                <w:szCs w:val="20"/>
                <w:lang w:val="en-GB"/>
              </w:rPr>
              <w:t>project</w:t>
            </w:r>
          </w:p>
          <w:p w14:paraId="76DE9948" w14:textId="5961B238" w:rsidR="00596A9C" w:rsidRPr="003838B8" w:rsidRDefault="00601CDE" w:rsidP="00601CDE">
            <w:pPr>
              <w:spacing w:before="120" w:after="120" w:line="480" w:lineRule="auto"/>
              <w:jc w:val="both"/>
              <w:rPr>
                <w:rFonts w:ascii="Trebuchet MS" w:hAnsi="Trebuchet MS" w:cs="Times New Roman"/>
                <w:i/>
                <w:sz w:val="20"/>
                <w:szCs w:val="20"/>
                <w:lang w:val="en-GB"/>
              </w:rPr>
            </w:pPr>
            <w:r>
              <w:rPr>
                <w:rFonts w:ascii="Trebuchet MS" w:hAnsi="Trebuchet MS" w:cs="Times New Roman"/>
                <w:i/>
                <w:sz w:val="20"/>
                <w:szCs w:val="20"/>
                <w:lang w:val="en-GB"/>
              </w:rPr>
              <w:t>statistics</w:t>
            </w:r>
          </w:p>
        </w:tc>
        <w:tc>
          <w:tcPr>
            <w:tcW w:w="254" w:type="pct"/>
          </w:tcPr>
          <w:p w14:paraId="54AB4C53" w14:textId="54B278D7" w:rsidR="00596A9C" w:rsidRPr="003838B8" w:rsidRDefault="00596A9C" w:rsidP="00596A9C">
            <w:pPr>
              <w:spacing w:after="200" w:line="276" w:lineRule="auto"/>
              <w:rPr>
                <w:rFonts w:ascii="Trebuchet MS" w:hAnsi="Trebuchet MS" w:cs="Times New Roman"/>
                <w:i/>
                <w:sz w:val="20"/>
                <w:szCs w:val="20"/>
                <w:lang w:val="en-GB"/>
              </w:rPr>
            </w:pPr>
          </w:p>
        </w:tc>
      </w:tr>
    </w:tbl>
    <w:p w14:paraId="379410E4" w14:textId="6DC221D5" w:rsidR="00926AD2" w:rsidRPr="003838B8" w:rsidRDefault="00926AD2" w:rsidP="00926AD2">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AF05F0">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AF05F0">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ab/>
      </w:r>
      <w:r w:rsidR="00AF143E">
        <w:rPr>
          <w:rFonts w:ascii="Trebuchet MS" w:hAnsi="Trebuchet MS" w:cs="Times New Roman"/>
          <w:b/>
          <w:lang w:val="en-GB"/>
        </w:rPr>
        <w:t>M</w:t>
      </w:r>
      <w:r w:rsidRPr="003838B8">
        <w:rPr>
          <w:rFonts w:ascii="Trebuchet MS" w:hAnsi="Trebuchet MS" w:cs="Times New Roman"/>
          <w:b/>
          <w:lang w:val="en-GB"/>
        </w:rPr>
        <w:t>ain target groups</w:t>
      </w:r>
    </w:p>
    <w:p w14:paraId="2CDA347F" w14:textId="644EF783" w:rsidR="005123F1" w:rsidRPr="003838B8" w:rsidRDefault="005123F1" w:rsidP="005123F1">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target groups of the Programme are individuals/organisations that live and/ or work in the programme area</w:t>
      </w:r>
      <w:r w:rsidRPr="003838B8">
        <w:rPr>
          <w:rFonts w:ascii="Trebuchet MS" w:eastAsia="Times New Roman" w:hAnsi="Trebuchet MS" w:cs="Times New Roman"/>
          <w:b/>
          <w:bCs/>
          <w:szCs w:val="24"/>
          <w:lang w:val="en-GB" w:eastAsia="en-GB"/>
        </w:rPr>
        <w:t xml:space="preserve">. </w:t>
      </w:r>
      <w:r w:rsidRPr="003838B8">
        <w:rPr>
          <w:rFonts w:ascii="Trebuchet MS" w:eastAsia="Times New Roman" w:hAnsi="Trebuchet MS" w:cs="Times New Roman"/>
          <w:szCs w:val="24"/>
          <w:lang w:val="en-GB" w:eastAsia="en-GB"/>
        </w:rPr>
        <w:t xml:space="preserve">As the Programme plans interventions at multiple levels, there is more than one target group and the description of the existing situation and of the needs of the border area must emphasize target groups’ challenges and opportunities. </w:t>
      </w:r>
    </w:p>
    <w:p w14:paraId="4A1CA66E" w14:textId="447A4005" w:rsidR="005123F1" w:rsidRPr="003838B8" w:rsidRDefault="005123F1" w:rsidP="005123F1">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direct target group</w:t>
      </w:r>
      <w:r w:rsidRPr="003838B8">
        <w:rPr>
          <w:rFonts w:ascii="Trebuchet MS" w:eastAsia="Times New Roman" w:hAnsi="Trebuchet MS" w:cs="Times New Roman"/>
          <w:szCs w:val="24"/>
          <w:lang w:val="en-GB" w:eastAsia="en-GB"/>
        </w:rPr>
        <w:t xml:space="preserve"> includes individuals/organisations targeted in an unmediated way with the project activities, and among whom the proposed effect will be achieved. </w:t>
      </w:r>
    </w:p>
    <w:p w14:paraId="4829AFF0" w14:textId="77777777" w:rsidR="005123F1" w:rsidRPr="00C05905" w:rsidRDefault="005123F1" w:rsidP="005123F1">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indirect target group</w:t>
      </w:r>
      <w:r w:rsidRPr="003838B8">
        <w:rPr>
          <w:rFonts w:ascii="Trebuchet MS" w:eastAsia="Times New Roman" w:hAnsi="Trebuchet MS" w:cs="Times New Roman"/>
          <w:szCs w:val="24"/>
          <w:lang w:val="en-GB" w:eastAsia="en-GB"/>
        </w:rPr>
        <w:t xml:space="preserve"> includes individuals in the general environment of the direct target group. They contribute to the project’s success within the direct target group as they play an important </w:t>
      </w:r>
      <w:r w:rsidRPr="00C05905">
        <w:rPr>
          <w:rFonts w:ascii="Trebuchet MS" w:eastAsia="Times New Roman" w:hAnsi="Trebuchet MS" w:cs="Times New Roman"/>
          <w:szCs w:val="24"/>
          <w:lang w:val="en-GB" w:eastAsia="en-GB"/>
        </w:rPr>
        <w:t>intermediary role.</w:t>
      </w:r>
    </w:p>
    <w:p w14:paraId="024F6C33" w14:textId="68BECD90" w:rsidR="005123F1" w:rsidRPr="00C05905" w:rsidRDefault="005123F1" w:rsidP="005123F1">
      <w:pPr>
        <w:spacing w:after="200" w:line="276" w:lineRule="auto"/>
        <w:jc w:val="both"/>
        <w:rPr>
          <w:rFonts w:ascii="Trebuchet MS" w:eastAsia="Times New Roman" w:hAnsi="Trebuchet MS" w:cs="Times New Roman"/>
          <w:i/>
          <w:szCs w:val="24"/>
          <w:lang w:val="en-GB" w:eastAsia="en-GB"/>
        </w:rPr>
      </w:pPr>
      <w:r w:rsidRPr="00C05905">
        <w:rPr>
          <w:rFonts w:ascii="Trebuchet MS" w:eastAsia="Times New Roman" w:hAnsi="Trebuchet MS" w:cs="Times New Roman"/>
          <w:szCs w:val="24"/>
          <w:lang w:val="en-GB" w:eastAsia="en-GB"/>
        </w:rPr>
        <w:t>The main target groups for the specific objective</w:t>
      </w:r>
      <w:r w:rsidR="00BF3167" w:rsidRPr="00C05905">
        <w:rPr>
          <w:rFonts w:ascii="Trebuchet MS" w:eastAsia="Times New Roman" w:hAnsi="Trebuchet MS" w:cs="Times New Roman"/>
          <w:i/>
          <w:szCs w:val="24"/>
          <w:lang w:val="en-GB" w:eastAsia="en-GB"/>
        </w:rPr>
        <w:t xml:space="preserve"> </w:t>
      </w:r>
      <w:r w:rsidR="00AF05F0" w:rsidRPr="00C05905">
        <w:rPr>
          <w:rFonts w:ascii="Trebuchet MS" w:eastAsia="Times New Roman" w:hAnsi="Trebuchet MS" w:cs="Times New Roman"/>
          <w:i/>
          <w:szCs w:val="24"/>
          <w:lang w:val="en-GB" w:eastAsia="en-GB"/>
        </w:rPr>
        <w:t>Enhancing the role of culture and sustainable tourism in economic development, social inclusion and social innovation</w:t>
      </w:r>
      <w:r w:rsidRPr="00C05905">
        <w:rPr>
          <w:rFonts w:ascii="Trebuchet MS" w:eastAsia="Times New Roman" w:hAnsi="Trebuchet MS" w:cs="Times New Roman"/>
          <w:szCs w:val="24"/>
          <w:lang w:val="en-GB" w:eastAsia="en-GB"/>
        </w:rPr>
        <w:t xml:space="preserve"> are:</w:t>
      </w:r>
    </w:p>
    <w:p w14:paraId="3BF6841E" w14:textId="393F713F" w:rsidR="005123F1" w:rsidRPr="003838B8" w:rsidRDefault="005123F1"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Population living in the eligible area and local communities</w:t>
      </w:r>
      <w:r w:rsidR="00F926B8">
        <w:rPr>
          <w:rFonts w:ascii="Trebuchet MS" w:eastAsia="Times New Roman" w:hAnsi="Trebuchet MS" w:cs="Times New Roman"/>
          <w:sz w:val="24"/>
          <w:szCs w:val="24"/>
          <w:lang w:eastAsia="en-GB"/>
        </w:rPr>
        <w:t>;</w:t>
      </w:r>
    </w:p>
    <w:p w14:paraId="3720F980" w14:textId="51E855B4" w:rsidR="005123F1" w:rsidRPr="003838B8" w:rsidRDefault="005123F1"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Public and private authorities impacted by integrated social, economic and environmental development</w:t>
      </w:r>
      <w:r w:rsidR="00F926B8">
        <w:rPr>
          <w:rFonts w:ascii="Trebuchet MS" w:eastAsia="Times New Roman" w:hAnsi="Trebuchet MS" w:cs="Times New Roman"/>
          <w:sz w:val="24"/>
          <w:szCs w:val="24"/>
          <w:lang w:eastAsia="en-GB"/>
        </w:rPr>
        <w:t>;</w:t>
      </w:r>
    </w:p>
    <w:p w14:paraId="7B375774" w14:textId="592CAFBC" w:rsidR="005123F1" w:rsidRPr="003838B8" w:rsidRDefault="005123F1"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Public and private authorities involved with the protection of cultural and natural heritage</w:t>
      </w:r>
      <w:r w:rsidR="00F926B8">
        <w:rPr>
          <w:rFonts w:ascii="Trebuchet MS" w:eastAsia="Times New Roman" w:hAnsi="Trebuchet MS" w:cs="Times New Roman"/>
          <w:sz w:val="24"/>
          <w:szCs w:val="24"/>
          <w:lang w:eastAsia="en-GB"/>
        </w:rPr>
        <w:t>;</w:t>
      </w:r>
      <w:r w:rsidRPr="003838B8">
        <w:rPr>
          <w:rFonts w:ascii="Trebuchet MS" w:eastAsia="Times New Roman" w:hAnsi="Trebuchet MS" w:cs="Times New Roman"/>
          <w:sz w:val="24"/>
          <w:szCs w:val="24"/>
          <w:lang w:eastAsia="en-GB"/>
        </w:rPr>
        <w:t xml:space="preserve"> </w:t>
      </w:r>
    </w:p>
    <w:p w14:paraId="7BEE36EB" w14:textId="3B5932D5" w:rsidR="005123F1" w:rsidRPr="003838B8" w:rsidRDefault="005123F1"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Touristic organisations</w:t>
      </w:r>
      <w:r w:rsidR="00F926B8">
        <w:rPr>
          <w:rFonts w:ascii="Trebuchet MS" w:eastAsia="Times New Roman" w:hAnsi="Trebuchet MS" w:cs="Times New Roman"/>
          <w:sz w:val="24"/>
          <w:szCs w:val="24"/>
          <w:lang w:eastAsia="en-GB"/>
        </w:rPr>
        <w:t>.</w:t>
      </w:r>
      <w:r w:rsidR="00AF143E">
        <w:rPr>
          <w:rFonts w:ascii="Trebuchet MS" w:eastAsia="Times New Roman" w:hAnsi="Trebuchet MS" w:cs="Times New Roman"/>
          <w:sz w:val="24"/>
          <w:szCs w:val="24"/>
          <w:lang w:eastAsia="en-GB"/>
        </w:rPr>
        <w:t xml:space="preserve"> </w:t>
      </w:r>
    </w:p>
    <w:p w14:paraId="1D64166F" w14:textId="6A81C834" w:rsidR="00926AD2" w:rsidRPr="003838B8" w:rsidRDefault="00926AD2" w:rsidP="00926AD2">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AF05F0">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AF05F0">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.4</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Indication of the specific territories targeted, including the planned use of ITI, CLLD or other territorial tools</w:t>
      </w:r>
    </w:p>
    <w:p w14:paraId="3419108E" w14:textId="77777777" w:rsidR="00926AD2" w:rsidRPr="003838B8" w:rsidRDefault="00926AD2" w:rsidP="00926AD2">
      <w:pPr>
        <w:spacing w:after="200" w:line="276" w:lineRule="auto"/>
        <w:jc w:val="both"/>
        <w:rPr>
          <w:rFonts w:ascii="Trebuchet MS" w:eastAsia="Times New Roman" w:hAnsi="Trebuchet MS" w:cs="Times New Roman"/>
          <w:iCs/>
          <w:color w:val="000000"/>
          <w:szCs w:val="24"/>
          <w:lang w:val="en-GB" w:eastAsia="en-GB"/>
        </w:rPr>
      </w:pPr>
      <w:r w:rsidRPr="003838B8">
        <w:rPr>
          <w:rFonts w:ascii="Trebuchet MS" w:eastAsia="Times New Roman" w:hAnsi="Trebuchet MS" w:cs="Times New Roman"/>
          <w:iCs/>
          <w:color w:val="000000"/>
          <w:szCs w:val="24"/>
          <w:lang w:val="en-GB" w:eastAsia="en-GB"/>
        </w:rPr>
        <w:lastRenderedPageBreak/>
        <w:t>Not applicable</w:t>
      </w:r>
    </w:p>
    <w:p w14:paraId="5F6DF9B3" w14:textId="2F096001" w:rsidR="00926AD2" w:rsidRPr="003838B8" w:rsidRDefault="00926AD2" w:rsidP="00926AD2">
      <w:pPr>
        <w:spacing w:before="240" w:after="240" w:line="240" w:lineRule="auto"/>
        <w:ind w:left="709" w:hanging="709"/>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AF05F0">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AF05F0">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.5</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Planned use of financial instruments</w:t>
      </w:r>
    </w:p>
    <w:p w14:paraId="442CF237" w14:textId="77777777" w:rsidR="00926AD2" w:rsidRPr="003838B8" w:rsidRDefault="00926AD2" w:rsidP="00926AD2">
      <w:pPr>
        <w:spacing w:before="240" w:after="240" w:line="240" w:lineRule="auto"/>
        <w:ind w:left="709" w:hanging="709"/>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Not applicable</w:t>
      </w:r>
    </w:p>
    <w:p w14:paraId="544288D8" w14:textId="57C4D428" w:rsidR="00926AD2" w:rsidRPr="003838B8" w:rsidRDefault="00926AD2" w:rsidP="00926AD2">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w:t>
      </w:r>
      <w:r w:rsidR="00AF05F0">
        <w:rPr>
          <w:rFonts w:ascii="Trebuchet MS" w:eastAsia="Times New Roman" w:hAnsi="Trebuchet MS" w:cs="Times New Roman"/>
          <w:b/>
          <w:iCs/>
          <w:szCs w:val="24"/>
          <w:lang w:val="en-GB" w:eastAsia="en-GB"/>
        </w:rPr>
        <w:t>2</w:t>
      </w:r>
      <w:r w:rsidRPr="003838B8">
        <w:rPr>
          <w:rFonts w:ascii="Trebuchet MS" w:eastAsia="Times New Roman" w:hAnsi="Trebuchet MS" w:cs="Times New Roman"/>
          <w:b/>
          <w:iCs/>
          <w:szCs w:val="24"/>
          <w:lang w:val="en-GB" w:eastAsia="en-GB"/>
        </w:rPr>
        <w:t>.</w:t>
      </w:r>
      <w:r w:rsidR="00AF05F0">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.6</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Indicative breakdown of the EU programme resources by type of intervention</w:t>
      </w:r>
    </w:p>
    <w:p w14:paraId="703E3F93" w14:textId="77777777" w:rsidR="00926AD2" w:rsidRPr="003838B8" w:rsidRDefault="00926AD2" w:rsidP="00926AD2">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4: Dimension 1 – intervention field</w:t>
      </w:r>
    </w:p>
    <w:tbl>
      <w:tblPr>
        <w:tblStyle w:val="TableGrid1"/>
        <w:tblW w:w="0" w:type="auto"/>
        <w:tblLook w:val="04A0" w:firstRow="1" w:lastRow="0" w:firstColumn="1" w:lastColumn="0" w:noHBand="0" w:noVBand="1"/>
      </w:tblPr>
      <w:tblGrid>
        <w:gridCol w:w="1870"/>
        <w:gridCol w:w="1657"/>
        <w:gridCol w:w="1898"/>
        <w:gridCol w:w="1385"/>
        <w:gridCol w:w="2659"/>
      </w:tblGrid>
      <w:tr w:rsidR="00926AD2" w:rsidRPr="003838B8" w14:paraId="36E87B07" w14:textId="77777777" w:rsidTr="00D43223">
        <w:tc>
          <w:tcPr>
            <w:tcW w:w="1870" w:type="dxa"/>
          </w:tcPr>
          <w:p w14:paraId="1F19DE78" w14:textId="77777777" w:rsidR="00926AD2" w:rsidRPr="003838B8" w:rsidRDefault="00926AD2"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57" w:type="dxa"/>
          </w:tcPr>
          <w:p w14:paraId="3E786302" w14:textId="77777777" w:rsidR="00926AD2" w:rsidRPr="003838B8" w:rsidRDefault="00926AD2"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98" w:type="dxa"/>
          </w:tcPr>
          <w:p w14:paraId="2B7B0D28" w14:textId="77777777" w:rsidR="00926AD2" w:rsidRPr="003838B8" w:rsidRDefault="00926AD2"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385" w:type="dxa"/>
          </w:tcPr>
          <w:p w14:paraId="2AB491AC" w14:textId="77777777" w:rsidR="00926AD2" w:rsidRPr="003838B8" w:rsidRDefault="00926AD2"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59" w:type="dxa"/>
          </w:tcPr>
          <w:p w14:paraId="6C453AAA" w14:textId="77777777" w:rsidR="00926AD2" w:rsidRPr="003838B8" w:rsidRDefault="00926AD2"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39373E" w:rsidRPr="00C05905" w14:paraId="5C988B6F" w14:textId="77777777" w:rsidTr="00F137C2">
        <w:tc>
          <w:tcPr>
            <w:tcW w:w="1870" w:type="dxa"/>
          </w:tcPr>
          <w:p w14:paraId="0FC48B58" w14:textId="2D61FBD2"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2</w:t>
            </w:r>
          </w:p>
        </w:tc>
        <w:tc>
          <w:tcPr>
            <w:tcW w:w="1657" w:type="dxa"/>
          </w:tcPr>
          <w:p w14:paraId="0222739B" w14:textId="3F6A93C5"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IPA III</w:t>
            </w:r>
          </w:p>
        </w:tc>
        <w:tc>
          <w:tcPr>
            <w:tcW w:w="1898" w:type="dxa"/>
          </w:tcPr>
          <w:p w14:paraId="7EB9C377" w14:textId="53B8DDBC"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2.3</w:t>
            </w:r>
          </w:p>
        </w:tc>
        <w:tc>
          <w:tcPr>
            <w:tcW w:w="1385" w:type="dxa"/>
            <w:tcBorders>
              <w:top w:val="nil"/>
              <w:left w:val="nil"/>
              <w:bottom w:val="single" w:sz="8" w:space="0" w:color="auto"/>
              <w:right w:val="single" w:sz="8" w:space="0" w:color="auto"/>
            </w:tcBorders>
            <w:shd w:val="clear" w:color="000000" w:fill="FFFFFF"/>
            <w:vAlign w:val="center"/>
          </w:tcPr>
          <w:p w14:paraId="378CBB59" w14:textId="634BD406"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hAnsi="Trebuchet MS"/>
                <w:sz w:val="20"/>
                <w:szCs w:val="20"/>
                <w:lang w:val="en-US"/>
              </w:rPr>
              <w:t>1</w:t>
            </w:r>
            <w:r>
              <w:rPr>
                <w:rFonts w:ascii="Trebuchet MS" w:hAnsi="Trebuchet MS"/>
                <w:sz w:val="20"/>
                <w:szCs w:val="20"/>
                <w:lang w:val="en-US"/>
              </w:rPr>
              <w:t>65</w:t>
            </w:r>
            <w:r w:rsidRPr="00C05905">
              <w:rPr>
                <w:rFonts w:ascii="Trebuchet MS" w:hAnsi="Trebuchet MS"/>
                <w:sz w:val="20"/>
                <w:szCs w:val="20"/>
                <w:lang w:val="en-US"/>
              </w:rPr>
              <w:t xml:space="preserve"> Protection, development and promotion of public tourism assets </w:t>
            </w:r>
            <w:proofErr w:type="gramStart"/>
            <w:r w:rsidRPr="00C05905">
              <w:rPr>
                <w:rFonts w:ascii="Trebuchet MS" w:hAnsi="Trebuchet MS"/>
                <w:sz w:val="20"/>
                <w:szCs w:val="20"/>
                <w:lang w:val="en-US"/>
              </w:rPr>
              <w:t>and  tourism</w:t>
            </w:r>
            <w:proofErr w:type="gramEnd"/>
            <w:r w:rsidRPr="00C05905">
              <w:rPr>
                <w:rFonts w:ascii="Trebuchet MS" w:hAnsi="Trebuchet MS"/>
                <w:sz w:val="20"/>
                <w:szCs w:val="20"/>
                <w:lang w:val="en-US"/>
              </w:rPr>
              <w:t xml:space="preserve"> services</w:t>
            </w:r>
          </w:p>
        </w:tc>
        <w:tc>
          <w:tcPr>
            <w:tcW w:w="2659" w:type="dxa"/>
            <w:tcBorders>
              <w:top w:val="nil"/>
              <w:left w:val="nil"/>
              <w:bottom w:val="single" w:sz="8" w:space="0" w:color="auto"/>
              <w:right w:val="single" w:sz="8" w:space="0" w:color="auto"/>
            </w:tcBorders>
            <w:shd w:val="clear" w:color="000000" w:fill="FFFFFF"/>
          </w:tcPr>
          <w:p w14:paraId="2CFC0D57" w14:textId="6F11DBC5"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69371F">
              <w:t xml:space="preserve"> 3,731,571 </w:t>
            </w:r>
          </w:p>
        </w:tc>
      </w:tr>
      <w:tr w:rsidR="0039373E" w:rsidRPr="00C05905" w14:paraId="6E2E7583" w14:textId="77777777" w:rsidTr="00F137C2">
        <w:tc>
          <w:tcPr>
            <w:tcW w:w="1870" w:type="dxa"/>
          </w:tcPr>
          <w:p w14:paraId="418581F1" w14:textId="3C61F37A" w:rsidR="0039373E" w:rsidRPr="00C05905" w:rsidRDefault="0039373E" w:rsidP="0039373E">
            <w:pPr>
              <w:spacing w:line="240" w:lineRule="auto"/>
              <w:jc w:val="both"/>
              <w:rPr>
                <w:rFonts w:ascii="Trebuchet MS" w:eastAsia="Times New Roman" w:hAnsi="Trebuchet MS" w:cs="Times New Roman"/>
                <w:iCs/>
                <w:sz w:val="20"/>
                <w:szCs w:val="20"/>
                <w:lang w:eastAsia="en-GB"/>
              </w:rPr>
            </w:pPr>
            <w:r w:rsidRPr="00C05905">
              <w:rPr>
                <w:rFonts w:ascii="Trebuchet MS" w:eastAsia="Times New Roman" w:hAnsi="Trebuchet MS" w:cs="Times New Roman"/>
                <w:b/>
                <w:iCs/>
                <w:sz w:val="20"/>
                <w:szCs w:val="20"/>
                <w:lang w:eastAsia="en-GB"/>
              </w:rPr>
              <w:t>2</w:t>
            </w:r>
          </w:p>
        </w:tc>
        <w:tc>
          <w:tcPr>
            <w:tcW w:w="1657" w:type="dxa"/>
          </w:tcPr>
          <w:p w14:paraId="39D6DD28" w14:textId="14C66471"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IPA III</w:t>
            </w:r>
          </w:p>
        </w:tc>
        <w:tc>
          <w:tcPr>
            <w:tcW w:w="1898" w:type="dxa"/>
          </w:tcPr>
          <w:p w14:paraId="02EF22DF" w14:textId="1A0803B7"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2.3</w:t>
            </w:r>
          </w:p>
        </w:tc>
        <w:tc>
          <w:tcPr>
            <w:tcW w:w="1385" w:type="dxa"/>
            <w:tcBorders>
              <w:top w:val="nil"/>
              <w:left w:val="nil"/>
              <w:bottom w:val="single" w:sz="8" w:space="0" w:color="auto"/>
              <w:right w:val="single" w:sz="8" w:space="0" w:color="auto"/>
            </w:tcBorders>
            <w:shd w:val="clear" w:color="000000" w:fill="FFFFFF"/>
            <w:vAlign w:val="center"/>
          </w:tcPr>
          <w:p w14:paraId="2B198899" w14:textId="1B28FC7F"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hAnsi="Trebuchet MS"/>
                <w:sz w:val="20"/>
                <w:szCs w:val="20"/>
                <w:lang w:val="en-US"/>
              </w:rPr>
              <w:t>1</w:t>
            </w:r>
            <w:r>
              <w:rPr>
                <w:rFonts w:ascii="Trebuchet MS" w:hAnsi="Trebuchet MS"/>
                <w:sz w:val="20"/>
                <w:szCs w:val="20"/>
                <w:lang w:val="en-US"/>
              </w:rPr>
              <w:t>66</w:t>
            </w:r>
            <w:r w:rsidRPr="00C05905">
              <w:rPr>
                <w:rFonts w:ascii="Trebuchet MS" w:hAnsi="Trebuchet MS"/>
                <w:sz w:val="20"/>
                <w:szCs w:val="20"/>
                <w:lang w:val="en-US"/>
              </w:rPr>
              <w:t xml:space="preserve"> Protection, development and promotion of cultural heritage and cultural services</w:t>
            </w:r>
          </w:p>
        </w:tc>
        <w:tc>
          <w:tcPr>
            <w:tcW w:w="2659" w:type="dxa"/>
            <w:tcBorders>
              <w:top w:val="nil"/>
              <w:left w:val="nil"/>
              <w:bottom w:val="single" w:sz="8" w:space="0" w:color="auto"/>
              <w:right w:val="single" w:sz="8" w:space="0" w:color="auto"/>
            </w:tcBorders>
            <w:shd w:val="clear" w:color="000000" w:fill="FFFFFF"/>
          </w:tcPr>
          <w:p w14:paraId="0D9A2948" w14:textId="0E6B4538"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69371F">
              <w:t xml:space="preserve"> 2,487,714 </w:t>
            </w:r>
          </w:p>
        </w:tc>
      </w:tr>
      <w:tr w:rsidR="0039373E" w:rsidRPr="00C05905" w14:paraId="3814098F" w14:textId="77777777" w:rsidTr="00F137C2">
        <w:tc>
          <w:tcPr>
            <w:tcW w:w="1870" w:type="dxa"/>
          </w:tcPr>
          <w:p w14:paraId="2A571FBB" w14:textId="6CD65384" w:rsidR="0039373E" w:rsidRPr="00C05905" w:rsidRDefault="0039373E" w:rsidP="0039373E">
            <w:pPr>
              <w:spacing w:line="240" w:lineRule="auto"/>
              <w:jc w:val="both"/>
              <w:rPr>
                <w:rFonts w:ascii="Trebuchet MS" w:eastAsia="Times New Roman" w:hAnsi="Trebuchet MS" w:cs="Times New Roman"/>
                <w:iCs/>
                <w:sz w:val="20"/>
                <w:szCs w:val="20"/>
                <w:lang w:eastAsia="en-GB"/>
              </w:rPr>
            </w:pPr>
            <w:r w:rsidRPr="00C05905">
              <w:rPr>
                <w:rFonts w:ascii="Trebuchet MS" w:eastAsia="Times New Roman" w:hAnsi="Trebuchet MS" w:cs="Times New Roman"/>
                <w:b/>
                <w:iCs/>
                <w:sz w:val="20"/>
                <w:szCs w:val="20"/>
                <w:lang w:eastAsia="en-GB"/>
              </w:rPr>
              <w:t>2</w:t>
            </w:r>
          </w:p>
        </w:tc>
        <w:tc>
          <w:tcPr>
            <w:tcW w:w="1657" w:type="dxa"/>
          </w:tcPr>
          <w:p w14:paraId="6B690121" w14:textId="754EE69C"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IPA III</w:t>
            </w:r>
          </w:p>
        </w:tc>
        <w:tc>
          <w:tcPr>
            <w:tcW w:w="1898" w:type="dxa"/>
          </w:tcPr>
          <w:p w14:paraId="365D31AB" w14:textId="6EF1F205"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2.3</w:t>
            </w:r>
          </w:p>
        </w:tc>
        <w:tc>
          <w:tcPr>
            <w:tcW w:w="1385" w:type="dxa"/>
            <w:tcBorders>
              <w:top w:val="nil"/>
              <w:left w:val="nil"/>
              <w:bottom w:val="nil"/>
              <w:right w:val="single" w:sz="8" w:space="0" w:color="auto"/>
            </w:tcBorders>
            <w:shd w:val="clear" w:color="000000" w:fill="FFFFFF"/>
            <w:vAlign w:val="center"/>
          </w:tcPr>
          <w:p w14:paraId="30474F81" w14:textId="444B27D8"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C05905">
              <w:rPr>
                <w:rFonts w:ascii="Trebuchet MS" w:hAnsi="Trebuchet MS"/>
                <w:sz w:val="20"/>
                <w:szCs w:val="20"/>
                <w:lang w:val="en-US"/>
              </w:rPr>
              <w:t>1</w:t>
            </w:r>
            <w:r>
              <w:rPr>
                <w:rFonts w:ascii="Trebuchet MS" w:hAnsi="Trebuchet MS"/>
                <w:sz w:val="20"/>
                <w:szCs w:val="20"/>
                <w:lang w:val="en-US"/>
              </w:rPr>
              <w:t>67</w:t>
            </w:r>
            <w:r w:rsidRPr="00C05905">
              <w:rPr>
                <w:rFonts w:ascii="Trebuchet MS" w:hAnsi="Trebuchet MS"/>
                <w:sz w:val="20"/>
                <w:szCs w:val="20"/>
                <w:lang w:val="en-US"/>
              </w:rPr>
              <w:t xml:space="preserve"> Protection, development and promotion of natural heritage and eco-tourism other than Natura 2000 sites</w:t>
            </w:r>
          </w:p>
        </w:tc>
        <w:tc>
          <w:tcPr>
            <w:tcW w:w="2659" w:type="dxa"/>
            <w:tcBorders>
              <w:top w:val="nil"/>
              <w:left w:val="single" w:sz="8" w:space="0" w:color="auto"/>
              <w:bottom w:val="nil"/>
              <w:right w:val="single" w:sz="8" w:space="0" w:color="auto"/>
            </w:tcBorders>
            <w:shd w:val="clear" w:color="000000" w:fill="FFFFFF"/>
          </w:tcPr>
          <w:p w14:paraId="3AC1CE4C" w14:textId="6715432D" w:rsidR="0039373E" w:rsidRPr="00C05905" w:rsidRDefault="0039373E" w:rsidP="0039373E">
            <w:pPr>
              <w:spacing w:line="240" w:lineRule="auto"/>
              <w:jc w:val="both"/>
              <w:rPr>
                <w:rFonts w:ascii="Trebuchet MS" w:eastAsia="Times New Roman" w:hAnsi="Trebuchet MS" w:cs="Times New Roman"/>
                <w:b/>
                <w:iCs/>
                <w:sz w:val="20"/>
                <w:szCs w:val="20"/>
                <w:lang w:eastAsia="en-GB"/>
              </w:rPr>
            </w:pPr>
            <w:r w:rsidRPr="0069371F">
              <w:t xml:space="preserve"> 2,073,095 </w:t>
            </w:r>
          </w:p>
        </w:tc>
      </w:tr>
    </w:tbl>
    <w:p w14:paraId="632A1071" w14:textId="77777777" w:rsidR="00926AD2" w:rsidRPr="00C05905" w:rsidRDefault="00926AD2" w:rsidP="00926AD2">
      <w:pPr>
        <w:spacing w:after="200" w:line="276" w:lineRule="auto"/>
        <w:rPr>
          <w:rFonts w:ascii="Trebuchet MS" w:eastAsia="Times New Roman" w:hAnsi="Trebuchet MS" w:cs="Times New Roman"/>
          <w:iCs/>
          <w:szCs w:val="24"/>
          <w:lang w:val="en-GB" w:eastAsia="en-GB"/>
        </w:rPr>
      </w:pPr>
    </w:p>
    <w:p w14:paraId="5FC5A733" w14:textId="77777777" w:rsidR="00926AD2" w:rsidRPr="00C05905" w:rsidRDefault="00926AD2" w:rsidP="00926AD2">
      <w:pPr>
        <w:spacing w:after="200" w:line="276" w:lineRule="auto"/>
        <w:jc w:val="center"/>
        <w:rPr>
          <w:rFonts w:ascii="Trebuchet MS" w:eastAsia="Times New Roman" w:hAnsi="Trebuchet MS" w:cs="Times New Roman"/>
          <w:i/>
          <w:szCs w:val="24"/>
          <w:lang w:val="en-GB" w:eastAsia="en-GB"/>
        </w:rPr>
      </w:pPr>
      <w:r w:rsidRPr="00C05905">
        <w:rPr>
          <w:rFonts w:ascii="Trebuchet MS" w:eastAsia="Times New Roman" w:hAnsi="Trebuchet MS" w:cs="Times New Roman"/>
          <w:iCs/>
          <w:szCs w:val="24"/>
          <w:lang w:val="en-GB" w:eastAsia="en-GB"/>
        </w:rPr>
        <w:t>Table 5: Dimension 2 – form of financing</w:t>
      </w:r>
    </w:p>
    <w:tbl>
      <w:tblPr>
        <w:tblStyle w:val="TableGrid1"/>
        <w:tblW w:w="0" w:type="auto"/>
        <w:tblLook w:val="04A0" w:firstRow="1" w:lastRow="0" w:firstColumn="1" w:lastColumn="0" w:noHBand="0" w:noVBand="1"/>
      </w:tblPr>
      <w:tblGrid>
        <w:gridCol w:w="1870"/>
        <w:gridCol w:w="1657"/>
        <w:gridCol w:w="1898"/>
        <w:gridCol w:w="1204"/>
        <w:gridCol w:w="2659"/>
      </w:tblGrid>
      <w:tr w:rsidR="00926AD2" w:rsidRPr="00C05905" w14:paraId="05479404" w14:textId="77777777" w:rsidTr="00390325">
        <w:tc>
          <w:tcPr>
            <w:tcW w:w="1870" w:type="dxa"/>
          </w:tcPr>
          <w:p w14:paraId="3CAC3BCD"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Priority no</w:t>
            </w:r>
          </w:p>
        </w:tc>
        <w:tc>
          <w:tcPr>
            <w:tcW w:w="1657" w:type="dxa"/>
          </w:tcPr>
          <w:p w14:paraId="367EED02"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Fund</w:t>
            </w:r>
          </w:p>
        </w:tc>
        <w:tc>
          <w:tcPr>
            <w:tcW w:w="1898" w:type="dxa"/>
          </w:tcPr>
          <w:p w14:paraId="3E572EC8"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Specific objective</w:t>
            </w:r>
          </w:p>
        </w:tc>
        <w:tc>
          <w:tcPr>
            <w:tcW w:w="1204" w:type="dxa"/>
          </w:tcPr>
          <w:p w14:paraId="31AA8C51"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 xml:space="preserve">Code </w:t>
            </w:r>
          </w:p>
        </w:tc>
        <w:tc>
          <w:tcPr>
            <w:tcW w:w="2659" w:type="dxa"/>
          </w:tcPr>
          <w:p w14:paraId="76D5DB36"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Amount (EUR)</w:t>
            </w:r>
          </w:p>
        </w:tc>
      </w:tr>
      <w:tr w:rsidR="00926AD2" w:rsidRPr="00C05905" w14:paraId="3D1E8BFC" w14:textId="77777777" w:rsidTr="00390325">
        <w:tc>
          <w:tcPr>
            <w:tcW w:w="1870" w:type="dxa"/>
          </w:tcPr>
          <w:p w14:paraId="2606186C" w14:textId="23068075" w:rsidR="00926AD2" w:rsidRPr="00C05905" w:rsidRDefault="002C1BBE"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2</w:t>
            </w:r>
          </w:p>
        </w:tc>
        <w:tc>
          <w:tcPr>
            <w:tcW w:w="1657" w:type="dxa"/>
          </w:tcPr>
          <w:p w14:paraId="52E3BF33" w14:textId="2B0B628D" w:rsidR="00926AD2" w:rsidRPr="00C05905" w:rsidRDefault="002C1BBE"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IPA III</w:t>
            </w:r>
          </w:p>
        </w:tc>
        <w:tc>
          <w:tcPr>
            <w:tcW w:w="1898" w:type="dxa"/>
          </w:tcPr>
          <w:p w14:paraId="062AEAD0" w14:textId="6FC5A500" w:rsidR="00926AD2" w:rsidRPr="00C05905" w:rsidRDefault="00BA6FE5"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2.</w:t>
            </w:r>
            <w:r w:rsidR="002C1BBE" w:rsidRPr="00C05905">
              <w:rPr>
                <w:rFonts w:ascii="Trebuchet MS" w:eastAsia="Times New Roman" w:hAnsi="Trebuchet MS" w:cs="Times New Roman"/>
                <w:b/>
                <w:iCs/>
                <w:sz w:val="20"/>
                <w:szCs w:val="20"/>
                <w:lang w:eastAsia="en-GB"/>
              </w:rPr>
              <w:t>3</w:t>
            </w:r>
          </w:p>
        </w:tc>
        <w:tc>
          <w:tcPr>
            <w:tcW w:w="1204" w:type="dxa"/>
          </w:tcPr>
          <w:p w14:paraId="377ED487" w14:textId="65A6200F" w:rsidR="00926AD2" w:rsidRPr="00C05905" w:rsidRDefault="002C1BBE"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01 Grant</w:t>
            </w:r>
          </w:p>
        </w:tc>
        <w:tc>
          <w:tcPr>
            <w:tcW w:w="2659" w:type="dxa"/>
          </w:tcPr>
          <w:p w14:paraId="309F2695" w14:textId="6497FFDD" w:rsidR="0039373E" w:rsidRPr="0039373E" w:rsidRDefault="0039373E" w:rsidP="0039373E">
            <w:pPr>
              <w:spacing w:line="240" w:lineRule="auto"/>
              <w:jc w:val="both"/>
              <w:rPr>
                <w:rFonts w:ascii="Trebuchet MS" w:eastAsia="Times New Roman" w:hAnsi="Trebuchet MS" w:cs="Times New Roman"/>
                <w:b/>
                <w:iCs/>
                <w:sz w:val="20"/>
                <w:szCs w:val="20"/>
                <w:lang w:eastAsia="en-GB"/>
              </w:rPr>
            </w:pPr>
            <w:r w:rsidRPr="0039373E">
              <w:rPr>
                <w:rFonts w:ascii="Trebuchet MS" w:eastAsia="Times New Roman" w:hAnsi="Trebuchet MS" w:cs="Times New Roman"/>
                <w:b/>
                <w:iCs/>
                <w:sz w:val="20"/>
                <w:szCs w:val="20"/>
                <w:lang w:eastAsia="en-GB"/>
              </w:rPr>
              <w:t xml:space="preserve">8,292,380 </w:t>
            </w:r>
          </w:p>
          <w:p w14:paraId="17AC03E8" w14:textId="35BF0511" w:rsidR="00926AD2" w:rsidRPr="00C05905" w:rsidRDefault="00926AD2" w:rsidP="00390325">
            <w:pPr>
              <w:spacing w:line="240" w:lineRule="auto"/>
              <w:jc w:val="both"/>
              <w:rPr>
                <w:rFonts w:ascii="Trebuchet MS" w:eastAsia="Times New Roman" w:hAnsi="Trebuchet MS" w:cs="Times New Roman"/>
                <w:b/>
                <w:iCs/>
                <w:sz w:val="20"/>
                <w:szCs w:val="20"/>
                <w:lang w:eastAsia="en-GB"/>
              </w:rPr>
            </w:pPr>
          </w:p>
        </w:tc>
      </w:tr>
    </w:tbl>
    <w:p w14:paraId="57ED1EEF" w14:textId="77777777" w:rsidR="00926AD2" w:rsidRPr="00C05905" w:rsidRDefault="00926AD2" w:rsidP="00926AD2">
      <w:pPr>
        <w:spacing w:after="200" w:line="276" w:lineRule="auto"/>
        <w:jc w:val="center"/>
        <w:rPr>
          <w:rFonts w:ascii="Trebuchet MS" w:eastAsia="Times New Roman" w:hAnsi="Trebuchet MS" w:cs="Times New Roman"/>
          <w:iCs/>
          <w:szCs w:val="24"/>
          <w:lang w:val="en-GB" w:eastAsia="en-GB"/>
        </w:rPr>
      </w:pPr>
    </w:p>
    <w:p w14:paraId="3EC88F3D" w14:textId="77777777" w:rsidR="00926AD2" w:rsidRPr="00C05905" w:rsidRDefault="00926AD2" w:rsidP="00926AD2">
      <w:pPr>
        <w:spacing w:after="200" w:line="276" w:lineRule="auto"/>
        <w:jc w:val="center"/>
        <w:rPr>
          <w:rFonts w:ascii="Trebuchet MS" w:eastAsia="Times New Roman" w:hAnsi="Trebuchet MS" w:cs="Times New Roman"/>
          <w:i/>
          <w:szCs w:val="24"/>
          <w:lang w:val="en-GB" w:eastAsia="en-GB"/>
        </w:rPr>
      </w:pPr>
      <w:r w:rsidRPr="00C05905">
        <w:rPr>
          <w:rFonts w:ascii="Trebuchet MS" w:eastAsia="Times New Roman" w:hAnsi="Trebuchet MS" w:cs="Times New Roman"/>
          <w:iCs/>
          <w:szCs w:val="24"/>
          <w:lang w:val="en-GB" w:eastAsia="en-GB"/>
        </w:rPr>
        <w:t>Table 6: Dimension 3 – territorial delivery mechanism and territorial focus</w:t>
      </w:r>
    </w:p>
    <w:tbl>
      <w:tblPr>
        <w:tblStyle w:val="TableGrid1"/>
        <w:tblW w:w="0" w:type="auto"/>
        <w:tblLook w:val="04A0" w:firstRow="1" w:lastRow="0" w:firstColumn="1" w:lastColumn="0" w:noHBand="0" w:noVBand="1"/>
      </w:tblPr>
      <w:tblGrid>
        <w:gridCol w:w="1870"/>
        <w:gridCol w:w="1657"/>
        <w:gridCol w:w="1898"/>
        <w:gridCol w:w="1204"/>
        <w:gridCol w:w="2659"/>
      </w:tblGrid>
      <w:tr w:rsidR="00926AD2" w:rsidRPr="00C05905" w14:paraId="40BB05FD" w14:textId="77777777" w:rsidTr="00390325">
        <w:tc>
          <w:tcPr>
            <w:tcW w:w="1870" w:type="dxa"/>
          </w:tcPr>
          <w:p w14:paraId="2F2BFDE3"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Priority No</w:t>
            </w:r>
          </w:p>
        </w:tc>
        <w:tc>
          <w:tcPr>
            <w:tcW w:w="1657" w:type="dxa"/>
          </w:tcPr>
          <w:p w14:paraId="45B7C86E"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Fund</w:t>
            </w:r>
          </w:p>
        </w:tc>
        <w:tc>
          <w:tcPr>
            <w:tcW w:w="1898" w:type="dxa"/>
          </w:tcPr>
          <w:p w14:paraId="3690EB12"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Specific objective</w:t>
            </w:r>
          </w:p>
        </w:tc>
        <w:tc>
          <w:tcPr>
            <w:tcW w:w="1204" w:type="dxa"/>
          </w:tcPr>
          <w:p w14:paraId="7096D379"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 xml:space="preserve">Code </w:t>
            </w:r>
          </w:p>
        </w:tc>
        <w:tc>
          <w:tcPr>
            <w:tcW w:w="2659" w:type="dxa"/>
          </w:tcPr>
          <w:p w14:paraId="653BC32A" w14:textId="77777777" w:rsidR="00926AD2" w:rsidRPr="00C05905" w:rsidRDefault="00926AD2"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Amount (EUR)</w:t>
            </w:r>
          </w:p>
        </w:tc>
      </w:tr>
      <w:tr w:rsidR="00926AD2" w:rsidRPr="00C05905" w14:paraId="469A0B13" w14:textId="77777777" w:rsidTr="00390325">
        <w:tc>
          <w:tcPr>
            <w:tcW w:w="1870" w:type="dxa"/>
          </w:tcPr>
          <w:p w14:paraId="61E18BAE" w14:textId="4B7AC1D3" w:rsidR="00926AD2" w:rsidRPr="00C05905" w:rsidRDefault="002C1BBE"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2</w:t>
            </w:r>
          </w:p>
        </w:tc>
        <w:tc>
          <w:tcPr>
            <w:tcW w:w="1657" w:type="dxa"/>
          </w:tcPr>
          <w:p w14:paraId="24B88B12" w14:textId="6ED072D1" w:rsidR="00926AD2" w:rsidRPr="00C05905" w:rsidRDefault="002C1BBE"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IPA III</w:t>
            </w:r>
          </w:p>
        </w:tc>
        <w:tc>
          <w:tcPr>
            <w:tcW w:w="1898" w:type="dxa"/>
          </w:tcPr>
          <w:p w14:paraId="56BC0ADA" w14:textId="0C57F34E" w:rsidR="00926AD2" w:rsidRPr="00C05905" w:rsidRDefault="00BA6FE5" w:rsidP="00390325">
            <w:pPr>
              <w:spacing w:line="240" w:lineRule="auto"/>
              <w:jc w:val="both"/>
              <w:rPr>
                <w:rFonts w:ascii="Trebuchet MS" w:eastAsia="Times New Roman" w:hAnsi="Trebuchet MS" w:cs="Times New Roman"/>
                <w:b/>
                <w:iCs/>
                <w:sz w:val="20"/>
                <w:szCs w:val="20"/>
                <w:lang w:eastAsia="en-GB"/>
              </w:rPr>
            </w:pPr>
            <w:r w:rsidRPr="00C05905">
              <w:rPr>
                <w:rFonts w:ascii="Trebuchet MS" w:eastAsia="Times New Roman" w:hAnsi="Trebuchet MS" w:cs="Times New Roman"/>
                <w:b/>
                <w:iCs/>
                <w:sz w:val="20"/>
                <w:szCs w:val="20"/>
                <w:lang w:eastAsia="en-GB"/>
              </w:rPr>
              <w:t>2.</w:t>
            </w:r>
            <w:r w:rsidR="002C1BBE" w:rsidRPr="00C05905">
              <w:rPr>
                <w:rFonts w:ascii="Trebuchet MS" w:eastAsia="Times New Roman" w:hAnsi="Trebuchet MS" w:cs="Times New Roman"/>
                <w:b/>
                <w:iCs/>
                <w:sz w:val="20"/>
                <w:szCs w:val="20"/>
                <w:lang w:eastAsia="en-GB"/>
              </w:rPr>
              <w:t>3</w:t>
            </w:r>
          </w:p>
        </w:tc>
        <w:tc>
          <w:tcPr>
            <w:tcW w:w="1204" w:type="dxa"/>
          </w:tcPr>
          <w:p w14:paraId="06F93AD2" w14:textId="7C323058" w:rsidR="00926AD2" w:rsidRPr="00C05905" w:rsidRDefault="00856B72" w:rsidP="00390325">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33</w:t>
            </w:r>
            <w:r w:rsidR="002C1BBE" w:rsidRPr="00C05905">
              <w:rPr>
                <w:rFonts w:ascii="Trebuchet MS" w:eastAsia="Times New Roman" w:hAnsi="Trebuchet MS" w:cs="Times New Roman"/>
                <w:b/>
                <w:iCs/>
                <w:sz w:val="20"/>
                <w:szCs w:val="20"/>
                <w:lang w:eastAsia="en-GB"/>
              </w:rPr>
              <w:t xml:space="preserve"> No territorial targeting</w:t>
            </w:r>
          </w:p>
        </w:tc>
        <w:tc>
          <w:tcPr>
            <w:tcW w:w="2659" w:type="dxa"/>
          </w:tcPr>
          <w:p w14:paraId="74FFAB81" w14:textId="0F6363E2" w:rsidR="0039373E" w:rsidRPr="0039373E" w:rsidRDefault="0039373E" w:rsidP="0039373E">
            <w:pPr>
              <w:spacing w:line="240" w:lineRule="auto"/>
              <w:jc w:val="both"/>
              <w:rPr>
                <w:rFonts w:ascii="Trebuchet MS" w:eastAsia="Times New Roman" w:hAnsi="Trebuchet MS" w:cs="Times New Roman"/>
                <w:b/>
                <w:iCs/>
                <w:sz w:val="20"/>
                <w:szCs w:val="20"/>
                <w:lang w:eastAsia="en-GB"/>
              </w:rPr>
            </w:pPr>
            <w:r w:rsidRPr="0039373E">
              <w:rPr>
                <w:rFonts w:ascii="Trebuchet MS" w:eastAsia="Times New Roman" w:hAnsi="Trebuchet MS" w:cs="Times New Roman"/>
                <w:b/>
                <w:iCs/>
                <w:sz w:val="20"/>
                <w:szCs w:val="20"/>
                <w:lang w:eastAsia="en-GB"/>
              </w:rPr>
              <w:t xml:space="preserve">8,292,380 </w:t>
            </w:r>
          </w:p>
          <w:p w14:paraId="225233CD" w14:textId="2C7591A3" w:rsidR="00926AD2" w:rsidRPr="00C05905" w:rsidRDefault="00926AD2" w:rsidP="00390325">
            <w:pPr>
              <w:spacing w:line="240" w:lineRule="auto"/>
              <w:jc w:val="both"/>
              <w:rPr>
                <w:rFonts w:ascii="Trebuchet MS" w:eastAsia="Times New Roman" w:hAnsi="Trebuchet MS" w:cs="Times New Roman"/>
                <w:b/>
                <w:iCs/>
                <w:sz w:val="20"/>
                <w:szCs w:val="20"/>
                <w:lang w:eastAsia="en-GB"/>
              </w:rPr>
            </w:pPr>
          </w:p>
        </w:tc>
      </w:tr>
    </w:tbl>
    <w:p w14:paraId="05BC2B51" w14:textId="77777777" w:rsidR="001329B1" w:rsidRPr="00C05905" w:rsidRDefault="001329B1" w:rsidP="001329B1">
      <w:pPr>
        <w:spacing w:before="240" w:after="240" w:line="240" w:lineRule="auto"/>
        <w:jc w:val="both"/>
        <w:rPr>
          <w:rFonts w:ascii="Trebuchet MS" w:eastAsia="Times New Roman" w:hAnsi="Trebuchet MS" w:cs="Times New Roman"/>
          <w:b/>
          <w:sz w:val="28"/>
          <w:szCs w:val="28"/>
          <w:lang w:val="en-GB" w:eastAsia="en-GB"/>
        </w:rPr>
      </w:pPr>
    </w:p>
    <w:p w14:paraId="7C47E6DB" w14:textId="231A99CC" w:rsidR="00F3002D" w:rsidRPr="00C05905" w:rsidRDefault="00F3002D" w:rsidP="0002634C">
      <w:pPr>
        <w:pStyle w:val="Heading2"/>
        <w:shd w:val="clear" w:color="auto" w:fill="C6D9F1" w:themeFill="text2" w:themeFillTint="33"/>
        <w:rPr>
          <w:rFonts w:ascii="Trebuchet MS" w:eastAsia="Times New Roman" w:hAnsi="Trebuchet MS"/>
          <w:color w:val="auto"/>
          <w:lang w:val="en-GB" w:eastAsia="en-GB"/>
        </w:rPr>
      </w:pPr>
      <w:bookmarkStart w:id="33" w:name="_Toc104459286"/>
      <w:r w:rsidRPr="00C05905">
        <w:rPr>
          <w:rFonts w:ascii="Trebuchet MS" w:eastAsia="Times New Roman" w:hAnsi="Trebuchet MS"/>
          <w:bCs/>
          <w:color w:val="auto"/>
          <w:lang w:val="en-GB" w:eastAsia="en-GB"/>
        </w:rPr>
        <w:lastRenderedPageBreak/>
        <w:t>2.</w:t>
      </w:r>
      <w:r w:rsidR="00402234" w:rsidRPr="00C05905">
        <w:rPr>
          <w:rFonts w:ascii="Trebuchet MS" w:eastAsia="Times New Roman" w:hAnsi="Trebuchet MS"/>
          <w:bCs/>
          <w:color w:val="auto"/>
          <w:lang w:val="en-GB" w:eastAsia="en-GB"/>
        </w:rPr>
        <w:t>3</w:t>
      </w:r>
      <w:r w:rsidRPr="00C05905">
        <w:rPr>
          <w:rFonts w:ascii="Trebuchet MS" w:eastAsia="Times New Roman" w:hAnsi="Trebuchet MS"/>
          <w:bCs/>
          <w:color w:val="auto"/>
          <w:lang w:val="en-GB" w:eastAsia="en-GB"/>
        </w:rPr>
        <w:t xml:space="preserve">. </w:t>
      </w:r>
      <w:r w:rsidR="001329B1" w:rsidRPr="00C05905">
        <w:rPr>
          <w:rFonts w:ascii="Trebuchet MS" w:eastAsia="Times New Roman" w:hAnsi="Trebuchet MS"/>
          <w:bCs/>
          <w:color w:val="auto"/>
          <w:lang w:val="en-GB" w:eastAsia="en-GB"/>
        </w:rPr>
        <w:t>Priority:</w:t>
      </w:r>
      <w:r w:rsidR="001329B1" w:rsidRPr="00C05905">
        <w:rPr>
          <w:rFonts w:ascii="Trebuchet MS" w:eastAsia="Times New Roman" w:hAnsi="Trebuchet MS"/>
          <w:b/>
          <w:color w:val="auto"/>
          <w:lang w:val="en-GB" w:eastAsia="en-GB"/>
        </w:rPr>
        <w:t xml:space="preserve"> </w:t>
      </w:r>
      <w:r w:rsidR="00C16867" w:rsidRPr="00C05905">
        <w:rPr>
          <w:rFonts w:ascii="Trebuchet MS" w:eastAsia="Times New Roman" w:hAnsi="Trebuchet MS"/>
          <w:bCs/>
          <w:color w:val="auto"/>
          <w:lang w:val="en-GB" w:eastAsia="en-GB"/>
        </w:rPr>
        <w:t>Increasing</w:t>
      </w:r>
      <w:r w:rsidR="00C16867" w:rsidRPr="00C05905">
        <w:rPr>
          <w:rFonts w:ascii="Trebuchet MS" w:eastAsia="Times New Roman" w:hAnsi="Trebuchet MS"/>
          <w:b/>
          <w:color w:val="auto"/>
          <w:lang w:val="en-GB" w:eastAsia="en-GB"/>
        </w:rPr>
        <w:t xml:space="preserve"> </w:t>
      </w:r>
      <w:r w:rsidR="00C16867" w:rsidRPr="00C05905">
        <w:rPr>
          <w:rFonts w:ascii="Trebuchet MS" w:eastAsia="Times New Roman" w:hAnsi="Trebuchet MS"/>
          <w:color w:val="auto"/>
          <w:lang w:val="en-GB" w:eastAsia="en-GB"/>
        </w:rPr>
        <w:t>b</w:t>
      </w:r>
      <w:r w:rsidRPr="00C05905">
        <w:rPr>
          <w:rFonts w:ascii="Trebuchet MS" w:eastAsia="Times New Roman" w:hAnsi="Trebuchet MS"/>
          <w:color w:val="auto"/>
          <w:lang w:val="en-GB" w:eastAsia="en-GB"/>
        </w:rPr>
        <w:t>order management</w:t>
      </w:r>
      <w:r w:rsidR="00C16867" w:rsidRPr="00C05905">
        <w:rPr>
          <w:rFonts w:ascii="Trebuchet MS" w:eastAsia="Times New Roman" w:hAnsi="Trebuchet MS"/>
          <w:color w:val="auto"/>
          <w:lang w:val="en-GB" w:eastAsia="en-GB"/>
        </w:rPr>
        <w:t xml:space="preserve"> capacity</w:t>
      </w:r>
      <w:bookmarkEnd w:id="33"/>
    </w:p>
    <w:p w14:paraId="45E9F7A7" w14:textId="77777777" w:rsidR="003A1EE9" w:rsidRPr="00C05905" w:rsidRDefault="003A1EE9" w:rsidP="003A1EE9">
      <w:pPr>
        <w:rPr>
          <w:lang w:val="en-GB" w:eastAsia="en-GB"/>
        </w:rPr>
      </w:pPr>
    </w:p>
    <w:p w14:paraId="5E402C18" w14:textId="41FC022A" w:rsidR="00F3002D" w:rsidRPr="00C05905" w:rsidRDefault="00F3002D" w:rsidP="0002634C">
      <w:pPr>
        <w:pStyle w:val="Heading3"/>
        <w:shd w:val="clear" w:color="auto" w:fill="D9D9D9" w:themeFill="background1" w:themeFillShade="D9"/>
        <w:rPr>
          <w:rFonts w:ascii="Trebuchet MS" w:eastAsia="Times New Roman" w:hAnsi="Trebuchet MS"/>
          <w:color w:val="auto"/>
          <w:lang w:val="en-GB" w:eastAsia="en-GB"/>
        </w:rPr>
      </w:pPr>
      <w:bookmarkStart w:id="34" w:name="_Toc104459287"/>
      <w:r w:rsidRPr="00C05905">
        <w:rPr>
          <w:rFonts w:ascii="Trebuchet MS" w:eastAsia="Times New Roman" w:hAnsi="Trebuchet MS"/>
          <w:color w:val="auto"/>
          <w:lang w:val="en-GB" w:eastAsia="en-GB"/>
        </w:rPr>
        <w:t>2.</w:t>
      </w:r>
      <w:r w:rsidR="00402234" w:rsidRPr="00C05905">
        <w:rPr>
          <w:rFonts w:ascii="Trebuchet MS" w:eastAsia="Times New Roman" w:hAnsi="Trebuchet MS"/>
          <w:color w:val="auto"/>
          <w:lang w:val="en-GB" w:eastAsia="en-GB"/>
        </w:rPr>
        <w:t>3</w:t>
      </w:r>
      <w:r w:rsidR="001329B1" w:rsidRPr="00C05905">
        <w:rPr>
          <w:rFonts w:ascii="Trebuchet MS" w:eastAsia="Times New Roman" w:hAnsi="Trebuchet MS"/>
          <w:color w:val="auto"/>
          <w:lang w:val="en-GB" w:eastAsia="en-GB"/>
        </w:rPr>
        <w:t>.1</w:t>
      </w:r>
      <w:r w:rsidR="001329B1" w:rsidRPr="00C05905">
        <w:rPr>
          <w:rFonts w:ascii="Trebuchet MS" w:eastAsia="Times New Roman" w:hAnsi="Trebuchet MS"/>
          <w:color w:val="auto"/>
          <w:lang w:val="en-GB" w:eastAsia="en-GB"/>
        </w:rPr>
        <w:tab/>
        <w:t xml:space="preserve"> Specific objective: </w:t>
      </w:r>
      <w:r w:rsidR="002F353D" w:rsidRPr="00C05905">
        <w:rPr>
          <w:rFonts w:ascii="Trebuchet MS" w:hAnsi="Trebuchet MS"/>
          <w:color w:val="auto"/>
          <w:lang w:val="en-GB"/>
        </w:rPr>
        <w:t>Enhance the institutional capacity of public authorities, in particular those mandated to manage a specific territory, and of stakeholders</w:t>
      </w:r>
      <w:bookmarkEnd w:id="34"/>
      <w:r w:rsidR="002F353D" w:rsidRPr="00C05905">
        <w:rPr>
          <w:rFonts w:ascii="Trebuchet MS" w:hAnsi="Trebuchet MS"/>
          <w:color w:val="auto"/>
          <w:lang w:val="en-GB"/>
        </w:rPr>
        <w:t xml:space="preserve"> </w:t>
      </w:r>
    </w:p>
    <w:p w14:paraId="18C054C6" w14:textId="7BEBE038" w:rsidR="00F3002D" w:rsidRPr="003838B8" w:rsidRDefault="00F3002D" w:rsidP="005178B5">
      <w:pPr>
        <w:spacing w:before="240" w:after="240" w:line="240" w:lineRule="auto"/>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402234">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.1.1</w:t>
      </w:r>
      <w:r w:rsidRPr="003838B8">
        <w:rPr>
          <w:rFonts w:ascii="Trebuchet MS" w:eastAsia="Times New Roman" w:hAnsi="Trebuchet MS" w:cs="Times New Roman"/>
          <w:b/>
          <w:iCs/>
          <w:szCs w:val="24"/>
          <w:lang w:val="en-GB" w:eastAsia="en-GB"/>
        </w:rPr>
        <w:tab/>
      </w:r>
      <w:r w:rsidRPr="005178B5">
        <w:rPr>
          <w:rFonts w:ascii="Trebuchet MS" w:hAnsi="Trebuchet MS" w:cs="Times New Roman"/>
          <w:b/>
          <w:lang w:val="en-GB"/>
        </w:rPr>
        <w:t>Related types of action</w:t>
      </w:r>
      <w:r w:rsidR="005E7E93" w:rsidRPr="005178B5">
        <w:rPr>
          <w:rFonts w:ascii="Trebuchet MS" w:hAnsi="Trebuchet MS" w:cs="Times New Roman"/>
          <w:b/>
          <w:lang w:val="en-GB"/>
        </w:rPr>
        <w:t xml:space="preserve"> </w:t>
      </w:r>
      <w:r w:rsidRPr="005178B5">
        <w:rPr>
          <w:rFonts w:ascii="Trebuchet MS" w:hAnsi="Trebuchet MS" w:cs="Times New Roman"/>
          <w:b/>
          <w:lang w:val="en-GB"/>
        </w:rPr>
        <w:t>and their expected contribution to those specific objectives and to macro-regional strategies and sea-basis strategies, where appropriate</w:t>
      </w:r>
    </w:p>
    <w:p w14:paraId="72502D72" w14:textId="4BFB8988" w:rsidR="00626BD8" w:rsidRPr="003838B8" w:rsidRDefault="00626BD8" w:rsidP="00B11337">
      <w:pPr>
        <w:shd w:val="clear" w:color="auto" w:fill="FFFFFF"/>
        <w:spacing w:before="120" w:after="120" w:line="240" w:lineRule="auto"/>
        <w:jc w:val="both"/>
        <w:rPr>
          <w:rFonts w:ascii="Trebuchet MS" w:hAnsi="Trebuchet MS" w:cs="Times New Roman"/>
          <w:szCs w:val="24"/>
          <w:shd w:val="clear" w:color="auto" w:fill="FFFFFF"/>
          <w:lang w:val="en-GB"/>
        </w:rPr>
      </w:pPr>
      <w:r w:rsidRPr="00C05905">
        <w:rPr>
          <w:rFonts w:ascii="Trebuchet MS" w:hAnsi="Trebuchet MS" w:cs="Times New Roman"/>
          <w:szCs w:val="24"/>
          <w:shd w:val="clear" w:color="auto" w:fill="FFFFFF"/>
          <w:lang w:val="en-GB"/>
        </w:rPr>
        <w:t xml:space="preserve">EU support for an Interreg specific objective dedicated to </w:t>
      </w:r>
      <w:r w:rsidR="00421158" w:rsidRPr="00C05905">
        <w:rPr>
          <w:rFonts w:ascii="Trebuchet MS" w:hAnsi="Trebuchet MS" w:cs="Times New Roman"/>
          <w:szCs w:val="24"/>
          <w:shd w:val="clear" w:color="auto" w:fill="FFFFFF"/>
          <w:lang w:val="en-GB"/>
        </w:rPr>
        <w:t xml:space="preserve">a better cooperation governance, namely </w:t>
      </w:r>
      <w:r w:rsidR="00C16867" w:rsidRPr="00C05905">
        <w:rPr>
          <w:rFonts w:ascii="Trebuchet MS" w:eastAsia="Times New Roman" w:hAnsi="Trebuchet MS" w:cs="Times New Roman"/>
          <w:szCs w:val="24"/>
          <w:lang w:val="en-GB"/>
        </w:rPr>
        <w:t xml:space="preserve">to </w:t>
      </w:r>
      <w:r w:rsidR="002F353D" w:rsidRPr="00C05905">
        <w:rPr>
          <w:rFonts w:ascii="Trebuchet MS" w:eastAsia="Times New Roman" w:hAnsi="Trebuchet MS" w:cs="Times New Roman"/>
          <w:szCs w:val="24"/>
          <w:lang w:val="en-GB"/>
        </w:rPr>
        <w:t>enhance the institutional capacity of public authorities, in particular those mandated to manage a specific territory, and of stakeholders</w:t>
      </w:r>
      <w:r w:rsidR="00C16867" w:rsidRPr="00C05905">
        <w:rPr>
          <w:rFonts w:ascii="Trebuchet MS" w:eastAsia="Times New Roman" w:hAnsi="Trebuchet MS" w:cs="Times New Roman"/>
          <w:szCs w:val="24"/>
          <w:lang w:val="en-GB"/>
        </w:rPr>
        <w:t xml:space="preserve"> is an opportunity for addressing the institutional capacity of public authorities involved in border management. S</w:t>
      </w:r>
      <w:r w:rsidR="00C16867">
        <w:rPr>
          <w:rFonts w:ascii="Trebuchet MS" w:eastAsia="Times New Roman" w:hAnsi="Trebuchet MS" w:cs="Times New Roman"/>
          <w:szCs w:val="24"/>
          <w:lang w:val="en-GB"/>
        </w:rPr>
        <w:t xml:space="preserve">uch support </w:t>
      </w:r>
      <w:r w:rsidRPr="003838B8">
        <w:rPr>
          <w:rFonts w:ascii="Trebuchet MS" w:hAnsi="Trebuchet MS" w:cs="Times New Roman"/>
          <w:szCs w:val="24"/>
          <w:shd w:val="clear" w:color="auto" w:fill="FFFFFF"/>
          <w:lang w:val="en-GB"/>
        </w:rPr>
        <w:t xml:space="preserve">will help reduce </w:t>
      </w:r>
      <w:r w:rsidR="00C16867">
        <w:rPr>
          <w:rFonts w:ascii="Trebuchet MS" w:hAnsi="Trebuchet MS" w:cs="Times New Roman"/>
          <w:szCs w:val="24"/>
          <w:shd w:val="clear" w:color="auto" w:fill="FFFFFF"/>
          <w:lang w:val="en-GB"/>
        </w:rPr>
        <w:t xml:space="preserve">the </w:t>
      </w:r>
      <w:r w:rsidRPr="003838B8">
        <w:rPr>
          <w:rFonts w:ascii="Trebuchet MS" w:hAnsi="Trebuchet MS" w:cs="Times New Roman"/>
          <w:szCs w:val="24"/>
          <w:shd w:val="clear" w:color="auto" w:fill="FFFFFF"/>
          <w:lang w:val="en-GB"/>
        </w:rPr>
        <w:t>vulnerability of the external borders based on comprehensive situational awareness, guarantee safe, secure and well-functioning EU borders. Also, external border programmes are aimed at preparing the candidate and pre-candidate countries for their EU membership, including by helping setting up systems and procedures in preparing the perspective of future internal borders.</w:t>
      </w:r>
    </w:p>
    <w:p w14:paraId="3E03FBD8" w14:textId="0BD816F4" w:rsidR="00B11337" w:rsidRPr="003838B8" w:rsidRDefault="00B11337" w:rsidP="00B11337">
      <w:pPr>
        <w:shd w:val="clear" w:color="auto" w:fill="FFFFFF"/>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The need for financing of the</w:t>
      </w:r>
      <w:r w:rsidR="009F1458">
        <w:rPr>
          <w:rFonts w:ascii="Trebuchet MS" w:hAnsi="Trebuchet MS" w:cs="Times New Roman"/>
          <w:szCs w:val="24"/>
          <w:shd w:val="clear" w:color="auto" w:fill="FFFFFF"/>
          <w:lang w:val="en-GB"/>
        </w:rPr>
        <w:t>se types of actions</w:t>
      </w:r>
      <w:r w:rsidRPr="003838B8">
        <w:rPr>
          <w:rFonts w:ascii="Trebuchet MS" w:hAnsi="Trebuchet MS" w:cs="Times New Roman"/>
          <w:szCs w:val="24"/>
          <w:shd w:val="clear" w:color="auto" w:fill="FFFFFF"/>
          <w:lang w:val="en-GB"/>
        </w:rPr>
        <w:t xml:space="preserve"> derives from the specificities of the </w:t>
      </w:r>
      <w:r w:rsidR="00626BD8" w:rsidRPr="003838B8">
        <w:rPr>
          <w:rFonts w:ascii="Trebuchet MS" w:hAnsi="Trebuchet MS" w:cs="Times New Roman"/>
          <w:szCs w:val="24"/>
          <w:shd w:val="clear" w:color="auto" w:fill="FFFFFF"/>
          <w:lang w:val="en-GB"/>
        </w:rPr>
        <w:t>Programme</w:t>
      </w:r>
      <w:r w:rsidRPr="003838B8">
        <w:rPr>
          <w:rFonts w:ascii="Trebuchet MS" w:hAnsi="Trebuchet MS" w:cs="Times New Roman"/>
          <w:szCs w:val="24"/>
          <w:shd w:val="clear" w:color="auto" w:fill="FFFFFF"/>
          <w:lang w:val="en-GB"/>
        </w:rPr>
        <w:t xml:space="preserve"> area, where the length of the border in the territory covered by the programme is 548 km, out of which 235 km (42,8%) on the Danube River, thus representing 1% of the entire EU external border. Along this common border there are 8 road border crossings, 2 railroad crossings and 1 fluvial crossing. </w:t>
      </w:r>
    </w:p>
    <w:p w14:paraId="39E16D01" w14:textId="2BBDC102" w:rsidR="00B11337" w:rsidRPr="003838B8" w:rsidRDefault="00B11337" w:rsidP="00B11337">
      <w:pPr>
        <w:shd w:val="clear" w:color="auto" w:fill="FFFFFF"/>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With over 4 million persons and 1.5 million freight transport means crossing the border each year, the Programme needs to set up priorities and measures dedicated to border crossing management and mobility.</w:t>
      </w:r>
    </w:p>
    <w:p w14:paraId="6C7B384C" w14:textId="77777777" w:rsidR="00171ACC" w:rsidRPr="003838B8" w:rsidRDefault="00B11337" w:rsidP="00B11337">
      <w:pPr>
        <w:shd w:val="clear" w:color="auto" w:fill="FFFFFF"/>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 xml:space="preserve">Moreover, global migration </w:t>
      </w:r>
      <w:r w:rsidR="00171ACC" w:rsidRPr="003838B8">
        <w:rPr>
          <w:rFonts w:ascii="Trebuchet MS" w:hAnsi="Trebuchet MS" w:cs="Times New Roman"/>
          <w:szCs w:val="24"/>
          <w:shd w:val="clear" w:color="auto" w:fill="FFFFFF"/>
          <w:lang w:val="en-GB"/>
        </w:rPr>
        <w:t xml:space="preserve">and its related challenges, such as </w:t>
      </w:r>
      <w:r w:rsidRPr="003838B8">
        <w:rPr>
          <w:rFonts w:ascii="Trebuchet MS" w:hAnsi="Trebuchet MS" w:cs="Times New Roman"/>
          <w:szCs w:val="24"/>
          <w:shd w:val="clear" w:color="auto" w:fill="FFFFFF"/>
          <w:lang w:val="en-GB"/>
        </w:rPr>
        <w:t>insecurity and instability are shaping a new and rapidly evolving world and these dynamics will affect Europe quite significantly.</w:t>
      </w:r>
      <w:r w:rsidR="00171ACC" w:rsidRPr="003838B8">
        <w:rPr>
          <w:rFonts w:ascii="Trebuchet MS" w:hAnsi="Trebuchet MS" w:cs="Times New Roman"/>
          <w:szCs w:val="24"/>
          <w:shd w:val="clear" w:color="auto" w:fill="FFFFFF"/>
          <w:lang w:val="en-GB"/>
        </w:rPr>
        <w:t xml:space="preserve"> </w:t>
      </w:r>
      <w:r w:rsidRPr="003838B8">
        <w:rPr>
          <w:rFonts w:ascii="Trebuchet MS" w:hAnsi="Trebuchet MS" w:cs="Times New Roman"/>
          <w:szCs w:val="24"/>
          <w:shd w:val="clear" w:color="auto" w:fill="FFFFFF"/>
          <w:lang w:val="en-GB"/>
        </w:rPr>
        <w:t xml:space="preserve">According to Frontex, the Western Balkans continue to be hit by irregular migration to reach Western Europe. Serbia as the central route of the Western Balkans is a main passage point in that respect. However, the borders between Serbia and Romania experienced a lesser influx of migrants in 2018 compared to other borders. </w:t>
      </w:r>
    </w:p>
    <w:p w14:paraId="20FA5AB4" w14:textId="50C093E7" w:rsidR="00B11337" w:rsidRPr="00C05905" w:rsidRDefault="00171ACC" w:rsidP="00B11337">
      <w:pPr>
        <w:shd w:val="clear" w:color="auto" w:fill="FFFFFF"/>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However, due</w:t>
      </w:r>
      <w:r w:rsidR="00B11337" w:rsidRPr="003838B8">
        <w:rPr>
          <w:rFonts w:ascii="Trebuchet MS" w:hAnsi="Trebuchet MS" w:cs="Times New Roman"/>
          <w:szCs w:val="24"/>
          <w:shd w:val="clear" w:color="auto" w:fill="FFFFFF"/>
          <w:lang w:val="en-GB"/>
        </w:rPr>
        <w:t xml:space="preserve"> to the limited tools and budget of a CBC programme, the migration itself </w:t>
      </w:r>
      <w:r w:rsidR="00B11337" w:rsidRPr="00C05905">
        <w:rPr>
          <w:rFonts w:ascii="Trebuchet MS" w:hAnsi="Trebuchet MS" w:cs="Times New Roman"/>
          <w:szCs w:val="24"/>
          <w:shd w:val="clear" w:color="auto" w:fill="FFFFFF"/>
          <w:lang w:val="en-GB"/>
        </w:rPr>
        <w:t xml:space="preserve">cannot be solved or even managed by an </w:t>
      </w:r>
      <w:r w:rsidR="00952F81">
        <w:rPr>
          <w:rFonts w:ascii="Trebuchet MS" w:hAnsi="Trebuchet MS" w:cs="Times New Roman"/>
          <w:szCs w:val="24"/>
          <w:shd w:val="clear" w:color="auto" w:fill="FFFFFF"/>
          <w:lang w:val="en-GB"/>
        </w:rPr>
        <w:t xml:space="preserve">Interreg </w:t>
      </w:r>
      <w:r w:rsidR="00B11337" w:rsidRPr="00C05905">
        <w:rPr>
          <w:rFonts w:ascii="Trebuchet MS" w:hAnsi="Trebuchet MS" w:cs="Times New Roman"/>
          <w:szCs w:val="24"/>
          <w:shd w:val="clear" w:color="auto" w:fill="FFFFFF"/>
          <w:lang w:val="en-GB"/>
        </w:rPr>
        <w:t xml:space="preserve">IPA </w:t>
      </w:r>
      <w:r w:rsidR="005428BC">
        <w:rPr>
          <w:rFonts w:ascii="Trebuchet MS" w:hAnsi="Trebuchet MS" w:cs="Times New Roman"/>
          <w:szCs w:val="24"/>
          <w:shd w:val="clear" w:color="auto" w:fill="FFFFFF"/>
          <w:lang w:val="en-GB"/>
        </w:rPr>
        <w:t>P</w:t>
      </w:r>
      <w:r w:rsidR="00B11337" w:rsidRPr="00C05905">
        <w:rPr>
          <w:rFonts w:ascii="Trebuchet MS" w:hAnsi="Trebuchet MS" w:cs="Times New Roman"/>
          <w:szCs w:val="24"/>
          <w:shd w:val="clear" w:color="auto" w:fill="FFFFFF"/>
          <w:lang w:val="en-GB"/>
        </w:rPr>
        <w:t>rogramme.</w:t>
      </w:r>
      <w:r w:rsidRPr="00C05905">
        <w:rPr>
          <w:rFonts w:ascii="Trebuchet MS" w:hAnsi="Trebuchet MS" w:cs="Times New Roman"/>
          <w:szCs w:val="24"/>
          <w:shd w:val="clear" w:color="auto" w:fill="FFFFFF"/>
          <w:lang w:val="en-GB"/>
        </w:rPr>
        <w:t xml:space="preserve"> </w:t>
      </w:r>
      <w:r w:rsidR="00590B50" w:rsidRPr="00C05905">
        <w:rPr>
          <w:rFonts w:ascii="Trebuchet MS" w:hAnsi="Trebuchet MS" w:cs="Times New Roman"/>
          <w:szCs w:val="24"/>
          <w:shd w:val="clear" w:color="auto" w:fill="FFFFFF"/>
          <w:lang w:val="en-GB"/>
        </w:rPr>
        <w:t>The Programme</w:t>
      </w:r>
      <w:r w:rsidR="00B11337" w:rsidRPr="00C05905">
        <w:rPr>
          <w:rFonts w:ascii="Trebuchet MS" w:hAnsi="Trebuchet MS" w:cs="Times New Roman"/>
          <w:szCs w:val="24"/>
          <w:shd w:val="clear" w:color="auto" w:fill="FFFFFF"/>
          <w:lang w:val="en-GB"/>
        </w:rPr>
        <w:t xml:space="preserve"> can address </w:t>
      </w:r>
      <w:r w:rsidR="00A94E27" w:rsidRPr="00C05905">
        <w:rPr>
          <w:rFonts w:ascii="Trebuchet MS" w:hAnsi="Trebuchet MS" w:cs="Times New Roman"/>
          <w:szCs w:val="24"/>
          <w:shd w:val="clear" w:color="auto" w:fill="FFFFFF"/>
          <w:lang w:val="en-GB"/>
        </w:rPr>
        <w:t xml:space="preserve">capacity building actions and </w:t>
      </w:r>
      <w:r w:rsidR="00B11337" w:rsidRPr="00C05905">
        <w:rPr>
          <w:rFonts w:ascii="Trebuchet MS" w:hAnsi="Trebuchet MS" w:cs="Times New Roman"/>
          <w:szCs w:val="24"/>
          <w:shd w:val="clear" w:color="auto" w:fill="FFFFFF"/>
          <w:lang w:val="en-GB"/>
        </w:rPr>
        <w:t xml:space="preserve">capability gaps relating to </w:t>
      </w:r>
      <w:r w:rsidR="00A94E27" w:rsidRPr="00C05905">
        <w:rPr>
          <w:rFonts w:ascii="Trebuchet MS" w:hAnsi="Trebuchet MS" w:cs="Times New Roman"/>
          <w:szCs w:val="24"/>
          <w:shd w:val="clear" w:color="auto" w:fill="FFFFFF"/>
          <w:lang w:val="en-GB"/>
        </w:rPr>
        <w:t xml:space="preserve">this specific </w:t>
      </w:r>
      <w:r w:rsidR="00B11337" w:rsidRPr="00C05905">
        <w:rPr>
          <w:rFonts w:ascii="Trebuchet MS" w:hAnsi="Trebuchet MS" w:cs="Times New Roman"/>
          <w:szCs w:val="24"/>
          <w:shd w:val="clear" w:color="auto" w:fill="FFFFFF"/>
          <w:lang w:val="en-GB"/>
        </w:rPr>
        <w:t>EU external border</w:t>
      </w:r>
      <w:r w:rsidR="00A94E27" w:rsidRPr="00C05905">
        <w:rPr>
          <w:rFonts w:ascii="Trebuchet MS" w:hAnsi="Trebuchet MS" w:cs="Times New Roman"/>
          <w:szCs w:val="24"/>
          <w:shd w:val="clear" w:color="auto" w:fill="FFFFFF"/>
          <w:lang w:val="en-GB"/>
        </w:rPr>
        <w:t xml:space="preserve">, </w:t>
      </w:r>
      <w:r w:rsidR="00B11337" w:rsidRPr="00C05905">
        <w:rPr>
          <w:rFonts w:ascii="Trebuchet MS" w:hAnsi="Trebuchet MS" w:cs="Times New Roman"/>
          <w:szCs w:val="24"/>
          <w:shd w:val="clear" w:color="auto" w:fill="FFFFFF"/>
          <w:lang w:val="en-GB"/>
        </w:rPr>
        <w:t xml:space="preserve">so as to strengthen security of EU external borders and to protect supply chains. </w:t>
      </w:r>
    </w:p>
    <w:p w14:paraId="3F76750C" w14:textId="1C1CE9E8" w:rsidR="00B11337" w:rsidRPr="003838B8" w:rsidRDefault="00590B50" w:rsidP="00B11337">
      <w:pPr>
        <w:shd w:val="clear" w:color="auto" w:fill="FFFFFF"/>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 xml:space="preserve">A </w:t>
      </w:r>
      <w:r w:rsidR="00B11337" w:rsidRPr="003838B8">
        <w:rPr>
          <w:rFonts w:ascii="Trebuchet MS" w:hAnsi="Trebuchet MS" w:cs="Times New Roman"/>
          <w:szCs w:val="24"/>
          <w:shd w:val="clear" w:color="auto" w:fill="FFFFFF"/>
          <w:lang w:val="en-GB"/>
        </w:rPr>
        <w:t xml:space="preserve">special attention should be given to </w:t>
      </w:r>
      <w:r w:rsidRPr="003838B8">
        <w:rPr>
          <w:rFonts w:ascii="Trebuchet MS" w:hAnsi="Trebuchet MS" w:cs="Times New Roman"/>
          <w:szCs w:val="24"/>
          <w:shd w:val="clear" w:color="auto" w:fill="FFFFFF"/>
          <w:lang w:val="en-GB"/>
        </w:rPr>
        <w:t xml:space="preserve">the </w:t>
      </w:r>
      <w:r w:rsidR="00B11337" w:rsidRPr="003838B8">
        <w:rPr>
          <w:rFonts w:ascii="Trebuchet MS" w:hAnsi="Trebuchet MS" w:cs="Times New Roman"/>
          <w:szCs w:val="24"/>
          <w:shd w:val="clear" w:color="auto" w:fill="FFFFFF"/>
          <w:lang w:val="en-GB"/>
        </w:rPr>
        <w:t xml:space="preserve">quality of cross-border access infrastructure and to the need of ensuring state-of-the-art technologies and up-to-date IT systems to improve interoperability, security and border protection activities. </w:t>
      </w:r>
    </w:p>
    <w:p w14:paraId="598AF7E3" w14:textId="3AD3EB7D" w:rsidR="00626BD8" w:rsidRPr="003838B8" w:rsidRDefault="00B11337" w:rsidP="00B11337">
      <w:pPr>
        <w:shd w:val="clear" w:color="auto" w:fill="FFFFFF"/>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t>The use of modern solutions and equipment will reduce the vulnerability of the external borders, guarantee safe, secure and well-functioning EU borders and effective border control and migration management.</w:t>
      </w:r>
    </w:p>
    <w:p w14:paraId="6EFDED47" w14:textId="00E9B505" w:rsidR="00ED7952" w:rsidRPr="003838B8" w:rsidRDefault="00ED7952" w:rsidP="00B11337">
      <w:pPr>
        <w:shd w:val="clear" w:color="auto" w:fill="FFFFFF"/>
        <w:spacing w:before="120" w:after="120" w:line="240" w:lineRule="auto"/>
        <w:jc w:val="both"/>
        <w:rPr>
          <w:rFonts w:ascii="Trebuchet MS" w:hAnsi="Trebuchet MS" w:cs="Times New Roman"/>
          <w:szCs w:val="24"/>
          <w:shd w:val="clear" w:color="auto" w:fill="FFFFFF"/>
          <w:lang w:val="en-GB"/>
        </w:rPr>
      </w:pPr>
      <w:r w:rsidRPr="003838B8">
        <w:rPr>
          <w:rFonts w:ascii="Trebuchet MS" w:hAnsi="Trebuchet MS" w:cs="Times New Roman"/>
          <w:szCs w:val="24"/>
          <w:shd w:val="clear" w:color="auto" w:fill="FFFFFF"/>
          <w:lang w:val="en-GB"/>
        </w:rPr>
        <w:lastRenderedPageBreak/>
        <w:t xml:space="preserve">In the context of COVID 19 pandemic, the programme can contribute to maintaining the “green lanes for goods and essential services” and </w:t>
      </w:r>
      <w:r w:rsidR="00A846B9" w:rsidRPr="003838B8">
        <w:rPr>
          <w:rFonts w:ascii="Trebuchet MS" w:hAnsi="Trebuchet MS" w:cs="Times New Roman"/>
          <w:szCs w:val="24"/>
          <w:shd w:val="clear" w:color="auto" w:fill="FFFFFF"/>
          <w:lang w:val="en-GB"/>
        </w:rPr>
        <w:t xml:space="preserve">to </w:t>
      </w:r>
      <w:r w:rsidRPr="003838B8">
        <w:rPr>
          <w:rFonts w:ascii="Trebuchet MS" w:hAnsi="Trebuchet MS" w:cs="Times New Roman"/>
          <w:szCs w:val="24"/>
          <w:shd w:val="clear" w:color="auto" w:fill="FFFFFF"/>
          <w:lang w:val="en-GB"/>
        </w:rPr>
        <w:t>increasing efficiency in checks and health screening</w:t>
      </w:r>
      <w:r w:rsidR="00173197" w:rsidRPr="003838B8">
        <w:rPr>
          <w:rFonts w:ascii="Trebuchet MS" w:hAnsi="Trebuchet MS" w:cs="Times New Roman"/>
          <w:szCs w:val="24"/>
          <w:shd w:val="clear" w:color="auto" w:fill="FFFFFF"/>
          <w:lang w:val="en-GB"/>
        </w:rPr>
        <w:t>.</w:t>
      </w:r>
      <w:r w:rsidRPr="003838B8">
        <w:rPr>
          <w:rFonts w:ascii="Trebuchet MS" w:hAnsi="Trebuchet MS" w:cs="Times New Roman"/>
          <w:szCs w:val="24"/>
          <w:shd w:val="clear" w:color="auto" w:fill="FFFFFF"/>
          <w:lang w:val="en-GB"/>
        </w:rPr>
        <w:t xml:space="preserve"> </w:t>
      </w:r>
    </w:p>
    <w:p w14:paraId="492E6CDD" w14:textId="471857D0" w:rsidR="00B11337" w:rsidRPr="003838B8" w:rsidRDefault="00B11337" w:rsidP="00F3002D">
      <w:pPr>
        <w:spacing w:after="200" w:line="276" w:lineRule="auto"/>
        <w:jc w:val="both"/>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 xml:space="preserve">The programme proposes </w:t>
      </w:r>
      <w:r w:rsidR="000B5DFF">
        <w:rPr>
          <w:rFonts w:ascii="Trebuchet MS" w:eastAsia="Times New Roman" w:hAnsi="Trebuchet MS" w:cs="Times New Roman"/>
          <w:szCs w:val="24"/>
          <w:lang w:val="en-GB" w:eastAsia="en-GB"/>
        </w:rPr>
        <w:t>the following types of action</w:t>
      </w:r>
      <w:r w:rsidR="006C0ECD">
        <w:rPr>
          <w:rFonts w:ascii="Trebuchet MS" w:eastAsia="Times New Roman" w:hAnsi="Trebuchet MS" w:cs="Times New Roman"/>
          <w:szCs w:val="24"/>
          <w:lang w:val="en-GB" w:eastAsia="en-GB"/>
        </w:rPr>
        <w:t>s</w:t>
      </w:r>
      <w:r w:rsidRPr="003838B8">
        <w:rPr>
          <w:rFonts w:ascii="Trebuchet MS" w:eastAsia="Times New Roman" w:hAnsi="Trebuchet MS" w:cs="Times New Roman"/>
          <w:iCs/>
          <w:szCs w:val="24"/>
          <w:lang w:val="en-GB" w:eastAsia="en-GB"/>
        </w:rPr>
        <w:t>:</w:t>
      </w:r>
      <w:r w:rsidRPr="003838B8">
        <w:rPr>
          <w:rFonts w:ascii="Trebuchet MS" w:eastAsia="Times New Roman" w:hAnsi="Trebuchet MS" w:cs="Times New Roman"/>
          <w:iCs/>
          <w:lang w:val="en-GB" w:eastAsia="en-GB"/>
        </w:rPr>
        <w:t xml:space="preserve"> </w:t>
      </w:r>
    </w:p>
    <w:p w14:paraId="7D5CB033" w14:textId="2DF310CA" w:rsidR="00A650CE" w:rsidRPr="00C05905" w:rsidRDefault="00A650CE" w:rsidP="009709BF">
      <w:pPr>
        <w:numPr>
          <w:ilvl w:val="0"/>
          <w:numId w:val="17"/>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C05905">
        <w:rPr>
          <w:rFonts w:ascii="Trebuchet MS" w:eastAsia="Times New Roman" w:hAnsi="Trebuchet MS" w:cs="Times New Roman"/>
          <w:bCs/>
          <w:i/>
          <w:szCs w:val="24"/>
          <w:lang w:val="en-GB" w:eastAsia="en-GB"/>
        </w:rPr>
        <w:t>Development and implementation of measures for strengthening of institutional capacities for improvement of services in the field of border management;</w:t>
      </w:r>
    </w:p>
    <w:p w14:paraId="3D654B86" w14:textId="77777777" w:rsidR="00A650CE" w:rsidRPr="00C05905" w:rsidRDefault="00A650CE" w:rsidP="009709BF">
      <w:pPr>
        <w:numPr>
          <w:ilvl w:val="0"/>
          <w:numId w:val="17"/>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C05905">
        <w:rPr>
          <w:rFonts w:ascii="Trebuchet MS" w:eastAsia="Times New Roman" w:hAnsi="Trebuchet MS" w:cs="Times New Roman"/>
          <w:bCs/>
          <w:i/>
          <w:szCs w:val="24"/>
          <w:lang w:val="en-GB" w:eastAsia="en-GB"/>
        </w:rPr>
        <w:t>Sharing experiences, guidelines and procedures for improving assessment, prevention, preparedness and response in case of pandemics and emerging infectious diseases;</w:t>
      </w:r>
    </w:p>
    <w:p w14:paraId="0DCAEFFC" w14:textId="2A1F1C43" w:rsidR="00A650CE" w:rsidRPr="00C05905" w:rsidRDefault="00A650CE" w:rsidP="009709BF">
      <w:pPr>
        <w:numPr>
          <w:ilvl w:val="0"/>
          <w:numId w:val="17"/>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C05905">
        <w:rPr>
          <w:rFonts w:ascii="Trebuchet MS" w:eastAsia="Times New Roman" w:hAnsi="Trebuchet MS" w:cs="Times New Roman"/>
          <w:bCs/>
          <w:i/>
          <w:szCs w:val="24"/>
          <w:lang w:val="en-GB" w:eastAsia="en-GB"/>
        </w:rPr>
        <w:t>Joint trainings of border police personnel, as well as exchange of best practices and know-how on specific areas of activity</w:t>
      </w:r>
      <w:r w:rsidR="0084433B" w:rsidRPr="00C05905">
        <w:rPr>
          <w:rFonts w:ascii="Trebuchet MS" w:eastAsia="Times New Roman" w:hAnsi="Trebuchet MS" w:cs="Times New Roman"/>
          <w:bCs/>
          <w:i/>
          <w:szCs w:val="24"/>
          <w:lang w:val="en-GB" w:eastAsia="en-GB"/>
        </w:rPr>
        <w:t>;</w:t>
      </w:r>
    </w:p>
    <w:p w14:paraId="56BC5FFA" w14:textId="77777777" w:rsidR="00A650CE" w:rsidRPr="00C05905" w:rsidRDefault="00A650CE" w:rsidP="009709BF">
      <w:pPr>
        <w:numPr>
          <w:ilvl w:val="0"/>
          <w:numId w:val="17"/>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C05905">
        <w:rPr>
          <w:rFonts w:ascii="Trebuchet MS" w:eastAsia="Times New Roman" w:hAnsi="Trebuchet MS" w:cs="Times New Roman"/>
          <w:bCs/>
          <w:i/>
          <w:szCs w:val="24"/>
          <w:lang w:val="en-GB" w:eastAsia="en-GB"/>
        </w:rPr>
        <w:t>Developing common policies and strategies in the field of border management;</w:t>
      </w:r>
    </w:p>
    <w:p w14:paraId="50CBF3BC" w14:textId="068BF595" w:rsidR="00B401B2" w:rsidRPr="00C05905" w:rsidRDefault="00A650CE" w:rsidP="009709BF">
      <w:pPr>
        <w:numPr>
          <w:ilvl w:val="0"/>
          <w:numId w:val="17"/>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C05905">
        <w:rPr>
          <w:rFonts w:ascii="Trebuchet MS" w:eastAsia="Times New Roman" w:hAnsi="Trebuchet MS" w:cs="Times New Roman"/>
          <w:bCs/>
          <w:i/>
          <w:szCs w:val="24"/>
          <w:lang w:val="en-GB" w:eastAsia="en-GB"/>
        </w:rPr>
        <w:t>Investments in infrastructure and equipment for effective border surveillance, control and migration management</w:t>
      </w:r>
      <w:r w:rsidR="0084433B" w:rsidRPr="00C05905">
        <w:rPr>
          <w:rFonts w:ascii="Trebuchet MS" w:eastAsia="Times New Roman" w:hAnsi="Trebuchet MS" w:cs="Times New Roman"/>
          <w:bCs/>
          <w:i/>
          <w:szCs w:val="24"/>
          <w:lang w:val="en-GB" w:eastAsia="en-GB"/>
        </w:rPr>
        <w:t>;</w:t>
      </w:r>
    </w:p>
    <w:p w14:paraId="790A6FA0" w14:textId="6FEF7798" w:rsidR="00CE57D1" w:rsidRPr="00C05905" w:rsidRDefault="00CE57D1" w:rsidP="009709BF">
      <w:pPr>
        <w:numPr>
          <w:ilvl w:val="0"/>
          <w:numId w:val="17"/>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C05905">
        <w:rPr>
          <w:rFonts w:ascii="Trebuchet MS" w:eastAsia="Times New Roman" w:hAnsi="Trebuchet MS" w:cs="Times New Roman"/>
          <w:bCs/>
          <w:i/>
          <w:szCs w:val="24"/>
          <w:lang w:val="en-GB" w:eastAsia="en-GB"/>
        </w:rPr>
        <w:t>Development and implementation of innovative solutions that utilize state-of-the-art technologies and large-scale IT systems to improve interoperability, security, convenience, waiting times and cost-effectiveness;</w:t>
      </w:r>
    </w:p>
    <w:p w14:paraId="20694EFB" w14:textId="6E6C5FCE" w:rsidR="00CE57D1" w:rsidRPr="00C05905" w:rsidRDefault="00CE57D1" w:rsidP="009709BF">
      <w:pPr>
        <w:numPr>
          <w:ilvl w:val="0"/>
          <w:numId w:val="17"/>
        </w:numPr>
        <w:shd w:val="clear" w:color="auto" w:fill="D9D9D9" w:themeFill="background1" w:themeFillShade="D9"/>
        <w:spacing w:before="120" w:after="120" w:line="240" w:lineRule="auto"/>
        <w:ind w:left="0" w:firstLine="360"/>
        <w:jc w:val="both"/>
        <w:rPr>
          <w:rFonts w:ascii="Trebuchet MS" w:eastAsia="Times New Roman" w:hAnsi="Trebuchet MS" w:cs="Times New Roman"/>
          <w:bCs/>
          <w:i/>
          <w:szCs w:val="24"/>
          <w:lang w:val="en-GB" w:eastAsia="en-GB"/>
        </w:rPr>
      </w:pPr>
      <w:r w:rsidRPr="00C05905">
        <w:rPr>
          <w:rFonts w:ascii="Trebuchet MS" w:eastAsia="Times New Roman" w:hAnsi="Trebuchet MS" w:cs="Times New Roman"/>
          <w:bCs/>
          <w:i/>
          <w:szCs w:val="24"/>
          <w:lang w:val="en-GB" w:eastAsia="en-GB"/>
        </w:rPr>
        <w:t>Development and implementation of measures to reduce vulnerability of the border and guarantee safe, secure and well-functioning border management</w:t>
      </w:r>
      <w:r w:rsidR="0084433B" w:rsidRPr="00C05905">
        <w:rPr>
          <w:rFonts w:ascii="Trebuchet MS" w:eastAsia="Times New Roman" w:hAnsi="Trebuchet MS" w:cs="Times New Roman"/>
          <w:bCs/>
          <w:i/>
          <w:szCs w:val="24"/>
          <w:lang w:val="en-GB" w:eastAsia="en-GB"/>
        </w:rPr>
        <w:t>.</w:t>
      </w:r>
    </w:p>
    <w:p w14:paraId="17D655F3" w14:textId="70BE7B41" w:rsidR="00232449" w:rsidRPr="00C05905" w:rsidRDefault="00232449" w:rsidP="00192FB2">
      <w:pPr>
        <w:spacing w:before="120" w:after="120" w:line="240" w:lineRule="auto"/>
        <w:jc w:val="both"/>
        <w:rPr>
          <w:rFonts w:ascii="Trebuchet MS" w:eastAsia="Times New Roman" w:hAnsi="Trebuchet MS" w:cs="Times New Roman"/>
          <w:iCs/>
          <w:szCs w:val="24"/>
          <w:lang w:eastAsia="en-GB"/>
        </w:rPr>
      </w:pPr>
      <w:r w:rsidRPr="00C05905">
        <w:rPr>
          <w:rFonts w:ascii="Trebuchet MS" w:eastAsia="Times New Roman" w:hAnsi="Trebuchet MS" w:cs="Times New Roman"/>
          <w:iCs/>
          <w:szCs w:val="24"/>
          <w:lang w:eastAsia="en-GB"/>
        </w:rPr>
        <w:t xml:space="preserve">Considering the fact that the projects under ISO1 dedicated to </w:t>
      </w:r>
      <w:r w:rsidRPr="00C05905">
        <w:rPr>
          <w:rFonts w:ascii="Trebuchet MS" w:hAnsi="Trebuchet MS"/>
          <w:szCs w:val="24"/>
        </w:rPr>
        <w:t>building institutional capacity of public authorities</w:t>
      </w:r>
      <w:r w:rsidRPr="00C05905">
        <w:rPr>
          <w:rFonts w:ascii="Trebuchet MS" w:eastAsia="Times New Roman" w:hAnsi="Trebuchet MS" w:cs="Times New Roman"/>
          <w:iCs/>
          <w:szCs w:val="24"/>
          <w:lang w:eastAsia="en-GB"/>
        </w:rPr>
        <w:t xml:space="preserve"> involved in border management have a very limited range of adequate applicants with the legal competences of delivering efficient and effective projects in this field, this Priority will be implemented exclusively by</w:t>
      </w:r>
      <w:r w:rsidR="00537D9C" w:rsidRPr="00C05905">
        <w:rPr>
          <w:rFonts w:ascii="Trebuchet MS" w:eastAsia="Times New Roman" w:hAnsi="Trebuchet MS" w:cs="Times New Roman"/>
          <w:iCs/>
          <w:szCs w:val="24"/>
          <w:lang w:eastAsia="en-GB"/>
        </w:rPr>
        <w:t xml:space="preserve"> a strategic importance project</w:t>
      </w:r>
      <w:r w:rsidRPr="00C05905">
        <w:rPr>
          <w:rFonts w:ascii="Trebuchet MS" w:eastAsia="Times New Roman" w:hAnsi="Trebuchet MS" w:cs="Times New Roman"/>
          <w:iCs/>
          <w:szCs w:val="24"/>
          <w:lang w:eastAsia="en-GB"/>
        </w:rPr>
        <w:t xml:space="preserve"> selected</w:t>
      </w:r>
      <w:r w:rsidR="00537D9C" w:rsidRPr="00C05905">
        <w:rPr>
          <w:rFonts w:ascii="Trebuchet MS" w:eastAsia="Times New Roman" w:hAnsi="Trebuchet MS" w:cs="Times New Roman"/>
          <w:iCs/>
          <w:szCs w:val="24"/>
          <w:lang w:eastAsia="en-GB"/>
        </w:rPr>
        <w:t xml:space="preserve"> by the joint working group </w:t>
      </w:r>
      <w:r w:rsidRPr="00C05905">
        <w:rPr>
          <w:rFonts w:ascii="Trebuchet MS" w:eastAsia="Times New Roman" w:hAnsi="Trebuchet MS" w:cs="Times New Roman"/>
          <w:iCs/>
          <w:szCs w:val="24"/>
          <w:lang w:eastAsia="en-GB"/>
        </w:rPr>
        <w:t>during the programming process.</w:t>
      </w:r>
    </w:p>
    <w:p w14:paraId="5518F64B" w14:textId="0BED91B8" w:rsidR="00130575" w:rsidRDefault="00232449" w:rsidP="00192FB2">
      <w:pPr>
        <w:spacing w:before="120" w:after="120" w:line="240" w:lineRule="auto"/>
        <w:jc w:val="both"/>
        <w:rPr>
          <w:rFonts w:ascii="Trebuchet MS" w:eastAsia="Times New Roman" w:hAnsi="Trebuchet MS" w:cs="Times New Roman"/>
          <w:bCs/>
          <w:iCs/>
          <w:szCs w:val="24"/>
          <w:lang w:eastAsia="en-GB"/>
        </w:rPr>
      </w:pPr>
      <w:r w:rsidRPr="00C05905">
        <w:rPr>
          <w:rFonts w:ascii="Trebuchet MS" w:eastAsia="Times New Roman" w:hAnsi="Trebuchet MS" w:cs="Times New Roman"/>
          <w:bCs/>
          <w:iCs/>
          <w:szCs w:val="24"/>
          <w:lang w:eastAsia="en-GB"/>
        </w:rPr>
        <w:t xml:space="preserve">It is </w:t>
      </w:r>
      <w:r w:rsidR="002F4F0C" w:rsidRPr="00C05905">
        <w:rPr>
          <w:rFonts w:ascii="Trebuchet MS" w:eastAsia="Times New Roman" w:hAnsi="Trebuchet MS" w:cs="Times New Roman"/>
          <w:bCs/>
          <w:iCs/>
          <w:szCs w:val="24"/>
          <w:lang w:eastAsia="en-GB"/>
        </w:rPr>
        <w:t>expected that the financed activities</w:t>
      </w:r>
      <w:r w:rsidR="00C91F97" w:rsidRPr="00C05905">
        <w:rPr>
          <w:rFonts w:ascii="Trebuchet MS" w:eastAsia="Times New Roman" w:hAnsi="Trebuchet MS" w:cs="Times New Roman"/>
          <w:bCs/>
          <w:iCs/>
          <w:szCs w:val="24"/>
          <w:lang w:eastAsia="en-GB"/>
        </w:rPr>
        <w:t xml:space="preserve"> </w:t>
      </w:r>
      <w:r w:rsidR="006C0ECD" w:rsidRPr="003838B8">
        <w:rPr>
          <w:rFonts w:ascii="Trebuchet MS" w:eastAsia="Times New Roman" w:hAnsi="Trebuchet MS" w:cs="Times New Roman"/>
          <w:szCs w:val="24"/>
          <w:lang w:val="en-GB" w:eastAsia="en-GB"/>
        </w:rPr>
        <w:t xml:space="preserve">have the potential to contribute to </w:t>
      </w:r>
      <w:r w:rsidR="00C91F97" w:rsidRPr="00C05905">
        <w:rPr>
          <w:rFonts w:ascii="Trebuchet MS" w:eastAsia="Times New Roman" w:hAnsi="Trebuchet MS" w:cs="Times New Roman"/>
          <w:bCs/>
          <w:iCs/>
          <w:szCs w:val="24"/>
          <w:lang w:eastAsia="en-GB"/>
        </w:rPr>
        <w:t>Pillar IV</w:t>
      </w:r>
      <w:r w:rsidRPr="00C05905">
        <w:rPr>
          <w:rFonts w:ascii="Trebuchet MS" w:eastAsia="Times New Roman" w:hAnsi="Trebuchet MS" w:cs="Times New Roman"/>
          <w:bCs/>
          <w:iCs/>
          <w:szCs w:val="24"/>
          <w:lang w:eastAsia="en-GB"/>
        </w:rPr>
        <w:t xml:space="preserve"> of EUSDR “</w:t>
      </w:r>
      <w:r w:rsidR="00C91F97" w:rsidRPr="00C05905">
        <w:rPr>
          <w:rFonts w:ascii="Trebuchet MS" w:eastAsia="Times New Roman" w:hAnsi="Trebuchet MS" w:cs="Times New Roman"/>
          <w:bCs/>
          <w:iCs/>
          <w:szCs w:val="24"/>
          <w:lang w:eastAsia="en-GB"/>
        </w:rPr>
        <w:t>Strengthening the region</w:t>
      </w:r>
      <w:r w:rsidRPr="00C05905">
        <w:rPr>
          <w:rFonts w:ascii="Trebuchet MS" w:eastAsia="Times New Roman" w:hAnsi="Trebuchet MS" w:cs="Times New Roman"/>
          <w:bCs/>
          <w:iCs/>
          <w:szCs w:val="24"/>
          <w:lang w:eastAsia="en-GB"/>
        </w:rPr>
        <w:t xml:space="preserve">”, Priority area </w:t>
      </w:r>
      <w:r w:rsidR="00C91F97" w:rsidRPr="00C05905">
        <w:rPr>
          <w:rFonts w:ascii="Trebuchet MS" w:eastAsia="Times New Roman" w:hAnsi="Trebuchet MS" w:cs="Times New Roman"/>
          <w:bCs/>
          <w:iCs/>
          <w:szCs w:val="24"/>
          <w:lang w:eastAsia="en-GB"/>
        </w:rPr>
        <w:t>11 “Security</w:t>
      </w:r>
      <w:r w:rsidRPr="00C05905">
        <w:rPr>
          <w:rFonts w:ascii="Trebuchet MS" w:eastAsia="Times New Roman" w:hAnsi="Trebuchet MS" w:cs="Times New Roman"/>
          <w:bCs/>
          <w:iCs/>
          <w:szCs w:val="24"/>
          <w:lang w:eastAsia="en-GB"/>
        </w:rPr>
        <w:t>”.</w:t>
      </w:r>
    </w:p>
    <w:p w14:paraId="484F0B4E" w14:textId="77777777" w:rsidR="00130575" w:rsidRPr="00130575" w:rsidRDefault="00130575" w:rsidP="00130575">
      <w:pPr>
        <w:spacing w:before="120" w:after="120" w:line="240" w:lineRule="auto"/>
        <w:jc w:val="both"/>
        <w:rPr>
          <w:rFonts w:ascii="Trebuchet MS" w:eastAsia="Times New Roman" w:hAnsi="Trebuchet MS" w:cs="Times New Roman"/>
          <w:bCs/>
          <w:iCs/>
          <w:szCs w:val="24"/>
          <w:lang w:eastAsia="en-GB"/>
        </w:rPr>
      </w:pPr>
      <w:r w:rsidRPr="00130575">
        <w:rPr>
          <w:rFonts w:ascii="Trebuchet MS" w:eastAsia="Times New Roman" w:hAnsi="Trebuchet MS" w:cs="Times New Roman"/>
          <w:bCs/>
          <w:iCs/>
          <w:szCs w:val="24"/>
          <w:lang w:eastAsia="en-GB"/>
        </w:rPr>
        <w:t>The types of actions have been assessed as compatible with the DNSH principle since they are not expected to have any significant negative environmental impact due to their nature.</w:t>
      </w:r>
    </w:p>
    <w:p w14:paraId="39AD70BD" w14:textId="1B718D99" w:rsidR="00130575" w:rsidRDefault="00130575" w:rsidP="00130575">
      <w:pPr>
        <w:spacing w:before="120" w:after="120" w:line="240" w:lineRule="auto"/>
        <w:jc w:val="both"/>
        <w:rPr>
          <w:rFonts w:ascii="Trebuchet MS" w:eastAsia="Times New Roman" w:hAnsi="Trebuchet MS" w:cs="Times New Roman"/>
          <w:bCs/>
          <w:iCs/>
          <w:szCs w:val="24"/>
          <w:lang w:eastAsia="en-GB"/>
        </w:rPr>
      </w:pPr>
      <w:r w:rsidRPr="00130575">
        <w:rPr>
          <w:rFonts w:ascii="Trebuchet MS" w:eastAsia="Times New Roman" w:hAnsi="Trebuchet MS" w:cs="Times New Roman"/>
          <w:bCs/>
          <w:iCs/>
          <w:szCs w:val="24"/>
          <w:lang w:eastAsia="en-GB"/>
        </w:rPr>
        <w:t xml:space="preserve">If an operation does not fall under the types of actions defined in the </w:t>
      </w:r>
      <w:proofErr w:type="spellStart"/>
      <w:r w:rsidRPr="00130575">
        <w:rPr>
          <w:rFonts w:ascii="Trebuchet MS" w:eastAsia="Times New Roman" w:hAnsi="Trebuchet MS" w:cs="Times New Roman"/>
          <w:bCs/>
          <w:iCs/>
          <w:szCs w:val="24"/>
          <w:lang w:eastAsia="en-GB"/>
        </w:rPr>
        <w:t>Programme</w:t>
      </w:r>
      <w:proofErr w:type="spellEnd"/>
      <w:r w:rsidRPr="00130575">
        <w:rPr>
          <w:rFonts w:ascii="Trebuchet MS" w:eastAsia="Times New Roman" w:hAnsi="Trebuchet MS" w:cs="Times New Roman"/>
          <w:bCs/>
          <w:iCs/>
          <w:szCs w:val="24"/>
          <w:lang w:eastAsia="en-GB"/>
        </w:rPr>
        <w:t>, it cannot be selected for funding.</w:t>
      </w:r>
    </w:p>
    <w:p w14:paraId="39BA969C" w14:textId="77777777" w:rsidR="00232449" w:rsidRPr="003838B8" w:rsidRDefault="00232449" w:rsidP="00DC68DE">
      <w:pPr>
        <w:spacing w:after="200" w:line="276" w:lineRule="auto"/>
        <w:jc w:val="both"/>
        <w:rPr>
          <w:rFonts w:ascii="Trebuchet MS" w:eastAsia="Times New Roman" w:hAnsi="Trebuchet MS" w:cs="Times New Roman"/>
          <w:bCs/>
          <w:i/>
          <w:szCs w:val="24"/>
          <w:lang w:val="en-GB" w:eastAsia="en-GB"/>
        </w:rPr>
      </w:pPr>
    </w:p>
    <w:p w14:paraId="05F306FD" w14:textId="30F77376" w:rsidR="00F3002D" w:rsidRPr="003838B8" w:rsidRDefault="00F3002D" w:rsidP="00F3002D">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w:t>
      </w:r>
      <w:r w:rsidR="00402234">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.1.2</w:t>
      </w:r>
      <w:r w:rsidRPr="003838B8">
        <w:rPr>
          <w:rFonts w:ascii="Trebuchet MS" w:eastAsia="Times New Roman" w:hAnsi="Trebuchet MS" w:cs="Times New Roman"/>
          <w:b/>
          <w:iCs/>
          <w:szCs w:val="24"/>
          <w:lang w:val="en-GB" w:eastAsia="en-GB"/>
        </w:rPr>
        <w:tab/>
      </w:r>
      <w:r w:rsidRPr="003838B8">
        <w:rPr>
          <w:rFonts w:ascii="Trebuchet MS" w:hAnsi="Trebuchet MS" w:cs="Times New Roman"/>
          <w:b/>
          <w:lang w:val="en-GB"/>
        </w:rPr>
        <w:t>Indicators</w:t>
      </w:r>
    </w:p>
    <w:p w14:paraId="0F9A7732" w14:textId="77777777" w:rsidR="00F3002D" w:rsidRPr="003838B8" w:rsidRDefault="00F3002D" w:rsidP="00F3002D">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2: Output indicators</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2108"/>
        <w:gridCol w:w="605"/>
        <w:gridCol w:w="2579"/>
        <w:gridCol w:w="1474"/>
        <w:gridCol w:w="1075"/>
        <w:gridCol w:w="1134"/>
      </w:tblGrid>
      <w:tr w:rsidR="00596A9C" w:rsidRPr="003838B8" w14:paraId="5D9E2922" w14:textId="77777777" w:rsidTr="00596A9C">
        <w:trPr>
          <w:trHeight w:val="836"/>
        </w:trPr>
        <w:tc>
          <w:tcPr>
            <w:tcW w:w="631" w:type="pct"/>
          </w:tcPr>
          <w:p w14:paraId="33DB629A"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1051" w:type="pct"/>
          </w:tcPr>
          <w:p w14:paraId="02627295"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328" w:type="pct"/>
          </w:tcPr>
          <w:p w14:paraId="15D2804B"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p w14:paraId="47907FA3"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[5]</w:t>
            </w:r>
          </w:p>
        </w:tc>
        <w:tc>
          <w:tcPr>
            <w:tcW w:w="1277" w:type="pct"/>
            <w:shd w:val="clear" w:color="auto" w:fill="auto"/>
          </w:tcPr>
          <w:p w14:paraId="0D7D5826"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577" w:type="pct"/>
          </w:tcPr>
          <w:p w14:paraId="1CAB6BAB"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p w14:paraId="774E4BFF"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[255]</w:t>
            </w:r>
          </w:p>
        </w:tc>
        <w:tc>
          <w:tcPr>
            <w:tcW w:w="554" w:type="pct"/>
            <w:shd w:val="clear" w:color="auto" w:fill="auto"/>
          </w:tcPr>
          <w:p w14:paraId="11C65D6A"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Milestone (2024)</w:t>
            </w:r>
          </w:p>
          <w:p w14:paraId="01FA7504"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c>
          <w:tcPr>
            <w:tcW w:w="583" w:type="pct"/>
            <w:shd w:val="clear" w:color="auto" w:fill="auto"/>
          </w:tcPr>
          <w:p w14:paraId="0067D533"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p w14:paraId="2A6AC898"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[200]</w:t>
            </w:r>
          </w:p>
        </w:tc>
      </w:tr>
      <w:tr w:rsidR="00596A9C" w:rsidRPr="003838B8" w14:paraId="4FD96369" w14:textId="77777777" w:rsidTr="00596A9C">
        <w:trPr>
          <w:trHeight w:val="579"/>
        </w:trPr>
        <w:tc>
          <w:tcPr>
            <w:tcW w:w="631" w:type="pct"/>
            <w:vMerge w:val="restart"/>
          </w:tcPr>
          <w:p w14:paraId="179CD698" w14:textId="201546DE" w:rsidR="00F3002D" w:rsidRPr="00C05905" w:rsidRDefault="00CF37F7"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Increasing b</w:t>
            </w:r>
            <w:r w:rsidR="00596A9C" w:rsidRPr="00C05905">
              <w:rPr>
                <w:rFonts w:ascii="Trebuchet MS" w:hAnsi="Trebuchet MS" w:cs="Times New Roman"/>
                <w:b/>
                <w:i/>
                <w:sz w:val="20"/>
                <w:szCs w:val="20"/>
                <w:lang w:val="en-GB"/>
              </w:rPr>
              <w:t xml:space="preserve">order </w:t>
            </w:r>
            <w:r w:rsidR="00596A9C" w:rsidRPr="00C05905">
              <w:rPr>
                <w:rFonts w:ascii="Trebuchet MS" w:hAnsi="Trebuchet MS" w:cs="Times New Roman"/>
                <w:b/>
                <w:i/>
                <w:sz w:val="20"/>
                <w:szCs w:val="20"/>
                <w:lang w:val="en-GB"/>
              </w:rPr>
              <w:lastRenderedPageBreak/>
              <w:t>management</w:t>
            </w:r>
            <w:r w:rsidRPr="00C05905">
              <w:rPr>
                <w:rFonts w:ascii="Trebuchet MS" w:hAnsi="Trebuchet MS" w:cs="Times New Roman"/>
                <w:b/>
                <w:i/>
                <w:sz w:val="20"/>
                <w:szCs w:val="20"/>
                <w:lang w:val="en-GB"/>
              </w:rPr>
              <w:t xml:space="preserve"> capacity</w:t>
            </w:r>
          </w:p>
        </w:tc>
        <w:tc>
          <w:tcPr>
            <w:tcW w:w="1051" w:type="pct"/>
            <w:vMerge w:val="restart"/>
          </w:tcPr>
          <w:p w14:paraId="76E14581" w14:textId="6B4C73AF" w:rsidR="00F3002D" w:rsidRPr="00C05905" w:rsidRDefault="002F353D"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sz w:val="20"/>
                <w:szCs w:val="20"/>
                <w:lang w:val="en-GB"/>
              </w:rPr>
              <w:lastRenderedPageBreak/>
              <w:t xml:space="preserve">Enhance the institutional </w:t>
            </w:r>
            <w:r w:rsidRPr="00C05905">
              <w:rPr>
                <w:rFonts w:ascii="Trebuchet MS" w:hAnsi="Trebuchet MS"/>
                <w:sz w:val="20"/>
                <w:szCs w:val="20"/>
                <w:lang w:val="en-GB"/>
              </w:rPr>
              <w:lastRenderedPageBreak/>
              <w:t>capacity of public authorities, in particular those mandated to manage a specific territory, and of stakeholders</w:t>
            </w:r>
          </w:p>
        </w:tc>
        <w:tc>
          <w:tcPr>
            <w:tcW w:w="328" w:type="pct"/>
          </w:tcPr>
          <w:p w14:paraId="3B346039" w14:textId="57845660" w:rsidR="00F3002D" w:rsidRPr="00C05905" w:rsidRDefault="00F3002D"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lastRenderedPageBreak/>
              <w:t xml:space="preserve">RCO </w:t>
            </w:r>
            <w:r w:rsidR="00596A9C" w:rsidRPr="00C05905">
              <w:rPr>
                <w:rFonts w:ascii="Trebuchet MS" w:hAnsi="Trebuchet MS" w:cs="Times New Roman"/>
                <w:bCs/>
                <w:i/>
                <w:sz w:val="20"/>
                <w:szCs w:val="20"/>
                <w:lang w:val="en-GB"/>
              </w:rPr>
              <w:t>87</w:t>
            </w:r>
          </w:p>
        </w:tc>
        <w:tc>
          <w:tcPr>
            <w:tcW w:w="1277" w:type="pct"/>
            <w:shd w:val="clear" w:color="auto" w:fill="auto"/>
          </w:tcPr>
          <w:p w14:paraId="635C3602" w14:textId="130B9170" w:rsidR="00F3002D" w:rsidRPr="00C05905" w:rsidRDefault="00596A9C"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Organisations cooperating across borders</w:t>
            </w:r>
          </w:p>
        </w:tc>
        <w:tc>
          <w:tcPr>
            <w:tcW w:w="577" w:type="pct"/>
          </w:tcPr>
          <w:p w14:paraId="6390D99E" w14:textId="069F3EA9" w:rsidR="00F3002D" w:rsidRPr="00C05905" w:rsidRDefault="00596A9C"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organisations</w:t>
            </w:r>
          </w:p>
        </w:tc>
        <w:tc>
          <w:tcPr>
            <w:tcW w:w="554" w:type="pct"/>
            <w:shd w:val="clear" w:color="auto" w:fill="auto"/>
          </w:tcPr>
          <w:p w14:paraId="46F97C02" w14:textId="4B908599" w:rsidR="00F3002D" w:rsidRPr="00C05905" w:rsidRDefault="00FF008A"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0</w:t>
            </w:r>
          </w:p>
        </w:tc>
        <w:tc>
          <w:tcPr>
            <w:tcW w:w="583" w:type="pct"/>
            <w:shd w:val="clear" w:color="auto" w:fill="auto"/>
          </w:tcPr>
          <w:p w14:paraId="6C172AFF" w14:textId="02621607" w:rsidR="00F3002D" w:rsidRPr="00C05905" w:rsidRDefault="00FF008A"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5</w:t>
            </w:r>
          </w:p>
        </w:tc>
      </w:tr>
      <w:tr w:rsidR="00596A9C" w:rsidRPr="003838B8" w14:paraId="42CB1E62" w14:textId="77777777" w:rsidTr="00596A9C">
        <w:trPr>
          <w:trHeight w:val="579"/>
        </w:trPr>
        <w:tc>
          <w:tcPr>
            <w:tcW w:w="631" w:type="pct"/>
            <w:vMerge/>
          </w:tcPr>
          <w:p w14:paraId="61C786D6" w14:textId="77777777" w:rsidR="00F3002D" w:rsidRPr="00C05905" w:rsidRDefault="00F3002D" w:rsidP="00390325">
            <w:pPr>
              <w:spacing w:before="120" w:after="120" w:line="240" w:lineRule="auto"/>
              <w:jc w:val="both"/>
              <w:rPr>
                <w:rFonts w:ascii="Trebuchet MS" w:hAnsi="Trebuchet MS" w:cs="Times New Roman"/>
                <w:b/>
                <w:i/>
                <w:sz w:val="20"/>
                <w:szCs w:val="20"/>
                <w:lang w:val="en-GB"/>
              </w:rPr>
            </w:pPr>
          </w:p>
        </w:tc>
        <w:tc>
          <w:tcPr>
            <w:tcW w:w="1051" w:type="pct"/>
            <w:vMerge/>
          </w:tcPr>
          <w:p w14:paraId="3E8CBBD3" w14:textId="77777777" w:rsidR="00F3002D" w:rsidRPr="00C05905" w:rsidRDefault="00F3002D" w:rsidP="00390325">
            <w:pPr>
              <w:spacing w:before="120" w:after="120" w:line="240" w:lineRule="auto"/>
              <w:jc w:val="both"/>
              <w:rPr>
                <w:rFonts w:ascii="Trebuchet MS" w:hAnsi="Trebuchet MS" w:cs="Times New Roman"/>
                <w:b/>
                <w:i/>
                <w:sz w:val="20"/>
                <w:szCs w:val="20"/>
                <w:lang w:val="en-GB"/>
              </w:rPr>
            </w:pPr>
          </w:p>
        </w:tc>
        <w:tc>
          <w:tcPr>
            <w:tcW w:w="328" w:type="pct"/>
          </w:tcPr>
          <w:p w14:paraId="380E5FB3" w14:textId="62000FC8" w:rsidR="00F3002D" w:rsidRPr="00C05905" w:rsidRDefault="00F3002D"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RCO 8</w:t>
            </w:r>
            <w:r w:rsidR="00596A9C" w:rsidRPr="00C05905">
              <w:rPr>
                <w:rFonts w:ascii="Trebuchet MS" w:hAnsi="Trebuchet MS" w:cs="Times New Roman"/>
                <w:bCs/>
                <w:i/>
                <w:sz w:val="20"/>
                <w:szCs w:val="20"/>
                <w:lang w:val="en-GB"/>
              </w:rPr>
              <w:t>5</w:t>
            </w:r>
          </w:p>
        </w:tc>
        <w:tc>
          <w:tcPr>
            <w:tcW w:w="1277" w:type="pct"/>
            <w:shd w:val="clear" w:color="auto" w:fill="auto"/>
          </w:tcPr>
          <w:p w14:paraId="1A7A2BE6" w14:textId="63A5B4A3" w:rsidR="00F3002D" w:rsidRPr="00C05905" w:rsidRDefault="00596A9C"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Participa</w:t>
            </w:r>
            <w:r w:rsidR="00EB0E24" w:rsidRPr="00C05905">
              <w:rPr>
                <w:rFonts w:ascii="Trebuchet MS" w:hAnsi="Trebuchet MS" w:cs="Times New Roman"/>
                <w:bCs/>
                <w:i/>
                <w:sz w:val="20"/>
                <w:szCs w:val="20"/>
                <w:lang w:val="en-GB"/>
              </w:rPr>
              <w:t>tions</w:t>
            </w:r>
            <w:r w:rsidRPr="00C05905">
              <w:rPr>
                <w:rFonts w:ascii="Trebuchet MS" w:hAnsi="Trebuchet MS" w:cs="Times New Roman"/>
                <w:bCs/>
                <w:i/>
                <w:sz w:val="20"/>
                <w:szCs w:val="20"/>
                <w:lang w:val="en-GB"/>
              </w:rPr>
              <w:t xml:space="preserve"> in joint training schemes</w:t>
            </w:r>
          </w:p>
        </w:tc>
        <w:tc>
          <w:tcPr>
            <w:tcW w:w="577" w:type="pct"/>
          </w:tcPr>
          <w:p w14:paraId="5BF2D02C" w14:textId="24A8C3B1" w:rsidR="00F3002D" w:rsidRPr="00C05905" w:rsidRDefault="00596A9C" w:rsidP="00390325">
            <w:pPr>
              <w:spacing w:before="120" w:after="120" w:line="240" w:lineRule="auto"/>
              <w:jc w:val="both"/>
              <w:rPr>
                <w:rFonts w:ascii="Trebuchet MS" w:hAnsi="Trebuchet MS" w:cs="Times New Roman"/>
                <w:bCs/>
                <w:i/>
                <w:sz w:val="20"/>
                <w:szCs w:val="20"/>
                <w:lang w:val="en-GB"/>
              </w:rPr>
            </w:pPr>
            <w:r w:rsidRPr="00C05905">
              <w:rPr>
                <w:rFonts w:ascii="Trebuchet MS" w:hAnsi="Trebuchet MS" w:cs="Times New Roman"/>
                <w:bCs/>
                <w:i/>
                <w:sz w:val="20"/>
                <w:szCs w:val="20"/>
                <w:lang w:val="en-GB"/>
              </w:rPr>
              <w:t>participa</w:t>
            </w:r>
            <w:r w:rsidR="00EB0E24" w:rsidRPr="00C05905">
              <w:rPr>
                <w:rFonts w:ascii="Trebuchet MS" w:hAnsi="Trebuchet MS" w:cs="Times New Roman"/>
                <w:bCs/>
                <w:i/>
                <w:sz w:val="20"/>
                <w:szCs w:val="20"/>
                <w:lang w:val="en-GB"/>
              </w:rPr>
              <w:t>tion</w:t>
            </w:r>
            <w:r w:rsidR="00E85A2D" w:rsidRPr="00C05905">
              <w:rPr>
                <w:rFonts w:ascii="Trebuchet MS" w:hAnsi="Trebuchet MS" w:cs="Times New Roman"/>
                <w:bCs/>
                <w:i/>
                <w:sz w:val="20"/>
                <w:szCs w:val="20"/>
                <w:lang w:val="en-GB"/>
              </w:rPr>
              <w:t>s</w:t>
            </w:r>
          </w:p>
        </w:tc>
        <w:tc>
          <w:tcPr>
            <w:tcW w:w="554" w:type="pct"/>
            <w:shd w:val="clear" w:color="auto" w:fill="auto"/>
          </w:tcPr>
          <w:p w14:paraId="0D291BFA" w14:textId="07F3BD0C" w:rsidR="00F3002D" w:rsidRPr="00C05905" w:rsidRDefault="00FF008A"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0</w:t>
            </w:r>
          </w:p>
        </w:tc>
        <w:tc>
          <w:tcPr>
            <w:tcW w:w="583" w:type="pct"/>
            <w:shd w:val="clear" w:color="auto" w:fill="auto"/>
          </w:tcPr>
          <w:p w14:paraId="7D230030" w14:textId="1D14E363" w:rsidR="00F3002D" w:rsidRPr="00C05905" w:rsidRDefault="00FF008A" w:rsidP="00390325">
            <w:pPr>
              <w:spacing w:before="120" w:after="120" w:line="240" w:lineRule="auto"/>
              <w:jc w:val="both"/>
              <w:rPr>
                <w:rFonts w:ascii="Trebuchet MS" w:hAnsi="Trebuchet MS" w:cs="Times New Roman"/>
                <w:b/>
                <w:i/>
                <w:sz w:val="20"/>
                <w:szCs w:val="20"/>
                <w:lang w:val="en-GB"/>
              </w:rPr>
            </w:pPr>
            <w:r w:rsidRPr="00C05905">
              <w:rPr>
                <w:rFonts w:ascii="Trebuchet MS" w:hAnsi="Trebuchet MS" w:cs="Times New Roman"/>
                <w:b/>
                <w:i/>
                <w:sz w:val="20"/>
                <w:szCs w:val="20"/>
                <w:lang w:val="en-GB"/>
              </w:rPr>
              <w:t>400</w:t>
            </w:r>
          </w:p>
        </w:tc>
      </w:tr>
    </w:tbl>
    <w:p w14:paraId="055973A4" w14:textId="77777777" w:rsidR="00F3002D" w:rsidRPr="003838B8" w:rsidRDefault="00F3002D" w:rsidP="00F3002D">
      <w:pPr>
        <w:spacing w:before="240" w:after="240" w:line="240" w:lineRule="auto"/>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3: Result indicators</w:t>
      </w:r>
    </w:p>
    <w:tbl>
      <w:tblPr>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013"/>
        <w:gridCol w:w="737"/>
        <w:gridCol w:w="1660"/>
        <w:gridCol w:w="1660"/>
        <w:gridCol w:w="920"/>
        <w:gridCol w:w="1014"/>
        <w:gridCol w:w="737"/>
        <w:gridCol w:w="923"/>
        <w:gridCol w:w="737"/>
      </w:tblGrid>
      <w:tr w:rsidR="00CF538A" w:rsidRPr="003838B8" w14:paraId="24C02274" w14:textId="77777777" w:rsidTr="00CF538A">
        <w:trPr>
          <w:trHeight w:val="176"/>
        </w:trPr>
        <w:tc>
          <w:tcPr>
            <w:tcW w:w="485" w:type="pct"/>
          </w:tcPr>
          <w:p w14:paraId="53B60C7B"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Priority </w:t>
            </w:r>
          </w:p>
        </w:tc>
        <w:tc>
          <w:tcPr>
            <w:tcW w:w="486" w:type="pct"/>
          </w:tcPr>
          <w:p w14:paraId="0A09A37A"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Specific objective</w:t>
            </w:r>
          </w:p>
        </w:tc>
        <w:tc>
          <w:tcPr>
            <w:tcW w:w="354" w:type="pct"/>
          </w:tcPr>
          <w:p w14:paraId="2ED13C2A"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ID</w:t>
            </w:r>
          </w:p>
        </w:tc>
        <w:tc>
          <w:tcPr>
            <w:tcW w:w="797" w:type="pct"/>
            <w:shd w:val="clear" w:color="auto" w:fill="auto"/>
          </w:tcPr>
          <w:p w14:paraId="2BFDDD9E"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 xml:space="preserve">Indicator </w:t>
            </w:r>
          </w:p>
        </w:tc>
        <w:tc>
          <w:tcPr>
            <w:tcW w:w="797" w:type="pct"/>
          </w:tcPr>
          <w:p w14:paraId="452BBF61"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Measurement unit</w:t>
            </w:r>
          </w:p>
        </w:tc>
        <w:tc>
          <w:tcPr>
            <w:tcW w:w="442" w:type="pct"/>
          </w:tcPr>
          <w:p w14:paraId="3A59C2EE"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Baseline</w:t>
            </w:r>
          </w:p>
        </w:tc>
        <w:tc>
          <w:tcPr>
            <w:tcW w:w="487" w:type="pct"/>
          </w:tcPr>
          <w:p w14:paraId="2098045F"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Reference year</w:t>
            </w:r>
          </w:p>
        </w:tc>
        <w:tc>
          <w:tcPr>
            <w:tcW w:w="354" w:type="pct"/>
            <w:shd w:val="clear" w:color="auto" w:fill="auto"/>
          </w:tcPr>
          <w:p w14:paraId="02EC772C" w14:textId="77777777" w:rsidR="00F3002D" w:rsidRPr="003838B8" w:rsidRDefault="00F3002D" w:rsidP="00390325">
            <w:pPr>
              <w:spacing w:before="120" w:after="120" w:line="24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Final target (2029)</w:t>
            </w:r>
          </w:p>
        </w:tc>
        <w:tc>
          <w:tcPr>
            <w:tcW w:w="443" w:type="pct"/>
            <w:shd w:val="clear" w:color="auto" w:fill="auto"/>
          </w:tcPr>
          <w:p w14:paraId="44A4917A" w14:textId="77777777" w:rsidR="00F3002D" w:rsidRPr="003838B8" w:rsidRDefault="00F3002D" w:rsidP="00390325">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Source of data</w:t>
            </w:r>
          </w:p>
        </w:tc>
        <w:tc>
          <w:tcPr>
            <w:tcW w:w="354" w:type="pct"/>
          </w:tcPr>
          <w:p w14:paraId="786DBB87" w14:textId="77777777" w:rsidR="00F3002D" w:rsidRPr="003838B8" w:rsidRDefault="00F3002D" w:rsidP="00390325">
            <w:pPr>
              <w:spacing w:before="120" w:after="120" w:line="480" w:lineRule="auto"/>
              <w:jc w:val="both"/>
              <w:rPr>
                <w:rFonts w:ascii="Trebuchet MS" w:hAnsi="Trebuchet MS" w:cs="Times New Roman"/>
                <w:b/>
                <w:sz w:val="16"/>
                <w:szCs w:val="16"/>
                <w:lang w:val="en-GB"/>
              </w:rPr>
            </w:pPr>
            <w:r w:rsidRPr="003838B8">
              <w:rPr>
                <w:rFonts w:ascii="Trebuchet MS" w:hAnsi="Trebuchet MS" w:cs="Times New Roman"/>
                <w:b/>
                <w:sz w:val="16"/>
                <w:szCs w:val="16"/>
                <w:lang w:val="en-GB"/>
              </w:rPr>
              <w:t>Comments</w:t>
            </w:r>
          </w:p>
        </w:tc>
      </w:tr>
      <w:tr w:rsidR="00CF538A" w:rsidRPr="003838B8" w14:paraId="5CAA8EED" w14:textId="77777777" w:rsidTr="00CF538A">
        <w:trPr>
          <w:trHeight w:val="629"/>
        </w:trPr>
        <w:tc>
          <w:tcPr>
            <w:tcW w:w="485" w:type="pct"/>
            <w:vMerge w:val="restart"/>
          </w:tcPr>
          <w:p w14:paraId="79F69215" w14:textId="6EFEF3E3" w:rsidR="00F3002D" w:rsidRPr="0056411F" w:rsidRDefault="00CF37F7"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b/>
                <w:i/>
                <w:sz w:val="20"/>
                <w:szCs w:val="20"/>
                <w:lang w:val="en-GB"/>
              </w:rPr>
              <w:t>Increasing border management capacity</w:t>
            </w:r>
          </w:p>
        </w:tc>
        <w:tc>
          <w:tcPr>
            <w:tcW w:w="486" w:type="pct"/>
            <w:vMerge w:val="restart"/>
          </w:tcPr>
          <w:p w14:paraId="034F1696" w14:textId="1FCBCEE0" w:rsidR="00F3002D" w:rsidRPr="0056411F" w:rsidRDefault="002F353D"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sz w:val="20"/>
                <w:szCs w:val="20"/>
                <w:lang w:val="en-GB"/>
              </w:rPr>
              <w:t xml:space="preserve">Enhance the institutional capacity of public authorities, in particular those mandated to manage a specific territory, and of stakeholders </w:t>
            </w:r>
          </w:p>
        </w:tc>
        <w:tc>
          <w:tcPr>
            <w:tcW w:w="354" w:type="pct"/>
          </w:tcPr>
          <w:p w14:paraId="0C221BC9" w14:textId="7268AB9B" w:rsidR="00F3002D" w:rsidRPr="0056411F" w:rsidRDefault="00F3002D"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 xml:space="preserve">RCR </w:t>
            </w:r>
            <w:r w:rsidR="00596A9C" w:rsidRPr="0056411F">
              <w:rPr>
                <w:rFonts w:ascii="Trebuchet MS" w:hAnsi="Trebuchet MS" w:cs="Times New Roman"/>
                <w:i/>
                <w:sz w:val="20"/>
                <w:szCs w:val="20"/>
                <w:lang w:val="en-GB"/>
              </w:rPr>
              <w:t>84</w:t>
            </w:r>
          </w:p>
        </w:tc>
        <w:tc>
          <w:tcPr>
            <w:tcW w:w="797" w:type="pct"/>
            <w:shd w:val="clear" w:color="auto" w:fill="auto"/>
          </w:tcPr>
          <w:p w14:paraId="1390B6B5" w14:textId="12070F61" w:rsidR="00F3002D" w:rsidRPr="0056411F" w:rsidRDefault="00596A9C"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Organisations cooperating across borders after project completion</w:t>
            </w:r>
          </w:p>
        </w:tc>
        <w:tc>
          <w:tcPr>
            <w:tcW w:w="797" w:type="pct"/>
          </w:tcPr>
          <w:p w14:paraId="31BDE934" w14:textId="714AD824" w:rsidR="00F3002D" w:rsidRPr="0056411F" w:rsidRDefault="00596A9C"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organisations</w:t>
            </w:r>
          </w:p>
        </w:tc>
        <w:tc>
          <w:tcPr>
            <w:tcW w:w="442" w:type="pct"/>
          </w:tcPr>
          <w:p w14:paraId="5DA847F8" w14:textId="77777777" w:rsidR="00F3002D" w:rsidRPr="0056411F" w:rsidRDefault="00F3002D"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0</w:t>
            </w:r>
          </w:p>
        </w:tc>
        <w:tc>
          <w:tcPr>
            <w:tcW w:w="487" w:type="pct"/>
          </w:tcPr>
          <w:p w14:paraId="1BDDCFA6" w14:textId="04563DC2" w:rsidR="00F3002D" w:rsidRPr="0056411F" w:rsidRDefault="00FF008A" w:rsidP="00390325">
            <w:pPr>
              <w:spacing w:before="120" w:after="120" w:line="240" w:lineRule="auto"/>
              <w:jc w:val="both"/>
              <w:rPr>
                <w:rFonts w:ascii="Trebuchet MS" w:hAnsi="Trebuchet MS" w:cs="Times New Roman"/>
                <w:b/>
                <w:sz w:val="20"/>
                <w:szCs w:val="20"/>
                <w:lang w:val="en-GB"/>
              </w:rPr>
            </w:pPr>
            <w:r w:rsidRPr="0056411F">
              <w:rPr>
                <w:rFonts w:ascii="Trebuchet MS" w:hAnsi="Trebuchet MS" w:cs="Times New Roman"/>
                <w:b/>
                <w:sz w:val="20"/>
                <w:szCs w:val="20"/>
                <w:lang w:val="en-GB"/>
              </w:rPr>
              <w:t>2020</w:t>
            </w:r>
          </w:p>
        </w:tc>
        <w:tc>
          <w:tcPr>
            <w:tcW w:w="354" w:type="pct"/>
            <w:shd w:val="clear" w:color="auto" w:fill="auto"/>
          </w:tcPr>
          <w:p w14:paraId="2773C74F" w14:textId="7B8BDDA4" w:rsidR="00F3002D" w:rsidRPr="0056411F" w:rsidRDefault="00FF008A" w:rsidP="00390325">
            <w:pPr>
              <w:spacing w:before="120" w:after="120" w:line="240" w:lineRule="auto"/>
              <w:jc w:val="center"/>
              <w:rPr>
                <w:rFonts w:ascii="Trebuchet MS" w:hAnsi="Trebuchet MS" w:cs="Times New Roman"/>
                <w:b/>
                <w:sz w:val="20"/>
                <w:szCs w:val="20"/>
                <w:lang w:val="en-GB"/>
              </w:rPr>
            </w:pPr>
            <w:r w:rsidRPr="0056411F">
              <w:rPr>
                <w:rFonts w:ascii="Trebuchet MS" w:hAnsi="Trebuchet MS" w:cs="Times New Roman"/>
                <w:b/>
                <w:sz w:val="20"/>
                <w:szCs w:val="20"/>
                <w:lang w:val="en-GB"/>
              </w:rPr>
              <w:t>2</w:t>
            </w:r>
          </w:p>
        </w:tc>
        <w:tc>
          <w:tcPr>
            <w:tcW w:w="443" w:type="pct"/>
            <w:shd w:val="clear" w:color="auto" w:fill="auto"/>
          </w:tcPr>
          <w:p w14:paraId="1FB1D76D" w14:textId="5FA643CF" w:rsidR="00F3002D" w:rsidRPr="0056411F" w:rsidRDefault="00596A9C" w:rsidP="00390325">
            <w:pPr>
              <w:spacing w:before="120" w:after="120" w:line="48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project</w:t>
            </w:r>
            <w:r w:rsidR="00601CDE" w:rsidRPr="0056411F">
              <w:rPr>
                <w:rFonts w:ascii="Trebuchet MS" w:hAnsi="Trebuchet MS" w:cs="Times New Roman"/>
                <w:i/>
                <w:sz w:val="20"/>
                <w:szCs w:val="20"/>
                <w:lang w:val="en-GB"/>
              </w:rPr>
              <w:t xml:space="preserve"> statistics</w:t>
            </w:r>
          </w:p>
        </w:tc>
        <w:tc>
          <w:tcPr>
            <w:tcW w:w="354" w:type="pct"/>
          </w:tcPr>
          <w:p w14:paraId="04A22D25" w14:textId="05BBAB4D" w:rsidR="00F3002D" w:rsidRPr="003838B8" w:rsidRDefault="00F3002D" w:rsidP="00390325">
            <w:pPr>
              <w:spacing w:after="200" w:line="276" w:lineRule="auto"/>
              <w:rPr>
                <w:rFonts w:ascii="Trebuchet MS" w:hAnsi="Trebuchet MS" w:cs="Times New Roman"/>
                <w:i/>
                <w:sz w:val="20"/>
                <w:szCs w:val="20"/>
                <w:lang w:val="en-GB"/>
              </w:rPr>
            </w:pPr>
          </w:p>
        </w:tc>
      </w:tr>
      <w:tr w:rsidR="00CF538A" w:rsidRPr="003838B8" w14:paraId="2987BAE9" w14:textId="77777777" w:rsidTr="00CF538A">
        <w:trPr>
          <w:trHeight w:val="629"/>
        </w:trPr>
        <w:tc>
          <w:tcPr>
            <w:tcW w:w="485" w:type="pct"/>
            <w:vMerge/>
          </w:tcPr>
          <w:p w14:paraId="1639F391" w14:textId="77777777" w:rsidR="00F3002D" w:rsidRPr="0056411F" w:rsidRDefault="00F3002D" w:rsidP="00390325">
            <w:pPr>
              <w:spacing w:before="120" w:after="120" w:line="240" w:lineRule="auto"/>
              <w:jc w:val="both"/>
              <w:rPr>
                <w:rFonts w:ascii="Trebuchet MS" w:hAnsi="Trebuchet MS" w:cs="Times New Roman"/>
                <w:b/>
                <w:i/>
                <w:sz w:val="20"/>
                <w:szCs w:val="20"/>
                <w:lang w:val="en-GB"/>
              </w:rPr>
            </w:pPr>
          </w:p>
        </w:tc>
        <w:tc>
          <w:tcPr>
            <w:tcW w:w="486" w:type="pct"/>
            <w:vMerge/>
          </w:tcPr>
          <w:p w14:paraId="4841B081" w14:textId="77777777" w:rsidR="00F3002D" w:rsidRPr="0056411F" w:rsidRDefault="00F3002D" w:rsidP="00390325">
            <w:pPr>
              <w:spacing w:before="120" w:after="120" w:line="240" w:lineRule="auto"/>
              <w:jc w:val="both"/>
              <w:rPr>
                <w:rFonts w:ascii="Trebuchet MS" w:hAnsi="Trebuchet MS" w:cs="Times New Roman"/>
                <w:b/>
                <w:i/>
                <w:sz w:val="20"/>
                <w:szCs w:val="20"/>
                <w:lang w:val="en-GB"/>
              </w:rPr>
            </w:pPr>
          </w:p>
        </w:tc>
        <w:tc>
          <w:tcPr>
            <w:tcW w:w="354" w:type="pct"/>
          </w:tcPr>
          <w:p w14:paraId="1B1D32DC" w14:textId="18C25C3A" w:rsidR="00F3002D" w:rsidRPr="0056411F" w:rsidRDefault="00F3002D"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 xml:space="preserve">RCR </w:t>
            </w:r>
            <w:r w:rsidR="00596A9C" w:rsidRPr="0056411F">
              <w:rPr>
                <w:rFonts w:ascii="Trebuchet MS" w:hAnsi="Trebuchet MS" w:cs="Times New Roman"/>
                <w:i/>
                <w:sz w:val="20"/>
                <w:szCs w:val="20"/>
                <w:lang w:val="en-GB"/>
              </w:rPr>
              <w:t>81</w:t>
            </w:r>
          </w:p>
        </w:tc>
        <w:tc>
          <w:tcPr>
            <w:tcW w:w="797" w:type="pct"/>
            <w:shd w:val="clear" w:color="auto" w:fill="auto"/>
          </w:tcPr>
          <w:p w14:paraId="4A34EE46" w14:textId="7B984A19" w:rsidR="00F3002D" w:rsidRPr="0056411F" w:rsidRDefault="00EB0E24"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C</w:t>
            </w:r>
            <w:r w:rsidR="00596A9C" w:rsidRPr="0056411F">
              <w:rPr>
                <w:rFonts w:ascii="Trebuchet MS" w:hAnsi="Trebuchet MS" w:cs="Times New Roman"/>
                <w:i/>
                <w:sz w:val="20"/>
                <w:szCs w:val="20"/>
                <w:lang w:val="en-GB"/>
              </w:rPr>
              <w:t>ompleti</w:t>
            </w:r>
            <w:r w:rsidRPr="0056411F">
              <w:rPr>
                <w:rFonts w:ascii="Trebuchet MS" w:hAnsi="Trebuchet MS" w:cs="Times New Roman"/>
                <w:i/>
                <w:sz w:val="20"/>
                <w:szCs w:val="20"/>
                <w:lang w:val="en-GB"/>
              </w:rPr>
              <w:t>on of</w:t>
            </w:r>
            <w:r w:rsidR="00596A9C" w:rsidRPr="0056411F">
              <w:rPr>
                <w:rFonts w:ascii="Trebuchet MS" w:hAnsi="Trebuchet MS" w:cs="Times New Roman"/>
                <w:i/>
                <w:sz w:val="20"/>
                <w:szCs w:val="20"/>
                <w:lang w:val="en-GB"/>
              </w:rPr>
              <w:t xml:space="preserve"> joint training schemes</w:t>
            </w:r>
          </w:p>
        </w:tc>
        <w:tc>
          <w:tcPr>
            <w:tcW w:w="797" w:type="pct"/>
          </w:tcPr>
          <w:p w14:paraId="6BA5D0CA" w14:textId="0FF272E8" w:rsidR="00F3002D" w:rsidRPr="0056411F" w:rsidRDefault="00596A9C"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participants</w:t>
            </w:r>
          </w:p>
        </w:tc>
        <w:tc>
          <w:tcPr>
            <w:tcW w:w="442" w:type="pct"/>
          </w:tcPr>
          <w:p w14:paraId="5347BBA9" w14:textId="77777777" w:rsidR="00F3002D" w:rsidRPr="0056411F" w:rsidRDefault="00F3002D" w:rsidP="00390325">
            <w:pPr>
              <w:spacing w:before="120" w:after="120" w:line="24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0</w:t>
            </w:r>
          </w:p>
        </w:tc>
        <w:tc>
          <w:tcPr>
            <w:tcW w:w="487" w:type="pct"/>
          </w:tcPr>
          <w:p w14:paraId="7BDA0765" w14:textId="34B296DA" w:rsidR="00F3002D" w:rsidRPr="0056411F" w:rsidRDefault="00FF008A" w:rsidP="00390325">
            <w:pPr>
              <w:spacing w:before="120" w:after="120" w:line="240" w:lineRule="auto"/>
              <w:jc w:val="both"/>
              <w:rPr>
                <w:rFonts w:ascii="Trebuchet MS" w:hAnsi="Trebuchet MS" w:cs="Times New Roman"/>
                <w:b/>
                <w:sz w:val="20"/>
                <w:szCs w:val="20"/>
                <w:lang w:val="en-GB"/>
              </w:rPr>
            </w:pPr>
            <w:r w:rsidRPr="0056411F">
              <w:rPr>
                <w:rFonts w:ascii="Trebuchet MS" w:hAnsi="Trebuchet MS" w:cs="Times New Roman"/>
                <w:b/>
                <w:sz w:val="20"/>
                <w:szCs w:val="20"/>
                <w:lang w:val="en-GB"/>
              </w:rPr>
              <w:t>2020</w:t>
            </w:r>
          </w:p>
          <w:p w14:paraId="01F719FD" w14:textId="309FC1C9" w:rsidR="00FF008A" w:rsidRPr="0056411F" w:rsidRDefault="00FF008A" w:rsidP="00FF008A">
            <w:pPr>
              <w:rPr>
                <w:rFonts w:ascii="Trebuchet MS" w:hAnsi="Trebuchet MS" w:cs="Times New Roman"/>
                <w:sz w:val="20"/>
                <w:szCs w:val="20"/>
                <w:lang w:val="en-GB"/>
              </w:rPr>
            </w:pPr>
          </w:p>
        </w:tc>
        <w:tc>
          <w:tcPr>
            <w:tcW w:w="354" w:type="pct"/>
            <w:shd w:val="clear" w:color="auto" w:fill="auto"/>
          </w:tcPr>
          <w:p w14:paraId="7FACBF58" w14:textId="31C89892" w:rsidR="00F3002D" w:rsidRPr="0056411F" w:rsidRDefault="00FF008A" w:rsidP="00390325">
            <w:pPr>
              <w:spacing w:before="120" w:after="120" w:line="240" w:lineRule="auto"/>
              <w:jc w:val="center"/>
              <w:rPr>
                <w:rFonts w:ascii="Trebuchet MS" w:hAnsi="Trebuchet MS" w:cs="Times New Roman"/>
                <w:b/>
                <w:sz w:val="20"/>
                <w:szCs w:val="20"/>
                <w:lang w:val="en-GB"/>
              </w:rPr>
            </w:pPr>
            <w:r w:rsidRPr="0056411F">
              <w:rPr>
                <w:rFonts w:ascii="Trebuchet MS" w:hAnsi="Trebuchet MS" w:cs="Times New Roman"/>
                <w:b/>
                <w:sz w:val="20"/>
                <w:szCs w:val="20"/>
                <w:lang w:val="en-GB"/>
              </w:rPr>
              <w:t>340</w:t>
            </w:r>
          </w:p>
        </w:tc>
        <w:tc>
          <w:tcPr>
            <w:tcW w:w="443" w:type="pct"/>
            <w:shd w:val="clear" w:color="auto" w:fill="auto"/>
          </w:tcPr>
          <w:p w14:paraId="21359B45" w14:textId="1B56A3B8" w:rsidR="00F3002D" w:rsidRPr="0056411F" w:rsidRDefault="0020258D" w:rsidP="00390325">
            <w:pPr>
              <w:spacing w:before="120" w:after="120" w:line="480" w:lineRule="auto"/>
              <w:jc w:val="both"/>
              <w:rPr>
                <w:rFonts w:ascii="Trebuchet MS" w:hAnsi="Trebuchet MS" w:cs="Times New Roman"/>
                <w:i/>
                <w:sz w:val="20"/>
                <w:szCs w:val="20"/>
                <w:lang w:val="en-GB"/>
              </w:rPr>
            </w:pPr>
            <w:r w:rsidRPr="0056411F">
              <w:rPr>
                <w:rFonts w:ascii="Trebuchet MS" w:hAnsi="Trebuchet MS" w:cs="Times New Roman"/>
                <w:i/>
                <w:sz w:val="20"/>
                <w:szCs w:val="20"/>
                <w:lang w:val="en-GB"/>
              </w:rPr>
              <w:t>project</w:t>
            </w:r>
            <w:r w:rsidR="00601CDE" w:rsidRPr="0056411F">
              <w:rPr>
                <w:rFonts w:ascii="Trebuchet MS" w:hAnsi="Trebuchet MS" w:cs="Times New Roman"/>
                <w:i/>
                <w:sz w:val="20"/>
                <w:szCs w:val="20"/>
                <w:lang w:val="en-GB"/>
              </w:rPr>
              <w:t xml:space="preserve"> statistics </w:t>
            </w:r>
          </w:p>
        </w:tc>
        <w:tc>
          <w:tcPr>
            <w:tcW w:w="354" w:type="pct"/>
          </w:tcPr>
          <w:p w14:paraId="209259B2" w14:textId="3BCAF5F4" w:rsidR="00F3002D" w:rsidRPr="003838B8" w:rsidRDefault="00F3002D" w:rsidP="00390325">
            <w:pPr>
              <w:spacing w:after="200" w:line="276" w:lineRule="auto"/>
              <w:rPr>
                <w:rFonts w:ascii="Trebuchet MS" w:hAnsi="Trebuchet MS" w:cs="Times New Roman"/>
                <w:i/>
                <w:sz w:val="20"/>
                <w:szCs w:val="20"/>
                <w:lang w:val="en-GB"/>
              </w:rPr>
            </w:pPr>
          </w:p>
        </w:tc>
      </w:tr>
    </w:tbl>
    <w:p w14:paraId="571A4DCA" w14:textId="0EF7411F" w:rsidR="00F3002D" w:rsidRPr="003838B8" w:rsidRDefault="00F3002D" w:rsidP="00F3002D">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402234">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.1.3</w:t>
      </w:r>
      <w:r w:rsidRPr="003838B8">
        <w:rPr>
          <w:rFonts w:ascii="Trebuchet MS" w:eastAsia="Times New Roman" w:hAnsi="Trebuchet MS" w:cs="Times New Roman"/>
          <w:b/>
          <w:iCs/>
          <w:szCs w:val="24"/>
          <w:lang w:val="en-GB" w:eastAsia="en-GB"/>
        </w:rPr>
        <w:tab/>
      </w:r>
      <w:r w:rsidR="00AF143E">
        <w:rPr>
          <w:rFonts w:ascii="Trebuchet MS" w:hAnsi="Trebuchet MS" w:cs="Times New Roman"/>
          <w:b/>
          <w:lang w:val="en-GB"/>
        </w:rPr>
        <w:t>M</w:t>
      </w:r>
      <w:r w:rsidRPr="003838B8">
        <w:rPr>
          <w:rFonts w:ascii="Trebuchet MS" w:hAnsi="Trebuchet MS" w:cs="Times New Roman"/>
          <w:b/>
          <w:lang w:val="en-GB"/>
        </w:rPr>
        <w:t>ain target groups</w:t>
      </w:r>
    </w:p>
    <w:p w14:paraId="73F2B38E" w14:textId="7AE0F456" w:rsidR="008A4BC3" w:rsidRPr="003838B8" w:rsidRDefault="008A4BC3" w:rsidP="008A4BC3">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target groups of the Programme are individuals/organisations that live and/ or work in the programme area</w:t>
      </w:r>
      <w:r w:rsidRPr="003838B8">
        <w:rPr>
          <w:rFonts w:ascii="Trebuchet MS" w:eastAsia="Times New Roman" w:hAnsi="Trebuchet MS" w:cs="Times New Roman"/>
          <w:b/>
          <w:bCs/>
          <w:szCs w:val="24"/>
          <w:lang w:val="en-GB" w:eastAsia="en-GB"/>
        </w:rPr>
        <w:t xml:space="preserve">. </w:t>
      </w:r>
      <w:r w:rsidRPr="003838B8">
        <w:rPr>
          <w:rFonts w:ascii="Trebuchet MS" w:eastAsia="Times New Roman" w:hAnsi="Trebuchet MS" w:cs="Times New Roman"/>
          <w:szCs w:val="24"/>
          <w:lang w:val="en-GB" w:eastAsia="en-GB"/>
        </w:rPr>
        <w:t xml:space="preserve">As the Programme plans interventions at multiple levels, there is more than one target group and the description of the existing situation and of the needs of the border area must emphasize target groups’ challenges and opportunities. </w:t>
      </w:r>
    </w:p>
    <w:p w14:paraId="40DF3E61" w14:textId="230A7E15" w:rsidR="008A4BC3" w:rsidRPr="003838B8" w:rsidRDefault="008A4BC3" w:rsidP="008A4BC3">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direct target group</w:t>
      </w:r>
      <w:r w:rsidRPr="003838B8">
        <w:rPr>
          <w:rFonts w:ascii="Trebuchet MS" w:eastAsia="Times New Roman" w:hAnsi="Trebuchet MS" w:cs="Times New Roman"/>
          <w:szCs w:val="24"/>
          <w:lang w:val="en-GB" w:eastAsia="en-GB"/>
        </w:rPr>
        <w:t xml:space="preserve"> includes individuals/organisations targeted in an unmediated way with the project activities, and among whom the proposed effect will be achieved. </w:t>
      </w:r>
    </w:p>
    <w:p w14:paraId="4F68E960" w14:textId="77777777" w:rsidR="008A4BC3" w:rsidRPr="003838B8" w:rsidRDefault="008A4BC3" w:rsidP="008A4BC3">
      <w:pPr>
        <w:spacing w:after="200" w:line="276" w:lineRule="auto"/>
        <w:jc w:val="both"/>
        <w:rPr>
          <w:rFonts w:ascii="Trebuchet MS" w:eastAsia="Times New Roman" w:hAnsi="Trebuchet MS" w:cs="Times New Roman"/>
          <w:szCs w:val="24"/>
          <w:lang w:val="en-GB" w:eastAsia="en-GB"/>
        </w:rPr>
      </w:pPr>
      <w:r w:rsidRPr="003838B8">
        <w:rPr>
          <w:rFonts w:ascii="Trebuchet MS" w:eastAsia="Times New Roman" w:hAnsi="Trebuchet MS" w:cs="Times New Roman"/>
          <w:szCs w:val="24"/>
          <w:lang w:val="en-GB" w:eastAsia="en-GB"/>
        </w:rPr>
        <w:t>The </w:t>
      </w:r>
      <w:r w:rsidRPr="003838B8">
        <w:rPr>
          <w:rFonts w:ascii="Trebuchet MS" w:eastAsia="Times New Roman" w:hAnsi="Trebuchet MS" w:cs="Times New Roman"/>
          <w:b/>
          <w:bCs/>
          <w:szCs w:val="24"/>
          <w:lang w:val="en-GB" w:eastAsia="en-GB"/>
        </w:rPr>
        <w:t>indirect target group</w:t>
      </w:r>
      <w:r w:rsidRPr="003838B8">
        <w:rPr>
          <w:rFonts w:ascii="Trebuchet MS" w:eastAsia="Times New Roman" w:hAnsi="Trebuchet MS" w:cs="Times New Roman"/>
          <w:szCs w:val="24"/>
          <w:lang w:val="en-GB" w:eastAsia="en-GB"/>
        </w:rPr>
        <w:t> includes individuals in the general environment of the direct target group. They contribute to the project’s success within the direct target group as they play an important intermediary role.</w:t>
      </w:r>
    </w:p>
    <w:p w14:paraId="06CDF56D" w14:textId="6493A266" w:rsidR="008A4BC3" w:rsidRPr="0056411F" w:rsidRDefault="008A4BC3" w:rsidP="008A4BC3">
      <w:pPr>
        <w:spacing w:after="200" w:line="276" w:lineRule="auto"/>
        <w:jc w:val="both"/>
        <w:rPr>
          <w:rFonts w:ascii="Trebuchet MS" w:eastAsia="Times New Roman" w:hAnsi="Trebuchet MS" w:cs="Times New Roman"/>
          <w:i/>
          <w:szCs w:val="24"/>
          <w:lang w:val="en-GB" w:eastAsia="en-GB"/>
        </w:rPr>
      </w:pPr>
      <w:r w:rsidRPr="003838B8">
        <w:rPr>
          <w:rFonts w:ascii="Trebuchet MS" w:eastAsia="Times New Roman" w:hAnsi="Trebuchet MS" w:cs="Times New Roman"/>
          <w:szCs w:val="24"/>
          <w:lang w:val="en-GB" w:eastAsia="en-GB"/>
        </w:rPr>
        <w:t xml:space="preserve">The main target groups for the specific objective </w:t>
      </w:r>
      <w:r w:rsidR="00772A2F" w:rsidRPr="0056411F">
        <w:rPr>
          <w:rFonts w:ascii="Trebuchet MS" w:hAnsi="Trebuchet MS"/>
          <w:i/>
          <w:iCs/>
          <w:szCs w:val="24"/>
          <w:lang w:val="en-GB"/>
        </w:rPr>
        <w:t>Enhance the institutional capacity of public authorities, in particular those mandated to manage a specific territory, and of stakeholders</w:t>
      </w:r>
      <w:r w:rsidRPr="0056411F">
        <w:rPr>
          <w:rFonts w:ascii="Trebuchet MS" w:eastAsia="Times New Roman" w:hAnsi="Trebuchet MS" w:cs="Times New Roman"/>
          <w:szCs w:val="24"/>
          <w:lang w:val="en-GB" w:eastAsia="en-GB"/>
        </w:rPr>
        <w:t>, are:</w:t>
      </w:r>
    </w:p>
    <w:p w14:paraId="264CF924" w14:textId="77777777" w:rsidR="008A4BC3" w:rsidRPr="003838B8" w:rsidRDefault="008A4BC3"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t>Population living in the eligible area and local communities.</w:t>
      </w:r>
    </w:p>
    <w:p w14:paraId="702E270C" w14:textId="1908FFBE" w:rsidR="008A4BC3" w:rsidRPr="003838B8" w:rsidRDefault="008A4BC3" w:rsidP="009709BF">
      <w:pPr>
        <w:pStyle w:val="ListParagraph"/>
        <w:numPr>
          <w:ilvl w:val="0"/>
          <w:numId w:val="5"/>
        </w:numPr>
        <w:rPr>
          <w:rFonts w:ascii="Trebuchet MS" w:eastAsia="Times New Roman" w:hAnsi="Trebuchet MS" w:cs="Times New Roman"/>
          <w:sz w:val="24"/>
          <w:szCs w:val="24"/>
          <w:lang w:eastAsia="en-GB"/>
        </w:rPr>
      </w:pPr>
      <w:r w:rsidRPr="003838B8">
        <w:rPr>
          <w:rFonts w:ascii="Trebuchet MS" w:eastAsia="Times New Roman" w:hAnsi="Trebuchet MS" w:cs="Times New Roman"/>
          <w:sz w:val="24"/>
          <w:szCs w:val="24"/>
          <w:lang w:eastAsia="en-GB"/>
        </w:rPr>
        <w:lastRenderedPageBreak/>
        <w:t>Public authorities impacted by border management activities</w:t>
      </w:r>
      <w:r w:rsidR="00AF143E">
        <w:rPr>
          <w:rFonts w:ascii="Trebuchet MS" w:eastAsia="Times New Roman" w:hAnsi="Trebuchet MS" w:cs="Times New Roman"/>
          <w:sz w:val="24"/>
          <w:szCs w:val="24"/>
          <w:lang w:eastAsia="en-GB"/>
        </w:rPr>
        <w:t xml:space="preserve"> </w:t>
      </w:r>
    </w:p>
    <w:p w14:paraId="36E17481" w14:textId="4BD4CB63" w:rsidR="00F3002D" w:rsidRPr="003838B8" w:rsidRDefault="00F3002D" w:rsidP="00F3002D">
      <w:pPr>
        <w:spacing w:before="240" w:after="240" w:line="240" w:lineRule="auto"/>
        <w:ind w:left="709" w:hanging="709"/>
        <w:jc w:val="both"/>
        <w:rP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402234">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.1.4</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Indication of the specific territories targeted, including the planned use of ITI, CLLD or other territorial tools</w:t>
      </w:r>
    </w:p>
    <w:p w14:paraId="4E32C4A7" w14:textId="77777777" w:rsidR="00F3002D" w:rsidRPr="003838B8" w:rsidRDefault="00F3002D" w:rsidP="00F3002D">
      <w:pPr>
        <w:spacing w:after="200" w:line="276" w:lineRule="auto"/>
        <w:jc w:val="both"/>
        <w:rPr>
          <w:rFonts w:ascii="Trebuchet MS" w:eastAsia="Times New Roman" w:hAnsi="Trebuchet MS" w:cs="Times New Roman"/>
          <w:iCs/>
          <w:color w:val="000000"/>
          <w:szCs w:val="24"/>
          <w:lang w:val="en-GB" w:eastAsia="en-GB"/>
        </w:rPr>
      </w:pPr>
      <w:r w:rsidRPr="003838B8">
        <w:rPr>
          <w:rFonts w:ascii="Trebuchet MS" w:eastAsia="Times New Roman" w:hAnsi="Trebuchet MS" w:cs="Times New Roman"/>
          <w:iCs/>
          <w:color w:val="000000"/>
          <w:szCs w:val="24"/>
          <w:lang w:val="en-GB" w:eastAsia="en-GB"/>
        </w:rPr>
        <w:t>Not applicable</w:t>
      </w:r>
    </w:p>
    <w:p w14:paraId="36AF4580" w14:textId="3D8B7B05" w:rsidR="00F3002D" w:rsidRPr="003838B8" w:rsidRDefault="00F3002D" w:rsidP="00F3002D">
      <w:pPr>
        <w:spacing w:before="240" w:after="240" w:line="240" w:lineRule="auto"/>
        <w:ind w:left="709" w:hanging="709"/>
        <w:jc w:val="both"/>
        <w:rPr>
          <w:rStyle w:val="Heading4Char"/>
          <w:rFonts w:ascii="Trebuchet MS" w:hAnsi="Trebuchet MS" w:cs="Times New Roman"/>
          <w:lang w:val="en-GB"/>
        </w:rPr>
      </w:pPr>
      <w:r w:rsidRPr="003838B8">
        <w:rPr>
          <w:rFonts w:ascii="Trebuchet MS" w:eastAsia="Times New Roman" w:hAnsi="Trebuchet MS" w:cs="Times New Roman"/>
          <w:b/>
          <w:iCs/>
          <w:szCs w:val="24"/>
          <w:lang w:val="en-GB" w:eastAsia="en-GB"/>
        </w:rPr>
        <w:t>2.</w:t>
      </w:r>
      <w:r w:rsidR="00402234">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.1.5</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Planned use of financial instruments</w:t>
      </w:r>
    </w:p>
    <w:p w14:paraId="08808483" w14:textId="77777777" w:rsidR="00F3002D" w:rsidRPr="003838B8" w:rsidRDefault="00F3002D" w:rsidP="00F3002D">
      <w:pPr>
        <w:spacing w:before="240" w:after="240" w:line="240" w:lineRule="auto"/>
        <w:ind w:left="709" w:hanging="709"/>
        <w:jc w:val="both"/>
        <w:rPr>
          <w:rFonts w:ascii="Trebuchet MS" w:eastAsia="Times New Roman" w:hAnsi="Trebuchet MS" w:cs="Times New Roman"/>
          <w:bCs/>
          <w:iCs/>
          <w:szCs w:val="24"/>
          <w:lang w:val="en-GB" w:eastAsia="en-GB"/>
        </w:rPr>
      </w:pPr>
      <w:r w:rsidRPr="003838B8">
        <w:rPr>
          <w:rFonts w:ascii="Trebuchet MS" w:eastAsia="Times New Roman" w:hAnsi="Trebuchet MS" w:cs="Times New Roman"/>
          <w:bCs/>
          <w:iCs/>
          <w:szCs w:val="24"/>
          <w:lang w:val="en-GB" w:eastAsia="en-GB"/>
        </w:rPr>
        <w:t>Not applicable</w:t>
      </w:r>
    </w:p>
    <w:p w14:paraId="4E04149F" w14:textId="2AFB316E" w:rsidR="00F3002D" w:rsidRPr="003838B8" w:rsidRDefault="00F3002D" w:rsidP="00F3002D">
      <w:pPr>
        <w:spacing w:before="240" w:after="240" w:line="240" w:lineRule="auto"/>
        <w:ind w:left="709" w:hanging="709"/>
        <w:jc w:val="both"/>
        <w:rPr>
          <w:rFonts w:ascii="Trebuchet MS" w:eastAsia="Times New Roman" w:hAnsi="Trebuchet MS" w:cs="Times New Roman"/>
          <w:b/>
          <w:iCs/>
          <w:szCs w:val="24"/>
          <w:lang w:val="en-GB" w:eastAsia="en-GB"/>
        </w:rPr>
      </w:pPr>
      <w:r w:rsidRPr="003838B8">
        <w:rPr>
          <w:rFonts w:ascii="Trebuchet MS" w:eastAsia="Times New Roman" w:hAnsi="Trebuchet MS" w:cs="Times New Roman"/>
          <w:b/>
          <w:iCs/>
          <w:szCs w:val="24"/>
          <w:lang w:val="en-GB" w:eastAsia="en-GB"/>
        </w:rPr>
        <w:t>2.</w:t>
      </w:r>
      <w:r w:rsidR="00402234">
        <w:rPr>
          <w:rFonts w:ascii="Trebuchet MS" w:eastAsia="Times New Roman" w:hAnsi="Trebuchet MS" w:cs="Times New Roman"/>
          <w:b/>
          <w:iCs/>
          <w:szCs w:val="24"/>
          <w:lang w:val="en-GB" w:eastAsia="en-GB"/>
        </w:rPr>
        <w:t>3</w:t>
      </w:r>
      <w:r w:rsidRPr="003838B8">
        <w:rPr>
          <w:rFonts w:ascii="Trebuchet MS" w:eastAsia="Times New Roman" w:hAnsi="Trebuchet MS" w:cs="Times New Roman"/>
          <w:b/>
          <w:iCs/>
          <w:szCs w:val="24"/>
          <w:lang w:val="en-GB" w:eastAsia="en-GB"/>
        </w:rPr>
        <w:t>.1.6</w:t>
      </w:r>
      <w:r w:rsidRPr="003838B8">
        <w:rPr>
          <w:rFonts w:ascii="Trebuchet MS" w:eastAsia="Times New Roman" w:hAnsi="Trebuchet MS" w:cs="Times New Roman"/>
          <w:b/>
          <w:iCs/>
          <w:szCs w:val="24"/>
          <w:lang w:val="en-GB" w:eastAsia="en-GB"/>
        </w:rPr>
        <w:tab/>
      </w:r>
      <w:r w:rsidRPr="003838B8">
        <w:rPr>
          <w:rFonts w:ascii="Trebuchet MS" w:hAnsi="Trebuchet MS" w:cs="Times New Roman"/>
          <w:lang w:val="en-GB"/>
        </w:rPr>
        <w:t>Indicative breakdown of the EU programme resources by type of intervention</w:t>
      </w:r>
    </w:p>
    <w:p w14:paraId="1A19673D" w14:textId="77777777" w:rsidR="00F3002D" w:rsidRPr="003838B8" w:rsidRDefault="00F3002D" w:rsidP="00F3002D">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4: Dimension 1 – intervention field</w:t>
      </w:r>
    </w:p>
    <w:tbl>
      <w:tblPr>
        <w:tblStyle w:val="TableGrid1"/>
        <w:tblW w:w="0" w:type="auto"/>
        <w:tblLook w:val="04A0" w:firstRow="1" w:lastRow="0" w:firstColumn="1" w:lastColumn="0" w:noHBand="0" w:noVBand="1"/>
      </w:tblPr>
      <w:tblGrid>
        <w:gridCol w:w="1870"/>
        <w:gridCol w:w="1657"/>
        <w:gridCol w:w="1898"/>
        <w:gridCol w:w="1339"/>
        <w:gridCol w:w="2659"/>
      </w:tblGrid>
      <w:tr w:rsidR="00F3002D" w:rsidRPr="003838B8" w14:paraId="1F58F646" w14:textId="77777777" w:rsidTr="00390325">
        <w:tc>
          <w:tcPr>
            <w:tcW w:w="1870" w:type="dxa"/>
          </w:tcPr>
          <w:p w14:paraId="5B9A572A"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57" w:type="dxa"/>
          </w:tcPr>
          <w:p w14:paraId="4B0ED573"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98" w:type="dxa"/>
          </w:tcPr>
          <w:p w14:paraId="131F8BE6"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204" w:type="dxa"/>
          </w:tcPr>
          <w:p w14:paraId="3C46B858"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59" w:type="dxa"/>
          </w:tcPr>
          <w:p w14:paraId="001ACDE2"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F3002D" w:rsidRPr="003838B8" w14:paraId="30AB6DB0" w14:textId="77777777" w:rsidTr="00390325">
        <w:tc>
          <w:tcPr>
            <w:tcW w:w="1870" w:type="dxa"/>
          </w:tcPr>
          <w:p w14:paraId="32ECA47D" w14:textId="61AF57AF"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3</w:t>
            </w:r>
          </w:p>
        </w:tc>
        <w:tc>
          <w:tcPr>
            <w:tcW w:w="1657" w:type="dxa"/>
          </w:tcPr>
          <w:p w14:paraId="3B6F1518" w14:textId="5AFD0CD4"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IPA III</w:t>
            </w:r>
          </w:p>
        </w:tc>
        <w:tc>
          <w:tcPr>
            <w:tcW w:w="1898" w:type="dxa"/>
          </w:tcPr>
          <w:p w14:paraId="2F8910B6" w14:textId="77137AC3" w:rsidR="00F3002D" w:rsidRPr="0056411F" w:rsidRDefault="00D0738F"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3.</w:t>
            </w:r>
            <w:r w:rsidR="006E1446" w:rsidRPr="0056411F">
              <w:rPr>
                <w:rFonts w:ascii="Trebuchet MS" w:eastAsia="Times New Roman" w:hAnsi="Trebuchet MS" w:cs="Times New Roman"/>
                <w:b/>
                <w:iCs/>
                <w:sz w:val="20"/>
                <w:szCs w:val="20"/>
                <w:lang w:eastAsia="en-GB"/>
              </w:rPr>
              <w:t>1</w:t>
            </w:r>
          </w:p>
        </w:tc>
        <w:tc>
          <w:tcPr>
            <w:tcW w:w="1204" w:type="dxa"/>
          </w:tcPr>
          <w:p w14:paraId="3852EB89" w14:textId="3E89E900" w:rsidR="00F3002D" w:rsidRPr="0056411F" w:rsidRDefault="005E1082"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1</w:t>
            </w:r>
            <w:r w:rsidR="00462AF1">
              <w:rPr>
                <w:rFonts w:ascii="Trebuchet MS" w:eastAsia="Times New Roman" w:hAnsi="Trebuchet MS" w:cs="Times New Roman"/>
                <w:b/>
                <w:iCs/>
                <w:sz w:val="20"/>
                <w:szCs w:val="20"/>
                <w:lang w:eastAsia="en-GB"/>
              </w:rPr>
              <w:t>71</w:t>
            </w:r>
            <w:r w:rsidRPr="0056411F">
              <w:rPr>
                <w:rFonts w:ascii="Trebuchet MS" w:eastAsia="Times New Roman" w:hAnsi="Trebuchet MS" w:cs="Times New Roman"/>
                <w:b/>
                <w:iCs/>
                <w:sz w:val="20"/>
                <w:szCs w:val="20"/>
                <w:lang w:eastAsia="en-GB"/>
              </w:rPr>
              <w:t xml:space="preserve"> Enhancing cooperation with partners both within and outside the Member State</w:t>
            </w:r>
          </w:p>
        </w:tc>
        <w:tc>
          <w:tcPr>
            <w:tcW w:w="2659" w:type="dxa"/>
          </w:tcPr>
          <w:p w14:paraId="6022C34E" w14:textId="7ED3350C"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11,730,000</w:t>
            </w:r>
          </w:p>
        </w:tc>
      </w:tr>
    </w:tbl>
    <w:p w14:paraId="3B9BD76C" w14:textId="77777777" w:rsidR="00F3002D" w:rsidRPr="003838B8" w:rsidRDefault="00F3002D" w:rsidP="00F3002D">
      <w:pPr>
        <w:spacing w:after="200" w:line="276" w:lineRule="auto"/>
        <w:rPr>
          <w:rFonts w:ascii="Trebuchet MS" w:eastAsia="Times New Roman" w:hAnsi="Trebuchet MS" w:cs="Times New Roman"/>
          <w:iCs/>
          <w:szCs w:val="24"/>
          <w:lang w:val="en-GB" w:eastAsia="en-GB"/>
        </w:rPr>
      </w:pPr>
    </w:p>
    <w:p w14:paraId="64A425F2" w14:textId="77777777" w:rsidR="00F3002D" w:rsidRPr="003838B8" w:rsidRDefault="00F3002D" w:rsidP="00F3002D">
      <w:pPr>
        <w:spacing w:after="200" w:line="276" w:lineRule="auto"/>
        <w:jc w:val="center"/>
        <w:rPr>
          <w:rFonts w:ascii="Trebuchet MS" w:eastAsia="Times New Roman" w:hAnsi="Trebuchet MS" w:cs="Times New Roman"/>
          <w:i/>
          <w:color w:val="000000"/>
          <w:szCs w:val="24"/>
          <w:lang w:val="en-GB" w:eastAsia="en-GB"/>
        </w:rPr>
      </w:pPr>
      <w:r w:rsidRPr="003838B8">
        <w:rPr>
          <w:rFonts w:ascii="Trebuchet MS" w:eastAsia="Times New Roman" w:hAnsi="Trebuchet MS" w:cs="Times New Roman"/>
          <w:iCs/>
          <w:szCs w:val="24"/>
          <w:lang w:val="en-GB" w:eastAsia="en-GB"/>
        </w:rPr>
        <w:t>Table 5: Dimension 2 – form of financing</w:t>
      </w:r>
    </w:p>
    <w:tbl>
      <w:tblPr>
        <w:tblStyle w:val="TableGrid1"/>
        <w:tblW w:w="0" w:type="auto"/>
        <w:tblLook w:val="04A0" w:firstRow="1" w:lastRow="0" w:firstColumn="1" w:lastColumn="0" w:noHBand="0" w:noVBand="1"/>
      </w:tblPr>
      <w:tblGrid>
        <w:gridCol w:w="1870"/>
        <w:gridCol w:w="1657"/>
        <w:gridCol w:w="1898"/>
        <w:gridCol w:w="1204"/>
        <w:gridCol w:w="2659"/>
      </w:tblGrid>
      <w:tr w:rsidR="00F3002D" w:rsidRPr="003838B8" w14:paraId="440FC1F6" w14:textId="77777777" w:rsidTr="00390325">
        <w:tc>
          <w:tcPr>
            <w:tcW w:w="1870" w:type="dxa"/>
          </w:tcPr>
          <w:p w14:paraId="08509B58"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Priority no</w:t>
            </w:r>
          </w:p>
        </w:tc>
        <w:tc>
          <w:tcPr>
            <w:tcW w:w="1657" w:type="dxa"/>
          </w:tcPr>
          <w:p w14:paraId="17643E10"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Fund</w:t>
            </w:r>
          </w:p>
        </w:tc>
        <w:tc>
          <w:tcPr>
            <w:tcW w:w="1898" w:type="dxa"/>
          </w:tcPr>
          <w:p w14:paraId="7BAD9D09"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Specific objective</w:t>
            </w:r>
          </w:p>
        </w:tc>
        <w:tc>
          <w:tcPr>
            <w:tcW w:w="1204" w:type="dxa"/>
          </w:tcPr>
          <w:p w14:paraId="4E6E6F6F"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 xml:space="preserve">Code </w:t>
            </w:r>
          </w:p>
        </w:tc>
        <w:tc>
          <w:tcPr>
            <w:tcW w:w="2659" w:type="dxa"/>
          </w:tcPr>
          <w:p w14:paraId="7DB5D741" w14:textId="77777777" w:rsidR="00F3002D" w:rsidRPr="003838B8" w:rsidRDefault="00F3002D" w:rsidP="00390325">
            <w:pPr>
              <w:spacing w:line="240" w:lineRule="auto"/>
              <w:jc w:val="both"/>
              <w:rPr>
                <w:rFonts w:ascii="Trebuchet MS" w:eastAsia="Times New Roman" w:hAnsi="Trebuchet MS" w:cs="Times New Roman"/>
                <w:b/>
                <w:iCs/>
                <w:sz w:val="20"/>
                <w:szCs w:val="20"/>
                <w:lang w:eastAsia="en-GB"/>
              </w:rPr>
            </w:pPr>
            <w:r w:rsidRPr="003838B8">
              <w:rPr>
                <w:rFonts w:ascii="Trebuchet MS" w:eastAsia="Times New Roman" w:hAnsi="Trebuchet MS" w:cs="Times New Roman"/>
                <w:b/>
                <w:iCs/>
                <w:sz w:val="20"/>
                <w:szCs w:val="20"/>
                <w:lang w:eastAsia="en-GB"/>
              </w:rPr>
              <w:t>Amount (EUR)</w:t>
            </w:r>
          </w:p>
        </w:tc>
      </w:tr>
      <w:tr w:rsidR="00F3002D" w:rsidRPr="0056411F" w14:paraId="3D7AE51F" w14:textId="77777777" w:rsidTr="00390325">
        <w:tc>
          <w:tcPr>
            <w:tcW w:w="1870" w:type="dxa"/>
          </w:tcPr>
          <w:p w14:paraId="2B90E332" w14:textId="1EC3C3D8"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3</w:t>
            </w:r>
          </w:p>
        </w:tc>
        <w:tc>
          <w:tcPr>
            <w:tcW w:w="1657" w:type="dxa"/>
          </w:tcPr>
          <w:p w14:paraId="7068AD0F" w14:textId="64E50461"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IPA III</w:t>
            </w:r>
          </w:p>
        </w:tc>
        <w:tc>
          <w:tcPr>
            <w:tcW w:w="1898" w:type="dxa"/>
          </w:tcPr>
          <w:p w14:paraId="7AC4059E" w14:textId="41598772" w:rsidR="00F3002D" w:rsidRPr="0056411F" w:rsidRDefault="00D0738F"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3.</w:t>
            </w:r>
            <w:r w:rsidR="006E1446" w:rsidRPr="0056411F">
              <w:rPr>
                <w:rFonts w:ascii="Trebuchet MS" w:eastAsia="Times New Roman" w:hAnsi="Trebuchet MS" w:cs="Times New Roman"/>
                <w:b/>
                <w:iCs/>
                <w:sz w:val="20"/>
                <w:szCs w:val="20"/>
                <w:lang w:eastAsia="en-GB"/>
              </w:rPr>
              <w:t>1</w:t>
            </w:r>
          </w:p>
        </w:tc>
        <w:tc>
          <w:tcPr>
            <w:tcW w:w="1204" w:type="dxa"/>
          </w:tcPr>
          <w:p w14:paraId="4D187143" w14:textId="59C1E212"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01 Grant</w:t>
            </w:r>
          </w:p>
        </w:tc>
        <w:tc>
          <w:tcPr>
            <w:tcW w:w="2659" w:type="dxa"/>
          </w:tcPr>
          <w:p w14:paraId="3DBE02B6" w14:textId="52E56085"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11,730,000</w:t>
            </w:r>
          </w:p>
        </w:tc>
      </w:tr>
    </w:tbl>
    <w:p w14:paraId="2EB4AA68" w14:textId="77777777" w:rsidR="00F3002D" w:rsidRPr="0056411F" w:rsidRDefault="00F3002D" w:rsidP="00F3002D">
      <w:pPr>
        <w:spacing w:after="200" w:line="276" w:lineRule="auto"/>
        <w:jc w:val="center"/>
        <w:rPr>
          <w:rFonts w:ascii="Trebuchet MS" w:eastAsia="Times New Roman" w:hAnsi="Trebuchet MS" w:cs="Times New Roman"/>
          <w:iCs/>
          <w:szCs w:val="24"/>
          <w:lang w:val="en-GB" w:eastAsia="en-GB"/>
        </w:rPr>
      </w:pPr>
    </w:p>
    <w:p w14:paraId="63FA30F2" w14:textId="77777777" w:rsidR="00F3002D" w:rsidRPr="0056411F" w:rsidRDefault="00F3002D" w:rsidP="00F3002D">
      <w:pPr>
        <w:spacing w:after="200" w:line="276" w:lineRule="auto"/>
        <w:jc w:val="center"/>
        <w:rPr>
          <w:rFonts w:ascii="Trebuchet MS" w:eastAsia="Times New Roman" w:hAnsi="Trebuchet MS" w:cs="Times New Roman"/>
          <w:i/>
          <w:szCs w:val="24"/>
          <w:lang w:val="en-GB" w:eastAsia="en-GB"/>
        </w:rPr>
      </w:pPr>
      <w:r w:rsidRPr="0056411F">
        <w:rPr>
          <w:rFonts w:ascii="Trebuchet MS" w:eastAsia="Times New Roman" w:hAnsi="Trebuchet MS" w:cs="Times New Roman"/>
          <w:iCs/>
          <w:szCs w:val="24"/>
          <w:lang w:val="en-GB" w:eastAsia="en-GB"/>
        </w:rPr>
        <w:t>Table 6: Dimension 3 – territorial delivery mechanism and territorial focus</w:t>
      </w:r>
    </w:p>
    <w:tbl>
      <w:tblPr>
        <w:tblStyle w:val="TableGrid1"/>
        <w:tblW w:w="0" w:type="auto"/>
        <w:tblLook w:val="04A0" w:firstRow="1" w:lastRow="0" w:firstColumn="1" w:lastColumn="0" w:noHBand="0" w:noVBand="1"/>
      </w:tblPr>
      <w:tblGrid>
        <w:gridCol w:w="1870"/>
        <w:gridCol w:w="1657"/>
        <w:gridCol w:w="1898"/>
        <w:gridCol w:w="1204"/>
        <w:gridCol w:w="2659"/>
      </w:tblGrid>
      <w:tr w:rsidR="00F3002D" w:rsidRPr="0056411F" w14:paraId="5F790F1F" w14:textId="77777777" w:rsidTr="00390325">
        <w:tc>
          <w:tcPr>
            <w:tcW w:w="1870" w:type="dxa"/>
          </w:tcPr>
          <w:p w14:paraId="1034939A" w14:textId="77777777" w:rsidR="00F3002D" w:rsidRPr="0056411F" w:rsidRDefault="00F3002D"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Priority No</w:t>
            </w:r>
          </w:p>
        </w:tc>
        <w:tc>
          <w:tcPr>
            <w:tcW w:w="1657" w:type="dxa"/>
          </w:tcPr>
          <w:p w14:paraId="4C0F2CB3" w14:textId="77777777" w:rsidR="00F3002D" w:rsidRPr="0056411F" w:rsidRDefault="00F3002D"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Fund</w:t>
            </w:r>
          </w:p>
        </w:tc>
        <w:tc>
          <w:tcPr>
            <w:tcW w:w="1898" w:type="dxa"/>
          </w:tcPr>
          <w:p w14:paraId="7D3299E1" w14:textId="77777777" w:rsidR="00F3002D" w:rsidRPr="0056411F" w:rsidRDefault="00F3002D"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Specific objective</w:t>
            </w:r>
          </w:p>
        </w:tc>
        <w:tc>
          <w:tcPr>
            <w:tcW w:w="1204" w:type="dxa"/>
          </w:tcPr>
          <w:p w14:paraId="19463830" w14:textId="77777777" w:rsidR="00F3002D" w:rsidRPr="0056411F" w:rsidRDefault="00F3002D"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 xml:space="preserve">Code </w:t>
            </w:r>
          </w:p>
        </w:tc>
        <w:tc>
          <w:tcPr>
            <w:tcW w:w="2659" w:type="dxa"/>
          </w:tcPr>
          <w:p w14:paraId="35E64F32" w14:textId="77777777" w:rsidR="00F3002D" w:rsidRPr="0056411F" w:rsidRDefault="00F3002D"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Amount (EUR)</w:t>
            </w:r>
          </w:p>
        </w:tc>
      </w:tr>
      <w:tr w:rsidR="00F3002D" w:rsidRPr="0056411F" w14:paraId="4C9033D7" w14:textId="77777777" w:rsidTr="00390325">
        <w:tc>
          <w:tcPr>
            <w:tcW w:w="1870" w:type="dxa"/>
          </w:tcPr>
          <w:p w14:paraId="42460FEC" w14:textId="573D0531"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3</w:t>
            </w:r>
          </w:p>
        </w:tc>
        <w:tc>
          <w:tcPr>
            <w:tcW w:w="1657" w:type="dxa"/>
          </w:tcPr>
          <w:p w14:paraId="14DDADA6" w14:textId="40E5DCC6"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IPA III</w:t>
            </w:r>
          </w:p>
        </w:tc>
        <w:tc>
          <w:tcPr>
            <w:tcW w:w="1898" w:type="dxa"/>
          </w:tcPr>
          <w:p w14:paraId="175B75C6" w14:textId="22ADFCF4" w:rsidR="00F3002D" w:rsidRPr="0056411F" w:rsidRDefault="00D0738F"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3.</w:t>
            </w:r>
            <w:r w:rsidR="006E1446" w:rsidRPr="0056411F">
              <w:rPr>
                <w:rFonts w:ascii="Trebuchet MS" w:eastAsia="Times New Roman" w:hAnsi="Trebuchet MS" w:cs="Times New Roman"/>
                <w:b/>
                <w:iCs/>
                <w:sz w:val="20"/>
                <w:szCs w:val="20"/>
                <w:lang w:eastAsia="en-GB"/>
              </w:rPr>
              <w:t>1</w:t>
            </w:r>
          </w:p>
        </w:tc>
        <w:tc>
          <w:tcPr>
            <w:tcW w:w="1204" w:type="dxa"/>
          </w:tcPr>
          <w:p w14:paraId="2AC1F6D0" w14:textId="4BBC7B51" w:rsidR="00F3002D" w:rsidRPr="0056411F" w:rsidRDefault="00856B72" w:rsidP="00390325">
            <w:pPr>
              <w:spacing w:line="240" w:lineRule="auto"/>
              <w:jc w:val="both"/>
              <w:rPr>
                <w:rFonts w:ascii="Trebuchet MS" w:eastAsia="Times New Roman" w:hAnsi="Trebuchet MS" w:cs="Times New Roman"/>
                <w:b/>
                <w:iCs/>
                <w:sz w:val="20"/>
                <w:szCs w:val="20"/>
                <w:lang w:eastAsia="en-GB"/>
              </w:rPr>
            </w:pPr>
            <w:r>
              <w:rPr>
                <w:rFonts w:ascii="Trebuchet MS" w:eastAsia="Times New Roman" w:hAnsi="Trebuchet MS" w:cs="Times New Roman"/>
                <w:b/>
                <w:iCs/>
                <w:sz w:val="20"/>
                <w:szCs w:val="20"/>
                <w:lang w:eastAsia="en-GB"/>
              </w:rPr>
              <w:t>33</w:t>
            </w:r>
            <w:r w:rsidR="006E1446" w:rsidRPr="0056411F">
              <w:rPr>
                <w:rFonts w:ascii="Trebuchet MS" w:eastAsia="Times New Roman" w:hAnsi="Trebuchet MS" w:cs="Times New Roman"/>
                <w:b/>
                <w:iCs/>
                <w:sz w:val="20"/>
                <w:szCs w:val="20"/>
                <w:lang w:eastAsia="en-GB"/>
              </w:rPr>
              <w:t xml:space="preserve"> No territorial targeting</w:t>
            </w:r>
          </w:p>
        </w:tc>
        <w:tc>
          <w:tcPr>
            <w:tcW w:w="2659" w:type="dxa"/>
          </w:tcPr>
          <w:p w14:paraId="6E2640C8" w14:textId="44B4A875" w:rsidR="00F3002D" w:rsidRPr="0056411F" w:rsidRDefault="006E1446" w:rsidP="00390325">
            <w:pPr>
              <w:spacing w:line="240" w:lineRule="auto"/>
              <w:jc w:val="both"/>
              <w:rPr>
                <w:rFonts w:ascii="Trebuchet MS" w:eastAsia="Times New Roman" w:hAnsi="Trebuchet MS" w:cs="Times New Roman"/>
                <w:b/>
                <w:iCs/>
                <w:sz w:val="20"/>
                <w:szCs w:val="20"/>
                <w:lang w:eastAsia="en-GB"/>
              </w:rPr>
            </w:pPr>
            <w:r w:rsidRPr="0056411F">
              <w:rPr>
                <w:rFonts w:ascii="Trebuchet MS" w:eastAsia="Times New Roman" w:hAnsi="Trebuchet MS" w:cs="Times New Roman"/>
                <w:b/>
                <w:iCs/>
                <w:sz w:val="20"/>
                <w:szCs w:val="20"/>
                <w:lang w:eastAsia="en-GB"/>
              </w:rPr>
              <w:t>11,730,000</w:t>
            </w:r>
          </w:p>
        </w:tc>
      </w:tr>
    </w:tbl>
    <w:p w14:paraId="4C53545D" w14:textId="77777777" w:rsidR="009A6A71" w:rsidRPr="003838B8" w:rsidRDefault="009A6A71" w:rsidP="00D24C4C">
      <w:pPr>
        <w:spacing w:before="240" w:after="240" w:line="240" w:lineRule="auto"/>
        <w:jc w:val="both"/>
        <w:rPr>
          <w:rFonts w:ascii="Trebuchet MS" w:eastAsia="Times New Roman" w:hAnsi="Trebuchet MS" w:cs="Times New Roman"/>
          <w:b/>
          <w:iCs/>
          <w:szCs w:val="24"/>
          <w:lang w:val="en-GB" w:eastAsia="en-GB"/>
        </w:rPr>
      </w:pPr>
    </w:p>
    <w:p w14:paraId="288CD25C" w14:textId="17E1F1DD" w:rsidR="00F50542" w:rsidRPr="003838B8" w:rsidRDefault="00A8554D" w:rsidP="00A8554D">
      <w:pPr>
        <w:pStyle w:val="Heading1"/>
        <w:rPr>
          <w:rFonts w:ascii="Trebuchet MS" w:eastAsia="Times New Roman" w:hAnsi="Trebuchet MS" w:cs="Times New Roman"/>
          <w:b/>
          <w:iCs/>
          <w:color w:val="auto"/>
          <w:sz w:val="24"/>
          <w:szCs w:val="24"/>
          <w:lang w:val="en-GB" w:eastAsia="en-GB"/>
        </w:rPr>
      </w:pPr>
      <w:bookmarkStart w:id="35" w:name="_Toc104459288"/>
      <w:r w:rsidRPr="003838B8">
        <w:rPr>
          <w:rFonts w:ascii="Trebuchet MS" w:eastAsia="Times New Roman" w:hAnsi="Trebuchet MS" w:cs="Times New Roman"/>
          <w:b/>
          <w:iCs/>
          <w:color w:val="auto"/>
          <w:sz w:val="24"/>
          <w:szCs w:val="24"/>
          <w:lang w:val="en-GB" w:eastAsia="en-GB"/>
        </w:rPr>
        <w:t xml:space="preserve">3. </w:t>
      </w:r>
      <w:r w:rsidR="00F50542" w:rsidRPr="003838B8">
        <w:rPr>
          <w:rFonts w:ascii="Trebuchet MS" w:eastAsia="Times New Roman" w:hAnsi="Trebuchet MS" w:cs="Times New Roman"/>
          <w:b/>
          <w:iCs/>
          <w:color w:val="auto"/>
          <w:sz w:val="24"/>
          <w:szCs w:val="24"/>
          <w:lang w:val="en-GB" w:eastAsia="en-GB"/>
        </w:rPr>
        <w:t>Financing plan</w:t>
      </w:r>
      <w:bookmarkEnd w:id="35"/>
    </w:p>
    <w:p w14:paraId="62CD7DCE" w14:textId="3F75D6CC" w:rsidR="00F50542" w:rsidRPr="003838B8" w:rsidRDefault="00F50542" w:rsidP="00A8554D">
      <w:pPr>
        <w:pStyle w:val="Heading2"/>
        <w:rPr>
          <w:rFonts w:ascii="Trebuchet MS" w:eastAsia="Times New Roman" w:hAnsi="Trebuchet MS" w:cs="Times New Roman"/>
          <w:b/>
          <w:iCs/>
          <w:color w:val="auto"/>
          <w:sz w:val="24"/>
          <w:szCs w:val="24"/>
          <w:lang w:val="en-GB" w:eastAsia="en-GB"/>
        </w:rPr>
      </w:pPr>
      <w:bookmarkStart w:id="36" w:name="_Toc104459289"/>
      <w:r w:rsidRPr="003838B8">
        <w:rPr>
          <w:rFonts w:ascii="Trebuchet MS" w:eastAsia="Times New Roman" w:hAnsi="Trebuchet MS" w:cs="Times New Roman"/>
          <w:b/>
          <w:iCs/>
          <w:color w:val="auto"/>
          <w:sz w:val="24"/>
          <w:szCs w:val="24"/>
          <w:lang w:val="en-GB" w:eastAsia="en-GB"/>
        </w:rPr>
        <w:t>3.1</w:t>
      </w:r>
      <w:r w:rsidRPr="003838B8">
        <w:rPr>
          <w:rFonts w:ascii="Trebuchet MS" w:eastAsia="Times New Roman" w:hAnsi="Trebuchet MS" w:cs="Times New Roman"/>
          <w:b/>
          <w:iCs/>
          <w:color w:val="auto"/>
          <w:sz w:val="24"/>
          <w:szCs w:val="24"/>
          <w:lang w:val="en-GB" w:eastAsia="en-GB"/>
        </w:rPr>
        <w:tab/>
        <w:t>Financial appropriations by year</w:t>
      </w:r>
      <w:bookmarkEnd w:id="36"/>
    </w:p>
    <w:p w14:paraId="04A7E820" w14:textId="77777777" w:rsidR="00F50542" w:rsidRDefault="00F50542" w:rsidP="00F50542">
      <w:pPr>
        <w:spacing w:before="240" w:after="240" w:line="240" w:lineRule="auto"/>
        <w:jc w:val="center"/>
        <w:rPr>
          <w:rFonts w:ascii="Trebuchet MS" w:eastAsia="Times New Roman" w:hAnsi="Trebuchet MS" w:cs="Times New Roman"/>
          <w:iCs/>
          <w:szCs w:val="24"/>
          <w:lang w:val="en-GB" w:eastAsia="en-GB"/>
        </w:rPr>
      </w:pPr>
      <w:r w:rsidRPr="003838B8">
        <w:rPr>
          <w:rFonts w:ascii="Trebuchet MS" w:eastAsia="Times New Roman" w:hAnsi="Trebuchet MS" w:cs="Times New Roman"/>
          <w:iCs/>
          <w:szCs w:val="24"/>
          <w:lang w:val="en-GB" w:eastAsia="en-GB"/>
        </w:rPr>
        <w:t>Table 7</w:t>
      </w:r>
    </w:p>
    <w:tbl>
      <w:tblPr>
        <w:tblW w:w="11189" w:type="dxa"/>
        <w:tblInd w:w="-1064" w:type="dxa"/>
        <w:tblLook w:val="04A0" w:firstRow="1" w:lastRow="0" w:firstColumn="1" w:lastColumn="0" w:noHBand="0" w:noVBand="1"/>
      </w:tblPr>
      <w:tblGrid>
        <w:gridCol w:w="821"/>
        <w:gridCol w:w="1296"/>
        <w:gridCol w:w="1296"/>
        <w:gridCol w:w="1296"/>
        <w:gridCol w:w="1296"/>
        <w:gridCol w:w="1296"/>
        <w:gridCol w:w="1296"/>
        <w:gridCol w:w="1296"/>
        <w:gridCol w:w="1296"/>
      </w:tblGrid>
      <w:tr w:rsidR="000B00D3" w:rsidRPr="000B00D3" w14:paraId="5A3AA733" w14:textId="77777777" w:rsidTr="00A57607">
        <w:trPr>
          <w:trHeight w:val="315"/>
        </w:trPr>
        <w:tc>
          <w:tcPr>
            <w:tcW w:w="8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AAFE9"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Fund</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7A1B6AE3"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2021</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08E0803A"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2022</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27A3EAFE"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2023</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567AD568"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2024</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4159ED65"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2025</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31F503C6"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2026</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1F9E92BB"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2027</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14:paraId="216FD492" w14:textId="77777777" w:rsidR="000B00D3" w:rsidRPr="000B00D3" w:rsidRDefault="000B00D3" w:rsidP="000B00D3">
            <w:pPr>
              <w:spacing w:line="240" w:lineRule="auto"/>
              <w:jc w:val="center"/>
              <w:rPr>
                <w:rFonts w:ascii="Trebuchet MS" w:eastAsia="Times New Roman" w:hAnsi="Trebuchet MS" w:cs="Times New Roman"/>
                <w:b/>
                <w:bCs/>
                <w:i/>
                <w:iCs/>
                <w:sz w:val="20"/>
                <w:szCs w:val="20"/>
                <w:lang w:val="en-GB" w:eastAsia="en-GB"/>
              </w:rPr>
            </w:pPr>
            <w:r w:rsidRPr="000B00D3">
              <w:rPr>
                <w:rFonts w:ascii="Trebuchet MS" w:eastAsia="Times New Roman" w:hAnsi="Trebuchet MS" w:cs="Times New Roman"/>
                <w:b/>
                <w:bCs/>
                <w:i/>
                <w:iCs/>
                <w:sz w:val="20"/>
                <w:szCs w:val="20"/>
                <w:lang w:val="en-GB" w:eastAsia="en-GB"/>
              </w:rPr>
              <w:t xml:space="preserve">Total </w:t>
            </w:r>
          </w:p>
        </w:tc>
      </w:tr>
      <w:tr w:rsidR="000B00D3" w:rsidRPr="000B00D3" w14:paraId="7727AC9C" w14:textId="77777777" w:rsidTr="00A57607">
        <w:trPr>
          <w:trHeight w:val="690"/>
        </w:trPr>
        <w:tc>
          <w:tcPr>
            <w:tcW w:w="821" w:type="dxa"/>
            <w:tcBorders>
              <w:top w:val="nil"/>
              <w:left w:val="nil"/>
              <w:bottom w:val="single" w:sz="8" w:space="0" w:color="auto"/>
              <w:right w:val="single" w:sz="8" w:space="0" w:color="auto"/>
            </w:tcBorders>
            <w:shd w:val="clear" w:color="auto" w:fill="auto"/>
            <w:vAlign w:val="center"/>
            <w:hideMark/>
          </w:tcPr>
          <w:p w14:paraId="172D3848" w14:textId="77777777" w:rsidR="000B00D3" w:rsidRPr="000B00D3" w:rsidRDefault="000B00D3" w:rsidP="000B00D3">
            <w:pPr>
              <w:spacing w:line="240" w:lineRule="auto"/>
              <w:jc w:val="both"/>
              <w:rPr>
                <w:rFonts w:ascii="Trebuchet MS" w:eastAsia="Times New Roman" w:hAnsi="Trebuchet MS" w:cs="Times New Roman"/>
                <w:i/>
                <w:iCs/>
                <w:sz w:val="20"/>
                <w:szCs w:val="20"/>
                <w:lang w:val="en-GB" w:eastAsia="en-GB"/>
              </w:rPr>
            </w:pPr>
            <w:bookmarkStart w:id="37" w:name="RANGE!A2"/>
            <w:r w:rsidRPr="000B00D3">
              <w:rPr>
                <w:rFonts w:ascii="Trebuchet MS" w:eastAsia="Times New Roman" w:hAnsi="Trebuchet MS" w:cs="Times New Roman"/>
                <w:i/>
                <w:iCs/>
                <w:sz w:val="20"/>
                <w:szCs w:val="20"/>
                <w:lang w:val="en-GB" w:eastAsia="en-GB"/>
              </w:rPr>
              <w:t xml:space="preserve">IPA III </w:t>
            </w:r>
            <w:proofErr w:type="gramStart"/>
            <w:r w:rsidRPr="000B00D3">
              <w:rPr>
                <w:rFonts w:ascii="Trebuchet MS" w:eastAsia="Times New Roman" w:hAnsi="Trebuchet MS" w:cs="Times New Roman"/>
                <w:i/>
                <w:iCs/>
                <w:sz w:val="20"/>
                <w:szCs w:val="20"/>
                <w:lang w:val="en-GB" w:eastAsia="en-GB"/>
              </w:rPr>
              <w:t>CBC[</w:t>
            </w:r>
            <w:proofErr w:type="gramEnd"/>
            <w:r w:rsidRPr="000B00D3">
              <w:rPr>
                <w:rFonts w:ascii="Trebuchet MS" w:eastAsia="Times New Roman" w:hAnsi="Trebuchet MS" w:cs="Times New Roman"/>
                <w:i/>
                <w:iCs/>
                <w:sz w:val="20"/>
                <w:szCs w:val="20"/>
                <w:lang w:val="en-GB" w:eastAsia="en-GB"/>
              </w:rPr>
              <w:t>1]</w:t>
            </w:r>
            <w:bookmarkEnd w:id="37"/>
          </w:p>
        </w:tc>
        <w:tc>
          <w:tcPr>
            <w:tcW w:w="1296" w:type="dxa"/>
            <w:tcBorders>
              <w:top w:val="nil"/>
              <w:left w:val="nil"/>
              <w:bottom w:val="single" w:sz="8" w:space="0" w:color="auto"/>
              <w:right w:val="single" w:sz="8" w:space="0" w:color="auto"/>
            </w:tcBorders>
            <w:shd w:val="clear" w:color="auto" w:fill="auto"/>
            <w:hideMark/>
          </w:tcPr>
          <w:p w14:paraId="3CD4D316" w14:textId="77777777" w:rsidR="000B00D3" w:rsidRPr="000B00D3" w:rsidRDefault="000B00D3" w:rsidP="000B00D3">
            <w:pPr>
              <w:spacing w:line="240" w:lineRule="auto"/>
              <w:jc w:val="both"/>
            </w:pPr>
            <w:r w:rsidRPr="000B00D3">
              <w:t xml:space="preserve"> </w:t>
            </w:r>
          </w:p>
          <w:p w14:paraId="4BB2BDEC" w14:textId="77777777" w:rsidR="000B00D3" w:rsidRPr="000B00D3" w:rsidRDefault="000B00D3" w:rsidP="000B00D3">
            <w:pPr>
              <w:spacing w:line="240" w:lineRule="auto"/>
              <w:jc w:val="center"/>
              <w:rPr>
                <w:rFonts w:ascii="Trebuchet MS" w:eastAsia="Times New Roman" w:hAnsi="Trebuchet MS" w:cs="Times New Roman"/>
                <w:i/>
                <w:iCs/>
                <w:sz w:val="20"/>
                <w:szCs w:val="20"/>
                <w:lang w:val="en-GB" w:eastAsia="en-GB"/>
              </w:rPr>
            </w:pPr>
            <w:r w:rsidRPr="000B00D3">
              <w:t>0</w:t>
            </w:r>
          </w:p>
        </w:tc>
        <w:tc>
          <w:tcPr>
            <w:tcW w:w="1296" w:type="dxa"/>
            <w:tcBorders>
              <w:top w:val="nil"/>
              <w:left w:val="nil"/>
              <w:bottom w:val="single" w:sz="8" w:space="0" w:color="auto"/>
              <w:right w:val="single" w:sz="8" w:space="0" w:color="auto"/>
            </w:tcBorders>
            <w:shd w:val="clear" w:color="auto" w:fill="auto"/>
            <w:hideMark/>
          </w:tcPr>
          <w:p w14:paraId="232CD2CA" w14:textId="77777777" w:rsidR="000B00D3" w:rsidRPr="000B00D3" w:rsidRDefault="000B00D3" w:rsidP="000B00D3">
            <w:pPr>
              <w:spacing w:line="240" w:lineRule="auto"/>
              <w:jc w:val="both"/>
              <w:rPr>
                <w:rFonts w:ascii="Trebuchet MS" w:eastAsia="Times New Roman" w:hAnsi="Trebuchet MS" w:cs="Times New Roman"/>
                <w:i/>
                <w:iCs/>
                <w:sz w:val="20"/>
                <w:szCs w:val="20"/>
                <w:lang w:val="en-GB" w:eastAsia="en-GB"/>
              </w:rPr>
            </w:pPr>
            <w:r w:rsidRPr="000B00D3">
              <w:t xml:space="preserve"> 12,622,789 </w:t>
            </w:r>
          </w:p>
        </w:tc>
        <w:tc>
          <w:tcPr>
            <w:tcW w:w="1296" w:type="dxa"/>
            <w:tcBorders>
              <w:top w:val="nil"/>
              <w:left w:val="nil"/>
              <w:bottom w:val="single" w:sz="8" w:space="0" w:color="auto"/>
              <w:right w:val="single" w:sz="8" w:space="0" w:color="auto"/>
            </w:tcBorders>
            <w:shd w:val="clear" w:color="auto" w:fill="auto"/>
            <w:hideMark/>
          </w:tcPr>
          <w:p w14:paraId="099F50E0" w14:textId="77777777" w:rsidR="000B00D3" w:rsidRPr="000B00D3" w:rsidRDefault="000B00D3" w:rsidP="000B00D3">
            <w:pPr>
              <w:spacing w:line="240" w:lineRule="auto"/>
              <w:jc w:val="both"/>
              <w:rPr>
                <w:rFonts w:ascii="Trebuchet MS" w:eastAsia="Times New Roman" w:hAnsi="Trebuchet MS" w:cs="Times New Roman"/>
                <w:i/>
                <w:iCs/>
                <w:sz w:val="20"/>
                <w:szCs w:val="20"/>
                <w:lang w:val="en-GB" w:eastAsia="en-GB"/>
              </w:rPr>
            </w:pPr>
            <w:r w:rsidRPr="000B00D3">
              <w:t xml:space="preserve"> 12,896,127 </w:t>
            </w:r>
          </w:p>
        </w:tc>
        <w:tc>
          <w:tcPr>
            <w:tcW w:w="1296" w:type="dxa"/>
            <w:tcBorders>
              <w:top w:val="nil"/>
              <w:left w:val="nil"/>
              <w:bottom w:val="single" w:sz="8" w:space="0" w:color="auto"/>
              <w:right w:val="single" w:sz="8" w:space="0" w:color="auto"/>
            </w:tcBorders>
            <w:shd w:val="clear" w:color="auto" w:fill="auto"/>
            <w:hideMark/>
          </w:tcPr>
          <w:p w14:paraId="3FEE4B69" w14:textId="77777777" w:rsidR="000B00D3" w:rsidRPr="000B00D3" w:rsidRDefault="000B00D3" w:rsidP="000B00D3">
            <w:pPr>
              <w:spacing w:line="240" w:lineRule="auto"/>
              <w:jc w:val="both"/>
              <w:rPr>
                <w:rFonts w:ascii="Trebuchet MS" w:eastAsia="Times New Roman" w:hAnsi="Trebuchet MS" w:cs="Times New Roman"/>
                <w:i/>
                <w:iCs/>
                <w:sz w:val="20"/>
                <w:szCs w:val="20"/>
                <w:lang w:val="en-GB" w:eastAsia="en-GB"/>
              </w:rPr>
            </w:pPr>
            <w:r w:rsidRPr="000B00D3">
              <w:t xml:space="preserve"> 13,085,651 </w:t>
            </w:r>
          </w:p>
        </w:tc>
        <w:tc>
          <w:tcPr>
            <w:tcW w:w="1296" w:type="dxa"/>
            <w:tcBorders>
              <w:top w:val="nil"/>
              <w:left w:val="nil"/>
              <w:bottom w:val="single" w:sz="8" w:space="0" w:color="auto"/>
              <w:right w:val="single" w:sz="8" w:space="0" w:color="auto"/>
            </w:tcBorders>
            <w:shd w:val="clear" w:color="auto" w:fill="auto"/>
            <w:hideMark/>
          </w:tcPr>
          <w:p w14:paraId="33CFD12A" w14:textId="77777777" w:rsidR="000B00D3" w:rsidRPr="000B00D3" w:rsidRDefault="000B00D3" w:rsidP="000B00D3">
            <w:pPr>
              <w:spacing w:line="240" w:lineRule="auto"/>
              <w:jc w:val="both"/>
              <w:rPr>
                <w:rFonts w:ascii="Trebuchet MS" w:eastAsia="Times New Roman" w:hAnsi="Trebuchet MS" w:cs="Times New Roman"/>
                <w:i/>
                <w:iCs/>
                <w:sz w:val="20"/>
                <w:szCs w:val="20"/>
                <w:lang w:val="en-GB" w:eastAsia="en-GB"/>
              </w:rPr>
            </w:pPr>
            <w:r w:rsidRPr="000B00D3">
              <w:t xml:space="preserve"> 13,322,976 </w:t>
            </w:r>
          </w:p>
        </w:tc>
        <w:tc>
          <w:tcPr>
            <w:tcW w:w="1296" w:type="dxa"/>
            <w:tcBorders>
              <w:top w:val="nil"/>
              <w:left w:val="nil"/>
              <w:bottom w:val="single" w:sz="8" w:space="0" w:color="auto"/>
              <w:right w:val="single" w:sz="8" w:space="0" w:color="auto"/>
            </w:tcBorders>
            <w:shd w:val="clear" w:color="auto" w:fill="auto"/>
            <w:hideMark/>
          </w:tcPr>
          <w:p w14:paraId="4697FFD0" w14:textId="77777777" w:rsidR="000B00D3" w:rsidRPr="000B00D3" w:rsidRDefault="000B00D3" w:rsidP="000B00D3">
            <w:pPr>
              <w:spacing w:line="240" w:lineRule="auto"/>
              <w:jc w:val="both"/>
              <w:rPr>
                <w:rFonts w:ascii="Trebuchet MS" w:eastAsia="Times New Roman" w:hAnsi="Trebuchet MS" w:cs="Times New Roman"/>
                <w:i/>
                <w:iCs/>
                <w:sz w:val="20"/>
                <w:szCs w:val="20"/>
                <w:lang w:val="en-GB" w:eastAsia="en-GB"/>
              </w:rPr>
            </w:pPr>
            <w:r w:rsidRPr="000B00D3">
              <w:t xml:space="preserve"> 11,207,463 </w:t>
            </w:r>
          </w:p>
        </w:tc>
        <w:tc>
          <w:tcPr>
            <w:tcW w:w="1296" w:type="dxa"/>
            <w:tcBorders>
              <w:top w:val="nil"/>
              <w:left w:val="nil"/>
              <w:bottom w:val="single" w:sz="8" w:space="0" w:color="auto"/>
              <w:right w:val="single" w:sz="8" w:space="0" w:color="auto"/>
            </w:tcBorders>
            <w:shd w:val="clear" w:color="auto" w:fill="auto"/>
            <w:hideMark/>
          </w:tcPr>
          <w:p w14:paraId="503DBA4F" w14:textId="77777777" w:rsidR="000B00D3" w:rsidRPr="000B00D3" w:rsidRDefault="000B00D3" w:rsidP="000B00D3">
            <w:pPr>
              <w:spacing w:line="240" w:lineRule="auto"/>
              <w:jc w:val="both"/>
              <w:rPr>
                <w:rFonts w:ascii="Trebuchet MS" w:eastAsia="Times New Roman" w:hAnsi="Trebuchet MS" w:cs="Times New Roman"/>
                <w:i/>
                <w:iCs/>
                <w:sz w:val="20"/>
                <w:szCs w:val="20"/>
                <w:lang w:val="en-GB" w:eastAsia="en-GB"/>
              </w:rPr>
            </w:pPr>
            <w:r w:rsidRPr="000B00D3">
              <w:t xml:space="preserve"> 11,431,821 </w:t>
            </w:r>
          </w:p>
        </w:tc>
        <w:tc>
          <w:tcPr>
            <w:tcW w:w="1296" w:type="dxa"/>
            <w:tcBorders>
              <w:top w:val="nil"/>
              <w:left w:val="nil"/>
              <w:bottom w:val="single" w:sz="8" w:space="0" w:color="auto"/>
              <w:right w:val="single" w:sz="8" w:space="0" w:color="auto"/>
            </w:tcBorders>
            <w:shd w:val="clear" w:color="auto" w:fill="auto"/>
            <w:hideMark/>
          </w:tcPr>
          <w:p w14:paraId="6B214A2E" w14:textId="77777777" w:rsidR="000B00D3" w:rsidRPr="000B00D3" w:rsidRDefault="000B00D3" w:rsidP="000B00D3">
            <w:pPr>
              <w:spacing w:line="240" w:lineRule="auto"/>
              <w:jc w:val="both"/>
              <w:rPr>
                <w:rFonts w:ascii="Trebuchet MS" w:eastAsia="Times New Roman" w:hAnsi="Trebuchet MS" w:cs="Times New Roman"/>
                <w:i/>
                <w:iCs/>
                <w:sz w:val="20"/>
                <w:szCs w:val="20"/>
                <w:lang w:val="en-GB" w:eastAsia="en-GB"/>
              </w:rPr>
            </w:pPr>
            <w:r w:rsidRPr="000B00D3">
              <w:t xml:space="preserve"> 74,566,827 </w:t>
            </w:r>
          </w:p>
        </w:tc>
      </w:tr>
    </w:tbl>
    <w:p w14:paraId="3E06AB40" w14:textId="77777777" w:rsidR="00586C37" w:rsidRDefault="00586C37" w:rsidP="00A8554D">
      <w:pPr>
        <w:pStyle w:val="Heading2"/>
        <w:rPr>
          <w:rFonts w:ascii="Trebuchet MS" w:eastAsia="Times New Roman" w:hAnsi="Trebuchet MS" w:cs="Times New Roman"/>
          <w:b/>
          <w:iCs/>
          <w:color w:val="auto"/>
          <w:sz w:val="24"/>
          <w:szCs w:val="24"/>
          <w:lang w:val="en-GB" w:eastAsia="en-GB"/>
        </w:rPr>
      </w:pPr>
    </w:p>
    <w:p w14:paraId="4C6A8DAF" w14:textId="77777777" w:rsidR="009B6F79" w:rsidRDefault="009B6F79" w:rsidP="009B6F79">
      <w:pPr>
        <w:rPr>
          <w:lang w:val="en-GB" w:eastAsia="en-GB"/>
        </w:rPr>
      </w:pPr>
    </w:p>
    <w:p w14:paraId="2ECA5DCC" w14:textId="77777777" w:rsidR="009B6F79" w:rsidRDefault="009B6F79" w:rsidP="009B6F79">
      <w:pPr>
        <w:rPr>
          <w:lang w:val="en-GB" w:eastAsia="en-GB"/>
        </w:rPr>
      </w:pPr>
    </w:p>
    <w:p w14:paraId="247D322E" w14:textId="77777777" w:rsidR="009B6F79" w:rsidRDefault="009B6F79" w:rsidP="009B6F79">
      <w:pPr>
        <w:rPr>
          <w:lang w:val="en-GB" w:eastAsia="en-GB"/>
        </w:rPr>
      </w:pPr>
    </w:p>
    <w:p w14:paraId="71FAC4BB" w14:textId="77777777" w:rsidR="009B6F79" w:rsidRDefault="009B6F79" w:rsidP="009B6F79">
      <w:pPr>
        <w:rPr>
          <w:lang w:val="en-GB" w:eastAsia="en-GB"/>
        </w:rPr>
      </w:pPr>
    </w:p>
    <w:p w14:paraId="3C5A38B6" w14:textId="77777777" w:rsidR="009B6F79" w:rsidRDefault="009B6F79" w:rsidP="009B6F79">
      <w:pPr>
        <w:rPr>
          <w:lang w:val="en-GB" w:eastAsia="en-GB"/>
        </w:rPr>
      </w:pPr>
    </w:p>
    <w:p w14:paraId="6C3E84D7" w14:textId="77777777" w:rsidR="009B6F79" w:rsidRPr="009B6F79" w:rsidRDefault="009B6F79" w:rsidP="009B6F79">
      <w:pPr>
        <w:rPr>
          <w:lang w:val="en-GB" w:eastAsia="en-GB"/>
        </w:rPr>
      </w:pPr>
    </w:p>
    <w:p w14:paraId="0D95F333" w14:textId="77777777" w:rsidR="00F50542" w:rsidRPr="003838B8" w:rsidRDefault="00F50542" w:rsidP="00A8554D">
      <w:pPr>
        <w:pStyle w:val="Heading2"/>
        <w:rPr>
          <w:rFonts w:ascii="Trebuchet MS" w:eastAsia="Times New Roman" w:hAnsi="Trebuchet MS" w:cs="Times New Roman"/>
          <w:b/>
          <w:iCs/>
          <w:color w:val="auto"/>
          <w:sz w:val="24"/>
          <w:szCs w:val="24"/>
          <w:lang w:val="en-GB" w:eastAsia="en-GB"/>
        </w:rPr>
      </w:pPr>
      <w:bookmarkStart w:id="38" w:name="_Toc104459290"/>
      <w:r w:rsidRPr="003838B8">
        <w:rPr>
          <w:rFonts w:ascii="Trebuchet MS" w:eastAsia="Times New Roman" w:hAnsi="Trebuchet MS" w:cs="Times New Roman"/>
          <w:b/>
          <w:iCs/>
          <w:color w:val="auto"/>
          <w:sz w:val="24"/>
          <w:szCs w:val="24"/>
          <w:lang w:val="en-GB" w:eastAsia="en-GB"/>
        </w:rPr>
        <w:t>3.2</w:t>
      </w:r>
      <w:r w:rsidRPr="003838B8">
        <w:rPr>
          <w:rFonts w:ascii="Trebuchet MS" w:eastAsia="Times New Roman" w:hAnsi="Trebuchet MS" w:cs="Times New Roman"/>
          <w:b/>
          <w:iCs/>
          <w:color w:val="auto"/>
          <w:sz w:val="24"/>
          <w:szCs w:val="24"/>
          <w:lang w:val="en-GB" w:eastAsia="en-GB"/>
        </w:rPr>
        <w:tab/>
        <w:t>Total financial appropriations by fund and national co-financing</w:t>
      </w:r>
      <w:bookmarkEnd w:id="3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F50542" w:rsidRPr="003838B8" w14:paraId="155C0CA4" w14:textId="77777777" w:rsidTr="00EE1A8F">
        <w:tc>
          <w:tcPr>
            <w:tcW w:w="9288" w:type="dxa"/>
          </w:tcPr>
          <w:p w14:paraId="2607D3FB" w14:textId="77777777" w:rsidR="00F50542" w:rsidRPr="003838B8" w:rsidRDefault="00F50542" w:rsidP="00586C37">
            <w:pPr>
              <w:spacing w:line="240" w:lineRule="auto"/>
              <w:jc w:val="both"/>
              <w:rPr>
                <w:rFonts w:ascii="Trebuchet MS" w:hAnsi="Trebuchet MS" w:cs="Times New Roman"/>
                <w:sz w:val="22"/>
              </w:rPr>
            </w:pPr>
          </w:p>
        </w:tc>
      </w:tr>
    </w:tbl>
    <w:p w14:paraId="075DBBDC" w14:textId="77777777" w:rsidR="00F50542" w:rsidRPr="003838B8" w:rsidRDefault="00F50542" w:rsidP="00F50542">
      <w:pPr>
        <w:spacing w:after="120" w:line="240" w:lineRule="auto"/>
        <w:jc w:val="both"/>
        <w:rPr>
          <w:rFonts w:ascii="Trebuchet MS" w:eastAsia="Times New Roman" w:hAnsi="Trebuchet MS" w:cs="Times New Roman"/>
          <w:color w:val="000000"/>
          <w:szCs w:val="24"/>
          <w:lang w:eastAsia="en-GB"/>
        </w:rPr>
        <w:sectPr w:rsidR="00F50542" w:rsidRPr="003838B8" w:rsidSect="005D3343">
          <w:pgSz w:w="11906" w:h="16838"/>
          <w:pgMar w:top="993" w:right="1196" w:bottom="1135" w:left="1417" w:header="708" w:footer="708" w:gutter="0"/>
          <w:cols w:space="720"/>
          <w:docGrid w:linePitch="360"/>
        </w:sectPr>
      </w:pPr>
    </w:p>
    <w:p w14:paraId="31FC96F4" w14:textId="0514398D" w:rsidR="00F50542" w:rsidRDefault="00F50542" w:rsidP="00F50542">
      <w:pPr>
        <w:spacing w:after="120" w:line="240" w:lineRule="auto"/>
        <w:jc w:val="center"/>
        <w:rPr>
          <w:rFonts w:ascii="Trebuchet MS" w:eastAsia="Times New Roman" w:hAnsi="Trebuchet MS" w:cs="Times New Roman"/>
          <w:b/>
          <w:bCs/>
          <w:strike/>
          <w:color w:val="000000"/>
          <w:szCs w:val="24"/>
          <w:vertAlign w:val="superscript"/>
          <w:lang w:val="en-GB" w:eastAsia="en-GB"/>
        </w:rPr>
      </w:pPr>
      <w:r w:rsidRPr="003838B8">
        <w:rPr>
          <w:rFonts w:ascii="Trebuchet MS" w:eastAsia="Times New Roman" w:hAnsi="Trebuchet MS" w:cs="Times New Roman"/>
          <w:color w:val="000000"/>
          <w:szCs w:val="24"/>
          <w:lang w:val="en-GB" w:eastAsia="en-GB"/>
        </w:rPr>
        <w:lastRenderedPageBreak/>
        <w:t>Table 8</w:t>
      </w:r>
    </w:p>
    <w:p w14:paraId="0464FE34" w14:textId="77777777" w:rsidR="00F50542" w:rsidRDefault="00F50542" w:rsidP="00F50542">
      <w:pPr>
        <w:spacing w:after="120" w:line="240" w:lineRule="auto"/>
        <w:jc w:val="both"/>
        <w:rPr>
          <w:rFonts w:ascii="Trebuchet MS" w:hAnsi="Trebuchet MS" w:cs="Times New Roman"/>
          <w:i/>
          <w:szCs w:val="24"/>
          <w:lang w:val="en-GB"/>
        </w:rPr>
      </w:pPr>
    </w:p>
    <w:tbl>
      <w:tblPr>
        <w:tblW w:w="15619" w:type="dxa"/>
        <w:tblInd w:w="113" w:type="dxa"/>
        <w:tblLayout w:type="fixed"/>
        <w:tblLook w:val="04A0" w:firstRow="1" w:lastRow="0" w:firstColumn="1" w:lastColumn="0" w:noHBand="0" w:noVBand="1"/>
      </w:tblPr>
      <w:tblGrid>
        <w:gridCol w:w="2720"/>
        <w:gridCol w:w="1325"/>
        <w:gridCol w:w="838"/>
        <w:gridCol w:w="900"/>
        <w:gridCol w:w="1134"/>
        <w:gridCol w:w="1134"/>
        <w:gridCol w:w="993"/>
        <w:gridCol w:w="1134"/>
        <w:gridCol w:w="1134"/>
        <w:gridCol w:w="992"/>
        <w:gridCol w:w="1168"/>
        <w:gridCol w:w="940"/>
        <w:gridCol w:w="1207"/>
      </w:tblGrid>
      <w:tr w:rsidR="00BA40C2" w:rsidRPr="0056411F" w14:paraId="29F79535" w14:textId="77777777" w:rsidTr="00E91875">
        <w:trPr>
          <w:trHeight w:val="585"/>
        </w:trPr>
        <w:tc>
          <w:tcPr>
            <w:tcW w:w="2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B533" w14:textId="73F0850D" w:rsidR="00BA40C2" w:rsidRPr="0056411F" w:rsidRDefault="00AF143E" w:rsidP="00BA40C2">
            <w:pPr>
              <w:spacing w:line="240" w:lineRule="auto"/>
              <w:jc w:val="both"/>
              <w:rPr>
                <w:rFonts w:ascii="Trebuchet MS" w:eastAsia="Times New Roman" w:hAnsi="Trebuchet MS" w:cs="Times New Roman"/>
                <w:b/>
                <w:bCs/>
                <w:i/>
                <w:iCs/>
                <w:sz w:val="16"/>
                <w:szCs w:val="16"/>
              </w:rPr>
            </w:pPr>
            <w:r>
              <w:rPr>
                <w:rFonts w:ascii="Trebuchet MS" w:eastAsia="Times New Roman" w:hAnsi="Trebuchet MS" w:cs="Times New Roman"/>
                <w:b/>
                <w:bCs/>
                <w:i/>
                <w:iCs/>
                <w:sz w:val="16"/>
                <w:szCs w:val="16"/>
              </w:rPr>
              <w:t>Policy Objective No</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9327B" w14:textId="77777777" w:rsidR="00BA40C2" w:rsidRPr="0056411F" w:rsidRDefault="00BA40C2" w:rsidP="00BA40C2">
            <w:pPr>
              <w:spacing w:line="240" w:lineRule="auto"/>
              <w:jc w:val="both"/>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Priority</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26110" w14:textId="77777777"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Fund (as applicable)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28E7D" w14:textId="5301FC50" w:rsidR="00BA40C2" w:rsidRPr="0056411F" w:rsidRDefault="00BA40C2" w:rsidP="00BA40C2">
            <w:pPr>
              <w:spacing w:line="240" w:lineRule="auto"/>
              <w:jc w:val="both"/>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 xml:space="preserve">Basis for calculation EU support (total </w:t>
            </w:r>
            <w:r w:rsidR="00AF143E">
              <w:rPr>
                <w:rFonts w:ascii="Trebuchet MS" w:eastAsia="Times New Roman" w:hAnsi="Trebuchet MS" w:cs="Times New Roman"/>
                <w:b/>
                <w:bCs/>
                <w:i/>
                <w:iCs/>
                <w:sz w:val="16"/>
                <w:szCs w:val="16"/>
              </w:rPr>
              <w:t xml:space="preserve">eligible cost </w:t>
            </w:r>
            <w:r w:rsidRPr="0056411F">
              <w:rPr>
                <w:rFonts w:ascii="Trebuchet MS" w:eastAsia="Times New Roman" w:hAnsi="Trebuchet MS" w:cs="Times New Roman"/>
                <w:b/>
                <w:bCs/>
                <w:i/>
                <w:iCs/>
                <w:sz w:val="16"/>
                <w:szCs w:val="16"/>
              </w:rPr>
              <w:t>or public</w:t>
            </w:r>
            <w:r w:rsidR="00AF143E">
              <w:rPr>
                <w:rFonts w:ascii="Trebuchet MS" w:eastAsia="Times New Roman" w:hAnsi="Trebuchet MS" w:cs="Times New Roman"/>
                <w:b/>
                <w:bCs/>
                <w:i/>
                <w:iCs/>
                <w:sz w:val="16"/>
                <w:szCs w:val="16"/>
              </w:rPr>
              <w:t xml:space="preserve"> contribution</w:t>
            </w:r>
            <w:r w:rsidRPr="0056411F">
              <w:rPr>
                <w:rFonts w:ascii="Trebuchet MS" w:eastAsia="Times New Roman" w:hAnsi="Trebuchet MS" w:cs="Times New Roman"/>
                <w:b/>
                <w:bCs/>
                <w:i/>
                <w:iCs/>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10590" w14:textId="77777777"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EU contribution (a)=(a</w:t>
            </w:r>
            <w:proofErr w:type="gramStart"/>
            <w:r w:rsidRPr="0056411F">
              <w:rPr>
                <w:rFonts w:ascii="Trebuchet MS" w:eastAsia="Times New Roman" w:hAnsi="Trebuchet MS" w:cs="Times New Roman"/>
                <w:b/>
                <w:bCs/>
                <w:i/>
                <w:iCs/>
                <w:sz w:val="16"/>
                <w:szCs w:val="16"/>
              </w:rPr>
              <w:t>1)+(</w:t>
            </w:r>
            <w:proofErr w:type="gramEnd"/>
            <w:r w:rsidRPr="0056411F">
              <w:rPr>
                <w:rFonts w:ascii="Trebuchet MS" w:eastAsia="Times New Roman" w:hAnsi="Trebuchet MS" w:cs="Times New Roman"/>
                <w:b/>
                <w:bCs/>
                <w:i/>
                <w:iCs/>
                <w:sz w:val="16"/>
                <w:szCs w:val="16"/>
              </w:rPr>
              <w:t>a2)</w:t>
            </w:r>
          </w:p>
        </w:tc>
        <w:tc>
          <w:tcPr>
            <w:tcW w:w="2127" w:type="dxa"/>
            <w:gridSpan w:val="2"/>
            <w:tcBorders>
              <w:top w:val="single" w:sz="4" w:space="0" w:color="auto"/>
              <w:left w:val="nil"/>
              <w:bottom w:val="single" w:sz="4" w:space="0" w:color="auto"/>
              <w:right w:val="single" w:sz="4" w:space="0" w:color="000000"/>
            </w:tcBorders>
            <w:shd w:val="clear" w:color="auto" w:fill="auto"/>
            <w:vAlign w:val="center"/>
            <w:hideMark/>
          </w:tcPr>
          <w:p w14:paraId="389F28F9" w14:textId="77777777"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 xml:space="preserve">Indicative breakdown of the EU contribution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3B31F" w14:textId="77777777"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National contribution</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2B7DDC" w14:textId="77777777"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Indicative breakdown of the national counterpart</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83357" w14:textId="77777777"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 xml:space="preserve">Total </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68950" w14:textId="77777777"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Co-financing rate</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EB3E1" w14:textId="77777777"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Contributions from the third countries (for information)</w:t>
            </w:r>
          </w:p>
        </w:tc>
      </w:tr>
      <w:tr w:rsidR="00BA40C2" w:rsidRPr="0056411F" w14:paraId="1DE7E59E" w14:textId="77777777" w:rsidTr="00E91875">
        <w:trPr>
          <w:trHeight w:val="517"/>
        </w:trPr>
        <w:tc>
          <w:tcPr>
            <w:tcW w:w="2720" w:type="dxa"/>
            <w:vMerge/>
            <w:tcBorders>
              <w:top w:val="single" w:sz="4" w:space="0" w:color="auto"/>
              <w:left w:val="single" w:sz="4" w:space="0" w:color="auto"/>
              <w:bottom w:val="single" w:sz="4" w:space="0" w:color="auto"/>
              <w:right w:val="single" w:sz="4" w:space="0" w:color="auto"/>
            </w:tcBorders>
            <w:vAlign w:val="center"/>
            <w:hideMark/>
          </w:tcPr>
          <w:p w14:paraId="1A23DD42"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6CEBFFFF"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34C8BD5E"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4159000"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42031B"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17DD1A3" w14:textId="4C0A75E7" w:rsidR="00BA40C2" w:rsidRPr="0056411F" w:rsidRDefault="00BA40C2" w:rsidP="00BA40C2">
            <w:pPr>
              <w:spacing w:line="240" w:lineRule="auto"/>
              <w:jc w:val="center"/>
              <w:rPr>
                <w:rFonts w:ascii="Trebuchet MS" w:eastAsia="Times New Roman" w:hAnsi="Trebuchet MS" w:cs="Times New Roman"/>
                <w:b/>
                <w:bCs/>
                <w:i/>
                <w:iCs/>
                <w:sz w:val="14"/>
                <w:szCs w:val="14"/>
              </w:rPr>
            </w:pPr>
            <w:r w:rsidRPr="0056411F">
              <w:rPr>
                <w:rFonts w:ascii="Trebuchet MS" w:eastAsia="Times New Roman" w:hAnsi="Trebuchet MS" w:cs="Times New Roman"/>
                <w:b/>
                <w:bCs/>
                <w:i/>
                <w:iCs/>
                <w:sz w:val="14"/>
                <w:szCs w:val="14"/>
              </w:rPr>
              <w:t xml:space="preserve">without TA pursuant to Article </w:t>
            </w:r>
            <w:r w:rsidR="00AF143E">
              <w:rPr>
                <w:rFonts w:ascii="Trebuchet MS" w:eastAsia="Times New Roman" w:hAnsi="Trebuchet MS" w:cs="Times New Roman"/>
                <w:b/>
                <w:bCs/>
                <w:i/>
                <w:iCs/>
                <w:sz w:val="14"/>
                <w:szCs w:val="14"/>
              </w:rPr>
              <w:t>27</w:t>
            </w:r>
            <w:r w:rsidRPr="0056411F">
              <w:rPr>
                <w:rFonts w:ascii="Trebuchet MS" w:eastAsia="Times New Roman" w:hAnsi="Trebuchet MS" w:cs="Times New Roman"/>
                <w:b/>
                <w:bCs/>
                <w:i/>
                <w:iCs/>
                <w:sz w:val="14"/>
                <w:szCs w:val="14"/>
              </w:rPr>
              <w:t>(</w:t>
            </w:r>
            <w:r w:rsidR="00AF143E">
              <w:rPr>
                <w:rFonts w:ascii="Trebuchet MS" w:eastAsia="Times New Roman" w:hAnsi="Trebuchet MS" w:cs="Times New Roman"/>
                <w:b/>
                <w:bCs/>
                <w:i/>
                <w:iCs/>
                <w:sz w:val="14"/>
                <w:szCs w:val="14"/>
              </w:rPr>
              <w:t>1</w:t>
            </w:r>
            <w:r w:rsidRPr="0056411F">
              <w:rPr>
                <w:rFonts w:ascii="Trebuchet MS" w:eastAsia="Times New Roman" w:hAnsi="Trebuchet MS" w:cs="Times New Roman"/>
                <w:b/>
                <w:bCs/>
                <w:i/>
                <w:iCs/>
                <w:sz w:val="14"/>
                <w:szCs w:val="14"/>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2E04837" w14:textId="4142D8CF" w:rsidR="00BA40C2" w:rsidRPr="0056411F" w:rsidRDefault="00BA40C2" w:rsidP="00BA40C2">
            <w:pPr>
              <w:spacing w:line="240" w:lineRule="auto"/>
              <w:jc w:val="center"/>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 xml:space="preserve">for TA pursuant to Article </w:t>
            </w:r>
            <w:r w:rsidR="00AF143E">
              <w:rPr>
                <w:rFonts w:ascii="Trebuchet MS" w:eastAsia="Times New Roman" w:hAnsi="Trebuchet MS" w:cs="Times New Roman"/>
                <w:b/>
                <w:bCs/>
                <w:i/>
                <w:iCs/>
                <w:sz w:val="16"/>
                <w:szCs w:val="16"/>
              </w:rPr>
              <w:t>27</w:t>
            </w:r>
            <w:r w:rsidR="00AF143E" w:rsidRPr="0056411F" w:rsidDel="00AF143E">
              <w:rPr>
                <w:rFonts w:ascii="Trebuchet MS" w:eastAsia="Times New Roman" w:hAnsi="Trebuchet MS" w:cs="Times New Roman"/>
                <w:b/>
                <w:bCs/>
                <w:i/>
                <w:iCs/>
                <w:sz w:val="16"/>
                <w:szCs w:val="16"/>
              </w:rPr>
              <w:t xml:space="preserve"> </w:t>
            </w:r>
            <w:r w:rsidRPr="0056411F">
              <w:rPr>
                <w:rFonts w:ascii="Trebuchet MS" w:eastAsia="Times New Roman" w:hAnsi="Trebuchet MS" w:cs="Times New Roman"/>
                <w:b/>
                <w:bCs/>
                <w:i/>
                <w:iCs/>
                <w:sz w:val="16"/>
                <w:szCs w:val="16"/>
              </w:rPr>
              <w:t>(</w:t>
            </w:r>
            <w:r w:rsidR="00AF143E">
              <w:rPr>
                <w:rFonts w:ascii="Trebuchet MS" w:eastAsia="Times New Roman" w:hAnsi="Trebuchet MS" w:cs="Times New Roman"/>
                <w:b/>
                <w:bCs/>
                <w:i/>
                <w:iCs/>
                <w:sz w:val="16"/>
                <w:szCs w:val="16"/>
              </w:rPr>
              <w:t>1</w:t>
            </w:r>
            <w:r w:rsidRPr="0056411F">
              <w:rPr>
                <w:rFonts w:ascii="Trebuchet MS" w:eastAsia="Times New Roman" w:hAnsi="Trebuchet MS" w:cs="Times New Roman"/>
                <w:b/>
                <w:bCs/>
                <w:i/>
                <w:iCs/>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3F0BF7"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1ABB0676"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3F38D80"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0188168F"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5CD6221F" w14:textId="77777777" w:rsidR="00BA40C2" w:rsidRPr="0056411F" w:rsidRDefault="00BA40C2" w:rsidP="00BA40C2">
            <w:pPr>
              <w:spacing w:line="240" w:lineRule="auto"/>
              <w:rPr>
                <w:rFonts w:ascii="Trebuchet MS" w:eastAsia="Times New Roman" w:hAnsi="Trebuchet MS" w:cs="Times New Roman"/>
                <w:b/>
                <w:bCs/>
                <w:i/>
                <w:iCs/>
                <w:sz w:val="16"/>
                <w:szCs w:val="16"/>
              </w:rPr>
            </w:pPr>
          </w:p>
        </w:tc>
      </w:tr>
      <w:tr w:rsidR="00BA40C2" w:rsidRPr="0056411F" w14:paraId="6A5EC757" w14:textId="77777777" w:rsidTr="00E91875">
        <w:trPr>
          <w:trHeight w:val="780"/>
        </w:trPr>
        <w:tc>
          <w:tcPr>
            <w:tcW w:w="2720" w:type="dxa"/>
            <w:vMerge/>
            <w:tcBorders>
              <w:top w:val="single" w:sz="4" w:space="0" w:color="auto"/>
              <w:left w:val="single" w:sz="4" w:space="0" w:color="auto"/>
              <w:bottom w:val="single" w:sz="4" w:space="0" w:color="auto"/>
              <w:right w:val="single" w:sz="4" w:space="0" w:color="auto"/>
            </w:tcBorders>
            <w:vAlign w:val="center"/>
            <w:hideMark/>
          </w:tcPr>
          <w:p w14:paraId="6460A1FB"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6A33143D"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449C643E"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EBE7092"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F166E9"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A05B245" w14:textId="77777777" w:rsidR="00BA40C2" w:rsidRPr="0056411F" w:rsidRDefault="00BA40C2" w:rsidP="00BA40C2">
            <w:pPr>
              <w:spacing w:line="240" w:lineRule="auto"/>
              <w:rPr>
                <w:rFonts w:ascii="Trebuchet MS" w:eastAsia="Times New Roman" w:hAnsi="Trebuchet MS" w:cs="Times New Roman"/>
                <w:b/>
                <w:bCs/>
                <w:i/>
                <w:iCs/>
                <w:sz w:val="14"/>
                <w:szCs w:val="14"/>
              </w:rPr>
            </w:pPr>
          </w:p>
        </w:tc>
        <w:tc>
          <w:tcPr>
            <w:tcW w:w="993" w:type="dxa"/>
            <w:vMerge/>
            <w:tcBorders>
              <w:top w:val="nil"/>
              <w:left w:val="single" w:sz="4" w:space="0" w:color="auto"/>
              <w:bottom w:val="single" w:sz="4" w:space="0" w:color="000000"/>
              <w:right w:val="single" w:sz="4" w:space="0" w:color="auto"/>
            </w:tcBorders>
            <w:vAlign w:val="center"/>
            <w:hideMark/>
          </w:tcPr>
          <w:p w14:paraId="1794A855"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0A7F40"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56C080D5" w14:textId="77777777" w:rsidR="00BA40C2" w:rsidRPr="0056411F" w:rsidRDefault="00BA40C2" w:rsidP="00BA40C2">
            <w:pPr>
              <w:spacing w:line="240" w:lineRule="auto"/>
              <w:jc w:val="both"/>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 xml:space="preserve">National public </w:t>
            </w:r>
          </w:p>
        </w:tc>
        <w:tc>
          <w:tcPr>
            <w:tcW w:w="992" w:type="dxa"/>
            <w:tcBorders>
              <w:top w:val="nil"/>
              <w:left w:val="nil"/>
              <w:bottom w:val="single" w:sz="4" w:space="0" w:color="auto"/>
              <w:right w:val="single" w:sz="4" w:space="0" w:color="auto"/>
            </w:tcBorders>
            <w:shd w:val="clear" w:color="auto" w:fill="auto"/>
            <w:vAlign w:val="center"/>
            <w:hideMark/>
          </w:tcPr>
          <w:p w14:paraId="321B4944" w14:textId="77777777" w:rsidR="00BA40C2" w:rsidRPr="0056411F" w:rsidRDefault="00BA40C2" w:rsidP="00BA40C2">
            <w:pPr>
              <w:spacing w:line="240" w:lineRule="auto"/>
              <w:jc w:val="both"/>
              <w:rPr>
                <w:rFonts w:ascii="Trebuchet MS" w:eastAsia="Times New Roman" w:hAnsi="Trebuchet MS" w:cs="Times New Roman"/>
                <w:b/>
                <w:bCs/>
                <w:i/>
                <w:iCs/>
                <w:sz w:val="16"/>
                <w:szCs w:val="16"/>
              </w:rPr>
            </w:pPr>
            <w:r w:rsidRPr="0056411F">
              <w:rPr>
                <w:rFonts w:ascii="Trebuchet MS" w:eastAsia="Times New Roman" w:hAnsi="Trebuchet MS" w:cs="Times New Roman"/>
                <w:b/>
                <w:bCs/>
                <w:i/>
                <w:iCs/>
                <w:sz w:val="16"/>
                <w:szCs w:val="16"/>
              </w:rPr>
              <w:t xml:space="preserve">National private </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BD68008"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EFA93F0"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7E0A40A4" w14:textId="77777777" w:rsidR="00BA40C2" w:rsidRPr="0056411F" w:rsidRDefault="00BA40C2" w:rsidP="00BA40C2">
            <w:pPr>
              <w:spacing w:line="240" w:lineRule="auto"/>
              <w:rPr>
                <w:rFonts w:ascii="Trebuchet MS" w:eastAsia="Times New Roman" w:hAnsi="Trebuchet MS" w:cs="Times New Roman"/>
                <w:b/>
                <w:bCs/>
                <w:i/>
                <w:iCs/>
                <w:sz w:val="16"/>
                <w:szCs w:val="16"/>
              </w:rPr>
            </w:pPr>
          </w:p>
        </w:tc>
      </w:tr>
      <w:tr w:rsidR="00BA40C2" w:rsidRPr="0056411F" w14:paraId="654D99C2" w14:textId="77777777" w:rsidTr="00E91875">
        <w:trPr>
          <w:trHeight w:val="540"/>
        </w:trPr>
        <w:tc>
          <w:tcPr>
            <w:tcW w:w="2720" w:type="dxa"/>
            <w:vMerge/>
            <w:tcBorders>
              <w:top w:val="single" w:sz="4" w:space="0" w:color="auto"/>
              <w:left w:val="single" w:sz="4" w:space="0" w:color="auto"/>
              <w:bottom w:val="single" w:sz="4" w:space="0" w:color="auto"/>
              <w:right w:val="single" w:sz="4" w:space="0" w:color="auto"/>
            </w:tcBorders>
            <w:vAlign w:val="center"/>
            <w:hideMark/>
          </w:tcPr>
          <w:p w14:paraId="511246DF"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4535B2ED"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381E06BD"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2F555ED" w14:textId="77777777" w:rsidR="00BA40C2" w:rsidRPr="0056411F" w:rsidRDefault="00BA40C2" w:rsidP="00BA40C2">
            <w:pPr>
              <w:spacing w:line="240" w:lineRule="auto"/>
              <w:rPr>
                <w:rFonts w:ascii="Trebuchet MS" w:eastAsia="Times New Roman" w:hAnsi="Trebuchet MS" w:cs="Times New Roman"/>
                <w:b/>
                <w:bCs/>
                <w:i/>
                <w:i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48EE5A0F" w14:textId="77777777" w:rsidR="00BA40C2" w:rsidRPr="0056411F" w:rsidRDefault="00BA40C2" w:rsidP="00BA40C2">
            <w:pPr>
              <w:spacing w:line="240" w:lineRule="auto"/>
              <w:jc w:val="center"/>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(a)</w:t>
            </w:r>
          </w:p>
        </w:tc>
        <w:tc>
          <w:tcPr>
            <w:tcW w:w="1134" w:type="dxa"/>
            <w:tcBorders>
              <w:top w:val="nil"/>
              <w:left w:val="nil"/>
              <w:bottom w:val="single" w:sz="4" w:space="0" w:color="auto"/>
              <w:right w:val="single" w:sz="4" w:space="0" w:color="auto"/>
            </w:tcBorders>
            <w:shd w:val="clear" w:color="auto" w:fill="auto"/>
            <w:vAlign w:val="center"/>
            <w:hideMark/>
          </w:tcPr>
          <w:p w14:paraId="7B01E01D" w14:textId="77777777" w:rsidR="00BA40C2" w:rsidRPr="0056411F" w:rsidRDefault="00BA40C2" w:rsidP="00BA40C2">
            <w:pPr>
              <w:spacing w:line="240" w:lineRule="auto"/>
              <w:jc w:val="center"/>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(a1)</w:t>
            </w:r>
          </w:p>
        </w:tc>
        <w:tc>
          <w:tcPr>
            <w:tcW w:w="993" w:type="dxa"/>
            <w:tcBorders>
              <w:top w:val="nil"/>
              <w:left w:val="nil"/>
              <w:bottom w:val="single" w:sz="4" w:space="0" w:color="auto"/>
              <w:right w:val="single" w:sz="4" w:space="0" w:color="auto"/>
            </w:tcBorders>
            <w:shd w:val="clear" w:color="auto" w:fill="auto"/>
            <w:vAlign w:val="center"/>
            <w:hideMark/>
          </w:tcPr>
          <w:p w14:paraId="11FFC39B" w14:textId="77777777" w:rsidR="00BA40C2" w:rsidRPr="0056411F" w:rsidRDefault="00BA40C2" w:rsidP="00BA40C2">
            <w:pPr>
              <w:spacing w:line="240" w:lineRule="auto"/>
              <w:jc w:val="center"/>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(a2)</w:t>
            </w:r>
          </w:p>
        </w:tc>
        <w:tc>
          <w:tcPr>
            <w:tcW w:w="1134" w:type="dxa"/>
            <w:tcBorders>
              <w:top w:val="nil"/>
              <w:left w:val="nil"/>
              <w:bottom w:val="single" w:sz="4" w:space="0" w:color="auto"/>
              <w:right w:val="single" w:sz="4" w:space="0" w:color="auto"/>
            </w:tcBorders>
            <w:shd w:val="clear" w:color="auto" w:fill="auto"/>
            <w:vAlign w:val="center"/>
            <w:hideMark/>
          </w:tcPr>
          <w:p w14:paraId="1BFFC995" w14:textId="77777777" w:rsidR="00BA40C2" w:rsidRPr="0056411F" w:rsidRDefault="00BA40C2" w:rsidP="00BA40C2">
            <w:pPr>
              <w:spacing w:line="240" w:lineRule="auto"/>
              <w:jc w:val="center"/>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(b)=(c)+(d)</w:t>
            </w:r>
          </w:p>
        </w:tc>
        <w:tc>
          <w:tcPr>
            <w:tcW w:w="1134" w:type="dxa"/>
            <w:tcBorders>
              <w:top w:val="nil"/>
              <w:left w:val="nil"/>
              <w:bottom w:val="single" w:sz="4" w:space="0" w:color="auto"/>
              <w:right w:val="single" w:sz="4" w:space="0" w:color="auto"/>
            </w:tcBorders>
            <w:shd w:val="clear" w:color="auto" w:fill="auto"/>
            <w:vAlign w:val="center"/>
            <w:hideMark/>
          </w:tcPr>
          <w:p w14:paraId="3EE51C6A" w14:textId="77777777" w:rsidR="00BA40C2" w:rsidRPr="0056411F" w:rsidRDefault="00BA40C2" w:rsidP="00BA40C2">
            <w:pPr>
              <w:spacing w:line="240" w:lineRule="auto"/>
              <w:jc w:val="center"/>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(c)</w:t>
            </w:r>
          </w:p>
        </w:tc>
        <w:tc>
          <w:tcPr>
            <w:tcW w:w="992" w:type="dxa"/>
            <w:tcBorders>
              <w:top w:val="nil"/>
              <w:left w:val="nil"/>
              <w:bottom w:val="single" w:sz="4" w:space="0" w:color="auto"/>
              <w:right w:val="single" w:sz="4" w:space="0" w:color="auto"/>
            </w:tcBorders>
            <w:shd w:val="clear" w:color="auto" w:fill="auto"/>
            <w:vAlign w:val="center"/>
            <w:hideMark/>
          </w:tcPr>
          <w:p w14:paraId="767FECB1" w14:textId="77777777" w:rsidR="00BA40C2" w:rsidRPr="0056411F" w:rsidRDefault="00BA40C2" w:rsidP="00BA40C2">
            <w:pPr>
              <w:spacing w:line="240" w:lineRule="auto"/>
              <w:jc w:val="center"/>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(d)</w:t>
            </w:r>
          </w:p>
        </w:tc>
        <w:tc>
          <w:tcPr>
            <w:tcW w:w="1168" w:type="dxa"/>
            <w:tcBorders>
              <w:top w:val="nil"/>
              <w:left w:val="nil"/>
              <w:bottom w:val="single" w:sz="4" w:space="0" w:color="auto"/>
              <w:right w:val="single" w:sz="4" w:space="0" w:color="auto"/>
            </w:tcBorders>
            <w:shd w:val="clear" w:color="auto" w:fill="auto"/>
            <w:vAlign w:val="center"/>
            <w:hideMark/>
          </w:tcPr>
          <w:p w14:paraId="24A82881" w14:textId="77777777" w:rsidR="00BA40C2" w:rsidRPr="0056411F" w:rsidRDefault="00BA40C2" w:rsidP="00BA40C2">
            <w:pPr>
              <w:spacing w:line="240" w:lineRule="auto"/>
              <w:jc w:val="center"/>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(e)=(a)+(b)</w:t>
            </w:r>
          </w:p>
        </w:tc>
        <w:tc>
          <w:tcPr>
            <w:tcW w:w="940" w:type="dxa"/>
            <w:tcBorders>
              <w:top w:val="nil"/>
              <w:left w:val="nil"/>
              <w:bottom w:val="single" w:sz="4" w:space="0" w:color="auto"/>
              <w:right w:val="single" w:sz="4" w:space="0" w:color="auto"/>
            </w:tcBorders>
            <w:shd w:val="clear" w:color="auto" w:fill="auto"/>
            <w:vAlign w:val="center"/>
            <w:hideMark/>
          </w:tcPr>
          <w:p w14:paraId="6226AD69" w14:textId="77777777" w:rsidR="00BA40C2" w:rsidRPr="0056411F" w:rsidRDefault="00BA40C2" w:rsidP="00BA40C2">
            <w:pPr>
              <w:spacing w:line="240" w:lineRule="auto"/>
              <w:jc w:val="center"/>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(f)=(a)/(e)</w:t>
            </w: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00D7791A" w14:textId="77777777" w:rsidR="00BA40C2" w:rsidRPr="0056411F" w:rsidRDefault="00BA40C2" w:rsidP="00BA40C2">
            <w:pPr>
              <w:spacing w:line="240" w:lineRule="auto"/>
              <w:rPr>
                <w:rFonts w:ascii="Trebuchet MS" w:eastAsia="Times New Roman" w:hAnsi="Trebuchet MS" w:cs="Times New Roman"/>
                <w:b/>
                <w:bCs/>
                <w:i/>
                <w:iCs/>
                <w:sz w:val="16"/>
                <w:szCs w:val="16"/>
              </w:rPr>
            </w:pPr>
          </w:p>
        </w:tc>
      </w:tr>
      <w:tr w:rsidR="00C022AE" w:rsidRPr="0056411F" w14:paraId="29FD3023" w14:textId="77777777" w:rsidTr="00BA7332">
        <w:trPr>
          <w:trHeight w:val="1800"/>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605554DD" w14:textId="314C5D5F" w:rsidR="00C022AE" w:rsidRPr="00D20F2E" w:rsidRDefault="00C022AE" w:rsidP="00AD0F5D">
            <w:pPr>
              <w:spacing w:line="240" w:lineRule="auto"/>
              <w:rPr>
                <w:rFonts w:ascii="Trebuchet MS" w:eastAsia="Times New Roman" w:hAnsi="Trebuchet MS" w:cs="Times New Roman"/>
                <w:sz w:val="16"/>
                <w:szCs w:val="16"/>
              </w:rPr>
            </w:pPr>
            <w:r w:rsidRPr="0056411F">
              <w:rPr>
                <w:rFonts w:ascii="Trebuchet MS" w:eastAsia="Times New Roman" w:hAnsi="Trebuchet MS" w:cs="Times New Roman"/>
                <w:sz w:val="16"/>
                <w:szCs w:val="16"/>
              </w:rPr>
              <w:t xml:space="preserve">1. </w:t>
            </w:r>
            <w:r>
              <w:rPr>
                <w:rFonts w:ascii="Trebuchet MS" w:eastAsia="Times New Roman" w:hAnsi="Trebuchet MS" w:cs="Times New Roman"/>
                <w:sz w:val="16"/>
                <w:szCs w:val="16"/>
              </w:rPr>
              <w:t xml:space="preserve">A </w:t>
            </w:r>
            <w:r w:rsidRPr="00D20F2E">
              <w:rPr>
                <w:rFonts w:ascii="Trebuchet MS" w:eastAsia="Times New Roman" w:hAnsi="Trebuchet MS" w:cs="Times New Roman"/>
                <w:sz w:val="16"/>
                <w:szCs w:val="16"/>
              </w:rPr>
              <w:t xml:space="preserve">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 </w:t>
            </w:r>
          </w:p>
          <w:p w14:paraId="44A58185" w14:textId="77777777" w:rsidR="00C022AE" w:rsidRPr="00D20F2E" w:rsidRDefault="00C022AE" w:rsidP="00AD0F5D">
            <w:pPr>
              <w:spacing w:line="240" w:lineRule="auto"/>
              <w:rPr>
                <w:rFonts w:ascii="Trebuchet MS" w:eastAsia="Times New Roman" w:hAnsi="Trebuchet MS" w:cs="Times New Roman"/>
                <w:sz w:val="16"/>
                <w:szCs w:val="16"/>
              </w:rPr>
            </w:pPr>
          </w:p>
          <w:p w14:paraId="6D1093F9" w14:textId="3C8456BD" w:rsidR="00C022AE" w:rsidRPr="0056411F" w:rsidRDefault="00C022AE" w:rsidP="00AD0F5D">
            <w:pPr>
              <w:spacing w:line="240" w:lineRule="auto"/>
              <w:rPr>
                <w:rFonts w:ascii="Trebuchet MS" w:eastAsia="Times New Roman" w:hAnsi="Trebuchet MS" w:cs="Times New Roman"/>
                <w:sz w:val="16"/>
                <w:szCs w:val="16"/>
              </w:rPr>
            </w:pPr>
          </w:p>
        </w:tc>
        <w:tc>
          <w:tcPr>
            <w:tcW w:w="1325" w:type="dxa"/>
            <w:tcBorders>
              <w:top w:val="nil"/>
              <w:left w:val="nil"/>
              <w:bottom w:val="single" w:sz="4" w:space="0" w:color="auto"/>
              <w:right w:val="single" w:sz="4" w:space="0" w:color="auto"/>
            </w:tcBorders>
            <w:shd w:val="clear" w:color="auto" w:fill="auto"/>
            <w:vAlign w:val="center"/>
            <w:hideMark/>
          </w:tcPr>
          <w:p w14:paraId="30099D5C"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 xml:space="preserve">Priority 1: Environmental protection and risk management </w:t>
            </w:r>
          </w:p>
        </w:tc>
        <w:tc>
          <w:tcPr>
            <w:tcW w:w="838" w:type="dxa"/>
            <w:tcBorders>
              <w:top w:val="nil"/>
              <w:left w:val="nil"/>
              <w:bottom w:val="single" w:sz="4" w:space="0" w:color="auto"/>
              <w:right w:val="single" w:sz="4" w:space="0" w:color="auto"/>
            </w:tcBorders>
            <w:shd w:val="clear" w:color="auto" w:fill="auto"/>
            <w:vAlign w:val="center"/>
            <w:hideMark/>
          </w:tcPr>
          <w:p w14:paraId="7BE6AD75"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 xml:space="preserve">IPA III </w:t>
            </w:r>
            <w:proofErr w:type="gramStart"/>
            <w:r w:rsidRPr="0056411F">
              <w:rPr>
                <w:rFonts w:ascii="Trebuchet MS" w:eastAsia="Times New Roman" w:hAnsi="Trebuchet MS" w:cs="Times New Roman"/>
                <w:sz w:val="16"/>
                <w:szCs w:val="16"/>
              </w:rPr>
              <w:t>CBC[</w:t>
            </w:r>
            <w:proofErr w:type="gramEnd"/>
            <w:r w:rsidRPr="0056411F">
              <w:rPr>
                <w:rFonts w:ascii="Trebuchet MS" w:eastAsia="Times New Roman" w:hAnsi="Trebuchet MS" w:cs="Times New Roman"/>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14:paraId="5B9955F1"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Total</w:t>
            </w:r>
          </w:p>
        </w:tc>
        <w:tc>
          <w:tcPr>
            <w:tcW w:w="1134" w:type="dxa"/>
            <w:tcBorders>
              <w:top w:val="nil"/>
              <w:left w:val="nil"/>
              <w:bottom w:val="single" w:sz="4" w:space="0" w:color="auto"/>
              <w:right w:val="single" w:sz="4" w:space="0" w:color="auto"/>
            </w:tcBorders>
            <w:shd w:val="clear" w:color="auto" w:fill="auto"/>
            <w:vAlign w:val="center"/>
            <w:hideMark/>
          </w:tcPr>
          <w:p w14:paraId="2482E2E2" w14:textId="3CD4D651"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26,670,888</w:t>
            </w:r>
          </w:p>
        </w:tc>
        <w:tc>
          <w:tcPr>
            <w:tcW w:w="1134" w:type="dxa"/>
            <w:tcBorders>
              <w:top w:val="nil"/>
              <w:left w:val="nil"/>
              <w:bottom w:val="single" w:sz="4" w:space="0" w:color="auto"/>
              <w:right w:val="single" w:sz="4" w:space="0" w:color="auto"/>
            </w:tcBorders>
            <w:shd w:val="clear" w:color="auto" w:fill="auto"/>
            <w:vAlign w:val="center"/>
            <w:hideMark/>
          </w:tcPr>
          <w:p w14:paraId="4C46B3E5" w14:textId="3551EE37"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24,067,423</w:t>
            </w:r>
          </w:p>
        </w:tc>
        <w:tc>
          <w:tcPr>
            <w:tcW w:w="993" w:type="dxa"/>
            <w:tcBorders>
              <w:top w:val="nil"/>
              <w:left w:val="nil"/>
              <w:bottom w:val="single" w:sz="4" w:space="0" w:color="auto"/>
              <w:right w:val="single" w:sz="4" w:space="0" w:color="auto"/>
            </w:tcBorders>
            <w:shd w:val="clear" w:color="auto" w:fill="auto"/>
            <w:vAlign w:val="center"/>
            <w:hideMark/>
          </w:tcPr>
          <w:p w14:paraId="4F703015" w14:textId="7EF626B5"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2,603,465</w:t>
            </w:r>
          </w:p>
        </w:tc>
        <w:tc>
          <w:tcPr>
            <w:tcW w:w="1134" w:type="dxa"/>
            <w:tcBorders>
              <w:top w:val="nil"/>
              <w:left w:val="nil"/>
              <w:bottom w:val="single" w:sz="4" w:space="0" w:color="auto"/>
              <w:right w:val="single" w:sz="4" w:space="0" w:color="auto"/>
            </w:tcBorders>
            <w:shd w:val="clear" w:color="auto" w:fill="auto"/>
            <w:vAlign w:val="center"/>
            <w:hideMark/>
          </w:tcPr>
          <w:p w14:paraId="1DF171F1" w14:textId="3148FAD3"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4,706,628</w:t>
            </w:r>
          </w:p>
        </w:tc>
        <w:tc>
          <w:tcPr>
            <w:tcW w:w="1134" w:type="dxa"/>
            <w:tcBorders>
              <w:top w:val="nil"/>
              <w:left w:val="nil"/>
              <w:bottom w:val="single" w:sz="4" w:space="0" w:color="auto"/>
              <w:right w:val="single" w:sz="4" w:space="0" w:color="auto"/>
            </w:tcBorders>
            <w:shd w:val="clear" w:color="auto" w:fill="auto"/>
            <w:vAlign w:val="center"/>
            <w:hideMark/>
          </w:tcPr>
          <w:p w14:paraId="52ACFBFF" w14:textId="28E7E422"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4,079,077</w:t>
            </w:r>
          </w:p>
        </w:tc>
        <w:tc>
          <w:tcPr>
            <w:tcW w:w="992" w:type="dxa"/>
            <w:tcBorders>
              <w:top w:val="nil"/>
              <w:left w:val="nil"/>
              <w:bottom w:val="single" w:sz="4" w:space="0" w:color="auto"/>
              <w:right w:val="single" w:sz="4" w:space="0" w:color="auto"/>
            </w:tcBorders>
            <w:shd w:val="clear" w:color="auto" w:fill="auto"/>
            <w:vAlign w:val="center"/>
            <w:hideMark/>
          </w:tcPr>
          <w:p w14:paraId="514C507C" w14:textId="069506DE"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627,551</w:t>
            </w:r>
          </w:p>
        </w:tc>
        <w:tc>
          <w:tcPr>
            <w:tcW w:w="1168" w:type="dxa"/>
            <w:tcBorders>
              <w:top w:val="nil"/>
              <w:left w:val="nil"/>
              <w:bottom w:val="single" w:sz="4" w:space="0" w:color="auto"/>
              <w:right w:val="single" w:sz="4" w:space="0" w:color="auto"/>
            </w:tcBorders>
            <w:shd w:val="clear" w:color="auto" w:fill="auto"/>
            <w:vAlign w:val="center"/>
            <w:hideMark/>
          </w:tcPr>
          <w:p w14:paraId="77B87FA2" w14:textId="76B41A6D"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31,377,516</w:t>
            </w:r>
          </w:p>
        </w:tc>
        <w:tc>
          <w:tcPr>
            <w:tcW w:w="940" w:type="dxa"/>
            <w:tcBorders>
              <w:top w:val="nil"/>
              <w:left w:val="nil"/>
              <w:bottom w:val="single" w:sz="4" w:space="0" w:color="auto"/>
              <w:right w:val="single" w:sz="4" w:space="0" w:color="auto"/>
            </w:tcBorders>
            <w:shd w:val="clear" w:color="auto" w:fill="auto"/>
            <w:vAlign w:val="center"/>
            <w:hideMark/>
          </w:tcPr>
          <w:p w14:paraId="7C055AD7"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85.00%</w:t>
            </w:r>
          </w:p>
        </w:tc>
        <w:tc>
          <w:tcPr>
            <w:tcW w:w="1207" w:type="dxa"/>
            <w:tcBorders>
              <w:top w:val="nil"/>
              <w:left w:val="nil"/>
              <w:bottom w:val="single" w:sz="4" w:space="0" w:color="auto"/>
              <w:right w:val="single" w:sz="4" w:space="0" w:color="auto"/>
            </w:tcBorders>
            <w:shd w:val="clear" w:color="auto" w:fill="auto"/>
            <w:vAlign w:val="center"/>
            <w:hideMark/>
          </w:tcPr>
          <w:p w14:paraId="747AE702" w14:textId="77777777" w:rsidR="00C022AE" w:rsidRPr="0056411F" w:rsidRDefault="00C022AE" w:rsidP="00AD0F5D">
            <w:pPr>
              <w:spacing w:line="240" w:lineRule="auto"/>
              <w:jc w:val="both"/>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 </w:t>
            </w:r>
          </w:p>
        </w:tc>
      </w:tr>
      <w:tr w:rsidR="00C022AE" w:rsidRPr="0056411F" w14:paraId="1C423622" w14:textId="77777777" w:rsidTr="00BA7332">
        <w:trPr>
          <w:trHeight w:val="111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712C84A8" w14:textId="3F3C51C8"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 xml:space="preserve">2. A more social </w:t>
            </w:r>
            <w:r>
              <w:rPr>
                <w:rFonts w:ascii="Trebuchet MS" w:eastAsia="Times New Roman" w:hAnsi="Trebuchet MS" w:cs="Times New Roman"/>
                <w:sz w:val="16"/>
                <w:szCs w:val="16"/>
              </w:rPr>
              <w:t xml:space="preserve">and inclusive </w:t>
            </w:r>
            <w:r w:rsidRPr="0056411F">
              <w:rPr>
                <w:rFonts w:ascii="Trebuchet MS" w:eastAsia="Times New Roman" w:hAnsi="Trebuchet MS" w:cs="Times New Roman"/>
                <w:sz w:val="16"/>
                <w:szCs w:val="16"/>
              </w:rPr>
              <w:t>Europe implementing the European Pillar of Social Rights</w:t>
            </w:r>
          </w:p>
        </w:tc>
        <w:tc>
          <w:tcPr>
            <w:tcW w:w="1325" w:type="dxa"/>
            <w:tcBorders>
              <w:top w:val="nil"/>
              <w:left w:val="nil"/>
              <w:bottom w:val="single" w:sz="4" w:space="0" w:color="auto"/>
              <w:right w:val="single" w:sz="4" w:space="0" w:color="auto"/>
            </w:tcBorders>
            <w:shd w:val="clear" w:color="auto" w:fill="auto"/>
            <w:vAlign w:val="center"/>
            <w:hideMark/>
          </w:tcPr>
          <w:p w14:paraId="53EA07FB"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Priority 2: Social and economic development</w:t>
            </w:r>
          </w:p>
        </w:tc>
        <w:tc>
          <w:tcPr>
            <w:tcW w:w="838" w:type="dxa"/>
            <w:tcBorders>
              <w:top w:val="nil"/>
              <w:left w:val="nil"/>
              <w:bottom w:val="single" w:sz="4" w:space="0" w:color="auto"/>
              <w:right w:val="single" w:sz="4" w:space="0" w:color="auto"/>
            </w:tcBorders>
            <w:shd w:val="clear" w:color="auto" w:fill="auto"/>
            <w:vAlign w:val="center"/>
            <w:hideMark/>
          </w:tcPr>
          <w:p w14:paraId="54411833"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 xml:space="preserve">IPA III </w:t>
            </w:r>
            <w:proofErr w:type="gramStart"/>
            <w:r w:rsidRPr="0056411F">
              <w:rPr>
                <w:rFonts w:ascii="Trebuchet MS" w:eastAsia="Times New Roman" w:hAnsi="Trebuchet MS" w:cs="Times New Roman"/>
                <w:sz w:val="16"/>
                <w:szCs w:val="16"/>
              </w:rPr>
              <w:t>CBC[</w:t>
            </w:r>
            <w:proofErr w:type="gramEnd"/>
            <w:r w:rsidRPr="0056411F">
              <w:rPr>
                <w:rFonts w:ascii="Trebuchet MS" w:eastAsia="Times New Roman" w:hAnsi="Trebuchet MS" w:cs="Times New Roman"/>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14:paraId="604A4B92"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Total</w:t>
            </w:r>
          </w:p>
        </w:tc>
        <w:tc>
          <w:tcPr>
            <w:tcW w:w="1134" w:type="dxa"/>
            <w:tcBorders>
              <w:top w:val="nil"/>
              <w:left w:val="nil"/>
              <w:bottom w:val="single" w:sz="4" w:space="0" w:color="auto"/>
              <w:right w:val="single" w:sz="4" w:space="0" w:color="auto"/>
            </w:tcBorders>
            <w:shd w:val="clear" w:color="auto" w:fill="auto"/>
            <w:vAlign w:val="center"/>
            <w:hideMark/>
          </w:tcPr>
          <w:p w14:paraId="1D420139" w14:textId="5D7F5280"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34,897,060</w:t>
            </w:r>
          </w:p>
        </w:tc>
        <w:tc>
          <w:tcPr>
            <w:tcW w:w="1134" w:type="dxa"/>
            <w:tcBorders>
              <w:top w:val="nil"/>
              <w:left w:val="nil"/>
              <w:bottom w:val="single" w:sz="4" w:space="0" w:color="auto"/>
              <w:right w:val="single" w:sz="4" w:space="0" w:color="auto"/>
            </w:tcBorders>
            <w:shd w:val="clear" w:color="auto" w:fill="auto"/>
            <w:vAlign w:val="center"/>
            <w:hideMark/>
          </w:tcPr>
          <w:p w14:paraId="0835B1BD" w14:textId="4F960C72"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31,490,602</w:t>
            </w:r>
          </w:p>
        </w:tc>
        <w:tc>
          <w:tcPr>
            <w:tcW w:w="993" w:type="dxa"/>
            <w:tcBorders>
              <w:top w:val="nil"/>
              <w:left w:val="nil"/>
              <w:bottom w:val="single" w:sz="4" w:space="0" w:color="auto"/>
              <w:right w:val="single" w:sz="4" w:space="0" w:color="auto"/>
            </w:tcBorders>
            <w:shd w:val="clear" w:color="auto" w:fill="auto"/>
            <w:vAlign w:val="center"/>
            <w:hideMark/>
          </w:tcPr>
          <w:p w14:paraId="0EF064D3" w14:textId="2032763C"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3,406,458</w:t>
            </w:r>
          </w:p>
        </w:tc>
        <w:tc>
          <w:tcPr>
            <w:tcW w:w="1134" w:type="dxa"/>
            <w:tcBorders>
              <w:top w:val="nil"/>
              <w:left w:val="nil"/>
              <w:bottom w:val="single" w:sz="4" w:space="0" w:color="auto"/>
              <w:right w:val="single" w:sz="4" w:space="0" w:color="auto"/>
            </w:tcBorders>
            <w:shd w:val="clear" w:color="auto" w:fill="auto"/>
            <w:vAlign w:val="center"/>
            <w:hideMark/>
          </w:tcPr>
          <w:p w14:paraId="375898DE" w14:textId="3D06C196"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6,158,306</w:t>
            </w:r>
          </w:p>
        </w:tc>
        <w:tc>
          <w:tcPr>
            <w:tcW w:w="1134" w:type="dxa"/>
            <w:tcBorders>
              <w:top w:val="nil"/>
              <w:left w:val="nil"/>
              <w:bottom w:val="single" w:sz="4" w:space="0" w:color="auto"/>
              <w:right w:val="single" w:sz="4" w:space="0" w:color="auto"/>
            </w:tcBorders>
            <w:shd w:val="clear" w:color="auto" w:fill="auto"/>
            <w:vAlign w:val="center"/>
            <w:hideMark/>
          </w:tcPr>
          <w:p w14:paraId="5CED488D" w14:textId="18A7F8C8"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5,337,198</w:t>
            </w:r>
          </w:p>
        </w:tc>
        <w:tc>
          <w:tcPr>
            <w:tcW w:w="992" w:type="dxa"/>
            <w:tcBorders>
              <w:top w:val="nil"/>
              <w:left w:val="nil"/>
              <w:bottom w:val="single" w:sz="4" w:space="0" w:color="auto"/>
              <w:right w:val="single" w:sz="4" w:space="0" w:color="auto"/>
            </w:tcBorders>
            <w:shd w:val="clear" w:color="auto" w:fill="auto"/>
            <w:vAlign w:val="center"/>
            <w:hideMark/>
          </w:tcPr>
          <w:p w14:paraId="16052324" w14:textId="369B0C70"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821,108</w:t>
            </w:r>
          </w:p>
        </w:tc>
        <w:tc>
          <w:tcPr>
            <w:tcW w:w="1168" w:type="dxa"/>
            <w:tcBorders>
              <w:top w:val="nil"/>
              <w:left w:val="nil"/>
              <w:bottom w:val="single" w:sz="4" w:space="0" w:color="auto"/>
              <w:right w:val="single" w:sz="4" w:space="0" w:color="auto"/>
            </w:tcBorders>
            <w:shd w:val="clear" w:color="auto" w:fill="auto"/>
            <w:vAlign w:val="center"/>
            <w:hideMark/>
          </w:tcPr>
          <w:p w14:paraId="5E21CE5A" w14:textId="22F73BD8"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41,055,366</w:t>
            </w:r>
          </w:p>
        </w:tc>
        <w:tc>
          <w:tcPr>
            <w:tcW w:w="940" w:type="dxa"/>
            <w:tcBorders>
              <w:top w:val="nil"/>
              <w:left w:val="nil"/>
              <w:bottom w:val="single" w:sz="4" w:space="0" w:color="auto"/>
              <w:right w:val="single" w:sz="4" w:space="0" w:color="auto"/>
            </w:tcBorders>
            <w:shd w:val="clear" w:color="auto" w:fill="auto"/>
            <w:vAlign w:val="center"/>
            <w:hideMark/>
          </w:tcPr>
          <w:p w14:paraId="51F64E54"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85.00%</w:t>
            </w:r>
          </w:p>
        </w:tc>
        <w:tc>
          <w:tcPr>
            <w:tcW w:w="1207" w:type="dxa"/>
            <w:tcBorders>
              <w:top w:val="nil"/>
              <w:left w:val="nil"/>
              <w:bottom w:val="single" w:sz="4" w:space="0" w:color="auto"/>
              <w:right w:val="single" w:sz="4" w:space="0" w:color="auto"/>
            </w:tcBorders>
            <w:shd w:val="clear" w:color="auto" w:fill="auto"/>
            <w:vAlign w:val="center"/>
            <w:hideMark/>
          </w:tcPr>
          <w:p w14:paraId="7127BB1D" w14:textId="77777777" w:rsidR="00C022AE" w:rsidRPr="0056411F" w:rsidRDefault="00C022AE" w:rsidP="00AD0F5D">
            <w:pPr>
              <w:spacing w:line="240" w:lineRule="auto"/>
              <w:jc w:val="both"/>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 </w:t>
            </w:r>
          </w:p>
        </w:tc>
      </w:tr>
      <w:tr w:rsidR="00C022AE" w:rsidRPr="0056411F" w14:paraId="3B9BD64C" w14:textId="77777777" w:rsidTr="00BA7332">
        <w:trPr>
          <w:trHeight w:val="1350"/>
        </w:trPr>
        <w:tc>
          <w:tcPr>
            <w:tcW w:w="2720" w:type="dxa"/>
            <w:tcBorders>
              <w:top w:val="nil"/>
              <w:left w:val="single" w:sz="4" w:space="0" w:color="auto"/>
              <w:bottom w:val="single" w:sz="4" w:space="0" w:color="auto"/>
              <w:right w:val="single" w:sz="4" w:space="0" w:color="auto"/>
            </w:tcBorders>
            <w:shd w:val="clear" w:color="auto" w:fill="auto"/>
            <w:noWrap/>
            <w:vAlign w:val="center"/>
            <w:hideMark/>
          </w:tcPr>
          <w:p w14:paraId="33236DBA" w14:textId="35F74ACC" w:rsidR="00C022AE" w:rsidRPr="0056411F" w:rsidRDefault="00C022AE" w:rsidP="00AD0F5D">
            <w:pPr>
              <w:spacing w:line="240" w:lineRule="auto"/>
              <w:jc w:val="both"/>
              <w:rPr>
                <w:rFonts w:ascii="Trebuchet MS" w:eastAsia="Times New Roman" w:hAnsi="Trebuchet MS" w:cs="Times New Roman"/>
                <w:sz w:val="16"/>
                <w:szCs w:val="16"/>
              </w:rPr>
            </w:pPr>
            <w:r>
              <w:rPr>
                <w:rFonts w:ascii="Trebuchet MS" w:eastAsia="Times New Roman" w:hAnsi="Trebuchet MS" w:cs="Times New Roman"/>
                <w:sz w:val="16"/>
                <w:szCs w:val="16"/>
              </w:rPr>
              <w:t xml:space="preserve">3. </w:t>
            </w:r>
            <w:r w:rsidRPr="0056411F">
              <w:rPr>
                <w:rFonts w:ascii="Trebuchet MS" w:eastAsia="Times New Roman" w:hAnsi="Trebuchet MS" w:cs="Times New Roman"/>
                <w:sz w:val="16"/>
                <w:szCs w:val="16"/>
              </w:rPr>
              <w:t xml:space="preserve">A better cooperation governance </w:t>
            </w:r>
          </w:p>
        </w:tc>
        <w:tc>
          <w:tcPr>
            <w:tcW w:w="1325" w:type="dxa"/>
            <w:tcBorders>
              <w:top w:val="nil"/>
              <w:left w:val="nil"/>
              <w:bottom w:val="single" w:sz="4" w:space="0" w:color="auto"/>
              <w:right w:val="single" w:sz="4" w:space="0" w:color="auto"/>
            </w:tcBorders>
            <w:shd w:val="clear" w:color="auto" w:fill="auto"/>
            <w:vAlign w:val="center"/>
            <w:hideMark/>
          </w:tcPr>
          <w:p w14:paraId="713534F6"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Priority 3: Increasing border management capacity</w:t>
            </w:r>
          </w:p>
        </w:tc>
        <w:tc>
          <w:tcPr>
            <w:tcW w:w="838" w:type="dxa"/>
            <w:tcBorders>
              <w:top w:val="nil"/>
              <w:left w:val="nil"/>
              <w:bottom w:val="single" w:sz="4" w:space="0" w:color="auto"/>
              <w:right w:val="single" w:sz="4" w:space="0" w:color="auto"/>
            </w:tcBorders>
            <w:shd w:val="clear" w:color="auto" w:fill="auto"/>
            <w:vAlign w:val="center"/>
            <w:hideMark/>
          </w:tcPr>
          <w:p w14:paraId="213DAAA5"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 xml:space="preserve">IPA III </w:t>
            </w:r>
            <w:proofErr w:type="gramStart"/>
            <w:r w:rsidRPr="0056411F">
              <w:rPr>
                <w:rFonts w:ascii="Trebuchet MS" w:eastAsia="Times New Roman" w:hAnsi="Trebuchet MS" w:cs="Times New Roman"/>
                <w:sz w:val="16"/>
                <w:szCs w:val="16"/>
              </w:rPr>
              <w:t>CBC[</w:t>
            </w:r>
            <w:proofErr w:type="gramEnd"/>
            <w:r w:rsidRPr="0056411F">
              <w:rPr>
                <w:rFonts w:ascii="Trebuchet MS" w:eastAsia="Times New Roman" w:hAnsi="Trebuchet MS" w:cs="Times New Roman"/>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14:paraId="55C8375C" w14:textId="77777777" w:rsidR="00C022AE" w:rsidRPr="0056411F" w:rsidRDefault="00C022AE" w:rsidP="00AD0F5D">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Total</w:t>
            </w:r>
          </w:p>
        </w:tc>
        <w:tc>
          <w:tcPr>
            <w:tcW w:w="1134" w:type="dxa"/>
            <w:tcBorders>
              <w:top w:val="nil"/>
              <w:left w:val="nil"/>
              <w:bottom w:val="single" w:sz="4" w:space="0" w:color="auto"/>
              <w:right w:val="single" w:sz="4" w:space="0" w:color="auto"/>
            </w:tcBorders>
            <w:shd w:val="clear" w:color="auto" w:fill="auto"/>
            <w:vAlign w:val="center"/>
            <w:hideMark/>
          </w:tcPr>
          <w:p w14:paraId="7D009FD5" w14:textId="4099FE2F" w:rsidR="00C022AE" w:rsidRPr="00A275DE" w:rsidRDefault="00A275DE" w:rsidP="00BA7332">
            <w:pPr>
              <w:spacing w:line="240" w:lineRule="auto"/>
              <w:jc w:val="center"/>
              <w:rPr>
                <w:rFonts w:ascii="Trebuchet MS" w:eastAsia="Times New Roman" w:hAnsi="Trebuchet MS" w:cs="Times New Roman"/>
                <w:sz w:val="16"/>
                <w:szCs w:val="16"/>
              </w:rPr>
            </w:pPr>
            <w:r w:rsidRPr="00A275DE">
              <w:rPr>
                <w:rFonts w:ascii="Trebuchet MS" w:hAnsi="Trebuchet MS"/>
                <w:sz w:val="16"/>
                <w:szCs w:val="16"/>
              </w:rPr>
              <w:t>12,998,879</w:t>
            </w:r>
          </w:p>
        </w:tc>
        <w:tc>
          <w:tcPr>
            <w:tcW w:w="1134" w:type="dxa"/>
            <w:tcBorders>
              <w:top w:val="nil"/>
              <w:left w:val="nil"/>
              <w:bottom w:val="single" w:sz="4" w:space="0" w:color="auto"/>
              <w:right w:val="single" w:sz="4" w:space="0" w:color="auto"/>
            </w:tcBorders>
            <w:shd w:val="clear" w:color="auto" w:fill="auto"/>
            <w:vAlign w:val="center"/>
            <w:hideMark/>
          </w:tcPr>
          <w:p w14:paraId="1C009F4C" w14:textId="2B9D0BC2"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11,730,000</w:t>
            </w:r>
          </w:p>
        </w:tc>
        <w:tc>
          <w:tcPr>
            <w:tcW w:w="993" w:type="dxa"/>
            <w:tcBorders>
              <w:top w:val="nil"/>
              <w:left w:val="nil"/>
              <w:bottom w:val="single" w:sz="4" w:space="0" w:color="auto"/>
              <w:right w:val="single" w:sz="4" w:space="0" w:color="auto"/>
            </w:tcBorders>
            <w:shd w:val="clear" w:color="auto" w:fill="auto"/>
            <w:vAlign w:val="center"/>
            <w:hideMark/>
          </w:tcPr>
          <w:p w14:paraId="5EEBF642" w14:textId="15C5B6BE" w:rsidR="00C022AE" w:rsidRPr="003D42C8" w:rsidRDefault="00C022AE"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1,268,879</w:t>
            </w:r>
          </w:p>
        </w:tc>
        <w:tc>
          <w:tcPr>
            <w:tcW w:w="1134" w:type="dxa"/>
            <w:tcBorders>
              <w:top w:val="nil"/>
              <w:left w:val="nil"/>
              <w:bottom w:val="single" w:sz="4" w:space="0" w:color="auto"/>
              <w:right w:val="single" w:sz="4" w:space="0" w:color="auto"/>
            </w:tcBorders>
            <w:shd w:val="clear" w:color="auto" w:fill="auto"/>
            <w:vAlign w:val="center"/>
            <w:hideMark/>
          </w:tcPr>
          <w:p w14:paraId="1D531F0A" w14:textId="0117C58B" w:rsidR="00C022AE" w:rsidRPr="003D42C8" w:rsidRDefault="00BA7332"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2,293,920</w:t>
            </w:r>
          </w:p>
        </w:tc>
        <w:tc>
          <w:tcPr>
            <w:tcW w:w="1134" w:type="dxa"/>
            <w:tcBorders>
              <w:top w:val="nil"/>
              <w:left w:val="nil"/>
              <w:bottom w:val="single" w:sz="4" w:space="0" w:color="auto"/>
              <w:right w:val="single" w:sz="4" w:space="0" w:color="auto"/>
            </w:tcBorders>
            <w:shd w:val="clear" w:color="auto" w:fill="auto"/>
            <w:vAlign w:val="center"/>
            <w:hideMark/>
          </w:tcPr>
          <w:p w14:paraId="18DA8D0A" w14:textId="55F1BE32" w:rsidR="00C022AE" w:rsidRPr="003D42C8" w:rsidRDefault="00BA7332"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1,988,064</w:t>
            </w:r>
          </w:p>
        </w:tc>
        <w:tc>
          <w:tcPr>
            <w:tcW w:w="992" w:type="dxa"/>
            <w:tcBorders>
              <w:top w:val="nil"/>
              <w:left w:val="nil"/>
              <w:bottom w:val="single" w:sz="4" w:space="0" w:color="auto"/>
              <w:right w:val="single" w:sz="4" w:space="0" w:color="auto"/>
            </w:tcBorders>
            <w:shd w:val="clear" w:color="auto" w:fill="auto"/>
            <w:vAlign w:val="center"/>
            <w:hideMark/>
          </w:tcPr>
          <w:p w14:paraId="13617A46" w14:textId="2D122873" w:rsidR="00C022AE" w:rsidRPr="003D42C8" w:rsidRDefault="00BA7332"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305,856</w:t>
            </w:r>
          </w:p>
        </w:tc>
        <w:tc>
          <w:tcPr>
            <w:tcW w:w="1168" w:type="dxa"/>
            <w:tcBorders>
              <w:top w:val="nil"/>
              <w:left w:val="nil"/>
              <w:bottom w:val="single" w:sz="4" w:space="0" w:color="auto"/>
              <w:right w:val="single" w:sz="4" w:space="0" w:color="auto"/>
            </w:tcBorders>
            <w:shd w:val="clear" w:color="auto" w:fill="auto"/>
            <w:vAlign w:val="center"/>
            <w:hideMark/>
          </w:tcPr>
          <w:p w14:paraId="1D9C8767" w14:textId="20AF2FEC" w:rsidR="00C022AE" w:rsidRPr="003D42C8" w:rsidRDefault="00BA7332"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15,292,</w:t>
            </w:r>
            <w:r w:rsidR="00023D6F" w:rsidRPr="00451D2D">
              <w:rPr>
                <w:rFonts w:ascii="Trebuchet MS" w:hAnsi="Trebuchet MS"/>
                <w:sz w:val="16"/>
                <w:szCs w:val="16"/>
              </w:rPr>
              <w:t>799</w:t>
            </w:r>
          </w:p>
        </w:tc>
        <w:tc>
          <w:tcPr>
            <w:tcW w:w="940" w:type="dxa"/>
            <w:tcBorders>
              <w:top w:val="nil"/>
              <w:left w:val="nil"/>
              <w:bottom w:val="single" w:sz="4" w:space="0" w:color="auto"/>
              <w:right w:val="single" w:sz="4" w:space="0" w:color="auto"/>
            </w:tcBorders>
            <w:shd w:val="clear" w:color="auto" w:fill="auto"/>
            <w:vAlign w:val="center"/>
            <w:hideMark/>
          </w:tcPr>
          <w:p w14:paraId="19034832" w14:textId="77777777" w:rsidR="00C022AE" w:rsidRPr="003D42C8" w:rsidRDefault="00C022AE" w:rsidP="00AD0F5D">
            <w:pPr>
              <w:spacing w:line="240" w:lineRule="auto"/>
              <w:jc w:val="both"/>
              <w:rPr>
                <w:rFonts w:ascii="Trebuchet MS" w:eastAsia="Times New Roman" w:hAnsi="Trebuchet MS" w:cs="Times New Roman"/>
                <w:sz w:val="16"/>
                <w:szCs w:val="16"/>
              </w:rPr>
            </w:pPr>
            <w:r w:rsidRPr="003D42C8">
              <w:rPr>
                <w:rFonts w:ascii="Trebuchet MS" w:eastAsia="Times New Roman" w:hAnsi="Trebuchet MS" w:cs="Times New Roman"/>
                <w:sz w:val="16"/>
                <w:szCs w:val="16"/>
              </w:rPr>
              <w:t>85.00%</w:t>
            </w:r>
          </w:p>
        </w:tc>
        <w:tc>
          <w:tcPr>
            <w:tcW w:w="1207" w:type="dxa"/>
            <w:tcBorders>
              <w:top w:val="nil"/>
              <w:left w:val="nil"/>
              <w:bottom w:val="single" w:sz="4" w:space="0" w:color="auto"/>
              <w:right w:val="single" w:sz="4" w:space="0" w:color="auto"/>
            </w:tcBorders>
            <w:shd w:val="clear" w:color="auto" w:fill="auto"/>
            <w:vAlign w:val="center"/>
            <w:hideMark/>
          </w:tcPr>
          <w:p w14:paraId="2DF56E79" w14:textId="77777777" w:rsidR="00C022AE" w:rsidRPr="0056411F" w:rsidRDefault="00C022AE" w:rsidP="00AD0F5D">
            <w:pPr>
              <w:spacing w:line="240" w:lineRule="auto"/>
              <w:jc w:val="both"/>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 </w:t>
            </w:r>
          </w:p>
        </w:tc>
      </w:tr>
      <w:tr w:rsidR="00C022AE" w:rsidRPr="0056411F" w14:paraId="6C297457" w14:textId="77777777" w:rsidTr="00BA7332">
        <w:trPr>
          <w:trHeight w:val="540"/>
        </w:trPr>
        <w:tc>
          <w:tcPr>
            <w:tcW w:w="2720" w:type="dxa"/>
            <w:tcBorders>
              <w:top w:val="nil"/>
              <w:left w:val="single" w:sz="4" w:space="0" w:color="auto"/>
              <w:bottom w:val="single" w:sz="4" w:space="0" w:color="auto"/>
              <w:right w:val="single" w:sz="4" w:space="0" w:color="auto"/>
            </w:tcBorders>
            <w:shd w:val="pct25" w:color="000000" w:fill="BFBFBF"/>
            <w:noWrap/>
            <w:vAlign w:val="center"/>
            <w:hideMark/>
          </w:tcPr>
          <w:p w14:paraId="6479003E" w14:textId="77777777" w:rsidR="00C022AE" w:rsidRPr="0056411F" w:rsidRDefault="00C022AE" w:rsidP="00363E9C">
            <w:pPr>
              <w:spacing w:line="240" w:lineRule="auto"/>
              <w:jc w:val="both"/>
              <w:rPr>
                <w:rFonts w:ascii="Trebuchet MS" w:eastAsia="Times New Roman" w:hAnsi="Trebuchet MS" w:cs="Times New Roman"/>
                <w:sz w:val="16"/>
                <w:szCs w:val="16"/>
              </w:rPr>
            </w:pPr>
            <w:r w:rsidRPr="0056411F">
              <w:rPr>
                <w:rFonts w:ascii="Trebuchet MS" w:eastAsia="Times New Roman" w:hAnsi="Trebuchet MS" w:cs="Times New Roman"/>
                <w:sz w:val="16"/>
                <w:szCs w:val="16"/>
              </w:rPr>
              <w:t> </w:t>
            </w:r>
          </w:p>
        </w:tc>
        <w:tc>
          <w:tcPr>
            <w:tcW w:w="1325" w:type="dxa"/>
            <w:tcBorders>
              <w:top w:val="nil"/>
              <w:left w:val="nil"/>
              <w:bottom w:val="single" w:sz="4" w:space="0" w:color="auto"/>
              <w:right w:val="single" w:sz="4" w:space="0" w:color="auto"/>
            </w:tcBorders>
            <w:shd w:val="clear" w:color="auto" w:fill="auto"/>
            <w:vAlign w:val="center"/>
            <w:hideMark/>
          </w:tcPr>
          <w:p w14:paraId="110B342D" w14:textId="77777777" w:rsidR="00C022AE" w:rsidRPr="0056411F" w:rsidRDefault="00C022AE" w:rsidP="00363E9C">
            <w:pPr>
              <w:spacing w:line="240" w:lineRule="auto"/>
              <w:jc w:val="both"/>
              <w:rPr>
                <w:rFonts w:ascii="Trebuchet MS" w:eastAsia="Times New Roman" w:hAnsi="Trebuchet MS" w:cs="Times New Roman"/>
                <w:b/>
                <w:bCs/>
                <w:sz w:val="16"/>
                <w:szCs w:val="16"/>
              </w:rPr>
            </w:pPr>
            <w:r w:rsidRPr="0056411F">
              <w:rPr>
                <w:rFonts w:ascii="Trebuchet MS" w:eastAsia="Times New Roman" w:hAnsi="Trebuchet MS" w:cs="Times New Roman"/>
                <w:b/>
                <w:bCs/>
                <w:sz w:val="16"/>
                <w:szCs w:val="16"/>
              </w:rPr>
              <w:t>Total</w:t>
            </w:r>
          </w:p>
        </w:tc>
        <w:tc>
          <w:tcPr>
            <w:tcW w:w="838" w:type="dxa"/>
            <w:tcBorders>
              <w:top w:val="nil"/>
              <w:left w:val="nil"/>
              <w:bottom w:val="single" w:sz="4" w:space="0" w:color="auto"/>
              <w:right w:val="single" w:sz="4" w:space="0" w:color="auto"/>
            </w:tcBorders>
            <w:shd w:val="clear" w:color="auto" w:fill="auto"/>
            <w:vAlign w:val="center"/>
            <w:hideMark/>
          </w:tcPr>
          <w:p w14:paraId="75DD5A2B" w14:textId="77777777" w:rsidR="00C022AE" w:rsidRPr="0056411F" w:rsidRDefault="00C022AE" w:rsidP="00363E9C">
            <w:pPr>
              <w:spacing w:line="240" w:lineRule="auto"/>
              <w:rPr>
                <w:rFonts w:ascii="Trebuchet MS" w:eastAsia="Times New Roman" w:hAnsi="Trebuchet MS" w:cs="Times New Roman"/>
                <w:b/>
                <w:bCs/>
                <w:sz w:val="16"/>
                <w:szCs w:val="16"/>
              </w:rPr>
            </w:pPr>
            <w:r w:rsidRPr="0056411F">
              <w:rPr>
                <w:rFonts w:ascii="Trebuchet MS" w:eastAsia="Times New Roman" w:hAnsi="Trebuchet MS" w:cs="Times New Roman"/>
                <w:b/>
                <w:bCs/>
                <w:sz w:val="16"/>
                <w:szCs w:val="16"/>
              </w:rPr>
              <w:t>All funds</w:t>
            </w:r>
          </w:p>
        </w:tc>
        <w:tc>
          <w:tcPr>
            <w:tcW w:w="900" w:type="dxa"/>
            <w:tcBorders>
              <w:top w:val="nil"/>
              <w:left w:val="nil"/>
              <w:bottom w:val="single" w:sz="4" w:space="0" w:color="auto"/>
              <w:right w:val="single" w:sz="4" w:space="0" w:color="auto"/>
            </w:tcBorders>
            <w:shd w:val="clear" w:color="auto" w:fill="auto"/>
            <w:vAlign w:val="center"/>
            <w:hideMark/>
          </w:tcPr>
          <w:p w14:paraId="47D909D3" w14:textId="77777777" w:rsidR="00C022AE" w:rsidRPr="0056411F" w:rsidRDefault="00C022AE" w:rsidP="00363E9C">
            <w:pPr>
              <w:spacing w:line="240" w:lineRule="auto"/>
              <w:jc w:val="both"/>
              <w:rPr>
                <w:rFonts w:ascii="Trebuchet MS" w:eastAsia="Times New Roman" w:hAnsi="Trebuchet MS" w:cs="Times New Roman"/>
                <w:b/>
                <w:bCs/>
                <w:sz w:val="16"/>
                <w:szCs w:val="16"/>
              </w:rPr>
            </w:pPr>
            <w:r w:rsidRPr="0056411F">
              <w:rPr>
                <w:rFonts w:ascii="Trebuchet MS" w:eastAsia="Times New Roman" w:hAnsi="Trebuchet MS" w:cs="Times New Roman"/>
                <w:b/>
                <w:bCs/>
                <w:sz w:val="16"/>
                <w:szCs w:val="16"/>
              </w:rPr>
              <w:t>Total</w:t>
            </w:r>
          </w:p>
        </w:tc>
        <w:tc>
          <w:tcPr>
            <w:tcW w:w="1134" w:type="dxa"/>
            <w:tcBorders>
              <w:top w:val="nil"/>
              <w:left w:val="nil"/>
              <w:bottom w:val="single" w:sz="4" w:space="0" w:color="auto"/>
              <w:right w:val="single" w:sz="4" w:space="0" w:color="auto"/>
            </w:tcBorders>
            <w:shd w:val="clear" w:color="auto" w:fill="auto"/>
            <w:vAlign w:val="center"/>
            <w:hideMark/>
          </w:tcPr>
          <w:p w14:paraId="6C5AB433" w14:textId="71A0E65D" w:rsidR="00C022AE" w:rsidRPr="00A275DE" w:rsidRDefault="00C022AE" w:rsidP="00BA7332">
            <w:pPr>
              <w:spacing w:line="240" w:lineRule="auto"/>
              <w:jc w:val="center"/>
              <w:rPr>
                <w:rFonts w:ascii="Trebuchet MS" w:eastAsia="Times New Roman" w:hAnsi="Trebuchet MS" w:cs="Times New Roman"/>
                <w:sz w:val="16"/>
                <w:szCs w:val="16"/>
              </w:rPr>
            </w:pPr>
            <w:r w:rsidRPr="00D43225">
              <w:rPr>
                <w:rFonts w:ascii="Trebuchet MS" w:eastAsia="Times New Roman" w:hAnsi="Trebuchet MS" w:cs="Times New Roman"/>
                <w:sz w:val="16"/>
                <w:szCs w:val="16"/>
              </w:rPr>
              <w:t>74,566,827</w:t>
            </w:r>
          </w:p>
        </w:tc>
        <w:tc>
          <w:tcPr>
            <w:tcW w:w="1134" w:type="dxa"/>
            <w:tcBorders>
              <w:top w:val="nil"/>
              <w:left w:val="nil"/>
              <w:bottom w:val="single" w:sz="4" w:space="0" w:color="auto"/>
              <w:right w:val="single" w:sz="4" w:space="0" w:color="auto"/>
            </w:tcBorders>
            <w:shd w:val="clear" w:color="auto" w:fill="auto"/>
            <w:vAlign w:val="center"/>
            <w:hideMark/>
          </w:tcPr>
          <w:p w14:paraId="6EBFEC7B" w14:textId="0DFA0BB3" w:rsidR="00C022AE" w:rsidRPr="00A275DE" w:rsidRDefault="00C022AE" w:rsidP="00BA7332">
            <w:pPr>
              <w:spacing w:line="240" w:lineRule="auto"/>
              <w:jc w:val="center"/>
              <w:rPr>
                <w:rFonts w:ascii="Trebuchet MS" w:eastAsia="Times New Roman" w:hAnsi="Trebuchet MS" w:cs="Times New Roman"/>
                <w:sz w:val="16"/>
                <w:szCs w:val="16"/>
              </w:rPr>
            </w:pPr>
            <w:r w:rsidRPr="00CE3884">
              <w:rPr>
                <w:rFonts w:ascii="Trebuchet MS" w:hAnsi="Trebuchet MS"/>
                <w:sz w:val="16"/>
                <w:szCs w:val="16"/>
              </w:rPr>
              <w:t>67,288,025</w:t>
            </w:r>
          </w:p>
        </w:tc>
        <w:tc>
          <w:tcPr>
            <w:tcW w:w="993" w:type="dxa"/>
            <w:tcBorders>
              <w:top w:val="nil"/>
              <w:left w:val="nil"/>
              <w:bottom w:val="single" w:sz="4" w:space="0" w:color="auto"/>
              <w:right w:val="single" w:sz="4" w:space="0" w:color="auto"/>
            </w:tcBorders>
            <w:shd w:val="clear" w:color="auto" w:fill="auto"/>
            <w:vAlign w:val="center"/>
            <w:hideMark/>
          </w:tcPr>
          <w:p w14:paraId="53E01083" w14:textId="1E391E64" w:rsidR="00C022AE" w:rsidRPr="003D42C8" w:rsidRDefault="00C022AE"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7,278,802</w:t>
            </w:r>
          </w:p>
        </w:tc>
        <w:tc>
          <w:tcPr>
            <w:tcW w:w="1134" w:type="dxa"/>
            <w:tcBorders>
              <w:top w:val="nil"/>
              <w:left w:val="nil"/>
              <w:bottom w:val="single" w:sz="4" w:space="0" w:color="auto"/>
              <w:right w:val="single" w:sz="4" w:space="0" w:color="auto"/>
            </w:tcBorders>
            <w:shd w:val="clear" w:color="auto" w:fill="auto"/>
            <w:vAlign w:val="center"/>
            <w:hideMark/>
          </w:tcPr>
          <w:p w14:paraId="55E645BC" w14:textId="7438DC74" w:rsidR="00C022AE" w:rsidRPr="003D42C8" w:rsidRDefault="00BA7332"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13,158,854</w:t>
            </w:r>
          </w:p>
        </w:tc>
        <w:tc>
          <w:tcPr>
            <w:tcW w:w="1134" w:type="dxa"/>
            <w:tcBorders>
              <w:top w:val="nil"/>
              <w:left w:val="nil"/>
              <w:bottom w:val="single" w:sz="4" w:space="0" w:color="auto"/>
              <w:right w:val="single" w:sz="4" w:space="0" w:color="auto"/>
            </w:tcBorders>
            <w:shd w:val="clear" w:color="auto" w:fill="auto"/>
            <w:vAlign w:val="center"/>
            <w:hideMark/>
          </w:tcPr>
          <w:p w14:paraId="7E0E1675" w14:textId="57B4C393" w:rsidR="00C022AE" w:rsidRPr="003D42C8" w:rsidRDefault="00BA7332"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11,404,339</w:t>
            </w:r>
          </w:p>
        </w:tc>
        <w:tc>
          <w:tcPr>
            <w:tcW w:w="992" w:type="dxa"/>
            <w:tcBorders>
              <w:top w:val="nil"/>
              <w:left w:val="nil"/>
              <w:bottom w:val="single" w:sz="4" w:space="0" w:color="auto"/>
              <w:right w:val="single" w:sz="4" w:space="0" w:color="auto"/>
            </w:tcBorders>
            <w:shd w:val="clear" w:color="auto" w:fill="auto"/>
            <w:vAlign w:val="center"/>
            <w:hideMark/>
          </w:tcPr>
          <w:p w14:paraId="7D808C8C" w14:textId="7492B718" w:rsidR="00C022AE" w:rsidRPr="003D42C8" w:rsidRDefault="00BA7332" w:rsidP="00BA7332">
            <w:pPr>
              <w:spacing w:line="240" w:lineRule="auto"/>
              <w:jc w:val="center"/>
              <w:rPr>
                <w:rFonts w:ascii="Trebuchet MS" w:eastAsia="Times New Roman" w:hAnsi="Trebuchet MS" w:cs="Times New Roman"/>
                <w:sz w:val="16"/>
                <w:szCs w:val="16"/>
              </w:rPr>
            </w:pPr>
            <w:r w:rsidRPr="003D42C8">
              <w:rPr>
                <w:rFonts w:ascii="Trebuchet MS" w:hAnsi="Trebuchet MS"/>
                <w:sz w:val="16"/>
                <w:szCs w:val="16"/>
              </w:rPr>
              <w:t>1,754,515</w:t>
            </w:r>
          </w:p>
        </w:tc>
        <w:tc>
          <w:tcPr>
            <w:tcW w:w="1168" w:type="dxa"/>
            <w:tcBorders>
              <w:top w:val="nil"/>
              <w:left w:val="nil"/>
              <w:bottom w:val="single" w:sz="4" w:space="0" w:color="auto"/>
              <w:right w:val="single" w:sz="4" w:space="0" w:color="auto"/>
            </w:tcBorders>
            <w:shd w:val="clear" w:color="auto" w:fill="auto"/>
            <w:vAlign w:val="center"/>
            <w:hideMark/>
          </w:tcPr>
          <w:p w14:paraId="479CD56A" w14:textId="4708C26F" w:rsidR="00C022AE" w:rsidRPr="003D42C8" w:rsidRDefault="00BA7332" w:rsidP="00BA7332">
            <w:pPr>
              <w:spacing w:line="240" w:lineRule="auto"/>
              <w:jc w:val="center"/>
              <w:rPr>
                <w:rFonts w:ascii="Trebuchet MS" w:eastAsia="Times New Roman" w:hAnsi="Trebuchet MS" w:cs="Times New Roman"/>
                <w:b/>
                <w:bCs/>
                <w:sz w:val="16"/>
                <w:szCs w:val="16"/>
              </w:rPr>
            </w:pPr>
            <w:r w:rsidRPr="003D42C8">
              <w:rPr>
                <w:rFonts w:ascii="Trebuchet MS" w:hAnsi="Trebuchet MS"/>
                <w:sz w:val="16"/>
                <w:szCs w:val="16"/>
              </w:rPr>
              <w:t>87,725,681</w:t>
            </w:r>
          </w:p>
        </w:tc>
        <w:tc>
          <w:tcPr>
            <w:tcW w:w="940" w:type="dxa"/>
            <w:tcBorders>
              <w:top w:val="nil"/>
              <w:left w:val="nil"/>
              <w:bottom w:val="single" w:sz="4" w:space="0" w:color="auto"/>
              <w:right w:val="single" w:sz="4" w:space="0" w:color="auto"/>
            </w:tcBorders>
            <w:shd w:val="clear" w:color="auto" w:fill="auto"/>
            <w:vAlign w:val="center"/>
            <w:hideMark/>
          </w:tcPr>
          <w:p w14:paraId="66B41567" w14:textId="77777777" w:rsidR="00C022AE" w:rsidRPr="003D42C8" w:rsidRDefault="00C022AE" w:rsidP="00363E9C">
            <w:pPr>
              <w:spacing w:line="240" w:lineRule="auto"/>
              <w:jc w:val="both"/>
              <w:rPr>
                <w:rFonts w:ascii="Trebuchet MS" w:eastAsia="Times New Roman" w:hAnsi="Trebuchet MS" w:cs="Times New Roman"/>
                <w:sz w:val="16"/>
                <w:szCs w:val="16"/>
              </w:rPr>
            </w:pPr>
            <w:r w:rsidRPr="003D42C8">
              <w:rPr>
                <w:rFonts w:ascii="Trebuchet MS" w:eastAsia="Times New Roman" w:hAnsi="Trebuchet MS" w:cs="Times New Roman"/>
                <w:sz w:val="16"/>
                <w:szCs w:val="16"/>
              </w:rPr>
              <w:t>85.00%</w:t>
            </w:r>
          </w:p>
        </w:tc>
        <w:tc>
          <w:tcPr>
            <w:tcW w:w="1207" w:type="dxa"/>
            <w:tcBorders>
              <w:top w:val="nil"/>
              <w:left w:val="nil"/>
              <w:bottom w:val="single" w:sz="4" w:space="0" w:color="auto"/>
              <w:right w:val="single" w:sz="4" w:space="0" w:color="auto"/>
            </w:tcBorders>
            <w:shd w:val="clear" w:color="auto" w:fill="auto"/>
            <w:vAlign w:val="center"/>
            <w:hideMark/>
          </w:tcPr>
          <w:p w14:paraId="25A5FEB7" w14:textId="77777777" w:rsidR="00C022AE" w:rsidRPr="0056411F" w:rsidRDefault="00C022AE" w:rsidP="00363E9C">
            <w:pPr>
              <w:spacing w:line="240" w:lineRule="auto"/>
              <w:jc w:val="both"/>
              <w:rPr>
                <w:rFonts w:ascii="Trebuchet MS" w:eastAsia="Times New Roman" w:hAnsi="Trebuchet MS" w:cs="Times New Roman"/>
                <w:i/>
                <w:iCs/>
                <w:sz w:val="16"/>
                <w:szCs w:val="16"/>
              </w:rPr>
            </w:pPr>
            <w:r w:rsidRPr="0056411F">
              <w:rPr>
                <w:rFonts w:ascii="Trebuchet MS" w:eastAsia="Times New Roman" w:hAnsi="Trebuchet MS" w:cs="Times New Roman"/>
                <w:i/>
                <w:iCs/>
                <w:sz w:val="16"/>
                <w:szCs w:val="16"/>
              </w:rPr>
              <w:t> </w:t>
            </w:r>
          </w:p>
        </w:tc>
      </w:tr>
    </w:tbl>
    <w:p w14:paraId="63711091" w14:textId="502F1428" w:rsidR="00CD00BD" w:rsidRPr="003838B8" w:rsidRDefault="00CD00BD" w:rsidP="00F50542">
      <w:pPr>
        <w:spacing w:after="120" w:line="240" w:lineRule="auto"/>
        <w:jc w:val="both"/>
        <w:rPr>
          <w:rFonts w:ascii="Trebuchet MS" w:hAnsi="Trebuchet MS" w:cs="Times New Roman"/>
          <w:i/>
          <w:szCs w:val="24"/>
          <w:lang w:val="en-GB"/>
        </w:rPr>
        <w:sectPr w:rsidR="00CD00BD" w:rsidRPr="003838B8">
          <w:headerReference w:type="even" r:id="rId24"/>
          <w:headerReference w:type="default" r:id="rId25"/>
          <w:footerReference w:type="even" r:id="rId26"/>
          <w:footerReference w:type="default" r:id="rId27"/>
          <w:headerReference w:type="first" r:id="rId28"/>
          <w:footerReference w:type="first" r:id="rId29"/>
          <w:pgSz w:w="16838" w:h="11906" w:orient="landscape"/>
          <w:pgMar w:top="720" w:right="720" w:bottom="720" w:left="720" w:header="708" w:footer="708" w:gutter="0"/>
          <w:cols w:space="708"/>
          <w:docGrid w:linePitch="360"/>
        </w:sectPr>
      </w:pPr>
    </w:p>
    <w:p w14:paraId="3178D3F4" w14:textId="0430833E" w:rsidR="00F50542" w:rsidRPr="00BC34CA" w:rsidRDefault="00DB7066" w:rsidP="00586C37">
      <w:pPr>
        <w:pStyle w:val="Heading1"/>
        <w:spacing w:before="120" w:after="120" w:line="240" w:lineRule="auto"/>
        <w:jc w:val="both"/>
        <w:rPr>
          <w:rFonts w:ascii="Trebuchet MS" w:eastAsia="Times New Roman" w:hAnsi="Trebuchet MS" w:cs="Times New Roman"/>
          <w:b/>
          <w:color w:val="auto"/>
          <w:sz w:val="24"/>
          <w:szCs w:val="24"/>
          <w:lang w:val="en-GB" w:eastAsia="de-DE"/>
        </w:rPr>
      </w:pPr>
      <w:bookmarkStart w:id="39" w:name="_Toc104459291"/>
      <w:r w:rsidRPr="00BC34CA">
        <w:rPr>
          <w:rFonts w:ascii="Trebuchet MS" w:eastAsia="Times New Roman" w:hAnsi="Trebuchet MS" w:cs="Times New Roman"/>
          <w:b/>
          <w:color w:val="auto"/>
          <w:sz w:val="24"/>
          <w:szCs w:val="24"/>
          <w:lang w:val="en-GB" w:eastAsia="de-DE"/>
        </w:rPr>
        <w:lastRenderedPageBreak/>
        <w:t xml:space="preserve">4. </w:t>
      </w:r>
      <w:r w:rsidR="00F50542" w:rsidRPr="00BC34CA">
        <w:rPr>
          <w:rFonts w:ascii="Trebuchet MS" w:eastAsia="Times New Roman" w:hAnsi="Trebuchet MS" w:cs="Times New Roman"/>
          <w:b/>
          <w:color w:val="auto"/>
          <w:sz w:val="24"/>
          <w:szCs w:val="24"/>
          <w:lang w:eastAsia="de-DE"/>
        </w:rPr>
        <w:t xml:space="preserve">Action taken to involve the relevant </w:t>
      </w:r>
      <w:proofErr w:type="spellStart"/>
      <w:r w:rsidR="00F50542" w:rsidRPr="00BC34CA">
        <w:rPr>
          <w:rFonts w:ascii="Trebuchet MS" w:eastAsia="Times New Roman" w:hAnsi="Trebuchet MS" w:cs="Times New Roman"/>
          <w:b/>
          <w:color w:val="auto"/>
          <w:sz w:val="24"/>
          <w:szCs w:val="24"/>
          <w:lang w:eastAsia="de-DE"/>
        </w:rPr>
        <w:t>programme</w:t>
      </w:r>
      <w:proofErr w:type="spellEnd"/>
      <w:r w:rsidR="00F50542" w:rsidRPr="00BC34CA">
        <w:rPr>
          <w:rFonts w:ascii="Trebuchet MS" w:eastAsia="Times New Roman" w:hAnsi="Trebuchet MS" w:cs="Times New Roman"/>
          <w:b/>
          <w:color w:val="auto"/>
          <w:sz w:val="24"/>
          <w:szCs w:val="24"/>
          <w:lang w:eastAsia="de-DE"/>
        </w:rPr>
        <w:t xml:space="preserve"> partners in the preparation of the Interreg </w:t>
      </w:r>
      <w:proofErr w:type="spellStart"/>
      <w:r w:rsidR="00F50542" w:rsidRPr="00BC34CA">
        <w:rPr>
          <w:rFonts w:ascii="Trebuchet MS" w:eastAsia="Times New Roman" w:hAnsi="Trebuchet MS" w:cs="Times New Roman"/>
          <w:b/>
          <w:color w:val="auto"/>
          <w:sz w:val="24"/>
          <w:szCs w:val="24"/>
          <w:lang w:eastAsia="de-DE"/>
        </w:rPr>
        <w:t>programme</w:t>
      </w:r>
      <w:proofErr w:type="spellEnd"/>
      <w:r w:rsidR="00F50542" w:rsidRPr="00BC34CA">
        <w:rPr>
          <w:rFonts w:ascii="Trebuchet MS" w:eastAsia="Times New Roman" w:hAnsi="Trebuchet MS" w:cs="Times New Roman"/>
          <w:b/>
          <w:color w:val="auto"/>
          <w:sz w:val="24"/>
          <w:szCs w:val="24"/>
          <w:lang w:eastAsia="de-DE"/>
        </w:rPr>
        <w:t xml:space="preserve"> and the role of those </w:t>
      </w:r>
      <w:proofErr w:type="spellStart"/>
      <w:r w:rsidR="00F50542" w:rsidRPr="00BC34CA">
        <w:rPr>
          <w:rFonts w:ascii="Trebuchet MS" w:eastAsia="Times New Roman" w:hAnsi="Trebuchet MS" w:cs="Times New Roman"/>
          <w:b/>
          <w:color w:val="auto"/>
          <w:sz w:val="24"/>
          <w:szCs w:val="24"/>
          <w:lang w:eastAsia="de-DE"/>
        </w:rPr>
        <w:t>programme</w:t>
      </w:r>
      <w:proofErr w:type="spellEnd"/>
      <w:r w:rsidR="00F50542" w:rsidRPr="00BC34CA">
        <w:rPr>
          <w:rFonts w:ascii="Trebuchet MS" w:eastAsia="Times New Roman" w:hAnsi="Trebuchet MS" w:cs="Times New Roman"/>
          <w:b/>
          <w:color w:val="auto"/>
          <w:sz w:val="24"/>
          <w:szCs w:val="24"/>
          <w:lang w:eastAsia="de-DE"/>
        </w:rPr>
        <w:t xml:space="preserve"> partners in the implementation, monitoring and evaluation</w:t>
      </w:r>
      <w:bookmarkEnd w:id="39"/>
    </w:p>
    <w:p w14:paraId="70178E46" w14:textId="6A19F987" w:rsidR="001D507B" w:rsidRDefault="001D507B" w:rsidP="001D507B">
      <w:pPr>
        <w:pStyle w:val="mStandard"/>
        <w:spacing w:line="276" w:lineRule="auto"/>
        <w:rPr>
          <w:rFonts w:ascii="Trebuchet MS" w:hAnsi="Trebuchet MS" w:cs="Times New Roman"/>
          <w:sz w:val="24"/>
          <w:szCs w:val="24"/>
          <w:lang w:val="en-GB" w:eastAsia="de-DE"/>
        </w:rPr>
      </w:pPr>
      <w:r w:rsidRPr="00BC34CA">
        <w:rPr>
          <w:rFonts w:ascii="Trebuchet MS" w:hAnsi="Trebuchet MS" w:cs="Times New Roman"/>
          <w:sz w:val="24"/>
          <w:szCs w:val="24"/>
          <w:lang w:val="en-GB" w:eastAsia="de-DE"/>
        </w:rPr>
        <w:t>Whilst acknowledging all the needs and challenges at the level of the programme area, as part of the programming process and in line with a bottom-up approach, a wide consultation process took place, building on the multi-level governance approach, involving public &amp; civil society actors at all stages of the process. Also, all documents related to programming (</w:t>
      </w:r>
      <w:proofErr w:type="gramStart"/>
      <w:r w:rsidRPr="00BC34CA">
        <w:rPr>
          <w:rFonts w:ascii="Trebuchet MS" w:hAnsi="Trebuchet MS" w:cs="Times New Roman"/>
          <w:sz w:val="24"/>
          <w:szCs w:val="24"/>
          <w:lang w:val="en-GB" w:eastAsia="de-DE"/>
        </w:rPr>
        <w:t>e.g</w:t>
      </w:r>
      <w:r w:rsidR="00EE1525">
        <w:rPr>
          <w:rFonts w:ascii="Trebuchet MS" w:hAnsi="Trebuchet MS" w:cs="Times New Roman"/>
          <w:sz w:val="24"/>
          <w:szCs w:val="24"/>
          <w:lang w:val="en-GB" w:eastAsia="de-DE"/>
        </w:rPr>
        <w:t>.</w:t>
      </w:r>
      <w:proofErr w:type="gramEnd"/>
      <w:r w:rsidRPr="00BC34CA">
        <w:rPr>
          <w:rFonts w:ascii="Trebuchet MS" w:hAnsi="Trebuchet MS" w:cs="Times New Roman"/>
          <w:sz w:val="24"/>
          <w:szCs w:val="24"/>
          <w:lang w:val="en-GB" w:eastAsia="de-DE"/>
        </w:rPr>
        <w:t xml:space="preserve"> draft territorial analysis, Cross-Border Orientation Paper, etc.) were published on the programme website and made available to the public since the very beginning, throughout the entire programming process. </w:t>
      </w:r>
    </w:p>
    <w:p w14:paraId="2A2558F8" w14:textId="77777777" w:rsidR="00AB3050" w:rsidRDefault="00B062FC" w:rsidP="001D507B">
      <w:pPr>
        <w:pStyle w:val="mStandard"/>
        <w:spacing w:line="276" w:lineRule="auto"/>
        <w:rPr>
          <w:rFonts w:ascii="Trebuchet MS" w:hAnsi="Trebuchet MS" w:cs="Times New Roman"/>
          <w:sz w:val="24"/>
          <w:szCs w:val="24"/>
          <w:lang w:val="en-GB" w:eastAsia="de-DE"/>
        </w:rPr>
      </w:pPr>
      <w:r w:rsidRPr="0056411F">
        <w:rPr>
          <w:rFonts w:ascii="Trebuchet MS" w:hAnsi="Trebuchet MS" w:cs="Times New Roman"/>
          <w:sz w:val="24"/>
          <w:szCs w:val="24"/>
          <w:lang w:val="en-GB" w:eastAsia="de-DE"/>
        </w:rPr>
        <w:t xml:space="preserve">The large consultation process included both central administration (ministries in both countries, </w:t>
      </w:r>
      <w:r w:rsidR="000F0FF6" w:rsidRPr="0056411F">
        <w:rPr>
          <w:rFonts w:ascii="Trebuchet MS" w:hAnsi="Trebuchet MS" w:cs="Times New Roman"/>
          <w:sz w:val="24"/>
          <w:szCs w:val="24"/>
          <w:lang w:val="en-GB" w:eastAsia="de-DE"/>
        </w:rPr>
        <w:t xml:space="preserve">national council for combating discrimination, audit authority) </w:t>
      </w:r>
      <w:r w:rsidRPr="0056411F">
        <w:rPr>
          <w:rFonts w:ascii="Trebuchet MS" w:hAnsi="Trebuchet MS" w:cs="Times New Roman"/>
          <w:sz w:val="24"/>
          <w:szCs w:val="24"/>
          <w:lang w:val="en-GB" w:eastAsia="de-DE"/>
        </w:rPr>
        <w:t>and regional and local authorities (</w:t>
      </w:r>
      <w:r w:rsidR="000F0FF6" w:rsidRPr="0056411F">
        <w:rPr>
          <w:rFonts w:ascii="Trebuchet MS" w:hAnsi="Trebuchet MS" w:cs="Times New Roman"/>
          <w:sz w:val="24"/>
          <w:szCs w:val="24"/>
          <w:lang w:val="en-GB" w:eastAsia="de-DE"/>
        </w:rPr>
        <w:t>regional development a</w:t>
      </w:r>
      <w:r w:rsidRPr="0056411F">
        <w:rPr>
          <w:rFonts w:ascii="Trebuchet MS" w:hAnsi="Trebuchet MS" w:cs="Times New Roman"/>
          <w:sz w:val="24"/>
          <w:szCs w:val="24"/>
          <w:lang w:val="en-GB" w:eastAsia="de-DE"/>
        </w:rPr>
        <w:t xml:space="preserve">gencies, </w:t>
      </w:r>
      <w:r w:rsidR="000F0FF6" w:rsidRPr="0056411F">
        <w:rPr>
          <w:rFonts w:ascii="Trebuchet MS" w:hAnsi="Trebuchet MS" w:cs="Times New Roman"/>
          <w:sz w:val="24"/>
          <w:szCs w:val="24"/>
          <w:lang w:val="en-GB" w:eastAsia="de-DE"/>
        </w:rPr>
        <w:t>county councils, l</w:t>
      </w:r>
      <w:r w:rsidRPr="0056411F">
        <w:rPr>
          <w:rFonts w:ascii="Trebuchet MS" w:hAnsi="Trebuchet MS" w:cs="Times New Roman"/>
          <w:sz w:val="24"/>
          <w:szCs w:val="24"/>
          <w:lang w:val="en-GB" w:eastAsia="de-DE"/>
        </w:rPr>
        <w:t>oca</w:t>
      </w:r>
      <w:r w:rsidR="000F0FF6" w:rsidRPr="0056411F">
        <w:rPr>
          <w:rFonts w:ascii="Trebuchet MS" w:hAnsi="Trebuchet MS" w:cs="Times New Roman"/>
          <w:sz w:val="24"/>
          <w:szCs w:val="24"/>
          <w:lang w:val="en-GB" w:eastAsia="de-DE"/>
        </w:rPr>
        <w:t>l councils/ m</w:t>
      </w:r>
      <w:r w:rsidRPr="0056411F">
        <w:rPr>
          <w:rFonts w:ascii="Trebuchet MS" w:hAnsi="Trebuchet MS" w:cs="Times New Roman"/>
          <w:sz w:val="24"/>
          <w:szCs w:val="24"/>
          <w:lang w:val="en-GB" w:eastAsia="de-DE"/>
        </w:rPr>
        <w:t xml:space="preserve">unicipalities), other public bodies governed by public law </w:t>
      </w:r>
      <w:r w:rsidR="000F0FF6" w:rsidRPr="0056411F">
        <w:rPr>
          <w:rFonts w:ascii="Trebuchet MS" w:hAnsi="Trebuchet MS" w:cs="Times New Roman"/>
          <w:sz w:val="24"/>
          <w:szCs w:val="24"/>
          <w:lang w:val="en-GB" w:eastAsia="de-DE"/>
        </w:rPr>
        <w:t>(p</w:t>
      </w:r>
      <w:r w:rsidRPr="0056411F">
        <w:rPr>
          <w:rFonts w:ascii="Trebuchet MS" w:hAnsi="Trebuchet MS" w:cs="Times New Roman"/>
          <w:sz w:val="24"/>
          <w:szCs w:val="24"/>
          <w:lang w:val="en-GB" w:eastAsia="de-DE"/>
        </w:rPr>
        <w:t>refectures, health care institutions, educational, cultural and research institutions, museums), educational institutions and NGOs and religious organizations.</w:t>
      </w:r>
      <w:r w:rsidR="00857034">
        <w:rPr>
          <w:rFonts w:ascii="Trebuchet MS" w:hAnsi="Trebuchet MS" w:cs="Times New Roman"/>
          <w:sz w:val="24"/>
          <w:szCs w:val="24"/>
          <w:lang w:val="en-GB" w:eastAsia="de-DE"/>
        </w:rPr>
        <w:t xml:space="preserve"> </w:t>
      </w:r>
    </w:p>
    <w:p w14:paraId="52BA064B" w14:textId="1B101E1F" w:rsidR="001D507B" w:rsidRPr="0056411F" w:rsidRDefault="001D507B" w:rsidP="001D507B">
      <w:pPr>
        <w:pStyle w:val="mStandard"/>
        <w:spacing w:line="276" w:lineRule="auto"/>
        <w:rPr>
          <w:rFonts w:ascii="Trebuchet MS" w:hAnsi="Trebuchet MS" w:cs="Times New Roman"/>
          <w:sz w:val="24"/>
          <w:szCs w:val="24"/>
          <w:lang w:val="en-GB" w:eastAsia="de-DE"/>
        </w:rPr>
      </w:pPr>
      <w:r w:rsidRPr="00BC34CA">
        <w:rPr>
          <w:rFonts w:ascii="Trebuchet MS" w:hAnsi="Trebuchet MS" w:cs="Times New Roman"/>
          <w:sz w:val="24"/>
          <w:szCs w:val="24"/>
          <w:lang w:val="en-GB" w:eastAsia="de-DE"/>
        </w:rPr>
        <w:t xml:space="preserve">This consultation process led to the finalisation of </w:t>
      </w:r>
      <w:r w:rsidRPr="003D42C8">
        <w:rPr>
          <w:rFonts w:ascii="Trebuchet MS" w:hAnsi="Trebuchet MS" w:cs="Times New Roman"/>
          <w:sz w:val="24"/>
          <w:szCs w:val="24"/>
          <w:lang w:val="en-GB" w:eastAsia="de-DE"/>
        </w:rPr>
        <w:t xml:space="preserve">the 2021-2027 </w:t>
      </w:r>
      <w:r w:rsidR="00390DA5" w:rsidRPr="003D42C8">
        <w:rPr>
          <w:rFonts w:ascii="Trebuchet MS" w:hAnsi="Trebuchet MS" w:cs="Times New Roman"/>
          <w:sz w:val="24"/>
          <w:szCs w:val="24"/>
          <w:lang w:val="en-GB" w:eastAsia="de-DE"/>
        </w:rPr>
        <w:t>(</w:t>
      </w:r>
      <w:r w:rsidR="00DE2630" w:rsidRPr="003D42C8">
        <w:rPr>
          <w:rFonts w:ascii="Trebuchet MS" w:hAnsi="Trebuchet MS" w:cs="Times New Roman"/>
          <w:sz w:val="24"/>
          <w:szCs w:val="24"/>
          <w:lang w:val="en-GB" w:eastAsia="de-DE"/>
        </w:rPr>
        <w:t xml:space="preserve">Interreg </w:t>
      </w:r>
      <w:r w:rsidR="00713DBD" w:rsidRPr="003D42C8">
        <w:rPr>
          <w:rFonts w:ascii="Trebuchet MS" w:hAnsi="Trebuchet MS" w:cs="Times New Roman"/>
          <w:sz w:val="24"/>
          <w:szCs w:val="24"/>
          <w:lang w:val="en-GB" w:eastAsia="de-DE"/>
        </w:rPr>
        <w:t>VI-A</w:t>
      </w:r>
      <w:r w:rsidR="00390DA5" w:rsidRPr="003D42C8">
        <w:rPr>
          <w:rFonts w:ascii="Trebuchet MS" w:hAnsi="Trebuchet MS" w:cs="Times New Roman"/>
          <w:sz w:val="24"/>
          <w:szCs w:val="24"/>
          <w:lang w:val="en-GB" w:eastAsia="de-DE"/>
        </w:rPr>
        <w:t>)</w:t>
      </w:r>
      <w:r w:rsidR="00713DBD" w:rsidRPr="003D42C8">
        <w:rPr>
          <w:rFonts w:ascii="Trebuchet MS" w:hAnsi="Trebuchet MS" w:cs="Times New Roman"/>
          <w:sz w:val="24"/>
          <w:szCs w:val="24"/>
          <w:lang w:val="en-GB" w:eastAsia="de-DE"/>
        </w:rPr>
        <w:t xml:space="preserve"> </w:t>
      </w:r>
      <w:r w:rsidR="00DE2630" w:rsidRPr="003D42C8">
        <w:rPr>
          <w:rFonts w:ascii="Trebuchet MS" w:hAnsi="Trebuchet MS" w:cs="Times New Roman"/>
          <w:sz w:val="24"/>
          <w:szCs w:val="24"/>
          <w:lang w:val="en-GB" w:eastAsia="de-DE"/>
        </w:rPr>
        <w:t xml:space="preserve">IPA </w:t>
      </w:r>
      <w:r w:rsidRPr="00BC34CA">
        <w:rPr>
          <w:rFonts w:ascii="Trebuchet MS" w:hAnsi="Trebuchet MS" w:cs="Times New Roman"/>
          <w:sz w:val="24"/>
          <w:szCs w:val="24"/>
          <w:lang w:val="en-GB" w:eastAsia="de-DE"/>
        </w:rPr>
        <w:t xml:space="preserve">Programme between Romania and Serbia which is the result of a joint programming effort of the relevant national, regional and </w:t>
      </w:r>
      <w:r w:rsidRPr="0056411F">
        <w:rPr>
          <w:rFonts w:ascii="Trebuchet MS" w:hAnsi="Trebuchet MS" w:cs="Times New Roman"/>
          <w:sz w:val="24"/>
          <w:szCs w:val="24"/>
          <w:lang w:val="en-GB" w:eastAsia="de-DE"/>
        </w:rPr>
        <w:t>local Romanian and Serbian authorities, represented in the Joint Working Group for Programming. In order to ensure a transparent and balanced representation of the civil society in this working group, the Romanian Ministry of Development, Public Works and Administration carried out a selection process of an NGO. Following the assessment of the submitted proposals, the ACTIVITY Foundation for Human Resources and Sustainable Development became a member of the Joint Working Group for Programming.</w:t>
      </w:r>
    </w:p>
    <w:p w14:paraId="4590569E" w14:textId="7C1BE7AD" w:rsidR="001D507B" w:rsidRPr="00BC34CA" w:rsidRDefault="001D507B" w:rsidP="00E02390">
      <w:pPr>
        <w:shd w:val="clear" w:color="auto" w:fill="FFFFFF"/>
        <w:spacing w:after="300" w:line="240" w:lineRule="auto"/>
        <w:jc w:val="both"/>
        <w:textAlignment w:val="baseline"/>
        <w:rPr>
          <w:rFonts w:ascii="Trebuchet MS" w:hAnsi="Trebuchet MS" w:cs="Times New Roman"/>
          <w:szCs w:val="24"/>
          <w:lang w:val="en-GB" w:eastAsia="de-DE"/>
        </w:rPr>
      </w:pPr>
      <w:r w:rsidRPr="00BC34CA">
        <w:rPr>
          <w:rFonts w:ascii="Trebuchet MS" w:hAnsi="Trebuchet MS" w:cs="Times New Roman"/>
          <w:szCs w:val="24"/>
          <w:lang w:val="en-GB" w:eastAsia="de-DE"/>
        </w:rPr>
        <w:t xml:space="preserve">The </w:t>
      </w:r>
      <w:r w:rsidRPr="00BC34CA">
        <w:rPr>
          <w:rFonts w:ascii="Trebuchet MS" w:hAnsi="Trebuchet MS" w:cs="Times New Roman"/>
          <w:b/>
          <w:szCs w:val="24"/>
          <w:lang w:val="en-GB" w:eastAsia="de-DE"/>
        </w:rPr>
        <w:t>programming process</w:t>
      </w:r>
      <w:r w:rsidRPr="00BC34CA">
        <w:rPr>
          <w:rFonts w:ascii="Trebuchet MS" w:hAnsi="Trebuchet MS" w:cs="Times New Roman"/>
          <w:szCs w:val="24"/>
          <w:lang w:val="en-GB" w:eastAsia="de-DE"/>
        </w:rPr>
        <w:t xml:space="preserve"> was launched in </w:t>
      </w:r>
      <w:r w:rsidRPr="00BC34CA">
        <w:rPr>
          <w:rFonts w:ascii="Trebuchet MS" w:hAnsi="Trebuchet MS" w:cs="Times New Roman"/>
          <w:b/>
          <w:szCs w:val="24"/>
          <w:lang w:val="en-GB" w:eastAsia="de-DE"/>
        </w:rPr>
        <w:t>October 2018</w:t>
      </w:r>
      <w:r w:rsidRPr="00BC34CA">
        <w:rPr>
          <w:rFonts w:ascii="Trebuchet MS" w:hAnsi="Trebuchet MS" w:cs="Times New Roman"/>
          <w:szCs w:val="24"/>
          <w:lang w:val="en-GB" w:eastAsia="de-DE"/>
        </w:rPr>
        <w:t xml:space="preserve"> by gathering statistical data at the level of the programme area and by the identification of the relevant local and regional strategies to be addressed in the next programming period. The programming process continued by developing the instruments needed for </w:t>
      </w:r>
      <w:r w:rsidRPr="00BC34CA">
        <w:rPr>
          <w:rFonts w:ascii="Trebuchet MS" w:hAnsi="Trebuchet MS" w:cs="Times New Roman"/>
          <w:b/>
          <w:szCs w:val="24"/>
          <w:lang w:val="en-GB" w:eastAsia="de-DE"/>
        </w:rPr>
        <w:t>capitalization</w:t>
      </w:r>
      <w:r w:rsidRPr="00BC34CA">
        <w:rPr>
          <w:rFonts w:ascii="Trebuchet MS" w:hAnsi="Trebuchet MS" w:cs="Times New Roman"/>
          <w:szCs w:val="24"/>
          <w:lang w:val="en-GB" w:eastAsia="de-DE"/>
        </w:rPr>
        <w:t xml:space="preserve"> at the level of the programme (database with the outputs and results of all financed projects in 2007-2013 and 2014-2020, aggregation of all studies and strategies financed in the previous programming periods on which further investments could be realized and outstanding projects’ results which could be replicated and further built in the border area). </w:t>
      </w:r>
    </w:p>
    <w:p w14:paraId="4D57D067" w14:textId="77777777" w:rsidR="001D507B" w:rsidRPr="0056411F" w:rsidRDefault="001D507B" w:rsidP="001D507B">
      <w:pPr>
        <w:pStyle w:val="mStandard"/>
        <w:spacing w:line="276" w:lineRule="auto"/>
        <w:rPr>
          <w:rFonts w:ascii="Trebuchet MS" w:hAnsi="Trebuchet MS" w:cs="Calibri"/>
          <w:bCs/>
          <w:sz w:val="24"/>
          <w:szCs w:val="24"/>
          <w:lang w:val="ro-RO"/>
        </w:rPr>
      </w:pPr>
      <w:r w:rsidRPr="00BC34CA">
        <w:rPr>
          <w:rFonts w:ascii="Trebuchet MS" w:hAnsi="Trebuchet MS" w:cs="Times New Roman"/>
          <w:sz w:val="24"/>
          <w:szCs w:val="24"/>
          <w:lang w:val="en-GB" w:eastAsia="de-DE"/>
        </w:rPr>
        <w:t xml:space="preserve">Based on the data gathered, the territorial analysis of the programme area was drafted and the first round of </w:t>
      </w:r>
      <w:r w:rsidRPr="0056411F">
        <w:rPr>
          <w:rFonts w:ascii="Trebuchet MS" w:hAnsi="Trebuchet MS" w:cs="Times New Roman"/>
          <w:sz w:val="24"/>
          <w:szCs w:val="24"/>
          <w:lang w:val="en-GB" w:eastAsia="de-DE"/>
        </w:rPr>
        <w:t>stakeholder’s consultations took place in November 2019. Based on the bottom-up approach agreed for the programming process, three consultation meetings were organized in Serbia (</w:t>
      </w:r>
      <w:proofErr w:type="spellStart"/>
      <w:r w:rsidRPr="0056411F">
        <w:rPr>
          <w:rFonts w:ascii="Trebuchet MS" w:hAnsi="Trebuchet MS"/>
          <w:sz w:val="24"/>
          <w:szCs w:val="24"/>
          <w:lang w:val="ro-RO"/>
        </w:rPr>
        <w:t>Zrenjanin</w:t>
      </w:r>
      <w:proofErr w:type="spellEnd"/>
      <w:r w:rsidRPr="0056411F">
        <w:rPr>
          <w:rFonts w:ascii="Trebuchet MS" w:hAnsi="Trebuchet MS"/>
          <w:sz w:val="24"/>
          <w:szCs w:val="24"/>
          <w:lang w:val="ro-RO"/>
        </w:rPr>
        <w:t xml:space="preserve">, </w:t>
      </w:r>
      <w:proofErr w:type="spellStart"/>
      <w:r w:rsidRPr="0056411F">
        <w:rPr>
          <w:rFonts w:ascii="Trebuchet MS" w:hAnsi="Trebuchet MS"/>
          <w:sz w:val="24"/>
          <w:szCs w:val="24"/>
          <w:lang w:val="ro-RO"/>
        </w:rPr>
        <w:t>Pozarevac</w:t>
      </w:r>
      <w:proofErr w:type="spellEnd"/>
      <w:r w:rsidRPr="0056411F">
        <w:rPr>
          <w:rFonts w:ascii="Trebuchet MS" w:hAnsi="Trebuchet MS"/>
          <w:sz w:val="24"/>
          <w:szCs w:val="24"/>
          <w:lang w:val="ro-RO"/>
        </w:rPr>
        <w:t xml:space="preserve"> </w:t>
      </w:r>
      <w:proofErr w:type="spellStart"/>
      <w:r w:rsidRPr="0056411F">
        <w:rPr>
          <w:rFonts w:ascii="Trebuchet MS" w:hAnsi="Trebuchet MS"/>
          <w:sz w:val="24"/>
          <w:szCs w:val="24"/>
          <w:lang w:val="ro-RO"/>
        </w:rPr>
        <w:t>and</w:t>
      </w:r>
      <w:proofErr w:type="spellEnd"/>
      <w:r w:rsidRPr="0056411F">
        <w:rPr>
          <w:rFonts w:ascii="Trebuchet MS" w:hAnsi="Trebuchet MS"/>
          <w:sz w:val="24"/>
          <w:szCs w:val="24"/>
          <w:lang w:val="ro-RO"/>
        </w:rPr>
        <w:t xml:space="preserve"> Bor</w:t>
      </w:r>
      <w:r w:rsidRPr="0056411F">
        <w:rPr>
          <w:rFonts w:ascii="Trebuchet MS" w:hAnsi="Trebuchet MS" w:cs="Times New Roman"/>
          <w:sz w:val="24"/>
          <w:szCs w:val="24"/>
          <w:lang w:val="en-GB" w:eastAsia="de-DE"/>
        </w:rPr>
        <w:t>) and three in Romania (</w:t>
      </w:r>
      <w:r w:rsidRPr="0056411F">
        <w:rPr>
          <w:rFonts w:ascii="Trebuchet MS" w:hAnsi="Trebuchet MS" w:cs="Calibri"/>
          <w:bCs/>
          <w:sz w:val="24"/>
          <w:szCs w:val="24"/>
          <w:lang w:val="ro-RO"/>
        </w:rPr>
        <w:t xml:space="preserve">Timișoara, Reșița </w:t>
      </w:r>
      <w:proofErr w:type="spellStart"/>
      <w:r w:rsidRPr="0056411F">
        <w:rPr>
          <w:rFonts w:ascii="Trebuchet MS" w:hAnsi="Trebuchet MS" w:cs="Calibri"/>
          <w:bCs/>
          <w:sz w:val="24"/>
          <w:szCs w:val="24"/>
          <w:lang w:val="ro-RO"/>
        </w:rPr>
        <w:t>and</w:t>
      </w:r>
      <w:proofErr w:type="spellEnd"/>
      <w:r w:rsidRPr="0056411F">
        <w:rPr>
          <w:rFonts w:ascii="Trebuchet MS" w:hAnsi="Trebuchet MS" w:cs="Calibri"/>
          <w:bCs/>
          <w:sz w:val="24"/>
          <w:szCs w:val="24"/>
          <w:lang w:val="ro-RO"/>
        </w:rPr>
        <w:t xml:space="preserve"> Drobeta Turnu-Severin).</w:t>
      </w:r>
      <w:r w:rsidRPr="0056411F">
        <w:rPr>
          <w:rFonts w:ascii="Trebuchet MS" w:hAnsi="Trebuchet MS" w:cs="Calibri"/>
          <w:bCs/>
          <w:lang w:val="ro-RO"/>
        </w:rPr>
        <w:t xml:space="preserve"> </w:t>
      </w:r>
      <w:r w:rsidRPr="0056411F">
        <w:rPr>
          <w:rFonts w:ascii="Trebuchet MS" w:hAnsi="Trebuchet MS" w:cs="Calibri"/>
          <w:bCs/>
          <w:sz w:val="24"/>
          <w:szCs w:val="24"/>
          <w:lang w:val="ro-RO"/>
        </w:rPr>
        <w:t xml:space="preserve">The </w:t>
      </w:r>
      <w:proofErr w:type="spellStart"/>
      <w:r w:rsidRPr="0056411F">
        <w:rPr>
          <w:rFonts w:ascii="Trebuchet MS" w:hAnsi="Trebuchet MS" w:cs="Calibri"/>
          <w:bCs/>
          <w:sz w:val="24"/>
          <w:szCs w:val="24"/>
          <w:lang w:val="ro-RO"/>
        </w:rPr>
        <w:t>stakeholders</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were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asked</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about</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real </w:t>
      </w:r>
      <w:proofErr w:type="spellStart"/>
      <w:r w:rsidRPr="0056411F">
        <w:rPr>
          <w:rFonts w:ascii="Trebuchet MS" w:hAnsi="Trebuchet MS" w:cs="Calibri"/>
          <w:bCs/>
          <w:sz w:val="24"/>
          <w:szCs w:val="24"/>
          <w:lang w:val="ro-RO"/>
        </w:rPr>
        <w:t>investment</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needs</w:t>
      </w:r>
      <w:proofErr w:type="spellEnd"/>
      <w:r w:rsidRPr="0056411F">
        <w:rPr>
          <w:rFonts w:ascii="Trebuchet MS" w:hAnsi="Trebuchet MS" w:cs="Calibri"/>
          <w:bCs/>
          <w:sz w:val="24"/>
          <w:szCs w:val="24"/>
          <w:lang w:val="ro-RO"/>
        </w:rPr>
        <w:t xml:space="preserve"> in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area</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and</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main</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aspects</w:t>
      </w:r>
      <w:proofErr w:type="spellEnd"/>
      <w:r w:rsidRPr="0056411F">
        <w:rPr>
          <w:rFonts w:ascii="Trebuchet MS" w:hAnsi="Trebuchet MS" w:cs="Calibri"/>
          <w:bCs/>
          <w:sz w:val="24"/>
          <w:szCs w:val="24"/>
          <w:lang w:val="ro-RO"/>
        </w:rPr>
        <w:t xml:space="preserve"> of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new</w:t>
      </w:r>
      <w:proofErr w:type="spellEnd"/>
      <w:r w:rsidRPr="0056411F">
        <w:rPr>
          <w:rFonts w:ascii="Trebuchet MS" w:hAnsi="Trebuchet MS" w:cs="Calibri"/>
          <w:bCs/>
          <w:sz w:val="24"/>
          <w:szCs w:val="24"/>
          <w:lang w:val="ro-RO"/>
        </w:rPr>
        <w:t xml:space="preserve"> European legal </w:t>
      </w:r>
      <w:proofErr w:type="spellStart"/>
      <w:r w:rsidRPr="0056411F">
        <w:rPr>
          <w:rFonts w:ascii="Trebuchet MS" w:hAnsi="Trebuchet MS" w:cs="Calibri"/>
          <w:bCs/>
          <w:sz w:val="24"/>
          <w:szCs w:val="24"/>
          <w:lang w:val="ro-RO"/>
        </w:rPr>
        <w:t>framework</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were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presented</w:t>
      </w:r>
      <w:proofErr w:type="spellEnd"/>
      <w:r w:rsidRPr="0056411F">
        <w:rPr>
          <w:rFonts w:ascii="Trebuchet MS" w:hAnsi="Trebuchet MS" w:cs="Times New Roman"/>
          <w:sz w:val="24"/>
          <w:szCs w:val="24"/>
          <w:lang w:val="en-GB" w:eastAsia="de-DE"/>
        </w:rPr>
        <w:t xml:space="preserve">. </w:t>
      </w:r>
      <w:proofErr w:type="spellStart"/>
      <w:r w:rsidRPr="0056411F">
        <w:rPr>
          <w:rFonts w:ascii="Trebuchet MS" w:hAnsi="Trebuchet MS" w:cs="Calibri"/>
          <w:bCs/>
          <w:sz w:val="24"/>
          <w:szCs w:val="24"/>
          <w:lang w:val="ro-RO"/>
        </w:rPr>
        <w:t>Also</w:t>
      </w:r>
      <w:proofErr w:type="spellEnd"/>
      <w:r w:rsidRPr="0056411F">
        <w:rPr>
          <w:rFonts w:ascii="Trebuchet MS" w:hAnsi="Trebuchet MS" w:cs="Calibri"/>
          <w:bCs/>
          <w:sz w:val="24"/>
          <w:szCs w:val="24"/>
          <w:lang w:val="ro-RO"/>
        </w:rPr>
        <w:t xml:space="preserve">, a </w:t>
      </w:r>
      <w:proofErr w:type="spellStart"/>
      <w:r w:rsidRPr="0056411F">
        <w:rPr>
          <w:rFonts w:ascii="Trebuchet MS" w:hAnsi="Trebuchet MS" w:cs="Calibri"/>
          <w:bCs/>
          <w:sz w:val="24"/>
          <w:szCs w:val="24"/>
          <w:lang w:val="ro-RO"/>
        </w:rPr>
        <w:t>survey</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was</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carried</w:t>
      </w:r>
      <w:proofErr w:type="spellEnd"/>
      <w:r w:rsidRPr="0056411F">
        <w:rPr>
          <w:rFonts w:ascii="Trebuchet MS" w:hAnsi="Trebuchet MS" w:cs="Calibri"/>
          <w:bCs/>
          <w:sz w:val="24"/>
          <w:szCs w:val="24"/>
          <w:lang w:val="ro-RO"/>
        </w:rPr>
        <w:t xml:space="preserve"> out in </w:t>
      </w:r>
      <w:proofErr w:type="spellStart"/>
      <w:r w:rsidRPr="0056411F">
        <w:rPr>
          <w:rFonts w:ascii="Trebuchet MS" w:hAnsi="Trebuchet MS" w:cs="Calibri"/>
          <w:bCs/>
          <w:sz w:val="24"/>
          <w:szCs w:val="24"/>
          <w:lang w:val="ro-RO"/>
        </w:rPr>
        <w:t>order</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to</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see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relevance</w:t>
      </w:r>
      <w:proofErr w:type="spellEnd"/>
      <w:r w:rsidRPr="0056411F">
        <w:rPr>
          <w:rFonts w:ascii="Trebuchet MS" w:hAnsi="Trebuchet MS" w:cs="Calibri"/>
          <w:bCs/>
          <w:sz w:val="24"/>
          <w:szCs w:val="24"/>
          <w:lang w:val="ro-RO"/>
        </w:rPr>
        <w:t xml:space="preserve"> of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main</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conclusions</w:t>
      </w:r>
      <w:proofErr w:type="spellEnd"/>
      <w:r w:rsidRPr="0056411F">
        <w:rPr>
          <w:rFonts w:ascii="Trebuchet MS" w:hAnsi="Trebuchet MS" w:cs="Calibri"/>
          <w:bCs/>
          <w:sz w:val="24"/>
          <w:szCs w:val="24"/>
          <w:lang w:val="ro-RO"/>
        </w:rPr>
        <w:t xml:space="preserve"> of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territorial</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analysis</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and</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to</w:t>
      </w:r>
      <w:proofErr w:type="spellEnd"/>
      <w:r w:rsidRPr="0056411F">
        <w:rPr>
          <w:rFonts w:ascii="Trebuchet MS" w:hAnsi="Trebuchet MS" w:cs="Calibri"/>
          <w:bCs/>
          <w:sz w:val="24"/>
          <w:szCs w:val="24"/>
          <w:lang w:val="ro-RO"/>
        </w:rPr>
        <w:t xml:space="preserve"> set </w:t>
      </w:r>
      <w:proofErr w:type="spellStart"/>
      <w:r w:rsidRPr="0056411F">
        <w:rPr>
          <w:rFonts w:ascii="Trebuchet MS" w:hAnsi="Trebuchet MS" w:cs="Calibri"/>
          <w:bCs/>
          <w:sz w:val="24"/>
          <w:szCs w:val="24"/>
          <w:lang w:val="ro-RO"/>
        </w:rPr>
        <w:t>up</w:t>
      </w:r>
      <w:proofErr w:type="spellEnd"/>
      <w:r w:rsidRPr="0056411F">
        <w:rPr>
          <w:rFonts w:ascii="Trebuchet MS" w:hAnsi="Trebuchet MS" w:cs="Calibri"/>
          <w:bCs/>
          <w:sz w:val="24"/>
          <w:szCs w:val="24"/>
          <w:lang w:val="ro-RO"/>
        </w:rPr>
        <w:t xml:space="preserve"> a </w:t>
      </w:r>
      <w:proofErr w:type="spellStart"/>
      <w:r w:rsidRPr="0056411F">
        <w:rPr>
          <w:rFonts w:ascii="Trebuchet MS" w:hAnsi="Trebuchet MS" w:cs="Calibri"/>
          <w:bCs/>
          <w:sz w:val="24"/>
          <w:szCs w:val="24"/>
          <w:lang w:val="ro-RO"/>
        </w:rPr>
        <w:t>hierarchy</w:t>
      </w:r>
      <w:proofErr w:type="spellEnd"/>
      <w:r w:rsidRPr="0056411F">
        <w:rPr>
          <w:rFonts w:ascii="Trebuchet MS" w:hAnsi="Trebuchet MS" w:cs="Calibri"/>
          <w:bCs/>
          <w:sz w:val="24"/>
          <w:szCs w:val="24"/>
          <w:lang w:val="ro-RO"/>
        </w:rPr>
        <w:t xml:space="preserve"> of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specific </w:t>
      </w:r>
      <w:proofErr w:type="spellStart"/>
      <w:r w:rsidRPr="0056411F">
        <w:rPr>
          <w:rFonts w:ascii="Trebuchet MS" w:hAnsi="Trebuchet MS" w:cs="Calibri"/>
          <w:bCs/>
          <w:sz w:val="24"/>
          <w:szCs w:val="24"/>
          <w:lang w:val="ro-RO"/>
        </w:rPr>
        <w:t>objectives</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that</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could</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be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financed</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by</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the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future</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cooperation</w:t>
      </w:r>
      <w:proofErr w:type="spellEnd"/>
      <w:r w:rsidRPr="0056411F">
        <w:rPr>
          <w:rFonts w:ascii="Trebuchet MS" w:hAnsi="Trebuchet MS" w:cs="Calibri"/>
          <w:bCs/>
          <w:sz w:val="24"/>
          <w:szCs w:val="24"/>
          <w:lang w:val="ro-RO"/>
        </w:rPr>
        <w:t xml:space="preserve"> </w:t>
      </w:r>
      <w:proofErr w:type="spellStart"/>
      <w:r w:rsidRPr="0056411F">
        <w:rPr>
          <w:rFonts w:ascii="Trebuchet MS" w:hAnsi="Trebuchet MS" w:cs="Calibri"/>
          <w:bCs/>
          <w:sz w:val="24"/>
          <w:szCs w:val="24"/>
          <w:lang w:val="ro-RO"/>
        </w:rPr>
        <w:t>programme</w:t>
      </w:r>
      <w:proofErr w:type="spellEnd"/>
      <w:r w:rsidRPr="0056411F">
        <w:rPr>
          <w:rFonts w:ascii="Trebuchet MS" w:hAnsi="Trebuchet MS" w:cs="Calibri"/>
          <w:bCs/>
          <w:sz w:val="24"/>
          <w:szCs w:val="24"/>
          <w:lang w:val="ro-RO"/>
        </w:rPr>
        <w:t xml:space="preserve">. </w:t>
      </w:r>
    </w:p>
    <w:p w14:paraId="196E39BA" w14:textId="3AD025B6" w:rsidR="00F45C2F" w:rsidRPr="00077557" w:rsidRDefault="001D507B" w:rsidP="00F45C2F">
      <w:pPr>
        <w:pStyle w:val="mStandard"/>
        <w:spacing w:line="276" w:lineRule="auto"/>
        <w:rPr>
          <w:rFonts w:ascii="Trebuchet MS" w:hAnsi="Trebuchet MS"/>
          <w:sz w:val="24"/>
          <w:szCs w:val="24"/>
          <w:shd w:val="clear" w:color="auto" w:fill="FFFFFF"/>
        </w:rPr>
      </w:pPr>
      <w:r w:rsidRPr="00077557">
        <w:rPr>
          <w:rFonts w:ascii="Trebuchet MS" w:hAnsi="Trebuchet MS" w:cs="Calibri"/>
          <w:bCs/>
          <w:sz w:val="24"/>
          <w:szCs w:val="24"/>
          <w:lang w:val="ro-RO"/>
        </w:rPr>
        <w:lastRenderedPageBreak/>
        <w:t xml:space="preserve">The </w:t>
      </w:r>
      <w:proofErr w:type="spellStart"/>
      <w:r w:rsidRPr="00077557">
        <w:rPr>
          <w:rFonts w:ascii="Trebuchet MS" w:hAnsi="Trebuchet MS" w:cs="Calibri"/>
          <w:bCs/>
          <w:sz w:val="24"/>
          <w:szCs w:val="24"/>
          <w:lang w:val="ro-RO"/>
        </w:rPr>
        <w:t>consultation</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process</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was</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carried</w:t>
      </w:r>
      <w:proofErr w:type="spellEnd"/>
      <w:r w:rsidRPr="00077557">
        <w:rPr>
          <w:rFonts w:ascii="Trebuchet MS" w:hAnsi="Trebuchet MS" w:cs="Calibri"/>
          <w:bCs/>
          <w:sz w:val="24"/>
          <w:szCs w:val="24"/>
          <w:lang w:val="ro-RO"/>
        </w:rPr>
        <w:t xml:space="preserve"> out </w:t>
      </w:r>
      <w:proofErr w:type="spellStart"/>
      <w:r w:rsidR="00AC0164" w:rsidRPr="00077557">
        <w:rPr>
          <w:rFonts w:ascii="Trebuchet MS" w:hAnsi="Trebuchet MS" w:cs="Calibri"/>
          <w:bCs/>
          <w:sz w:val="24"/>
          <w:szCs w:val="24"/>
          <w:lang w:val="ro-RO"/>
        </w:rPr>
        <w:t>during</w:t>
      </w:r>
      <w:proofErr w:type="spellEnd"/>
      <w:r w:rsidR="00AC0164"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two</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months</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October-November</w:t>
      </w:r>
      <w:proofErr w:type="spellEnd"/>
      <w:r w:rsidRPr="00077557">
        <w:rPr>
          <w:rFonts w:ascii="Trebuchet MS" w:hAnsi="Trebuchet MS" w:cs="Calibri"/>
          <w:bCs/>
          <w:sz w:val="24"/>
          <w:szCs w:val="24"/>
          <w:lang w:val="ro-RO"/>
        </w:rPr>
        <w:t xml:space="preserve"> 2019)</w:t>
      </w:r>
      <w:r w:rsidR="0063491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and</w:t>
      </w:r>
      <w:proofErr w:type="spellEnd"/>
      <w:r w:rsidR="00AC016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included</w:t>
      </w:r>
      <w:proofErr w:type="spellEnd"/>
      <w:r w:rsidR="00634914" w:rsidRPr="00077557">
        <w:rPr>
          <w:rFonts w:ascii="Trebuchet MS" w:hAnsi="Trebuchet MS" w:cs="Calibri"/>
          <w:bCs/>
          <w:sz w:val="24"/>
          <w:szCs w:val="24"/>
          <w:lang w:val="ro-RO"/>
        </w:rPr>
        <w:t xml:space="preserve"> </w:t>
      </w:r>
      <w:r w:rsidR="00AC0164" w:rsidRPr="00077557">
        <w:rPr>
          <w:rFonts w:ascii="Trebuchet MS" w:hAnsi="Trebuchet MS" w:cs="Calibri"/>
          <w:bCs/>
          <w:sz w:val="24"/>
          <w:szCs w:val="24"/>
          <w:lang w:val="ro-RO"/>
        </w:rPr>
        <w:t xml:space="preserve">a </w:t>
      </w:r>
      <w:r w:rsidR="00634914" w:rsidRPr="00077557">
        <w:rPr>
          <w:rFonts w:ascii="Trebuchet MS" w:hAnsi="Trebuchet MS" w:cs="Calibri"/>
          <w:bCs/>
          <w:sz w:val="24"/>
          <w:szCs w:val="24"/>
          <w:lang w:val="ro-RO"/>
        </w:rPr>
        <w:t xml:space="preserve">direct </w:t>
      </w:r>
      <w:proofErr w:type="spellStart"/>
      <w:r w:rsidR="00AC0164" w:rsidRPr="00077557">
        <w:rPr>
          <w:rFonts w:ascii="Trebuchet MS" w:hAnsi="Trebuchet MS" w:cs="Calibri"/>
          <w:bCs/>
          <w:sz w:val="24"/>
          <w:szCs w:val="24"/>
          <w:lang w:val="ro-RO"/>
        </w:rPr>
        <w:t>dialogue</w:t>
      </w:r>
      <w:proofErr w:type="spellEnd"/>
      <w:r w:rsidR="00AC016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approach</w:t>
      </w:r>
      <w:proofErr w:type="spellEnd"/>
      <w:r w:rsidR="00AC016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and</w:t>
      </w:r>
      <w:proofErr w:type="spellEnd"/>
      <w:r w:rsidR="00AC016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engagement</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with</w:t>
      </w:r>
      <w:proofErr w:type="spellEnd"/>
      <w:r w:rsidR="00634914" w:rsidRPr="00077557">
        <w:rPr>
          <w:rFonts w:ascii="Trebuchet MS" w:hAnsi="Trebuchet MS" w:cs="Calibri"/>
          <w:bCs/>
          <w:sz w:val="24"/>
          <w:szCs w:val="24"/>
          <w:lang w:val="ro-RO"/>
        </w:rPr>
        <w:t xml:space="preserve"> more </w:t>
      </w:r>
      <w:proofErr w:type="spellStart"/>
      <w:r w:rsidR="00634914" w:rsidRPr="00077557">
        <w:rPr>
          <w:rFonts w:ascii="Trebuchet MS" w:hAnsi="Trebuchet MS" w:cs="Calibri"/>
          <w:bCs/>
          <w:sz w:val="24"/>
          <w:szCs w:val="24"/>
          <w:lang w:val="ro-RO"/>
        </w:rPr>
        <w:t>than</w:t>
      </w:r>
      <w:proofErr w:type="spellEnd"/>
      <w:r w:rsidR="00634914" w:rsidRPr="00077557">
        <w:rPr>
          <w:rFonts w:ascii="Trebuchet MS" w:hAnsi="Trebuchet MS" w:cs="Calibri"/>
          <w:bCs/>
          <w:sz w:val="24"/>
          <w:szCs w:val="24"/>
          <w:lang w:val="ro-RO"/>
        </w:rPr>
        <w:t xml:space="preserve"> 500 </w:t>
      </w:r>
      <w:proofErr w:type="spellStart"/>
      <w:r w:rsidR="00634914" w:rsidRPr="00077557">
        <w:rPr>
          <w:rFonts w:ascii="Trebuchet MS" w:hAnsi="Trebuchet MS" w:cs="Calibri"/>
          <w:bCs/>
          <w:sz w:val="24"/>
          <w:szCs w:val="24"/>
          <w:lang w:val="ro-RO"/>
        </w:rPr>
        <w:t>stakeholders</w:t>
      </w:r>
      <w:proofErr w:type="spellEnd"/>
      <w:r w:rsidR="0063491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by</w:t>
      </w:r>
      <w:proofErr w:type="spellEnd"/>
      <w:r w:rsidR="00AC016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means</w:t>
      </w:r>
      <w:proofErr w:type="spellEnd"/>
      <w:r w:rsidR="00AC0164" w:rsidRPr="00077557">
        <w:rPr>
          <w:rFonts w:ascii="Trebuchet MS" w:hAnsi="Trebuchet MS" w:cs="Calibri"/>
          <w:bCs/>
          <w:sz w:val="24"/>
          <w:szCs w:val="24"/>
          <w:lang w:val="ro-RO"/>
        </w:rPr>
        <w:t xml:space="preserve"> of </w:t>
      </w:r>
      <w:proofErr w:type="spellStart"/>
      <w:r w:rsidR="00AC0164" w:rsidRPr="00077557">
        <w:rPr>
          <w:rFonts w:ascii="Trebuchet MS" w:hAnsi="Trebuchet MS" w:cs="Calibri"/>
          <w:bCs/>
          <w:sz w:val="24"/>
          <w:szCs w:val="24"/>
          <w:lang w:val="ro-RO"/>
        </w:rPr>
        <w:t>carrying</w:t>
      </w:r>
      <w:proofErr w:type="spellEnd"/>
      <w:r w:rsidR="00AC0164" w:rsidRPr="00077557">
        <w:rPr>
          <w:rFonts w:ascii="Trebuchet MS" w:hAnsi="Trebuchet MS" w:cs="Calibri"/>
          <w:bCs/>
          <w:sz w:val="24"/>
          <w:szCs w:val="24"/>
          <w:lang w:val="ro-RO"/>
        </w:rPr>
        <w:t xml:space="preserve"> out</w:t>
      </w:r>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survey</w:t>
      </w:r>
      <w:r w:rsidR="00AC0164" w:rsidRPr="00077557">
        <w:rPr>
          <w:rFonts w:ascii="Trebuchet MS" w:hAnsi="Trebuchet MS" w:cs="Calibri"/>
          <w:bCs/>
          <w:sz w:val="24"/>
          <w:szCs w:val="24"/>
          <w:lang w:val="ro-RO"/>
        </w:rPr>
        <w:t>s</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questionaires</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and</w:t>
      </w:r>
      <w:proofErr w:type="spellEnd"/>
      <w:r w:rsidR="00AC016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the</w:t>
      </w:r>
      <w:proofErr w:type="spellEnd"/>
      <w:r w:rsidR="00AC016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organization</w:t>
      </w:r>
      <w:proofErr w:type="spellEnd"/>
      <w:r w:rsidR="00AC0164" w:rsidRPr="00077557">
        <w:rPr>
          <w:rFonts w:ascii="Trebuchet MS" w:hAnsi="Trebuchet MS" w:cs="Calibri"/>
          <w:bCs/>
          <w:sz w:val="24"/>
          <w:szCs w:val="24"/>
          <w:lang w:val="ro-RO"/>
        </w:rPr>
        <w:t xml:space="preserve"> of</w:t>
      </w:r>
      <w:r w:rsidR="00634914" w:rsidRPr="00077557">
        <w:rPr>
          <w:rFonts w:ascii="Trebuchet MS" w:hAnsi="Trebuchet MS" w:cs="Calibri"/>
          <w:bCs/>
          <w:sz w:val="24"/>
          <w:szCs w:val="24"/>
          <w:lang w:val="ro-RO"/>
        </w:rPr>
        <w:t xml:space="preserve"> in-</w:t>
      </w:r>
      <w:proofErr w:type="spellStart"/>
      <w:r w:rsidR="00634914" w:rsidRPr="00077557">
        <w:rPr>
          <w:rFonts w:ascii="Trebuchet MS" w:hAnsi="Trebuchet MS" w:cs="Calibri"/>
          <w:bCs/>
          <w:sz w:val="24"/>
          <w:szCs w:val="24"/>
          <w:lang w:val="ro-RO"/>
        </w:rPr>
        <w:t>person</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meeting</w:t>
      </w:r>
      <w:r w:rsidR="00B12374" w:rsidRPr="00077557">
        <w:rPr>
          <w:rFonts w:ascii="Trebuchet MS" w:hAnsi="Trebuchet MS" w:cs="Calibri"/>
          <w:bCs/>
          <w:sz w:val="24"/>
          <w:szCs w:val="24"/>
          <w:lang w:val="ro-RO"/>
        </w:rPr>
        <w:t>s</w:t>
      </w:r>
      <w:proofErr w:type="spellEnd"/>
      <w:r w:rsidR="00B12374" w:rsidRPr="00077557">
        <w:rPr>
          <w:rFonts w:ascii="Trebuchet MS" w:hAnsi="Trebuchet MS" w:cs="Calibri"/>
          <w:bCs/>
          <w:sz w:val="24"/>
          <w:szCs w:val="24"/>
          <w:lang w:val="ro-RO"/>
        </w:rPr>
        <w:t>.</w:t>
      </w:r>
      <w:r w:rsidR="00634914" w:rsidRPr="00077557">
        <w:rPr>
          <w:rFonts w:ascii="Trebuchet MS" w:hAnsi="Trebuchet MS" w:cs="Calibri"/>
          <w:bCs/>
          <w:sz w:val="24"/>
          <w:szCs w:val="24"/>
          <w:lang w:val="ro-RO"/>
        </w:rPr>
        <w:t xml:space="preserve"> The </w:t>
      </w:r>
      <w:proofErr w:type="spellStart"/>
      <w:r w:rsidR="00634914" w:rsidRPr="00077557">
        <w:rPr>
          <w:rFonts w:ascii="Trebuchet MS" w:hAnsi="Trebuchet MS" w:cs="Calibri"/>
          <w:bCs/>
          <w:sz w:val="24"/>
          <w:szCs w:val="24"/>
          <w:lang w:val="ro-RO"/>
        </w:rPr>
        <w:t>entire</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consultation</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process</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and</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its</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results</w:t>
      </w:r>
      <w:r w:rsidR="00AC0164" w:rsidRPr="00077557">
        <w:rPr>
          <w:rFonts w:ascii="Trebuchet MS" w:hAnsi="Trebuchet MS" w:cs="Calibri"/>
          <w:bCs/>
          <w:sz w:val="24"/>
          <w:szCs w:val="24"/>
          <w:lang w:val="ro-RO"/>
        </w:rPr>
        <w:t>were</w:t>
      </w:r>
      <w:proofErr w:type="spellEnd"/>
      <w:r w:rsidR="00AC0164"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published</w:t>
      </w:r>
      <w:proofErr w:type="spellEnd"/>
      <w:r w:rsidRPr="00077557">
        <w:rPr>
          <w:rFonts w:ascii="Trebuchet MS" w:hAnsi="Trebuchet MS" w:cs="Calibri"/>
          <w:bCs/>
          <w:sz w:val="24"/>
          <w:szCs w:val="24"/>
          <w:lang w:val="ro-RO"/>
        </w:rPr>
        <w:t xml:space="preserve"> on </w:t>
      </w:r>
      <w:proofErr w:type="spellStart"/>
      <w:r w:rsidRPr="00077557">
        <w:rPr>
          <w:rFonts w:ascii="Trebuchet MS" w:hAnsi="Trebuchet MS" w:cs="Calibri"/>
          <w:bCs/>
          <w:sz w:val="24"/>
          <w:szCs w:val="24"/>
          <w:lang w:val="ro-RO"/>
        </w:rPr>
        <w:t>the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Programme</w:t>
      </w:r>
      <w:proofErr w:type="spellEnd"/>
      <w:r w:rsidRPr="00077557">
        <w:rPr>
          <w:rFonts w:ascii="Trebuchet MS" w:hAnsi="Trebuchet MS" w:cs="Calibri"/>
          <w:bCs/>
          <w:sz w:val="24"/>
          <w:szCs w:val="24"/>
          <w:lang w:val="ro-RO"/>
        </w:rPr>
        <w:t xml:space="preserve"> website </w:t>
      </w:r>
      <w:hyperlink r:id="rId30" w:history="1">
        <w:r w:rsidRPr="00077557">
          <w:rPr>
            <w:rStyle w:val="Hyperlink"/>
            <w:rFonts w:ascii="Trebuchet MS" w:hAnsi="Trebuchet MS" w:cs="Calibri"/>
            <w:bCs/>
            <w:color w:val="auto"/>
            <w:sz w:val="24"/>
            <w:szCs w:val="24"/>
            <w:lang w:val="ro-RO"/>
          </w:rPr>
          <w:t>www.romania-serbia.net</w:t>
        </w:r>
      </w:hyperlink>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and</w:t>
      </w:r>
      <w:proofErr w:type="spellEnd"/>
      <w:r w:rsidRPr="00077557">
        <w:rPr>
          <w:rFonts w:ascii="Trebuchet MS" w:hAnsi="Trebuchet MS" w:cs="Calibri"/>
          <w:bCs/>
          <w:sz w:val="24"/>
          <w:szCs w:val="24"/>
          <w:lang w:val="ro-RO"/>
        </w:rPr>
        <w:t xml:space="preserve"> social media</w:t>
      </w:r>
      <w:r w:rsidR="00AC016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channels</w:t>
      </w:r>
      <w:proofErr w:type="spellEnd"/>
      <w:r w:rsidR="00634914" w:rsidRPr="00077557">
        <w:rPr>
          <w:rFonts w:ascii="Trebuchet MS" w:hAnsi="Trebuchet MS" w:cs="Calibri"/>
          <w:bCs/>
          <w:sz w:val="24"/>
          <w:szCs w:val="24"/>
          <w:lang w:val="ro-RO"/>
        </w:rPr>
        <w:t xml:space="preserve">, in </w:t>
      </w:r>
      <w:proofErr w:type="spellStart"/>
      <w:r w:rsidR="00634914" w:rsidRPr="00077557">
        <w:rPr>
          <w:rFonts w:ascii="Trebuchet MS" w:hAnsi="Trebuchet MS" w:cs="Calibri"/>
          <w:bCs/>
          <w:sz w:val="24"/>
          <w:szCs w:val="24"/>
          <w:lang w:val="ro-RO"/>
        </w:rPr>
        <w:t>order</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to</w:t>
      </w:r>
      <w:proofErr w:type="spellEnd"/>
      <w:r w:rsidR="0063491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reach</w:t>
      </w:r>
      <w:proofErr w:type="spellEnd"/>
      <w:r w:rsidR="00AC0164" w:rsidRPr="00077557">
        <w:rPr>
          <w:rFonts w:ascii="Trebuchet MS" w:hAnsi="Trebuchet MS" w:cs="Calibri"/>
          <w:bCs/>
          <w:sz w:val="24"/>
          <w:szCs w:val="24"/>
          <w:lang w:val="ro-RO"/>
        </w:rPr>
        <w:t xml:space="preserve"> </w:t>
      </w:r>
      <w:proofErr w:type="spellStart"/>
      <w:r w:rsidR="00AC0164" w:rsidRPr="00077557">
        <w:rPr>
          <w:rFonts w:ascii="Trebuchet MS" w:hAnsi="Trebuchet MS" w:cs="Calibri"/>
          <w:bCs/>
          <w:sz w:val="24"/>
          <w:szCs w:val="24"/>
          <w:lang w:val="ro-RO"/>
        </w:rPr>
        <w:t>and</w:t>
      </w:r>
      <w:proofErr w:type="spellEnd"/>
      <w:r w:rsidR="00AC016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engage</w:t>
      </w:r>
      <w:proofErr w:type="spellEnd"/>
      <w:r w:rsidR="00634914" w:rsidRPr="00077557">
        <w:rPr>
          <w:rFonts w:ascii="Trebuchet MS" w:hAnsi="Trebuchet MS" w:cs="Calibri"/>
          <w:bCs/>
          <w:sz w:val="24"/>
          <w:szCs w:val="24"/>
          <w:lang w:val="ro-RO"/>
        </w:rPr>
        <w:t xml:space="preserve"> a </w:t>
      </w:r>
      <w:proofErr w:type="spellStart"/>
      <w:r w:rsidR="00634914" w:rsidRPr="00077557">
        <w:rPr>
          <w:rFonts w:ascii="Trebuchet MS" w:hAnsi="Trebuchet MS" w:cs="Calibri"/>
          <w:bCs/>
          <w:sz w:val="24"/>
          <w:szCs w:val="24"/>
          <w:lang w:val="ro-RO"/>
        </w:rPr>
        <w:t>wider</w:t>
      </w:r>
      <w:proofErr w:type="spellEnd"/>
      <w:r w:rsidR="00634914" w:rsidRPr="00077557">
        <w:rPr>
          <w:rFonts w:ascii="Trebuchet MS" w:hAnsi="Trebuchet MS" w:cs="Calibri"/>
          <w:bCs/>
          <w:sz w:val="24"/>
          <w:szCs w:val="24"/>
          <w:lang w:val="ro-RO"/>
        </w:rPr>
        <w:t xml:space="preserve"> public in </w:t>
      </w:r>
      <w:proofErr w:type="spellStart"/>
      <w:r w:rsidR="00634914" w:rsidRPr="00077557">
        <w:rPr>
          <w:rFonts w:ascii="Trebuchet MS" w:hAnsi="Trebuchet MS" w:cs="Calibri"/>
          <w:bCs/>
          <w:sz w:val="24"/>
          <w:szCs w:val="24"/>
          <w:lang w:val="ro-RO"/>
        </w:rPr>
        <w:t>the</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programming</w:t>
      </w:r>
      <w:proofErr w:type="spellEnd"/>
      <w:r w:rsidR="00634914" w:rsidRPr="00077557">
        <w:rPr>
          <w:rFonts w:ascii="Trebuchet MS" w:hAnsi="Trebuchet MS" w:cs="Calibri"/>
          <w:bCs/>
          <w:sz w:val="24"/>
          <w:szCs w:val="24"/>
          <w:lang w:val="ro-RO"/>
        </w:rPr>
        <w:t xml:space="preserve"> </w:t>
      </w:r>
      <w:proofErr w:type="spellStart"/>
      <w:r w:rsidR="00634914" w:rsidRPr="00077557">
        <w:rPr>
          <w:rFonts w:ascii="Trebuchet MS" w:hAnsi="Trebuchet MS" w:cs="Calibri"/>
          <w:bCs/>
          <w:sz w:val="24"/>
          <w:szCs w:val="24"/>
          <w:lang w:val="ro-RO"/>
        </w:rPr>
        <w:t>phase</w:t>
      </w:r>
      <w:proofErr w:type="spellEnd"/>
      <w:r w:rsidRPr="00077557">
        <w:rPr>
          <w:rFonts w:ascii="Trebuchet MS" w:hAnsi="Trebuchet MS" w:cs="Calibri"/>
          <w:bCs/>
          <w:sz w:val="24"/>
          <w:szCs w:val="24"/>
          <w:lang w:val="ro-RO"/>
        </w:rPr>
        <w:t xml:space="preserve">. The </w:t>
      </w:r>
      <w:proofErr w:type="spellStart"/>
      <w:r w:rsidRPr="00077557">
        <w:rPr>
          <w:rFonts w:ascii="Trebuchet MS" w:hAnsi="Trebuchet MS" w:cs="Calibri"/>
          <w:bCs/>
          <w:sz w:val="24"/>
          <w:szCs w:val="24"/>
          <w:lang w:val="ro-RO"/>
        </w:rPr>
        <w:t>main</w:t>
      </w:r>
      <w:proofErr w:type="spellEnd"/>
      <w:r w:rsidRPr="00077557">
        <w:rPr>
          <w:rFonts w:ascii="Trebuchet MS" w:hAnsi="Trebuchet MS" w:cs="Calibri"/>
          <w:bCs/>
          <w:sz w:val="24"/>
          <w:szCs w:val="24"/>
          <w:lang w:val="ro-RO"/>
        </w:rPr>
        <w:t xml:space="preserve"> specific </w:t>
      </w:r>
      <w:proofErr w:type="spellStart"/>
      <w:r w:rsidRPr="00077557">
        <w:rPr>
          <w:rFonts w:ascii="Trebuchet MS" w:hAnsi="Trebuchet MS" w:cs="Calibri"/>
          <w:bCs/>
          <w:sz w:val="24"/>
          <w:szCs w:val="24"/>
          <w:lang w:val="ro-RO"/>
        </w:rPr>
        <w:t>objectives</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were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therefore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identified</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based</w:t>
      </w:r>
      <w:proofErr w:type="spellEnd"/>
      <w:r w:rsidRPr="00077557">
        <w:rPr>
          <w:rFonts w:ascii="Trebuchet MS" w:hAnsi="Trebuchet MS" w:cs="Calibri"/>
          <w:bCs/>
          <w:sz w:val="24"/>
          <w:szCs w:val="24"/>
          <w:lang w:val="ro-RO"/>
        </w:rPr>
        <w:t xml:space="preserve"> on </w:t>
      </w:r>
      <w:proofErr w:type="spellStart"/>
      <w:r w:rsidRPr="00077557">
        <w:rPr>
          <w:rFonts w:ascii="Trebuchet MS" w:hAnsi="Trebuchet MS" w:cs="Calibri"/>
          <w:bCs/>
          <w:sz w:val="24"/>
          <w:szCs w:val="24"/>
          <w:lang w:val="ro-RO"/>
        </w:rPr>
        <w:t>the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results</w:t>
      </w:r>
      <w:proofErr w:type="spellEnd"/>
      <w:r w:rsidRPr="00077557">
        <w:rPr>
          <w:rFonts w:ascii="Trebuchet MS" w:hAnsi="Trebuchet MS" w:cs="Calibri"/>
          <w:bCs/>
          <w:sz w:val="24"/>
          <w:szCs w:val="24"/>
          <w:lang w:val="ro-RO"/>
        </w:rPr>
        <w:t xml:space="preserve"> of </w:t>
      </w:r>
      <w:proofErr w:type="spellStart"/>
      <w:r w:rsidRPr="00077557">
        <w:rPr>
          <w:rFonts w:ascii="Trebuchet MS" w:hAnsi="Trebuchet MS" w:cs="Calibri"/>
          <w:bCs/>
          <w:sz w:val="24"/>
          <w:szCs w:val="24"/>
          <w:lang w:val="ro-RO"/>
        </w:rPr>
        <w:t>the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survey</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and</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included</w:t>
      </w:r>
      <w:proofErr w:type="spellEnd"/>
      <w:r w:rsidRPr="00077557">
        <w:rPr>
          <w:rFonts w:ascii="Trebuchet MS" w:hAnsi="Trebuchet MS" w:cs="Calibri"/>
          <w:bCs/>
          <w:sz w:val="24"/>
          <w:szCs w:val="24"/>
          <w:lang w:val="ro-RO"/>
        </w:rPr>
        <w:t xml:space="preserve"> in </w:t>
      </w:r>
      <w:proofErr w:type="spellStart"/>
      <w:r w:rsidRPr="00077557">
        <w:rPr>
          <w:rFonts w:ascii="Trebuchet MS" w:hAnsi="Trebuchet MS" w:cs="Calibri"/>
          <w:bCs/>
          <w:sz w:val="24"/>
          <w:szCs w:val="24"/>
          <w:lang w:val="ro-RO"/>
        </w:rPr>
        <w:t>the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first</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draft</w:t>
      </w:r>
      <w:proofErr w:type="spellEnd"/>
      <w:r w:rsidRPr="00077557">
        <w:rPr>
          <w:rFonts w:ascii="Trebuchet MS" w:hAnsi="Trebuchet MS" w:cs="Calibri"/>
          <w:bCs/>
          <w:sz w:val="24"/>
          <w:szCs w:val="24"/>
          <w:lang w:val="ro-RO"/>
        </w:rPr>
        <w:t xml:space="preserve"> of </w:t>
      </w:r>
      <w:proofErr w:type="spellStart"/>
      <w:r w:rsidRPr="00077557">
        <w:rPr>
          <w:rFonts w:ascii="Trebuchet MS" w:hAnsi="Trebuchet MS" w:cs="Calibri"/>
          <w:bCs/>
          <w:sz w:val="24"/>
          <w:szCs w:val="24"/>
          <w:lang w:val="ro-RO"/>
        </w:rPr>
        <w:t>the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cooperation</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programme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which</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was</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published</w:t>
      </w:r>
      <w:proofErr w:type="spellEnd"/>
      <w:r w:rsidRPr="00077557">
        <w:rPr>
          <w:rFonts w:ascii="Trebuchet MS" w:hAnsi="Trebuchet MS" w:cs="Calibri"/>
          <w:bCs/>
          <w:sz w:val="24"/>
          <w:szCs w:val="24"/>
          <w:lang w:val="ro-RO"/>
        </w:rPr>
        <w:t xml:space="preserve"> on </w:t>
      </w:r>
      <w:proofErr w:type="spellStart"/>
      <w:r w:rsidRPr="00077557">
        <w:rPr>
          <w:rFonts w:ascii="Trebuchet MS" w:hAnsi="Trebuchet MS" w:cs="Calibri"/>
          <w:bCs/>
          <w:sz w:val="24"/>
          <w:szCs w:val="24"/>
          <w:lang w:val="ro-RO"/>
        </w:rPr>
        <w:t>the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programme</w:t>
      </w:r>
      <w:proofErr w:type="spellEnd"/>
      <w:r w:rsidRPr="00077557">
        <w:rPr>
          <w:rFonts w:ascii="Trebuchet MS" w:hAnsi="Trebuchet MS" w:cs="Calibri"/>
          <w:bCs/>
          <w:sz w:val="24"/>
          <w:szCs w:val="24"/>
          <w:lang w:val="ro-RO"/>
        </w:rPr>
        <w:t xml:space="preserve"> website for public </w:t>
      </w:r>
      <w:proofErr w:type="spellStart"/>
      <w:r w:rsidRPr="00077557">
        <w:rPr>
          <w:rFonts w:ascii="Trebuchet MS" w:hAnsi="Trebuchet MS" w:cs="Calibri"/>
          <w:bCs/>
          <w:sz w:val="24"/>
          <w:szCs w:val="24"/>
          <w:lang w:val="ro-RO"/>
        </w:rPr>
        <w:t>consultation</w:t>
      </w:r>
      <w:proofErr w:type="spellEnd"/>
      <w:r w:rsidRPr="00077557">
        <w:rPr>
          <w:rFonts w:ascii="Trebuchet MS" w:hAnsi="Trebuchet MS" w:cs="Calibri"/>
          <w:bCs/>
          <w:sz w:val="24"/>
          <w:szCs w:val="24"/>
          <w:lang w:val="ro-RO"/>
        </w:rPr>
        <w:t xml:space="preserve"> on </w:t>
      </w:r>
      <w:proofErr w:type="spellStart"/>
      <w:r w:rsidRPr="00077557">
        <w:rPr>
          <w:rFonts w:ascii="Trebuchet MS" w:hAnsi="Trebuchet MS" w:cs="Calibri"/>
          <w:bCs/>
          <w:sz w:val="24"/>
          <w:szCs w:val="24"/>
          <w:lang w:val="ro-RO"/>
        </w:rPr>
        <w:t>July</w:t>
      </w:r>
      <w:proofErr w:type="spellEnd"/>
      <w:r w:rsidRPr="00077557">
        <w:rPr>
          <w:rFonts w:ascii="Trebuchet MS" w:hAnsi="Trebuchet MS" w:cs="Calibri"/>
          <w:bCs/>
          <w:sz w:val="24"/>
          <w:szCs w:val="24"/>
          <w:lang w:val="ro-RO"/>
        </w:rPr>
        <w:t xml:space="preserve"> 30, 2020. </w:t>
      </w:r>
      <w:proofErr w:type="spellStart"/>
      <w:r w:rsidRPr="00077557">
        <w:rPr>
          <w:rFonts w:ascii="Trebuchet MS" w:hAnsi="Trebuchet MS" w:cs="Calibri"/>
          <w:bCs/>
          <w:sz w:val="24"/>
          <w:szCs w:val="24"/>
          <w:lang w:val="ro-RO"/>
        </w:rPr>
        <w:t>All</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the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interested</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stakeholders</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were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invited</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to</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send</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their</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observations</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until</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September</w:t>
      </w:r>
      <w:proofErr w:type="spellEnd"/>
      <w:r w:rsidRPr="00077557">
        <w:rPr>
          <w:rFonts w:ascii="Trebuchet MS" w:hAnsi="Trebuchet MS" w:cs="Calibri"/>
          <w:bCs/>
          <w:sz w:val="24"/>
          <w:szCs w:val="24"/>
          <w:lang w:val="ro-RO"/>
        </w:rPr>
        <w:t xml:space="preserve"> 1, 2020 at </w:t>
      </w:r>
      <w:proofErr w:type="spellStart"/>
      <w:r w:rsidRPr="00077557">
        <w:rPr>
          <w:rFonts w:ascii="Trebuchet MS" w:hAnsi="Trebuchet MS" w:cs="Calibri"/>
          <w:bCs/>
          <w:sz w:val="24"/>
          <w:szCs w:val="24"/>
          <w:lang w:val="ro-RO"/>
        </w:rPr>
        <w:t>the</w:t>
      </w:r>
      <w:proofErr w:type="spellEnd"/>
      <w:r w:rsidRPr="00077557">
        <w:rPr>
          <w:rFonts w:ascii="Trebuchet MS" w:hAnsi="Trebuchet MS" w:cs="Calibri"/>
          <w:bCs/>
          <w:sz w:val="24"/>
          <w:szCs w:val="24"/>
          <w:lang w:val="ro-RO"/>
        </w:rPr>
        <w:t xml:space="preserve"> </w:t>
      </w:r>
      <w:proofErr w:type="spellStart"/>
      <w:r w:rsidRPr="00077557">
        <w:rPr>
          <w:rFonts w:ascii="Trebuchet MS" w:hAnsi="Trebuchet MS" w:cs="Calibri"/>
          <w:bCs/>
          <w:sz w:val="24"/>
          <w:szCs w:val="24"/>
          <w:lang w:val="ro-RO"/>
        </w:rPr>
        <w:t>programme</w:t>
      </w:r>
      <w:proofErr w:type="spellEnd"/>
      <w:r w:rsidRPr="00077557">
        <w:rPr>
          <w:rFonts w:ascii="Trebuchet MS" w:hAnsi="Trebuchet MS" w:cs="Calibri"/>
          <w:bCs/>
          <w:sz w:val="24"/>
          <w:szCs w:val="24"/>
          <w:lang w:val="ro-RO"/>
        </w:rPr>
        <w:t xml:space="preserve"> email </w:t>
      </w:r>
      <w:hyperlink r:id="rId31" w:history="1">
        <w:r w:rsidRPr="00077557">
          <w:rPr>
            <w:rStyle w:val="Hyperlink"/>
            <w:rFonts w:ascii="Trebuchet MS" w:hAnsi="Trebuchet MS"/>
            <w:color w:val="auto"/>
            <w:sz w:val="24"/>
            <w:szCs w:val="24"/>
            <w:lang w:val="ro-RO"/>
          </w:rPr>
          <w:t>romania-serbia@mlpda.ro</w:t>
        </w:r>
      </w:hyperlink>
      <w:r w:rsidRPr="00077557">
        <w:rPr>
          <w:rStyle w:val="Hyperlink"/>
          <w:color w:val="auto"/>
          <w:u w:val="none"/>
          <w:lang w:val="ro-RO"/>
        </w:rPr>
        <w:t>.</w:t>
      </w:r>
      <w:r w:rsidRPr="00077557">
        <w:rPr>
          <w:rStyle w:val="Hyperlink"/>
          <w:rFonts w:cs="Calibri"/>
          <w:bCs/>
          <w:color w:val="auto"/>
          <w:u w:val="none"/>
          <w:lang w:val="ro-RO"/>
        </w:rPr>
        <w:t xml:space="preserve"> </w:t>
      </w:r>
      <w:r w:rsidRPr="00077557">
        <w:rPr>
          <w:rFonts w:ascii="Trebuchet MS" w:hAnsi="Trebuchet MS"/>
          <w:sz w:val="24"/>
          <w:szCs w:val="24"/>
          <w:shd w:val="clear" w:color="auto" w:fill="FFFFFF"/>
        </w:rPr>
        <w:t xml:space="preserve">Also, all public interest documents regarding the future </w:t>
      </w:r>
      <w:proofErr w:type="spellStart"/>
      <w:r w:rsidRPr="00077557">
        <w:rPr>
          <w:rFonts w:ascii="Trebuchet MS" w:hAnsi="Trebuchet MS"/>
          <w:sz w:val="24"/>
          <w:szCs w:val="24"/>
          <w:shd w:val="clear" w:color="auto" w:fill="FFFFFF"/>
        </w:rPr>
        <w:t>programme</w:t>
      </w:r>
      <w:proofErr w:type="spellEnd"/>
      <w:r w:rsidRPr="00077557">
        <w:rPr>
          <w:rFonts w:ascii="Trebuchet MS" w:hAnsi="Trebuchet MS"/>
          <w:sz w:val="24"/>
          <w:szCs w:val="24"/>
          <w:shd w:val="clear" w:color="auto" w:fill="FFFFFF"/>
        </w:rPr>
        <w:t xml:space="preserve"> were published on </w:t>
      </w:r>
      <w:hyperlink r:id="rId32" w:history="1">
        <w:r w:rsidRPr="00077557">
          <w:rPr>
            <w:rStyle w:val="Hyperlink"/>
            <w:rFonts w:ascii="Trebuchet MS" w:hAnsi="Trebuchet MS" w:cs="Calibri"/>
            <w:bCs/>
            <w:color w:val="auto"/>
            <w:sz w:val="24"/>
            <w:szCs w:val="24"/>
            <w:lang w:val="ro-RO"/>
          </w:rPr>
          <w:t>www.romania-serbia.net</w:t>
        </w:r>
      </w:hyperlink>
      <w:r w:rsidRPr="00077557">
        <w:rPr>
          <w:rStyle w:val="Hyperlink"/>
          <w:rFonts w:ascii="Trebuchet MS" w:hAnsi="Trebuchet MS" w:cs="Calibri"/>
          <w:bCs/>
          <w:color w:val="auto"/>
          <w:sz w:val="24"/>
          <w:szCs w:val="24"/>
          <w:lang w:val="ro-RO"/>
        </w:rPr>
        <w:t xml:space="preserve"> </w:t>
      </w:r>
      <w:r w:rsidRPr="00077557">
        <w:rPr>
          <w:rFonts w:ascii="Trebuchet MS" w:hAnsi="Trebuchet MS"/>
          <w:sz w:val="24"/>
          <w:szCs w:val="24"/>
          <w:shd w:val="clear" w:color="auto" w:fill="FFFFFF"/>
        </w:rPr>
        <w:t xml:space="preserve">website. Press releases posted on the website of the Managing Authority and on the Facebook page of the </w:t>
      </w:r>
      <w:proofErr w:type="spellStart"/>
      <w:r w:rsidRPr="00077557">
        <w:rPr>
          <w:rFonts w:ascii="Trebuchet MS" w:hAnsi="Trebuchet MS"/>
          <w:sz w:val="24"/>
          <w:szCs w:val="24"/>
          <w:shd w:val="clear" w:color="auto" w:fill="FFFFFF"/>
        </w:rPr>
        <w:t>Programme</w:t>
      </w:r>
      <w:proofErr w:type="spellEnd"/>
      <w:r w:rsidRPr="00077557">
        <w:rPr>
          <w:rFonts w:ascii="Trebuchet MS" w:hAnsi="Trebuchet MS"/>
          <w:sz w:val="24"/>
          <w:szCs w:val="24"/>
          <w:shd w:val="clear" w:color="auto" w:fill="FFFFFF"/>
        </w:rPr>
        <w:t xml:space="preserve"> made all information be more visible and easily accessible for all interested parties.</w:t>
      </w:r>
    </w:p>
    <w:p w14:paraId="70F91A3B" w14:textId="13593F2A" w:rsidR="00F45C2F" w:rsidRPr="00077557" w:rsidRDefault="00F45C2F" w:rsidP="008907E3">
      <w:pPr>
        <w:pStyle w:val="mStandard"/>
        <w:spacing w:before="120" w:after="120" w:line="276" w:lineRule="auto"/>
        <w:rPr>
          <w:rFonts w:ascii="Trebuchet MS" w:hAnsi="Trebuchet MS"/>
          <w:sz w:val="24"/>
          <w:szCs w:val="24"/>
          <w:shd w:val="clear" w:color="auto" w:fill="FFFFFF"/>
        </w:rPr>
      </w:pPr>
      <w:r w:rsidRPr="00077557">
        <w:rPr>
          <w:rFonts w:ascii="Trebuchet MS" w:hAnsi="Trebuchet MS"/>
          <w:sz w:val="24"/>
          <w:szCs w:val="24"/>
          <w:shd w:val="clear" w:color="auto" w:fill="FFFFFF"/>
        </w:rPr>
        <w:t>The survey on territorial needs and challenges</w:t>
      </w:r>
      <w:r w:rsidR="008907E3" w:rsidRPr="00077557">
        <w:rPr>
          <w:rFonts w:ascii="Trebuchet MS" w:hAnsi="Trebuchet MS"/>
          <w:sz w:val="24"/>
          <w:szCs w:val="24"/>
          <w:shd w:val="clear" w:color="auto" w:fill="FFFFFF"/>
        </w:rPr>
        <w:t xml:space="preserve">, as well as the in-person </w:t>
      </w:r>
      <w:r w:rsidRPr="00077557">
        <w:rPr>
          <w:rFonts w:ascii="Trebuchet MS" w:hAnsi="Trebuchet MS"/>
          <w:sz w:val="24"/>
          <w:szCs w:val="24"/>
          <w:shd w:val="clear" w:color="auto" w:fill="FFFFFF"/>
        </w:rPr>
        <w:t>consultation process</w:t>
      </w:r>
      <w:r w:rsidR="00172D6F" w:rsidRPr="00077557">
        <w:rPr>
          <w:rFonts w:ascii="Trebuchet MS" w:hAnsi="Trebuchet MS"/>
          <w:sz w:val="24"/>
          <w:szCs w:val="24"/>
          <w:shd w:val="clear" w:color="auto" w:fill="FFFFFF"/>
        </w:rPr>
        <w:t xml:space="preserve"> with the stakeholders</w:t>
      </w:r>
      <w:r w:rsidR="00AC0164" w:rsidRPr="00077557">
        <w:rPr>
          <w:rFonts w:ascii="Trebuchet MS" w:hAnsi="Trebuchet MS"/>
          <w:sz w:val="24"/>
          <w:szCs w:val="24"/>
          <w:shd w:val="clear" w:color="auto" w:fill="FFFFFF"/>
        </w:rPr>
        <w:t>,</w:t>
      </w:r>
      <w:r w:rsidRPr="00077557">
        <w:rPr>
          <w:rFonts w:ascii="Trebuchet MS" w:hAnsi="Trebuchet MS"/>
          <w:sz w:val="24"/>
          <w:szCs w:val="24"/>
          <w:shd w:val="clear" w:color="auto" w:fill="FFFFFF"/>
        </w:rPr>
        <w:t xml:space="preserve"> was focused on the </w:t>
      </w:r>
      <w:proofErr w:type="spellStart"/>
      <w:r w:rsidR="008907E3" w:rsidRPr="00077557">
        <w:rPr>
          <w:rFonts w:ascii="Trebuchet MS" w:hAnsi="Trebuchet MS"/>
          <w:sz w:val="24"/>
          <w:szCs w:val="24"/>
          <w:shd w:val="clear" w:color="auto" w:fill="FFFFFF"/>
        </w:rPr>
        <w:t>Programme</w:t>
      </w:r>
      <w:proofErr w:type="spellEnd"/>
      <w:r w:rsidR="008907E3" w:rsidRPr="00077557">
        <w:rPr>
          <w:rFonts w:ascii="Trebuchet MS" w:hAnsi="Trebuchet MS"/>
          <w:sz w:val="24"/>
          <w:szCs w:val="24"/>
          <w:shd w:val="clear" w:color="auto" w:fill="FFFFFF"/>
        </w:rPr>
        <w:t xml:space="preserve"> </w:t>
      </w:r>
      <w:r w:rsidRPr="00077557">
        <w:rPr>
          <w:rFonts w:ascii="Trebuchet MS" w:hAnsi="Trebuchet MS"/>
          <w:sz w:val="24"/>
          <w:szCs w:val="24"/>
          <w:shd w:val="clear" w:color="auto" w:fill="FFFFFF"/>
        </w:rPr>
        <w:t>strategy</w:t>
      </w:r>
      <w:r w:rsidR="00AC0164" w:rsidRPr="00077557">
        <w:rPr>
          <w:rFonts w:ascii="Trebuchet MS" w:hAnsi="Trebuchet MS"/>
          <w:sz w:val="24"/>
          <w:szCs w:val="24"/>
          <w:shd w:val="clear" w:color="auto" w:fill="FFFFFF"/>
        </w:rPr>
        <w:t>,</w:t>
      </w:r>
      <w:r w:rsidRPr="00077557">
        <w:rPr>
          <w:rFonts w:ascii="Trebuchet MS" w:hAnsi="Trebuchet MS"/>
          <w:sz w:val="24"/>
          <w:szCs w:val="24"/>
          <w:shd w:val="clear" w:color="auto" w:fill="FFFFFF"/>
        </w:rPr>
        <w:t xml:space="preserve"> </w:t>
      </w:r>
      <w:r w:rsidR="00AC0164" w:rsidRPr="00077557">
        <w:rPr>
          <w:rFonts w:ascii="Trebuchet MS" w:hAnsi="Trebuchet MS"/>
          <w:sz w:val="24"/>
          <w:szCs w:val="24"/>
          <w:shd w:val="clear" w:color="auto" w:fill="FFFFFF"/>
        </w:rPr>
        <w:t xml:space="preserve">on </w:t>
      </w:r>
      <w:r w:rsidR="007477AF" w:rsidRPr="00077557">
        <w:rPr>
          <w:rFonts w:ascii="Trebuchet MS" w:hAnsi="Trebuchet MS"/>
          <w:sz w:val="24"/>
          <w:szCs w:val="24"/>
          <w:shd w:val="clear" w:color="auto" w:fill="FFFFFF"/>
        </w:rPr>
        <w:t>ranking the relevance of specific objectives</w:t>
      </w:r>
      <w:r w:rsidR="00AC0164" w:rsidRPr="00077557">
        <w:rPr>
          <w:rFonts w:ascii="Trebuchet MS" w:hAnsi="Trebuchet MS"/>
          <w:sz w:val="24"/>
          <w:szCs w:val="24"/>
          <w:shd w:val="clear" w:color="auto" w:fill="FFFFFF"/>
        </w:rPr>
        <w:t xml:space="preserve"> and on</w:t>
      </w:r>
      <w:r w:rsidR="007477AF" w:rsidRPr="00077557">
        <w:rPr>
          <w:rFonts w:ascii="Trebuchet MS" w:hAnsi="Trebuchet MS"/>
          <w:sz w:val="24"/>
          <w:szCs w:val="24"/>
          <w:shd w:val="clear" w:color="auto" w:fill="FFFFFF"/>
        </w:rPr>
        <w:t xml:space="preserve"> </w:t>
      </w:r>
      <w:r w:rsidR="00AC0164" w:rsidRPr="00077557">
        <w:rPr>
          <w:rFonts w:ascii="Trebuchet MS" w:hAnsi="Trebuchet MS"/>
          <w:sz w:val="24"/>
          <w:szCs w:val="24"/>
          <w:shd w:val="clear" w:color="auto" w:fill="FFFFFF"/>
        </w:rPr>
        <w:t xml:space="preserve">simplification, during the implementation process, </w:t>
      </w:r>
      <w:r w:rsidR="007477AF" w:rsidRPr="00077557">
        <w:rPr>
          <w:rFonts w:ascii="Trebuchet MS" w:hAnsi="Trebuchet MS"/>
          <w:sz w:val="24"/>
          <w:szCs w:val="24"/>
          <w:shd w:val="clear" w:color="auto" w:fill="FFFFFF"/>
        </w:rPr>
        <w:t xml:space="preserve">while also providing input </w:t>
      </w:r>
      <w:r w:rsidR="005854D1" w:rsidRPr="00077557">
        <w:rPr>
          <w:rFonts w:ascii="Trebuchet MS" w:hAnsi="Trebuchet MS"/>
          <w:sz w:val="24"/>
          <w:szCs w:val="24"/>
          <w:shd w:val="clear" w:color="auto" w:fill="FFFFFF"/>
        </w:rPr>
        <w:t>on potential synergies and complementarities</w:t>
      </w:r>
      <w:r w:rsidR="00AC0164" w:rsidRPr="00077557">
        <w:rPr>
          <w:rFonts w:ascii="Trebuchet MS" w:hAnsi="Trebuchet MS"/>
          <w:sz w:val="24"/>
          <w:szCs w:val="24"/>
          <w:shd w:val="clear" w:color="auto" w:fill="FFFFFF"/>
        </w:rPr>
        <w:t>.</w:t>
      </w:r>
      <w:r w:rsidR="005854D1" w:rsidRPr="00077557">
        <w:rPr>
          <w:rFonts w:ascii="Trebuchet MS" w:hAnsi="Trebuchet MS"/>
          <w:sz w:val="24"/>
          <w:szCs w:val="24"/>
          <w:shd w:val="clear" w:color="auto" w:fill="FFFFFF"/>
        </w:rPr>
        <w:t xml:space="preserve"> </w:t>
      </w:r>
    </w:p>
    <w:p w14:paraId="093EAEF0" w14:textId="61D8E81A" w:rsidR="00F45C2F" w:rsidRPr="00077557" w:rsidRDefault="005854D1" w:rsidP="008907E3">
      <w:pPr>
        <w:autoSpaceDE w:val="0"/>
        <w:autoSpaceDN w:val="0"/>
        <w:adjustRightInd w:val="0"/>
        <w:spacing w:before="120" w:after="120" w:line="240" w:lineRule="auto"/>
        <w:jc w:val="both"/>
        <w:rPr>
          <w:rFonts w:ascii="Trebuchet MS" w:eastAsia="Times New Roman" w:hAnsi="Trebuchet MS" w:cs="Arial"/>
          <w:szCs w:val="24"/>
          <w:shd w:val="clear" w:color="auto" w:fill="FFFFFF"/>
          <w:lang w:eastAsia="de-AT"/>
        </w:rPr>
      </w:pPr>
      <w:r w:rsidRPr="00077557">
        <w:rPr>
          <w:rFonts w:ascii="Trebuchet MS" w:eastAsia="Times New Roman" w:hAnsi="Trebuchet MS" w:cs="Arial"/>
          <w:szCs w:val="24"/>
          <w:shd w:val="clear" w:color="auto" w:fill="FFFFFF"/>
          <w:lang w:eastAsia="de-AT"/>
        </w:rPr>
        <w:t>The stakeholders ranked, in the filled-in questionnaires, their financing needs</w:t>
      </w:r>
      <w:r w:rsidR="00AC0164" w:rsidRPr="00077557">
        <w:rPr>
          <w:rFonts w:ascii="Trebuchet MS" w:eastAsia="Times New Roman" w:hAnsi="Trebuchet MS" w:cs="Arial"/>
          <w:szCs w:val="24"/>
          <w:shd w:val="clear" w:color="auto" w:fill="FFFFFF"/>
          <w:lang w:eastAsia="de-AT"/>
        </w:rPr>
        <w:t>,</w:t>
      </w:r>
      <w:r w:rsidRPr="00077557">
        <w:rPr>
          <w:rFonts w:ascii="Trebuchet MS" w:eastAsia="Times New Roman" w:hAnsi="Trebuchet MS" w:cs="Arial"/>
          <w:szCs w:val="24"/>
          <w:shd w:val="clear" w:color="auto" w:fill="FFFFFF"/>
          <w:lang w:eastAsia="de-AT"/>
        </w:rPr>
        <w:t xml:space="preserve"> the selection of the Priorities and related specific objectives</w:t>
      </w:r>
      <w:r w:rsidR="00AC0164" w:rsidRPr="00077557">
        <w:rPr>
          <w:rFonts w:ascii="Trebuchet MS" w:eastAsia="Times New Roman" w:hAnsi="Trebuchet MS" w:cs="Arial"/>
          <w:szCs w:val="24"/>
          <w:shd w:val="clear" w:color="auto" w:fill="FFFFFF"/>
          <w:lang w:eastAsia="de-AT"/>
        </w:rPr>
        <w:t>.</w:t>
      </w:r>
      <w:r w:rsidRPr="00077557">
        <w:rPr>
          <w:rFonts w:ascii="Trebuchet MS" w:eastAsia="Times New Roman" w:hAnsi="Trebuchet MS" w:cs="Arial"/>
          <w:szCs w:val="24"/>
          <w:shd w:val="clear" w:color="auto" w:fill="FFFFFF"/>
          <w:lang w:eastAsia="de-AT"/>
        </w:rPr>
        <w:t xml:space="preserve"> </w:t>
      </w:r>
    </w:p>
    <w:p w14:paraId="506BF91A" w14:textId="594D0FFA" w:rsidR="00F45C2F" w:rsidRPr="00077557" w:rsidRDefault="00F45C2F" w:rsidP="008907E3">
      <w:pPr>
        <w:pStyle w:val="mStandard"/>
        <w:spacing w:before="120" w:after="120" w:line="276" w:lineRule="auto"/>
        <w:rPr>
          <w:rFonts w:ascii="Trebuchet MS" w:hAnsi="Trebuchet MS"/>
          <w:sz w:val="24"/>
          <w:szCs w:val="24"/>
          <w:shd w:val="clear" w:color="auto" w:fill="FFFFFF"/>
        </w:rPr>
      </w:pPr>
      <w:r w:rsidRPr="00077557">
        <w:rPr>
          <w:rFonts w:ascii="Trebuchet MS" w:hAnsi="Trebuchet MS"/>
          <w:sz w:val="24"/>
          <w:szCs w:val="24"/>
          <w:shd w:val="clear" w:color="auto" w:fill="FFFFFF"/>
        </w:rPr>
        <w:t xml:space="preserve">Despite travel </w:t>
      </w:r>
      <w:r w:rsidR="005854D1" w:rsidRPr="00077557">
        <w:rPr>
          <w:rFonts w:ascii="Trebuchet MS" w:hAnsi="Trebuchet MS"/>
          <w:sz w:val="24"/>
          <w:szCs w:val="24"/>
          <w:shd w:val="clear" w:color="auto" w:fill="FFFFFF"/>
        </w:rPr>
        <w:t xml:space="preserve">and meetings </w:t>
      </w:r>
      <w:r w:rsidRPr="00077557">
        <w:rPr>
          <w:rFonts w:ascii="Trebuchet MS" w:hAnsi="Trebuchet MS"/>
          <w:sz w:val="24"/>
          <w:szCs w:val="24"/>
          <w:shd w:val="clear" w:color="auto" w:fill="FFFFFF"/>
        </w:rPr>
        <w:t>restrictions</w:t>
      </w:r>
      <w:r w:rsidR="00AC0164" w:rsidRPr="00077557">
        <w:rPr>
          <w:rFonts w:ascii="Trebuchet MS" w:hAnsi="Trebuchet MS"/>
          <w:sz w:val="24"/>
          <w:szCs w:val="24"/>
          <w:shd w:val="clear" w:color="auto" w:fill="FFFFFF"/>
        </w:rPr>
        <w:t>,</w:t>
      </w:r>
      <w:r w:rsidRPr="00077557">
        <w:rPr>
          <w:rFonts w:ascii="Trebuchet MS" w:hAnsi="Trebuchet MS"/>
          <w:sz w:val="24"/>
          <w:szCs w:val="24"/>
          <w:shd w:val="clear" w:color="auto" w:fill="FFFFFF"/>
        </w:rPr>
        <w:t xml:space="preserve"> due to the COVID-19 pandemic, </w:t>
      </w:r>
      <w:r w:rsidR="005854D1" w:rsidRPr="00077557">
        <w:rPr>
          <w:rFonts w:ascii="Trebuchet MS" w:hAnsi="Trebuchet MS"/>
          <w:sz w:val="24"/>
          <w:szCs w:val="24"/>
          <w:shd w:val="clear" w:color="auto" w:fill="FFFFFF"/>
        </w:rPr>
        <w:t xml:space="preserve">the </w:t>
      </w:r>
      <w:proofErr w:type="spellStart"/>
      <w:r w:rsidR="005854D1" w:rsidRPr="00077557">
        <w:rPr>
          <w:rFonts w:ascii="Trebuchet MS" w:hAnsi="Trebuchet MS"/>
          <w:sz w:val="24"/>
          <w:szCs w:val="24"/>
          <w:shd w:val="clear" w:color="auto" w:fill="FFFFFF"/>
        </w:rPr>
        <w:t>Programme</w:t>
      </w:r>
      <w:proofErr w:type="spellEnd"/>
      <w:r w:rsidR="005854D1" w:rsidRPr="00077557">
        <w:rPr>
          <w:rFonts w:ascii="Trebuchet MS" w:hAnsi="Trebuchet MS"/>
          <w:sz w:val="24"/>
          <w:szCs w:val="24"/>
          <w:shd w:val="clear" w:color="auto" w:fill="FFFFFF"/>
        </w:rPr>
        <w:t xml:space="preserve"> was committed </w:t>
      </w:r>
      <w:r w:rsidRPr="00077557">
        <w:rPr>
          <w:rFonts w:ascii="Trebuchet MS" w:hAnsi="Trebuchet MS"/>
          <w:sz w:val="24"/>
          <w:szCs w:val="24"/>
          <w:shd w:val="clear" w:color="auto" w:fill="FFFFFF"/>
        </w:rPr>
        <w:t>to take its involvement activities forward</w:t>
      </w:r>
      <w:r w:rsidR="00AC0164" w:rsidRPr="00077557">
        <w:rPr>
          <w:rFonts w:ascii="Trebuchet MS" w:hAnsi="Trebuchet MS"/>
          <w:sz w:val="24"/>
          <w:szCs w:val="24"/>
          <w:shd w:val="clear" w:color="auto" w:fill="FFFFFF"/>
        </w:rPr>
        <w:t>,</w:t>
      </w:r>
      <w:r w:rsidRPr="00077557">
        <w:rPr>
          <w:rFonts w:ascii="Trebuchet MS" w:hAnsi="Trebuchet MS"/>
          <w:sz w:val="24"/>
          <w:szCs w:val="24"/>
          <w:shd w:val="clear" w:color="auto" w:fill="FFFFFF"/>
        </w:rPr>
        <w:t xml:space="preserve"> </w:t>
      </w:r>
      <w:r w:rsidR="005854D1" w:rsidRPr="00077557">
        <w:rPr>
          <w:rFonts w:ascii="Trebuchet MS" w:hAnsi="Trebuchet MS"/>
          <w:sz w:val="24"/>
          <w:szCs w:val="24"/>
          <w:shd w:val="clear" w:color="auto" w:fill="FFFFFF"/>
        </w:rPr>
        <w:t xml:space="preserve">in order </w:t>
      </w:r>
      <w:r w:rsidRPr="00077557">
        <w:rPr>
          <w:rFonts w:ascii="Trebuchet MS" w:hAnsi="Trebuchet MS"/>
          <w:sz w:val="24"/>
          <w:szCs w:val="24"/>
          <w:shd w:val="clear" w:color="auto" w:fill="FFFFFF"/>
        </w:rPr>
        <w:t>to collect more concrete ideas on thematic fields,</w:t>
      </w:r>
      <w:r w:rsidR="005854D1" w:rsidRPr="00077557">
        <w:rPr>
          <w:rFonts w:ascii="Trebuchet MS" w:hAnsi="Trebuchet MS"/>
          <w:sz w:val="24"/>
          <w:szCs w:val="24"/>
          <w:shd w:val="clear" w:color="auto" w:fill="FFFFFF"/>
        </w:rPr>
        <w:t xml:space="preserve"> so </w:t>
      </w:r>
      <w:r w:rsidR="00AC0164" w:rsidRPr="00077557">
        <w:rPr>
          <w:rFonts w:ascii="Trebuchet MS" w:hAnsi="Trebuchet MS"/>
          <w:sz w:val="24"/>
          <w:szCs w:val="24"/>
          <w:shd w:val="clear" w:color="auto" w:fill="FFFFFF"/>
        </w:rPr>
        <w:t xml:space="preserve">that </w:t>
      </w:r>
      <w:r w:rsidR="005854D1" w:rsidRPr="00077557">
        <w:rPr>
          <w:rFonts w:ascii="Trebuchet MS" w:hAnsi="Trebuchet MS"/>
          <w:sz w:val="24"/>
          <w:szCs w:val="24"/>
          <w:shd w:val="clear" w:color="auto" w:fill="FFFFFF"/>
        </w:rPr>
        <w:t xml:space="preserve">all stakeholders and partners </w:t>
      </w:r>
      <w:r w:rsidRPr="00077557">
        <w:rPr>
          <w:rFonts w:ascii="Trebuchet MS" w:hAnsi="Trebuchet MS"/>
          <w:sz w:val="24"/>
          <w:szCs w:val="24"/>
          <w:shd w:val="clear" w:color="auto" w:fill="FFFFFF"/>
        </w:rPr>
        <w:t>could provide</w:t>
      </w:r>
      <w:r w:rsidR="005854D1" w:rsidRPr="00077557">
        <w:rPr>
          <w:rFonts w:ascii="Trebuchet MS" w:hAnsi="Trebuchet MS"/>
          <w:sz w:val="24"/>
          <w:szCs w:val="24"/>
          <w:shd w:val="clear" w:color="auto" w:fill="FFFFFF"/>
        </w:rPr>
        <w:t xml:space="preserve"> their</w:t>
      </w:r>
      <w:r w:rsidRPr="00077557">
        <w:rPr>
          <w:rFonts w:ascii="Trebuchet MS" w:hAnsi="Trebuchet MS"/>
          <w:sz w:val="24"/>
          <w:szCs w:val="24"/>
          <w:shd w:val="clear" w:color="auto" w:fill="FFFFFF"/>
        </w:rPr>
        <w:t xml:space="preserve"> inputs and ideas </w:t>
      </w:r>
      <w:r w:rsidR="005854D1" w:rsidRPr="00077557">
        <w:rPr>
          <w:rFonts w:ascii="Trebuchet MS" w:hAnsi="Trebuchet MS"/>
          <w:sz w:val="24"/>
          <w:szCs w:val="24"/>
          <w:shd w:val="clear" w:color="auto" w:fill="FFFFFF"/>
        </w:rPr>
        <w:t>thorough the entire public consultation process</w:t>
      </w:r>
      <w:r w:rsidR="00AC0164" w:rsidRPr="00077557">
        <w:rPr>
          <w:rFonts w:ascii="Trebuchet MS" w:hAnsi="Trebuchet MS"/>
          <w:sz w:val="24"/>
          <w:szCs w:val="24"/>
          <w:shd w:val="clear" w:color="auto" w:fill="FFFFFF"/>
        </w:rPr>
        <w:t>,</w:t>
      </w:r>
      <w:r w:rsidR="005854D1" w:rsidRPr="00077557">
        <w:rPr>
          <w:rFonts w:ascii="Trebuchet MS" w:hAnsi="Trebuchet MS"/>
          <w:sz w:val="24"/>
          <w:szCs w:val="24"/>
          <w:shd w:val="clear" w:color="auto" w:fill="FFFFFF"/>
        </w:rPr>
        <w:t xml:space="preserve"> which lasted from October 2019 until January 2022.</w:t>
      </w:r>
    </w:p>
    <w:p w14:paraId="44BC3F34" w14:textId="5E2C7134" w:rsidR="00F45C2F" w:rsidRPr="00077557" w:rsidRDefault="00F45C2F" w:rsidP="003D1389">
      <w:pPr>
        <w:pStyle w:val="mStandard"/>
        <w:spacing w:before="120" w:after="120" w:line="276" w:lineRule="auto"/>
        <w:rPr>
          <w:rFonts w:ascii="Trebuchet MS" w:hAnsi="Trebuchet MS"/>
          <w:sz w:val="24"/>
          <w:szCs w:val="24"/>
          <w:shd w:val="clear" w:color="auto" w:fill="FFFFFF"/>
        </w:rPr>
      </w:pPr>
      <w:r w:rsidRPr="00077557">
        <w:rPr>
          <w:rFonts w:ascii="Trebuchet MS" w:hAnsi="Trebuchet MS"/>
          <w:sz w:val="24"/>
          <w:szCs w:val="24"/>
          <w:shd w:val="clear" w:color="auto" w:fill="FFFFFF"/>
        </w:rPr>
        <w:t>A</w:t>
      </w:r>
      <w:r w:rsidR="007C512D" w:rsidRPr="00077557">
        <w:rPr>
          <w:rFonts w:ascii="Trebuchet MS" w:hAnsi="Trebuchet MS"/>
          <w:sz w:val="24"/>
          <w:szCs w:val="24"/>
          <w:shd w:val="clear" w:color="auto" w:fill="FFFFFF"/>
        </w:rPr>
        <w:t>n extensive</w:t>
      </w:r>
      <w:r w:rsidR="00B12374" w:rsidRPr="00077557">
        <w:rPr>
          <w:rFonts w:ascii="Trebuchet MS" w:hAnsi="Trebuchet MS"/>
          <w:sz w:val="24"/>
          <w:szCs w:val="24"/>
          <w:shd w:val="clear" w:color="auto" w:fill="FFFFFF"/>
        </w:rPr>
        <w:t xml:space="preserve"> </w:t>
      </w:r>
      <w:proofErr w:type="gramStart"/>
      <w:r w:rsidR="00B12374" w:rsidRPr="00077557">
        <w:rPr>
          <w:rFonts w:ascii="Trebuchet MS" w:hAnsi="Trebuchet MS"/>
          <w:sz w:val="24"/>
          <w:szCs w:val="24"/>
          <w:shd w:val="clear" w:color="auto" w:fill="FFFFFF"/>
        </w:rPr>
        <w:t xml:space="preserve">dialogue </w:t>
      </w:r>
      <w:r w:rsidRPr="00077557">
        <w:rPr>
          <w:rFonts w:ascii="Trebuchet MS" w:hAnsi="Trebuchet MS"/>
          <w:sz w:val="24"/>
          <w:szCs w:val="24"/>
          <w:shd w:val="clear" w:color="auto" w:fill="FFFFFF"/>
        </w:rPr>
        <w:t>oriented</w:t>
      </w:r>
      <w:proofErr w:type="gramEnd"/>
      <w:r w:rsidRPr="00077557">
        <w:rPr>
          <w:rFonts w:ascii="Trebuchet MS" w:hAnsi="Trebuchet MS"/>
          <w:sz w:val="24"/>
          <w:szCs w:val="24"/>
          <w:shd w:val="clear" w:color="auto" w:fill="FFFFFF"/>
        </w:rPr>
        <w:t xml:space="preserve"> approach was </w:t>
      </w:r>
      <w:r w:rsidR="00AC0164" w:rsidRPr="00077557">
        <w:rPr>
          <w:rFonts w:ascii="Trebuchet MS" w:hAnsi="Trebuchet MS"/>
          <w:sz w:val="24"/>
          <w:szCs w:val="24"/>
          <w:shd w:val="clear" w:color="auto" w:fill="FFFFFF"/>
        </w:rPr>
        <w:t>applied, in order</w:t>
      </w:r>
      <w:r w:rsidR="00B12374" w:rsidRPr="00077557">
        <w:rPr>
          <w:rFonts w:ascii="Trebuchet MS" w:hAnsi="Trebuchet MS"/>
          <w:sz w:val="24"/>
          <w:szCs w:val="24"/>
          <w:shd w:val="clear" w:color="auto" w:fill="FFFFFF"/>
        </w:rPr>
        <w:t xml:space="preserve"> to involve</w:t>
      </w:r>
      <w:r w:rsidRPr="00077557">
        <w:rPr>
          <w:rFonts w:ascii="Trebuchet MS" w:hAnsi="Trebuchet MS"/>
          <w:sz w:val="24"/>
          <w:szCs w:val="24"/>
          <w:shd w:val="clear" w:color="auto" w:fill="FFFFFF"/>
        </w:rPr>
        <w:t xml:space="preserve"> </w:t>
      </w:r>
      <w:r w:rsidR="005854D1" w:rsidRPr="00077557">
        <w:rPr>
          <w:rFonts w:ascii="Trebuchet MS" w:hAnsi="Trebuchet MS"/>
          <w:sz w:val="24"/>
          <w:szCs w:val="24"/>
          <w:shd w:val="clear" w:color="auto" w:fill="FFFFFF"/>
        </w:rPr>
        <w:t>a wider part</w:t>
      </w:r>
      <w:r w:rsidR="00B12374" w:rsidRPr="00077557">
        <w:rPr>
          <w:rFonts w:ascii="Trebuchet MS" w:hAnsi="Trebuchet MS"/>
          <w:sz w:val="24"/>
          <w:szCs w:val="24"/>
          <w:shd w:val="clear" w:color="auto" w:fill="FFFFFF"/>
        </w:rPr>
        <w:t>icipation</w:t>
      </w:r>
      <w:r w:rsidR="005854D1" w:rsidRPr="00077557">
        <w:rPr>
          <w:rFonts w:ascii="Trebuchet MS" w:hAnsi="Trebuchet MS"/>
          <w:sz w:val="24"/>
          <w:szCs w:val="24"/>
          <w:shd w:val="clear" w:color="auto" w:fill="FFFFFF"/>
        </w:rPr>
        <w:t xml:space="preserve"> from both countries</w:t>
      </w:r>
      <w:r w:rsidR="00AC0164" w:rsidRPr="00077557">
        <w:rPr>
          <w:rFonts w:ascii="Trebuchet MS" w:hAnsi="Trebuchet MS"/>
          <w:sz w:val="24"/>
          <w:szCs w:val="24"/>
          <w:shd w:val="clear" w:color="auto" w:fill="FFFFFF"/>
        </w:rPr>
        <w:t>, while</w:t>
      </w:r>
      <w:r w:rsidR="005854D1" w:rsidRPr="00077557">
        <w:rPr>
          <w:rFonts w:ascii="Trebuchet MS" w:hAnsi="Trebuchet MS"/>
          <w:sz w:val="24"/>
          <w:szCs w:val="24"/>
          <w:shd w:val="clear" w:color="auto" w:fill="FFFFFF"/>
        </w:rPr>
        <w:t xml:space="preserve"> the Joint Working Group for Programming oversaw the entire consultation process</w:t>
      </w:r>
      <w:r w:rsidR="00AC0164" w:rsidRPr="00077557">
        <w:rPr>
          <w:rFonts w:ascii="Trebuchet MS" w:hAnsi="Trebuchet MS"/>
          <w:sz w:val="24"/>
          <w:szCs w:val="24"/>
          <w:shd w:val="clear" w:color="auto" w:fill="FFFFFF"/>
        </w:rPr>
        <w:t>.</w:t>
      </w:r>
      <w:r w:rsidR="0059183D" w:rsidRPr="00077557">
        <w:rPr>
          <w:rFonts w:ascii="Trebuchet MS" w:hAnsi="Trebuchet MS"/>
          <w:sz w:val="24"/>
          <w:szCs w:val="24"/>
          <w:shd w:val="clear" w:color="auto" w:fill="FFFFFF"/>
        </w:rPr>
        <w:t xml:space="preserve"> </w:t>
      </w:r>
      <w:r w:rsidR="00AC0164" w:rsidRPr="00077557">
        <w:rPr>
          <w:rFonts w:ascii="Trebuchet MS" w:hAnsi="Trebuchet MS"/>
          <w:sz w:val="24"/>
          <w:szCs w:val="24"/>
          <w:shd w:val="clear" w:color="auto" w:fill="FFFFFF"/>
        </w:rPr>
        <w:t>T</w:t>
      </w:r>
      <w:r w:rsidR="0059183D" w:rsidRPr="00077557">
        <w:rPr>
          <w:rFonts w:ascii="Trebuchet MS" w:hAnsi="Trebuchet MS"/>
          <w:sz w:val="24"/>
          <w:szCs w:val="24"/>
          <w:shd w:val="clear" w:color="auto" w:fill="FFFFFF"/>
        </w:rPr>
        <w:t xml:space="preserve">he </w:t>
      </w:r>
      <w:r w:rsidR="00AC0164" w:rsidRPr="00077557">
        <w:rPr>
          <w:rFonts w:ascii="Trebuchet MS" w:hAnsi="Trebuchet MS"/>
          <w:sz w:val="24"/>
          <w:szCs w:val="24"/>
          <w:shd w:val="clear" w:color="auto" w:fill="FFFFFF"/>
        </w:rPr>
        <w:t xml:space="preserve">stakeholders’ </w:t>
      </w:r>
      <w:r w:rsidR="0059183D" w:rsidRPr="00077557">
        <w:rPr>
          <w:rFonts w:ascii="Trebuchet MS" w:hAnsi="Trebuchet MS"/>
          <w:sz w:val="24"/>
          <w:szCs w:val="24"/>
          <w:shd w:val="clear" w:color="auto" w:fill="FFFFFF"/>
        </w:rPr>
        <w:t>feed</w:t>
      </w:r>
      <w:r w:rsidR="00B12374" w:rsidRPr="00077557">
        <w:rPr>
          <w:rFonts w:ascii="Trebuchet MS" w:hAnsi="Trebuchet MS"/>
          <w:sz w:val="24"/>
          <w:szCs w:val="24"/>
          <w:shd w:val="clear" w:color="auto" w:fill="FFFFFF"/>
        </w:rPr>
        <w:t>back</w:t>
      </w:r>
      <w:r w:rsidR="0059183D" w:rsidRPr="00077557">
        <w:rPr>
          <w:rFonts w:ascii="Trebuchet MS" w:hAnsi="Trebuchet MS"/>
          <w:sz w:val="24"/>
          <w:szCs w:val="24"/>
          <w:shd w:val="clear" w:color="auto" w:fill="FFFFFF"/>
        </w:rPr>
        <w:t xml:space="preserve"> was addressed</w:t>
      </w:r>
      <w:r w:rsidR="00AC0164" w:rsidRPr="00077557">
        <w:rPr>
          <w:rFonts w:ascii="Trebuchet MS" w:hAnsi="Trebuchet MS"/>
          <w:sz w:val="24"/>
          <w:szCs w:val="24"/>
          <w:shd w:val="clear" w:color="auto" w:fill="FFFFFF"/>
        </w:rPr>
        <w:t xml:space="preserve"> and included</w:t>
      </w:r>
      <w:r w:rsidR="0059183D" w:rsidRPr="00077557">
        <w:rPr>
          <w:rFonts w:ascii="Trebuchet MS" w:hAnsi="Trebuchet MS"/>
          <w:sz w:val="24"/>
          <w:szCs w:val="24"/>
          <w:shd w:val="clear" w:color="auto" w:fill="FFFFFF"/>
        </w:rPr>
        <w:t xml:space="preserve"> in the final version of the </w:t>
      </w:r>
      <w:proofErr w:type="spellStart"/>
      <w:r w:rsidR="0059183D" w:rsidRPr="00077557">
        <w:rPr>
          <w:rFonts w:ascii="Trebuchet MS" w:hAnsi="Trebuchet MS"/>
          <w:sz w:val="24"/>
          <w:szCs w:val="24"/>
          <w:shd w:val="clear" w:color="auto" w:fill="FFFFFF"/>
        </w:rPr>
        <w:t>Programme</w:t>
      </w:r>
      <w:proofErr w:type="spellEnd"/>
      <w:r w:rsidR="0059183D" w:rsidRPr="00077557">
        <w:rPr>
          <w:rFonts w:ascii="Trebuchet MS" w:hAnsi="Trebuchet MS"/>
          <w:sz w:val="24"/>
          <w:szCs w:val="24"/>
          <w:shd w:val="clear" w:color="auto" w:fill="FFFFFF"/>
        </w:rPr>
        <w:t xml:space="preserve"> documents.</w:t>
      </w:r>
    </w:p>
    <w:p w14:paraId="64DB147A" w14:textId="77777777" w:rsidR="001D507B" w:rsidRPr="00BC34CA" w:rsidRDefault="001D507B" w:rsidP="001D507B">
      <w:pPr>
        <w:pStyle w:val="mStandard"/>
        <w:spacing w:line="276" w:lineRule="auto"/>
        <w:rPr>
          <w:rFonts w:ascii="Trebuchet MS" w:hAnsi="Trebuchet MS" w:cs="Times New Roman"/>
          <w:sz w:val="24"/>
          <w:szCs w:val="24"/>
          <w:lang w:val="en-GB" w:eastAsia="de-DE"/>
        </w:rPr>
      </w:pPr>
      <w:r w:rsidRPr="00BC34CA">
        <w:rPr>
          <w:rFonts w:ascii="Trebuchet MS" w:hAnsi="Trebuchet MS" w:cs="Times New Roman"/>
          <w:sz w:val="24"/>
          <w:szCs w:val="24"/>
          <w:lang w:val="en-GB" w:eastAsia="de-DE"/>
        </w:rPr>
        <w:t xml:space="preserve">In October 2019, the European Commission issued the Cross-Border Orientation Paper, which was published on the Programme website: </w:t>
      </w:r>
      <w:hyperlink r:id="rId33" w:history="1">
        <w:r w:rsidRPr="00BC34CA">
          <w:rPr>
            <w:rStyle w:val="Hyperlink"/>
            <w:rFonts w:ascii="Trebuchet MS" w:hAnsi="Trebuchet MS" w:cs="Times New Roman"/>
            <w:sz w:val="24"/>
            <w:szCs w:val="24"/>
            <w:lang w:val="en-GB" w:eastAsia="de-DE"/>
          </w:rPr>
          <w:t>www.romania-serbia.net</w:t>
        </w:r>
      </w:hyperlink>
      <w:r w:rsidRPr="00BC34CA">
        <w:rPr>
          <w:rFonts w:ascii="Trebuchet MS" w:hAnsi="Trebuchet MS" w:cs="Times New Roman"/>
          <w:sz w:val="24"/>
          <w:szCs w:val="24"/>
          <w:lang w:val="en-GB" w:eastAsia="de-DE"/>
        </w:rPr>
        <w:t xml:space="preserve"> together with all other programming documents. The public was also invited to bring their contribution to the programming process, starting with the first draft of territorial analysis, published in October 2019. The participation to all stages of the consultation process was large and very active.</w:t>
      </w:r>
    </w:p>
    <w:p w14:paraId="43AD6C01" w14:textId="3FCC37D4" w:rsidR="001D507B" w:rsidRPr="00BC34CA" w:rsidRDefault="001D507B" w:rsidP="001D507B">
      <w:pPr>
        <w:pStyle w:val="mStandard"/>
        <w:spacing w:line="276" w:lineRule="auto"/>
        <w:rPr>
          <w:rFonts w:ascii="Trebuchet MS" w:hAnsi="Trebuchet MS" w:cs="Times New Roman"/>
          <w:color w:val="FF0000"/>
          <w:sz w:val="24"/>
          <w:szCs w:val="24"/>
          <w:lang w:val="en-GB" w:eastAsia="de-DE"/>
        </w:rPr>
      </w:pPr>
      <w:r w:rsidRPr="00BC34CA">
        <w:rPr>
          <w:rFonts w:ascii="Trebuchet MS" w:hAnsi="Trebuchet MS" w:cs="Times New Roman"/>
          <w:sz w:val="24"/>
          <w:szCs w:val="24"/>
          <w:lang w:val="en-GB" w:eastAsia="de-DE"/>
        </w:rPr>
        <w:t>On 4 December 2019 the first meeting of the Joint Working Group for Programming for the 202</w:t>
      </w:r>
      <w:r w:rsidR="0093010B">
        <w:rPr>
          <w:rFonts w:ascii="Trebuchet MS" w:hAnsi="Trebuchet MS" w:cs="Times New Roman"/>
          <w:sz w:val="24"/>
          <w:szCs w:val="24"/>
          <w:lang w:val="en-GB" w:eastAsia="de-DE"/>
        </w:rPr>
        <w:t>1</w:t>
      </w:r>
      <w:r w:rsidRPr="00BC34CA">
        <w:rPr>
          <w:rFonts w:ascii="Trebuchet MS" w:hAnsi="Trebuchet MS" w:cs="Times New Roman"/>
          <w:sz w:val="24"/>
          <w:szCs w:val="24"/>
          <w:lang w:val="en-GB" w:eastAsia="de-DE"/>
        </w:rPr>
        <w:t xml:space="preserve">-2027 Programme was held. During this meeting the results of the consultation process were presented and it was agreed to collect the strategic projects and large infrastructure projects ideas by means of Concept Notes. This process was launched on 5 December 2019 and lasted until 1 March 2020. </w:t>
      </w:r>
    </w:p>
    <w:p w14:paraId="6F153A7A" w14:textId="0DD78D5E" w:rsidR="001D507B" w:rsidRPr="0056411F" w:rsidRDefault="001D507B" w:rsidP="00BC34CA">
      <w:pPr>
        <w:spacing w:before="120" w:after="120" w:line="240" w:lineRule="auto"/>
        <w:jc w:val="both"/>
        <w:rPr>
          <w:rFonts w:ascii="Trebuchet MS" w:hAnsi="Trebuchet MS"/>
          <w:sz w:val="22"/>
        </w:rPr>
      </w:pPr>
      <w:r w:rsidRPr="0056411F">
        <w:rPr>
          <w:rFonts w:ascii="Trebuchet MS" w:hAnsi="Trebuchet MS" w:cs="Times New Roman"/>
          <w:szCs w:val="24"/>
          <w:lang w:val="en-GB" w:eastAsia="de-DE"/>
        </w:rPr>
        <w:t>During the second JWG meeting on 23 January 2020, the Policy objectives and specific objectives of the Cooperation Programme were selected. Also, t</w:t>
      </w:r>
      <w:r w:rsidRPr="0056411F">
        <w:rPr>
          <w:rFonts w:ascii="Trebuchet MS" w:hAnsi="Trebuchet MS" w:cs="Arial"/>
          <w:shd w:val="clear" w:color="auto" w:fill="FFFFFF"/>
        </w:rPr>
        <w:t>he quality assessment criteria for both </w:t>
      </w:r>
      <w:r w:rsidRPr="0056411F">
        <w:rPr>
          <w:rStyle w:val="Strong"/>
          <w:rFonts w:ascii="Trebuchet MS" w:hAnsi="Trebuchet MS" w:cs="Arial"/>
          <w:bdr w:val="none" w:sz="0" w:space="0" w:color="auto" w:frame="1"/>
          <w:shd w:val="clear" w:color="auto" w:fill="FFFFFF"/>
        </w:rPr>
        <w:t>strategic importance projects</w:t>
      </w:r>
      <w:r w:rsidRPr="0056411F">
        <w:rPr>
          <w:rFonts w:ascii="Trebuchet MS" w:hAnsi="Trebuchet MS" w:cs="Arial"/>
          <w:b/>
          <w:shd w:val="clear" w:color="auto" w:fill="FFFFFF"/>
        </w:rPr>
        <w:t> </w:t>
      </w:r>
      <w:r w:rsidRPr="0056411F">
        <w:rPr>
          <w:rFonts w:ascii="Trebuchet MS" w:hAnsi="Trebuchet MS" w:cs="Arial"/>
          <w:shd w:val="clear" w:color="auto" w:fill="FFFFFF"/>
        </w:rPr>
        <w:t>and </w:t>
      </w:r>
      <w:r w:rsidRPr="0056411F">
        <w:rPr>
          <w:rStyle w:val="Strong"/>
          <w:rFonts w:ascii="Trebuchet MS" w:hAnsi="Trebuchet MS" w:cs="Arial"/>
          <w:bdr w:val="none" w:sz="0" w:space="0" w:color="auto" w:frame="1"/>
          <w:shd w:val="clear" w:color="auto" w:fill="FFFFFF"/>
        </w:rPr>
        <w:t>large infrastructure projects</w:t>
      </w:r>
      <w:r w:rsidRPr="0056411F">
        <w:rPr>
          <w:rFonts w:ascii="Trebuchet MS" w:hAnsi="Trebuchet MS" w:cs="Arial"/>
          <w:b/>
          <w:shd w:val="clear" w:color="auto" w:fill="FFFFFF"/>
        </w:rPr>
        <w:t> </w:t>
      </w:r>
      <w:r w:rsidRPr="0056411F">
        <w:rPr>
          <w:rFonts w:ascii="Trebuchet MS" w:hAnsi="Trebuchet MS"/>
          <w:shd w:val="clear" w:color="auto" w:fill="FFFFFF"/>
        </w:rPr>
        <w:t>were</w:t>
      </w:r>
      <w:r w:rsidRPr="0056411F">
        <w:rPr>
          <w:rFonts w:ascii="Trebuchet MS" w:hAnsi="Trebuchet MS" w:cs="Arial"/>
          <w:shd w:val="clear" w:color="auto" w:fill="FFFFFF"/>
        </w:rPr>
        <w:t xml:space="preserve"> </w:t>
      </w:r>
      <w:r w:rsidRPr="0056411F">
        <w:rPr>
          <w:rFonts w:ascii="Trebuchet MS" w:hAnsi="Trebuchet MS" w:cs="Arial"/>
          <w:shd w:val="clear" w:color="auto" w:fill="FFFFFF"/>
        </w:rPr>
        <w:lastRenderedPageBreak/>
        <w:t>approved by the Joint Working Grou</w:t>
      </w:r>
      <w:r w:rsidR="0087124E">
        <w:rPr>
          <w:rFonts w:ascii="Trebuchet MS" w:hAnsi="Trebuchet MS" w:cs="Arial"/>
          <w:shd w:val="clear" w:color="auto" w:fill="FFFFFF"/>
        </w:rPr>
        <w:t xml:space="preserve">p and published </w:t>
      </w:r>
      <w:r w:rsidR="0087124E" w:rsidRPr="003D42C8">
        <w:rPr>
          <w:rFonts w:ascii="Trebuchet MS" w:hAnsi="Trebuchet MS" w:cs="Arial"/>
          <w:shd w:val="clear" w:color="auto" w:fill="FFFFFF"/>
        </w:rPr>
        <w:t xml:space="preserve">on the </w:t>
      </w:r>
      <w:r w:rsidR="00390DA5" w:rsidRPr="003D42C8">
        <w:rPr>
          <w:rFonts w:ascii="Trebuchet MS" w:hAnsi="Trebuchet MS" w:cs="Arial"/>
          <w:shd w:val="clear" w:color="auto" w:fill="FFFFFF"/>
        </w:rPr>
        <w:t>(</w:t>
      </w:r>
      <w:r w:rsidR="0087124E" w:rsidRPr="003D42C8">
        <w:rPr>
          <w:rFonts w:ascii="Trebuchet MS" w:hAnsi="Trebuchet MS" w:cs="Arial"/>
          <w:shd w:val="clear" w:color="auto" w:fill="FFFFFF"/>
        </w:rPr>
        <w:t xml:space="preserve">Interreg </w:t>
      </w:r>
      <w:r w:rsidR="00713DBD" w:rsidRPr="003D42C8">
        <w:rPr>
          <w:rFonts w:ascii="Trebuchet MS" w:hAnsi="Trebuchet MS" w:cs="Arial"/>
          <w:shd w:val="clear" w:color="auto" w:fill="FFFFFF"/>
        </w:rPr>
        <w:t>VI-A</w:t>
      </w:r>
      <w:r w:rsidR="00390DA5" w:rsidRPr="003D42C8">
        <w:rPr>
          <w:rFonts w:ascii="Trebuchet MS" w:hAnsi="Trebuchet MS" w:cs="Arial"/>
          <w:shd w:val="clear" w:color="auto" w:fill="FFFFFF"/>
        </w:rPr>
        <w:t>)</w:t>
      </w:r>
      <w:r w:rsidR="00713DBD" w:rsidRPr="003D42C8">
        <w:rPr>
          <w:rFonts w:ascii="Trebuchet MS" w:hAnsi="Trebuchet MS" w:cs="Arial"/>
          <w:shd w:val="clear" w:color="auto" w:fill="FFFFFF"/>
        </w:rPr>
        <w:t xml:space="preserve"> </w:t>
      </w:r>
      <w:r w:rsidRPr="003D42C8">
        <w:rPr>
          <w:rFonts w:ascii="Trebuchet MS" w:hAnsi="Trebuchet MS" w:cs="Arial"/>
          <w:shd w:val="clear" w:color="auto" w:fill="FFFFFF"/>
        </w:rPr>
        <w:t xml:space="preserve">IPA Romania-Serbia </w:t>
      </w:r>
      <w:proofErr w:type="spellStart"/>
      <w:r w:rsidRPr="003D42C8">
        <w:rPr>
          <w:rFonts w:ascii="Trebuchet MS" w:hAnsi="Trebuchet MS" w:cs="Arial"/>
          <w:shd w:val="clear" w:color="auto" w:fill="FFFFFF"/>
        </w:rPr>
        <w:t>Programme</w:t>
      </w:r>
      <w:proofErr w:type="spellEnd"/>
      <w:r w:rsidRPr="003D42C8">
        <w:rPr>
          <w:rFonts w:ascii="Trebuchet MS" w:hAnsi="Trebuchet MS" w:cs="Arial"/>
          <w:shd w:val="clear" w:color="auto" w:fill="FFFFFF"/>
        </w:rPr>
        <w:t xml:space="preserve"> website.</w:t>
      </w:r>
      <w:r w:rsidRPr="003D42C8">
        <w:rPr>
          <w:rFonts w:ascii="Trebuchet MS" w:hAnsi="Trebuchet MS"/>
        </w:rPr>
        <w:t xml:space="preserve"> Moreover, the recommendations of the </w:t>
      </w:r>
      <w:proofErr w:type="spellStart"/>
      <w:r w:rsidRPr="003D42C8">
        <w:rPr>
          <w:rFonts w:ascii="Trebuchet MS" w:hAnsi="Trebuchet MS"/>
        </w:rPr>
        <w:t>Programme</w:t>
      </w:r>
      <w:proofErr w:type="spellEnd"/>
      <w:r w:rsidRPr="003D42C8">
        <w:rPr>
          <w:rFonts w:ascii="Trebuchet MS" w:hAnsi="Trebuchet MS"/>
        </w:rPr>
        <w:t xml:space="preserve"> </w:t>
      </w:r>
      <w:r w:rsidRPr="0056411F">
        <w:rPr>
          <w:rFonts w:ascii="Trebuchet MS" w:hAnsi="Trebuchet MS"/>
        </w:rPr>
        <w:t>evaluation made for the 2014-2020 period were discussed and agreed to be put into practice in order to simplify the implementation of the projects in the post-2020 period.</w:t>
      </w:r>
    </w:p>
    <w:p w14:paraId="3064E21C" w14:textId="219F4AB7" w:rsidR="00BC34CA" w:rsidRPr="0056411F" w:rsidRDefault="001D507B" w:rsidP="00BC34CA">
      <w:pPr>
        <w:spacing w:before="120" w:after="120" w:line="240" w:lineRule="auto"/>
        <w:jc w:val="both"/>
        <w:rPr>
          <w:rFonts w:ascii="Trebuchet MS" w:hAnsi="Trebuchet MS" w:cs="Arial"/>
        </w:rPr>
      </w:pPr>
      <w:r w:rsidRPr="0056411F">
        <w:rPr>
          <w:rFonts w:ascii="Trebuchet MS" w:hAnsi="Trebuchet MS" w:cs="Arial"/>
          <w:shd w:val="clear" w:color="auto" w:fill="FFFFFF"/>
        </w:rPr>
        <w:t xml:space="preserve">On </w:t>
      </w:r>
      <w:r w:rsidRPr="003D42C8">
        <w:rPr>
          <w:rFonts w:ascii="Trebuchet MS" w:hAnsi="Trebuchet MS" w:cs="Arial"/>
          <w:shd w:val="clear" w:color="auto" w:fill="FFFFFF"/>
        </w:rPr>
        <w:t>September 3, 2020 the third meeting of the Joint Working Gr</w:t>
      </w:r>
      <w:r w:rsidR="0093393D" w:rsidRPr="003D42C8">
        <w:rPr>
          <w:rFonts w:ascii="Trebuchet MS" w:hAnsi="Trebuchet MS" w:cs="Arial"/>
          <w:shd w:val="clear" w:color="auto" w:fill="FFFFFF"/>
        </w:rPr>
        <w:t xml:space="preserve">oup for programming of </w:t>
      </w:r>
      <w:r w:rsidR="00390DA5" w:rsidRPr="003D42C8">
        <w:rPr>
          <w:rFonts w:ascii="Trebuchet MS" w:hAnsi="Trebuchet MS" w:cs="Arial"/>
          <w:shd w:val="clear" w:color="auto" w:fill="FFFFFF"/>
        </w:rPr>
        <w:t>(</w:t>
      </w:r>
      <w:r w:rsidR="0093393D" w:rsidRPr="003D42C8">
        <w:rPr>
          <w:rFonts w:ascii="Trebuchet MS" w:hAnsi="Trebuchet MS" w:cs="Arial"/>
          <w:shd w:val="clear" w:color="auto" w:fill="FFFFFF"/>
        </w:rPr>
        <w:t xml:space="preserve">Interreg </w:t>
      </w:r>
      <w:r w:rsidR="00713DBD" w:rsidRPr="003D42C8">
        <w:rPr>
          <w:rFonts w:ascii="Trebuchet MS" w:hAnsi="Trebuchet MS" w:cs="Arial"/>
          <w:shd w:val="clear" w:color="auto" w:fill="FFFFFF"/>
        </w:rPr>
        <w:t>VI-A</w:t>
      </w:r>
      <w:r w:rsidR="00390DA5" w:rsidRPr="003D42C8">
        <w:rPr>
          <w:rFonts w:ascii="Trebuchet MS" w:hAnsi="Trebuchet MS" w:cs="Arial"/>
          <w:shd w:val="clear" w:color="auto" w:fill="FFFFFF"/>
        </w:rPr>
        <w:t>)</w:t>
      </w:r>
      <w:r w:rsidR="00713DBD" w:rsidRPr="003D42C8">
        <w:rPr>
          <w:rFonts w:ascii="Trebuchet MS" w:hAnsi="Trebuchet MS" w:cs="Arial"/>
          <w:shd w:val="clear" w:color="auto" w:fill="FFFFFF"/>
        </w:rPr>
        <w:t xml:space="preserve"> </w:t>
      </w:r>
      <w:r w:rsidRPr="003D42C8">
        <w:rPr>
          <w:rFonts w:ascii="Trebuchet MS" w:hAnsi="Trebuchet MS" w:cs="Arial"/>
          <w:shd w:val="clear" w:color="auto" w:fill="FFFFFF"/>
        </w:rPr>
        <w:t xml:space="preserve">IPA Romania-Serbia </w:t>
      </w:r>
      <w:proofErr w:type="spellStart"/>
      <w:r w:rsidRPr="0056411F">
        <w:rPr>
          <w:rFonts w:ascii="Trebuchet MS" w:hAnsi="Trebuchet MS" w:cs="Arial"/>
          <w:shd w:val="clear" w:color="auto" w:fill="FFFFFF"/>
        </w:rPr>
        <w:t>Programme</w:t>
      </w:r>
      <w:proofErr w:type="spellEnd"/>
      <w:r w:rsidRPr="0056411F">
        <w:rPr>
          <w:rFonts w:ascii="Trebuchet MS" w:hAnsi="Trebuchet MS" w:cs="Arial"/>
          <w:shd w:val="clear" w:color="auto" w:fill="FFFFFF"/>
        </w:rPr>
        <w:t>,</w:t>
      </w:r>
      <w:r w:rsidR="00BC34CA" w:rsidRPr="0056411F">
        <w:rPr>
          <w:rFonts w:ascii="Trebuchet MS" w:hAnsi="Trebuchet MS" w:cs="Arial"/>
          <w:shd w:val="clear" w:color="auto" w:fill="FFFFFF"/>
        </w:rPr>
        <w:t xml:space="preserve"> took place in an online format.</w:t>
      </w:r>
    </w:p>
    <w:p w14:paraId="38D4A63E" w14:textId="0ECA1ACB" w:rsidR="00BC34CA" w:rsidRPr="0056411F" w:rsidRDefault="001D507B" w:rsidP="00BC34CA">
      <w:pPr>
        <w:spacing w:before="120" w:after="120" w:line="240" w:lineRule="auto"/>
        <w:jc w:val="both"/>
        <w:rPr>
          <w:rFonts w:ascii="Trebuchet MS" w:hAnsi="Trebuchet MS" w:cs="Arial"/>
        </w:rPr>
      </w:pPr>
      <w:r w:rsidRPr="0056411F">
        <w:rPr>
          <w:rFonts w:ascii="Trebuchet MS" w:hAnsi="Trebuchet MS" w:cs="Arial"/>
          <w:shd w:val="clear" w:color="auto" w:fill="FFFFFF"/>
        </w:rPr>
        <w:t xml:space="preserve">During this meeting, the partners that submitted Concept Notes for large infrastructure projects and strategic importance projects had the opportunity to present their project ideas in order to be assessed by the members of the joint working group for programming and selected for financing under the new </w:t>
      </w:r>
      <w:proofErr w:type="spellStart"/>
      <w:r w:rsidRPr="0056411F">
        <w:rPr>
          <w:rFonts w:ascii="Trebuchet MS" w:hAnsi="Trebuchet MS" w:cs="Arial"/>
          <w:shd w:val="clear" w:color="auto" w:fill="FFFFFF"/>
        </w:rPr>
        <w:t>programme</w:t>
      </w:r>
      <w:proofErr w:type="spellEnd"/>
      <w:r w:rsidRPr="0056411F">
        <w:rPr>
          <w:rFonts w:ascii="Trebuchet MS" w:hAnsi="Trebuchet MS" w:cs="Arial"/>
          <w:shd w:val="clear" w:color="auto" w:fill="FFFFFF"/>
        </w:rPr>
        <w:t>.</w:t>
      </w:r>
    </w:p>
    <w:p w14:paraId="1C714B8A" w14:textId="1A0C2F03" w:rsidR="001D507B" w:rsidRPr="0056411F" w:rsidRDefault="001D507B" w:rsidP="00BC34CA">
      <w:pPr>
        <w:spacing w:before="120" w:after="120" w:line="240" w:lineRule="auto"/>
        <w:jc w:val="both"/>
        <w:rPr>
          <w:rFonts w:ascii="Trebuchet MS" w:hAnsi="Trebuchet MS" w:cs="Arial"/>
          <w:shd w:val="clear" w:color="auto" w:fill="FFFFFF"/>
        </w:rPr>
      </w:pPr>
      <w:r w:rsidRPr="0056411F">
        <w:rPr>
          <w:rFonts w:ascii="Trebuchet MS" w:hAnsi="Trebuchet MS" w:cs="Arial"/>
          <w:shd w:val="clear" w:color="auto" w:fill="FFFFFF"/>
        </w:rPr>
        <w:t>Moreover, the methodology for calculating lump sums (for project preparation and project closure) was approved and the timetable for thematic workshops for generating project ideas for the next programming period was agreed. Following this meeting, a</w:t>
      </w:r>
      <w:r w:rsidRPr="0056411F">
        <w:rPr>
          <w:rFonts w:ascii="Trebuchet MS" w:hAnsi="Trebuchet MS"/>
          <w:lang w:val="ro-RO"/>
        </w:rPr>
        <w:t xml:space="preserve">n </w:t>
      </w:r>
      <w:proofErr w:type="spellStart"/>
      <w:r w:rsidRPr="0056411F">
        <w:rPr>
          <w:rFonts w:ascii="Trebuchet MS" w:hAnsi="Trebuchet MS"/>
          <w:lang w:val="ro-RO"/>
        </w:rPr>
        <w:t>action</w:t>
      </w:r>
      <w:proofErr w:type="spellEnd"/>
      <w:r w:rsidRPr="0056411F">
        <w:rPr>
          <w:rFonts w:ascii="Trebuchet MS" w:hAnsi="Trebuchet MS"/>
          <w:lang w:val="ro-RO"/>
        </w:rPr>
        <w:t xml:space="preserve"> plan for </w:t>
      </w:r>
      <w:proofErr w:type="spellStart"/>
      <w:r w:rsidRPr="0056411F">
        <w:rPr>
          <w:rFonts w:ascii="Trebuchet MS" w:hAnsi="Trebuchet MS"/>
          <w:lang w:val="ro-RO"/>
        </w:rPr>
        <w:t>capitalization</w:t>
      </w:r>
      <w:proofErr w:type="spellEnd"/>
      <w:r w:rsidRPr="0056411F">
        <w:rPr>
          <w:rFonts w:ascii="Trebuchet MS" w:hAnsi="Trebuchet MS"/>
          <w:lang w:val="ro-RO"/>
        </w:rPr>
        <w:t xml:space="preserve"> of </w:t>
      </w:r>
      <w:proofErr w:type="spellStart"/>
      <w:r w:rsidRPr="0056411F">
        <w:rPr>
          <w:rFonts w:ascii="Trebuchet MS" w:hAnsi="Trebuchet MS"/>
          <w:lang w:val="ro-RO"/>
        </w:rPr>
        <w:t>the</w:t>
      </w:r>
      <w:proofErr w:type="spellEnd"/>
      <w:r w:rsidRPr="0056411F">
        <w:rPr>
          <w:rFonts w:ascii="Trebuchet MS" w:hAnsi="Trebuchet MS"/>
          <w:lang w:val="ro-RO"/>
        </w:rPr>
        <w:t xml:space="preserve"> </w:t>
      </w:r>
      <w:proofErr w:type="spellStart"/>
      <w:r w:rsidRPr="0056411F">
        <w:rPr>
          <w:rFonts w:ascii="Trebuchet MS" w:hAnsi="Trebuchet MS"/>
          <w:lang w:val="ro-RO"/>
        </w:rPr>
        <w:t>results</w:t>
      </w:r>
      <w:proofErr w:type="spellEnd"/>
      <w:r w:rsidRPr="0056411F">
        <w:rPr>
          <w:rFonts w:ascii="Trebuchet MS" w:hAnsi="Trebuchet MS"/>
          <w:lang w:val="ro-RO"/>
        </w:rPr>
        <w:t xml:space="preserve"> of </w:t>
      </w:r>
      <w:proofErr w:type="spellStart"/>
      <w:r w:rsidRPr="0056411F">
        <w:rPr>
          <w:rFonts w:ascii="Trebuchet MS" w:hAnsi="Trebuchet MS"/>
          <w:lang w:val="ro-RO"/>
        </w:rPr>
        <w:t>the</w:t>
      </w:r>
      <w:proofErr w:type="spellEnd"/>
      <w:r w:rsidRPr="0056411F">
        <w:rPr>
          <w:rFonts w:ascii="Trebuchet MS" w:hAnsi="Trebuchet MS"/>
          <w:lang w:val="ro-RO"/>
        </w:rPr>
        <w:t xml:space="preserve"> </w:t>
      </w:r>
      <w:proofErr w:type="spellStart"/>
      <w:r w:rsidRPr="0056411F">
        <w:rPr>
          <w:rFonts w:ascii="Trebuchet MS" w:hAnsi="Trebuchet MS"/>
          <w:lang w:val="ro-RO"/>
        </w:rPr>
        <w:t>previous</w:t>
      </w:r>
      <w:proofErr w:type="spellEnd"/>
      <w:r w:rsidRPr="0056411F">
        <w:rPr>
          <w:rFonts w:ascii="Trebuchet MS" w:hAnsi="Trebuchet MS"/>
          <w:lang w:val="ro-RO"/>
        </w:rPr>
        <w:t xml:space="preserve"> </w:t>
      </w:r>
      <w:proofErr w:type="spellStart"/>
      <w:r w:rsidRPr="0056411F">
        <w:rPr>
          <w:rFonts w:ascii="Trebuchet MS" w:hAnsi="Trebuchet MS"/>
          <w:lang w:val="ro-RO"/>
        </w:rPr>
        <w:t>programming</w:t>
      </w:r>
      <w:proofErr w:type="spellEnd"/>
      <w:r w:rsidRPr="0056411F">
        <w:rPr>
          <w:rFonts w:ascii="Trebuchet MS" w:hAnsi="Trebuchet MS"/>
          <w:lang w:val="ro-RO"/>
        </w:rPr>
        <w:t xml:space="preserve"> </w:t>
      </w:r>
      <w:proofErr w:type="spellStart"/>
      <w:r w:rsidRPr="0056411F">
        <w:rPr>
          <w:rFonts w:ascii="Trebuchet MS" w:hAnsi="Trebuchet MS"/>
          <w:lang w:val="ro-RO"/>
        </w:rPr>
        <w:t>periods</w:t>
      </w:r>
      <w:proofErr w:type="spellEnd"/>
      <w:r w:rsidRPr="0056411F">
        <w:rPr>
          <w:rFonts w:ascii="Trebuchet MS" w:hAnsi="Trebuchet MS"/>
          <w:lang w:val="ro-RO"/>
        </w:rPr>
        <w:t xml:space="preserve"> </w:t>
      </w:r>
      <w:proofErr w:type="spellStart"/>
      <w:r w:rsidRPr="0056411F">
        <w:rPr>
          <w:rFonts w:ascii="Trebuchet MS" w:hAnsi="Trebuchet MS"/>
          <w:lang w:val="ro-RO"/>
        </w:rPr>
        <w:t>was</w:t>
      </w:r>
      <w:proofErr w:type="spellEnd"/>
      <w:r w:rsidRPr="0056411F">
        <w:rPr>
          <w:rFonts w:ascii="Trebuchet MS" w:hAnsi="Trebuchet MS"/>
          <w:lang w:val="ro-RO"/>
        </w:rPr>
        <w:t xml:space="preserve"> </w:t>
      </w:r>
      <w:proofErr w:type="spellStart"/>
      <w:r w:rsidRPr="0056411F">
        <w:rPr>
          <w:rFonts w:ascii="Trebuchet MS" w:hAnsi="Trebuchet MS"/>
          <w:lang w:val="ro-RO"/>
        </w:rPr>
        <w:t>implemented</w:t>
      </w:r>
      <w:proofErr w:type="spellEnd"/>
      <w:r w:rsidRPr="0056411F">
        <w:rPr>
          <w:rFonts w:ascii="Trebuchet MS" w:hAnsi="Trebuchet MS"/>
          <w:lang w:val="ro-RO"/>
        </w:rPr>
        <w:t xml:space="preserve">, </w:t>
      </w:r>
      <w:proofErr w:type="spellStart"/>
      <w:r w:rsidRPr="0056411F">
        <w:rPr>
          <w:rFonts w:ascii="Trebuchet MS" w:hAnsi="Trebuchet MS"/>
          <w:lang w:val="ro-RO"/>
        </w:rPr>
        <w:t>by</w:t>
      </w:r>
      <w:proofErr w:type="spellEnd"/>
      <w:r w:rsidRPr="0056411F">
        <w:rPr>
          <w:rFonts w:ascii="Trebuchet MS" w:hAnsi="Trebuchet MS"/>
          <w:lang w:val="ro-RO"/>
        </w:rPr>
        <w:t xml:space="preserve"> </w:t>
      </w:r>
      <w:proofErr w:type="spellStart"/>
      <w:r w:rsidRPr="0056411F">
        <w:rPr>
          <w:rFonts w:ascii="Trebuchet MS" w:hAnsi="Trebuchet MS"/>
          <w:lang w:val="ro-RO"/>
        </w:rPr>
        <w:t>elaborating</w:t>
      </w:r>
      <w:proofErr w:type="spellEnd"/>
      <w:r w:rsidRPr="0056411F">
        <w:rPr>
          <w:rFonts w:ascii="Trebuchet MS" w:hAnsi="Trebuchet MS"/>
          <w:lang w:val="ro-RO"/>
        </w:rPr>
        <w:t xml:space="preserve"> a </w:t>
      </w:r>
      <w:proofErr w:type="spellStart"/>
      <w:r w:rsidRPr="0056411F">
        <w:rPr>
          <w:rFonts w:ascii="Trebuchet MS" w:hAnsi="Trebuchet MS"/>
          <w:lang w:val="ro-RO"/>
        </w:rPr>
        <w:t>database</w:t>
      </w:r>
      <w:proofErr w:type="spellEnd"/>
      <w:r w:rsidRPr="0056411F">
        <w:rPr>
          <w:rFonts w:ascii="Trebuchet MS" w:hAnsi="Trebuchet MS"/>
          <w:lang w:val="ro-RO"/>
        </w:rPr>
        <w:t xml:space="preserve"> of </w:t>
      </w:r>
      <w:proofErr w:type="spellStart"/>
      <w:r w:rsidRPr="0056411F">
        <w:rPr>
          <w:rFonts w:ascii="Trebuchet MS" w:hAnsi="Trebuchet MS"/>
          <w:lang w:val="ro-RO"/>
        </w:rPr>
        <w:t>the</w:t>
      </w:r>
      <w:proofErr w:type="spellEnd"/>
      <w:r w:rsidRPr="0056411F">
        <w:rPr>
          <w:rFonts w:ascii="Trebuchet MS" w:hAnsi="Trebuchet MS"/>
          <w:lang w:val="ro-RO"/>
        </w:rPr>
        <w:t xml:space="preserve"> </w:t>
      </w:r>
      <w:proofErr w:type="spellStart"/>
      <w:r w:rsidRPr="0056411F">
        <w:rPr>
          <w:rFonts w:ascii="Trebuchet MS" w:hAnsi="Trebuchet MS"/>
          <w:lang w:val="ro-RO"/>
        </w:rPr>
        <w:t>most</w:t>
      </w:r>
      <w:proofErr w:type="spellEnd"/>
      <w:r w:rsidRPr="0056411F">
        <w:rPr>
          <w:rFonts w:ascii="Trebuchet MS" w:hAnsi="Trebuchet MS"/>
          <w:lang w:val="ro-RO"/>
        </w:rPr>
        <w:t xml:space="preserve"> relevant </w:t>
      </w:r>
      <w:proofErr w:type="spellStart"/>
      <w:r w:rsidRPr="0056411F">
        <w:rPr>
          <w:rFonts w:ascii="Trebuchet MS" w:hAnsi="Trebuchet MS"/>
          <w:lang w:val="ro-RO"/>
        </w:rPr>
        <w:t>projects</w:t>
      </w:r>
      <w:proofErr w:type="spellEnd"/>
      <w:r w:rsidRPr="0056411F">
        <w:rPr>
          <w:rFonts w:ascii="Trebuchet MS" w:hAnsi="Trebuchet MS"/>
          <w:lang w:val="ro-RO"/>
        </w:rPr>
        <w:t xml:space="preserve">, </w:t>
      </w:r>
      <w:proofErr w:type="spellStart"/>
      <w:r w:rsidRPr="0056411F">
        <w:rPr>
          <w:rFonts w:ascii="Trebuchet MS" w:hAnsi="Trebuchet MS"/>
          <w:lang w:val="ro-RO"/>
        </w:rPr>
        <w:t>having</w:t>
      </w:r>
      <w:proofErr w:type="spellEnd"/>
      <w:r w:rsidRPr="0056411F">
        <w:rPr>
          <w:rFonts w:ascii="Trebuchet MS" w:hAnsi="Trebuchet MS"/>
          <w:lang w:val="ro-RO"/>
        </w:rPr>
        <w:t xml:space="preserve"> an important </w:t>
      </w:r>
      <w:proofErr w:type="spellStart"/>
      <w:r w:rsidRPr="0056411F">
        <w:rPr>
          <w:rFonts w:ascii="Trebuchet MS" w:hAnsi="Trebuchet MS"/>
          <w:lang w:val="ro-RO"/>
        </w:rPr>
        <w:t>potential</w:t>
      </w:r>
      <w:proofErr w:type="spellEnd"/>
      <w:r w:rsidRPr="0056411F">
        <w:rPr>
          <w:rFonts w:ascii="Trebuchet MS" w:hAnsi="Trebuchet MS"/>
          <w:lang w:val="ro-RO"/>
        </w:rPr>
        <w:t xml:space="preserve"> for </w:t>
      </w:r>
      <w:proofErr w:type="spellStart"/>
      <w:r w:rsidRPr="0056411F">
        <w:rPr>
          <w:rFonts w:ascii="Trebuchet MS" w:hAnsi="Trebuchet MS"/>
          <w:lang w:val="ro-RO"/>
        </w:rPr>
        <w:t>capitalisation</w:t>
      </w:r>
      <w:proofErr w:type="spellEnd"/>
      <w:r w:rsidRPr="0056411F">
        <w:rPr>
          <w:rFonts w:ascii="Trebuchet MS" w:hAnsi="Trebuchet MS"/>
          <w:lang w:val="ro-RO"/>
        </w:rPr>
        <w:t xml:space="preserve">. The </w:t>
      </w:r>
      <w:proofErr w:type="spellStart"/>
      <w:r w:rsidRPr="0056411F">
        <w:rPr>
          <w:rFonts w:ascii="Trebuchet MS" w:hAnsi="Trebuchet MS"/>
          <w:lang w:val="ro-RO"/>
        </w:rPr>
        <w:t>database</w:t>
      </w:r>
      <w:proofErr w:type="spellEnd"/>
      <w:r w:rsidRPr="0056411F">
        <w:rPr>
          <w:rFonts w:ascii="Trebuchet MS" w:hAnsi="Trebuchet MS"/>
          <w:lang w:val="ro-RO"/>
        </w:rPr>
        <w:t xml:space="preserve"> </w:t>
      </w:r>
      <w:proofErr w:type="spellStart"/>
      <w:r w:rsidRPr="0056411F">
        <w:rPr>
          <w:rFonts w:ascii="Trebuchet MS" w:hAnsi="Trebuchet MS"/>
          <w:lang w:val="ro-RO"/>
        </w:rPr>
        <w:t>was</w:t>
      </w:r>
      <w:proofErr w:type="spellEnd"/>
      <w:r w:rsidRPr="0056411F">
        <w:rPr>
          <w:rFonts w:ascii="Trebuchet MS" w:hAnsi="Trebuchet MS"/>
          <w:lang w:val="ro-RO"/>
        </w:rPr>
        <w:t xml:space="preserve"> </w:t>
      </w:r>
      <w:proofErr w:type="spellStart"/>
      <w:r w:rsidRPr="0056411F">
        <w:rPr>
          <w:rFonts w:ascii="Trebuchet MS" w:hAnsi="Trebuchet MS"/>
          <w:lang w:val="ro-RO"/>
        </w:rPr>
        <w:t>published</w:t>
      </w:r>
      <w:proofErr w:type="spellEnd"/>
      <w:r w:rsidRPr="0056411F">
        <w:rPr>
          <w:rFonts w:ascii="Trebuchet MS" w:hAnsi="Trebuchet MS"/>
          <w:lang w:val="ro-RO"/>
        </w:rPr>
        <w:t xml:space="preserve"> on </w:t>
      </w:r>
      <w:proofErr w:type="spellStart"/>
      <w:r w:rsidRPr="0056411F">
        <w:rPr>
          <w:rFonts w:ascii="Trebuchet MS" w:hAnsi="Trebuchet MS"/>
          <w:lang w:val="ro-RO"/>
        </w:rPr>
        <w:t>the</w:t>
      </w:r>
      <w:proofErr w:type="spellEnd"/>
      <w:r w:rsidRPr="0056411F">
        <w:rPr>
          <w:rFonts w:ascii="Trebuchet MS" w:hAnsi="Trebuchet MS"/>
          <w:lang w:val="ro-RO"/>
        </w:rPr>
        <w:t xml:space="preserve"> </w:t>
      </w:r>
      <w:proofErr w:type="spellStart"/>
      <w:r w:rsidRPr="0056411F">
        <w:rPr>
          <w:rFonts w:ascii="Trebuchet MS" w:hAnsi="Trebuchet MS"/>
          <w:lang w:val="ro-RO"/>
        </w:rPr>
        <w:t>Programme</w:t>
      </w:r>
      <w:proofErr w:type="spellEnd"/>
      <w:r w:rsidRPr="0056411F">
        <w:rPr>
          <w:rFonts w:ascii="Trebuchet MS" w:hAnsi="Trebuchet MS"/>
          <w:lang w:val="ro-RO"/>
        </w:rPr>
        <w:t xml:space="preserve"> website </w:t>
      </w:r>
      <w:hyperlink r:id="rId34" w:history="1">
        <w:r w:rsidRPr="0056411F">
          <w:rPr>
            <w:rStyle w:val="Hyperlink"/>
            <w:rFonts w:ascii="Trebuchet MS" w:eastAsia="Times New Roman" w:hAnsi="Trebuchet MS" w:cs="Calibri"/>
            <w:bCs/>
            <w:color w:val="auto"/>
            <w:lang w:val="ro-RO"/>
          </w:rPr>
          <w:t>www.romania-serbia.net</w:t>
        </w:r>
      </w:hyperlink>
      <w:r w:rsidRPr="0056411F">
        <w:rPr>
          <w:rFonts w:ascii="Trebuchet MS" w:eastAsia="Times New Roman" w:hAnsi="Trebuchet MS" w:cs="Calibri"/>
          <w:bCs/>
          <w:lang w:val="ro-RO"/>
        </w:rPr>
        <w:t xml:space="preserve"> </w:t>
      </w:r>
      <w:proofErr w:type="spellStart"/>
      <w:r w:rsidRPr="0056411F">
        <w:rPr>
          <w:rFonts w:ascii="Trebuchet MS" w:hAnsi="Trebuchet MS"/>
          <w:lang w:val="ro-RO"/>
        </w:rPr>
        <w:t>and</w:t>
      </w:r>
      <w:proofErr w:type="spellEnd"/>
      <w:r w:rsidRPr="0056411F">
        <w:rPr>
          <w:rFonts w:ascii="Trebuchet MS" w:hAnsi="Trebuchet MS"/>
          <w:lang w:val="ro-RO"/>
        </w:rPr>
        <w:t xml:space="preserve"> </w:t>
      </w:r>
      <w:proofErr w:type="spellStart"/>
      <w:r w:rsidRPr="0056411F">
        <w:rPr>
          <w:rFonts w:ascii="Trebuchet MS" w:hAnsi="Trebuchet MS"/>
          <w:lang w:val="ro-RO"/>
        </w:rPr>
        <w:t>promoted</w:t>
      </w:r>
      <w:proofErr w:type="spellEnd"/>
      <w:r w:rsidRPr="0056411F">
        <w:rPr>
          <w:rFonts w:ascii="Trebuchet MS" w:hAnsi="Trebuchet MS"/>
          <w:lang w:val="ro-RO"/>
        </w:rPr>
        <w:t xml:space="preserve"> on </w:t>
      </w:r>
      <w:proofErr w:type="spellStart"/>
      <w:r w:rsidRPr="0056411F">
        <w:rPr>
          <w:rFonts w:ascii="Trebuchet MS" w:hAnsi="Trebuchet MS"/>
          <w:lang w:val="ro-RO"/>
        </w:rPr>
        <w:t>the</w:t>
      </w:r>
      <w:proofErr w:type="spellEnd"/>
      <w:r w:rsidRPr="0056411F">
        <w:rPr>
          <w:rFonts w:ascii="Trebuchet MS" w:hAnsi="Trebuchet MS"/>
          <w:lang w:val="ro-RO"/>
        </w:rPr>
        <w:t xml:space="preserve"> social media. </w:t>
      </w:r>
      <w:proofErr w:type="spellStart"/>
      <w:r w:rsidRPr="0056411F">
        <w:rPr>
          <w:rFonts w:ascii="Trebuchet MS" w:hAnsi="Trebuchet MS"/>
          <w:lang w:val="ro-RO"/>
        </w:rPr>
        <w:t>Also</w:t>
      </w:r>
      <w:proofErr w:type="spellEnd"/>
      <w:r w:rsidRPr="0056411F">
        <w:rPr>
          <w:rFonts w:ascii="Trebuchet MS" w:hAnsi="Trebuchet MS"/>
          <w:lang w:val="ro-RO"/>
        </w:rPr>
        <w:t xml:space="preserve">, </w:t>
      </w:r>
      <w:proofErr w:type="spellStart"/>
      <w:r w:rsidRPr="0056411F">
        <w:rPr>
          <w:rFonts w:ascii="Trebuchet MS" w:hAnsi="Trebuchet MS"/>
          <w:lang w:val="ro-RO"/>
        </w:rPr>
        <w:t>four</w:t>
      </w:r>
      <w:proofErr w:type="spellEnd"/>
      <w:r w:rsidRPr="0056411F">
        <w:rPr>
          <w:rFonts w:ascii="Trebuchet MS" w:hAnsi="Trebuchet MS"/>
          <w:lang w:val="ro-RO"/>
        </w:rPr>
        <w:t xml:space="preserve"> </w:t>
      </w:r>
      <w:proofErr w:type="spellStart"/>
      <w:r w:rsidRPr="0056411F">
        <w:rPr>
          <w:rFonts w:ascii="Trebuchet MS" w:hAnsi="Trebuchet MS"/>
          <w:lang w:val="ro-RO"/>
        </w:rPr>
        <w:t>thematic</w:t>
      </w:r>
      <w:proofErr w:type="spellEnd"/>
      <w:r w:rsidRPr="0056411F">
        <w:rPr>
          <w:rFonts w:ascii="Trebuchet MS" w:hAnsi="Trebuchet MS"/>
          <w:lang w:val="ro-RO"/>
        </w:rPr>
        <w:t xml:space="preserve"> </w:t>
      </w:r>
      <w:proofErr w:type="spellStart"/>
      <w:r w:rsidRPr="0056411F">
        <w:rPr>
          <w:rFonts w:ascii="Trebuchet MS" w:hAnsi="Trebuchet MS"/>
          <w:lang w:val="ro-RO"/>
        </w:rPr>
        <w:t>workshops</w:t>
      </w:r>
      <w:proofErr w:type="spellEnd"/>
      <w:r w:rsidRPr="0056411F">
        <w:rPr>
          <w:rFonts w:ascii="Trebuchet MS" w:hAnsi="Trebuchet MS"/>
          <w:lang w:val="ro-RO"/>
        </w:rPr>
        <w:t xml:space="preserve"> </w:t>
      </w:r>
      <w:proofErr w:type="spellStart"/>
      <w:r w:rsidRPr="0056411F">
        <w:rPr>
          <w:rFonts w:ascii="Trebuchet MS" w:hAnsi="Trebuchet MS"/>
          <w:lang w:val="ro-RO"/>
        </w:rPr>
        <w:t>dedicated</w:t>
      </w:r>
      <w:proofErr w:type="spellEnd"/>
      <w:r w:rsidRPr="0056411F">
        <w:rPr>
          <w:rFonts w:ascii="Trebuchet MS" w:hAnsi="Trebuchet MS"/>
          <w:lang w:val="ro-RO"/>
        </w:rPr>
        <w:t xml:space="preserve"> </w:t>
      </w:r>
      <w:proofErr w:type="spellStart"/>
      <w:r w:rsidRPr="0056411F">
        <w:rPr>
          <w:rFonts w:ascii="Trebuchet MS" w:hAnsi="Trebuchet MS"/>
          <w:lang w:val="ro-RO"/>
        </w:rPr>
        <w:t>to</w:t>
      </w:r>
      <w:proofErr w:type="spellEnd"/>
      <w:r w:rsidRPr="0056411F">
        <w:rPr>
          <w:rFonts w:ascii="Trebuchet MS" w:hAnsi="Trebuchet MS"/>
          <w:lang w:val="ro-RO"/>
        </w:rPr>
        <w:t xml:space="preserve"> </w:t>
      </w:r>
      <w:proofErr w:type="spellStart"/>
      <w:r w:rsidRPr="0056411F">
        <w:rPr>
          <w:rFonts w:ascii="Trebuchet MS" w:hAnsi="Trebuchet MS"/>
          <w:lang w:val="ro-RO"/>
        </w:rPr>
        <w:t>the</w:t>
      </w:r>
      <w:proofErr w:type="spellEnd"/>
      <w:r w:rsidRPr="0056411F">
        <w:rPr>
          <w:rFonts w:ascii="Trebuchet MS" w:hAnsi="Trebuchet MS"/>
          <w:lang w:val="ro-RO"/>
        </w:rPr>
        <w:t xml:space="preserve"> </w:t>
      </w:r>
      <w:proofErr w:type="spellStart"/>
      <w:r w:rsidRPr="0056411F">
        <w:rPr>
          <w:rFonts w:ascii="Trebuchet MS" w:hAnsi="Trebuchet MS"/>
          <w:lang w:val="ro-RO"/>
        </w:rPr>
        <w:t>potential</w:t>
      </w:r>
      <w:proofErr w:type="spellEnd"/>
      <w:r w:rsidRPr="0056411F">
        <w:rPr>
          <w:rFonts w:ascii="Trebuchet MS" w:hAnsi="Trebuchet MS"/>
          <w:lang w:val="ro-RO"/>
        </w:rPr>
        <w:t xml:space="preserve"> </w:t>
      </w:r>
      <w:proofErr w:type="spellStart"/>
      <w:r w:rsidRPr="0056411F">
        <w:rPr>
          <w:rFonts w:ascii="Trebuchet MS" w:hAnsi="Trebuchet MS"/>
          <w:lang w:val="ro-RO"/>
        </w:rPr>
        <w:t>beneficiaries</w:t>
      </w:r>
      <w:proofErr w:type="spellEnd"/>
      <w:r w:rsidRPr="0056411F">
        <w:rPr>
          <w:rFonts w:ascii="Trebuchet MS" w:hAnsi="Trebuchet MS"/>
          <w:lang w:val="ro-RO"/>
        </w:rPr>
        <w:t xml:space="preserve"> </w:t>
      </w:r>
      <w:proofErr w:type="spellStart"/>
      <w:r w:rsidRPr="0056411F">
        <w:rPr>
          <w:rFonts w:ascii="Trebuchet MS" w:hAnsi="Trebuchet MS"/>
          <w:lang w:val="ro-RO"/>
        </w:rPr>
        <w:t>took</w:t>
      </w:r>
      <w:proofErr w:type="spellEnd"/>
      <w:r w:rsidRPr="0056411F">
        <w:rPr>
          <w:rFonts w:ascii="Trebuchet MS" w:hAnsi="Trebuchet MS"/>
          <w:lang w:val="ro-RO"/>
        </w:rPr>
        <w:t xml:space="preserve"> place online in </w:t>
      </w:r>
      <w:proofErr w:type="spellStart"/>
      <w:r w:rsidRPr="0056411F">
        <w:rPr>
          <w:rFonts w:ascii="Trebuchet MS" w:hAnsi="Trebuchet MS"/>
          <w:lang w:val="ro-RO"/>
        </w:rPr>
        <w:t>October</w:t>
      </w:r>
      <w:proofErr w:type="spellEnd"/>
      <w:r w:rsidRPr="0056411F">
        <w:rPr>
          <w:rFonts w:ascii="Trebuchet MS" w:hAnsi="Trebuchet MS"/>
          <w:lang w:val="ro-RO"/>
        </w:rPr>
        <w:t xml:space="preserve"> 2020, </w:t>
      </w:r>
      <w:proofErr w:type="spellStart"/>
      <w:r w:rsidRPr="0056411F">
        <w:rPr>
          <w:rFonts w:ascii="Trebuchet MS" w:hAnsi="Trebuchet MS"/>
          <w:lang w:val="ro-RO"/>
        </w:rPr>
        <w:t>and</w:t>
      </w:r>
      <w:proofErr w:type="spellEnd"/>
      <w:r w:rsidRPr="0056411F">
        <w:rPr>
          <w:rFonts w:ascii="Trebuchet MS" w:hAnsi="Trebuchet MS"/>
          <w:lang w:val="ro-RO"/>
        </w:rPr>
        <w:t xml:space="preserve"> </w:t>
      </w:r>
      <w:r w:rsidR="00E02390" w:rsidRPr="0056411F">
        <w:rPr>
          <w:rFonts w:ascii="Trebuchet MS" w:hAnsi="Trebuchet MS" w:cs="Arial"/>
          <w:shd w:val="clear" w:color="auto" w:fill="FFFFFF"/>
        </w:rPr>
        <w:t xml:space="preserve">aimed at establishing new partnerships and networks, generating new project ideas and disseminating outputs and results from the projects already financed by the </w:t>
      </w:r>
      <w:r w:rsidR="00FB00B6">
        <w:rPr>
          <w:rFonts w:ascii="Trebuchet MS" w:hAnsi="Trebuchet MS" w:cs="Arial"/>
          <w:shd w:val="clear" w:color="auto" w:fill="FFFFFF"/>
        </w:rPr>
        <w:t xml:space="preserve">previous </w:t>
      </w:r>
      <w:proofErr w:type="spellStart"/>
      <w:r w:rsidR="00FB00B6">
        <w:rPr>
          <w:rFonts w:ascii="Trebuchet MS" w:hAnsi="Trebuchet MS" w:cs="Arial"/>
          <w:shd w:val="clear" w:color="auto" w:fill="FFFFFF"/>
        </w:rPr>
        <w:t>programmes</w:t>
      </w:r>
      <w:proofErr w:type="spellEnd"/>
      <w:r w:rsidRPr="0056411F">
        <w:rPr>
          <w:rFonts w:ascii="Trebuchet MS" w:hAnsi="Trebuchet MS"/>
          <w:lang w:val="ro-RO"/>
        </w:rPr>
        <w:t>.</w:t>
      </w:r>
    </w:p>
    <w:p w14:paraId="416BB24B" w14:textId="675E336B" w:rsidR="001D507B" w:rsidRPr="0056411F" w:rsidRDefault="001D507B" w:rsidP="001D507B">
      <w:pPr>
        <w:spacing w:after="120" w:line="240" w:lineRule="auto"/>
        <w:jc w:val="both"/>
        <w:rPr>
          <w:rFonts w:ascii="Trebuchet MS" w:hAnsi="Trebuchet MS"/>
          <w:lang w:val="ro-RO"/>
        </w:rPr>
      </w:pPr>
      <w:proofErr w:type="spellStart"/>
      <w:r w:rsidRPr="0056411F">
        <w:rPr>
          <w:rFonts w:ascii="Trebuchet MS" w:hAnsi="Trebuchet MS"/>
          <w:lang w:val="ro-RO"/>
        </w:rPr>
        <w:t>During</w:t>
      </w:r>
      <w:proofErr w:type="spellEnd"/>
      <w:r w:rsidRPr="0056411F">
        <w:rPr>
          <w:rFonts w:ascii="Trebuchet MS" w:hAnsi="Trebuchet MS"/>
          <w:lang w:val="ro-RO"/>
        </w:rPr>
        <w:t xml:space="preserve"> </w:t>
      </w:r>
      <w:proofErr w:type="spellStart"/>
      <w:r w:rsidRPr="0056411F">
        <w:rPr>
          <w:rFonts w:ascii="Trebuchet MS" w:hAnsi="Trebuchet MS"/>
          <w:lang w:val="ro-RO"/>
        </w:rPr>
        <w:t>the</w:t>
      </w:r>
      <w:proofErr w:type="spellEnd"/>
      <w:r w:rsidRPr="0056411F">
        <w:rPr>
          <w:rFonts w:ascii="Trebuchet MS" w:hAnsi="Trebuchet MS"/>
          <w:lang w:val="ro-RO"/>
        </w:rPr>
        <w:t xml:space="preserve"> </w:t>
      </w:r>
      <w:proofErr w:type="spellStart"/>
      <w:r w:rsidRPr="0056411F">
        <w:rPr>
          <w:rFonts w:ascii="Trebuchet MS" w:hAnsi="Trebuchet MS"/>
          <w:lang w:val="ro-RO"/>
        </w:rPr>
        <w:t>fourth</w:t>
      </w:r>
      <w:proofErr w:type="spellEnd"/>
      <w:r w:rsidRPr="0056411F">
        <w:rPr>
          <w:rFonts w:ascii="Trebuchet MS" w:hAnsi="Trebuchet MS"/>
          <w:lang w:val="ro-RO"/>
        </w:rPr>
        <w:t xml:space="preserve"> </w:t>
      </w:r>
      <w:proofErr w:type="spellStart"/>
      <w:r w:rsidRPr="0056411F">
        <w:rPr>
          <w:rFonts w:ascii="Trebuchet MS" w:hAnsi="Trebuchet MS"/>
          <w:lang w:val="ro-RO"/>
        </w:rPr>
        <w:t>meeting</w:t>
      </w:r>
      <w:proofErr w:type="spellEnd"/>
      <w:r w:rsidRPr="0056411F">
        <w:rPr>
          <w:rFonts w:ascii="Trebuchet MS" w:hAnsi="Trebuchet MS"/>
          <w:lang w:val="ro-RO"/>
        </w:rPr>
        <w:t xml:space="preserve"> </w:t>
      </w:r>
      <w:proofErr w:type="spellStart"/>
      <w:r w:rsidRPr="0056411F">
        <w:rPr>
          <w:rFonts w:ascii="Trebuchet MS" w:hAnsi="Trebuchet MS"/>
          <w:lang w:val="ro-RO"/>
        </w:rPr>
        <w:t>held</w:t>
      </w:r>
      <w:proofErr w:type="spellEnd"/>
      <w:r w:rsidRPr="0056411F">
        <w:rPr>
          <w:rFonts w:ascii="Trebuchet MS" w:hAnsi="Trebuchet MS"/>
          <w:lang w:val="ro-RO"/>
        </w:rPr>
        <w:t xml:space="preserve"> on </w:t>
      </w:r>
      <w:proofErr w:type="spellStart"/>
      <w:r w:rsidRPr="0056411F">
        <w:rPr>
          <w:rFonts w:ascii="Trebuchet MS" w:hAnsi="Trebuchet MS"/>
          <w:lang w:val="ro-RO"/>
        </w:rPr>
        <w:t>October</w:t>
      </w:r>
      <w:proofErr w:type="spellEnd"/>
      <w:r w:rsidRPr="0056411F">
        <w:rPr>
          <w:rFonts w:ascii="Trebuchet MS" w:hAnsi="Trebuchet MS"/>
          <w:lang w:val="ro-RO"/>
        </w:rPr>
        <w:t xml:space="preserve"> 7, 2020 The </w:t>
      </w:r>
      <w:proofErr w:type="spellStart"/>
      <w:r w:rsidRPr="0056411F">
        <w:rPr>
          <w:rFonts w:ascii="Trebuchet MS" w:hAnsi="Trebuchet MS"/>
          <w:lang w:val="ro-RO"/>
        </w:rPr>
        <w:t>Joint</w:t>
      </w:r>
      <w:proofErr w:type="spellEnd"/>
      <w:r w:rsidRPr="0056411F">
        <w:rPr>
          <w:rFonts w:ascii="Trebuchet MS" w:hAnsi="Trebuchet MS"/>
          <w:lang w:val="ro-RO"/>
        </w:rPr>
        <w:t xml:space="preserve"> </w:t>
      </w:r>
      <w:proofErr w:type="spellStart"/>
      <w:r w:rsidRPr="0056411F">
        <w:rPr>
          <w:rFonts w:ascii="Trebuchet MS" w:hAnsi="Trebuchet MS"/>
          <w:lang w:val="ro-RO"/>
        </w:rPr>
        <w:t>Working</w:t>
      </w:r>
      <w:proofErr w:type="spellEnd"/>
      <w:r w:rsidRPr="0056411F">
        <w:rPr>
          <w:rFonts w:ascii="Trebuchet MS" w:hAnsi="Trebuchet MS"/>
          <w:lang w:val="ro-RO"/>
        </w:rPr>
        <w:t xml:space="preserve"> Group </w:t>
      </w:r>
      <w:proofErr w:type="spellStart"/>
      <w:r w:rsidR="002C23AE" w:rsidRPr="0056411F">
        <w:rPr>
          <w:rFonts w:ascii="Trebuchet MS" w:hAnsi="Trebuchet MS"/>
          <w:lang w:val="ro-RO"/>
        </w:rPr>
        <w:t>agreed</w:t>
      </w:r>
      <w:proofErr w:type="spellEnd"/>
      <w:r w:rsidR="002C23AE" w:rsidRPr="0056411F">
        <w:rPr>
          <w:rFonts w:ascii="Trebuchet MS" w:hAnsi="Trebuchet MS"/>
          <w:lang w:val="ro-RO"/>
        </w:rPr>
        <w:t xml:space="preserve"> </w:t>
      </w:r>
      <w:proofErr w:type="spellStart"/>
      <w:r w:rsidR="002C23AE" w:rsidRPr="0056411F">
        <w:rPr>
          <w:rFonts w:ascii="Trebuchet MS" w:hAnsi="Trebuchet MS"/>
          <w:lang w:val="ro-RO"/>
        </w:rPr>
        <w:t>upon</w:t>
      </w:r>
      <w:proofErr w:type="spellEnd"/>
      <w:r w:rsidR="002C23AE" w:rsidRPr="0056411F">
        <w:rPr>
          <w:rFonts w:ascii="Trebuchet MS" w:hAnsi="Trebuchet MS"/>
          <w:lang w:val="ro-RO"/>
        </w:rPr>
        <w:t xml:space="preserve"> </w:t>
      </w:r>
      <w:proofErr w:type="spellStart"/>
      <w:r w:rsidRPr="0056411F">
        <w:rPr>
          <w:rFonts w:ascii="Trebuchet MS" w:hAnsi="Trebuchet MS"/>
          <w:lang w:val="ro-RO"/>
        </w:rPr>
        <w:t>the</w:t>
      </w:r>
      <w:proofErr w:type="spellEnd"/>
      <w:r w:rsidRPr="0056411F">
        <w:rPr>
          <w:rFonts w:ascii="Trebuchet MS" w:hAnsi="Trebuchet MS"/>
          <w:lang w:val="ro-RO"/>
        </w:rPr>
        <w:t xml:space="preserve"> </w:t>
      </w:r>
      <w:proofErr w:type="spellStart"/>
      <w:r w:rsidRPr="0056411F">
        <w:rPr>
          <w:rFonts w:ascii="Trebuchet MS" w:hAnsi="Trebuchet MS"/>
          <w:lang w:val="ro-RO"/>
        </w:rPr>
        <w:t>list</w:t>
      </w:r>
      <w:proofErr w:type="spellEnd"/>
      <w:r w:rsidRPr="0056411F">
        <w:rPr>
          <w:rFonts w:ascii="Trebuchet MS" w:hAnsi="Trebuchet MS"/>
          <w:lang w:val="ro-RO"/>
        </w:rPr>
        <w:t xml:space="preserve"> of strategic </w:t>
      </w:r>
      <w:proofErr w:type="spellStart"/>
      <w:r w:rsidRPr="0056411F">
        <w:rPr>
          <w:rFonts w:ascii="Trebuchet MS" w:hAnsi="Trebuchet MS"/>
          <w:lang w:val="ro-RO"/>
        </w:rPr>
        <w:t>importance</w:t>
      </w:r>
      <w:proofErr w:type="spellEnd"/>
      <w:r w:rsidRPr="0056411F">
        <w:rPr>
          <w:rFonts w:ascii="Trebuchet MS" w:hAnsi="Trebuchet MS"/>
          <w:lang w:val="ro-RO"/>
        </w:rPr>
        <w:t xml:space="preserve"> </w:t>
      </w:r>
      <w:proofErr w:type="spellStart"/>
      <w:r w:rsidRPr="0056411F">
        <w:rPr>
          <w:rFonts w:ascii="Trebuchet MS" w:hAnsi="Trebuchet MS"/>
          <w:lang w:val="ro-RO"/>
        </w:rPr>
        <w:t>projects</w:t>
      </w:r>
      <w:proofErr w:type="spellEnd"/>
      <w:r w:rsidRPr="0056411F">
        <w:rPr>
          <w:rFonts w:ascii="Trebuchet MS" w:hAnsi="Trebuchet MS"/>
          <w:lang w:val="ro-RO"/>
        </w:rPr>
        <w:t xml:space="preserve"> </w:t>
      </w:r>
      <w:proofErr w:type="spellStart"/>
      <w:r w:rsidRPr="0056411F">
        <w:rPr>
          <w:rFonts w:ascii="Trebuchet MS" w:hAnsi="Trebuchet MS"/>
          <w:lang w:val="ro-RO"/>
        </w:rPr>
        <w:t>and</w:t>
      </w:r>
      <w:proofErr w:type="spellEnd"/>
      <w:r w:rsidRPr="0056411F">
        <w:rPr>
          <w:rFonts w:ascii="Trebuchet MS" w:hAnsi="Trebuchet MS"/>
          <w:lang w:val="ro-RO"/>
        </w:rPr>
        <w:t xml:space="preserve"> </w:t>
      </w:r>
      <w:proofErr w:type="spellStart"/>
      <w:r w:rsidRPr="0056411F">
        <w:rPr>
          <w:rFonts w:ascii="Trebuchet MS" w:hAnsi="Trebuchet MS"/>
          <w:lang w:val="ro-RO"/>
        </w:rPr>
        <w:t>large</w:t>
      </w:r>
      <w:proofErr w:type="spellEnd"/>
      <w:r w:rsidRPr="0056411F">
        <w:rPr>
          <w:rFonts w:ascii="Trebuchet MS" w:hAnsi="Trebuchet MS"/>
          <w:lang w:val="ro-RO"/>
        </w:rPr>
        <w:t xml:space="preserve"> </w:t>
      </w:r>
      <w:proofErr w:type="spellStart"/>
      <w:r w:rsidRPr="0056411F">
        <w:rPr>
          <w:rFonts w:ascii="Trebuchet MS" w:hAnsi="Trebuchet MS"/>
          <w:lang w:val="ro-RO"/>
        </w:rPr>
        <w:t>infrastructure</w:t>
      </w:r>
      <w:proofErr w:type="spellEnd"/>
      <w:r w:rsidRPr="0056411F">
        <w:rPr>
          <w:rFonts w:ascii="Trebuchet MS" w:hAnsi="Trebuchet MS"/>
          <w:lang w:val="ro-RO"/>
        </w:rPr>
        <w:t xml:space="preserve"> </w:t>
      </w:r>
      <w:proofErr w:type="spellStart"/>
      <w:r w:rsidRPr="0056411F">
        <w:rPr>
          <w:rFonts w:ascii="Trebuchet MS" w:hAnsi="Trebuchet MS"/>
          <w:lang w:val="ro-RO"/>
        </w:rPr>
        <w:t>projects</w:t>
      </w:r>
      <w:proofErr w:type="spellEnd"/>
      <w:r w:rsidRPr="0056411F">
        <w:rPr>
          <w:rFonts w:ascii="Trebuchet MS" w:hAnsi="Trebuchet MS"/>
          <w:lang w:val="ro-RO"/>
        </w:rPr>
        <w:t xml:space="preserve"> </w:t>
      </w:r>
      <w:proofErr w:type="spellStart"/>
      <w:r w:rsidR="002C23AE" w:rsidRPr="0056411F">
        <w:rPr>
          <w:rFonts w:ascii="Trebuchet MS" w:hAnsi="Trebuchet MS"/>
          <w:lang w:val="ro-RO"/>
        </w:rPr>
        <w:t>that</w:t>
      </w:r>
      <w:proofErr w:type="spellEnd"/>
      <w:r w:rsidR="002C23AE" w:rsidRPr="0056411F">
        <w:rPr>
          <w:rFonts w:ascii="Trebuchet MS" w:hAnsi="Trebuchet MS"/>
          <w:lang w:val="ro-RO"/>
        </w:rPr>
        <w:t xml:space="preserve"> </w:t>
      </w:r>
      <w:proofErr w:type="spellStart"/>
      <w:r w:rsidR="002C23AE" w:rsidRPr="0056411F">
        <w:rPr>
          <w:rFonts w:ascii="Trebuchet MS" w:hAnsi="Trebuchet MS"/>
          <w:lang w:val="ro-RO"/>
        </w:rPr>
        <w:t>could</w:t>
      </w:r>
      <w:proofErr w:type="spellEnd"/>
      <w:r w:rsidR="002C23AE" w:rsidRPr="0056411F">
        <w:rPr>
          <w:rFonts w:ascii="Trebuchet MS" w:hAnsi="Trebuchet MS"/>
          <w:lang w:val="ro-RO"/>
        </w:rPr>
        <w:t xml:space="preserve"> </w:t>
      </w:r>
      <w:proofErr w:type="spellStart"/>
      <w:r w:rsidR="002C23AE" w:rsidRPr="0056411F">
        <w:rPr>
          <w:rFonts w:ascii="Trebuchet MS" w:hAnsi="Trebuchet MS"/>
          <w:lang w:val="ro-RO"/>
        </w:rPr>
        <w:t>be</w:t>
      </w:r>
      <w:proofErr w:type="spellEnd"/>
      <w:r w:rsidR="002C23AE" w:rsidRPr="0056411F">
        <w:rPr>
          <w:rFonts w:ascii="Trebuchet MS" w:hAnsi="Trebuchet MS"/>
          <w:lang w:val="ro-RO"/>
        </w:rPr>
        <w:t xml:space="preserve"> </w:t>
      </w:r>
      <w:proofErr w:type="spellStart"/>
      <w:r w:rsidR="002C23AE" w:rsidRPr="0056411F">
        <w:rPr>
          <w:rFonts w:ascii="Trebuchet MS" w:hAnsi="Trebuchet MS"/>
          <w:lang w:val="ro-RO"/>
        </w:rPr>
        <w:t>included</w:t>
      </w:r>
      <w:proofErr w:type="spellEnd"/>
      <w:r w:rsidR="002C23AE" w:rsidRPr="0056411F">
        <w:rPr>
          <w:rFonts w:ascii="Trebuchet MS" w:hAnsi="Trebuchet MS"/>
          <w:lang w:val="ro-RO"/>
        </w:rPr>
        <w:t xml:space="preserve"> for </w:t>
      </w:r>
      <w:proofErr w:type="spellStart"/>
      <w:r w:rsidR="002C23AE" w:rsidRPr="0056411F">
        <w:rPr>
          <w:rFonts w:ascii="Trebuchet MS" w:hAnsi="Trebuchet MS"/>
          <w:lang w:val="ro-RO"/>
        </w:rPr>
        <w:t>funding</w:t>
      </w:r>
      <w:proofErr w:type="spellEnd"/>
      <w:r w:rsidR="002C23AE" w:rsidRPr="0056411F">
        <w:rPr>
          <w:rFonts w:ascii="Trebuchet MS" w:hAnsi="Trebuchet MS"/>
          <w:lang w:val="ro-RO"/>
        </w:rPr>
        <w:t xml:space="preserve"> </w:t>
      </w:r>
      <w:r w:rsidR="002C23AE" w:rsidRPr="003D42C8">
        <w:rPr>
          <w:rFonts w:ascii="Trebuchet MS" w:hAnsi="Trebuchet MS"/>
          <w:lang w:val="ro-RO"/>
        </w:rPr>
        <w:t>in</w:t>
      </w:r>
      <w:r w:rsidRPr="003D42C8">
        <w:rPr>
          <w:rFonts w:ascii="Trebuchet MS" w:hAnsi="Trebuchet MS"/>
          <w:lang w:val="ro-RO"/>
        </w:rPr>
        <w:t xml:space="preserve"> </w:t>
      </w:r>
      <w:proofErr w:type="spellStart"/>
      <w:r w:rsidRPr="003D42C8">
        <w:rPr>
          <w:rFonts w:ascii="Trebuchet MS" w:hAnsi="Trebuchet MS"/>
          <w:lang w:val="ro-RO"/>
        </w:rPr>
        <w:t>the</w:t>
      </w:r>
      <w:proofErr w:type="spellEnd"/>
      <w:r w:rsidRPr="003D42C8">
        <w:rPr>
          <w:rFonts w:ascii="Trebuchet MS" w:hAnsi="Trebuchet MS"/>
          <w:lang w:val="ro-RO"/>
        </w:rPr>
        <w:t xml:space="preserve"> </w:t>
      </w:r>
      <w:r w:rsidR="00390DA5" w:rsidRPr="003D42C8">
        <w:rPr>
          <w:rFonts w:ascii="Trebuchet MS" w:hAnsi="Trebuchet MS"/>
          <w:lang w:val="ro-RO"/>
        </w:rPr>
        <w:t>(</w:t>
      </w:r>
      <w:proofErr w:type="spellStart"/>
      <w:r w:rsidR="00390DA5" w:rsidRPr="003D42C8">
        <w:rPr>
          <w:rFonts w:ascii="Trebuchet MS" w:hAnsi="Trebuchet MS"/>
          <w:lang w:val="ro-RO"/>
        </w:rPr>
        <w:t>I</w:t>
      </w:r>
      <w:r w:rsidR="00713DBD" w:rsidRPr="003D42C8">
        <w:rPr>
          <w:rFonts w:ascii="Trebuchet MS" w:hAnsi="Trebuchet MS"/>
          <w:lang w:val="ro-RO"/>
        </w:rPr>
        <w:t>nterreg</w:t>
      </w:r>
      <w:proofErr w:type="spellEnd"/>
      <w:r w:rsidR="00713DBD" w:rsidRPr="003D42C8">
        <w:rPr>
          <w:rFonts w:ascii="Trebuchet MS" w:hAnsi="Trebuchet MS"/>
          <w:lang w:val="ro-RO"/>
        </w:rPr>
        <w:t xml:space="preserve"> VI-A</w:t>
      </w:r>
      <w:r w:rsidR="00390DA5" w:rsidRPr="003D42C8">
        <w:rPr>
          <w:rFonts w:ascii="Trebuchet MS" w:hAnsi="Trebuchet MS"/>
          <w:lang w:val="ro-RO"/>
        </w:rPr>
        <w:t>)</w:t>
      </w:r>
      <w:r w:rsidRPr="003D42C8">
        <w:rPr>
          <w:rFonts w:ascii="Trebuchet MS" w:hAnsi="Trebuchet MS"/>
          <w:lang w:val="ro-RO"/>
        </w:rPr>
        <w:t xml:space="preserve"> IPA Roma</w:t>
      </w:r>
      <w:r w:rsidR="00713DBD" w:rsidRPr="003D42C8">
        <w:rPr>
          <w:rFonts w:ascii="Trebuchet MS" w:hAnsi="Trebuchet MS"/>
          <w:lang w:val="ro-RO"/>
        </w:rPr>
        <w:t xml:space="preserve">nia </w:t>
      </w:r>
      <w:r w:rsidR="00713DBD">
        <w:rPr>
          <w:rFonts w:ascii="Trebuchet MS" w:hAnsi="Trebuchet MS"/>
          <w:lang w:val="ro-RO"/>
        </w:rPr>
        <w:t xml:space="preserve">– Serbia </w:t>
      </w:r>
      <w:proofErr w:type="spellStart"/>
      <w:r w:rsidR="00713DBD">
        <w:rPr>
          <w:rFonts w:ascii="Trebuchet MS" w:hAnsi="Trebuchet MS"/>
          <w:lang w:val="ro-RO"/>
        </w:rPr>
        <w:t>Programme</w:t>
      </w:r>
      <w:proofErr w:type="spellEnd"/>
      <w:r w:rsidRPr="0056411F">
        <w:rPr>
          <w:rFonts w:ascii="Trebuchet MS" w:hAnsi="Trebuchet MS"/>
          <w:lang w:val="ro-RO"/>
        </w:rPr>
        <w:t>.</w:t>
      </w:r>
    </w:p>
    <w:p w14:paraId="5BA3B3D2" w14:textId="19A9FEB4" w:rsidR="001D507B" w:rsidRPr="0056411F" w:rsidRDefault="001D507B" w:rsidP="001D507B">
      <w:pPr>
        <w:pStyle w:val="NormalWeb"/>
        <w:shd w:val="clear" w:color="auto" w:fill="FFFFFF"/>
        <w:spacing w:before="0" w:beforeAutospacing="0" w:after="120" w:afterAutospacing="0"/>
        <w:jc w:val="both"/>
        <w:textAlignment w:val="baseline"/>
        <w:rPr>
          <w:rFonts w:ascii="Trebuchet MS" w:hAnsi="Trebuchet MS" w:cs="Arial"/>
        </w:rPr>
      </w:pPr>
      <w:r w:rsidRPr="0056411F">
        <w:rPr>
          <w:rFonts w:ascii="Trebuchet MS" w:hAnsi="Trebuchet MS"/>
          <w:lang w:val="ro-RO"/>
        </w:rPr>
        <w:t xml:space="preserve">On </w:t>
      </w:r>
      <w:proofErr w:type="spellStart"/>
      <w:r w:rsidRPr="0056411F">
        <w:rPr>
          <w:rFonts w:ascii="Trebuchet MS" w:hAnsi="Trebuchet MS"/>
          <w:lang w:val="ro-RO"/>
        </w:rPr>
        <w:t>January</w:t>
      </w:r>
      <w:proofErr w:type="spellEnd"/>
      <w:r w:rsidRPr="0056411F">
        <w:rPr>
          <w:rFonts w:ascii="Trebuchet MS" w:hAnsi="Trebuchet MS"/>
          <w:lang w:val="ro-RO"/>
        </w:rPr>
        <w:t xml:space="preserve"> 26, 2021, </w:t>
      </w:r>
      <w:proofErr w:type="spellStart"/>
      <w:r w:rsidRPr="0056411F">
        <w:rPr>
          <w:rFonts w:ascii="Trebuchet MS" w:hAnsi="Trebuchet MS"/>
          <w:lang w:val="ro-RO"/>
        </w:rPr>
        <w:t>the</w:t>
      </w:r>
      <w:proofErr w:type="spellEnd"/>
      <w:r w:rsidRPr="0056411F">
        <w:rPr>
          <w:rFonts w:ascii="Trebuchet MS" w:hAnsi="Trebuchet MS"/>
          <w:lang w:val="ro-RO"/>
        </w:rPr>
        <w:t xml:space="preserve"> </w:t>
      </w:r>
      <w:proofErr w:type="spellStart"/>
      <w:r w:rsidRPr="0056411F">
        <w:rPr>
          <w:rFonts w:ascii="Trebuchet MS" w:hAnsi="Trebuchet MS"/>
          <w:lang w:val="ro-RO"/>
        </w:rPr>
        <w:t>Joint</w:t>
      </w:r>
      <w:proofErr w:type="spellEnd"/>
      <w:r w:rsidRPr="0056411F">
        <w:rPr>
          <w:rFonts w:ascii="Trebuchet MS" w:hAnsi="Trebuchet MS"/>
          <w:lang w:val="ro-RO"/>
        </w:rPr>
        <w:t xml:space="preserve"> </w:t>
      </w:r>
      <w:proofErr w:type="spellStart"/>
      <w:r w:rsidRPr="0056411F">
        <w:rPr>
          <w:rFonts w:ascii="Trebuchet MS" w:hAnsi="Trebuchet MS"/>
          <w:lang w:val="ro-RO"/>
        </w:rPr>
        <w:t>Working</w:t>
      </w:r>
      <w:proofErr w:type="spellEnd"/>
      <w:r w:rsidRPr="0056411F">
        <w:rPr>
          <w:rFonts w:ascii="Trebuchet MS" w:hAnsi="Trebuchet MS"/>
          <w:lang w:val="ro-RO"/>
        </w:rPr>
        <w:t xml:space="preserve"> Group for </w:t>
      </w:r>
      <w:proofErr w:type="spellStart"/>
      <w:r w:rsidRPr="0056411F">
        <w:rPr>
          <w:rFonts w:ascii="Trebuchet MS" w:hAnsi="Trebuchet MS"/>
          <w:lang w:val="ro-RO"/>
        </w:rPr>
        <w:t>Programming</w:t>
      </w:r>
      <w:proofErr w:type="spellEnd"/>
      <w:r w:rsidRPr="0056411F">
        <w:rPr>
          <w:rFonts w:ascii="Trebuchet MS" w:hAnsi="Trebuchet MS"/>
          <w:lang w:val="ro-RO"/>
        </w:rPr>
        <w:t xml:space="preserve"> </w:t>
      </w:r>
      <w:r w:rsidRPr="0056411F">
        <w:rPr>
          <w:rFonts w:ascii="Trebuchet MS" w:hAnsi="Trebuchet MS" w:cs="Arial"/>
        </w:rPr>
        <w:t>discussed issues related to the requirements of Policy Objective 5 “A Europe closer to its citizens” and the ways in which culture and tourism actions can benefit from funding under specific objective 4.5 of Policy Objective 4 “</w:t>
      </w:r>
      <w:r w:rsidRPr="0056411F">
        <w:rPr>
          <w:rFonts w:ascii="Trebuchet MS" w:hAnsi="Trebuchet MS" w:cs="Arial"/>
          <w:b/>
          <w:bCs/>
          <w:bdr w:val="none" w:sz="0" w:space="0" w:color="auto" w:frame="1"/>
        </w:rPr>
        <w:t xml:space="preserve">A more social </w:t>
      </w:r>
      <w:r w:rsidR="00B74A13">
        <w:rPr>
          <w:rFonts w:ascii="Trebuchet MS" w:hAnsi="Trebuchet MS" w:cs="Arial"/>
          <w:b/>
          <w:bCs/>
          <w:bdr w:val="none" w:sz="0" w:space="0" w:color="auto" w:frame="1"/>
        </w:rPr>
        <w:t xml:space="preserve">and inclusive </w:t>
      </w:r>
      <w:r w:rsidRPr="0056411F">
        <w:rPr>
          <w:rFonts w:ascii="Trebuchet MS" w:hAnsi="Trebuchet MS" w:cs="Arial"/>
          <w:b/>
          <w:bCs/>
          <w:bdr w:val="none" w:sz="0" w:space="0" w:color="auto" w:frame="1"/>
        </w:rPr>
        <w:t>Europe”</w:t>
      </w:r>
      <w:r w:rsidRPr="0056411F">
        <w:rPr>
          <w:rFonts w:ascii="Trebuchet MS" w:hAnsi="Trebuchet MS" w:cs="Arial"/>
        </w:rPr>
        <w:t xml:space="preserve">. Concurrently, it was agreed to elaborate a third draft of the </w:t>
      </w:r>
      <w:proofErr w:type="spellStart"/>
      <w:r w:rsidRPr="0056411F">
        <w:rPr>
          <w:rFonts w:ascii="Trebuchet MS" w:hAnsi="Trebuchet MS" w:cs="Arial"/>
        </w:rPr>
        <w:t>Programme</w:t>
      </w:r>
      <w:proofErr w:type="spellEnd"/>
      <w:r w:rsidRPr="0056411F">
        <w:rPr>
          <w:rFonts w:ascii="Trebuchet MS" w:hAnsi="Trebuchet MS" w:cs="Arial"/>
        </w:rPr>
        <w:t xml:space="preserve">, which would include </w:t>
      </w:r>
      <w:r w:rsidR="00330DC7" w:rsidRPr="0056411F">
        <w:rPr>
          <w:rFonts w:ascii="Trebuchet MS" w:hAnsi="Trebuchet MS" w:cs="Arial"/>
        </w:rPr>
        <w:t xml:space="preserve">the </w:t>
      </w:r>
      <w:r w:rsidRPr="0056411F">
        <w:rPr>
          <w:rFonts w:ascii="Trebuchet MS" w:hAnsi="Trebuchet MS" w:cs="Arial"/>
        </w:rPr>
        <w:t xml:space="preserve">specific objective 4.5 “Increasing the role of culture and sustainable tourism in economic development, social inclusion and social innovation”, as well as a timetable for the elaboration of the final version of the </w:t>
      </w:r>
      <w:proofErr w:type="spellStart"/>
      <w:r w:rsidRPr="0056411F">
        <w:rPr>
          <w:rFonts w:ascii="Trebuchet MS" w:hAnsi="Trebuchet MS" w:cs="Arial"/>
        </w:rPr>
        <w:t>programme</w:t>
      </w:r>
      <w:proofErr w:type="spellEnd"/>
      <w:r w:rsidRPr="0056411F">
        <w:rPr>
          <w:rFonts w:ascii="Trebuchet MS" w:hAnsi="Trebuchet MS" w:cs="Arial"/>
        </w:rPr>
        <w:t>, which will also include the recommendations of the str</w:t>
      </w:r>
      <w:r w:rsidR="00772D66" w:rsidRPr="0056411F">
        <w:rPr>
          <w:rFonts w:ascii="Trebuchet MS" w:hAnsi="Trebuchet MS" w:cs="Arial"/>
        </w:rPr>
        <w:t>ategic environmental assessment and to</w:t>
      </w:r>
      <w:r w:rsidR="00725ED9" w:rsidRPr="0056411F">
        <w:rPr>
          <w:rFonts w:ascii="Trebuchet MS" w:hAnsi="Trebuchet MS" w:cs="Arial"/>
        </w:rPr>
        <w:t xml:space="preserve"> how</w:t>
      </w:r>
      <w:r w:rsidR="00772D66" w:rsidRPr="0056411F">
        <w:rPr>
          <w:rFonts w:ascii="Trebuchet MS" w:hAnsi="Trebuchet MS" w:cs="Arial"/>
        </w:rPr>
        <w:t xml:space="preserve"> find the most suitable way for financing of the submitted strategic importance and large infrastructure projects.</w:t>
      </w:r>
    </w:p>
    <w:p w14:paraId="09BCE8E6" w14:textId="77777777" w:rsidR="00AB3050" w:rsidRPr="00AC154A" w:rsidRDefault="001D507B" w:rsidP="001D507B">
      <w:pPr>
        <w:pStyle w:val="NormalWeb"/>
        <w:shd w:val="clear" w:color="auto" w:fill="FFFFFF"/>
        <w:spacing w:before="0" w:beforeAutospacing="0" w:after="120" w:afterAutospacing="0"/>
        <w:jc w:val="both"/>
        <w:textAlignment w:val="baseline"/>
        <w:rPr>
          <w:rFonts w:ascii="Trebuchet MS" w:hAnsi="Trebuchet MS" w:cs="Arial"/>
        </w:rPr>
      </w:pPr>
      <w:r w:rsidRPr="00AC154A">
        <w:rPr>
          <w:rFonts w:ascii="Trebuchet MS" w:hAnsi="Trebuchet MS" w:cs="Arial"/>
        </w:rPr>
        <w:t xml:space="preserve">The technical assistance funds of the Cooperation </w:t>
      </w:r>
      <w:proofErr w:type="spellStart"/>
      <w:r w:rsidRPr="00AC154A">
        <w:rPr>
          <w:rFonts w:ascii="Trebuchet MS" w:hAnsi="Trebuchet MS" w:cs="Arial"/>
        </w:rPr>
        <w:t>Programme</w:t>
      </w:r>
      <w:proofErr w:type="spellEnd"/>
      <w:r w:rsidRPr="00AC154A">
        <w:rPr>
          <w:rFonts w:ascii="Trebuchet MS" w:hAnsi="Trebuchet MS" w:cs="Arial"/>
        </w:rPr>
        <w:t xml:space="preserve"> shall be used, inter alia, to support the </w:t>
      </w:r>
      <w:r w:rsidR="00772D66" w:rsidRPr="00AC154A">
        <w:rPr>
          <w:rFonts w:ascii="Trebuchet MS" w:hAnsi="Trebuchet MS" w:cs="Arial"/>
        </w:rPr>
        <w:t>strengthening</w:t>
      </w:r>
      <w:r w:rsidRPr="00AC154A">
        <w:rPr>
          <w:rFonts w:ascii="Trebuchet MS" w:hAnsi="Trebuchet MS" w:cs="Arial"/>
        </w:rPr>
        <w:t xml:space="preserve"> of the institutional capacity of the beneficiaries, by organizing partner search fora, info days, trainings regarding implementation of projects.</w:t>
      </w:r>
    </w:p>
    <w:p w14:paraId="2C0DEF32" w14:textId="787B9B66" w:rsidR="00A57607" w:rsidRPr="00AC154A" w:rsidRDefault="00AB3050" w:rsidP="001D507B">
      <w:pPr>
        <w:pStyle w:val="NormalWeb"/>
        <w:shd w:val="clear" w:color="auto" w:fill="FFFFFF"/>
        <w:spacing w:before="0" w:beforeAutospacing="0" w:after="120" w:afterAutospacing="0"/>
        <w:jc w:val="both"/>
        <w:textAlignment w:val="baseline"/>
        <w:rPr>
          <w:rFonts w:ascii="Trebuchet MS" w:hAnsi="Trebuchet MS" w:cs="Arial"/>
        </w:rPr>
      </w:pPr>
      <w:r w:rsidRPr="00AC154A">
        <w:rPr>
          <w:rFonts w:ascii="Trebuchet MS" w:hAnsi="Trebuchet MS" w:cs="Arial"/>
        </w:rPr>
        <w:t>A similar large partnership</w:t>
      </w:r>
      <w:r w:rsidR="001D3A18" w:rsidRPr="00AC154A">
        <w:rPr>
          <w:rFonts w:ascii="Trebuchet MS" w:hAnsi="Trebuchet MS" w:cs="Arial"/>
        </w:rPr>
        <w:t>, such</w:t>
      </w:r>
      <w:r w:rsidRPr="00AC154A">
        <w:rPr>
          <w:rFonts w:ascii="Trebuchet MS" w:hAnsi="Trebuchet MS" w:cs="Arial"/>
        </w:rPr>
        <w:t xml:space="preserve"> as the one established for the programming phase, will be used for the public consultations launched during the implementation</w:t>
      </w:r>
      <w:r w:rsidR="00847C26" w:rsidRPr="00AC154A">
        <w:rPr>
          <w:rFonts w:ascii="Trebuchet MS" w:hAnsi="Trebuchet MS" w:cs="Arial"/>
        </w:rPr>
        <w:t>, monitoring and evaluation</w:t>
      </w:r>
      <w:r w:rsidRPr="00AC154A">
        <w:rPr>
          <w:rFonts w:ascii="Trebuchet MS" w:hAnsi="Trebuchet MS" w:cs="Arial"/>
        </w:rPr>
        <w:t xml:space="preserve"> of the </w:t>
      </w:r>
      <w:proofErr w:type="spellStart"/>
      <w:r w:rsidRPr="00AC154A">
        <w:rPr>
          <w:rFonts w:ascii="Trebuchet MS" w:hAnsi="Trebuchet MS" w:cs="Arial"/>
        </w:rPr>
        <w:t>Programme</w:t>
      </w:r>
      <w:proofErr w:type="spellEnd"/>
      <w:r w:rsidRPr="00AC154A">
        <w:rPr>
          <w:rFonts w:ascii="Trebuchet MS" w:hAnsi="Trebuchet MS" w:cs="Arial"/>
        </w:rPr>
        <w:t xml:space="preserve">. </w:t>
      </w:r>
    </w:p>
    <w:p w14:paraId="07BAC05A" w14:textId="01226D88" w:rsidR="00285F09" w:rsidRPr="00AC154A" w:rsidRDefault="00AB3050" w:rsidP="001D507B">
      <w:pPr>
        <w:pStyle w:val="NormalWeb"/>
        <w:shd w:val="clear" w:color="auto" w:fill="FFFFFF"/>
        <w:spacing w:before="0" w:beforeAutospacing="0" w:after="120" w:afterAutospacing="0"/>
        <w:jc w:val="both"/>
        <w:textAlignment w:val="baseline"/>
        <w:rPr>
          <w:rFonts w:ascii="Trebuchet MS" w:hAnsi="Trebuchet MS" w:cs="Arial"/>
        </w:rPr>
      </w:pPr>
      <w:r w:rsidRPr="003D42C8">
        <w:rPr>
          <w:rFonts w:ascii="Trebuchet MS" w:hAnsi="Trebuchet MS" w:cs="Arial"/>
        </w:rPr>
        <w:t xml:space="preserve">Moreover, in order to establish the composition of Monitoring Committee for the </w:t>
      </w:r>
      <w:r w:rsidR="00390DA5" w:rsidRPr="003D42C8">
        <w:rPr>
          <w:rFonts w:ascii="Trebuchet MS" w:hAnsi="Trebuchet MS" w:cs="Arial"/>
        </w:rPr>
        <w:t>(</w:t>
      </w:r>
      <w:r w:rsidRPr="003D42C8">
        <w:rPr>
          <w:rFonts w:ascii="Trebuchet MS" w:hAnsi="Trebuchet MS" w:cs="Arial"/>
        </w:rPr>
        <w:t xml:space="preserve">Interreg </w:t>
      </w:r>
      <w:r w:rsidR="00647BD5" w:rsidRPr="003D42C8">
        <w:rPr>
          <w:rFonts w:ascii="Trebuchet MS" w:hAnsi="Trebuchet MS" w:cs="Arial"/>
        </w:rPr>
        <w:t>VI-A</w:t>
      </w:r>
      <w:r w:rsidR="00390DA5" w:rsidRPr="003D42C8">
        <w:rPr>
          <w:rFonts w:ascii="Trebuchet MS" w:hAnsi="Trebuchet MS" w:cs="Arial"/>
        </w:rPr>
        <w:t>)</w:t>
      </w:r>
      <w:r w:rsidR="00647BD5" w:rsidRPr="003D42C8">
        <w:rPr>
          <w:rFonts w:ascii="Trebuchet MS" w:hAnsi="Trebuchet MS" w:cs="Arial"/>
        </w:rPr>
        <w:t xml:space="preserve"> IPA </w:t>
      </w:r>
      <w:r w:rsidR="00647BD5" w:rsidRPr="00AC154A">
        <w:rPr>
          <w:rFonts w:ascii="Trebuchet MS" w:hAnsi="Trebuchet MS" w:cs="Arial"/>
        </w:rPr>
        <w:t>Romania-Serbia</w:t>
      </w:r>
      <w:r w:rsidRPr="00AC154A">
        <w:rPr>
          <w:rFonts w:ascii="Trebuchet MS" w:hAnsi="Trebuchet MS" w:cs="Arial"/>
        </w:rPr>
        <w:t xml:space="preserve"> </w:t>
      </w:r>
      <w:proofErr w:type="spellStart"/>
      <w:r w:rsidRPr="00AC154A">
        <w:rPr>
          <w:rFonts w:ascii="Trebuchet MS" w:hAnsi="Trebuchet MS" w:cs="Arial"/>
        </w:rPr>
        <w:t>Programme</w:t>
      </w:r>
      <w:proofErr w:type="spellEnd"/>
      <w:r w:rsidRPr="00AC154A">
        <w:rPr>
          <w:rFonts w:ascii="Trebuchet MS" w:hAnsi="Trebuchet MS" w:cs="Arial"/>
        </w:rPr>
        <w:t xml:space="preserve">, </w:t>
      </w:r>
      <w:r w:rsidR="00A57607" w:rsidRPr="00AC154A">
        <w:rPr>
          <w:rFonts w:ascii="Trebuchet MS" w:hAnsi="Trebuchet MS" w:cs="Arial"/>
        </w:rPr>
        <w:t>which represents the platform in which relevant partners (including MRS stakeholders) can voice their positions on strategic matters concer</w:t>
      </w:r>
      <w:r w:rsidR="00834045" w:rsidRPr="00AC154A">
        <w:rPr>
          <w:rFonts w:ascii="Trebuchet MS" w:hAnsi="Trebuchet MS" w:cs="Arial"/>
        </w:rPr>
        <w:t xml:space="preserve">ning the implementation of the </w:t>
      </w:r>
      <w:proofErr w:type="spellStart"/>
      <w:r w:rsidR="00834045" w:rsidRPr="00AC154A">
        <w:rPr>
          <w:rFonts w:ascii="Trebuchet MS" w:hAnsi="Trebuchet MS" w:cs="Arial"/>
        </w:rPr>
        <w:t>P</w:t>
      </w:r>
      <w:r w:rsidR="00A57607" w:rsidRPr="00AC154A">
        <w:rPr>
          <w:rFonts w:ascii="Trebuchet MS" w:hAnsi="Trebuchet MS" w:cs="Arial"/>
        </w:rPr>
        <w:t>rogramme</w:t>
      </w:r>
      <w:proofErr w:type="spellEnd"/>
      <w:r w:rsidR="00A57607" w:rsidRPr="00AC154A">
        <w:rPr>
          <w:rFonts w:ascii="Trebuchet MS" w:hAnsi="Trebuchet MS" w:cs="Arial"/>
        </w:rPr>
        <w:t xml:space="preserve">, </w:t>
      </w:r>
      <w:r w:rsidRPr="00AC154A">
        <w:rPr>
          <w:rFonts w:ascii="Trebuchet MS" w:hAnsi="Trebuchet MS" w:cs="Arial"/>
        </w:rPr>
        <w:t>the continuity of the composition of the working group on programming was taken into account, with the civil society included</w:t>
      </w:r>
      <w:r w:rsidR="00285F09" w:rsidRPr="00AC154A">
        <w:rPr>
          <w:rFonts w:ascii="Trebuchet MS" w:hAnsi="Trebuchet MS" w:cs="Arial"/>
        </w:rPr>
        <w:t xml:space="preserve"> in the decision-making process</w:t>
      </w:r>
      <w:r w:rsidR="00834045" w:rsidRPr="00AC154A">
        <w:rPr>
          <w:rFonts w:ascii="Trebuchet MS" w:hAnsi="Trebuchet MS" w:cs="Arial"/>
        </w:rPr>
        <w:t>,</w:t>
      </w:r>
      <w:r w:rsidR="00285F09" w:rsidRPr="00AC154A">
        <w:rPr>
          <w:rFonts w:ascii="Trebuchet MS" w:hAnsi="Trebuchet MS" w:cs="Arial"/>
        </w:rPr>
        <w:t xml:space="preserve"> for the preparation of calls for </w:t>
      </w:r>
      <w:r w:rsidR="00285F09" w:rsidRPr="00AC154A">
        <w:rPr>
          <w:rFonts w:ascii="Trebuchet MS" w:hAnsi="Trebuchet MS" w:cs="Arial"/>
        </w:rPr>
        <w:lastRenderedPageBreak/>
        <w:t xml:space="preserve">proposals and </w:t>
      </w:r>
      <w:proofErr w:type="spellStart"/>
      <w:r w:rsidR="00285F09" w:rsidRPr="00AC154A">
        <w:rPr>
          <w:rFonts w:ascii="Trebuchet MS" w:hAnsi="Trebuchet MS" w:cs="Arial"/>
        </w:rPr>
        <w:t>programme</w:t>
      </w:r>
      <w:proofErr w:type="spellEnd"/>
      <w:r w:rsidR="00285F09" w:rsidRPr="00AC154A">
        <w:rPr>
          <w:rFonts w:ascii="Trebuchet MS" w:hAnsi="Trebuchet MS" w:cs="Arial"/>
        </w:rPr>
        <w:t xml:space="preserve"> progress reports</w:t>
      </w:r>
      <w:r w:rsidR="00812C3C" w:rsidRPr="00AC154A">
        <w:rPr>
          <w:rFonts w:ascii="Trebuchet MS" w:hAnsi="Trebuchet MS" w:cs="Arial"/>
        </w:rPr>
        <w:t>,</w:t>
      </w:r>
      <w:r w:rsidR="00285F09" w:rsidRPr="00AC154A">
        <w:rPr>
          <w:rFonts w:ascii="Trebuchet MS" w:hAnsi="Trebuchet MS" w:cs="Arial"/>
        </w:rPr>
        <w:t xml:space="preserve"> as well as the monitoring and </w:t>
      </w:r>
      <w:r w:rsidR="00812C3C" w:rsidRPr="00AC154A">
        <w:rPr>
          <w:rFonts w:ascii="Trebuchet MS" w:hAnsi="Trebuchet MS" w:cs="Arial"/>
        </w:rPr>
        <w:t xml:space="preserve">evaluation of the </w:t>
      </w:r>
      <w:proofErr w:type="spellStart"/>
      <w:r w:rsidR="00812C3C" w:rsidRPr="00AC154A">
        <w:rPr>
          <w:rFonts w:ascii="Trebuchet MS" w:hAnsi="Trebuchet MS" w:cs="Arial"/>
        </w:rPr>
        <w:t>P</w:t>
      </w:r>
      <w:r w:rsidR="00285F09" w:rsidRPr="00AC154A">
        <w:rPr>
          <w:rFonts w:ascii="Trebuchet MS" w:hAnsi="Trebuchet MS" w:cs="Arial"/>
        </w:rPr>
        <w:t>rogramme</w:t>
      </w:r>
      <w:proofErr w:type="spellEnd"/>
      <w:r w:rsidR="00285F09" w:rsidRPr="00AC154A">
        <w:rPr>
          <w:rFonts w:ascii="Trebuchet MS" w:hAnsi="Trebuchet MS" w:cs="Arial"/>
        </w:rPr>
        <w:t xml:space="preserve">. </w:t>
      </w:r>
    </w:p>
    <w:p w14:paraId="0D256EC7" w14:textId="4CD7A4C8" w:rsidR="001D507B" w:rsidRPr="00AC154A" w:rsidRDefault="00AB3050" w:rsidP="00CE5DD3">
      <w:pPr>
        <w:pStyle w:val="NormalWeb"/>
        <w:shd w:val="clear" w:color="auto" w:fill="FFFFFF"/>
        <w:spacing w:before="0" w:beforeAutospacing="0" w:after="120" w:afterAutospacing="0"/>
        <w:jc w:val="both"/>
        <w:textAlignment w:val="baseline"/>
        <w:rPr>
          <w:rFonts w:ascii="Trebuchet MS" w:hAnsi="Trebuchet MS" w:cs="Arial"/>
        </w:rPr>
      </w:pPr>
      <w:r w:rsidRPr="00AC154A">
        <w:rPr>
          <w:rFonts w:ascii="Trebuchet MS" w:hAnsi="Trebuchet MS" w:cs="Arial"/>
        </w:rPr>
        <w:t>The continuous involvement of relevant partners in the implementation</w:t>
      </w:r>
      <w:r w:rsidR="00834045" w:rsidRPr="00AC154A">
        <w:rPr>
          <w:rFonts w:ascii="Trebuchet MS" w:hAnsi="Trebuchet MS" w:cs="Arial"/>
        </w:rPr>
        <w:t>, monitoring and evaluation</w:t>
      </w:r>
      <w:r w:rsidRPr="00AC154A">
        <w:rPr>
          <w:rFonts w:ascii="Trebuchet MS" w:hAnsi="Trebuchet MS" w:cs="Arial"/>
        </w:rPr>
        <w:t xml:space="preserve"> of the </w:t>
      </w:r>
      <w:proofErr w:type="spellStart"/>
      <w:r w:rsidR="00834045" w:rsidRPr="00AC154A">
        <w:rPr>
          <w:rFonts w:ascii="Trebuchet MS" w:hAnsi="Trebuchet MS" w:cs="Arial"/>
        </w:rPr>
        <w:t>Programme</w:t>
      </w:r>
      <w:proofErr w:type="spellEnd"/>
      <w:r w:rsidRPr="00AC154A">
        <w:rPr>
          <w:rFonts w:ascii="Trebuchet MS" w:hAnsi="Trebuchet MS" w:cs="Arial"/>
        </w:rPr>
        <w:t xml:space="preserve"> is envisioned </w:t>
      </w:r>
      <w:r w:rsidR="00A57607" w:rsidRPr="00AC154A">
        <w:rPr>
          <w:rFonts w:ascii="Trebuchet MS" w:hAnsi="Trebuchet MS" w:cs="Arial"/>
        </w:rPr>
        <w:t>mainly for enhancing</w:t>
      </w:r>
      <w:r w:rsidR="00834045" w:rsidRPr="00AC154A">
        <w:rPr>
          <w:rFonts w:ascii="Trebuchet MS" w:hAnsi="Trebuchet MS" w:cs="Arial"/>
        </w:rPr>
        <w:t xml:space="preserve"> ownership of the </w:t>
      </w:r>
      <w:proofErr w:type="spellStart"/>
      <w:r w:rsidR="00834045" w:rsidRPr="00AC154A">
        <w:rPr>
          <w:rFonts w:ascii="Trebuchet MS" w:hAnsi="Trebuchet MS" w:cs="Arial"/>
        </w:rPr>
        <w:t>P</w:t>
      </w:r>
      <w:r w:rsidRPr="00AC154A">
        <w:rPr>
          <w:rFonts w:ascii="Trebuchet MS" w:hAnsi="Trebuchet MS" w:cs="Arial"/>
        </w:rPr>
        <w:t>rogramme</w:t>
      </w:r>
      <w:proofErr w:type="spellEnd"/>
      <w:r w:rsidRPr="00AC154A">
        <w:rPr>
          <w:rFonts w:ascii="Trebuchet MS" w:hAnsi="Trebuchet MS" w:cs="Arial"/>
        </w:rPr>
        <w:t xml:space="preserve"> among partners, </w:t>
      </w:r>
      <w:r w:rsidR="00A57607" w:rsidRPr="00AC154A">
        <w:rPr>
          <w:rFonts w:ascii="Trebuchet MS" w:hAnsi="Trebuchet MS" w:cs="Arial"/>
        </w:rPr>
        <w:t xml:space="preserve">to make use of their knowledge </w:t>
      </w:r>
      <w:r w:rsidRPr="00AC154A">
        <w:rPr>
          <w:rFonts w:ascii="Trebuchet MS" w:hAnsi="Trebuchet MS" w:cs="Arial"/>
        </w:rPr>
        <w:t xml:space="preserve">and expertise and </w:t>
      </w:r>
      <w:r w:rsidR="00A57607" w:rsidRPr="00AC154A">
        <w:rPr>
          <w:rFonts w:ascii="Trebuchet MS" w:hAnsi="Trebuchet MS" w:cs="Arial"/>
        </w:rPr>
        <w:t>also</w:t>
      </w:r>
      <w:r w:rsidRPr="00AC154A">
        <w:rPr>
          <w:rFonts w:ascii="Trebuchet MS" w:hAnsi="Trebuchet MS" w:cs="Arial"/>
        </w:rPr>
        <w:t xml:space="preserve"> increase transparency in decision-making processes</w:t>
      </w:r>
      <w:r w:rsidR="00A57607" w:rsidRPr="00AC154A">
        <w:rPr>
          <w:rFonts w:ascii="Trebuchet MS" w:hAnsi="Trebuchet MS" w:cs="Arial"/>
        </w:rPr>
        <w:t>. Moreover, the use of an extensive partnership is needed in order t</w:t>
      </w:r>
      <w:r w:rsidRPr="00AC154A">
        <w:rPr>
          <w:rFonts w:ascii="Trebuchet MS" w:hAnsi="Trebuchet MS" w:cs="Arial"/>
        </w:rPr>
        <w:t>o improve the coordination with other</w:t>
      </w:r>
      <w:r w:rsidR="00A57607" w:rsidRPr="00AC154A">
        <w:rPr>
          <w:rFonts w:ascii="Trebuchet MS" w:hAnsi="Trebuchet MS" w:cs="Arial"/>
        </w:rPr>
        <w:t xml:space="preserve"> EU</w:t>
      </w:r>
      <w:r w:rsidRPr="00AC154A">
        <w:rPr>
          <w:rFonts w:ascii="Trebuchet MS" w:hAnsi="Trebuchet MS" w:cs="Arial"/>
        </w:rPr>
        <w:t xml:space="preserve"> Funds </w:t>
      </w:r>
      <w:r w:rsidR="00A57607" w:rsidRPr="00AC154A">
        <w:rPr>
          <w:rFonts w:ascii="Trebuchet MS" w:hAnsi="Trebuchet MS" w:cs="Arial"/>
        </w:rPr>
        <w:t xml:space="preserve">and </w:t>
      </w:r>
      <w:proofErr w:type="spellStart"/>
      <w:r w:rsidR="00A57607" w:rsidRPr="00AC154A">
        <w:rPr>
          <w:rFonts w:ascii="Trebuchet MS" w:hAnsi="Trebuchet MS" w:cs="Arial"/>
        </w:rPr>
        <w:t>programmes</w:t>
      </w:r>
      <w:proofErr w:type="spellEnd"/>
      <w:r w:rsidR="00A57607" w:rsidRPr="00AC154A">
        <w:rPr>
          <w:rFonts w:ascii="Trebuchet MS" w:hAnsi="Trebuchet MS" w:cs="Arial"/>
        </w:rPr>
        <w:t>.</w:t>
      </w:r>
    </w:p>
    <w:p w14:paraId="0AE981B7" w14:textId="337AE810" w:rsidR="00416DF7" w:rsidRPr="00A84176" w:rsidRDefault="00DB7066" w:rsidP="00A84176">
      <w:pPr>
        <w:pStyle w:val="Heading1"/>
        <w:spacing w:before="120" w:after="120" w:line="240" w:lineRule="auto"/>
        <w:jc w:val="both"/>
        <w:rPr>
          <w:rFonts w:ascii="Trebuchet MS" w:eastAsia="Times New Roman" w:hAnsi="Trebuchet MS" w:cs="Times New Roman"/>
          <w:b/>
          <w:color w:val="auto"/>
          <w:sz w:val="24"/>
          <w:szCs w:val="24"/>
          <w:lang w:eastAsia="de-DE"/>
        </w:rPr>
      </w:pPr>
      <w:bookmarkStart w:id="40" w:name="_Toc104459292"/>
      <w:r w:rsidRPr="00A84176">
        <w:rPr>
          <w:rFonts w:ascii="Trebuchet MS" w:eastAsia="Times New Roman" w:hAnsi="Trebuchet MS" w:cs="Times New Roman"/>
          <w:b/>
          <w:color w:val="auto"/>
          <w:sz w:val="24"/>
          <w:szCs w:val="24"/>
          <w:lang w:eastAsia="de-DE"/>
        </w:rPr>
        <w:t xml:space="preserve">5. </w:t>
      </w:r>
      <w:r w:rsidR="00F50542" w:rsidRPr="00A84176">
        <w:rPr>
          <w:rFonts w:ascii="Trebuchet MS" w:eastAsia="Times New Roman" w:hAnsi="Trebuchet MS" w:cs="Times New Roman"/>
          <w:b/>
          <w:color w:val="auto"/>
          <w:sz w:val="24"/>
          <w:szCs w:val="24"/>
          <w:lang w:eastAsia="de-DE"/>
        </w:rPr>
        <w:t xml:space="preserve">Approach to communication and visibility for the Interreg </w:t>
      </w:r>
      <w:proofErr w:type="spellStart"/>
      <w:r w:rsidR="00F50542" w:rsidRPr="00A84176">
        <w:rPr>
          <w:rFonts w:ascii="Trebuchet MS" w:eastAsia="Times New Roman" w:hAnsi="Trebuchet MS" w:cs="Times New Roman"/>
          <w:b/>
          <w:color w:val="auto"/>
          <w:sz w:val="24"/>
          <w:szCs w:val="24"/>
          <w:lang w:eastAsia="de-DE"/>
        </w:rPr>
        <w:t>programme</w:t>
      </w:r>
      <w:proofErr w:type="spellEnd"/>
      <w:r w:rsidR="000E01AC" w:rsidRPr="00A84176">
        <w:rPr>
          <w:rFonts w:ascii="Trebuchet MS" w:eastAsia="Times New Roman" w:hAnsi="Trebuchet MS" w:cs="Times New Roman"/>
          <w:b/>
          <w:color w:val="auto"/>
          <w:sz w:val="24"/>
          <w:szCs w:val="24"/>
          <w:lang w:eastAsia="de-DE"/>
        </w:rPr>
        <w:t xml:space="preserve"> (objectives, target audiences, communication channels, including social media outreach, where appropriate, planned budget and relevant indicators for monitoring and evaluation)</w:t>
      </w:r>
      <w:bookmarkEnd w:id="40"/>
      <w:r w:rsidR="00F50542" w:rsidRPr="00A84176">
        <w:rPr>
          <w:rFonts w:ascii="Trebuchet MS" w:eastAsia="Times New Roman" w:hAnsi="Trebuchet MS" w:cs="Times New Roman"/>
          <w:b/>
          <w:color w:val="auto"/>
          <w:sz w:val="24"/>
          <w:szCs w:val="24"/>
          <w:lang w:eastAsia="de-DE"/>
        </w:rPr>
        <w:t xml:space="preserve"> </w:t>
      </w:r>
    </w:p>
    <w:p w14:paraId="715304E8" w14:textId="5E03EE6F" w:rsidR="00416DF7" w:rsidRPr="00E24E81" w:rsidRDefault="00416DF7" w:rsidP="003D135B">
      <w:pPr>
        <w:spacing w:before="120" w:after="120" w:line="240" w:lineRule="auto"/>
        <w:jc w:val="both"/>
        <w:rPr>
          <w:rFonts w:ascii="Trebuchet MS" w:eastAsia="Calibri" w:hAnsi="Trebuchet MS"/>
          <w:lang w:val="en-GB"/>
        </w:rPr>
      </w:pPr>
      <w:r w:rsidRPr="00E24E81">
        <w:rPr>
          <w:rFonts w:ascii="Trebuchet MS" w:eastAsia="Calibri" w:hAnsi="Trebuchet MS"/>
          <w:lang w:val="en-GB"/>
        </w:rPr>
        <w:t xml:space="preserve">The following general </w:t>
      </w:r>
      <w:r w:rsidRPr="00E24E81">
        <w:rPr>
          <w:rFonts w:ascii="Trebuchet MS" w:eastAsia="Calibri" w:hAnsi="Trebuchet MS"/>
          <w:b/>
          <w:lang w:val="en-GB"/>
        </w:rPr>
        <w:t>communication objectives</w:t>
      </w:r>
      <w:r w:rsidRPr="00E24E81">
        <w:rPr>
          <w:rFonts w:ascii="Trebuchet MS" w:eastAsia="Calibri" w:hAnsi="Trebuchet MS"/>
          <w:lang w:val="en-GB"/>
        </w:rPr>
        <w:t xml:space="preserve"> </w:t>
      </w:r>
      <w:r w:rsidR="00727DC9">
        <w:rPr>
          <w:rFonts w:ascii="Trebuchet MS" w:eastAsia="Calibri" w:hAnsi="Trebuchet MS"/>
          <w:lang w:val="en-GB"/>
        </w:rPr>
        <w:t>take</w:t>
      </w:r>
      <w:r w:rsidRPr="00E24E81">
        <w:rPr>
          <w:rFonts w:ascii="Trebuchet MS" w:eastAsia="Calibri" w:hAnsi="Trebuchet MS"/>
          <w:lang w:val="en-GB"/>
        </w:rPr>
        <w:t xml:space="preserve"> into account the </w:t>
      </w:r>
      <w:r w:rsidRPr="00E24E81">
        <w:rPr>
          <w:rFonts w:ascii="Trebuchet MS" w:eastAsia="Calibri" w:hAnsi="Trebuchet MS"/>
          <w:i/>
          <w:lang w:val="en-GB"/>
        </w:rPr>
        <w:t xml:space="preserve">communication needs specific </w:t>
      </w:r>
      <w:r w:rsidR="00727DC9">
        <w:rPr>
          <w:rFonts w:ascii="Trebuchet MS" w:eastAsia="Calibri" w:hAnsi="Trebuchet MS"/>
          <w:i/>
          <w:lang w:val="en-GB"/>
        </w:rPr>
        <w:t xml:space="preserve">to </w:t>
      </w:r>
      <w:r w:rsidR="00727DC9" w:rsidRPr="00E24E81">
        <w:rPr>
          <w:rFonts w:ascii="Trebuchet MS" w:eastAsia="Calibri" w:hAnsi="Trebuchet MS"/>
          <w:i/>
          <w:lang w:val="en-GB"/>
        </w:rPr>
        <w:t xml:space="preserve">each target group </w:t>
      </w:r>
      <w:r w:rsidR="00727DC9">
        <w:rPr>
          <w:rFonts w:ascii="Trebuchet MS" w:eastAsia="Calibri" w:hAnsi="Trebuchet MS"/>
          <w:i/>
          <w:lang w:val="en-GB"/>
        </w:rPr>
        <w:t>and -</w:t>
      </w:r>
      <w:r w:rsidR="00727DC9" w:rsidRPr="00E24E81">
        <w:rPr>
          <w:rFonts w:ascii="Trebuchet MS" w:eastAsia="Calibri" w:hAnsi="Trebuchet MS"/>
          <w:i/>
          <w:lang w:val="en-GB"/>
        </w:rPr>
        <w:t xml:space="preserve"> </w:t>
      </w:r>
      <w:r w:rsidRPr="00E24E81">
        <w:rPr>
          <w:rFonts w:ascii="Trebuchet MS" w:eastAsia="Calibri" w:hAnsi="Trebuchet MS"/>
          <w:i/>
          <w:lang w:val="en-GB"/>
        </w:rPr>
        <w:t>eac</w:t>
      </w:r>
      <w:r w:rsidR="00C235A3">
        <w:rPr>
          <w:rFonts w:ascii="Trebuchet MS" w:eastAsia="Calibri" w:hAnsi="Trebuchet MS"/>
          <w:i/>
          <w:lang w:val="en-GB"/>
        </w:rPr>
        <w:t>h stage of Programme life cycle</w:t>
      </w:r>
      <w:r w:rsidRPr="00E24E81">
        <w:rPr>
          <w:rFonts w:ascii="Trebuchet MS" w:eastAsia="Calibri" w:hAnsi="Trebuchet MS"/>
          <w:i/>
          <w:lang w:val="en-GB"/>
        </w:rPr>
        <w:t>:</w:t>
      </w:r>
    </w:p>
    <w:p w14:paraId="18F03018" w14:textId="798806B8" w:rsidR="00416DF7" w:rsidRPr="00E24E81" w:rsidRDefault="00416DF7" w:rsidP="009709BF">
      <w:pPr>
        <w:numPr>
          <w:ilvl w:val="0"/>
          <w:numId w:val="6"/>
        </w:numPr>
        <w:spacing w:before="120" w:after="120" w:line="240" w:lineRule="auto"/>
        <w:jc w:val="both"/>
        <w:rPr>
          <w:rFonts w:ascii="Trebuchet MS" w:eastAsia="Calibri" w:hAnsi="Trebuchet MS"/>
          <w:lang w:val="en-GB"/>
        </w:rPr>
      </w:pPr>
      <w:r w:rsidRPr="00E24E81">
        <w:rPr>
          <w:rFonts w:ascii="Trebuchet MS" w:eastAsia="Calibri" w:hAnsi="Trebuchet MS"/>
          <w:lang w:val="en-GB"/>
        </w:rPr>
        <w:t>To support the successful implementation of the programme by ensuring an effective communication system</w:t>
      </w:r>
      <w:r w:rsidR="00372E40" w:rsidRPr="00E24E81">
        <w:rPr>
          <w:rFonts w:ascii="Trebuchet MS" w:eastAsia="Calibri" w:hAnsi="Trebuchet MS"/>
          <w:lang w:val="en-GB"/>
        </w:rPr>
        <w:t>.</w:t>
      </w:r>
    </w:p>
    <w:p w14:paraId="5171CD47" w14:textId="4BD4B103" w:rsidR="00416DF7" w:rsidRPr="00E24E81" w:rsidRDefault="00416DF7" w:rsidP="009709BF">
      <w:pPr>
        <w:numPr>
          <w:ilvl w:val="0"/>
          <w:numId w:val="6"/>
        </w:numPr>
        <w:spacing w:before="120" w:after="120" w:line="240" w:lineRule="auto"/>
        <w:jc w:val="both"/>
        <w:rPr>
          <w:rFonts w:ascii="Trebuchet MS" w:eastAsia="Calibri" w:hAnsi="Trebuchet MS"/>
          <w:lang w:val="en-GB"/>
        </w:rPr>
      </w:pPr>
      <w:r w:rsidRPr="00E24E81">
        <w:rPr>
          <w:rFonts w:ascii="Trebuchet MS" w:eastAsia="Calibri" w:hAnsi="Trebuchet MS"/>
          <w:lang w:val="en-GB"/>
        </w:rPr>
        <w:t>To increase the knowledge of the potential beneficiaries on the financing opportunities offered by the programme</w:t>
      </w:r>
      <w:r w:rsidR="00372E40" w:rsidRPr="00E24E81">
        <w:rPr>
          <w:rFonts w:ascii="Trebuchet MS" w:eastAsia="Calibri" w:hAnsi="Trebuchet MS"/>
          <w:lang w:val="en-GB"/>
        </w:rPr>
        <w:t>.</w:t>
      </w:r>
    </w:p>
    <w:p w14:paraId="15DCFE5A" w14:textId="443C25E5" w:rsidR="00416DF7" w:rsidRPr="00E24E81" w:rsidRDefault="00416DF7" w:rsidP="009709BF">
      <w:pPr>
        <w:numPr>
          <w:ilvl w:val="0"/>
          <w:numId w:val="6"/>
        </w:numPr>
        <w:spacing w:before="120" w:after="120" w:line="240" w:lineRule="auto"/>
        <w:jc w:val="both"/>
        <w:rPr>
          <w:rFonts w:ascii="Trebuchet MS" w:eastAsia="Calibri" w:hAnsi="Trebuchet MS"/>
          <w:lang w:val="en-GB"/>
        </w:rPr>
      </w:pPr>
      <w:r w:rsidRPr="00E24E81">
        <w:rPr>
          <w:rFonts w:ascii="Trebuchet MS" w:eastAsia="Calibri" w:hAnsi="Trebuchet MS"/>
          <w:lang w:val="en-GB"/>
        </w:rPr>
        <w:t xml:space="preserve">To support beneficiaries in </w:t>
      </w:r>
      <w:r w:rsidR="009E0004">
        <w:rPr>
          <w:rFonts w:ascii="Trebuchet MS" w:eastAsia="Calibri" w:hAnsi="Trebuchet MS"/>
          <w:lang w:val="en-GB"/>
        </w:rPr>
        <w:t xml:space="preserve">a result-oriented and efficient </w:t>
      </w:r>
      <w:r w:rsidRPr="00E24E81">
        <w:rPr>
          <w:rFonts w:ascii="Trebuchet MS" w:eastAsia="Calibri" w:hAnsi="Trebuchet MS"/>
          <w:lang w:val="en-GB"/>
        </w:rPr>
        <w:t>project implementation</w:t>
      </w:r>
      <w:r w:rsidR="00C235A3">
        <w:rPr>
          <w:rFonts w:ascii="Trebuchet MS" w:eastAsia="Calibri" w:hAnsi="Trebuchet MS"/>
          <w:lang w:val="en-GB"/>
        </w:rPr>
        <w:t>.</w:t>
      </w:r>
      <w:r w:rsidRPr="00E24E81">
        <w:rPr>
          <w:rFonts w:ascii="Trebuchet MS" w:eastAsia="Calibri" w:hAnsi="Trebuchet MS"/>
          <w:lang w:val="en-GB"/>
        </w:rPr>
        <w:t xml:space="preserve">  </w:t>
      </w:r>
    </w:p>
    <w:p w14:paraId="5A168934" w14:textId="2AD0A3A4" w:rsidR="00416DF7" w:rsidRPr="00E24E81" w:rsidRDefault="00416DF7" w:rsidP="009709BF">
      <w:pPr>
        <w:numPr>
          <w:ilvl w:val="0"/>
          <w:numId w:val="6"/>
        </w:numPr>
        <w:spacing w:before="120" w:after="120" w:line="240" w:lineRule="auto"/>
        <w:jc w:val="both"/>
        <w:rPr>
          <w:rFonts w:ascii="Trebuchet MS" w:eastAsia="Calibri" w:hAnsi="Trebuchet MS"/>
          <w:lang w:val="en-GB"/>
        </w:rPr>
      </w:pPr>
      <w:r w:rsidRPr="00E24E81">
        <w:rPr>
          <w:rFonts w:ascii="Trebuchet MS" w:eastAsia="Calibri" w:hAnsi="Trebuchet MS"/>
          <w:lang w:val="en-GB"/>
        </w:rPr>
        <w:t xml:space="preserve">To increase public awareness concerning the programme </w:t>
      </w:r>
      <w:r w:rsidR="009E0004" w:rsidRPr="00E24E81">
        <w:rPr>
          <w:rFonts w:ascii="Trebuchet MS" w:eastAsia="Calibri" w:hAnsi="Trebuchet MS"/>
          <w:lang w:val="en-GB"/>
        </w:rPr>
        <w:t>priorit</w:t>
      </w:r>
      <w:r w:rsidR="009E0004">
        <w:rPr>
          <w:rFonts w:ascii="Trebuchet MS" w:eastAsia="Calibri" w:hAnsi="Trebuchet MS"/>
          <w:lang w:val="en-GB"/>
        </w:rPr>
        <w:t>y</w:t>
      </w:r>
      <w:r w:rsidR="009E0004" w:rsidRPr="00E24E81">
        <w:rPr>
          <w:rFonts w:ascii="Trebuchet MS" w:eastAsia="Calibri" w:hAnsi="Trebuchet MS"/>
          <w:lang w:val="en-GB"/>
        </w:rPr>
        <w:t xml:space="preserve"> </w:t>
      </w:r>
      <w:r w:rsidRPr="00E24E81">
        <w:rPr>
          <w:rFonts w:ascii="Trebuchet MS" w:eastAsia="Calibri" w:hAnsi="Trebuchet MS"/>
          <w:lang w:val="en-GB"/>
        </w:rPr>
        <w:t>axes</w:t>
      </w:r>
      <w:r w:rsidR="009E0004">
        <w:rPr>
          <w:rFonts w:ascii="Trebuchet MS" w:eastAsia="Calibri" w:hAnsi="Trebuchet MS"/>
          <w:lang w:val="en-GB"/>
        </w:rPr>
        <w:t>,</w:t>
      </w:r>
      <w:r w:rsidRPr="00E24E81">
        <w:rPr>
          <w:rFonts w:ascii="Trebuchet MS" w:eastAsia="Calibri" w:hAnsi="Trebuchet MS"/>
          <w:lang w:val="en-GB"/>
        </w:rPr>
        <w:t xml:space="preserve"> specific objectives</w:t>
      </w:r>
      <w:r w:rsidR="009E0004">
        <w:rPr>
          <w:rFonts w:ascii="Trebuchet MS" w:eastAsia="Calibri" w:hAnsi="Trebuchet MS"/>
          <w:lang w:val="en-GB"/>
        </w:rPr>
        <w:t xml:space="preserve"> and</w:t>
      </w:r>
      <w:r w:rsidRPr="00E24E81">
        <w:rPr>
          <w:rFonts w:ascii="Trebuchet MS" w:eastAsia="Calibri" w:hAnsi="Trebuchet MS"/>
          <w:lang w:val="en-GB"/>
        </w:rPr>
        <w:t xml:space="preserve"> positive impact of EU financial support</w:t>
      </w:r>
      <w:r w:rsidR="00C235A3">
        <w:rPr>
          <w:rFonts w:ascii="Trebuchet MS" w:eastAsia="Calibri" w:hAnsi="Trebuchet MS"/>
          <w:lang w:val="en-GB"/>
        </w:rPr>
        <w:t>.</w:t>
      </w:r>
    </w:p>
    <w:p w14:paraId="2D9A66CF" w14:textId="5A2AC9EF" w:rsidR="00416DF7" w:rsidRPr="00E24E81" w:rsidRDefault="00416DF7" w:rsidP="009709BF">
      <w:pPr>
        <w:numPr>
          <w:ilvl w:val="0"/>
          <w:numId w:val="6"/>
        </w:numPr>
        <w:spacing w:before="120" w:after="120" w:line="240" w:lineRule="auto"/>
        <w:jc w:val="both"/>
        <w:rPr>
          <w:rFonts w:ascii="Trebuchet MS" w:eastAsia="Calibri" w:hAnsi="Trebuchet MS"/>
          <w:lang w:val="en-GB"/>
        </w:rPr>
      </w:pPr>
      <w:r w:rsidRPr="00E24E81">
        <w:rPr>
          <w:rFonts w:ascii="Trebuchet MS" w:eastAsia="Calibri" w:hAnsi="Trebuchet MS"/>
          <w:lang w:val="en-GB"/>
        </w:rPr>
        <w:t xml:space="preserve">To ensure transparency in the use of the IPA III funds and increase the visibility of the </w:t>
      </w:r>
      <w:r w:rsidR="009E0004">
        <w:rPr>
          <w:rFonts w:ascii="Trebuchet MS" w:eastAsia="Calibri" w:hAnsi="Trebuchet MS"/>
          <w:lang w:val="en-GB"/>
        </w:rPr>
        <w:t>-</w:t>
      </w:r>
      <w:r w:rsidRPr="00E24E81">
        <w:rPr>
          <w:rFonts w:ascii="Trebuchet MS" w:eastAsia="Calibri" w:hAnsi="Trebuchet MS"/>
          <w:lang w:val="en-GB"/>
        </w:rPr>
        <w:t xml:space="preserve"> Programme</w:t>
      </w:r>
      <w:r w:rsidR="00372E40" w:rsidRPr="00E24E81">
        <w:rPr>
          <w:rFonts w:ascii="Trebuchet MS" w:eastAsia="Calibri" w:hAnsi="Trebuchet MS"/>
          <w:lang w:val="en-GB"/>
        </w:rPr>
        <w:t>.</w:t>
      </w:r>
    </w:p>
    <w:p w14:paraId="1766E1A7" w14:textId="77777777" w:rsidR="00416DF7" w:rsidRPr="00E24E81" w:rsidRDefault="00416DF7" w:rsidP="003D135B">
      <w:pPr>
        <w:spacing w:before="120" w:after="120" w:line="240" w:lineRule="auto"/>
        <w:ind w:left="360"/>
        <w:jc w:val="both"/>
        <w:rPr>
          <w:rFonts w:ascii="Trebuchet MS" w:eastAsia="Calibri" w:hAnsi="Trebuchet MS"/>
          <w:lang w:val="en-GB"/>
        </w:rPr>
      </w:pPr>
    </w:p>
    <w:p w14:paraId="60EB7DF6" w14:textId="77777777" w:rsidR="00416DF7" w:rsidRPr="00E24E81" w:rsidRDefault="00416DF7" w:rsidP="003D135B">
      <w:pPr>
        <w:spacing w:before="120" w:after="120" w:line="240" w:lineRule="auto"/>
        <w:rPr>
          <w:rFonts w:ascii="Trebuchet MS" w:eastAsia="Calibri" w:hAnsi="Trebuchet MS"/>
          <w:lang w:val="en-GB"/>
        </w:rPr>
      </w:pPr>
      <w:r w:rsidRPr="00E24E81">
        <w:rPr>
          <w:rFonts w:ascii="Trebuchet MS" w:eastAsia="Calibri" w:hAnsi="Trebuchet MS"/>
          <w:lang w:val="en-GB"/>
        </w:rPr>
        <w:t xml:space="preserve">Each communication objective is developed into specific </w:t>
      </w:r>
      <w:r w:rsidRPr="00E24E81">
        <w:rPr>
          <w:rFonts w:ascii="Trebuchet MS" w:eastAsia="Calibri" w:hAnsi="Trebuchet MS"/>
          <w:i/>
          <w:lang w:val="en-GB"/>
        </w:rPr>
        <w:t>communication activities</w:t>
      </w:r>
      <w:r w:rsidRPr="00E24E81">
        <w:rPr>
          <w:rFonts w:ascii="Trebuchet MS" w:eastAsia="Calibri" w:hAnsi="Trebuchet MS"/>
          <w:lang w:val="en-GB"/>
        </w:rPr>
        <w:t>.</w:t>
      </w:r>
    </w:p>
    <w:p w14:paraId="454C2C58" w14:textId="57175AB0" w:rsidR="00416DF7" w:rsidRPr="00E24E81" w:rsidRDefault="00886FAE" w:rsidP="003D135B">
      <w:pPr>
        <w:spacing w:before="120" w:after="120" w:line="240" w:lineRule="auto"/>
        <w:jc w:val="both"/>
        <w:rPr>
          <w:rFonts w:ascii="Trebuchet MS" w:eastAsia="Calibri" w:hAnsi="Trebuchet MS"/>
          <w:lang w:val="en-GB"/>
        </w:rPr>
      </w:pPr>
      <w:r>
        <w:rPr>
          <w:rFonts w:ascii="Trebuchet MS" w:eastAsia="Calibri" w:hAnsi="Trebuchet MS"/>
          <w:lang w:val="en-GB"/>
        </w:rPr>
        <w:t xml:space="preserve">The Programme identified </w:t>
      </w:r>
      <w:r w:rsidR="00416DF7" w:rsidRPr="00E24E81">
        <w:rPr>
          <w:rFonts w:ascii="Trebuchet MS" w:eastAsia="Calibri" w:hAnsi="Trebuchet MS"/>
          <w:b/>
          <w:lang w:val="en-GB"/>
        </w:rPr>
        <w:t>target groups</w:t>
      </w:r>
      <w:r w:rsidR="00416DF7" w:rsidRPr="00E24E81">
        <w:rPr>
          <w:rFonts w:ascii="Trebuchet MS" w:eastAsia="Calibri" w:hAnsi="Trebuchet MS"/>
          <w:lang w:val="en-GB"/>
        </w:rPr>
        <w:t xml:space="preserve"> from both countries: beneficiaries and potential beneficiaries,</w:t>
      </w:r>
      <w:r w:rsidR="009E0004" w:rsidRPr="009E0004">
        <w:rPr>
          <w:rFonts w:ascii="Trebuchet MS" w:eastAsia="Calibri" w:hAnsi="Trebuchet MS"/>
          <w:lang w:val="en-GB"/>
        </w:rPr>
        <w:t xml:space="preserve"> </w:t>
      </w:r>
      <w:r w:rsidR="009E0004" w:rsidRPr="00E24E81">
        <w:rPr>
          <w:rFonts w:ascii="Trebuchet MS" w:eastAsia="Calibri" w:hAnsi="Trebuchet MS"/>
          <w:lang w:val="en-GB"/>
        </w:rPr>
        <w:t>national and regional</w:t>
      </w:r>
      <w:r w:rsidR="00416DF7" w:rsidRPr="00E24E81">
        <w:rPr>
          <w:rFonts w:ascii="Trebuchet MS" w:eastAsia="Calibri" w:hAnsi="Trebuchet MS"/>
          <w:lang w:val="en-GB"/>
        </w:rPr>
        <w:t xml:space="preserve"> governmental and non/governmental actors, national/regional/local media, EU institut</w:t>
      </w:r>
      <w:r>
        <w:rPr>
          <w:rFonts w:ascii="Trebuchet MS" w:eastAsia="Calibri" w:hAnsi="Trebuchet MS"/>
          <w:lang w:val="en-GB"/>
        </w:rPr>
        <w:t>ions and bodies, general public</w:t>
      </w:r>
      <w:r w:rsidR="00416DF7" w:rsidRPr="00E24E81">
        <w:rPr>
          <w:rFonts w:ascii="Trebuchet MS" w:eastAsia="Calibri" w:hAnsi="Trebuchet MS"/>
          <w:lang w:val="en-GB"/>
        </w:rPr>
        <w:t>, internal</w:t>
      </w:r>
      <w:r w:rsidR="009E0004">
        <w:rPr>
          <w:rFonts w:ascii="Trebuchet MS" w:eastAsia="Calibri" w:hAnsi="Trebuchet MS"/>
          <w:lang w:val="en-GB"/>
        </w:rPr>
        <w:t>/external</w:t>
      </w:r>
      <w:r w:rsidR="00416DF7" w:rsidRPr="00E24E81">
        <w:rPr>
          <w:rFonts w:ascii="Trebuchet MS" w:eastAsia="Calibri" w:hAnsi="Trebuchet MS"/>
          <w:lang w:val="en-GB"/>
        </w:rPr>
        <w:t xml:space="preserve"> support group</w:t>
      </w:r>
      <w:r w:rsidR="00C00888">
        <w:rPr>
          <w:rFonts w:ascii="Trebuchet MS" w:eastAsia="Calibri" w:hAnsi="Trebuchet MS"/>
          <w:lang w:val="en-GB"/>
        </w:rPr>
        <w:t>s</w:t>
      </w:r>
      <w:r w:rsidR="009E0004">
        <w:rPr>
          <w:rFonts w:ascii="Trebuchet MS" w:eastAsia="Calibri" w:hAnsi="Trebuchet MS"/>
          <w:lang w:val="en-GB"/>
        </w:rPr>
        <w:t>.</w:t>
      </w:r>
    </w:p>
    <w:p w14:paraId="4B7AF9C6" w14:textId="10E8F2E9" w:rsidR="00416DF7" w:rsidRDefault="00416DF7" w:rsidP="003D135B">
      <w:pPr>
        <w:spacing w:before="120" w:after="120" w:line="240" w:lineRule="auto"/>
        <w:jc w:val="both"/>
        <w:rPr>
          <w:rFonts w:ascii="Trebuchet MS" w:hAnsi="Trebuchet MS"/>
          <w:lang w:val="en-GB"/>
        </w:rPr>
      </w:pPr>
    </w:p>
    <w:p w14:paraId="072AAE0C" w14:textId="6397CB95" w:rsidR="00123658" w:rsidRPr="00533EBC" w:rsidRDefault="00123658" w:rsidP="00533EBC">
      <w:pPr>
        <w:spacing w:before="120" w:after="120" w:line="240" w:lineRule="auto"/>
        <w:jc w:val="both"/>
        <w:rPr>
          <w:rFonts w:ascii="Trebuchet MS" w:hAnsi="Trebuchet MS" w:cs="Arial"/>
          <w:shd w:val="clear" w:color="auto" w:fill="FFFFFF"/>
        </w:rPr>
      </w:pPr>
      <w:r w:rsidRPr="00533EBC">
        <w:rPr>
          <w:rFonts w:ascii="Trebuchet MS" w:hAnsi="Trebuchet MS" w:cs="Arial"/>
          <w:shd w:val="clear" w:color="auto" w:fill="FFFFFF"/>
        </w:rPr>
        <w:t xml:space="preserve">The </w:t>
      </w:r>
      <w:proofErr w:type="spellStart"/>
      <w:r w:rsidRPr="00533EBC">
        <w:rPr>
          <w:rFonts w:ascii="Trebuchet MS" w:hAnsi="Trebuchet MS" w:cs="Arial"/>
          <w:shd w:val="clear" w:color="auto" w:fill="FFFFFF"/>
        </w:rPr>
        <w:t>programme</w:t>
      </w:r>
      <w:proofErr w:type="spellEnd"/>
      <w:r w:rsidRPr="00533EBC">
        <w:rPr>
          <w:rFonts w:ascii="Trebuchet MS" w:hAnsi="Trebuchet MS" w:cs="Arial"/>
          <w:shd w:val="clear" w:color="auto" w:fill="FFFFFF"/>
        </w:rPr>
        <w:t xml:space="preserve"> will appoint a communication officer</w:t>
      </w:r>
      <w:r w:rsidR="00533EBC">
        <w:rPr>
          <w:rFonts w:ascii="Trebuchet MS" w:hAnsi="Trebuchet MS" w:cs="Arial"/>
          <w:shd w:val="clear" w:color="auto" w:fill="FFFFFF"/>
        </w:rPr>
        <w:t xml:space="preserve"> in SFC</w:t>
      </w:r>
      <w:r w:rsidRPr="00533EBC">
        <w:rPr>
          <w:rFonts w:ascii="Trebuchet MS" w:hAnsi="Trebuchet MS" w:cs="Arial"/>
          <w:shd w:val="clear" w:color="auto" w:fill="FFFFFF"/>
        </w:rPr>
        <w:t xml:space="preserve"> who will coordinate the implementation</w:t>
      </w:r>
      <w:r w:rsidR="00533EBC">
        <w:rPr>
          <w:rFonts w:ascii="Trebuchet MS" w:hAnsi="Trebuchet MS" w:cs="Arial"/>
          <w:shd w:val="clear" w:color="auto" w:fill="FFFFFF"/>
        </w:rPr>
        <w:t xml:space="preserve"> of communication activities, while</w:t>
      </w:r>
      <w:r w:rsidRPr="00533EBC">
        <w:rPr>
          <w:rFonts w:ascii="Trebuchet MS" w:hAnsi="Trebuchet MS" w:cs="Arial"/>
          <w:shd w:val="clear" w:color="auto" w:fill="FFFFFF"/>
        </w:rPr>
        <w:t xml:space="preserve"> </w:t>
      </w:r>
      <w:r w:rsidR="00C235A3" w:rsidRPr="00533EBC">
        <w:rPr>
          <w:rFonts w:ascii="Trebuchet MS" w:hAnsi="Trebuchet MS" w:cs="Arial"/>
          <w:shd w:val="clear" w:color="auto" w:fill="FFFFFF"/>
        </w:rPr>
        <w:t>work</w:t>
      </w:r>
      <w:r w:rsidR="00C235A3">
        <w:rPr>
          <w:rFonts w:ascii="Trebuchet MS" w:hAnsi="Trebuchet MS" w:cs="Arial"/>
          <w:shd w:val="clear" w:color="auto" w:fill="FFFFFF"/>
        </w:rPr>
        <w:t>ing</w:t>
      </w:r>
      <w:r w:rsidR="00C235A3" w:rsidRPr="00533EBC">
        <w:rPr>
          <w:rFonts w:ascii="Trebuchet MS" w:hAnsi="Trebuchet MS" w:cs="Arial"/>
          <w:shd w:val="clear" w:color="auto" w:fill="FFFFFF"/>
        </w:rPr>
        <w:t xml:space="preserve"> </w:t>
      </w:r>
      <w:r w:rsidR="00C235A3">
        <w:rPr>
          <w:rFonts w:ascii="Trebuchet MS" w:hAnsi="Trebuchet MS" w:cs="Arial"/>
          <w:shd w:val="clear" w:color="auto" w:fill="FFFFFF"/>
        </w:rPr>
        <w:t>with</w:t>
      </w:r>
      <w:r w:rsidR="00C235A3" w:rsidRPr="00533EBC">
        <w:rPr>
          <w:rFonts w:ascii="Trebuchet MS" w:hAnsi="Trebuchet MS" w:cs="Arial"/>
          <w:shd w:val="clear" w:color="auto" w:fill="FFFFFF"/>
        </w:rPr>
        <w:t xml:space="preserve"> the</w:t>
      </w:r>
      <w:r w:rsidRPr="00533EBC">
        <w:rPr>
          <w:rFonts w:ascii="Trebuchet MS" w:hAnsi="Trebuchet MS" w:cs="Arial"/>
          <w:shd w:val="clear" w:color="auto" w:fill="FFFFFF"/>
        </w:rPr>
        <w:t xml:space="preserve"> </w:t>
      </w:r>
      <w:proofErr w:type="spellStart"/>
      <w:r w:rsidRPr="00533EBC">
        <w:rPr>
          <w:rFonts w:ascii="Trebuchet MS" w:hAnsi="Trebuchet MS" w:cs="Arial"/>
          <w:shd w:val="clear" w:color="auto" w:fill="FFFFFF"/>
        </w:rPr>
        <w:t>programme</w:t>
      </w:r>
      <w:proofErr w:type="spellEnd"/>
      <w:r w:rsidRPr="00533EBC">
        <w:rPr>
          <w:rFonts w:ascii="Trebuchet MS" w:hAnsi="Trebuchet MS" w:cs="Arial"/>
          <w:shd w:val="clear" w:color="auto" w:fill="FFFFFF"/>
        </w:rPr>
        <w:t xml:space="preserve"> bodies and the INFORM EU network of communication officers. </w:t>
      </w:r>
    </w:p>
    <w:p w14:paraId="2A25CCB3" w14:textId="77777777" w:rsidR="00123658" w:rsidRPr="00E24E81" w:rsidRDefault="00123658" w:rsidP="003D135B">
      <w:pPr>
        <w:spacing w:before="120" w:after="120" w:line="240" w:lineRule="auto"/>
        <w:jc w:val="both"/>
        <w:rPr>
          <w:rFonts w:ascii="Trebuchet MS" w:eastAsia="Times New Roman" w:hAnsi="Trebuchet MS"/>
          <w:b/>
          <w:sz w:val="28"/>
          <w:szCs w:val="28"/>
          <w:lang w:val="en-GB"/>
        </w:rPr>
      </w:pPr>
    </w:p>
    <w:p w14:paraId="1F5836BF" w14:textId="7E99C4D1" w:rsidR="00416DF7" w:rsidRDefault="00416DF7" w:rsidP="00AA351A">
      <w:pPr>
        <w:spacing w:before="120" w:after="120" w:line="240" w:lineRule="auto"/>
        <w:jc w:val="both"/>
        <w:rPr>
          <w:rFonts w:ascii="Trebuchet MS" w:hAnsi="Trebuchet MS"/>
          <w:lang w:val="en-GB"/>
        </w:rPr>
      </w:pPr>
      <w:r w:rsidRPr="00E24E81">
        <w:rPr>
          <w:rFonts w:ascii="Trebuchet MS" w:hAnsi="Trebuchet MS"/>
          <w:lang w:val="en-GB"/>
        </w:rPr>
        <w:t xml:space="preserve">A dedicated </w:t>
      </w:r>
      <w:r w:rsidRPr="00E24E81">
        <w:rPr>
          <w:rFonts w:ascii="Trebuchet MS" w:hAnsi="Trebuchet MS"/>
          <w:b/>
          <w:lang w:val="en-GB"/>
        </w:rPr>
        <w:t>website</w:t>
      </w:r>
      <w:r w:rsidRPr="00E24E81">
        <w:rPr>
          <w:rFonts w:ascii="Trebuchet MS" w:hAnsi="Trebuchet MS"/>
          <w:lang w:val="en-GB"/>
        </w:rPr>
        <w:t xml:space="preserve"> was set-up: </w:t>
      </w:r>
      <w:hyperlink r:id="rId35" w:history="1">
        <w:r w:rsidRPr="00E24E81">
          <w:rPr>
            <w:rStyle w:val="Hyperlink"/>
            <w:rFonts w:ascii="Trebuchet MS" w:hAnsi="Trebuchet MS"/>
            <w:color w:val="auto"/>
            <w:lang w:val="en-GB"/>
          </w:rPr>
          <w:t>www.romania-serbia.net</w:t>
        </w:r>
      </w:hyperlink>
      <w:r w:rsidRPr="00E24E81">
        <w:rPr>
          <w:rFonts w:ascii="Trebuchet MS" w:hAnsi="Trebuchet MS"/>
          <w:lang w:val="en-GB"/>
        </w:rPr>
        <w:t xml:space="preserve"> and the section dedicated to 2021-2027 is functional since 2019. All documents related to the programming process were posted for public consultations</w:t>
      </w:r>
      <w:r w:rsidR="00727DC9">
        <w:rPr>
          <w:rFonts w:ascii="Trebuchet MS" w:hAnsi="Trebuchet MS"/>
          <w:lang w:val="en-GB"/>
        </w:rPr>
        <w:t>.</w:t>
      </w:r>
    </w:p>
    <w:p w14:paraId="6D682118" w14:textId="1038A57D" w:rsidR="00727DC9" w:rsidRPr="00E24E81" w:rsidRDefault="00727DC9" w:rsidP="00AA351A">
      <w:pPr>
        <w:spacing w:before="120" w:after="120" w:line="240" w:lineRule="auto"/>
        <w:jc w:val="both"/>
        <w:rPr>
          <w:rFonts w:ascii="Trebuchet MS" w:hAnsi="Trebuchet MS"/>
          <w:lang w:val="en-GB"/>
        </w:rPr>
      </w:pPr>
      <w:r>
        <w:rPr>
          <w:rFonts w:ascii="Trebuchet MS" w:hAnsi="Trebuchet MS"/>
          <w:lang w:val="en-GB"/>
        </w:rPr>
        <w:t xml:space="preserve">To ensure transparency, all relevant information and in accordance with art. 36 paragraphs (2)-(3) of the Regulation 2021/1059 will be </w:t>
      </w:r>
      <w:r w:rsidR="00F12E8A">
        <w:rPr>
          <w:rFonts w:ascii="Trebuchet MS" w:hAnsi="Trebuchet MS"/>
          <w:lang w:val="en-GB"/>
        </w:rPr>
        <w:t>presented on the website.</w:t>
      </w:r>
    </w:p>
    <w:p w14:paraId="464E2901" w14:textId="35FEE7A8" w:rsidR="00416DF7" w:rsidRPr="00AA351A" w:rsidRDefault="00F12E8A" w:rsidP="00AA351A">
      <w:pPr>
        <w:spacing w:before="120" w:after="120" w:line="240" w:lineRule="auto"/>
        <w:jc w:val="both"/>
        <w:rPr>
          <w:rFonts w:cs="Times New Roman"/>
          <w:color w:val="FF0000"/>
          <w:lang w:val="ro-RO"/>
        </w:rPr>
      </w:pPr>
      <w:r>
        <w:rPr>
          <w:rFonts w:ascii="Trebuchet MS" w:hAnsi="Trebuchet MS"/>
          <w:lang w:val="en-GB"/>
        </w:rPr>
        <w:t>According to</w:t>
      </w:r>
      <w:r w:rsidR="00123658" w:rsidRPr="00123658">
        <w:rPr>
          <w:rFonts w:ascii="Trebuchet MS" w:hAnsi="Trebuchet MS"/>
          <w:lang w:val="en-GB"/>
        </w:rPr>
        <w:t xml:space="preserve"> Article 46(b) of the CPR, a </w:t>
      </w:r>
      <w:r w:rsidR="00123658">
        <w:rPr>
          <w:rFonts w:ascii="Trebuchet MS" w:hAnsi="Trebuchet MS"/>
          <w:lang w:val="en-GB"/>
        </w:rPr>
        <w:t xml:space="preserve">Romanian </w:t>
      </w:r>
      <w:r w:rsidR="00123658" w:rsidRPr="00123658">
        <w:rPr>
          <w:rFonts w:ascii="Trebuchet MS" w:hAnsi="Trebuchet MS"/>
          <w:lang w:val="en-GB"/>
        </w:rPr>
        <w:t>single website portal</w:t>
      </w:r>
      <w:r>
        <w:rPr>
          <w:rFonts w:ascii="Trebuchet MS" w:hAnsi="Trebuchet MS"/>
          <w:lang w:val="en-GB"/>
        </w:rPr>
        <w:t>,</w:t>
      </w:r>
      <w:r w:rsidR="00123658" w:rsidRPr="00123658">
        <w:rPr>
          <w:rFonts w:ascii="Trebuchet MS" w:hAnsi="Trebuchet MS"/>
          <w:lang w:val="en-GB"/>
        </w:rPr>
        <w:t xml:space="preserve"> providing access to all progra</w:t>
      </w:r>
      <w:r w:rsidR="00123658">
        <w:rPr>
          <w:rFonts w:ascii="Trebuchet MS" w:hAnsi="Trebuchet MS"/>
          <w:lang w:val="en-GB"/>
        </w:rPr>
        <w:t>mmes</w:t>
      </w:r>
      <w:r>
        <w:rPr>
          <w:rFonts w:ascii="Trebuchet MS" w:hAnsi="Trebuchet MS"/>
          <w:lang w:val="en-GB"/>
        </w:rPr>
        <w:t>,</w:t>
      </w:r>
      <w:r w:rsidR="00123658" w:rsidRPr="00123658">
        <w:rPr>
          <w:rFonts w:ascii="Trebuchet MS" w:hAnsi="Trebuchet MS"/>
          <w:lang w:val="en-GB"/>
        </w:rPr>
        <w:t xml:space="preserve"> will be </w:t>
      </w:r>
      <w:r w:rsidR="00123658">
        <w:rPr>
          <w:rFonts w:ascii="Trebuchet MS" w:hAnsi="Trebuchet MS"/>
          <w:lang w:val="en-GB"/>
        </w:rPr>
        <w:t>linked with</w:t>
      </w:r>
      <w:r>
        <w:rPr>
          <w:rFonts w:ascii="Trebuchet MS" w:hAnsi="Trebuchet MS"/>
          <w:lang w:val="en-GB"/>
        </w:rPr>
        <w:t xml:space="preserve"> the</w:t>
      </w:r>
      <w:r w:rsidR="00123658">
        <w:rPr>
          <w:rFonts w:ascii="Trebuchet MS" w:hAnsi="Trebuchet MS"/>
          <w:lang w:val="en-GB"/>
        </w:rPr>
        <w:t xml:space="preserve"> programme website,</w:t>
      </w:r>
      <w:r w:rsidR="00123658" w:rsidRPr="00123658">
        <w:rPr>
          <w:rFonts w:ascii="Trebuchet MS" w:hAnsi="Trebuchet MS"/>
          <w:lang w:val="en-GB"/>
        </w:rPr>
        <w:t xml:space="preserve"> </w:t>
      </w:r>
      <w:r w:rsidR="00123658">
        <w:rPr>
          <w:rFonts w:ascii="Trebuchet MS" w:hAnsi="Trebuchet MS"/>
          <w:lang w:val="en-GB"/>
        </w:rPr>
        <w:t>having</w:t>
      </w:r>
      <w:r w:rsidR="00123658" w:rsidRPr="00123658">
        <w:rPr>
          <w:rFonts w:ascii="Trebuchet MS" w:hAnsi="Trebuchet MS"/>
          <w:lang w:val="en-GB"/>
        </w:rPr>
        <w:t xml:space="preserve"> the dedicated section on this portal, within 6 months from the approval. </w:t>
      </w:r>
      <w:r>
        <w:rPr>
          <w:rFonts w:ascii="Trebuchet MS" w:hAnsi="Trebuchet MS"/>
          <w:lang w:val="en-GB"/>
        </w:rPr>
        <w:t>The</w:t>
      </w:r>
      <w:r w:rsidR="00123658" w:rsidRPr="00123658">
        <w:rPr>
          <w:rFonts w:ascii="Trebuchet MS" w:hAnsi="Trebuchet MS"/>
          <w:lang w:val="en-GB"/>
        </w:rPr>
        <w:t xml:space="preserve"> national portal will respect all the obligations for MA requested by Article 49 of the CPR.</w:t>
      </w:r>
      <w:r w:rsidR="00123658">
        <w:rPr>
          <w:rFonts w:ascii="Trebuchet MS" w:hAnsi="Trebuchet MS"/>
          <w:lang w:val="en-GB"/>
        </w:rPr>
        <w:t xml:space="preserve"> </w:t>
      </w:r>
    </w:p>
    <w:p w14:paraId="5C652291" w14:textId="2CE7E257" w:rsidR="00416DF7" w:rsidRPr="003D42C8" w:rsidRDefault="00416DF7" w:rsidP="00AA351A">
      <w:pPr>
        <w:spacing w:before="120" w:after="120" w:line="240" w:lineRule="auto"/>
        <w:jc w:val="both"/>
        <w:rPr>
          <w:rFonts w:ascii="Trebuchet MS" w:hAnsi="Trebuchet MS" w:cs="Arial"/>
          <w:shd w:val="clear" w:color="auto" w:fill="FFFFFF"/>
        </w:rPr>
      </w:pPr>
      <w:r w:rsidRPr="00E24E81">
        <w:rPr>
          <w:rFonts w:ascii="Trebuchet MS" w:hAnsi="Trebuchet MS" w:cs="Arial"/>
          <w:shd w:val="clear" w:color="auto" w:fill="FFFFFF"/>
        </w:rPr>
        <w:lastRenderedPageBreak/>
        <w:t xml:space="preserve">The </w:t>
      </w:r>
      <w:proofErr w:type="spellStart"/>
      <w:r w:rsidRPr="00E24E81">
        <w:rPr>
          <w:rFonts w:ascii="Trebuchet MS" w:hAnsi="Trebuchet MS" w:cs="Arial"/>
          <w:shd w:val="clear" w:color="auto" w:fill="FFFFFF"/>
        </w:rPr>
        <w:t>Programme</w:t>
      </w:r>
      <w:proofErr w:type="spellEnd"/>
      <w:r w:rsidRPr="00E24E81">
        <w:rPr>
          <w:rFonts w:ascii="Trebuchet MS" w:hAnsi="Trebuchet MS" w:cs="Arial"/>
          <w:shd w:val="clear" w:color="auto" w:fill="FFFFFF"/>
        </w:rPr>
        <w:t xml:space="preserve"> will </w:t>
      </w:r>
      <w:r w:rsidR="00F12E8A">
        <w:rPr>
          <w:rFonts w:ascii="Trebuchet MS" w:hAnsi="Trebuchet MS" w:cs="Arial"/>
          <w:shd w:val="clear" w:color="auto" w:fill="FFFFFF"/>
        </w:rPr>
        <w:t xml:space="preserve">continue to </w:t>
      </w:r>
      <w:r w:rsidRPr="00E24E81">
        <w:rPr>
          <w:rFonts w:ascii="Trebuchet MS" w:hAnsi="Trebuchet MS" w:cs="Arial"/>
          <w:shd w:val="clear" w:color="auto" w:fill="FFFFFF"/>
        </w:rPr>
        <w:t xml:space="preserve">encourage the beneficiaries to be active in promoting their projects on social media, by providing them with specific guidelines for organizing </w:t>
      </w:r>
      <w:r w:rsidRPr="003D42C8">
        <w:rPr>
          <w:rFonts w:ascii="Trebuchet MS" w:hAnsi="Trebuchet MS" w:cs="Arial"/>
          <w:shd w:val="clear" w:color="auto" w:fill="FFFFFF"/>
        </w:rPr>
        <w:t>online events</w:t>
      </w:r>
      <w:r w:rsidR="00A0787B" w:rsidRPr="003D42C8">
        <w:rPr>
          <w:rFonts w:ascii="Trebuchet MS" w:hAnsi="Trebuchet MS" w:cs="Arial"/>
          <w:shd w:val="clear" w:color="auto" w:fill="FFFFFF"/>
        </w:rPr>
        <w:t xml:space="preserve"> or templates for developing infographics, </w:t>
      </w:r>
      <w:r w:rsidR="00476728" w:rsidRPr="003D42C8">
        <w:rPr>
          <w:rFonts w:ascii="Trebuchet MS" w:hAnsi="Trebuchet MS" w:cs="Arial"/>
          <w:shd w:val="clear" w:color="auto" w:fill="FFFFFF"/>
        </w:rPr>
        <w:t>storytelling using visual elements</w:t>
      </w:r>
      <w:r w:rsidRPr="003D42C8">
        <w:rPr>
          <w:rFonts w:ascii="Trebuchet MS" w:hAnsi="Trebuchet MS" w:cs="Arial"/>
          <w:shd w:val="clear" w:color="auto" w:fill="FFFFFF"/>
        </w:rPr>
        <w:t>.</w:t>
      </w:r>
      <w:r w:rsidR="007C298F" w:rsidRPr="003D42C8">
        <w:rPr>
          <w:rFonts w:ascii="Trebuchet MS" w:hAnsi="Trebuchet MS" w:cs="Arial"/>
          <w:shd w:val="clear" w:color="auto" w:fill="FFFFFF"/>
        </w:rPr>
        <w:t xml:space="preserve"> Moreover, the </w:t>
      </w:r>
      <w:proofErr w:type="spellStart"/>
      <w:r w:rsidR="007C298F" w:rsidRPr="003D42C8">
        <w:rPr>
          <w:rFonts w:ascii="Trebuchet MS" w:hAnsi="Trebuchet MS" w:cs="Arial"/>
          <w:shd w:val="clear" w:color="auto" w:fill="FFFFFF"/>
        </w:rPr>
        <w:t>programme</w:t>
      </w:r>
      <w:proofErr w:type="spellEnd"/>
      <w:r w:rsidR="007C298F" w:rsidRPr="003D42C8">
        <w:rPr>
          <w:rFonts w:ascii="Trebuchet MS" w:hAnsi="Trebuchet MS" w:cs="Arial"/>
          <w:shd w:val="clear" w:color="auto" w:fill="FFFFFF"/>
        </w:rPr>
        <w:t xml:space="preserve"> authorities shall support beneficiaries of operations of strategic importance in meeting the specific communication requirements.</w:t>
      </w:r>
    </w:p>
    <w:p w14:paraId="0D9F80B2" w14:textId="302A93FC" w:rsidR="00BF6FBC" w:rsidRPr="00BF6FBC" w:rsidRDefault="00BF6FBC" w:rsidP="00AA351A">
      <w:pPr>
        <w:spacing w:before="120" w:after="120" w:line="240" w:lineRule="auto"/>
        <w:jc w:val="both"/>
        <w:rPr>
          <w:rFonts w:ascii="Trebuchet MS" w:hAnsi="Trebuchet MS" w:cs="Arial"/>
          <w:shd w:val="clear" w:color="auto" w:fill="FFFFFF"/>
        </w:rPr>
      </w:pPr>
      <w:r w:rsidRPr="00BF6FBC">
        <w:rPr>
          <w:rFonts w:ascii="Trebuchet MS" w:hAnsi="Trebuchet MS" w:cs="Arial"/>
          <w:shd w:val="clear" w:color="auto" w:fill="FFFFFF"/>
        </w:rPr>
        <w:t xml:space="preserve">Facebook </w:t>
      </w:r>
      <w:r w:rsidR="00F12E8A">
        <w:rPr>
          <w:rFonts w:ascii="Trebuchet MS" w:hAnsi="Trebuchet MS" w:cs="Arial"/>
          <w:shd w:val="clear" w:color="auto" w:fill="FFFFFF"/>
        </w:rPr>
        <w:t>will be used as the</w:t>
      </w:r>
      <w:r w:rsidRPr="00BF6FBC">
        <w:rPr>
          <w:rFonts w:ascii="Trebuchet MS" w:hAnsi="Trebuchet MS" w:cs="Arial"/>
          <w:shd w:val="clear" w:color="auto" w:fill="FFFFFF"/>
        </w:rPr>
        <w:t xml:space="preserve"> main communication platform for all our target groups.</w:t>
      </w:r>
    </w:p>
    <w:p w14:paraId="3B18D20E" w14:textId="4A6F8A7B" w:rsidR="00BF6FBC" w:rsidRPr="00BF6FBC" w:rsidRDefault="00C235A3" w:rsidP="00BF6FBC">
      <w:pPr>
        <w:spacing w:after="160" w:line="259" w:lineRule="auto"/>
        <w:jc w:val="both"/>
        <w:rPr>
          <w:rFonts w:ascii="Trebuchet MS" w:hAnsi="Trebuchet MS" w:cs="Arial"/>
          <w:shd w:val="clear" w:color="auto" w:fill="FFFFFF"/>
        </w:rPr>
      </w:pPr>
      <w:r>
        <w:rPr>
          <w:rFonts w:ascii="Trebuchet MS" w:hAnsi="Trebuchet MS" w:cs="Arial"/>
          <w:shd w:val="clear" w:color="auto" w:fill="FFFFFF"/>
        </w:rPr>
        <w:t>Every post</w:t>
      </w:r>
      <w:r w:rsidR="00BF6FBC" w:rsidRPr="00BF6FBC">
        <w:rPr>
          <w:rFonts w:ascii="Trebuchet MS" w:hAnsi="Trebuchet MS" w:cs="Arial"/>
          <w:shd w:val="clear" w:color="auto" w:fill="FFFFFF"/>
        </w:rPr>
        <w:t xml:space="preserve"> will contain a link to the official </w:t>
      </w:r>
      <w:proofErr w:type="spellStart"/>
      <w:r w:rsidR="00BF6FBC" w:rsidRPr="00BF6FBC">
        <w:rPr>
          <w:rFonts w:ascii="Trebuchet MS" w:hAnsi="Trebuchet MS" w:cs="Arial"/>
          <w:shd w:val="clear" w:color="auto" w:fill="FFFFFF"/>
        </w:rPr>
        <w:t>Programme</w:t>
      </w:r>
      <w:proofErr w:type="spellEnd"/>
      <w:r w:rsidR="00BF6FBC" w:rsidRPr="00BF6FBC">
        <w:rPr>
          <w:rFonts w:ascii="Trebuchet MS" w:hAnsi="Trebuchet MS" w:cs="Arial"/>
          <w:shd w:val="clear" w:color="auto" w:fill="FFFFFF"/>
        </w:rPr>
        <w:t xml:space="preserve"> website.  </w:t>
      </w:r>
    </w:p>
    <w:p w14:paraId="423F2F10" w14:textId="42622699" w:rsidR="00BF6FBC" w:rsidRPr="00BF6FBC" w:rsidRDefault="00BF6FBC" w:rsidP="00BF6FBC">
      <w:pPr>
        <w:spacing w:after="160" w:line="259" w:lineRule="auto"/>
        <w:jc w:val="both"/>
        <w:rPr>
          <w:rFonts w:ascii="Trebuchet MS" w:hAnsi="Trebuchet MS" w:cs="Arial"/>
          <w:shd w:val="clear" w:color="auto" w:fill="FFFFFF"/>
        </w:rPr>
      </w:pPr>
      <w:r w:rsidRPr="00BF6FBC">
        <w:rPr>
          <w:rFonts w:ascii="Trebuchet MS" w:hAnsi="Trebuchet MS" w:cs="Arial"/>
          <w:shd w:val="clear" w:color="auto" w:fill="FFFFFF"/>
        </w:rPr>
        <w:t xml:space="preserve">The </w:t>
      </w:r>
      <w:proofErr w:type="spellStart"/>
      <w:r w:rsidR="00F12E8A">
        <w:rPr>
          <w:rFonts w:ascii="Trebuchet MS" w:hAnsi="Trebuchet MS" w:cs="Arial"/>
          <w:shd w:val="clear" w:color="auto" w:fill="FFFFFF"/>
        </w:rPr>
        <w:t>programme</w:t>
      </w:r>
      <w:proofErr w:type="spellEnd"/>
      <w:r w:rsidR="00F12E8A">
        <w:rPr>
          <w:rFonts w:ascii="Trebuchet MS" w:hAnsi="Trebuchet MS" w:cs="Arial"/>
          <w:shd w:val="clear" w:color="auto" w:fill="FFFFFF"/>
        </w:rPr>
        <w:t xml:space="preserve"> </w:t>
      </w:r>
      <w:r w:rsidRPr="00BF6FBC">
        <w:rPr>
          <w:rFonts w:ascii="Trebuchet MS" w:hAnsi="Trebuchet MS" w:cs="Arial"/>
          <w:shd w:val="clear" w:color="auto" w:fill="FFFFFF"/>
        </w:rPr>
        <w:t>communication teams will support all beneficiaries to develop their own Facebook page</w:t>
      </w:r>
      <w:r w:rsidR="00F12E8A">
        <w:rPr>
          <w:rFonts w:ascii="Trebuchet MS" w:hAnsi="Trebuchet MS" w:cs="Arial"/>
          <w:shd w:val="clear" w:color="auto" w:fill="FFFFFF"/>
        </w:rPr>
        <w:t xml:space="preserve">, </w:t>
      </w:r>
      <w:r w:rsidRPr="00BF6FBC">
        <w:rPr>
          <w:rFonts w:ascii="Trebuchet MS" w:hAnsi="Trebuchet MS" w:cs="Arial"/>
          <w:shd w:val="clear" w:color="auto" w:fill="FFFFFF"/>
        </w:rPr>
        <w:t xml:space="preserve">to publish relevant information </w:t>
      </w:r>
      <w:r w:rsidR="00F12E8A">
        <w:rPr>
          <w:rFonts w:ascii="Trebuchet MS" w:hAnsi="Trebuchet MS" w:cs="Arial"/>
          <w:shd w:val="clear" w:color="auto" w:fill="FFFFFF"/>
        </w:rPr>
        <w:t>including</w:t>
      </w:r>
      <w:r w:rsidRPr="00BF6FBC">
        <w:rPr>
          <w:rFonts w:ascii="Trebuchet MS" w:hAnsi="Trebuchet MS" w:cs="Arial"/>
          <w:shd w:val="clear" w:color="auto" w:fill="FFFFFF"/>
        </w:rPr>
        <w:t xml:space="preserve"> photos and videos </w:t>
      </w:r>
      <w:r w:rsidR="00F12E8A">
        <w:rPr>
          <w:rFonts w:ascii="Trebuchet MS" w:hAnsi="Trebuchet MS" w:cs="Arial"/>
          <w:shd w:val="clear" w:color="auto" w:fill="FFFFFF"/>
        </w:rPr>
        <w:t>during the</w:t>
      </w:r>
      <w:r w:rsidRPr="00BF6FBC">
        <w:rPr>
          <w:rFonts w:ascii="Trebuchet MS" w:hAnsi="Trebuchet MS" w:cs="Arial"/>
          <w:shd w:val="clear" w:color="auto" w:fill="FFFFFF"/>
        </w:rPr>
        <w:t xml:space="preserve"> implementation of their project, </w:t>
      </w:r>
      <w:r w:rsidR="00F12E8A">
        <w:rPr>
          <w:rFonts w:ascii="Trebuchet MS" w:hAnsi="Trebuchet MS" w:cs="Arial"/>
          <w:shd w:val="clear" w:color="auto" w:fill="FFFFFF"/>
        </w:rPr>
        <w:t>and</w:t>
      </w:r>
      <w:r w:rsidRPr="00BF6FBC">
        <w:rPr>
          <w:rFonts w:ascii="Trebuchet MS" w:hAnsi="Trebuchet MS" w:cs="Arial"/>
          <w:shd w:val="clear" w:color="auto" w:fill="FFFFFF"/>
        </w:rPr>
        <w:t xml:space="preserve"> to increase the engagement of the visitors. </w:t>
      </w:r>
    </w:p>
    <w:p w14:paraId="1A0CD1B9" w14:textId="5C09D849" w:rsidR="00BF6FBC" w:rsidRPr="00BF6FBC" w:rsidRDefault="00BF6FBC" w:rsidP="00BF6FBC">
      <w:pPr>
        <w:spacing w:before="120" w:after="120" w:line="240" w:lineRule="auto"/>
        <w:jc w:val="both"/>
        <w:rPr>
          <w:rFonts w:ascii="Trebuchet MS" w:hAnsi="Trebuchet MS" w:cs="Arial"/>
          <w:shd w:val="clear" w:color="auto" w:fill="FFFFFF"/>
        </w:rPr>
      </w:pPr>
      <w:r w:rsidRPr="00BF6FBC">
        <w:rPr>
          <w:rFonts w:ascii="Trebuchet MS" w:hAnsi="Trebuchet MS" w:cs="Arial"/>
          <w:shd w:val="clear" w:color="auto" w:fill="FFFFFF"/>
        </w:rPr>
        <w:t>Twitter and Instagram</w:t>
      </w:r>
      <w:r w:rsidR="00F12E8A">
        <w:rPr>
          <w:rFonts w:ascii="Trebuchet MS" w:hAnsi="Trebuchet MS" w:cs="Arial"/>
          <w:shd w:val="clear" w:color="auto" w:fill="FFFFFF"/>
        </w:rPr>
        <w:t>, mostly used by young generations,</w:t>
      </w:r>
      <w:r w:rsidR="00C235A3">
        <w:rPr>
          <w:rFonts w:ascii="Trebuchet MS" w:hAnsi="Trebuchet MS" w:cs="Arial"/>
          <w:shd w:val="clear" w:color="auto" w:fill="FFFFFF"/>
        </w:rPr>
        <w:t xml:space="preserve"> </w:t>
      </w:r>
      <w:r w:rsidRPr="00BF6FBC">
        <w:rPr>
          <w:rFonts w:ascii="Trebuchet MS" w:hAnsi="Trebuchet MS" w:cs="Arial"/>
          <w:shd w:val="clear" w:color="auto" w:fill="FFFFFF"/>
        </w:rPr>
        <w:t xml:space="preserve">will </w:t>
      </w:r>
      <w:r w:rsidR="00F12E8A">
        <w:rPr>
          <w:rFonts w:ascii="Trebuchet MS" w:hAnsi="Trebuchet MS" w:cs="Arial"/>
          <w:shd w:val="clear" w:color="auto" w:fill="FFFFFF"/>
        </w:rPr>
        <w:t>deliver</w:t>
      </w:r>
      <w:r w:rsidRPr="00BF6FBC">
        <w:rPr>
          <w:rFonts w:ascii="Trebuchet MS" w:hAnsi="Trebuchet MS" w:cs="Arial"/>
          <w:shd w:val="clear" w:color="auto" w:fill="FFFFFF"/>
        </w:rPr>
        <w:t xml:space="preserve"> short and specific message</w:t>
      </w:r>
      <w:r w:rsidR="00F12E8A">
        <w:rPr>
          <w:rFonts w:ascii="Trebuchet MS" w:hAnsi="Trebuchet MS" w:cs="Arial"/>
          <w:shd w:val="clear" w:color="auto" w:fill="FFFFFF"/>
        </w:rPr>
        <w:t>s</w:t>
      </w:r>
      <w:r w:rsidRPr="00BF6FBC">
        <w:rPr>
          <w:rFonts w:ascii="Trebuchet MS" w:hAnsi="Trebuchet MS" w:cs="Arial"/>
          <w:shd w:val="clear" w:color="auto" w:fill="FFFFFF"/>
        </w:rPr>
        <w:t xml:space="preserve">, accompanied by a </w:t>
      </w:r>
      <w:proofErr w:type="gramStart"/>
      <w:r w:rsidRPr="00BF6FBC">
        <w:rPr>
          <w:rFonts w:ascii="Trebuchet MS" w:hAnsi="Trebuchet MS" w:cs="Arial"/>
          <w:shd w:val="clear" w:color="auto" w:fill="FFFFFF"/>
        </w:rPr>
        <w:t>suggestive image</w:t>
      </w:r>
      <w:r w:rsidR="00F12E8A">
        <w:rPr>
          <w:rFonts w:ascii="Trebuchet MS" w:hAnsi="Trebuchet MS" w:cs="Arial"/>
          <w:shd w:val="clear" w:color="auto" w:fill="FFFFFF"/>
        </w:rPr>
        <w:t>/video and relevant hashtags</w:t>
      </w:r>
      <w:proofErr w:type="gramEnd"/>
      <w:r w:rsidR="00F12E8A">
        <w:rPr>
          <w:rFonts w:ascii="Trebuchet MS" w:hAnsi="Trebuchet MS" w:cs="Arial"/>
          <w:shd w:val="clear" w:color="auto" w:fill="FFFFFF"/>
        </w:rPr>
        <w:t xml:space="preserve"> and/or links.</w:t>
      </w:r>
    </w:p>
    <w:p w14:paraId="666754FB" w14:textId="5E2197DE" w:rsidR="00BF6FBC" w:rsidRPr="00BF6FBC" w:rsidRDefault="0099057D" w:rsidP="00BF6FBC">
      <w:pPr>
        <w:spacing w:before="120" w:after="120" w:line="240" w:lineRule="auto"/>
        <w:jc w:val="both"/>
        <w:rPr>
          <w:rFonts w:ascii="Trebuchet MS" w:hAnsi="Trebuchet MS" w:cs="Arial"/>
          <w:shd w:val="clear" w:color="auto" w:fill="FFFFFF"/>
        </w:rPr>
      </w:pPr>
      <w:r>
        <w:rPr>
          <w:rFonts w:ascii="Trebuchet MS" w:hAnsi="Trebuchet MS" w:cs="Arial"/>
          <w:shd w:val="clear" w:color="auto" w:fill="FFFFFF"/>
        </w:rPr>
        <w:t xml:space="preserve">On </w:t>
      </w:r>
      <w:proofErr w:type="spellStart"/>
      <w:r>
        <w:rPr>
          <w:rFonts w:ascii="Trebuchet MS" w:hAnsi="Trebuchet MS" w:cs="Arial"/>
          <w:shd w:val="clear" w:color="auto" w:fill="FFFFFF"/>
        </w:rPr>
        <w:t>Youtube</w:t>
      </w:r>
      <w:proofErr w:type="spellEnd"/>
      <w:r>
        <w:rPr>
          <w:rFonts w:ascii="Trebuchet MS" w:hAnsi="Trebuchet MS" w:cs="Arial"/>
          <w:shd w:val="clear" w:color="auto" w:fill="FFFFFF"/>
        </w:rPr>
        <w:t>, p</w:t>
      </w:r>
      <w:r w:rsidR="00BF6FBC" w:rsidRPr="00BF6FBC">
        <w:rPr>
          <w:rFonts w:ascii="Trebuchet MS" w:hAnsi="Trebuchet MS" w:cs="Arial"/>
          <w:shd w:val="clear" w:color="auto" w:fill="FFFFFF"/>
        </w:rPr>
        <w:t>otential beneficiaries</w:t>
      </w:r>
      <w:r w:rsidR="00694DF7">
        <w:rPr>
          <w:rFonts w:ascii="Trebuchet MS" w:hAnsi="Trebuchet MS" w:cs="Arial"/>
          <w:shd w:val="clear" w:color="auto" w:fill="FFFFFF"/>
        </w:rPr>
        <w:t xml:space="preserve"> will find</w:t>
      </w:r>
      <w:r w:rsidR="00C235A3">
        <w:rPr>
          <w:rFonts w:ascii="Trebuchet MS" w:hAnsi="Trebuchet MS" w:cs="Arial"/>
          <w:shd w:val="clear" w:color="auto" w:fill="FFFFFF"/>
        </w:rPr>
        <w:t xml:space="preserve"> v</w:t>
      </w:r>
      <w:r w:rsidR="005C2C7E" w:rsidRPr="00BF6FBC">
        <w:rPr>
          <w:rFonts w:ascii="Trebuchet MS" w:hAnsi="Trebuchet MS" w:cs="Arial"/>
          <w:shd w:val="clear" w:color="auto" w:fill="FFFFFF"/>
        </w:rPr>
        <w:t>ideos</w:t>
      </w:r>
      <w:r w:rsidR="00BF6FBC" w:rsidRPr="00BF6FBC">
        <w:rPr>
          <w:rFonts w:ascii="Trebuchet MS" w:hAnsi="Trebuchet MS" w:cs="Arial"/>
          <w:shd w:val="clear" w:color="auto" w:fill="FFFFFF"/>
        </w:rPr>
        <w:t xml:space="preserve"> </w:t>
      </w:r>
      <w:r>
        <w:rPr>
          <w:rFonts w:ascii="Trebuchet MS" w:hAnsi="Trebuchet MS" w:cs="Arial"/>
          <w:shd w:val="clear" w:color="auto" w:fill="FFFFFF"/>
        </w:rPr>
        <w:t>regarding</w:t>
      </w:r>
      <w:r w:rsidR="00BF6FBC" w:rsidRPr="00BF6FBC">
        <w:rPr>
          <w:rFonts w:ascii="Trebuchet MS" w:hAnsi="Trebuchet MS" w:cs="Arial"/>
          <w:shd w:val="clear" w:color="auto" w:fill="FFFFFF"/>
        </w:rPr>
        <w:t xml:space="preserve"> </w:t>
      </w:r>
      <w:r w:rsidR="005C2C7E" w:rsidRPr="00BF6FBC">
        <w:rPr>
          <w:rFonts w:ascii="Trebuchet MS" w:hAnsi="Trebuchet MS" w:cs="Arial"/>
          <w:shd w:val="clear" w:color="auto" w:fill="FFFFFF"/>
        </w:rPr>
        <w:t>capitalization</w:t>
      </w:r>
      <w:r w:rsidR="00BF6FBC" w:rsidRPr="00BF6FBC">
        <w:rPr>
          <w:rFonts w:ascii="Trebuchet MS" w:hAnsi="Trebuchet MS" w:cs="Arial"/>
          <w:shd w:val="clear" w:color="auto" w:fill="FFFFFF"/>
        </w:rPr>
        <w:t xml:space="preserve"> of the </w:t>
      </w:r>
      <w:r>
        <w:rPr>
          <w:rFonts w:ascii="Trebuchet MS" w:hAnsi="Trebuchet MS" w:cs="Arial"/>
          <w:shd w:val="clear" w:color="auto" w:fill="FFFFFF"/>
        </w:rPr>
        <w:t xml:space="preserve">previous </w:t>
      </w:r>
      <w:r w:rsidR="00BF6FBC" w:rsidRPr="00BF6FBC">
        <w:rPr>
          <w:rFonts w:ascii="Trebuchet MS" w:hAnsi="Trebuchet MS" w:cs="Arial"/>
          <w:shd w:val="clear" w:color="auto" w:fill="FFFFFF"/>
        </w:rPr>
        <w:t>projects results</w:t>
      </w:r>
      <w:r>
        <w:rPr>
          <w:rFonts w:ascii="Trebuchet MS" w:hAnsi="Trebuchet MS" w:cs="Arial"/>
          <w:shd w:val="clear" w:color="auto" w:fill="FFFFFF"/>
        </w:rPr>
        <w:t xml:space="preserve"> and</w:t>
      </w:r>
      <w:r w:rsidR="00BF6FBC" w:rsidRPr="00BF6FBC">
        <w:rPr>
          <w:rFonts w:ascii="Trebuchet MS" w:hAnsi="Trebuchet MS" w:cs="Arial"/>
          <w:shd w:val="clear" w:color="auto" w:fill="FFFFFF"/>
        </w:rPr>
        <w:t xml:space="preserve"> </w:t>
      </w:r>
      <w:r>
        <w:rPr>
          <w:rFonts w:ascii="Trebuchet MS" w:hAnsi="Trebuchet MS" w:cs="Arial"/>
          <w:shd w:val="clear" w:color="auto" w:fill="FFFFFF"/>
        </w:rPr>
        <w:t xml:space="preserve">videos </w:t>
      </w:r>
      <w:r w:rsidR="00BF6FBC" w:rsidRPr="00BF6FBC">
        <w:rPr>
          <w:rFonts w:ascii="Trebuchet MS" w:hAnsi="Trebuchet MS" w:cs="Arial"/>
          <w:shd w:val="clear" w:color="auto" w:fill="FFFFFF"/>
        </w:rPr>
        <w:t xml:space="preserve">promoting the positive impact of the projects financed by </w:t>
      </w:r>
      <w:r w:rsidR="00C235A3">
        <w:rPr>
          <w:rFonts w:ascii="Trebuchet MS" w:hAnsi="Trebuchet MS" w:cs="Arial"/>
          <w:shd w:val="clear" w:color="auto" w:fill="FFFFFF"/>
        </w:rPr>
        <w:t xml:space="preserve">the new </w:t>
      </w:r>
      <w:proofErr w:type="spellStart"/>
      <w:r w:rsidR="00C235A3">
        <w:rPr>
          <w:rFonts w:ascii="Trebuchet MS" w:hAnsi="Trebuchet MS" w:cs="Arial"/>
          <w:shd w:val="clear" w:color="auto" w:fill="FFFFFF"/>
        </w:rPr>
        <w:t>programme</w:t>
      </w:r>
      <w:proofErr w:type="spellEnd"/>
      <w:r w:rsidR="00C235A3">
        <w:rPr>
          <w:rFonts w:ascii="Trebuchet MS" w:hAnsi="Trebuchet MS" w:cs="Arial"/>
          <w:shd w:val="clear" w:color="auto" w:fill="FFFFFF"/>
        </w:rPr>
        <w:t>.</w:t>
      </w:r>
      <w:r w:rsidR="00BF6FBC" w:rsidRPr="00BF6FBC">
        <w:rPr>
          <w:rFonts w:ascii="Trebuchet MS" w:hAnsi="Trebuchet MS" w:cs="Arial"/>
          <w:shd w:val="clear" w:color="auto" w:fill="FFFFFF"/>
        </w:rPr>
        <w:t xml:space="preserve"> </w:t>
      </w:r>
      <w:r>
        <w:rPr>
          <w:rFonts w:ascii="Trebuchet MS" w:hAnsi="Trebuchet MS" w:cs="Arial"/>
          <w:shd w:val="clear" w:color="auto" w:fill="FFFFFF"/>
        </w:rPr>
        <w:t>L</w:t>
      </w:r>
      <w:r w:rsidR="00BF6FBC" w:rsidRPr="00BF6FBC">
        <w:rPr>
          <w:rFonts w:ascii="Trebuchet MS" w:hAnsi="Trebuchet MS" w:cs="Arial"/>
          <w:shd w:val="clear" w:color="auto" w:fill="FFFFFF"/>
        </w:rPr>
        <w:t xml:space="preserve">ive streaming </w:t>
      </w:r>
      <w:r w:rsidR="00886FAE">
        <w:rPr>
          <w:rFonts w:ascii="Trebuchet MS" w:hAnsi="Trebuchet MS" w:cs="Arial"/>
          <w:shd w:val="clear" w:color="auto" w:fill="FFFFFF"/>
        </w:rPr>
        <w:t>of</w:t>
      </w:r>
      <w:r w:rsidR="00C235A3">
        <w:rPr>
          <w:rFonts w:ascii="Trebuchet MS" w:hAnsi="Trebuchet MS" w:cs="Arial"/>
          <w:shd w:val="clear" w:color="auto" w:fill="FFFFFF"/>
        </w:rPr>
        <w:t xml:space="preserve"> </w:t>
      </w:r>
      <w:r w:rsidR="00BF6FBC" w:rsidRPr="00BF6FBC">
        <w:rPr>
          <w:rFonts w:ascii="Trebuchet MS" w:hAnsi="Trebuchet MS" w:cs="Arial"/>
          <w:shd w:val="clear" w:color="auto" w:fill="FFFFFF"/>
        </w:rPr>
        <w:t xml:space="preserve">our events </w:t>
      </w:r>
      <w:r>
        <w:rPr>
          <w:rFonts w:ascii="Trebuchet MS" w:hAnsi="Trebuchet MS" w:cs="Arial"/>
          <w:shd w:val="clear" w:color="auto" w:fill="FFFFFF"/>
        </w:rPr>
        <w:t>is also considered.</w:t>
      </w:r>
    </w:p>
    <w:p w14:paraId="2685CBFA" w14:textId="2F054A6E" w:rsidR="00416DF7" w:rsidRPr="00E24E81" w:rsidRDefault="00416DF7" w:rsidP="003D135B">
      <w:pPr>
        <w:spacing w:before="120" w:after="120" w:line="240" w:lineRule="auto"/>
        <w:jc w:val="both"/>
        <w:rPr>
          <w:rFonts w:ascii="Trebuchet MS" w:hAnsi="Trebuchet MS"/>
          <w:lang w:val="en-GB"/>
        </w:rPr>
      </w:pPr>
      <w:r w:rsidRPr="00E24E81">
        <w:rPr>
          <w:rFonts w:ascii="Trebuchet MS" w:hAnsi="Trebuchet MS"/>
          <w:lang w:val="en-GB"/>
        </w:rPr>
        <w:t>The following events will be organised:</w:t>
      </w:r>
    </w:p>
    <w:p w14:paraId="75EF0A7C" w14:textId="1E3E6F4C" w:rsidR="00416DF7" w:rsidRPr="00E24E81" w:rsidRDefault="005C2C7E" w:rsidP="009709BF">
      <w:pPr>
        <w:pStyle w:val="ListParagraph"/>
        <w:numPr>
          <w:ilvl w:val="0"/>
          <w:numId w:val="8"/>
        </w:numPr>
        <w:spacing w:before="120" w:after="120" w:line="240" w:lineRule="auto"/>
        <w:contextualSpacing w:val="0"/>
        <w:jc w:val="both"/>
        <w:rPr>
          <w:rFonts w:ascii="Trebuchet MS" w:hAnsi="Trebuchet MS"/>
          <w:sz w:val="24"/>
          <w:szCs w:val="24"/>
        </w:rPr>
      </w:pPr>
      <w:r w:rsidRPr="00E24E81">
        <w:rPr>
          <w:rFonts w:ascii="Trebuchet MS" w:hAnsi="Trebuchet MS"/>
          <w:b/>
          <w:sz w:val="24"/>
          <w:szCs w:val="24"/>
        </w:rPr>
        <w:t>Promotion</w:t>
      </w:r>
      <w:r w:rsidR="00416DF7" w:rsidRPr="00E24E81">
        <w:rPr>
          <w:rFonts w:ascii="Trebuchet MS" w:hAnsi="Trebuchet MS"/>
          <w:b/>
          <w:sz w:val="24"/>
          <w:szCs w:val="24"/>
        </w:rPr>
        <w:t xml:space="preserve"> public events</w:t>
      </w:r>
      <w:r w:rsidR="00416DF7" w:rsidRPr="00E24E81">
        <w:rPr>
          <w:rFonts w:ascii="Trebuchet MS" w:hAnsi="Trebuchet MS"/>
          <w:sz w:val="24"/>
          <w:szCs w:val="24"/>
        </w:rPr>
        <w:t xml:space="preserve"> addressing to all target groups (</w:t>
      </w:r>
      <w:proofErr w:type="gramStart"/>
      <w:r w:rsidR="00416DF7" w:rsidRPr="00E24E81">
        <w:rPr>
          <w:rFonts w:ascii="Trebuchet MS" w:hAnsi="Trebuchet MS"/>
          <w:sz w:val="24"/>
          <w:szCs w:val="24"/>
        </w:rPr>
        <w:t>e</w:t>
      </w:r>
      <w:r w:rsidR="000C544D" w:rsidRPr="00E24E81">
        <w:rPr>
          <w:rFonts w:ascii="Trebuchet MS" w:hAnsi="Trebuchet MS"/>
          <w:sz w:val="24"/>
          <w:szCs w:val="24"/>
        </w:rPr>
        <w:t>.</w:t>
      </w:r>
      <w:r w:rsidR="00416DF7" w:rsidRPr="00E24E81">
        <w:rPr>
          <w:rFonts w:ascii="Trebuchet MS" w:hAnsi="Trebuchet MS"/>
          <w:sz w:val="24"/>
          <w:szCs w:val="24"/>
        </w:rPr>
        <w:t>g.</w:t>
      </w:r>
      <w:proofErr w:type="gramEnd"/>
      <w:r w:rsidR="00416DF7" w:rsidRPr="00E24E81">
        <w:rPr>
          <w:rFonts w:ascii="Trebuchet MS" w:hAnsi="Trebuchet MS"/>
          <w:sz w:val="24"/>
          <w:szCs w:val="24"/>
        </w:rPr>
        <w:t xml:space="preserve"> </w:t>
      </w:r>
      <w:r w:rsidR="00476728">
        <w:rPr>
          <w:rFonts w:ascii="Trebuchet MS" w:hAnsi="Trebuchet MS"/>
          <w:sz w:val="24"/>
          <w:szCs w:val="24"/>
        </w:rPr>
        <w:t>press</w:t>
      </w:r>
      <w:r w:rsidR="00476728" w:rsidRPr="00E24E81">
        <w:rPr>
          <w:rFonts w:ascii="Trebuchet MS" w:hAnsi="Trebuchet MS"/>
          <w:sz w:val="24"/>
          <w:szCs w:val="24"/>
        </w:rPr>
        <w:t xml:space="preserve"> </w:t>
      </w:r>
      <w:r w:rsidR="00416DF7" w:rsidRPr="00E24E81">
        <w:rPr>
          <w:rFonts w:ascii="Trebuchet MS" w:hAnsi="Trebuchet MS"/>
          <w:sz w:val="24"/>
          <w:szCs w:val="24"/>
        </w:rPr>
        <w:t>conference</w:t>
      </w:r>
      <w:r w:rsidR="00476728">
        <w:rPr>
          <w:rFonts w:ascii="Trebuchet MS" w:hAnsi="Trebuchet MS"/>
          <w:sz w:val="24"/>
          <w:szCs w:val="24"/>
        </w:rPr>
        <w:t>s</w:t>
      </w:r>
      <w:r w:rsidR="00416DF7" w:rsidRPr="00E24E81">
        <w:rPr>
          <w:rFonts w:ascii="Trebuchet MS" w:hAnsi="Trebuchet MS"/>
          <w:sz w:val="24"/>
          <w:szCs w:val="24"/>
        </w:rPr>
        <w:t xml:space="preserve"> </w:t>
      </w:r>
      <w:r w:rsidR="00476728">
        <w:rPr>
          <w:rFonts w:ascii="Trebuchet MS" w:hAnsi="Trebuchet MS"/>
          <w:sz w:val="24"/>
          <w:szCs w:val="24"/>
        </w:rPr>
        <w:t>for lau</w:t>
      </w:r>
      <w:r w:rsidR="00AF6FB2">
        <w:rPr>
          <w:rFonts w:ascii="Trebuchet MS" w:hAnsi="Trebuchet MS"/>
          <w:sz w:val="24"/>
          <w:szCs w:val="24"/>
        </w:rPr>
        <w:t>n</w:t>
      </w:r>
      <w:r w:rsidR="00476728">
        <w:rPr>
          <w:rFonts w:ascii="Trebuchet MS" w:hAnsi="Trebuchet MS"/>
          <w:sz w:val="24"/>
          <w:szCs w:val="24"/>
        </w:rPr>
        <w:t>ching</w:t>
      </w:r>
      <w:r w:rsidR="00416DF7" w:rsidRPr="00E24E81">
        <w:rPr>
          <w:rFonts w:ascii="Trebuchet MS" w:hAnsi="Trebuchet MS"/>
          <w:sz w:val="24"/>
          <w:szCs w:val="24"/>
        </w:rPr>
        <w:t xml:space="preserve"> of the Programme</w:t>
      </w:r>
      <w:r w:rsidR="00476728">
        <w:rPr>
          <w:rFonts w:ascii="Trebuchet MS" w:hAnsi="Trebuchet MS"/>
          <w:sz w:val="24"/>
          <w:szCs w:val="24"/>
        </w:rPr>
        <w:t xml:space="preserve"> or presenting the relevant results</w:t>
      </w:r>
      <w:r w:rsidR="00416DF7" w:rsidRPr="00E24E81">
        <w:rPr>
          <w:rFonts w:ascii="Trebuchet MS" w:hAnsi="Trebuchet MS"/>
          <w:sz w:val="24"/>
          <w:szCs w:val="24"/>
        </w:rPr>
        <w:t>, E</w:t>
      </w:r>
      <w:r w:rsidR="00E5339B">
        <w:rPr>
          <w:rFonts w:ascii="Trebuchet MS" w:hAnsi="Trebuchet MS"/>
          <w:sz w:val="24"/>
          <w:szCs w:val="24"/>
        </w:rPr>
        <w:t xml:space="preserve">uropean </w:t>
      </w:r>
      <w:r w:rsidR="00416DF7" w:rsidRPr="00E24E81">
        <w:rPr>
          <w:rFonts w:ascii="Trebuchet MS" w:hAnsi="Trebuchet MS"/>
          <w:sz w:val="24"/>
          <w:szCs w:val="24"/>
        </w:rPr>
        <w:t>C</w:t>
      </w:r>
      <w:r w:rsidR="00E5339B">
        <w:rPr>
          <w:rFonts w:ascii="Trebuchet MS" w:hAnsi="Trebuchet MS"/>
          <w:sz w:val="24"/>
          <w:szCs w:val="24"/>
        </w:rPr>
        <w:t>ooperation</w:t>
      </w:r>
      <w:r w:rsidR="00416DF7" w:rsidRPr="00E24E81">
        <w:rPr>
          <w:rFonts w:ascii="Trebuchet MS" w:hAnsi="Trebuchet MS"/>
          <w:sz w:val="24"/>
          <w:szCs w:val="24"/>
        </w:rPr>
        <w:t xml:space="preserve"> Day, outdoor campaigns etc.</w:t>
      </w:r>
      <w:r w:rsidR="00330DC7" w:rsidRPr="00E24E81">
        <w:rPr>
          <w:rFonts w:ascii="Trebuchet MS" w:hAnsi="Trebuchet MS"/>
          <w:sz w:val="24"/>
          <w:szCs w:val="24"/>
        </w:rPr>
        <w:t>)</w:t>
      </w:r>
      <w:r w:rsidR="000C544D" w:rsidRPr="00E24E81">
        <w:rPr>
          <w:rFonts w:ascii="Trebuchet MS" w:hAnsi="Trebuchet MS"/>
          <w:sz w:val="24"/>
          <w:szCs w:val="24"/>
        </w:rPr>
        <w:t>.</w:t>
      </w:r>
    </w:p>
    <w:p w14:paraId="6E7240FD" w14:textId="2BCC71CB" w:rsidR="00416DF7" w:rsidRPr="00E24E81" w:rsidRDefault="005C2C7E" w:rsidP="009709BF">
      <w:pPr>
        <w:pStyle w:val="ListParagraph"/>
        <w:numPr>
          <w:ilvl w:val="0"/>
          <w:numId w:val="8"/>
        </w:numPr>
        <w:spacing w:before="120" w:after="120" w:line="240" w:lineRule="auto"/>
        <w:contextualSpacing w:val="0"/>
        <w:jc w:val="both"/>
        <w:rPr>
          <w:rFonts w:ascii="Trebuchet MS" w:hAnsi="Trebuchet MS"/>
          <w:sz w:val="24"/>
          <w:szCs w:val="24"/>
        </w:rPr>
      </w:pPr>
      <w:r w:rsidRPr="00E24E81">
        <w:rPr>
          <w:rFonts w:ascii="Trebuchet MS" w:hAnsi="Trebuchet MS"/>
          <w:b/>
          <w:sz w:val="24"/>
          <w:szCs w:val="24"/>
        </w:rPr>
        <w:t>Events</w:t>
      </w:r>
      <w:r w:rsidR="00416DF7" w:rsidRPr="00E24E81">
        <w:rPr>
          <w:rFonts w:ascii="Trebuchet MS" w:hAnsi="Trebuchet MS"/>
          <w:b/>
          <w:sz w:val="24"/>
          <w:szCs w:val="24"/>
        </w:rPr>
        <w:t xml:space="preserve"> </w:t>
      </w:r>
      <w:r w:rsidR="00AF6FB2">
        <w:rPr>
          <w:rFonts w:ascii="Trebuchet MS" w:hAnsi="Trebuchet MS"/>
          <w:sz w:val="24"/>
          <w:szCs w:val="24"/>
        </w:rPr>
        <w:t>addressing</w:t>
      </w:r>
      <w:r w:rsidR="00416DF7" w:rsidRPr="00E24E81">
        <w:rPr>
          <w:rFonts w:ascii="Trebuchet MS" w:hAnsi="Trebuchet MS"/>
          <w:sz w:val="24"/>
          <w:szCs w:val="24"/>
        </w:rPr>
        <w:t xml:space="preserve"> potential beneficiaries </w:t>
      </w:r>
      <w:r w:rsidR="00AF6FB2">
        <w:rPr>
          <w:rFonts w:ascii="Trebuchet MS" w:hAnsi="Trebuchet MS"/>
          <w:sz w:val="24"/>
          <w:szCs w:val="24"/>
        </w:rPr>
        <w:t>for</w:t>
      </w:r>
      <w:r w:rsidR="00AF6FB2" w:rsidRPr="00E24E81">
        <w:rPr>
          <w:rFonts w:ascii="Trebuchet MS" w:hAnsi="Trebuchet MS"/>
          <w:sz w:val="24"/>
          <w:szCs w:val="24"/>
        </w:rPr>
        <w:t xml:space="preserve"> </w:t>
      </w:r>
      <w:r w:rsidR="00413FD1">
        <w:rPr>
          <w:rFonts w:ascii="Trebuchet MS" w:hAnsi="Trebuchet MS"/>
          <w:sz w:val="24"/>
          <w:szCs w:val="24"/>
        </w:rPr>
        <w:t>elaboration</w:t>
      </w:r>
      <w:r w:rsidR="0099057D">
        <w:rPr>
          <w:rFonts w:ascii="Trebuchet MS" w:hAnsi="Trebuchet MS"/>
          <w:sz w:val="24"/>
          <w:szCs w:val="24"/>
        </w:rPr>
        <w:t xml:space="preserve"> of</w:t>
      </w:r>
      <w:r w:rsidR="00AF6FB2" w:rsidRPr="00E24E81">
        <w:rPr>
          <w:rFonts w:ascii="Trebuchet MS" w:hAnsi="Trebuchet MS"/>
          <w:sz w:val="24"/>
          <w:szCs w:val="24"/>
        </w:rPr>
        <w:t xml:space="preserve"> </w:t>
      </w:r>
      <w:r w:rsidR="00416DF7" w:rsidRPr="00E24E81">
        <w:rPr>
          <w:rFonts w:ascii="Trebuchet MS" w:hAnsi="Trebuchet MS"/>
          <w:sz w:val="24"/>
          <w:szCs w:val="24"/>
        </w:rPr>
        <w:t xml:space="preserve">their project idea </w:t>
      </w:r>
      <w:r w:rsidR="0099057D">
        <w:rPr>
          <w:rFonts w:ascii="Trebuchet MS" w:hAnsi="Trebuchet MS"/>
          <w:sz w:val="24"/>
          <w:szCs w:val="24"/>
        </w:rPr>
        <w:t>/</w:t>
      </w:r>
      <w:r w:rsidR="00416DF7" w:rsidRPr="00E24E81">
        <w:rPr>
          <w:rFonts w:ascii="Trebuchet MS" w:hAnsi="Trebuchet MS"/>
          <w:sz w:val="24"/>
          <w:szCs w:val="24"/>
        </w:rPr>
        <w:t>application (</w:t>
      </w:r>
      <w:proofErr w:type="gramStart"/>
      <w:r w:rsidR="00416DF7" w:rsidRPr="00E24E81">
        <w:rPr>
          <w:rFonts w:ascii="Trebuchet MS" w:hAnsi="Trebuchet MS"/>
          <w:sz w:val="24"/>
          <w:szCs w:val="24"/>
        </w:rPr>
        <w:t>e</w:t>
      </w:r>
      <w:r w:rsidR="000C544D" w:rsidRPr="00E24E81">
        <w:rPr>
          <w:rFonts w:ascii="Trebuchet MS" w:hAnsi="Trebuchet MS"/>
          <w:sz w:val="24"/>
          <w:szCs w:val="24"/>
        </w:rPr>
        <w:t>.</w:t>
      </w:r>
      <w:r w:rsidR="00416DF7" w:rsidRPr="00E24E81">
        <w:rPr>
          <w:rFonts w:ascii="Trebuchet MS" w:hAnsi="Trebuchet MS"/>
          <w:sz w:val="24"/>
          <w:szCs w:val="24"/>
        </w:rPr>
        <w:t>g.</w:t>
      </w:r>
      <w:proofErr w:type="gramEnd"/>
      <w:r w:rsidR="00416DF7" w:rsidRPr="00E24E81">
        <w:rPr>
          <w:rFonts w:ascii="Trebuchet MS" w:hAnsi="Trebuchet MS"/>
          <w:sz w:val="24"/>
          <w:szCs w:val="24"/>
        </w:rPr>
        <w:t xml:space="preserve"> info days, </w:t>
      </w:r>
      <w:r w:rsidR="00AC5E81" w:rsidRPr="00E24E81">
        <w:rPr>
          <w:rFonts w:ascii="Trebuchet MS" w:hAnsi="Trebuchet MS"/>
          <w:sz w:val="24"/>
          <w:szCs w:val="24"/>
        </w:rPr>
        <w:t>trainings, thematic seminars)</w:t>
      </w:r>
      <w:r w:rsidR="00416DF7" w:rsidRPr="00E24E81">
        <w:rPr>
          <w:rFonts w:ascii="Trebuchet MS" w:hAnsi="Trebuchet MS"/>
          <w:sz w:val="24"/>
          <w:szCs w:val="24"/>
        </w:rPr>
        <w:t>.</w:t>
      </w:r>
    </w:p>
    <w:p w14:paraId="30341330" w14:textId="04DABAE6" w:rsidR="00416DF7" w:rsidRDefault="00416DF7" w:rsidP="009709BF">
      <w:pPr>
        <w:pStyle w:val="ListParagraph"/>
        <w:numPr>
          <w:ilvl w:val="0"/>
          <w:numId w:val="8"/>
        </w:numPr>
        <w:spacing w:before="120" w:after="120" w:line="240" w:lineRule="auto"/>
        <w:contextualSpacing w:val="0"/>
        <w:jc w:val="both"/>
        <w:rPr>
          <w:rFonts w:ascii="Trebuchet MS" w:hAnsi="Trebuchet MS"/>
          <w:sz w:val="24"/>
          <w:szCs w:val="24"/>
        </w:rPr>
      </w:pPr>
      <w:r w:rsidRPr="00E24E81">
        <w:rPr>
          <w:rFonts w:ascii="Trebuchet MS" w:hAnsi="Trebuchet MS"/>
          <w:b/>
          <w:sz w:val="24"/>
          <w:szCs w:val="24"/>
        </w:rPr>
        <w:t>thematic seminars and trainings</w:t>
      </w:r>
      <w:r w:rsidRPr="00E24E81">
        <w:rPr>
          <w:rFonts w:ascii="Trebuchet MS" w:hAnsi="Trebuchet MS"/>
          <w:sz w:val="24"/>
          <w:szCs w:val="24"/>
        </w:rPr>
        <w:t xml:space="preserve"> related to the implementation of the project, project visits, on-line meetings etc. </w:t>
      </w:r>
    </w:p>
    <w:p w14:paraId="0C19DF60" w14:textId="09BB0EF3" w:rsidR="0099057D" w:rsidRDefault="00BF6FBC" w:rsidP="001773A6">
      <w:pPr>
        <w:pStyle w:val="ListParagraph"/>
        <w:numPr>
          <w:ilvl w:val="0"/>
          <w:numId w:val="8"/>
        </w:numPr>
        <w:spacing w:before="120" w:after="120" w:line="240" w:lineRule="auto"/>
        <w:ind w:left="360"/>
        <w:jc w:val="both"/>
        <w:rPr>
          <w:rFonts w:ascii="Trebuchet MS" w:hAnsi="Trebuchet MS"/>
          <w:sz w:val="24"/>
          <w:szCs w:val="24"/>
        </w:rPr>
      </w:pPr>
      <w:r w:rsidRPr="001773A6">
        <w:rPr>
          <w:rFonts w:ascii="Trebuchet MS" w:hAnsi="Trebuchet MS"/>
          <w:sz w:val="24"/>
          <w:szCs w:val="24"/>
        </w:rPr>
        <w:t xml:space="preserve">dedicated promotion events for SIP/LIP, </w:t>
      </w:r>
      <w:r w:rsidR="0099057D">
        <w:rPr>
          <w:rFonts w:ascii="Trebuchet MS" w:hAnsi="Trebuchet MS"/>
          <w:sz w:val="24"/>
          <w:szCs w:val="24"/>
        </w:rPr>
        <w:t>which</w:t>
      </w:r>
      <w:r w:rsidRPr="001773A6">
        <w:rPr>
          <w:rFonts w:ascii="Trebuchet MS" w:hAnsi="Trebuchet MS"/>
          <w:sz w:val="24"/>
          <w:szCs w:val="24"/>
        </w:rPr>
        <w:t xml:space="preserve"> exceed 5 million EUR</w:t>
      </w:r>
      <w:r w:rsidR="0099057D">
        <w:rPr>
          <w:rFonts w:ascii="Trebuchet MS" w:hAnsi="Trebuchet MS"/>
          <w:sz w:val="24"/>
          <w:szCs w:val="24"/>
        </w:rPr>
        <w:t xml:space="preserve"> budget</w:t>
      </w:r>
      <w:r w:rsidRPr="001773A6">
        <w:rPr>
          <w:rFonts w:ascii="Trebuchet MS" w:hAnsi="Trebuchet MS"/>
          <w:sz w:val="24"/>
          <w:szCs w:val="24"/>
        </w:rPr>
        <w:t xml:space="preserve"> </w:t>
      </w:r>
    </w:p>
    <w:p w14:paraId="66D7EEAB" w14:textId="3BFD360C" w:rsidR="00BF6FBC" w:rsidRPr="001773A6" w:rsidRDefault="00BF6FBC" w:rsidP="001773A6">
      <w:pPr>
        <w:pStyle w:val="ListParagraph"/>
        <w:numPr>
          <w:ilvl w:val="0"/>
          <w:numId w:val="8"/>
        </w:numPr>
        <w:spacing w:before="120" w:after="120" w:line="240" w:lineRule="auto"/>
        <w:ind w:left="360"/>
        <w:jc w:val="both"/>
        <w:rPr>
          <w:rFonts w:ascii="Trebuchet MS" w:hAnsi="Trebuchet MS"/>
          <w:sz w:val="24"/>
          <w:szCs w:val="24"/>
        </w:rPr>
      </w:pPr>
      <w:r w:rsidRPr="001773A6">
        <w:rPr>
          <w:rFonts w:ascii="Trebuchet MS" w:hAnsi="Trebuchet MS"/>
          <w:sz w:val="24"/>
          <w:szCs w:val="24"/>
        </w:rPr>
        <w:t>publicity campaigns on our web</w:t>
      </w:r>
      <w:r w:rsidR="00BD4F85">
        <w:rPr>
          <w:rFonts w:ascii="Trebuchet MS" w:hAnsi="Trebuchet MS"/>
          <w:sz w:val="24"/>
          <w:szCs w:val="24"/>
        </w:rPr>
        <w:t>site and social media networks.</w:t>
      </w:r>
    </w:p>
    <w:p w14:paraId="5E5C53F8" w14:textId="4E7417EE" w:rsidR="00416DF7" w:rsidRPr="00E24E81" w:rsidRDefault="00416DF7" w:rsidP="003D135B">
      <w:pPr>
        <w:pStyle w:val="NormalWeb"/>
        <w:spacing w:before="120" w:beforeAutospacing="0" w:after="120" w:afterAutospacing="0"/>
        <w:ind w:right="29"/>
        <w:jc w:val="both"/>
        <w:rPr>
          <w:rFonts w:ascii="Trebuchet MS" w:hAnsi="Trebuchet MS"/>
          <w:lang w:val="en-GB"/>
        </w:rPr>
      </w:pPr>
      <w:r w:rsidRPr="00E24E81">
        <w:rPr>
          <w:rFonts w:ascii="Trebuchet MS" w:hAnsi="Trebuchet MS"/>
          <w:lang w:val="en-GB"/>
        </w:rPr>
        <w:t>The communication and informat</w:t>
      </w:r>
      <w:r w:rsidR="00BD4F85">
        <w:rPr>
          <w:rFonts w:ascii="Trebuchet MS" w:hAnsi="Trebuchet MS"/>
          <w:lang w:val="en-GB"/>
        </w:rPr>
        <w:t>ion measures will be subject to</w:t>
      </w:r>
      <w:r w:rsidRPr="00E24E81">
        <w:rPr>
          <w:rFonts w:ascii="Trebuchet MS" w:hAnsi="Trebuchet MS"/>
          <w:lang w:val="en-GB"/>
        </w:rPr>
        <w:t xml:space="preserve"> Programme evaluatio</w:t>
      </w:r>
      <w:r w:rsidR="00BD4F85">
        <w:rPr>
          <w:rFonts w:ascii="Trebuchet MS" w:hAnsi="Trebuchet MS"/>
          <w:lang w:val="en-GB"/>
        </w:rPr>
        <w:t>ns, based on the following main</w:t>
      </w:r>
      <w:r w:rsidR="00C35737" w:rsidRPr="00E24E81">
        <w:rPr>
          <w:rFonts w:ascii="Trebuchet MS" w:hAnsi="Trebuchet MS"/>
          <w:lang w:val="en-GB"/>
        </w:rPr>
        <w:t xml:space="preserve"> </w:t>
      </w:r>
      <w:r w:rsidRPr="00E24E81">
        <w:rPr>
          <w:rFonts w:ascii="Trebuchet MS" w:hAnsi="Trebuchet MS"/>
          <w:lang w:val="en-GB"/>
        </w:rPr>
        <w:t>indicators:</w:t>
      </w:r>
    </w:p>
    <w:p w14:paraId="170E4203" w14:textId="56BA3306" w:rsidR="00416DF7" w:rsidRPr="00E24E81" w:rsidRDefault="00416DF7" w:rsidP="009709BF">
      <w:pPr>
        <w:pStyle w:val="NormalWeb"/>
        <w:numPr>
          <w:ilvl w:val="0"/>
          <w:numId w:val="9"/>
        </w:numPr>
        <w:spacing w:before="120" w:beforeAutospacing="0" w:after="120" w:afterAutospacing="0"/>
        <w:ind w:right="29"/>
        <w:jc w:val="both"/>
        <w:rPr>
          <w:rFonts w:ascii="Trebuchet MS" w:hAnsi="Trebuchet MS"/>
          <w:lang w:val="en-GB"/>
        </w:rPr>
      </w:pPr>
      <w:r w:rsidRPr="00E24E81">
        <w:rPr>
          <w:rFonts w:ascii="Trebuchet MS" w:hAnsi="Trebuchet MS"/>
          <w:lang w:val="en-GB"/>
        </w:rPr>
        <w:t>Events</w:t>
      </w:r>
      <w:r w:rsidR="00612D17" w:rsidRPr="00E24E81">
        <w:rPr>
          <w:rFonts w:ascii="Trebuchet MS" w:hAnsi="Trebuchet MS"/>
          <w:lang w:val="en-GB"/>
        </w:rPr>
        <w:t xml:space="preserve"> (output indicators)</w:t>
      </w:r>
      <w:r w:rsidRPr="00E24E81">
        <w:rPr>
          <w:rFonts w:ascii="Trebuchet MS" w:hAnsi="Trebuchet MS"/>
          <w:lang w:val="en-GB"/>
        </w:rPr>
        <w:t>: n</w:t>
      </w:r>
      <w:r w:rsidR="00612D17" w:rsidRPr="00E24E81">
        <w:rPr>
          <w:rFonts w:ascii="Trebuchet MS" w:hAnsi="Trebuchet MS"/>
          <w:lang w:val="en-GB"/>
        </w:rPr>
        <w:t>umber</w:t>
      </w:r>
      <w:r w:rsidRPr="00E24E81">
        <w:rPr>
          <w:rFonts w:ascii="Trebuchet MS" w:hAnsi="Trebuchet MS"/>
          <w:lang w:val="en-GB"/>
        </w:rPr>
        <w:t xml:space="preserve"> of events</w:t>
      </w:r>
      <w:r w:rsidR="00BD4F85">
        <w:rPr>
          <w:rFonts w:ascii="Trebuchet MS" w:hAnsi="Trebuchet MS"/>
          <w:lang w:val="en-GB"/>
        </w:rPr>
        <w:t xml:space="preserve"> organised (baseline </w:t>
      </w:r>
      <w:r w:rsidR="00612D17" w:rsidRPr="00E24E81">
        <w:rPr>
          <w:rFonts w:ascii="Trebuchet MS" w:hAnsi="Trebuchet MS"/>
          <w:lang w:val="en-GB"/>
        </w:rPr>
        <w:t>66), number</w:t>
      </w:r>
      <w:r w:rsidR="00D63F10" w:rsidRPr="00E24E81">
        <w:rPr>
          <w:rFonts w:ascii="Trebuchet MS" w:hAnsi="Trebuchet MS"/>
          <w:lang w:val="en-GB"/>
        </w:rPr>
        <w:t xml:space="preserve"> of </w:t>
      </w:r>
      <w:r w:rsidR="00BD4F85">
        <w:rPr>
          <w:rFonts w:ascii="Trebuchet MS" w:hAnsi="Trebuchet MS"/>
          <w:lang w:val="en-GB"/>
        </w:rPr>
        <w:t xml:space="preserve">attendees physical and online (baseline </w:t>
      </w:r>
      <w:r w:rsidR="00612D17" w:rsidRPr="00E24E81">
        <w:rPr>
          <w:rFonts w:ascii="Trebuchet MS" w:hAnsi="Trebuchet MS"/>
          <w:lang w:val="en-GB"/>
        </w:rPr>
        <w:t>1980)</w:t>
      </w:r>
      <w:r w:rsidR="000C544D" w:rsidRPr="00E24E81">
        <w:rPr>
          <w:rFonts w:ascii="Trebuchet MS" w:hAnsi="Trebuchet MS"/>
          <w:lang w:val="en-GB"/>
        </w:rPr>
        <w:t>.</w:t>
      </w:r>
    </w:p>
    <w:p w14:paraId="0D68A5B0" w14:textId="6A11E350" w:rsidR="00612D17" w:rsidRPr="00E24E81" w:rsidRDefault="00416DF7" w:rsidP="009709BF">
      <w:pPr>
        <w:pStyle w:val="NormalWeb"/>
        <w:numPr>
          <w:ilvl w:val="0"/>
          <w:numId w:val="9"/>
        </w:numPr>
        <w:spacing w:before="120" w:beforeAutospacing="0" w:after="120" w:afterAutospacing="0"/>
        <w:ind w:right="29"/>
        <w:jc w:val="both"/>
        <w:rPr>
          <w:rFonts w:ascii="Trebuchet MS" w:hAnsi="Trebuchet MS"/>
          <w:lang w:val="en-GB"/>
        </w:rPr>
      </w:pPr>
      <w:r w:rsidRPr="00E24E81">
        <w:rPr>
          <w:rFonts w:ascii="Trebuchet MS" w:hAnsi="Trebuchet MS"/>
          <w:lang w:val="en-GB"/>
        </w:rPr>
        <w:t>Website</w:t>
      </w:r>
      <w:r w:rsidR="00612D17" w:rsidRPr="00E24E81">
        <w:rPr>
          <w:rFonts w:ascii="Trebuchet MS" w:hAnsi="Trebuchet MS"/>
          <w:lang w:val="en-GB"/>
        </w:rPr>
        <w:t xml:space="preserve"> and social media (output indicators)</w:t>
      </w:r>
      <w:r w:rsidRPr="00E24E81">
        <w:rPr>
          <w:rFonts w:ascii="Trebuchet MS" w:hAnsi="Trebuchet MS"/>
          <w:lang w:val="en-GB"/>
        </w:rPr>
        <w:t xml:space="preserve">: </w:t>
      </w:r>
      <w:r w:rsidR="00612D17" w:rsidRPr="00E24E81">
        <w:rPr>
          <w:rFonts w:ascii="Trebuchet MS" w:hAnsi="Trebuchet MS"/>
          <w:lang w:val="en-GB"/>
        </w:rPr>
        <w:t>number of sessions (baseline</w:t>
      </w:r>
      <w:r w:rsidR="000C544D" w:rsidRPr="00E24E81">
        <w:rPr>
          <w:rFonts w:ascii="Trebuchet MS" w:hAnsi="Trebuchet MS"/>
          <w:lang w:val="en-GB"/>
        </w:rPr>
        <w:t>-</w:t>
      </w:r>
      <w:r w:rsidR="00612D17" w:rsidRPr="00E24E81">
        <w:rPr>
          <w:rFonts w:ascii="Trebuchet MS" w:hAnsi="Trebuchet MS"/>
        </w:rPr>
        <w:t>180</w:t>
      </w:r>
      <w:r w:rsidR="00D548B0" w:rsidRPr="00E24E81">
        <w:rPr>
          <w:rFonts w:ascii="Trebuchet MS" w:hAnsi="Trebuchet MS"/>
        </w:rPr>
        <w:t>.</w:t>
      </w:r>
      <w:r w:rsidR="00612D17" w:rsidRPr="00E24E81">
        <w:rPr>
          <w:rFonts w:ascii="Trebuchet MS" w:hAnsi="Trebuchet MS"/>
        </w:rPr>
        <w:t>771),</w:t>
      </w:r>
      <w:r w:rsidR="00BD4F85">
        <w:rPr>
          <w:rFonts w:ascii="Trebuchet MS" w:hAnsi="Trebuchet MS"/>
          <w:lang w:val="en-GB"/>
        </w:rPr>
        <w:t xml:space="preserve"> number of page views (baseline </w:t>
      </w:r>
      <w:r w:rsidR="00612D17" w:rsidRPr="00E24E81">
        <w:rPr>
          <w:rFonts w:ascii="Trebuchet MS" w:hAnsi="Trebuchet MS"/>
        </w:rPr>
        <w:t>520</w:t>
      </w:r>
      <w:r w:rsidR="00D548B0" w:rsidRPr="00E24E81">
        <w:rPr>
          <w:rFonts w:ascii="Trebuchet MS" w:hAnsi="Trebuchet MS"/>
        </w:rPr>
        <w:t>.</w:t>
      </w:r>
      <w:r w:rsidR="00612D17" w:rsidRPr="00E24E81">
        <w:rPr>
          <w:rFonts w:ascii="Trebuchet MS" w:hAnsi="Trebuchet MS"/>
        </w:rPr>
        <w:t>465)</w:t>
      </w:r>
      <w:r w:rsidR="00612D17" w:rsidRPr="00E24E81">
        <w:rPr>
          <w:rFonts w:ascii="Trebuchet MS" w:hAnsi="Trebuchet MS"/>
          <w:lang w:val="en-GB"/>
        </w:rPr>
        <w:t>, level of engagement to the posts from programme</w:t>
      </w:r>
      <w:r w:rsidR="00D548B0" w:rsidRPr="00E24E81">
        <w:rPr>
          <w:rFonts w:ascii="Trebuchet MS" w:hAnsi="Trebuchet MS"/>
          <w:lang w:val="en-GB"/>
        </w:rPr>
        <w:t>’</w:t>
      </w:r>
      <w:r w:rsidR="00612D17" w:rsidRPr="00E24E81">
        <w:rPr>
          <w:rFonts w:ascii="Trebuchet MS" w:hAnsi="Trebuchet MS"/>
          <w:lang w:val="en-GB"/>
        </w:rPr>
        <w:t>s website and social media accounts</w:t>
      </w:r>
      <w:r w:rsidR="00D548B0" w:rsidRPr="00E24E81">
        <w:rPr>
          <w:rFonts w:ascii="Trebuchet MS" w:hAnsi="Trebuchet MS"/>
          <w:lang w:val="en-GB"/>
        </w:rPr>
        <w:t xml:space="preserve">: </w:t>
      </w:r>
      <w:proofErr w:type="gramStart"/>
      <w:r w:rsidR="00D548B0" w:rsidRPr="00E24E81">
        <w:rPr>
          <w:rFonts w:ascii="Trebuchet MS" w:hAnsi="Trebuchet MS"/>
          <w:lang w:val="en-GB"/>
        </w:rPr>
        <w:t>e</w:t>
      </w:r>
      <w:r w:rsidR="00612D17" w:rsidRPr="00E24E81">
        <w:rPr>
          <w:rFonts w:ascii="Trebuchet MS" w:hAnsi="Trebuchet MS"/>
          <w:lang w:val="en-GB"/>
        </w:rPr>
        <w:t>.</w:t>
      </w:r>
      <w:r w:rsidR="00D548B0" w:rsidRPr="00E24E81">
        <w:rPr>
          <w:rFonts w:ascii="Trebuchet MS" w:hAnsi="Trebuchet MS"/>
          <w:lang w:val="en-GB"/>
        </w:rPr>
        <w:t>g</w:t>
      </w:r>
      <w:r w:rsidR="001D02BA">
        <w:rPr>
          <w:rFonts w:ascii="Trebuchet MS" w:hAnsi="Trebuchet MS"/>
          <w:lang w:val="en-GB"/>
        </w:rPr>
        <w:t>.</w:t>
      </w:r>
      <w:proofErr w:type="gramEnd"/>
      <w:r w:rsidR="00612D17" w:rsidRPr="00E24E81">
        <w:rPr>
          <w:rFonts w:ascii="Trebuchet MS" w:hAnsi="Trebuchet MS"/>
          <w:lang w:val="en-GB"/>
        </w:rPr>
        <w:t xml:space="preserve"> ave</w:t>
      </w:r>
      <w:r w:rsidR="00BD4F85">
        <w:rPr>
          <w:rFonts w:ascii="Trebuchet MS" w:hAnsi="Trebuchet MS"/>
          <w:lang w:val="en-GB"/>
        </w:rPr>
        <w:t xml:space="preserve">rage time per session (baseline </w:t>
      </w:r>
      <w:r w:rsidR="00612D17" w:rsidRPr="00E24E81">
        <w:rPr>
          <w:rFonts w:ascii="Trebuchet MS" w:hAnsi="Trebuchet MS"/>
          <w:lang w:val="en-GB"/>
        </w:rPr>
        <w:t>3 min.16 sec); nu</w:t>
      </w:r>
      <w:r w:rsidR="00D548B0" w:rsidRPr="00E24E81">
        <w:rPr>
          <w:rFonts w:ascii="Trebuchet MS" w:hAnsi="Trebuchet MS"/>
          <w:lang w:val="en-GB"/>
        </w:rPr>
        <w:t>mber of page views per session (baseline-2.</w:t>
      </w:r>
      <w:r w:rsidR="00612D17" w:rsidRPr="00E24E81">
        <w:rPr>
          <w:rFonts w:ascii="Trebuchet MS" w:hAnsi="Trebuchet MS"/>
          <w:lang w:val="en-GB"/>
        </w:rPr>
        <w:t>88).</w:t>
      </w:r>
    </w:p>
    <w:p w14:paraId="3B21F16B" w14:textId="4E675081" w:rsidR="00416DF7" w:rsidRPr="00E24E81" w:rsidRDefault="00D12E70" w:rsidP="003D135B">
      <w:pPr>
        <w:pStyle w:val="NormalWeb"/>
        <w:spacing w:before="120" w:beforeAutospacing="0" w:after="120" w:afterAutospacing="0"/>
        <w:ind w:right="29"/>
        <w:jc w:val="both"/>
        <w:rPr>
          <w:rFonts w:ascii="Trebuchet MS" w:hAnsi="Trebuchet MS"/>
          <w:lang w:val="en-GB"/>
        </w:rPr>
      </w:pPr>
      <w:r w:rsidRPr="00E24E81">
        <w:rPr>
          <w:rFonts w:ascii="Trebuchet MS" w:hAnsi="Trebuchet MS"/>
          <w:lang w:val="en-GB"/>
        </w:rPr>
        <w:t xml:space="preserve">It is estimated that the final targets </w:t>
      </w:r>
      <w:r w:rsidR="00D548B0" w:rsidRPr="00E24E81">
        <w:rPr>
          <w:rFonts w:ascii="Trebuchet MS" w:hAnsi="Trebuchet MS"/>
          <w:lang w:val="en-GB"/>
        </w:rPr>
        <w:t xml:space="preserve">to be achieved in 2029 </w:t>
      </w:r>
      <w:r w:rsidR="00B02601">
        <w:rPr>
          <w:rFonts w:ascii="Trebuchet MS" w:hAnsi="Trebuchet MS"/>
          <w:lang w:val="en-GB"/>
        </w:rPr>
        <w:t>for these indicators will be 10</w:t>
      </w:r>
      <w:r w:rsidRPr="00E24E81">
        <w:rPr>
          <w:rFonts w:ascii="Trebuchet MS" w:hAnsi="Trebuchet MS"/>
          <w:lang w:val="en-GB"/>
        </w:rPr>
        <w:t xml:space="preserve">% higher than the baseline values calculated based on previous </w:t>
      </w:r>
      <w:r w:rsidR="00D548B0" w:rsidRPr="00E24E81">
        <w:rPr>
          <w:rFonts w:ascii="Trebuchet MS" w:hAnsi="Trebuchet MS"/>
          <w:lang w:val="en-GB"/>
        </w:rPr>
        <w:t>programming period experience (</w:t>
      </w:r>
      <w:r w:rsidRPr="00E24E81">
        <w:rPr>
          <w:rFonts w:ascii="Trebuchet MS" w:hAnsi="Trebuchet MS"/>
          <w:lang w:val="en-GB"/>
        </w:rPr>
        <w:t>see above). Sources of data for monitoring and evaluation will be the internal databases from MA an</w:t>
      </w:r>
      <w:r w:rsidR="00D548B0" w:rsidRPr="00E24E81">
        <w:rPr>
          <w:rFonts w:ascii="Trebuchet MS" w:hAnsi="Trebuchet MS"/>
          <w:lang w:val="en-GB"/>
        </w:rPr>
        <w:t>d JS</w:t>
      </w:r>
      <w:r w:rsidRPr="00E24E81">
        <w:rPr>
          <w:rFonts w:ascii="Trebuchet MS" w:hAnsi="Trebuchet MS"/>
          <w:lang w:val="en-GB"/>
        </w:rPr>
        <w:t>, Google Analytics and specific tracking too</w:t>
      </w:r>
      <w:r w:rsidR="00D548B0" w:rsidRPr="00E24E81">
        <w:rPr>
          <w:rFonts w:ascii="Trebuchet MS" w:hAnsi="Trebuchet MS"/>
          <w:lang w:val="en-GB"/>
        </w:rPr>
        <w:t xml:space="preserve">ls for social media platforms. </w:t>
      </w:r>
    </w:p>
    <w:p w14:paraId="3A58DCF8" w14:textId="071400E2" w:rsidR="00C00633" w:rsidRPr="00C00633" w:rsidRDefault="00C00633" w:rsidP="00C00633">
      <w:pPr>
        <w:pStyle w:val="Default"/>
        <w:jc w:val="both"/>
        <w:rPr>
          <w:rFonts w:ascii="Trebuchet MS" w:eastAsia="Times New Roman" w:hAnsi="Trebuchet MS"/>
          <w:color w:val="auto"/>
          <w:lang w:val="en-GB"/>
        </w:rPr>
      </w:pPr>
      <w:r w:rsidRPr="00C00633">
        <w:rPr>
          <w:rFonts w:ascii="Trebuchet MS" w:eastAsia="Times New Roman" w:hAnsi="Trebuchet MS"/>
          <w:color w:val="auto"/>
          <w:lang w:val="en-GB"/>
        </w:rPr>
        <w:t>A total planned budget for communication and visibili</w:t>
      </w:r>
      <w:r>
        <w:rPr>
          <w:rFonts w:ascii="Trebuchet MS" w:eastAsia="Times New Roman" w:hAnsi="Trebuchet MS"/>
          <w:color w:val="auto"/>
          <w:lang w:val="en-GB"/>
        </w:rPr>
        <w:t xml:space="preserve">ty purposes </w:t>
      </w:r>
      <w:r w:rsidRPr="00C00633">
        <w:rPr>
          <w:rFonts w:ascii="Trebuchet MS" w:eastAsia="Times New Roman" w:hAnsi="Trebuchet MS"/>
          <w:color w:val="auto"/>
          <w:lang w:val="en-GB"/>
        </w:rPr>
        <w:t>will be equal or higher than 0.3% of the total programme budget</w:t>
      </w:r>
      <w:r w:rsidR="00BD4F85">
        <w:rPr>
          <w:rFonts w:ascii="Trebuchet MS" w:eastAsia="Times New Roman" w:hAnsi="Trebuchet MS"/>
          <w:color w:val="auto"/>
          <w:lang w:val="en-GB"/>
        </w:rPr>
        <w:t>,</w:t>
      </w:r>
      <w:r w:rsidRPr="00C00633">
        <w:rPr>
          <w:rFonts w:ascii="Trebuchet MS" w:eastAsia="Times New Roman" w:hAnsi="Trebuchet MS"/>
          <w:color w:val="auto"/>
          <w:lang w:val="en-GB"/>
        </w:rPr>
        <w:t xml:space="preserve"> in line with the Europ</w:t>
      </w:r>
      <w:r w:rsidR="00BD4F85">
        <w:rPr>
          <w:rFonts w:ascii="Trebuchet MS" w:eastAsia="Times New Roman" w:hAnsi="Trebuchet MS"/>
          <w:color w:val="auto"/>
          <w:lang w:val="en-GB"/>
        </w:rPr>
        <w:t>ean Commission’s recommendation,</w:t>
      </w:r>
      <w:r w:rsidRPr="00C00633">
        <w:rPr>
          <w:rFonts w:ascii="Trebuchet MS" w:eastAsia="Times New Roman" w:hAnsi="Trebuchet MS"/>
          <w:color w:val="auto"/>
          <w:lang w:val="en-GB"/>
        </w:rPr>
        <w:t xml:space="preserve"> </w:t>
      </w:r>
      <w:r w:rsidR="00ED4EB8">
        <w:rPr>
          <w:rFonts w:ascii="Trebuchet MS" w:eastAsia="Times New Roman" w:hAnsi="Trebuchet MS"/>
          <w:color w:val="auto"/>
          <w:lang w:val="en-GB"/>
        </w:rPr>
        <w:t>and</w:t>
      </w:r>
      <w:r w:rsidRPr="00C00633">
        <w:rPr>
          <w:rFonts w:ascii="Trebuchet MS" w:eastAsia="Times New Roman" w:hAnsi="Trebuchet MS"/>
          <w:color w:val="auto"/>
          <w:lang w:val="en-GB"/>
        </w:rPr>
        <w:t xml:space="preserve"> will be allocated yearly</w:t>
      </w:r>
      <w:r w:rsidR="00ED4EB8">
        <w:rPr>
          <w:rFonts w:ascii="Trebuchet MS" w:eastAsia="Times New Roman" w:hAnsi="Trebuchet MS"/>
          <w:color w:val="auto"/>
          <w:lang w:val="en-GB"/>
        </w:rPr>
        <w:t>,</w:t>
      </w:r>
      <w:r w:rsidRPr="00C00633">
        <w:rPr>
          <w:rFonts w:ascii="Trebuchet MS" w:eastAsia="Times New Roman" w:hAnsi="Trebuchet MS"/>
          <w:color w:val="auto"/>
          <w:lang w:val="en-GB"/>
        </w:rPr>
        <w:t xml:space="preserve"> </w:t>
      </w:r>
      <w:r w:rsidR="00ED4EB8">
        <w:rPr>
          <w:rFonts w:ascii="Trebuchet MS" w:eastAsia="Times New Roman" w:hAnsi="Trebuchet MS"/>
          <w:color w:val="auto"/>
          <w:lang w:val="en-GB"/>
        </w:rPr>
        <w:t>through</w:t>
      </w:r>
      <w:r w:rsidRPr="00C00633">
        <w:rPr>
          <w:rFonts w:ascii="Trebuchet MS" w:eastAsia="Times New Roman" w:hAnsi="Trebuchet MS"/>
          <w:color w:val="auto"/>
          <w:lang w:val="en-GB"/>
        </w:rPr>
        <w:t xml:space="preserve"> an annual communication plan</w:t>
      </w:r>
      <w:r w:rsidR="00BD4F85">
        <w:rPr>
          <w:rFonts w:ascii="Trebuchet MS" w:eastAsia="Times New Roman" w:hAnsi="Trebuchet MS"/>
          <w:color w:val="auto"/>
          <w:lang w:val="en-GB"/>
        </w:rPr>
        <w:t>.</w:t>
      </w:r>
    </w:p>
    <w:p w14:paraId="082B9856" w14:textId="004DFE16" w:rsidR="00AC1BC4" w:rsidRPr="00AC1BC4" w:rsidRDefault="00AC1BC4" w:rsidP="00AC1BC4">
      <w:pPr>
        <w:pStyle w:val="Default"/>
        <w:rPr>
          <w:rFonts w:eastAsiaTheme="minorHAnsi"/>
        </w:rPr>
      </w:pPr>
    </w:p>
    <w:p w14:paraId="0B7FDE02" w14:textId="77777777" w:rsidR="00AC1BC4" w:rsidRDefault="00AC1BC4" w:rsidP="00A84176">
      <w:pPr>
        <w:pStyle w:val="Heading1"/>
        <w:spacing w:before="120" w:after="120" w:line="240" w:lineRule="auto"/>
        <w:jc w:val="both"/>
        <w:rPr>
          <w:rFonts w:ascii="Trebuchet MS" w:eastAsia="Times New Roman" w:hAnsi="Trebuchet MS" w:cs="Times New Roman"/>
          <w:b/>
          <w:color w:val="auto"/>
          <w:sz w:val="24"/>
          <w:szCs w:val="24"/>
          <w:lang w:eastAsia="de-DE"/>
        </w:rPr>
      </w:pPr>
      <w:bookmarkStart w:id="41" w:name="_Toc104459293"/>
      <w:r w:rsidRPr="00A84176">
        <w:rPr>
          <w:rFonts w:ascii="Trebuchet MS" w:eastAsia="Times New Roman" w:hAnsi="Trebuchet MS" w:cs="Times New Roman"/>
          <w:b/>
          <w:color w:val="auto"/>
          <w:sz w:val="24"/>
          <w:szCs w:val="24"/>
          <w:lang w:eastAsia="de-DE"/>
        </w:rPr>
        <w:lastRenderedPageBreak/>
        <w:t>6. Indication of support to small-scale projects, including small projects within small project funds</w:t>
      </w:r>
      <w:bookmarkEnd w:id="41"/>
      <w:r w:rsidRPr="00A84176">
        <w:rPr>
          <w:rFonts w:ascii="Trebuchet MS" w:eastAsia="Times New Roman" w:hAnsi="Trebuchet MS" w:cs="Times New Roman"/>
          <w:b/>
          <w:color w:val="auto"/>
          <w:sz w:val="24"/>
          <w:szCs w:val="24"/>
          <w:lang w:eastAsia="de-DE"/>
        </w:rPr>
        <w:t xml:space="preserve"> </w:t>
      </w:r>
    </w:p>
    <w:p w14:paraId="6DF7524C" w14:textId="18F806C0" w:rsidR="00A433CA" w:rsidRPr="00FE51A6" w:rsidRDefault="00A433CA" w:rsidP="00A433CA">
      <w:pPr>
        <w:spacing w:before="120" w:after="120" w:line="240" w:lineRule="auto"/>
        <w:jc w:val="both"/>
        <w:rPr>
          <w:rFonts w:ascii="Trebuchet MS" w:hAnsi="Trebuchet MS"/>
          <w:lang w:eastAsia="de-DE"/>
        </w:rPr>
      </w:pPr>
      <w:r w:rsidRPr="00FE51A6">
        <w:rPr>
          <w:rFonts w:ascii="Trebuchet MS" w:hAnsi="Trebuchet MS"/>
          <w:lang w:eastAsia="de-DE"/>
        </w:rPr>
        <w:t xml:space="preserve">The provisions of the Interreg Regulation (EU) 2021/1059, identify possible financial support from the </w:t>
      </w:r>
      <w:proofErr w:type="spellStart"/>
      <w:r w:rsidRPr="00FE51A6">
        <w:rPr>
          <w:rFonts w:ascii="Trebuchet MS" w:hAnsi="Trebuchet MS"/>
          <w:lang w:eastAsia="de-DE"/>
        </w:rPr>
        <w:t>Programme</w:t>
      </w:r>
      <w:proofErr w:type="spellEnd"/>
      <w:r w:rsidRPr="00FE51A6">
        <w:rPr>
          <w:rFonts w:ascii="Trebuchet MS" w:hAnsi="Trebuchet MS"/>
          <w:lang w:eastAsia="de-DE"/>
        </w:rPr>
        <w:t xml:space="preserve"> to four types of projects: </w:t>
      </w:r>
      <w:r w:rsidRPr="00FE51A6">
        <w:rPr>
          <w:rFonts w:ascii="Trebuchet MS" w:hAnsi="Trebuchet MS"/>
          <w:i/>
          <w:lang w:eastAsia="de-DE"/>
        </w:rPr>
        <w:t>small-scale projects fund</w:t>
      </w:r>
      <w:r w:rsidRPr="00FE51A6">
        <w:rPr>
          <w:rFonts w:ascii="Trebuchet MS" w:hAnsi="Trebuchet MS"/>
          <w:lang w:eastAsia="de-DE"/>
        </w:rPr>
        <w:t xml:space="preserve">, </w:t>
      </w:r>
      <w:r w:rsidRPr="00FE51A6">
        <w:rPr>
          <w:rFonts w:ascii="Trebuchet MS" w:hAnsi="Trebuchet MS"/>
          <w:i/>
          <w:lang w:eastAsia="de-DE"/>
        </w:rPr>
        <w:t>projects of limited financial value</w:t>
      </w:r>
      <w:r w:rsidRPr="00FE51A6">
        <w:rPr>
          <w:rFonts w:ascii="Trebuchet MS" w:hAnsi="Trebuchet MS"/>
          <w:lang w:eastAsia="de-DE"/>
        </w:rPr>
        <w:t xml:space="preserve">, </w:t>
      </w:r>
      <w:r w:rsidRPr="00FE51A6">
        <w:rPr>
          <w:rFonts w:ascii="Trebuchet MS" w:hAnsi="Trebuchet MS"/>
          <w:i/>
          <w:lang w:eastAsia="de-DE"/>
        </w:rPr>
        <w:t>operations of strategic importance</w:t>
      </w:r>
      <w:r w:rsidRPr="00FE51A6">
        <w:rPr>
          <w:rFonts w:ascii="Trebuchet MS" w:hAnsi="Trebuchet MS"/>
          <w:lang w:eastAsia="de-DE"/>
        </w:rPr>
        <w:t xml:space="preserve"> and </w:t>
      </w:r>
      <w:r w:rsidRPr="00FE51A6">
        <w:rPr>
          <w:rFonts w:ascii="Trebuchet MS" w:hAnsi="Trebuchet MS"/>
          <w:i/>
          <w:lang w:eastAsia="de-DE"/>
        </w:rPr>
        <w:t>large infrastructure projects</w:t>
      </w:r>
      <w:r w:rsidRPr="00FE51A6">
        <w:rPr>
          <w:rFonts w:ascii="Trebuchet MS" w:hAnsi="Trebuchet MS"/>
          <w:lang w:eastAsia="de-DE"/>
        </w:rPr>
        <w:t>.</w:t>
      </w:r>
    </w:p>
    <w:p w14:paraId="1B747E32" w14:textId="77777777" w:rsidR="00A433CA" w:rsidRPr="00FE51A6" w:rsidRDefault="00A433CA" w:rsidP="00A433CA">
      <w:pPr>
        <w:spacing w:before="120" w:after="120" w:line="240" w:lineRule="auto"/>
        <w:jc w:val="both"/>
        <w:rPr>
          <w:rFonts w:ascii="Trebuchet MS" w:hAnsi="Trebuchet MS"/>
          <w:lang w:eastAsia="de-DE"/>
        </w:rPr>
      </w:pPr>
      <w:r w:rsidRPr="00FE51A6">
        <w:rPr>
          <w:rFonts w:ascii="Trebuchet MS" w:hAnsi="Trebuchet MS"/>
          <w:lang w:eastAsia="de-DE"/>
        </w:rPr>
        <w:t xml:space="preserve">Considering these, the Joint Working Group for Programming decided on the support of operations of strategic importance ("strategic importance projects" in the particular case of this </w:t>
      </w:r>
      <w:proofErr w:type="spellStart"/>
      <w:r w:rsidRPr="00FE51A6">
        <w:rPr>
          <w:rFonts w:ascii="Trebuchet MS" w:hAnsi="Trebuchet MS"/>
          <w:lang w:eastAsia="de-DE"/>
        </w:rPr>
        <w:t>Programme</w:t>
      </w:r>
      <w:proofErr w:type="spellEnd"/>
      <w:r w:rsidRPr="00FE51A6">
        <w:rPr>
          <w:rFonts w:ascii="Trebuchet MS" w:hAnsi="Trebuchet MS"/>
          <w:lang w:eastAsia="de-DE"/>
        </w:rPr>
        <w:t xml:space="preserve">), large infrastructure projects and projects of limited financial value. </w:t>
      </w:r>
    </w:p>
    <w:p w14:paraId="441D2F89" w14:textId="130E8F3D" w:rsidR="00A433CA" w:rsidRPr="00FE51A6" w:rsidRDefault="00A433CA" w:rsidP="00A433CA">
      <w:pPr>
        <w:spacing w:before="120" w:after="120" w:line="240" w:lineRule="auto"/>
        <w:jc w:val="both"/>
        <w:rPr>
          <w:rFonts w:ascii="Trebuchet MS" w:hAnsi="Trebuchet MS"/>
          <w:lang w:eastAsia="de-DE"/>
        </w:rPr>
      </w:pPr>
      <w:r w:rsidRPr="003D42C8">
        <w:rPr>
          <w:rFonts w:ascii="Trebuchet MS" w:hAnsi="Trebuchet MS"/>
          <w:lang w:eastAsia="de-DE"/>
        </w:rPr>
        <w:t>Having regard to the fact that no definition is provided by the Interreg Regulation (EU) 2021/1059 for the projects of limited financial value, in the conte</w:t>
      </w:r>
      <w:r w:rsidR="00DE2630" w:rsidRPr="003D42C8">
        <w:rPr>
          <w:rFonts w:ascii="Trebuchet MS" w:hAnsi="Trebuchet MS"/>
          <w:lang w:eastAsia="de-DE"/>
        </w:rPr>
        <w:t xml:space="preserve">xt of the </w:t>
      </w:r>
      <w:r w:rsidR="00A70D77" w:rsidRPr="003D42C8">
        <w:rPr>
          <w:rFonts w:ascii="Trebuchet MS" w:hAnsi="Trebuchet MS"/>
          <w:lang w:eastAsia="de-DE"/>
        </w:rPr>
        <w:t xml:space="preserve">(Interreg VI-A) </w:t>
      </w:r>
      <w:r w:rsidR="00DE2630" w:rsidRPr="003D42C8">
        <w:rPr>
          <w:rFonts w:ascii="Trebuchet MS" w:hAnsi="Trebuchet MS"/>
          <w:lang w:eastAsia="de-DE"/>
        </w:rPr>
        <w:t>IPA</w:t>
      </w:r>
      <w:r w:rsidRPr="003D42C8">
        <w:rPr>
          <w:rFonts w:ascii="Trebuchet MS" w:hAnsi="Trebuchet MS"/>
          <w:lang w:eastAsia="de-DE"/>
        </w:rPr>
        <w:t xml:space="preserve"> </w:t>
      </w:r>
      <w:r w:rsidR="00A70D77" w:rsidRPr="003D42C8">
        <w:rPr>
          <w:rFonts w:ascii="Trebuchet MS" w:hAnsi="Trebuchet MS"/>
          <w:lang w:eastAsia="de-DE"/>
        </w:rPr>
        <w:t xml:space="preserve">Romania-Serbia </w:t>
      </w:r>
      <w:proofErr w:type="spellStart"/>
      <w:r w:rsidRPr="003D42C8">
        <w:rPr>
          <w:rFonts w:ascii="Trebuchet MS" w:hAnsi="Trebuchet MS"/>
          <w:lang w:eastAsia="de-DE"/>
        </w:rPr>
        <w:t>Programme</w:t>
      </w:r>
      <w:proofErr w:type="spellEnd"/>
      <w:r w:rsidRPr="003D42C8">
        <w:rPr>
          <w:rFonts w:ascii="Trebuchet MS" w:hAnsi="Trebuchet MS"/>
          <w:lang w:eastAsia="de-DE"/>
        </w:rPr>
        <w:t xml:space="preserve"> these projects are defined in close relation to the other two types of </w:t>
      </w:r>
      <w:r w:rsidRPr="00FE51A6">
        <w:rPr>
          <w:rFonts w:ascii="Trebuchet MS" w:hAnsi="Trebuchet MS"/>
          <w:lang w:eastAsia="de-DE"/>
        </w:rPr>
        <w:t>projects to be financed and complementing the interventions to be financed under projects of strategic importance and large infrastructure projects.</w:t>
      </w:r>
    </w:p>
    <w:p w14:paraId="2EB57369" w14:textId="77777777" w:rsidR="00A433CA" w:rsidRPr="00FE51A6" w:rsidRDefault="00A433CA" w:rsidP="00A433CA">
      <w:pPr>
        <w:spacing w:before="120" w:after="120" w:line="240" w:lineRule="auto"/>
        <w:jc w:val="both"/>
        <w:rPr>
          <w:rFonts w:ascii="Trebuchet MS" w:hAnsi="Trebuchet MS"/>
          <w:lang w:eastAsia="de-DE"/>
        </w:rPr>
      </w:pPr>
      <w:r w:rsidRPr="00FE51A6">
        <w:rPr>
          <w:rFonts w:ascii="Trebuchet MS" w:hAnsi="Trebuchet MS"/>
          <w:lang w:eastAsia="de-DE"/>
        </w:rPr>
        <w:t xml:space="preserve">Hence, in the context of the </w:t>
      </w:r>
      <w:proofErr w:type="spellStart"/>
      <w:r w:rsidRPr="00FE51A6">
        <w:rPr>
          <w:rFonts w:ascii="Trebuchet MS" w:hAnsi="Trebuchet MS"/>
          <w:lang w:eastAsia="de-DE"/>
        </w:rPr>
        <w:t>Programme</w:t>
      </w:r>
      <w:proofErr w:type="spellEnd"/>
      <w:r w:rsidRPr="00FE51A6">
        <w:rPr>
          <w:rFonts w:ascii="Trebuchet MS" w:hAnsi="Trebuchet MS"/>
          <w:lang w:eastAsia="de-DE"/>
        </w:rPr>
        <w:t>, projects of limited financial value will have the following characteristics:</w:t>
      </w:r>
    </w:p>
    <w:p w14:paraId="0219586B" w14:textId="77777777" w:rsidR="00A433CA" w:rsidRPr="00FE51A6" w:rsidRDefault="00A433CA" w:rsidP="00A433CA">
      <w:pPr>
        <w:spacing w:before="120" w:after="120" w:line="240" w:lineRule="auto"/>
        <w:jc w:val="both"/>
        <w:rPr>
          <w:rFonts w:ascii="Trebuchet MS" w:hAnsi="Trebuchet MS"/>
          <w:lang w:eastAsia="de-DE"/>
        </w:rPr>
      </w:pPr>
      <w:r w:rsidRPr="00FE51A6">
        <w:rPr>
          <w:rFonts w:ascii="Trebuchet MS" w:hAnsi="Trebuchet MS"/>
          <w:lang w:eastAsia="de-DE"/>
        </w:rPr>
        <w:t></w:t>
      </w:r>
      <w:r w:rsidRPr="00FE51A6">
        <w:rPr>
          <w:rFonts w:ascii="Trebuchet MS" w:hAnsi="Trebuchet MS"/>
          <w:lang w:eastAsia="de-DE"/>
        </w:rPr>
        <w:tab/>
        <w:t>Types of activities: project activities must correspond to the indicators identified for each specific objective, capitalizing, where appropriate, upon previous results and including but not being limited to: pilot actions, innovative solutions, awareness raising, exchange of best practices and transfer of know how.</w:t>
      </w:r>
    </w:p>
    <w:p w14:paraId="2161A91C" w14:textId="7AC5CE50" w:rsidR="00A433CA" w:rsidRPr="00FE51A6" w:rsidRDefault="00A433CA" w:rsidP="00A433CA">
      <w:pPr>
        <w:spacing w:before="120" w:after="120" w:line="240" w:lineRule="auto"/>
        <w:jc w:val="both"/>
        <w:rPr>
          <w:rFonts w:ascii="Trebuchet MS" w:hAnsi="Trebuchet MS"/>
          <w:lang w:eastAsia="de-DE"/>
        </w:rPr>
      </w:pPr>
      <w:r w:rsidRPr="00FE51A6">
        <w:rPr>
          <w:rFonts w:ascii="Trebuchet MS" w:hAnsi="Trebuchet MS"/>
          <w:lang w:eastAsia="de-DE"/>
        </w:rPr>
        <w:t></w:t>
      </w:r>
      <w:r w:rsidRPr="00FE51A6">
        <w:rPr>
          <w:rFonts w:ascii="Trebuchet MS" w:hAnsi="Trebuchet MS"/>
          <w:lang w:eastAsia="de-DE"/>
        </w:rPr>
        <w:tab/>
      </w:r>
      <w:r w:rsidR="00AA355B" w:rsidRPr="00FE51A6">
        <w:rPr>
          <w:rFonts w:ascii="Trebuchet MS" w:hAnsi="Trebuchet MS"/>
          <w:lang w:eastAsia="de-DE"/>
        </w:rPr>
        <w:t>Indicative p</w:t>
      </w:r>
      <w:r w:rsidRPr="00FE51A6">
        <w:rPr>
          <w:rFonts w:ascii="Trebuchet MS" w:hAnsi="Trebuchet MS"/>
          <w:lang w:eastAsia="de-DE"/>
        </w:rPr>
        <w:t xml:space="preserve">roject size: min. 250,000 euro – max. </w:t>
      </w:r>
      <w:r w:rsidR="00AA355B" w:rsidRPr="00FE51A6">
        <w:rPr>
          <w:rFonts w:ascii="Trebuchet MS" w:hAnsi="Trebuchet MS"/>
          <w:lang w:eastAsia="de-DE"/>
        </w:rPr>
        <w:t>2</w:t>
      </w:r>
      <w:r w:rsidRPr="00FE51A6">
        <w:rPr>
          <w:rFonts w:ascii="Trebuchet MS" w:hAnsi="Trebuchet MS"/>
          <w:lang w:eastAsia="de-DE"/>
        </w:rPr>
        <w:t xml:space="preserve">,000,000 euro (EU funds). The project size range takes into account the types of projects and financial sizes of projects implemented under two previous IPA CBC </w:t>
      </w:r>
      <w:proofErr w:type="spellStart"/>
      <w:r w:rsidRPr="00FE51A6">
        <w:rPr>
          <w:rFonts w:ascii="Trebuchet MS" w:hAnsi="Trebuchet MS"/>
          <w:lang w:eastAsia="de-DE"/>
        </w:rPr>
        <w:t>Programmes</w:t>
      </w:r>
      <w:proofErr w:type="spellEnd"/>
      <w:r w:rsidRPr="00FE51A6">
        <w:rPr>
          <w:rFonts w:ascii="Trebuchet MS" w:hAnsi="Trebuchet MS"/>
          <w:lang w:eastAsia="de-DE"/>
        </w:rPr>
        <w:t>, and aims at encouraging and allowing for the participation of smaller local organizations.</w:t>
      </w:r>
      <w:r w:rsidR="00673E4B" w:rsidRPr="00FE51A6">
        <w:rPr>
          <w:rFonts w:ascii="Trebuchet MS" w:hAnsi="Trebuchet MS"/>
          <w:lang w:eastAsia="de-DE"/>
        </w:rPr>
        <w:t xml:space="preserve"> Moreover, at the time of the calls for proposals</w:t>
      </w:r>
      <w:r w:rsidR="007C5B1C" w:rsidRPr="00FE51A6">
        <w:rPr>
          <w:rFonts w:ascii="Trebuchet MS" w:hAnsi="Trebuchet MS"/>
          <w:lang w:eastAsia="de-DE"/>
        </w:rPr>
        <w:t>,</w:t>
      </w:r>
      <w:r w:rsidR="00673E4B" w:rsidRPr="00FE51A6">
        <w:rPr>
          <w:rFonts w:ascii="Trebuchet MS" w:hAnsi="Trebuchet MS"/>
          <w:lang w:eastAsia="de-DE"/>
        </w:rPr>
        <w:t xml:space="preserve"> additional </w:t>
      </w:r>
      <w:r w:rsidR="007C5B1C" w:rsidRPr="00FE51A6">
        <w:rPr>
          <w:rFonts w:ascii="Trebuchet MS" w:hAnsi="Trebuchet MS"/>
          <w:lang w:eastAsia="de-DE"/>
        </w:rPr>
        <w:t>rules</w:t>
      </w:r>
      <w:r w:rsidR="00673E4B" w:rsidRPr="00FE51A6">
        <w:rPr>
          <w:rFonts w:ascii="Trebuchet MS" w:hAnsi="Trebuchet MS"/>
          <w:lang w:eastAsia="de-DE"/>
        </w:rPr>
        <w:t xml:space="preserve"> may be established considering the specificities</w:t>
      </w:r>
      <w:r w:rsidR="007C5B1C" w:rsidRPr="00FE51A6">
        <w:rPr>
          <w:rFonts w:ascii="Trebuchet MS" w:hAnsi="Trebuchet MS"/>
          <w:lang w:eastAsia="de-DE"/>
        </w:rPr>
        <w:t xml:space="preserve"> of each Specific Objective and indicators’ targets.</w:t>
      </w:r>
    </w:p>
    <w:p w14:paraId="3AA15F68" w14:textId="77777777" w:rsidR="00A433CA" w:rsidRPr="00FE51A6" w:rsidRDefault="00A433CA" w:rsidP="00A433CA">
      <w:pPr>
        <w:spacing w:before="120" w:after="120" w:line="240" w:lineRule="auto"/>
        <w:jc w:val="both"/>
        <w:rPr>
          <w:rFonts w:ascii="Trebuchet MS" w:hAnsi="Trebuchet MS"/>
          <w:lang w:eastAsia="de-DE"/>
        </w:rPr>
      </w:pPr>
      <w:r w:rsidRPr="00FE51A6">
        <w:rPr>
          <w:rFonts w:ascii="Trebuchet MS" w:hAnsi="Trebuchet MS"/>
          <w:lang w:eastAsia="de-DE"/>
        </w:rPr>
        <w:t></w:t>
      </w:r>
      <w:r w:rsidRPr="00FE51A6">
        <w:rPr>
          <w:rFonts w:ascii="Trebuchet MS" w:hAnsi="Trebuchet MS"/>
          <w:lang w:eastAsia="de-DE"/>
        </w:rPr>
        <w:tab/>
        <w:t>Target groups: the target groups shall correspond to the target groups identified for each specific objective.</w:t>
      </w:r>
    </w:p>
    <w:p w14:paraId="74F4ADA0" w14:textId="638D44F1" w:rsidR="00EE7B85" w:rsidRPr="00FE51A6" w:rsidRDefault="00A433CA" w:rsidP="00A433CA">
      <w:pPr>
        <w:spacing w:before="120" w:after="120" w:line="240" w:lineRule="auto"/>
        <w:jc w:val="both"/>
        <w:rPr>
          <w:rFonts w:ascii="Trebuchet MS" w:hAnsi="Trebuchet MS"/>
          <w:lang w:eastAsia="de-DE"/>
        </w:rPr>
      </w:pPr>
      <w:r w:rsidRPr="00FE51A6">
        <w:rPr>
          <w:rFonts w:ascii="Trebuchet MS" w:hAnsi="Trebuchet MS"/>
          <w:lang w:eastAsia="de-DE"/>
        </w:rPr>
        <w:t></w:t>
      </w:r>
      <w:r w:rsidRPr="00FE51A6">
        <w:rPr>
          <w:rFonts w:ascii="Trebuchet MS" w:hAnsi="Trebuchet MS"/>
          <w:lang w:eastAsia="de-DE"/>
        </w:rPr>
        <w:tab/>
        <w:t xml:space="preserve">Thematic scope: across all </w:t>
      </w:r>
      <w:proofErr w:type="spellStart"/>
      <w:r w:rsidRPr="00FE51A6">
        <w:rPr>
          <w:rFonts w:ascii="Trebuchet MS" w:hAnsi="Trebuchet MS"/>
          <w:lang w:eastAsia="de-DE"/>
        </w:rPr>
        <w:t>Programme</w:t>
      </w:r>
      <w:proofErr w:type="spellEnd"/>
      <w:r w:rsidRPr="00FE51A6">
        <w:rPr>
          <w:rFonts w:ascii="Trebuchet MS" w:hAnsi="Trebuchet MS"/>
          <w:lang w:eastAsia="de-DE"/>
        </w:rPr>
        <w:t xml:space="preserve"> priorities and Specific Objectives</w:t>
      </w:r>
      <w:r w:rsidR="00FE51A6">
        <w:rPr>
          <w:rFonts w:ascii="Trebuchet MS" w:hAnsi="Trebuchet MS"/>
          <w:lang w:eastAsia="de-DE"/>
        </w:rPr>
        <w:t>.</w:t>
      </w:r>
    </w:p>
    <w:p w14:paraId="1DD2E040" w14:textId="77777777" w:rsidR="00A433CA" w:rsidRPr="00A433CA" w:rsidRDefault="00A433CA" w:rsidP="00A433CA">
      <w:pPr>
        <w:spacing w:before="120" w:after="120" w:line="240" w:lineRule="auto"/>
        <w:jc w:val="both"/>
        <w:rPr>
          <w:rFonts w:ascii="Trebuchet MS" w:hAnsi="Trebuchet MS"/>
          <w:color w:val="FF0000"/>
          <w:lang w:eastAsia="de-DE"/>
        </w:rPr>
      </w:pPr>
    </w:p>
    <w:p w14:paraId="6593EC43" w14:textId="58AD4DE7" w:rsidR="00645E8B" w:rsidRPr="00A84176" w:rsidRDefault="00AC1BC4" w:rsidP="00A84176">
      <w:pPr>
        <w:pStyle w:val="Heading1"/>
        <w:spacing w:before="120" w:after="120" w:line="240" w:lineRule="auto"/>
        <w:jc w:val="both"/>
        <w:rPr>
          <w:rFonts w:ascii="Trebuchet MS" w:eastAsia="Times New Roman" w:hAnsi="Trebuchet MS" w:cs="Times New Roman"/>
          <w:b/>
          <w:color w:val="auto"/>
          <w:sz w:val="24"/>
          <w:szCs w:val="24"/>
          <w:lang w:eastAsia="de-DE"/>
        </w:rPr>
      </w:pPr>
      <w:bookmarkStart w:id="42" w:name="_Toc104459294"/>
      <w:r w:rsidRPr="00A84176">
        <w:rPr>
          <w:rFonts w:ascii="Trebuchet MS" w:eastAsia="Times New Roman" w:hAnsi="Trebuchet MS" w:cs="Times New Roman"/>
          <w:b/>
          <w:color w:val="auto"/>
          <w:sz w:val="24"/>
          <w:szCs w:val="24"/>
          <w:lang w:eastAsia="de-DE"/>
        </w:rPr>
        <w:t>7.</w:t>
      </w:r>
      <w:r w:rsidR="00F50542" w:rsidRPr="00A84176">
        <w:rPr>
          <w:rFonts w:ascii="Trebuchet MS" w:eastAsia="Times New Roman" w:hAnsi="Trebuchet MS" w:cs="Times New Roman"/>
          <w:b/>
          <w:color w:val="auto"/>
          <w:sz w:val="24"/>
          <w:szCs w:val="24"/>
          <w:lang w:eastAsia="de-DE"/>
        </w:rPr>
        <w:tab/>
        <w:t>Implementing provisions</w:t>
      </w:r>
      <w:bookmarkEnd w:id="42"/>
    </w:p>
    <w:p w14:paraId="62D6497D" w14:textId="60FD611B" w:rsidR="00F50542" w:rsidRPr="00A84176" w:rsidRDefault="00AC1BC4" w:rsidP="00A84176">
      <w:pPr>
        <w:pStyle w:val="Heading2"/>
        <w:spacing w:before="120" w:after="120" w:line="240" w:lineRule="auto"/>
        <w:jc w:val="both"/>
        <w:rPr>
          <w:rFonts w:ascii="Trebuchet MS" w:eastAsiaTheme="minorHAnsi" w:hAnsi="Trebuchet MS" w:cs="Times New Roman"/>
          <w:b/>
          <w:color w:val="auto"/>
          <w:sz w:val="24"/>
          <w:szCs w:val="24"/>
        </w:rPr>
      </w:pPr>
      <w:bookmarkStart w:id="43" w:name="_Toc104459295"/>
      <w:r w:rsidRPr="00A84176">
        <w:rPr>
          <w:rFonts w:ascii="Trebuchet MS" w:eastAsiaTheme="minorHAnsi" w:hAnsi="Trebuchet MS" w:cs="Times New Roman"/>
          <w:b/>
          <w:color w:val="auto"/>
          <w:sz w:val="24"/>
          <w:szCs w:val="24"/>
        </w:rPr>
        <w:t>7</w:t>
      </w:r>
      <w:r w:rsidR="00F50542" w:rsidRPr="00A84176">
        <w:rPr>
          <w:rFonts w:ascii="Trebuchet MS" w:eastAsiaTheme="minorHAnsi" w:hAnsi="Trebuchet MS" w:cs="Times New Roman"/>
          <w:b/>
          <w:color w:val="auto"/>
          <w:sz w:val="24"/>
          <w:szCs w:val="24"/>
        </w:rPr>
        <w:t>.1.</w:t>
      </w:r>
      <w:r w:rsidR="00F50542" w:rsidRPr="00A84176">
        <w:rPr>
          <w:rFonts w:ascii="Trebuchet MS" w:eastAsiaTheme="minorHAnsi" w:hAnsi="Trebuchet MS" w:cs="Times New Roman"/>
          <w:b/>
          <w:color w:val="auto"/>
          <w:sz w:val="24"/>
          <w:szCs w:val="24"/>
        </w:rPr>
        <w:tab/>
      </w:r>
      <w:proofErr w:type="spellStart"/>
      <w:r w:rsidR="00F50542" w:rsidRPr="00A84176">
        <w:rPr>
          <w:rFonts w:ascii="Trebuchet MS" w:eastAsiaTheme="minorHAnsi" w:hAnsi="Trebuchet MS" w:cs="Times New Roman"/>
          <w:b/>
          <w:color w:val="auto"/>
          <w:sz w:val="24"/>
          <w:szCs w:val="24"/>
        </w:rPr>
        <w:t>Programme</w:t>
      </w:r>
      <w:proofErr w:type="spellEnd"/>
      <w:r w:rsidR="00F50542" w:rsidRPr="00A84176">
        <w:rPr>
          <w:rFonts w:ascii="Trebuchet MS" w:eastAsiaTheme="minorHAnsi" w:hAnsi="Trebuchet MS" w:cs="Times New Roman"/>
          <w:b/>
          <w:color w:val="auto"/>
          <w:sz w:val="24"/>
          <w:szCs w:val="24"/>
        </w:rPr>
        <w:t xml:space="preserve"> authorities</w:t>
      </w:r>
      <w:bookmarkEnd w:id="43"/>
      <w:r w:rsidR="00F50542" w:rsidRPr="00A84176">
        <w:rPr>
          <w:rFonts w:ascii="Trebuchet MS" w:eastAsiaTheme="minorHAnsi" w:hAnsi="Trebuchet MS" w:cs="Times New Roman"/>
          <w:b/>
          <w:color w:val="auto"/>
          <w:sz w:val="24"/>
          <w:szCs w:val="24"/>
        </w:rPr>
        <w:t xml:space="preserve"> </w:t>
      </w:r>
    </w:p>
    <w:p w14:paraId="51CE2975" w14:textId="77777777" w:rsidR="00F50542" w:rsidRPr="003838B8" w:rsidRDefault="00F50542" w:rsidP="00F50542">
      <w:pPr>
        <w:spacing w:after="200" w:line="276" w:lineRule="auto"/>
        <w:jc w:val="both"/>
        <w:rPr>
          <w:rFonts w:ascii="Trebuchet MS" w:eastAsia="Times New Roman" w:hAnsi="Trebuchet MS" w:cs="Times New Roman"/>
          <w:b/>
          <w:i/>
          <w:iCs/>
          <w:szCs w:val="24"/>
          <w:lang w:val="en-GB" w:eastAsia="en-GB"/>
        </w:rPr>
      </w:pPr>
      <w:r w:rsidRPr="003838B8">
        <w:rPr>
          <w:rFonts w:ascii="Trebuchet MS" w:eastAsia="Times New Roman" w:hAnsi="Trebuchet MS" w:cs="Times New Roman"/>
          <w:i/>
          <w:color w:val="000000"/>
          <w:szCs w:val="24"/>
          <w:lang w:val="en-GB" w:eastAsia="en-GB"/>
        </w:rPr>
        <w:t>Reference: Article 17(7)(a)</w:t>
      </w:r>
    </w:p>
    <w:p w14:paraId="6D1960AB" w14:textId="178D6578" w:rsidR="00F50542" w:rsidRPr="003838B8" w:rsidRDefault="00F50542" w:rsidP="00F50542">
      <w:pPr>
        <w:spacing w:after="200" w:line="276" w:lineRule="auto"/>
        <w:ind w:left="360"/>
        <w:contextualSpacing/>
        <w:jc w:val="center"/>
        <w:rPr>
          <w:rFonts w:ascii="Trebuchet MS" w:eastAsia="Times New Roman" w:hAnsi="Trebuchet MS" w:cs="Times New Roman"/>
          <w:b/>
          <w:i/>
          <w:iCs/>
          <w:szCs w:val="24"/>
          <w:lang w:val="en-GB" w:eastAsia="en-GB"/>
        </w:rPr>
      </w:pPr>
      <w:r w:rsidRPr="003838B8">
        <w:rPr>
          <w:rFonts w:ascii="Trebuchet MS" w:eastAsia="Times New Roman" w:hAnsi="Trebuchet MS" w:cs="Times New Roman"/>
          <w:b/>
          <w:i/>
          <w:iCs/>
          <w:szCs w:val="24"/>
          <w:lang w:val="en-GB" w:eastAsia="en-GB"/>
        </w:rPr>
        <w:t xml:space="preserve">Table </w:t>
      </w:r>
      <w:r w:rsidR="005E5A14">
        <w:rPr>
          <w:rFonts w:ascii="Trebuchet MS" w:eastAsia="Times New Roman" w:hAnsi="Trebuchet MS" w:cs="Times New Roman"/>
          <w:b/>
          <w:i/>
          <w:iCs/>
          <w:szCs w:val="24"/>
          <w:lang w:val="en-GB" w:eastAsia="en-GB"/>
        </w:rPr>
        <w:t>9</w:t>
      </w:r>
    </w:p>
    <w:tbl>
      <w:tblPr>
        <w:tblStyle w:val="TableGrid1"/>
        <w:tblW w:w="0" w:type="auto"/>
        <w:tblLook w:val="04A0" w:firstRow="1" w:lastRow="0" w:firstColumn="1" w:lastColumn="0" w:noHBand="0" w:noVBand="1"/>
      </w:tblPr>
      <w:tblGrid>
        <w:gridCol w:w="2988"/>
        <w:gridCol w:w="2880"/>
        <w:gridCol w:w="1720"/>
        <w:gridCol w:w="2266"/>
      </w:tblGrid>
      <w:tr w:rsidR="00F50542" w:rsidRPr="003838B8" w14:paraId="5CB5341C" w14:textId="77777777" w:rsidTr="0047334B">
        <w:tc>
          <w:tcPr>
            <w:tcW w:w="2988" w:type="dxa"/>
          </w:tcPr>
          <w:p w14:paraId="019E60EF" w14:textId="77777777" w:rsidR="00F50542" w:rsidRPr="003838B8" w:rsidRDefault="00F50542" w:rsidP="00F50542">
            <w:pPr>
              <w:spacing w:line="240" w:lineRule="auto"/>
              <w:rPr>
                <w:rFonts w:ascii="Trebuchet MS" w:hAnsi="Trebuchet MS" w:cs="Times New Roman"/>
                <w:b/>
                <w:sz w:val="20"/>
                <w:szCs w:val="20"/>
              </w:rPr>
            </w:pPr>
            <w:r w:rsidRPr="003838B8">
              <w:rPr>
                <w:rFonts w:ascii="Trebuchet MS" w:hAnsi="Trebuchet MS" w:cs="Times New Roman"/>
                <w:b/>
                <w:sz w:val="20"/>
                <w:szCs w:val="20"/>
              </w:rPr>
              <w:t xml:space="preserve">Programme authorities </w:t>
            </w:r>
          </w:p>
        </w:tc>
        <w:tc>
          <w:tcPr>
            <w:tcW w:w="2880" w:type="dxa"/>
          </w:tcPr>
          <w:p w14:paraId="33F95803" w14:textId="77777777" w:rsidR="00F50542" w:rsidRPr="003838B8" w:rsidRDefault="00F50542" w:rsidP="00F50542">
            <w:pPr>
              <w:spacing w:line="240" w:lineRule="auto"/>
              <w:rPr>
                <w:rFonts w:ascii="Trebuchet MS" w:hAnsi="Trebuchet MS" w:cs="Times New Roman"/>
                <w:b/>
                <w:sz w:val="20"/>
                <w:szCs w:val="20"/>
              </w:rPr>
            </w:pPr>
            <w:r w:rsidRPr="003838B8">
              <w:rPr>
                <w:rFonts w:ascii="Trebuchet MS" w:hAnsi="Trebuchet MS" w:cs="Times New Roman"/>
                <w:b/>
                <w:sz w:val="20"/>
                <w:szCs w:val="20"/>
              </w:rPr>
              <w:t xml:space="preserve">Name of the institution </w:t>
            </w:r>
            <w:r w:rsidRPr="003838B8">
              <w:rPr>
                <w:rFonts w:ascii="Trebuchet MS" w:hAnsi="Trebuchet MS" w:cs="Times New Roman"/>
                <w:sz w:val="20"/>
                <w:szCs w:val="20"/>
              </w:rPr>
              <w:t>[255]</w:t>
            </w:r>
          </w:p>
        </w:tc>
        <w:tc>
          <w:tcPr>
            <w:tcW w:w="1720" w:type="dxa"/>
          </w:tcPr>
          <w:p w14:paraId="7FB244DA" w14:textId="77777777" w:rsidR="00F50542" w:rsidRPr="003838B8" w:rsidRDefault="00F50542" w:rsidP="00F50542">
            <w:pPr>
              <w:spacing w:line="240" w:lineRule="auto"/>
              <w:rPr>
                <w:rFonts w:ascii="Trebuchet MS" w:hAnsi="Trebuchet MS" w:cs="Times New Roman"/>
                <w:b/>
                <w:sz w:val="20"/>
                <w:szCs w:val="20"/>
              </w:rPr>
            </w:pPr>
            <w:r w:rsidRPr="003838B8">
              <w:rPr>
                <w:rFonts w:ascii="Trebuchet MS" w:hAnsi="Trebuchet MS" w:cs="Times New Roman"/>
                <w:b/>
                <w:sz w:val="20"/>
                <w:szCs w:val="20"/>
              </w:rPr>
              <w:t xml:space="preserve">Contact name </w:t>
            </w:r>
            <w:r w:rsidRPr="003838B8">
              <w:rPr>
                <w:rFonts w:ascii="Trebuchet MS" w:hAnsi="Trebuchet MS" w:cs="Times New Roman"/>
                <w:sz w:val="20"/>
                <w:szCs w:val="20"/>
              </w:rPr>
              <w:t>[200]</w:t>
            </w:r>
          </w:p>
        </w:tc>
        <w:tc>
          <w:tcPr>
            <w:tcW w:w="2266" w:type="dxa"/>
          </w:tcPr>
          <w:p w14:paraId="75085BC3" w14:textId="77777777" w:rsidR="00F50542" w:rsidRPr="003838B8" w:rsidRDefault="00F50542" w:rsidP="00F50542">
            <w:pPr>
              <w:spacing w:line="240" w:lineRule="auto"/>
              <w:rPr>
                <w:rFonts w:ascii="Trebuchet MS" w:hAnsi="Trebuchet MS" w:cs="Times New Roman"/>
                <w:b/>
                <w:sz w:val="20"/>
                <w:szCs w:val="20"/>
              </w:rPr>
            </w:pPr>
            <w:r w:rsidRPr="003838B8">
              <w:rPr>
                <w:rFonts w:ascii="Trebuchet MS" w:hAnsi="Trebuchet MS" w:cs="Times New Roman"/>
                <w:b/>
                <w:sz w:val="20"/>
                <w:szCs w:val="20"/>
              </w:rPr>
              <w:t xml:space="preserve">E-mail </w:t>
            </w:r>
            <w:r w:rsidRPr="003838B8">
              <w:rPr>
                <w:rFonts w:ascii="Trebuchet MS" w:hAnsi="Trebuchet MS" w:cs="Times New Roman"/>
                <w:sz w:val="20"/>
                <w:szCs w:val="20"/>
              </w:rPr>
              <w:t>[200]</w:t>
            </w:r>
          </w:p>
        </w:tc>
      </w:tr>
      <w:tr w:rsidR="00645E8B" w:rsidRPr="003838B8" w14:paraId="60F10D71" w14:textId="77777777" w:rsidTr="0047334B">
        <w:tc>
          <w:tcPr>
            <w:tcW w:w="2988" w:type="dxa"/>
          </w:tcPr>
          <w:p w14:paraId="2E9D0225" w14:textId="77777777" w:rsidR="00645E8B" w:rsidRPr="003838B8" w:rsidRDefault="00645E8B" w:rsidP="00645E8B">
            <w:pPr>
              <w:spacing w:line="240" w:lineRule="auto"/>
              <w:rPr>
                <w:rFonts w:ascii="Trebuchet MS" w:hAnsi="Trebuchet MS" w:cs="Times New Roman"/>
                <w:sz w:val="20"/>
                <w:szCs w:val="20"/>
              </w:rPr>
            </w:pPr>
            <w:r w:rsidRPr="003838B8">
              <w:rPr>
                <w:rFonts w:ascii="Trebuchet MS" w:hAnsi="Trebuchet MS" w:cs="Times New Roman"/>
                <w:sz w:val="20"/>
                <w:szCs w:val="20"/>
              </w:rPr>
              <w:t>Managing authority</w:t>
            </w:r>
          </w:p>
        </w:tc>
        <w:tc>
          <w:tcPr>
            <w:tcW w:w="2880" w:type="dxa"/>
          </w:tcPr>
          <w:p w14:paraId="58681577" w14:textId="6EACFD3A" w:rsidR="00645E8B" w:rsidRPr="003838B8" w:rsidRDefault="00645E8B" w:rsidP="00645E8B">
            <w:pPr>
              <w:spacing w:line="240" w:lineRule="auto"/>
              <w:rPr>
                <w:rFonts w:ascii="Trebuchet MS" w:hAnsi="Trebuchet MS" w:cs="Times New Roman"/>
                <w:sz w:val="20"/>
                <w:szCs w:val="20"/>
              </w:rPr>
            </w:pPr>
            <w:r w:rsidRPr="003838B8">
              <w:rPr>
                <w:rFonts w:ascii="Trebuchet MS" w:hAnsi="Trebuchet MS" w:cs="Times New Roman"/>
                <w:sz w:val="20"/>
                <w:szCs w:val="20"/>
              </w:rPr>
              <w:t xml:space="preserve">Ministry of </w:t>
            </w:r>
            <w:r w:rsidR="00AC1BC4">
              <w:rPr>
                <w:rFonts w:ascii="Trebuchet MS" w:hAnsi="Trebuchet MS" w:cs="Times New Roman"/>
                <w:sz w:val="20"/>
                <w:szCs w:val="20"/>
              </w:rPr>
              <w:t xml:space="preserve">Development, </w:t>
            </w:r>
            <w:r w:rsidRPr="003838B8">
              <w:rPr>
                <w:rFonts w:ascii="Trebuchet MS" w:hAnsi="Trebuchet MS" w:cs="Times New Roman"/>
                <w:sz w:val="20"/>
                <w:szCs w:val="20"/>
              </w:rPr>
              <w:t>Public Works</w:t>
            </w:r>
            <w:r w:rsidR="009E70C4">
              <w:rPr>
                <w:rFonts w:ascii="Trebuchet MS" w:hAnsi="Trebuchet MS" w:cs="Times New Roman"/>
                <w:sz w:val="20"/>
                <w:szCs w:val="20"/>
              </w:rPr>
              <w:t xml:space="preserve"> </w:t>
            </w:r>
            <w:r w:rsidRPr="003838B8">
              <w:rPr>
                <w:rFonts w:ascii="Trebuchet MS" w:hAnsi="Trebuchet MS" w:cs="Times New Roman"/>
                <w:sz w:val="20"/>
                <w:szCs w:val="20"/>
              </w:rPr>
              <w:t>and Administration</w:t>
            </w:r>
          </w:p>
        </w:tc>
        <w:tc>
          <w:tcPr>
            <w:tcW w:w="1720" w:type="dxa"/>
          </w:tcPr>
          <w:p w14:paraId="2C0C4FC5" w14:textId="77777777" w:rsidR="00645E8B" w:rsidRPr="003838B8" w:rsidRDefault="00645E8B" w:rsidP="00645E8B">
            <w:pPr>
              <w:spacing w:line="240" w:lineRule="auto"/>
              <w:rPr>
                <w:rFonts w:ascii="Trebuchet MS" w:hAnsi="Trebuchet MS" w:cs="Times New Roman"/>
                <w:sz w:val="20"/>
                <w:szCs w:val="20"/>
              </w:rPr>
            </w:pPr>
          </w:p>
        </w:tc>
        <w:tc>
          <w:tcPr>
            <w:tcW w:w="2266" w:type="dxa"/>
          </w:tcPr>
          <w:p w14:paraId="6F5D14BA" w14:textId="77777777" w:rsidR="00645E8B" w:rsidRPr="003838B8" w:rsidRDefault="00645E8B" w:rsidP="00645E8B">
            <w:pPr>
              <w:spacing w:line="240" w:lineRule="auto"/>
              <w:rPr>
                <w:rFonts w:ascii="Trebuchet MS" w:hAnsi="Trebuchet MS" w:cs="Times New Roman"/>
                <w:sz w:val="20"/>
                <w:szCs w:val="20"/>
              </w:rPr>
            </w:pPr>
          </w:p>
        </w:tc>
      </w:tr>
      <w:tr w:rsidR="00645E8B" w:rsidRPr="003838B8" w14:paraId="090A70B6" w14:textId="77777777" w:rsidTr="0047334B">
        <w:tc>
          <w:tcPr>
            <w:tcW w:w="2988" w:type="dxa"/>
          </w:tcPr>
          <w:p w14:paraId="1A9D9B38" w14:textId="6FEF4DC9" w:rsidR="00645E8B" w:rsidRPr="003838B8" w:rsidRDefault="00645E8B" w:rsidP="00645E8B">
            <w:pPr>
              <w:spacing w:line="240" w:lineRule="auto"/>
              <w:rPr>
                <w:rFonts w:ascii="Trebuchet MS" w:hAnsi="Trebuchet MS" w:cs="Times New Roman"/>
                <w:sz w:val="20"/>
                <w:szCs w:val="20"/>
              </w:rPr>
            </w:pPr>
            <w:r w:rsidRPr="003838B8">
              <w:rPr>
                <w:rFonts w:ascii="Trebuchet MS" w:hAnsi="Trebuchet MS" w:cs="Times New Roman"/>
                <w:sz w:val="20"/>
                <w:szCs w:val="20"/>
              </w:rPr>
              <w:t xml:space="preserve">National authority (for programmes with participating third </w:t>
            </w:r>
            <w:r w:rsidR="005E5A14">
              <w:rPr>
                <w:rFonts w:ascii="Trebuchet MS" w:hAnsi="Trebuchet MS" w:cs="Times New Roman"/>
                <w:sz w:val="20"/>
                <w:szCs w:val="20"/>
              </w:rPr>
              <w:t xml:space="preserve">or partner </w:t>
            </w:r>
            <w:r w:rsidRPr="003838B8">
              <w:rPr>
                <w:rFonts w:ascii="Trebuchet MS" w:hAnsi="Trebuchet MS" w:cs="Times New Roman"/>
                <w:sz w:val="20"/>
                <w:szCs w:val="20"/>
              </w:rPr>
              <w:t>countries, if appropriate)</w:t>
            </w:r>
          </w:p>
        </w:tc>
        <w:tc>
          <w:tcPr>
            <w:tcW w:w="2880" w:type="dxa"/>
          </w:tcPr>
          <w:p w14:paraId="2B586DCA" w14:textId="4C256FA9" w:rsidR="00645E8B" w:rsidRPr="003838B8" w:rsidRDefault="00645E8B" w:rsidP="00645E8B">
            <w:pPr>
              <w:spacing w:line="240" w:lineRule="auto"/>
              <w:rPr>
                <w:rFonts w:ascii="Trebuchet MS" w:hAnsi="Trebuchet MS" w:cs="Times New Roman"/>
                <w:sz w:val="20"/>
                <w:szCs w:val="20"/>
              </w:rPr>
            </w:pPr>
            <w:r w:rsidRPr="003838B8">
              <w:rPr>
                <w:rFonts w:ascii="Trebuchet MS" w:hAnsi="Trebuchet MS" w:cs="Times New Roman"/>
                <w:sz w:val="20"/>
                <w:szCs w:val="20"/>
              </w:rPr>
              <w:t>Serbian Ministry of European Integration</w:t>
            </w:r>
          </w:p>
        </w:tc>
        <w:tc>
          <w:tcPr>
            <w:tcW w:w="1720" w:type="dxa"/>
          </w:tcPr>
          <w:p w14:paraId="7A78ABEE" w14:textId="77777777" w:rsidR="00645E8B" w:rsidRPr="003838B8" w:rsidRDefault="00645E8B" w:rsidP="00645E8B">
            <w:pPr>
              <w:spacing w:line="240" w:lineRule="auto"/>
              <w:rPr>
                <w:rFonts w:ascii="Trebuchet MS" w:hAnsi="Trebuchet MS" w:cs="Times New Roman"/>
                <w:sz w:val="20"/>
                <w:szCs w:val="20"/>
              </w:rPr>
            </w:pPr>
          </w:p>
        </w:tc>
        <w:tc>
          <w:tcPr>
            <w:tcW w:w="2266" w:type="dxa"/>
          </w:tcPr>
          <w:p w14:paraId="0268C998" w14:textId="77777777" w:rsidR="00645E8B" w:rsidRPr="003838B8" w:rsidRDefault="00645E8B" w:rsidP="00645E8B">
            <w:pPr>
              <w:spacing w:line="240" w:lineRule="auto"/>
              <w:rPr>
                <w:rFonts w:ascii="Trebuchet MS" w:hAnsi="Trebuchet MS" w:cs="Times New Roman"/>
                <w:sz w:val="20"/>
                <w:szCs w:val="20"/>
              </w:rPr>
            </w:pPr>
          </w:p>
        </w:tc>
      </w:tr>
      <w:tr w:rsidR="00F50542" w:rsidRPr="003838B8" w14:paraId="363FAFCE" w14:textId="77777777" w:rsidTr="0047334B">
        <w:tc>
          <w:tcPr>
            <w:tcW w:w="2988" w:type="dxa"/>
          </w:tcPr>
          <w:p w14:paraId="7092BB33" w14:textId="77777777" w:rsidR="00F50542" w:rsidRPr="003838B8" w:rsidRDefault="00F50542" w:rsidP="00F50542">
            <w:pPr>
              <w:spacing w:line="240" w:lineRule="auto"/>
              <w:rPr>
                <w:rFonts w:ascii="Trebuchet MS" w:hAnsi="Trebuchet MS" w:cs="Times New Roman"/>
                <w:sz w:val="20"/>
                <w:szCs w:val="20"/>
              </w:rPr>
            </w:pPr>
            <w:r w:rsidRPr="003838B8">
              <w:rPr>
                <w:rFonts w:ascii="Trebuchet MS" w:hAnsi="Trebuchet MS" w:cs="Times New Roman"/>
                <w:sz w:val="20"/>
                <w:szCs w:val="20"/>
              </w:rPr>
              <w:t>Audit authority</w:t>
            </w:r>
          </w:p>
        </w:tc>
        <w:tc>
          <w:tcPr>
            <w:tcW w:w="2880" w:type="dxa"/>
          </w:tcPr>
          <w:p w14:paraId="4824967E" w14:textId="443AE0BA" w:rsidR="00F50542" w:rsidRPr="003838B8" w:rsidRDefault="0040277F" w:rsidP="00F50542">
            <w:pPr>
              <w:spacing w:line="240" w:lineRule="auto"/>
              <w:rPr>
                <w:rFonts w:ascii="Trebuchet MS" w:hAnsi="Trebuchet MS" w:cs="Times New Roman"/>
                <w:sz w:val="20"/>
                <w:szCs w:val="20"/>
              </w:rPr>
            </w:pPr>
            <w:r w:rsidRPr="003838B8">
              <w:rPr>
                <w:rFonts w:ascii="Trebuchet MS" w:hAnsi="Trebuchet MS" w:cs="Times New Roman"/>
                <w:sz w:val="20"/>
                <w:szCs w:val="20"/>
              </w:rPr>
              <w:t>Romanian Audit Authority within the Court of Accounts</w:t>
            </w:r>
          </w:p>
        </w:tc>
        <w:tc>
          <w:tcPr>
            <w:tcW w:w="1720" w:type="dxa"/>
          </w:tcPr>
          <w:p w14:paraId="3EAE3DF5" w14:textId="77777777" w:rsidR="00F50542" w:rsidRPr="003838B8" w:rsidRDefault="00F50542" w:rsidP="00F50542">
            <w:pPr>
              <w:spacing w:line="240" w:lineRule="auto"/>
              <w:rPr>
                <w:rFonts w:ascii="Trebuchet MS" w:hAnsi="Trebuchet MS" w:cs="Times New Roman"/>
                <w:sz w:val="20"/>
                <w:szCs w:val="20"/>
              </w:rPr>
            </w:pPr>
          </w:p>
        </w:tc>
        <w:tc>
          <w:tcPr>
            <w:tcW w:w="2266" w:type="dxa"/>
          </w:tcPr>
          <w:p w14:paraId="3D8BC635" w14:textId="77777777" w:rsidR="00F50542" w:rsidRPr="003838B8" w:rsidRDefault="00F50542" w:rsidP="00F50542">
            <w:pPr>
              <w:spacing w:line="240" w:lineRule="auto"/>
              <w:rPr>
                <w:rFonts w:ascii="Trebuchet MS" w:hAnsi="Trebuchet MS" w:cs="Times New Roman"/>
                <w:sz w:val="20"/>
                <w:szCs w:val="20"/>
              </w:rPr>
            </w:pPr>
          </w:p>
        </w:tc>
      </w:tr>
      <w:tr w:rsidR="00F50542" w:rsidRPr="003838B8" w14:paraId="370F87D3" w14:textId="77777777" w:rsidTr="00596F7F">
        <w:trPr>
          <w:trHeight w:val="953"/>
        </w:trPr>
        <w:tc>
          <w:tcPr>
            <w:tcW w:w="2988" w:type="dxa"/>
          </w:tcPr>
          <w:p w14:paraId="44482F6D" w14:textId="5C0B9AB4" w:rsidR="00F50542" w:rsidRPr="003838B8" w:rsidRDefault="00F50542" w:rsidP="0040277F">
            <w:pPr>
              <w:spacing w:line="240" w:lineRule="auto"/>
              <w:rPr>
                <w:rFonts w:ascii="Trebuchet MS" w:hAnsi="Trebuchet MS" w:cs="Times New Roman"/>
                <w:sz w:val="20"/>
                <w:szCs w:val="20"/>
              </w:rPr>
            </w:pPr>
            <w:r w:rsidRPr="003838B8">
              <w:rPr>
                <w:rFonts w:ascii="Trebuchet MS" w:hAnsi="Trebuchet MS" w:cs="Times New Roman"/>
                <w:sz w:val="20"/>
                <w:szCs w:val="20"/>
              </w:rPr>
              <w:lastRenderedPageBreak/>
              <w:t xml:space="preserve">Group of </w:t>
            </w:r>
            <w:proofErr w:type="gramStart"/>
            <w:r w:rsidRPr="003838B8">
              <w:rPr>
                <w:rFonts w:ascii="Trebuchet MS" w:hAnsi="Trebuchet MS" w:cs="Times New Roman"/>
                <w:sz w:val="20"/>
                <w:szCs w:val="20"/>
              </w:rPr>
              <w:t>auditors</w:t>
            </w:r>
            <w:proofErr w:type="gramEnd"/>
            <w:r w:rsidRPr="003838B8">
              <w:rPr>
                <w:rFonts w:ascii="Trebuchet MS" w:hAnsi="Trebuchet MS" w:cs="Times New Roman"/>
                <w:sz w:val="20"/>
                <w:szCs w:val="20"/>
              </w:rPr>
              <w:t xml:space="preserve"> representatives </w:t>
            </w:r>
          </w:p>
        </w:tc>
        <w:tc>
          <w:tcPr>
            <w:tcW w:w="2880" w:type="dxa"/>
          </w:tcPr>
          <w:p w14:paraId="4EA25D69" w14:textId="1DFA770C" w:rsidR="008B7C30" w:rsidRPr="00E24E81" w:rsidRDefault="008B7C30" w:rsidP="009709BF">
            <w:pPr>
              <w:pStyle w:val="ListParagraph"/>
              <w:numPr>
                <w:ilvl w:val="1"/>
                <w:numId w:val="3"/>
              </w:numPr>
              <w:tabs>
                <w:tab w:val="left" w:pos="162"/>
              </w:tabs>
              <w:spacing w:line="240" w:lineRule="auto"/>
              <w:ind w:left="-18" w:firstLine="20"/>
              <w:jc w:val="both"/>
              <w:rPr>
                <w:rFonts w:ascii="Trebuchet MS" w:hAnsi="Trebuchet MS" w:cs="Times New Roman"/>
                <w:sz w:val="20"/>
                <w:szCs w:val="20"/>
              </w:rPr>
            </w:pPr>
            <w:r w:rsidRPr="00E24E81">
              <w:rPr>
                <w:rFonts w:ascii="Trebuchet MS" w:hAnsi="Trebuchet MS" w:cs="Times New Roman"/>
                <w:sz w:val="20"/>
                <w:szCs w:val="20"/>
              </w:rPr>
              <w:t>Romanian Court of Accounts - Audit Authority</w:t>
            </w:r>
          </w:p>
          <w:p w14:paraId="20504E47" w14:textId="5BFCBA80" w:rsidR="00F50542" w:rsidRPr="008B7C30" w:rsidRDefault="008B7C30" w:rsidP="009709BF">
            <w:pPr>
              <w:pStyle w:val="ListParagraph"/>
              <w:numPr>
                <w:ilvl w:val="1"/>
                <w:numId w:val="3"/>
              </w:numPr>
              <w:tabs>
                <w:tab w:val="left" w:pos="162"/>
              </w:tabs>
              <w:spacing w:line="240" w:lineRule="auto"/>
              <w:ind w:left="-18" w:firstLine="20"/>
              <w:jc w:val="both"/>
              <w:rPr>
                <w:rFonts w:ascii="Trebuchet MS" w:hAnsi="Trebuchet MS" w:cs="Times New Roman"/>
                <w:sz w:val="20"/>
                <w:szCs w:val="20"/>
              </w:rPr>
            </w:pPr>
            <w:r w:rsidRPr="00E24E81">
              <w:rPr>
                <w:rFonts w:ascii="Trebuchet MS" w:hAnsi="Trebuchet MS" w:cs="Times New Roman"/>
                <w:sz w:val="20"/>
                <w:szCs w:val="20"/>
              </w:rPr>
              <w:t>Serbian Governmental Audit Office of EU Funds</w:t>
            </w:r>
          </w:p>
        </w:tc>
        <w:tc>
          <w:tcPr>
            <w:tcW w:w="1720" w:type="dxa"/>
          </w:tcPr>
          <w:p w14:paraId="43D7BFED" w14:textId="77777777" w:rsidR="00F50542" w:rsidRPr="003838B8" w:rsidRDefault="00F50542" w:rsidP="00F50542">
            <w:pPr>
              <w:spacing w:line="240" w:lineRule="auto"/>
              <w:rPr>
                <w:rFonts w:ascii="Trebuchet MS" w:hAnsi="Trebuchet MS" w:cs="Times New Roman"/>
                <w:sz w:val="20"/>
                <w:szCs w:val="20"/>
              </w:rPr>
            </w:pPr>
          </w:p>
        </w:tc>
        <w:tc>
          <w:tcPr>
            <w:tcW w:w="2266" w:type="dxa"/>
          </w:tcPr>
          <w:p w14:paraId="46EAC189" w14:textId="77777777" w:rsidR="00F50542" w:rsidRPr="003838B8" w:rsidRDefault="00F50542" w:rsidP="00F50542">
            <w:pPr>
              <w:spacing w:line="240" w:lineRule="auto"/>
              <w:rPr>
                <w:rFonts w:ascii="Trebuchet MS" w:hAnsi="Trebuchet MS" w:cs="Times New Roman"/>
                <w:sz w:val="20"/>
                <w:szCs w:val="20"/>
              </w:rPr>
            </w:pPr>
          </w:p>
        </w:tc>
      </w:tr>
      <w:tr w:rsidR="00F50542" w:rsidRPr="003838B8" w14:paraId="2ADBC0CA" w14:textId="77777777" w:rsidTr="0047334B">
        <w:tc>
          <w:tcPr>
            <w:tcW w:w="2988" w:type="dxa"/>
          </w:tcPr>
          <w:p w14:paraId="69DA886F" w14:textId="77777777" w:rsidR="00F50542" w:rsidRPr="003838B8" w:rsidRDefault="00F50542" w:rsidP="00F50542">
            <w:pPr>
              <w:spacing w:line="240" w:lineRule="auto"/>
              <w:rPr>
                <w:rFonts w:ascii="Trebuchet MS" w:hAnsi="Trebuchet MS" w:cs="Times New Roman"/>
                <w:sz w:val="20"/>
                <w:szCs w:val="20"/>
              </w:rPr>
            </w:pPr>
            <w:r w:rsidRPr="003838B8">
              <w:rPr>
                <w:rFonts w:ascii="Trebuchet MS" w:hAnsi="Trebuchet MS" w:cs="Times New Roman"/>
                <w:sz w:val="20"/>
                <w:szCs w:val="20"/>
              </w:rPr>
              <w:t>Body to which the payments are to be made by the Commission</w:t>
            </w:r>
          </w:p>
        </w:tc>
        <w:tc>
          <w:tcPr>
            <w:tcW w:w="2880" w:type="dxa"/>
          </w:tcPr>
          <w:p w14:paraId="7FB101E8" w14:textId="7D7B9912" w:rsidR="00F50542" w:rsidRPr="003838B8" w:rsidRDefault="0047334B" w:rsidP="00F50542">
            <w:pPr>
              <w:spacing w:line="240" w:lineRule="auto"/>
              <w:rPr>
                <w:rFonts w:ascii="Trebuchet MS" w:hAnsi="Trebuchet MS" w:cs="Times New Roman"/>
                <w:sz w:val="20"/>
                <w:szCs w:val="20"/>
              </w:rPr>
            </w:pPr>
            <w:r w:rsidRPr="003838B8">
              <w:rPr>
                <w:rFonts w:ascii="Trebuchet MS" w:hAnsi="Trebuchet MS" w:cs="Times New Roman"/>
                <w:sz w:val="20"/>
                <w:szCs w:val="20"/>
              </w:rPr>
              <w:t xml:space="preserve">Ministry of </w:t>
            </w:r>
            <w:r w:rsidR="00AC1BC4">
              <w:rPr>
                <w:rFonts w:ascii="Trebuchet MS" w:hAnsi="Trebuchet MS" w:cs="Times New Roman"/>
                <w:sz w:val="20"/>
                <w:szCs w:val="20"/>
              </w:rPr>
              <w:t xml:space="preserve">Development, </w:t>
            </w:r>
            <w:r w:rsidRPr="003838B8">
              <w:rPr>
                <w:rFonts w:ascii="Trebuchet MS" w:hAnsi="Trebuchet MS" w:cs="Times New Roman"/>
                <w:sz w:val="20"/>
                <w:szCs w:val="20"/>
              </w:rPr>
              <w:t>Public Works</w:t>
            </w:r>
            <w:r w:rsidR="009E70C4">
              <w:rPr>
                <w:rFonts w:ascii="Trebuchet MS" w:hAnsi="Trebuchet MS" w:cs="Times New Roman"/>
                <w:sz w:val="20"/>
                <w:szCs w:val="20"/>
              </w:rPr>
              <w:t xml:space="preserve"> </w:t>
            </w:r>
            <w:r w:rsidRPr="003838B8">
              <w:rPr>
                <w:rFonts w:ascii="Trebuchet MS" w:hAnsi="Trebuchet MS" w:cs="Times New Roman"/>
                <w:sz w:val="20"/>
                <w:szCs w:val="20"/>
              </w:rPr>
              <w:t>and Administration</w:t>
            </w:r>
          </w:p>
        </w:tc>
        <w:tc>
          <w:tcPr>
            <w:tcW w:w="1720" w:type="dxa"/>
          </w:tcPr>
          <w:p w14:paraId="44A31D96" w14:textId="77777777" w:rsidR="00F50542" w:rsidRPr="003838B8" w:rsidRDefault="00F50542" w:rsidP="00F50542">
            <w:pPr>
              <w:spacing w:line="240" w:lineRule="auto"/>
              <w:rPr>
                <w:rFonts w:ascii="Trebuchet MS" w:hAnsi="Trebuchet MS" w:cs="Times New Roman"/>
                <w:sz w:val="20"/>
                <w:szCs w:val="20"/>
              </w:rPr>
            </w:pPr>
          </w:p>
        </w:tc>
        <w:tc>
          <w:tcPr>
            <w:tcW w:w="2266" w:type="dxa"/>
          </w:tcPr>
          <w:p w14:paraId="40B2EA85" w14:textId="77777777" w:rsidR="00F50542" w:rsidRPr="003838B8" w:rsidRDefault="00F50542" w:rsidP="00F50542">
            <w:pPr>
              <w:spacing w:line="240" w:lineRule="auto"/>
              <w:rPr>
                <w:rFonts w:ascii="Trebuchet MS" w:hAnsi="Trebuchet MS" w:cs="Times New Roman"/>
                <w:sz w:val="20"/>
                <w:szCs w:val="20"/>
              </w:rPr>
            </w:pPr>
          </w:p>
        </w:tc>
      </w:tr>
    </w:tbl>
    <w:p w14:paraId="041C19F3" w14:textId="51B4F434" w:rsidR="00F50542" w:rsidRPr="00A84176" w:rsidRDefault="00AC1BC4" w:rsidP="00A84176">
      <w:pPr>
        <w:pStyle w:val="Heading2"/>
        <w:spacing w:before="120" w:after="120" w:line="240" w:lineRule="auto"/>
        <w:jc w:val="both"/>
        <w:rPr>
          <w:rFonts w:ascii="Trebuchet MS" w:eastAsiaTheme="minorHAnsi" w:hAnsi="Trebuchet MS" w:cs="Times New Roman"/>
          <w:b/>
          <w:color w:val="auto"/>
          <w:sz w:val="24"/>
          <w:szCs w:val="24"/>
        </w:rPr>
      </w:pPr>
      <w:bookmarkStart w:id="44" w:name="_Toc104459296"/>
      <w:r w:rsidRPr="00A84176">
        <w:rPr>
          <w:rFonts w:ascii="Trebuchet MS" w:eastAsiaTheme="minorHAnsi" w:hAnsi="Trebuchet MS" w:cs="Times New Roman"/>
          <w:b/>
          <w:color w:val="auto"/>
          <w:sz w:val="24"/>
          <w:szCs w:val="24"/>
        </w:rPr>
        <w:t>7</w:t>
      </w:r>
      <w:r w:rsidR="00F50542" w:rsidRPr="00A84176">
        <w:rPr>
          <w:rFonts w:ascii="Trebuchet MS" w:eastAsiaTheme="minorHAnsi" w:hAnsi="Trebuchet MS" w:cs="Times New Roman"/>
          <w:b/>
          <w:color w:val="auto"/>
          <w:sz w:val="24"/>
          <w:szCs w:val="24"/>
        </w:rPr>
        <w:t>.2.</w:t>
      </w:r>
      <w:r w:rsidR="00F50542" w:rsidRPr="00A84176">
        <w:rPr>
          <w:rFonts w:ascii="Trebuchet MS" w:eastAsiaTheme="minorHAnsi" w:hAnsi="Trebuchet MS" w:cs="Times New Roman"/>
          <w:b/>
          <w:color w:val="auto"/>
          <w:sz w:val="24"/>
          <w:szCs w:val="24"/>
        </w:rPr>
        <w:tab/>
        <w:t>Procedure for setting up the joint secretariat</w:t>
      </w:r>
      <w:bookmarkEnd w:id="44"/>
      <w:r w:rsidR="00F50542" w:rsidRPr="00A84176">
        <w:rPr>
          <w:rFonts w:ascii="Trebuchet MS" w:eastAsiaTheme="minorHAnsi" w:hAnsi="Trebuchet MS" w:cs="Times New Roman"/>
          <w:b/>
          <w:color w:val="auto"/>
          <w:sz w:val="24"/>
          <w:szCs w:val="24"/>
        </w:rPr>
        <w:t xml:space="preserve"> </w:t>
      </w:r>
    </w:p>
    <w:p w14:paraId="2B7568A8" w14:textId="77777777" w:rsidR="0047334B" w:rsidRPr="003838B8" w:rsidRDefault="0047334B" w:rsidP="00ED07D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3838B8">
        <w:rPr>
          <w:rFonts w:ascii="Trebuchet MS" w:hAnsi="Trebuchet MS" w:cs="Times New Roman"/>
          <w:bCs/>
          <w:spacing w:val="-1"/>
          <w:szCs w:val="24"/>
          <w:lang w:val="en-GB"/>
        </w:rPr>
        <w:t xml:space="preserve">The Joint Secretariat is located in Timisoara (Romania) and hosted by the Regional Office for Cross-border Cooperation Timisoara for the 2021-2027 programming period, as it was the case during the 2014-2020 and 2007-2013 programming periods, based on the following arguments: </w:t>
      </w:r>
    </w:p>
    <w:p w14:paraId="523CCE1F" w14:textId="77777777" w:rsidR="0047334B" w:rsidRPr="003838B8" w:rsidRDefault="0047334B" w:rsidP="00ED07D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3838B8">
        <w:rPr>
          <w:rFonts w:ascii="Trebuchet MS" w:hAnsi="Trebuchet MS" w:cs="Times New Roman"/>
          <w:bCs/>
          <w:spacing w:val="-1"/>
          <w:szCs w:val="24"/>
          <w:lang w:val="en-GB"/>
        </w:rPr>
        <w:t></w:t>
      </w:r>
      <w:r w:rsidRPr="003838B8">
        <w:rPr>
          <w:rFonts w:ascii="Trebuchet MS" w:hAnsi="Trebuchet MS" w:cs="Times New Roman"/>
          <w:bCs/>
          <w:spacing w:val="-1"/>
          <w:szCs w:val="24"/>
          <w:lang w:val="en-GB"/>
        </w:rPr>
        <w:tab/>
        <w:t xml:space="preserve">the experience from both the 2014-2020 and the 2007-2013 programming periods allows for a swift start to the implementation of the new Programme (the preparation and launch of a call for proposals soon after the Programme’s approval in order to ensure a high level of absorption); </w:t>
      </w:r>
    </w:p>
    <w:p w14:paraId="01BC53FB" w14:textId="77777777" w:rsidR="0047334B" w:rsidRPr="003838B8" w:rsidRDefault="0047334B" w:rsidP="00ED07D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3838B8">
        <w:rPr>
          <w:rFonts w:ascii="Trebuchet MS" w:hAnsi="Trebuchet MS" w:cs="Times New Roman"/>
          <w:bCs/>
          <w:spacing w:val="-1"/>
          <w:szCs w:val="24"/>
          <w:lang w:val="en-GB"/>
        </w:rPr>
        <w:t></w:t>
      </w:r>
      <w:r w:rsidRPr="003838B8">
        <w:rPr>
          <w:rFonts w:ascii="Trebuchet MS" w:hAnsi="Trebuchet MS" w:cs="Times New Roman"/>
          <w:bCs/>
          <w:spacing w:val="-1"/>
          <w:szCs w:val="24"/>
          <w:lang w:val="en-GB"/>
        </w:rPr>
        <w:tab/>
        <w:t xml:space="preserve">the Joint Secretariat within the Regional Office for Cross-border Cooperation Timisoara is an already existing department of an institution with international staff (Romanian and Serbian) with experience in programme implementation; </w:t>
      </w:r>
    </w:p>
    <w:p w14:paraId="30EE7A0F" w14:textId="77777777" w:rsidR="0047334B" w:rsidRPr="003838B8" w:rsidRDefault="0047334B" w:rsidP="00ED07D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3838B8">
        <w:rPr>
          <w:rFonts w:ascii="Trebuchet MS" w:hAnsi="Trebuchet MS" w:cs="Times New Roman"/>
          <w:bCs/>
          <w:spacing w:val="-1"/>
          <w:szCs w:val="24"/>
          <w:lang w:val="en-GB"/>
        </w:rPr>
        <w:t></w:t>
      </w:r>
      <w:r w:rsidRPr="003838B8">
        <w:rPr>
          <w:rFonts w:ascii="Trebuchet MS" w:hAnsi="Trebuchet MS" w:cs="Times New Roman"/>
          <w:bCs/>
          <w:spacing w:val="-1"/>
          <w:szCs w:val="24"/>
          <w:lang w:val="en-GB"/>
        </w:rPr>
        <w:tab/>
        <w:t xml:space="preserve">the management structures and the working procedures of the JS have been audited during 2014-2020 programming period and only minor changes were made in order to reflect the provisions of the new EU regulations and the lessons learned. </w:t>
      </w:r>
    </w:p>
    <w:p w14:paraId="0FE21524" w14:textId="172CAE2A" w:rsidR="004B3235" w:rsidRDefault="00DE7983" w:rsidP="00ED07D3">
      <w:pPr>
        <w:shd w:val="clear" w:color="auto" w:fill="FFFFFF"/>
        <w:tabs>
          <w:tab w:val="left" w:pos="821"/>
        </w:tabs>
        <w:spacing w:before="120" w:after="120" w:line="240" w:lineRule="auto"/>
        <w:jc w:val="both"/>
        <w:rPr>
          <w:rFonts w:ascii="Trebuchet MS" w:hAnsi="Trebuchet MS" w:cs="Times New Roman"/>
          <w:bCs/>
          <w:spacing w:val="-1"/>
          <w:szCs w:val="24"/>
          <w:lang w:val="en-GB"/>
        </w:rPr>
      </w:pPr>
      <w:r>
        <w:rPr>
          <w:rFonts w:ascii="Trebuchet MS" w:hAnsi="Trebuchet MS" w:cs="Times New Roman"/>
          <w:bCs/>
          <w:spacing w:val="-1"/>
          <w:szCs w:val="24"/>
          <w:lang w:val="en-GB"/>
        </w:rPr>
        <w:t xml:space="preserve">The </w:t>
      </w:r>
      <w:r w:rsidR="0047334B" w:rsidRPr="003838B8">
        <w:rPr>
          <w:rFonts w:ascii="Trebuchet MS" w:hAnsi="Trebuchet MS" w:cs="Times New Roman"/>
          <w:bCs/>
          <w:spacing w:val="-1"/>
          <w:szCs w:val="24"/>
          <w:lang w:val="en-GB"/>
        </w:rPr>
        <w:t>JS (main office)</w:t>
      </w:r>
      <w:r>
        <w:rPr>
          <w:rFonts w:ascii="Trebuchet MS" w:hAnsi="Trebuchet MS" w:cs="Times New Roman"/>
          <w:bCs/>
          <w:spacing w:val="-1"/>
          <w:szCs w:val="24"/>
          <w:lang w:val="en-GB"/>
        </w:rPr>
        <w:t xml:space="preserve"> staff</w:t>
      </w:r>
      <w:r w:rsidR="0047334B" w:rsidRPr="003838B8">
        <w:rPr>
          <w:rFonts w:ascii="Trebuchet MS" w:hAnsi="Trebuchet MS" w:cs="Times New Roman"/>
          <w:bCs/>
          <w:spacing w:val="-1"/>
          <w:szCs w:val="24"/>
          <w:lang w:val="en-GB"/>
        </w:rPr>
        <w:t xml:space="preserve"> </w:t>
      </w:r>
      <w:r w:rsidR="004B3235">
        <w:rPr>
          <w:rFonts w:ascii="Trebuchet MS" w:hAnsi="Trebuchet MS" w:cs="Times New Roman"/>
          <w:bCs/>
          <w:spacing w:val="-1"/>
          <w:szCs w:val="24"/>
          <w:lang w:val="en-GB"/>
        </w:rPr>
        <w:t>ha</w:t>
      </w:r>
      <w:r>
        <w:rPr>
          <w:rFonts w:ascii="Trebuchet MS" w:hAnsi="Trebuchet MS" w:cs="Times New Roman"/>
          <w:bCs/>
          <w:spacing w:val="-1"/>
          <w:szCs w:val="24"/>
          <w:lang w:val="en-GB"/>
        </w:rPr>
        <w:t>s</w:t>
      </w:r>
      <w:r w:rsidR="004B3235">
        <w:rPr>
          <w:rFonts w:ascii="Trebuchet MS" w:hAnsi="Trebuchet MS" w:cs="Times New Roman"/>
          <w:bCs/>
          <w:spacing w:val="-1"/>
          <w:szCs w:val="24"/>
          <w:lang w:val="en-GB"/>
        </w:rPr>
        <w:t xml:space="preserve"> been</w:t>
      </w:r>
      <w:r w:rsidR="0047334B" w:rsidRPr="003838B8">
        <w:rPr>
          <w:rFonts w:ascii="Trebuchet MS" w:hAnsi="Trebuchet MS" w:cs="Times New Roman"/>
          <w:bCs/>
          <w:spacing w:val="-1"/>
          <w:szCs w:val="24"/>
          <w:lang w:val="en-GB"/>
        </w:rPr>
        <w:t xml:space="preserve"> working for the previous </w:t>
      </w:r>
      <w:r>
        <w:rPr>
          <w:rFonts w:ascii="Trebuchet MS" w:hAnsi="Trebuchet MS" w:cs="Times New Roman"/>
          <w:bCs/>
          <w:spacing w:val="-1"/>
          <w:szCs w:val="24"/>
          <w:lang w:val="en-GB"/>
        </w:rPr>
        <w:t xml:space="preserve">two </w:t>
      </w:r>
      <w:r w:rsidR="0047334B" w:rsidRPr="003838B8">
        <w:rPr>
          <w:rFonts w:ascii="Trebuchet MS" w:hAnsi="Trebuchet MS" w:cs="Times New Roman"/>
          <w:bCs/>
          <w:spacing w:val="-1"/>
          <w:szCs w:val="24"/>
          <w:lang w:val="en-GB"/>
        </w:rPr>
        <w:t>programm</w:t>
      </w:r>
      <w:r>
        <w:rPr>
          <w:rFonts w:ascii="Trebuchet MS" w:hAnsi="Trebuchet MS" w:cs="Times New Roman"/>
          <w:bCs/>
          <w:spacing w:val="-1"/>
          <w:szCs w:val="24"/>
          <w:lang w:val="en-GB"/>
        </w:rPr>
        <w:t>ing periods</w:t>
      </w:r>
      <w:r w:rsidR="0047334B" w:rsidRPr="003838B8">
        <w:rPr>
          <w:rFonts w:ascii="Trebuchet MS" w:hAnsi="Trebuchet MS" w:cs="Times New Roman"/>
          <w:bCs/>
          <w:spacing w:val="-1"/>
          <w:szCs w:val="24"/>
          <w:lang w:val="en-GB"/>
        </w:rPr>
        <w:t xml:space="preserve"> </w:t>
      </w:r>
      <w:r w:rsidR="004B3235">
        <w:rPr>
          <w:rFonts w:ascii="Trebuchet MS" w:hAnsi="Trebuchet MS" w:cs="Times New Roman"/>
          <w:bCs/>
          <w:spacing w:val="-1"/>
          <w:szCs w:val="24"/>
          <w:lang w:val="en-GB"/>
        </w:rPr>
        <w:t xml:space="preserve">and </w:t>
      </w:r>
      <w:r w:rsidR="0047334B" w:rsidRPr="003838B8">
        <w:rPr>
          <w:rFonts w:ascii="Trebuchet MS" w:hAnsi="Trebuchet MS" w:cs="Times New Roman"/>
          <w:bCs/>
          <w:spacing w:val="-1"/>
          <w:szCs w:val="24"/>
          <w:lang w:val="en-GB"/>
        </w:rPr>
        <w:t xml:space="preserve">are already trained and experienced. </w:t>
      </w:r>
    </w:p>
    <w:p w14:paraId="2C4C9912" w14:textId="6F51C7CA" w:rsidR="0047334B" w:rsidRPr="003838B8" w:rsidRDefault="0047334B" w:rsidP="00ED07D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3838B8">
        <w:rPr>
          <w:rFonts w:ascii="Trebuchet MS" w:hAnsi="Trebuchet MS" w:cs="Times New Roman"/>
          <w:bCs/>
          <w:spacing w:val="-1"/>
          <w:szCs w:val="24"/>
          <w:lang w:val="en-GB"/>
        </w:rPr>
        <w:t xml:space="preserve">The establishment of the current JS (main office) was based on already gained experience from the Interreg-IPA CBC Romania-Serbia Programme (2014-2020). </w:t>
      </w:r>
    </w:p>
    <w:p w14:paraId="119918B1" w14:textId="28223243" w:rsidR="0047334B" w:rsidRDefault="0047334B" w:rsidP="00ED07D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3838B8">
        <w:rPr>
          <w:rFonts w:ascii="Trebuchet MS" w:hAnsi="Trebuchet MS" w:cs="Times New Roman"/>
          <w:bCs/>
          <w:spacing w:val="-1"/>
          <w:szCs w:val="24"/>
          <w:lang w:val="en-GB"/>
        </w:rPr>
        <w:t>The number and qualification of JS staff correspond to the tasks and their selection is done through a public and transparent procedure, ensuring equal opportunities. Staff of the JS is proficient in English and in at least one of the relevant local languages Romanian or Serbian.</w:t>
      </w:r>
    </w:p>
    <w:p w14:paraId="5EF0BB92" w14:textId="02F7148A" w:rsidR="00924123" w:rsidRPr="00E24E81" w:rsidRDefault="00924123" w:rsidP="0092412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E24E81">
        <w:rPr>
          <w:rFonts w:ascii="Trebuchet MS" w:hAnsi="Trebuchet MS" w:cs="Times New Roman"/>
          <w:bCs/>
          <w:spacing w:val="-1"/>
          <w:szCs w:val="24"/>
          <w:lang w:val="en-GB"/>
        </w:rPr>
        <w:t xml:space="preserve">The Programme bodies decided to continue financing the Antenna of the Joint Secretariat in </w:t>
      </w:r>
      <w:proofErr w:type="spellStart"/>
      <w:r w:rsidRPr="00E24E81">
        <w:rPr>
          <w:rFonts w:ascii="Trebuchet MS" w:hAnsi="Trebuchet MS" w:cs="Times New Roman"/>
          <w:bCs/>
          <w:spacing w:val="-1"/>
          <w:szCs w:val="24"/>
          <w:lang w:val="en-GB"/>
        </w:rPr>
        <w:t>Zrenjanin</w:t>
      </w:r>
      <w:proofErr w:type="spellEnd"/>
      <w:r w:rsidRPr="00E24E81">
        <w:rPr>
          <w:rFonts w:ascii="Trebuchet MS" w:hAnsi="Trebuchet MS" w:cs="Times New Roman"/>
          <w:bCs/>
          <w:spacing w:val="-1"/>
          <w:szCs w:val="24"/>
          <w:lang w:val="en-GB"/>
        </w:rPr>
        <w:t xml:space="preserve"> on the Serbian side also for the 2021-2027 programming period, as the JS Antenna staff gained experience during 2014-2020 programme implementation.</w:t>
      </w:r>
    </w:p>
    <w:p w14:paraId="5458C59A" w14:textId="0FCF9114" w:rsidR="00924123" w:rsidRPr="00E24E81" w:rsidRDefault="00924123" w:rsidP="0092412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E24E81">
        <w:rPr>
          <w:rFonts w:ascii="Trebuchet MS" w:hAnsi="Trebuchet MS" w:cs="Times New Roman"/>
          <w:bCs/>
          <w:spacing w:val="-1"/>
          <w:szCs w:val="24"/>
          <w:lang w:val="en-GB"/>
        </w:rPr>
        <w:t>The number and qualification of JS Antenna staff correspond</w:t>
      </w:r>
      <w:r w:rsidR="00870A24" w:rsidRPr="00E24E81">
        <w:rPr>
          <w:rFonts w:ascii="Trebuchet MS" w:hAnsi="Trebuchet MS" w:cs="Times New Roman"/>
          <w:bCs/>
          <w:spacing w:val="-1"/>
          <w:szCs w:val="24"/>
          <w:lang w:val="en-GB"/>
        </w:rPr>
        <w:t>s</w:t>
      </w:r>
      <w:r w:rsidRPr="00E24E81">
        <w:rPr>
          <w:rFonts w:ascii="Trebuchet MS" w:hAnsi="Trebuchet MS" w:cs="Times New Roman"/>
          <w:bCs/>
          <w:spacing w:val="-1"/>
          <w:szCs w:val="24"/>
          <w:lang w:val="en-GB"/>
        </w:rPr>
        <w:t xml:space="preserve"> to the tasks and their selection </w:t>
      </w:r>
      <w:r w:rsidR="00870A24" w:rsidRPr="00E24E81">
        <w:rPr>
          <w:rFonts w:ascii="Trebuchet MS" w:hAnsi="Trebuchet MS" w:cs="Times New Roman"/>
          <w:bCs/>
          <w:spacing w:val="-1"/>
          <w:szCs w:val="24"/>
          <w:lang w:val="en-GB"/>
        </w:rPr>
        <w:t>is</w:t>
      </w:r>
      <w:r w:rsidRPr="00E24E81">
        <w:rPr>
          <w:rFonts w:ascii="Trebuchet MS" w:hAnsi="Trebuchet MS" w:cs="Times New Roman"/>
          <w:bCs/>
          <w:spacing w:val="-1"/>
          <w:szCs w:val="24"/>
          <w:lang w:val="en-GB"/>
        </w:rPr>
        <w:t xml:space="preserve"> carried out by the commission composed from NA representatives, through a public and transparent competition procedure, ensuring equal opportunities and promoting equality between men and women. Staff of the JS Antenna will be proficient in English and in Serbian.</w:t>
      </w:r>
    </w:p>
    <w:p w14:paraId="6CA17E8F" w14:textId="77777777" w:rsidR="00924123" w:rsidRPr="00E24E81" w:rsidRDefault="00924123" w:rsidP="00924123">
      <w:pPr>
        <w:shd w:val="clear" w:color="auto" w:fill="FFFFFF"/>
        <w:tabs>
          <w:tab w:val="left" w:pos="821"/>
        </w:tabs>
        <w:spacing w:before="120" w:after="120" w:line="240" w:lineRule="auto"/>
        <w:jc w:val="both"/>
        <w:rPr>
          <w:rFonts w:ascii="Trebuchet MS" w:hAnsi="Trebuchet MS" w:cs="Times New Roman"/>
          <w:bCs/>
          <w:spacing w:val="-1"/>
          <w:szCs w:val="24"/>
          <w:lang w:val="en-GB"/>
        </w:rPr>
      </w:pPr>
      <w:r w:rsidRPr="00E24E81">
        <w:rPr>
          <w:rFonts w:ascii="Trebuchet MS" w:hAnsi="Trebuchet MS" w:cs="Times New Roman"/>
          <w:bCs/>
          <w:spacing w:val="-1"/>
          <w:szCs w:val="24"/>
          <w:lang w:val="en-GB"/>
        </w:rPr>
        <w:t>The costs of the JS Antenna, including JS Antenna staff, will be supported from the TA budget of the National Authority, in accordance with Programme rules. The JS Antenna staff shall be contracted by the NA, through “</w:t>
      </w:r>
      <w:proofErr w:type="spellStart"/>
      <w:r w:rsidRPr="00E24E81">
        <w:rPr>
          <w:rFonts w:ascii="Trebuchet MS" w:hAnsi="Trebuchet MS" w:cs="Times New Roman"/>
          <w:bCs/>
          <w:spacing w:val="-1"/>
          <w:szCs w:val="24"/>
          <w:lang w:val="en-GB"/>
        </w:rPr>
        <w:t>Ugovor</w:t>
      </w:r>
      <w:proofErr w:type="spellEnd"/>
      <w:r w:rsidRPr="00E24E81">
        <w:rPr>
          <w:rFonts w:ascii="Trebuchet MS" w:hAnsi="Trebuchet MS" w:cs="Times New Roman"/>
          <w:bCs/>
          <w:spacing w:val="-1"/>
          <w:szCs w:val="24"/>
          <w:lang w:val="en-GB"/>
        </w:rPr>
        <w:t xml:space="preserve"> o </w:t>
      </w:r>
      <w:proofErr w:type="spellStart"/>
      <w:r w:rsidRPr="00E24E81">
        <w:rPr>
          <w:rFonts w:ascii="Trebuchet MS" w:hAnsi="Trebuchet MS" w:cs="Times New Roman"/>
          <w:bCs/>
          <w:spacing w:val="-1"/>
          <w:szCs w:val="24"/>
          <w:lang w:val="en-GB"/>
        </w:rPr>
        <w:t>delu</w:t>
      </w:r>
      <w:proofErr w:type="spellEnd"/>
      <w:r w:rsidRPr="00E24E81">
        <w:rPr>
          <w:rFonts w:ascii="Trebuchet MS" w:hAnsi="Trebuchet MS" w:cs="Times New Roman"/>
          <w:bCs/>
          <w:spacing w:val="-1"/>
          <w:szCs w:val="24"/>
          <w:lang w:val="en-GB"/>
        </w:rPr>
        <w:t>”.</w:t>
      </w:r>
    </w:p>
    <w:p w14:paraId="52ABF33C" w14:textId="77777777" w:rsidR="00C319DF" w:rsidRPr="00E24E81" w:rsidRDefault="00C319DF" w:rsidP="00924123">
      <w:pPr>
        <w:shd w:val="clear" w:color="auto" w:fill="FFFFFF"/>
        <w:tabs>
          <w:tab w:val="left" w:pos="821"/>
        </w:tabs>
        <w:spacing w:before="120" w:after="120" w:line="240" w:lineRule="auto"/>
        <w:jc w:val="both"/>
        <w:rPr>
          <w:rFonts w:ascii="Trebuchet MS" w:hAnsi="Trebuchet MS" w:cs="Times New Roman"/>
          <w:bCs/>
          <w:spacing w:val="-1"/>
          <w:szCs w:val="24"/>
          <w:lang w:val="en-GB"/>
        </w:rPr>
      </w:pPr>
    </w:p>
    <w:p w14:paraId="3D3072D8" w14:textId="7ED0FED6" w:rsidR="00F50542" w:rsidRPr="00A84176" w:rsidRDefault="00AC1BC4" w:rsidP="0040277F">
      <w:pPr>
        <w:pStyle w:val="Heading2"/>
        <w:spacing w:before="120" w:after="120" w:line="240" w:lineRule="auto"/>
        <w:jc w:val="both"/>
        <w:rPr>
          <w:rFonts w:ascii="Trebuchet MS" w:eastAsiaTheme="minorHAnsi" w:hAnsi="Trebuchet MS" w:cs="Times New Roman"/>
          <w:b/>
          <w:color w:val="auto"/>
          <w:sz w:val="24"/>
          <w:szCs w:val="24"/>
        </w:rPr>
      </w:pPr>
      <w:bookmarkStart w:id="45" w:name="_Toc104459297"/>
      <w:r w:rsidRPr="00A84176">
        <w:rPr>
          <w:rFonts w:ascii="Trebuchet MS" w:eastAsiaTheme="minorHAnsi" w:hAnsi="Trebuchet MS" w:cs="Times New Roman"/>
          <w:b/>
          <w:color w:val="auto"/>
          <w:sz w:val="24"/>
          <w:szCs w:val="24"/>
        </w:rPr>
        <w:lastRenderedPageBreak/>
        <w:t>7</w:t>
      </w:r>
      <w:r w:rsidR="00F50542" w:rsidRPr="00A84176">
        <w:rPr>
          <w:rFonts w:ascii="Trebuchet MS" w:eastAsiaTheme="minorHAnsi" w:hAnsi="Trebuchet MS" w:cs="Times New Roman"/>
          <w:b/>
          <w:color w:val="auto"/>
          <w:sz w:val="24"/>
          <w:szCs w:val="24"/>
        </w:rPr>
        <w:t>.3</w:t>
      </w:r>
      <w:r w:rsidR="00F50542" w:rsidRPr="00A84176">
        <w:rPr>
          <w:rFonts w:ascii="Trebuchet MS" w:eastAsiaTheme="minorHAnsi" w:hAnsi="Trebuchet MS" w:cs="Times New Roman"/>
          <w:b/>
          <w:color w:val="auto"/>
          <w:sz w:val="24"/>
          <w:szCs w:val="24"/>
        </w:rPr>
        <w:tab/>
        <w:t xml:space="preserve">Apportionment of liabilities among participating Member States and where applicable, the third </w:t>
      </w:r>
      <w:r w:rsidR="005E5A14">
        <w:rPr>
          <w:rFonts w:ascii="Trebuchet MS" w:eastAsiaTheme="minorHAnsi" w:hAnsi="Trebuchet MS" w:cs="Times New Roman"/>
          <w:b/>
          <w:color w:val="auto"/>
          <w:sz w:val="24"/>
          <w:szCs w:val="24"/>
        </w:rPr>
        <w:t xml:space="preserve">or partner </w:t>
      </w:r>
      <w:r w:rsidR="00F50542" w:rsidRPr="00A84176">
        <w:rPr>
          <w:rFonts w:ascii="Trebuchet MS" w:eastAsiaTheme="minorHAnsi" w:hAnsi="Trebuchet MS" w:cs="Times New Roman"/>
          <w:b/>
          <w:color w:val="auto"/>
          <w:sz w:val="24"/>
          <w:szCs w:val="24"/>
        </w:rPr>
        <w:t>countries and OCTs, in the event of financial corrections imposed by the managing authority or the Commission</w:t>
      </w:r>
      <w:bookmarkEnd w:id="45"/>
    </w:p>
    <w:p w14:paraId="67341423" w14:textId="7B72ED91" w:rsidR="00807541" w:rsidRPr="008E4F3F" w:rsidRDefault="00807541" w:rsidP="00807541">
      <w:pPr>
        <w:spacing w:before="120" w:after="120" w:line="240" w:lineRule="auto"/>
        <w:jc w:val="both"/>
        <w:rPr>
          <w:rFonts w:ascii="Trebuchet MS" w:hAnsi="Trebuchet MS" w:cs="Times New Roman"/>
          <w:szCs w:val="24"/>
          <w:lang w:val="en-GB"/>
        </w:rPr>
      </w:pPr>
      <w:r w:rsidRPr="008E4F3F">
        <w:rPr>
          <w:rFonts w:ascii="Trebuchet MS" w:hAnsi="Trebuchet MS" w:cs="Times New Roman"/>
          <w:szCs w:val="24"/>
          <w:lang w:val="en-GB"/>
        </w:rPr>
        <w:t>According to art</w:t>
      </w:r>
      <w:r w:rsidR="00F24B8C">
        <w:rPr>
          <w:rFonts w:ascii="Trebuchet MS" w:hAnsi="Trebuchet MS" w:cs="Times New Roman"/>
          <w:szCs w:val="24"/>
          <w:lang w:val="en-GB"/>
        </w:rPr>
        <w:t>.</w:t>
      </w:r>
      <w:r w:rsidRPr="008E4F3F">
        <w:rPr>
          <w:rFonts w:ascii="Trebuchet MS" w:hAnsi="Trebuchet MS" w:cs="Times New Roman"/>
          <w:szCs w:val="24"/>
          <w:lang w:val="en-GB"/>
        </w:rPr>
        <w:t xml:space="preserve"> </w:t>
      </w:r>
      <w:r w:rsidR="00A1742F">
        <w:rPr>
          <w:rFonts w:ascii="Trebuchet MS" w:hAnsi="Trebuchet MS" w:cs="Times New Roman"/>
          <w:szCs w:val="24"/>
          <w:lang w:val="en-GB"/>
        </w:rPr>
        <w:t>103</w:t>
      </w:r>
      <w:r w:rsidR="00A1742F" w:rsidRPr="008E4F3F">
        <w:rPr>
          <w:rFonts w:ascii="Trebuchet MS" w:hAnsi="Trebuchet MS" w:cs="Times New Roman"/>
          <w:szCs w:val="24"/>
          <w:lang w:val="en-GB"/>
        </w:rPr>
        <w:t xml:space="preserve"> </w:t>
      </w:r>
      <w:r w:rsidR="00F24B8C">
        <w:rPr>
          <w:rFonts w:ascii="Trebuchet MS" w:hAnsi="Trebuchet MS" w:cs="Times New Roman"/>
          <w:szCs w:val="24"/>
          <w:lang w:val="en-GB"/>
        </w:rPr>
        <w:t xml:space="preserve">of Regulation no. 1060/2021 </w:t>
      </w:r>
      <w:r w:rsidRPr="008E4F3F">
        <w:rPr>
          <w:rFonts w:ascii="Trebuchet MS" w:hAnsi="Trebuchet MS" w:cs="Times New Roman"/>
          <w:szCs w:val="24"/>
          <w:lang w:val="en-GB"/>
        </w:rPr>
        <w:t xml:space="preserve">(CPR), each participating country shall be responsible for investigating irregularities committed by the beneficiaries located on its territory. </w:t>
      </w:r>
    </w:p>
    <w:p w14:paraId="1AF0AAA7" w14:textId="5995165C" w:rsidR="00807541" w:rsidRPr="008E4F3F" w:rsidRDefault="00807541" w:rsidP="00807541">
      <w:pPr>
        <w:spacing w:before="120" w:after="120" w:line="240" w:lineRule="auto"/>
        <w:jc w:val="both"/>
        <w:rPr>
          <w:rFonts w:ascii="Trebuchet MS" w:hAnsi="Trebuchet MS" w:cs="Times New Roman"/>
          <w:szCs w:val="24"/>
          <w:lang w:val="en-GB"/>
        </w:rPr>
      </w:pPr>
      <w:r w:rsidRPr="008E4F3F">
        <w:rPr>
          <w:rFonts w:ascii="Trebuchet MS" w:hAnsi="Trebuchet MS" w:cs="Times New Roman"/>
          <w:szCs w:val="24"/>
          <w:lang w:val="en-GB"/>
        </w:rPr>
        <w:t xml:space="preserve">The participating country shall make the financial corrections in connection with individual or systemic irregularities detected in operations or operational programme. Financial correction shall consist of cancelling all or part of the public contribution to an operation or to the operational programme. In the case of a systematic irregularity, the </w:t>
      </w:r>
      <w:r w:rsidR="007460DF">
        <w:rPr>
          <w:rFonts w:ascii="Trebuchet MS" w:hAnsi="Trebuchet MS" w:cs="Times New Roman"/>
          <w:szCs w:val="24"/>
          <w:lang w:val="en-GB"/>
        </w:rPr>
        <w:t>participating countries in the programme</w:t>
      </w:r>
      <w:r w:rsidR="003D4655">
        <w:rPr>
          <w:rFonts w:ascii="Trebuchet MS" w:hAnsi="Trebuchet MS" w:cs="Times New Roman"/>
          <w:szCs w:val="24"/>
          <w:lang w:val="en-GB"/>
        </w:rPr>
        <w:t xml:space="preserve"> shall extend their</w:t>
      </w:r>
      <w:r w:rsidRPr="008E4F3F">
        <w:rPr>
          <w:rFonts w:ascii="Trebuchet MS" w:hAnsi="Trebuchet MS" w:cs="Times New Roman"/>
          <w:szCs w:val="24"/>
          <w:lang w:val="en-GB"/>
        </w:rPr>
        <w:t xml:space="preserve"> investigation to cover all operations potentially affected, case by case.</w:t>
      </w:r>
    </w:p>
    <w:p w14:paraId="482AC7EF" w14:textId="5BDBFDF2" w:rsidR="005105AA" w:rsidRDefault="00807541" w:rsidP="00807541">
      <w:pPr>
        <w:spacing w:before="120" w:after="120" w:line="240" w:lineRule="auto"/>
        <w:jc w:val="both"/>
        <w:rPr>
          <w:rFonts w:ascii="Trebuchet MS" w:hAnsi="Trebuchet MS" w:cs="Times New Roman"/>
          <w:szCs w:val="24"/>
          <w:lang w:val="en-GB"/>
        </w:rPr>
      </w:pPr>
      <w:r w:rsidRPr="008E4F3F">
        <w:rPr>
          <w:rFonts w:ascii="Trebuchet MS" w:hAnsi="Trebuchet MS" w:cs="Times New Roman"/>
          <w:szCs w:val="24"/>
          <w:lang w:val="en-GB"/>
        </w:rPr>
        <w:t xml:space="preserve">The Commission has the right of making financial corrections by cancelling all or part of the Union contribution to the programme and effecting recovery from the participating countries in order to exclude from Union financing expenditure which is in breach of applicable Union and national law, including in relation to deficiencies in the management and control systems. </w:t>
      </w:r>
    </w:p>
    <w:p w14:paraId="5096CB85" w14:textId="21AA1F2F" w:rsidR="005105AA" w:rsidRPr="00DB438A" w:rsidRDefault="005105AA" w:rsidP="00807541">
      <w:pPr>
        <w:spacing w:before="120" w:after="120" w:line="240" w:lineRule="auto"/>
        <w:jc w:val="both"/>
        <w:rPr>
          <w:rFonts w:ascii="Trebuchet MS" w:hAnsi="Trebuchet MS" w:cs="Times New Roman"/>
          <w:szCs w:val="24"/>
          <w:lang w:val="en-GB"/>
        </w:rPr>
      </w:pPr>
      <w:r w:rsidRPr="00DB438A">
        <w:rPr>
          <w:rFonts w:ascii="Trebuchet MS" w:hAnsi="Trebuchet MS" w:cs="Times New Roman"/>
          <w:szCs w:val="24"/>
          <w:lang w:val="en-GB"/>
        </w:rPr>
        <w:t>In case of any financial corrections imposed by the Commission, the participating countries commit to reimburse to the Programme accounts the amount representing the percentage of the financial correction applied to the expenditure paid by their beneficiaries and declared by the MA to the European Commission at the date of the decision to apply the financial correction.</w:t>
      </w:r>
    </w:p>
    <w:p w14:paraId="18B802F4" w14:textId="77777777" w:rsidR="00807541" w:rsidRPr="008E4F3F" w:rsidRDefault="00807541" w:rsidP="00807541">
      <w:pPr>
        <w:spacing w:before="120" w:after="120" w:line="240" w:lineRule="auto"/>
        <w:jc w:val="both"/>
        <w:rPr>
          <w:rFonts w:ascii="Trebuchet MS" w:hAnsi="Trebuchet MS" w:cs="Times New Roman"/>
          <w:szCs w:val="24"/>
          <w:lang w:val="en-GB"/>
        </w:rPr>
      </w:pPr>
      <w:r w:rsidRPr="008E4F3F">
        <w:rPr>
          <w:rFonts w:ascii="Trebuchet MS" w:hAnsi="Trebuchet MS" w:cs="Times New Roman"/>
          <w:szCs w:val="24"/>
          <w:lang w:val="en-GB"/>
        </w:rPr>
        <w:t xml:space="preserve">The financial correction by the Commission shall not prejudice the participating countries obligation to pursue recoveries under the provisions of the applicable European Regulations. </w:t>
      </w:r>
    </w:p>
    <w:p w14:paraId="79B80ED0" w14:textId="6D7B02AA" w:rsidR="00807541" w:rsidRDefault="00807541" w:rsidP="0040277F">
      <w:pPr>
        <w:spacing w:before="120" w:after="120" w:line="240" w:lineRule="auto"/>
        <w:jc w:val="both"/>
        <w:rPr>
          <w:rFonts w:ascii="Trebuchet MS" w:hAnsi="Trebuchet MS" w:cs="Times New Roman"/>
          <w:szCs w:val="24"/>
          <w:lang w:val="en-GB"/>
        </w:rPr>
      </w:pPr>
      <w:r w:rsidRPr="008E4F3F">
        <w:rPr>
          <w:rFonts w:ascii="Trebuchet MS" w:hAnsi="Trebuchet MS" w:cs="Times New Roman"/>
          <w:szCs w:val="24"/>
          <w:lang w:val="en-GB"/>
        </w:rPr>
        <w:t>Financial corrections shall be recorded in the annual accounts by the managing authority for the accounting year in whi</w:t>
      </w:r>
      <w:r w:rsidR="008E4F3F">
        <w:rPr>
          <w:rFonts w:ascii="Trebuchet MS" w:hAnsi="Trebuchet MS" w:cs="Times New Roman"/>
          <w:szCs w:val="24"/>
          <w:lang w:val="en-GB"/>
        </w:rPr>
        <w:t>ch the cancellation is decided.</w:t>
      </w:r>
    </w:p>
    <w:p w14:paraId="6F107E6C" w14:textId="181871F0" w:rsidR="00931358" w:rsidRDefault="0047334B" w:rsidP="0040277F">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The managing authority shall ensure that any amount paid as a result of an irregularity is recovered from the lead beneficiary. Beneficiaries shall repay the lead beneficiary any amounts unduly paid. Special provisions regarding the repayment of amounts subject to an irregularity shall be included both in the contract to be signed with the lead beneficiary and in the partnership agreement to be signed between the beneficiaries. The Programme shall provide the beneficiaries a template of the Partnership Agreement.</w:t>
      </w:r>
    </w:p>
    <w:p w14:paraId="6984C7BB" w14:textId="55752381" w:rsidR="0047334B" w:rsidRDefault="0047334B" w:rsidP="0040277F">
      <w:pPr>
        <w:spacing w:before="120" w:after="120" w:line="240" w:lineRule="auto"/>
        <w:jc w:val="both"/>
        <w:rPr>
          <w:rFonts w:ascii="Trebuchet MS" w:hAnsi="Trebuchet MS" w:cs="Times New Roman"/>
          <w:szCs w:val="24"/>
          <w:lang w:val="en-GB"/>
        </w:rPr>
      </w:pPr>
      <w:r w:rsidRPr="003838B8">
        <w:rPr>
          <w:rFonts w:ascii="Trebuchet MS" w:hAnsi="Trebuchet MS" w:cs="Times New Roman"/>
          <w:szCs w:val="24"/>
          <w:lang w:val="en-GB"/>
        </w:rPr>
        <w:t>If the lead beneficiary does not succeed in securing repayment from other beneficiaries or if the managing authority does not succeed in securing repayment from the</w:t>
      </w:r>
      <w:r w:rsidR="007A3880">
        <w:rPr>
          <w:rFonts w:ascii="Trebuchet MS" w:hAnsi="Trebuchet MS" w:cs="Times New Roman"/>
          <w:szCs w:val="24"/>
          <w:lang w:val="en-GB"/>
        </w:rPr>
        <w:t xml:space="preserve"> lead beneficiary, the </w:t>
      </w:r>
      <w:r w:rsidR="007A3880" w:rsidRPr="00571950">
        <w:rPr>
          <w:rFonts w:ascii="Trebuchet MS" w:hAnsi="Trebuchet MS" w:cs="Times New Roman"/>
          <w:szCs w:val="24"/>
          <w:lang w:val="en-GB"/>
        </w:rPr>
        <w:t xml:space="preserve">participating country </w:t>
      </w:r>
      <w:r w:rsidRPr="003838B8">
        <w:rPr>
          <w:rFonts w:ascii="Trebuchet MS" w:hAnsi="Trebuchet MS" w:cs="Times New Roman"/>
          <w:szCs w:val="24"/>
          <w:lang w:val="en-GB"/>
        </w:rPr>
        <w:t xml:space="preserve">on whose territory the beneficiary concerned is located shall reimburse the managing authority the amount unduly paid to that beneficiary. The managing authority shall be responsible for reimbursing the amounts concerned to the general budget of the Union, in accordance with the apportionment of liabilities among </w:t>
      </w:r>
      <w:r w:rsidR="007A3880">
        <w:rPr>
          <w:rFonts w:ascii="Trebuchet MS" w:hAnsi="Trebuchet MS" w:cs="Times New Roman"/>
          <w:szCs w:val="24"/>
          <w:lang w:val="en-GB"/>
        </w:rPr>
        <w:t>the participating countries</w:t>
      </w:r>
      <w:r w:rsidR="0069410A">
        <w:rPr>
          <w:rFonts w:ascii="Trebuchet MS" w:hAnsi="Trebuchet MS" w:cs="Times New Roman"/>
          <w:szCs w:val="24"/>
          <w:lang w:val="en-GB"/>
        </w:rPr>
        <w:t>,</w:t>
      </w:r>
      <w:r w:rsidRPr="003838B8">
        <w:rPr>
          <w:rFonts w:ascii="Trebuchet MS" w:hAnsi="Trebuchet MS" w:cs="Times New Roman"/>
          <w:szCs w:val="24"/>
          <w:lang w:val="en-GB"/>
        </w:rPr>
        <w:t xml:space="preserve"> as laid down in the cooperation programme.</w:t>
      </w:r>
    </w:p>
    <w:p w14:paraId="08DA5470" w14:textId="70AD386E" w:rsidR="00413163" w:rsidRPr="00D64E40" w:rsidRDefault="00DB6140" w:rsidP="00DB6140">
      <w:pPr>
        <w:spacing w:before="120" w:after="120" w:line="240" w:lineRule="auto"/>
        <w:jc w:val="both"/>
        <w:rPr>
          <w:rFonts w:ascii="Trebuchet MS" w:hAnsi="Trebuchet MS" w:cs="Times New Roman"/>
          <w:szCs w:val="24"/>
          <w:lang w:val="en-GB"/>
        </w:rPr>
      </w:pPr>
      <w:r w:rsidRPr="00D64E40">
        <w:rPr>
          <w:rFonts w:ascii="Trebuchet MS" w:hAnsi="Trebuchet MS" w:cs="Times New Roman"/>
          <w:szCs w:val="24"/>
          <w:lang w:val="en-GB"/>
        </w:rPr>
        <w:t xml:space="preserve">In </w:t>
      </w:r>
      <w:r w:rsidR="007A3880" w:rsidRPr="00D64E40">
        <w:rPr>
          <w:rFonts w:ascii="Trebuchet MS" w:hAnsi="Trebuchet MS" w:cs="Times New Roman"/>
          <w:szCs w:val="24"/>
          <w:lang w:val="en-GB"/>
        </w:rPr>
        <w:t>case a</w:t>
      </w:r>
      <w:r w:rsidR="00571950" w:rsidRPr="00D64E40">
        <w:rPr>
          <w:rFonts w:ascii="Trebuchet MS" w:hAnsi="Trebuchet MS" w:cs="Times New Roman"/>
          <w:szCs w:val="24"/>
          <w:lang w:val="en-GB"/>
        </w:rPr>
        <w:t xml:space="preserve"> participating</w:t>
      </w:r>
      <w:r w:rsidRPr="00D64E40">
        <w:rPr>
          <w:rFonts w:ascii="Trebuchet MS" w:hAnsi="Trebuchet MS" w:cs="Times New Roman"/>
          <w:szCs w:val="24"/>
          <w:lang w:val="en-GB"/>
        </w:rPr>
        <w:t xml:space="preserve"> country</w:t>
      </w:r>
      <w:r w:rsidR="00413163" w:rsidRPr="00D64E40">
        <w:rPr>
          <w:rFonts w:ascii="Trebuchet MS" w:hAnsi="Trebuchet MS" w:cs="Times New Roman"/>
          <w:szCs w:val="24"/>
          <w:lang w:val="en-GB"/>
        </w:rPr>
        <w:t xml:space="preserve"> </w:t>
      </w:r>
      <w:r w:rsidRPr="00D64E40">
        <w:rPr>
          <w:rFonts w:ascii="Trebuchet MS" w:hAnsi="Trebuchet MS" w:cs="Times New Roman"/>
          <w:szCs w:val="24"/>
          <w:lang w:val="en-GB"/>
        </w:rPr>
        <w:t xml:space="preserve">to the programme </w:t>
      </w:r>
      <w:r w:rsidR="00413163" w:rsidRPr="00D64E40">
        <w:rPr>
          <w:rFonts w:ascii="Trebuchet MS" w:hAnsi="Trebuchet MS" w:cs="Times New Roman"/>
          <w:szCs w:val="24"/>
          <w:lang w:val="en-GB"/>
        </w:rPr>
        <w:t>has not reimbursed the managing authority any a</w:t>
      </w:r>
      <w:r w:rsidRPr="00D64E40">
        <w:rPr>
          <w:rFonts w:ascii="Trebuchet MS" w:hAnsi="Trebuchet MS" w:cs="Times New Roman"/>
          <w:szCs w:val="24"/>
          <w:lang w:val="en-GB"/>
        </w:rPr>
        <w:t>mounts unduly paid to a partner</w:t>
      </w:r>
      <w:r w:rsidR="00413163" w:rsidRPr="00D64E40">
        <w:rPr>
          <w:rFonts w:ascii="Trebuchet MS" w:hAnsi="Trebuchet MS" w:cs="Times New Roman"/>
          <w:szCs w:val="24"/>
          <w:lang w:val="en-GB"/>
        </w:rPr>
        <w:t>, those amounts shall be subject to a recovery order issued by the Commission which shall be executed, where possible, by offs</w:t>
      </w:r>
      <w:r w:rsidR="00D7489F" w:rsidRPr="00D64E40">
        <w:rPr>
          <w:rFonts w:ascii="Trebuchet MS" w:hAnsi="Trebuchet MS" w:cs="Times New Roman"/>
          <w:szCs w:val="24"/>
          <w:lang w:val="en-GB"/>
        </w:rPr>
        <w:t>etting to the respective participating</w:t>
      </w:r>
      <w:r w:rsidR="00413163" w:rsidRPr="00D64E40">
        <w:rPr>
          <w:rFonts w:ascii="Trebuchet MS" w:hAnsi="Trebuchet MS" w:cs="Times New Roman"/>
          <w:szCs w:val="24"/>
          <w:lang w:val="en-GB"/>
        </w:rPr>
        <w:t xml:space="preserve"> country</w:t>
      </w:r>
      <w:r w:rsidR="00D7489F" w:rsidRPr="00D64E40">
        <w:rPr>
          <w:rFonts w:ascii="Trebuchet MS" w:hAnsi="Trebuchet MS" w:cs="Times New Roman"/>
          <w:szCs w:val="24"/>
          <w:lang w:val="en-GB"/>
        </w:rPr>
        <w:t xml:space="preserve"> in the programme</w:t>
      </w:r>
      <w:r w:rsidR="00413163" w:rsidRPr="00D64E40">
        <w:rPr>
          <w:rFonts w:ascii="Trebuchet MS" w:hAnsi="Trebuchet MS" w:cs="Times New Roman"/>
          <w:szCs w:val="24"/>
          <w:lang w:val="en-GB"/>
        </w:rPr>
        <w:t xml:space="preserve">. Such recovery shall not constitute a financial correction and shall not reduce the support from the ERDF or </w:t>
      </w:r>
      <w:r w:rsidR="00413163" w:rsidRPr="00D64E40">
        <w:rPr>
          <w:rFonts w:ascii="Trebuchet MS" w:hAnsi="Trebuchet MS" w:cs="Times New Roman"/>
          <w:szCs w:val="24"/>
          <w:lang w:val="en-GB"/>
        </w:rPr>
        <w:lastRenderedPageBreak/>
        <w:t xml:space="preserve">any external financing instrument of the Union to the </w:t>
      </w:r>
      <w:r w:rsidRPr="00D64E40">
        <w:rPr>
          <w:rFonts w:ascii="Trebuchet MS" w:hAnsi="Trebuchet MS" w:cs="Times New Roman"/>
          <w:szCs w:val="24"/>
          <w:lang w:val="en-GB"/>
        </w:rPr>
        <w:t>Programme</w:t>
      </w:r>
      <w:r w:rsidR="00413163" w:rsidRPr="00D64E40">
        <w:rPr>
          <w:rFonts w:ascii="Trebuchet MS" w:hAnsi="Trebuchet MS" w:cs="Times New Roman"/>
          <w:szCs w:val="24"/>
          <w:lang w:val="en-GB"/>
        </w:rPr>
        <w:t xml:space="preserve">. The amount recovered shall constitute assigned revenue. </w:t>
      </w:r>
    </w:p>
    <w:p w14:paraId="3AE6039C" w14:textId="3731CB99" w:rsidR="00413163" w:rsidRPr="00D64E40" w:rsidRDefault="00413163" w:rsidP="00413163">
      <w:pPr>
        <w:spacing w:before="120" w:after="120" w:line="240" w:lineRule="auto"/>
        <w:jc w:val="both"/>
        <w:rPr>
          <w:rFonts w:ascii="Trebuchet MS" w:hAnsi="Trebuchet MS" w:cs="Times New Roman"/>
          <w:szCs w:val="24"/>
          <w:lang w:val="en-GB"/>
        </w:rPr>
      </w:pPr>
      <w:r w:rsidRPr="00D64E40">
        <w:rPr>
          <w:rFonts w:ascii="Trebuchet MS" w:hAnsi="Trebuchet MS" w:cs="Times New Roman"/>
          <w:szCs w:val="24"/>
          <w:lang w:val="en-GB"/>
        </w:rPr>
        <w:t xml:space="preserve">With regard to amounts not reimbursed to the managing authority by </w:t>
      </w:r>
      <w:r w:rsidR="00DB6140" w:rsidRPr="00D64E40">
        <w:rPr>
          <w:rFonts w:ascii="Trebuchet MS" w:hAnsi="Trebuchet MS" w:cs="Times New Roman"/>
          <w:szCs w:val="24"/>
          <w:lang w:val="en-GB"/>
        </w:rPr>
        <w:t>the</w:t>
      </w:r>
      <w:r w:rsidRPr="00D64E40">
        <w:rPr>
          <w:rFonts w:ascii="Trebuchet MS" w:hAnsi="Trebuchet MS" w:cs="Times New Roman"/>
          <w:szCs w:val="24"/>
          <w:lang w:val="en-GB"/>
        </w:rPr>
        <w:t xml:space="preserve"> Member State, the offsetting shall concern subsequent payments to the same Interreg programme. The managing authority shall</w:t>
      </w:r>
      <w:r w:rsidR="00DB6140" w:rsidRPr="00D64E40">
        <w:rPr>
          <w:rFonts w:ascii="Trebuchet MS" w:hAnsi="Trebuchet MS" w:cs="Times New Roman"/>
          <w:szCs w:val="24"/>
          <w:lang w:val="en-GB"/>
        </w:rPr>
        <w:t xml:space="preserve"> then offset with regard to the</w:t>
      </w:r>
      <w:r w:rsidRPr="00D64E40">
        <w:rPr>
          <w:rFonts w:ascii="Trebuchet MS" w:hAnsi="Trebuchet MS" w:cs="Times New Roman"/>
          <w:szCs w:val="24"/>
          <w:lang w:val="en-GB"/>
        </w:rPr>
        <w:t xml:space="preserve"> Member State in accordance with the apportionment of liabilities set out in the </w:t>
      </w:r>
      <w:r w:rsidR="00DB6140" w:rsidRPr="00D64E40">
        <w:rPr>
          <w:rFonts w:ascii="Trebuchet MS" w:hAnsi="Trebuchet MS" w:cs="Times New Roman"/>
          <w:szCs w:val="24"/>
          <w:lang w:val="en-GB"/>
        </w:rPr>
        <w:t>P</w:t>
      </w:r>
      <w:r w:rsidRPr="00D64E40">
        <w:rPr>
          <w:rFonts w:ascii="Trebuchet MS" w:hAnsi="Trebuchet MS" w:cs="Times New Roman"/>
          <w:szCs w:val="24"/>
          <w:lang w:val="en-GB"/>
        </w:rPr>
        <w:t>rogramme in the event of financial corrections imposed by the managing authority or the Commission.</w:t>
      </w:r>
    </w:p>
    <w:p w14:paraId="252556FC" w14:textId="12FB1697" w:rsidR="00413163" w:rsidRPr="00D64E40" w:rsidRDefault="00413163" w:rsidP="00413163">
      <w:pPr>
        <w:spacing w:before="120" w:after="120" w:line="240" w:lineRule="auto"/>
        <w:jc w:val="both"/>
        <w:rPr>
          <w:rFonts w:ascii="Trebuchet MS" w:hAnsi="Trebuchet MS" w:cs="Times New Roman"/>
          <w:szCs w:val="24"/>
          <w:lang w:val="en-GB"/>
        </w:rPr>
      </w:pPr>
      <w:r w:rsidRPr="00D64E40">
        <w:rPr>
          <w:rFonts w:ascii="Trebuchet MS" w:hAnsi="Trebuchet MS" w:cs="Times New Roman"/>
          <w:szCs w:val="24"/>
          <w:lang w:val="en-GB"/>
        </w:rPr>
        <w:t xml:space="preserve">With regard to amounts not reimbursed to the managing authority by </w:t>
      </w:r>
      <w:r w:rsidR="00DB6140" w:rsidRPr="00D64E40">
        <w:rPr>
          <w:rFonts w:ascii="Trebuchet MS" w:hAnsi="Trebuchet MS" w:cs="Times New Roman"/>
          <w:szCs w:val="24"/>
          <w:lang w:val="en-GB"/>
        </w:rPr>
        <w:t>the</w:t>
      </w:r>
      <w:r w:rsidR="00D7489F" w:rsidRPr="00D64E40">
        <w:rPr>
          <w:rFonts w:ascii="Trebuchet MS" w:hAnsi="Trebuchet MS" w:cs="Times New Roman"/>
          <w:szCs w:val="24"/>
          <w:lang w:val="en-GB"/>
        </w:rPr>
        <w:t xml:space="preserve"> participating countries in the programme</w:t>
      </w:r>
      <w:r w:rsidRPr="00D64E40">
        <w:rPr>
          <w:rFonts w:ascii="Trebuchet MS" w:hAnsi="Trebuchet MS" w:cs="Times New Roman"/>
          <w:szCs w:val="24"/>
          <w:lang w:val="en-GB"/>
        </w:rPr>
        <w:t>, the offsetting shall concern subsequent payments to programmes under the respective external financing instruments of the Union.</w:t>
      </w:r>
    </w:p>
    <w:p w14:paraId="1424A1A9" w14:textId="26DC6140" w:rsidR="0040277F" w:rsidRPr="00D64E40" w:rsidRDefault="00DB6140" w:rsidP="003D4655">
      <w:pPr>
        <w:spacing w:before="120" w:after="120" w:line="240" w:lineRule="auto"/>
        <w:jc w:val="both"/>
        <w:rPr>
          <w:rFonts w:ascii="Trebuchet MS" w:hAnsi="Trebuchet MS" w:cs="Times New Roman"/>
          <w:szCs w:val="24"/>
          <w:lang w:val="en-GB"/>
        </w:rPr>
      </w:pPr>
      <w:r w:rsidRPr="00D64E40">
        <w:rPr>
          <w:rFonts w:ascii="Trebuchet MS" w:hAnsi="Trebuchet MS" w:cs="Times New Roman"/>
          <w:szCs w:val="24"/>
          <w:lang w:val="en-GB"/>
        </w:rPr>
        <w:t>The participating countries in the Programme decided that neither the lead beneficiary nor the programme's managing authority is obliged to recover an amount unduly paid that does not exceed EUR 250, not including interest, from any operation in an accounting year</w:t>
      </w:r>
      <w:r w:rsidR="000A1A38" w:rsidRPr="00D64E40">
        <w:rPr>
          <w:rFonts w:ascii="Trebuchet MS" w:hAnsi="Trebuchet MS" w:cs="Times New Roman"/>
          <w:szCs w:val="24"/>
          <w:lang w:val="en-GB"/>
        </w:rPr>
        <w:t>, per partner</w:t>
      </w:r>
      <w:r w:rsidRPr="00D64E40">
        <w:rPr>
          <w:rFonts w:ascii="Trebuchet MS" w:hAnsi="Trebuchet MS" w:cs="Times New Roman"/>
          <w:szCs w:val="24"/>
          <w:lang w:val="en-GB"/>
        </w:rPr>
        <w:t xml:space="preserve">. </w:t>
      </w:r>
      <w:r w:rsidR="005E5A14" w:rsidRPr="00D64E40">
        <w:rPr>
          <w:rFonts w:ascii="Trebuchet MS" w:hAnsi="Trebuchet MS" w:cs="Times New Roman"/>
          <w:szCs w:val="24"/>
          <w:lang w:val="en-GB"/>
        </w:rPr>
        <w:t xml:space="preserve"> </w:t>
      </w:r>
    </w:p>
    <w:p w14:paraId="731814F1" w14:textId="77777777" w:rsidR="0085059C" w:rsidRPr="003D4655" w:rsidRDefault="0085059C" w:rsidP="003D4655">
      <w:pPr>
        <w:spacing w:before="120" w:after="120" w:line="240" w:lineRule="auto"/>
        <w:jc w:val="both"/>
        <w:rPr>
          <w:rFonts w:ascii="Trebuchet MS" w:hAnsi="Trebuchet MS" w:cs="Times New Roman"/>
          <w:color w:val="FF0000"/>
          <w:szCs w:val="24"/>
          <w:lang w:val="en-GB"/>
        </w:rPr>
      </w:pPr>
    </w:p>
    <w:p w14:paraId="0D5AB77A" w14:textId="5127E5C9" w:rsidR="00BB3222" w:rsidRPr="00A84176" w:rsidRDefault="00AC1BC4" w:rsidP="00A84176">
      <w:pPr>
        <w:pStyle w:val="Heading1"/>
        <w:spacing w:before="120" w:after="120" w:line="240" w:lineRule="auto"/>
        <w:jc w:val="both"/>
        <w:rPr>
          <w:rFonts w:ascii="Trebuchet MS" w:eastAsia="Times New Roman" w:hAnsi="Trebuchet MS" w:cs="Times New Roman"/>
          <w:b/>
          <w:color w:val="auto"/>
          <w:sz w:val="24"/>
          <w:szCs w:val="24"/>
          <w:lang w:eastAsia="de-DE"/>
        </w:rPr>
      </w:pPr>
      <w:bookmarkStart w:id="46" w:name="_Toc104459298"/>
      <w:r w:rsidRPr="00A84176">
        <w:rPr>
          <w:rFonts w:ascii="Trebuchet MS" w:eastAsia="Times New Roman" w:hAnsi="Trebuchet MS" w:cs="Times New Roman"/>
          <w:b/>
          <w:color w:val="auto"/>
          <w:sz w:val="24"/>
          <w:szCs w:val="24"/>
          <w:lang w:eastAsia="de-DE"/>
        </w:rPr>
        <w:t>8</w:t>
      </w:r>
      <w:r w:rsidR="00BB3222" w:rsidRPr="00A84176">
        <w:rPr>
          <w:rFonts w:ascii="Trebuchet MS" w:eastAsia="Times New Roman" w:hAnsi="Trebuchet MS" w:cs="Times New Roman"/>
          <w:b/>
          <w:color w:val="auto"/>
          <w:sz w:val="24"/>
          <w:szCs w:val="24"/>
          <w:lang w:eastAsia="de-DE"/>
        </w:rPr>
        <w:t>.</w:t>
      </w:r>
      <w:r w:rsidR="00BB3222" w:rsidRPr="00A84176">
        <w:rPr>
          <w:rFonts w:ascii="Trebuchet MS" w:eastAsia="Times New Roman" w:hAnsi="Trebuchet MS" w:cs="Times New Roman"/>
          <w:b/>
          <w:color w:val="auto"/>
          <w:sz w:val="24"/>
          <w:szCs w:val="24"/>
          <w:lang w:eastAsia="de-DE"/>
        </w:rPr>
        <w:tab/>
        <w:t>Use of unit costs, lump sums, flat rates and financing not linked to costs</w:t>
      </w:r>
      <w:bookmarkEnd w:id="46"/>
    </w:p>
    <w:p w14:paraId="108F98EB" w14:textId="170EDB99" w:rsidR="00BB3222" w:rsidRPr="003838B8" w:rsidRDefault="00BB3222" w:rsidP="00BB3222">
      <w:pPr>
        <w:spacing w:before="120" w:after="120" w:line="276" w:lineRule="auto"/>
        <w:rPr>
          <w:rFonts w:ascii="Trebuchet MS" w:eastAsia="Times New Roman" w:hAnsi="Trebuchet MS" w:cs="Times New Roman"/>
          <w:b/>
          <w:bCs/>
          <w:iCs/>
          <w:szCs w:val="24"/>
          <w:u w:val="single"/>
          <w:lang w:val="en-GB"/>
        </w:rPr>
      </w:pPr>
      <w:r w:rsidRPr="003838B8">
        <w:rPr>
          <w:rFonts w:ascii="Trebuchet MS" w:eastAsia="Times New Roman" w:hAnsi="Trebuchet MS" w:cs="Times New Roman"/>
          <w:b/>
          <w:bCs/>
          <w:iCs/>
          <w:szCs w:val="24"/>
          <w:u w:val="single"/>
          <w:lang w:val="en-GB"/>
        </w:rPr>
        <w:t>Table 1</w:t>
      </w:r>
      <w:r w:rsidR="005E5A14">
        <w:rPr>
          <w:rFonts w:ascii="Trebuchet MS" w:eastAsia="Times New Roman" w:hAnsi="Trebuchet MS" w:cs="Times New Roman"/>
          <w:b/>
          <w:bCs/>
          <w:iCs/>
          <w:szCs w:val="24"/>
          <w:u w:val="single"/>
          <w:lang w:val="en-GB"/>
        </w:rPr>
        <w:t>0</w:t>
      </w:r>
      <w:r w:rsidRPr="003838B8">
        <w:rPr>
          <w:rFonts w:ascii="Trebuchet MS" w:eastAsia="Times New Roman" w:hAnsi="Trebuchet MS" w:cs="Times New Roman"/>
          <w:b/>
          <w:bCs/>
          <w:iCs/>
          <w:szCs w:val="24"/>
          <w:u w:val="single"/>
          <w:lang w:val="en-GB"/>
        </w:rPr>
        <w:t>: Use of unit costs, lump sums, flat rates and financing not linked to costs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1483"/>
        <w:gridCol w:w="2297"/>
      </w:tblGrid>
      <w:tr w:rsidR="00BB3222" w:rsidRPr="003838B8" w14:paraId="2501B673" w14:textId="77777777" w:rsidTr="00645E8B">
        <w:tc>
          <w:tcPr>
            <w:tcW w:w="6138" w:type="dxa"/>
          </w:tcPr>
          <w:p w14:paraId="6FEA24A4" w14:textId="3B365EFB" w:rsidR="00BB3222" w:rsidRPr="003838B8" w:rsidRDefault="00BB3222" w:rsidP="00BB3222">
            <w:pPr>
              <w:spacing w:before="120" w:after="200" w:line="276" w:lineRule="auto"/>
              <w:rPr>
                <w:rFonts w:ascii="Trebuchet MS" w:hAnsi="Trebuchet MS" w:cs="Times New Roman"/>
                <w:b/>
                <w:bCs/>
                <w:szCs w:val="24"/>
                <w:u w:val="single"/>
                <w:lang w:val="en-GB"/>
              </w:rPr>
            </w:pPr>
            <w:r w:rsidRPr="003838B8">
              <w:rPr>
                <w:rFonts w:ascii="Trebuchet MS" w:hAnsi="Trebuchet MS" w:cs="Times New Roman"/>
                <w:b/>
                <w:bCs/>
                <w:szCs w:val="24"/>
                <w:u w:val="single"/>
                <w:lang w:val="en-GB"/>
              </w:rPr>
              <w:t xml:space="preserve">Intended use of Articles </w:t>
            </w:r>
            <w:r w:rsidR="005E5A14">
              <w:rPr>
                <w:rFonts w:ascii="Trebuchet MS" w:hAnsi="Trebuchet MS" w:cs="Times New Roman"/>
                <w:b/>
                <w:bCs/>
                <w:szCs w:val="24"/>
                <w:u w:val="single"/>
                <w:lang w:val="en-GB"/>
              </w:rPr>
              <w:t>94</w:t>
            </w:r>
            <w:r w:rsidR="005E5A14" w:rsidRPr="003838B8">
              <w:rPr>
                <w:rFonts w:ascii="Trebuchet MS" w:hAnsi="Trebuchet MS" w:cs="Times New Roman"/>
                <w:b/>
                <w:bCs/>
                <w:szCs w:val="24"/>
                <w:u w:val="single"/>
                <w:lang w:val="en-GB"/>
              </w:rPr>
              <w:t xml:space="preserve"> </w:t>
            </w:r>
            <w:r w:rsidRPr="003838B8">
              <w:rPr>
                <w:rFonts w:ascii="Trebuchet MS" w:hAnsi="Trebuchet MS" w:cs="Times New Roman"/>
                <w:b/>
                <w:bCs/>
                <w:szCs w:val="24"/>
                <w:u w:val="single"/>
                <w:lang w:val="en-GB"/>
              </w:rPr>
              <w:t xml:space="preserve">and </w:t>
            </w:r>
            <w:r w:rsidR="005E5A14">
              <w:rPr>
                <w:rFonts w:ascii="Trebuchet MS" w:hAnsi="Trebuchet MS" w:cs="Times New Roman"/>
                <w:b/>
                <w:bCs/>
                <w:szCs w:val="24"/>
                <w:u w:val="single"/>
                <w:lang w:val="en-GB"/>
              </w:rPr>
              <w:t>95</w:t>
            </w:r>
          </w:p>
        </w:tc>
        <w:tc>
          <w:tcPr>
            <w:tcW w:w="1483" w:type="dxa"/>
          </w:tcPr>
          <w:p w14:paraId="048CAD67" w14:textId="77777777" w:rsidR="00BB3222" w:rsidRPr="003838B8" w:rsidRDefault="00BB3222" w:rsidP="00BB3222">
            <w:pPr>
              <w:spacing w:before="120" w:after="200" w:line="276" w:lineRule="auto"/>
              <w:rPr>
                <w:rFonts w:ascii="Trebuchet MS" w:hAnsi="Trebuchet MS" w:cs="Times New Roman"/>
                <w:b/>
                <w:bCs/>
                <w:szCs w:val="24"/>
                <w:u w:val="single"/>
                <w:lang w:val="en-GB"/>
              </w:rPr>
            </w:pPr>
            <w:r w:rsidRPr="003838B8">
              <w:rPr>
                <w:rFonts w:ascii="Trebuchet MS" w:hAnsi="Trebuchet MS" w:cs="Times New Roman"/>
                <w:b/>
                <w:bCs/>
                <w:szCs w:val="24"/>
                <w:u w:val="single"/>
                <w:lang w:val="en-GB"/>
              </w:rPr>
              <w:t>YES</w:t>
            </w:r>
          </w:p>
        </w:tc>
        <w:tc>
          <w:tcPr>
            <w:tcW w:w="2297" w:type="dxa"/>
          </w:tcPr>
          <w:p w14:paraId="23E50BC8" w14:textId="77777777" w:rsidR="00BB3222" w:rsidRPr="003838B8" w:rsidRDefault="00BB3222" w:rsidP="00BB3222">
            <w:pPr>
              <w:spacing w:before="120" w:after="200" w:line="276" w:lineRule="auto"/>
              <w:rPr>
                <w:rFonts w:ascii="Trebuchet MS" w:hAnsi="Trebuchet MS" w:cs="Times New Roman"/>
                <w:b/>
                <w:bCs/>
                <w:szCs w:val="24"/>
                <w:u w:val="single"/>
                <w:lang w:val="en-GB"/>
              </w:rPr>
            </w:pPr>
            <w:r w:rsidRPr="003838B8">
              <w:rPr>
                <w:rFonts w:ascii="Trebuchet MS" w:hAnsi="Trebuchet MS" w:cs="Times New Roman"/>
                <w:b/>
                <w:bCs/>
                <w:szCs w:val="24"/>
                <w:u w:val="single"/>
                <w:lang w:val="en-GB"/>
              </w:rPr>
              <w:t>NO</w:t>
            </w:r>
          </w:p>
        </w:tc>
      </w:tr>
      <w:tr w:rsidR="00BB3222" w:rsidRPr="003838B8" w14:paraId="10AABC2D" w14:textId="77777777" w:rsidTr="00645E8B">
        <w:tc>
          <w:tcPr>
            <w:tcW w:w="6138" w:type="dxa"/>
          </w:tcPr>
          <w:p w14:paraId="4DC1157F" w14:textId="210AAD5C" w:rsidR="00BB3222" w:rsidRPr="003838B8" w:rsidRDefault="00BB3222" w:rsidP="00BB3222">
            <w:pPr>
              <w:spacing w:before="120" w:after="200" w:line="276" w:lineRule="auto"/>
              <w:rPr>
                <w:rFonts w:ascii="Trebuchet MS" w:hAnsi="Trebuchet MS" w:cs="Times New Roman"/>
                <w:b/>
                <w:bCs/>
                <w:szCs w:val="24"/>
                <w:u w:val="single"/>
                <w:lang w:val="en-GB"/>
              </w:rPr>
            </w:pPr>
            <w:r w:rsidRPr="003838B8">
              <w:rPr>
                <w:rFonts w:ascii="Trebuchet MS" w:eastAsia="Times New Roman" w:hAnsi="Trebuchet MS" w:cs="Times New Roman"/>
                <w:b/>
                <w:bCs/>
                <w:szCs w:val="24"/>
                <w:u w:val="single"/>
                <w:lang w:val="en-GB"/>
              </w:rPr>
              <w:t xml:space="preserve">From the adoption </w:t>
            </w:r>
            <w:r w:rsidR="005E5A14">
              <w:rPr>
                <w:rFonts w:ascii="Trebuchet MS" w:eastAsia="Times New Roman" w:hAnsi="Trebuchet MS" w:cs="Times New Roman"/>
                <w:b/>
                <w:bCs/>
                <w:szCs w:val="24"/>
                <w:u w:val="single"/>
                <w:lang w:val="en-GB"/>
              </w:rPr>
              <w:t xml:space="preserve">the </w:t>
            </w:r>
            <w:r w:rsidRPr="003838B8">
              <w:rPr>
                <w:rFonts w:ascii="Trebuchet MS" w:eastAsia="Times New Roman" w:hAnsi="Trebuchet MS" w:cs="Times New Roman"/>
                <w:b/>
                <w:bCs/>
                <w:szCs w:val="24"/>
                <w:u w:val="single"/>
                <w:lang w:val="en-GB"/>
              </w:rPr>
              <w:t xml:space="preserve">programme will make use of reimbursement of </w:t>
            </w:r>
            <w:r w:rsidR="005E5A14">
              <w:rPr>
                <w:rFonts w:ascii="Trebuchet MS" w:eastAsia="Times New Roman" w:hAnsi="Trebuchet MS" w:cs="Times New Roman"/>
                <w:b/>
                <w:bCs/>
                <w:szCs w:val="24"/>
                <w:u w:val="single"/>
                <w:lang w:val="en-GB"/>
              </w:rPr>
              <w:t>the Union contribution</w:t>
            </w:r>
            <w:r w:rsidRPr="003838B8">
              <w:rPr>
                <w:rFonts w:ascii="Trebuchet MS" w:eastAsia="Times New Roman" w:hAnsi="Trebuchet MS" w:cs="Times New Roman"/>
                <w:b/>
                <w:bCs/>
                <w:szCs w:val="24"/>
                <w:u w:val="single"/>
                <w:lang w:val="en-GB"/>
              </w:rPr>
              <w:t xml:space="preserve"> based on unit costs, lump sums and flat rates under priority according to Article </w:t>
            </w:r>
            <w:r w:rsidR="005E5A14">
              <w:rPr>
                <w:rFonts w:ascii="Trebuchet MS" w:eastAsia="Times New Roman" w:hAnsi="Trebuchet MS" w:cs="Times New Roman"/>
                <w:b/>
                <w:bCs/>
                <w:szCs w:val="24"/>
                <w:u w:val="single"/>
                <w:lang w:val="en-GB"/>
              </w:rPr>
              <w:t>94</w:t>
            </w:r>
            <w:r w:rsidRPr="003838B8">
              <w:rPr>
                <w:rFonts w:ascii="Trebuchet MS" w:eastAsia="Times New Roman" w:hAnsi="Trebuchet MS" w:cs="Times New Roman"/>
                <w:b/>
                <w:bCs/>
                <w:szCs w:val="24"/>
                <w:u w:val="single"/>
                <w:lang w:val="en-GB"/>
              </w:rPr>
              <w:t xml:space="preserve"> CPR (if yes, fill in Appendix 1)</w:t>
            </w:r>
          </w:p>
        </w:tc>
        <w:tc>
          <w:tcPr>
            <w:tcW w:w="1483" w:type="dxa"/>
          </w:tcPr>
          <w:p w14:paraId="03627A10" w14:textId="77777777" w:rsidR="00BB3222" w:rsidRPr="003838B8" w:rsidRDefault="00BB3222" w:rsidP="00BB3222">
            <w:pPr>
              <w:spacing w:before="120" w:after="200" w:line="276" w:lineRule="auto"/>
              <w:rPr>
                <w:rFonts w:ascii="Trebuchet MS" w:hAnsi="Trebuchet MS" w:cs="Times New Roman"/>
                <w:b/>
                <w:bCs/>
                <w:szCs w:val="24"/>
                <w:u w:val="single"/>
                <w:lang w:val="en-GB"/>
              </w:rPr>
            </w:pPr>
            <w:r w:rsidRPr="003838B8">
              <w:rPr>
                <w:rFonts w:ascii="Trebuchet MS" w:hAnsi="Trebuchet MS" w:cs="Times New Roman"/>
                <w:b/>
                <w:bCs/>
                <w:szCs w:val="24"/>
                <w:u w:val="single"/>
                <w:lang w:val="en-GB"/>
              </w:rPr>
              <w:fldChar w:fldCharType="begin">
                <w:ffData>
                  <w:name w:val="Check2"/>
                  <w:enabled/>
                  <w:calcOnExit w:val="0"/>
                  <w:checkBox>
                    <w:sizeAuto/>
                    <w:default w:val="0"/>
                  </w:checkBox>
                </w:ffData>
              </w:fldChar>
            </w:r>
            <w:r w:rsidRPr="003838B8">
              <w:rPr>
                <w:rFonts w:ascii="Trebuchet MS" w:hAnsi="Trebuchet MS" w:cs="Times New Roman"/>
                <w:b/>
                <w:bCs/>
                <w:szCs w:val="24"/>
                <w:u w:val="single"/>
                <w:lang w:val="en-GB"/>
              </w:rPr>
              <w:instrText xml:space="preserve"> FORMCHECKBOX </w:instrText>
            </w:r>
            <w:r w:rsidR="00451D2D">
              <w:rPr>
                <w:rFonts w:ascii="Trebuchet MS" w:hAnsi="Trebuchet MS" w:cs="Times New Roman"/>
                <w:b/>
                <w:bCs/>
                <w:szCs w:val="24"/>
                <w:u w:val="single"/>
                <w:lang w:val="en-GB"/>
              </w:rPr>
            </w:r>
            <w:r w:rsidR="00451D2D">
              <w:rPr>
                <w:rFonts w:ascii="Trebuchet MS" w:hAnsi="Trebuchet MS" w:cs="Times New Roman"/>
                <w:b/>
                <w:bCs/>
                <w:szCs w:val="24"/>
                <w:u w:val="single"/>
                <w:lang w:val="en-GB"/>
              </w:rPr>
              <w:fldChar w:fldCharType="separate"/>
            </w:r>
            <w:r w:rsidRPr="003838B8">
              <w:rPr>
                <w:rFonts w:ascii="Trebuchet MS" w:hAnsi="Trebuchet MS" w:cs="Times New Roman"/>
                <w:b/>
                <w:bCs/>
                <w:szCs w:val="24"/>
                <w:u w:val="single"/>
                <w:lang w:val="en-GB"/>
              </w:rPr>
              <w:fldChar w:fldCharType="end"/>
            </w:r>
          </w:p>
        </w:tc>
        <w:tc>
          <w:tcPr>
            <w:tcW w:w="2297" w:type="dxa"/>
          </w:tcPr>
          <w:p w14:paraId="73F171E1" w14:textId="636ED06A" w:rsidR="00BB3222" w:rsidRPr="003838B8" w:rsidRDefault="0054225F" w:rsidP="00BB3222">
            <w:pPr>
              <w:spacing w:before="120" w:after="200" w:line="276" w:lineRule="auto"/>
              <w:rPr>
                <w:rFonts w:ascii="Trebuchet MS" w:hAnsi="Trebuchet MS" w:cs="Times New Roman"/>
                <w:b/>
                <w:bCs/>
                <w:szCs w:val="24"/>
                <w:u w:val="single"/>
                <w:lang w:val="en-GB"/>
              </w:rPr>
            </w:pPr>
            <w:r>
              <w:rPr>
                <w:rFonts w:ascii="Trebuchet MS" w:hAnsi="Trebuchet MS" w:cs="Times New Roman"/>
                <w:b/>
                <w:bCs/>
                <w:szCs w:val="24"/>
                <w:u w:val="single"/>
                <w:lang w:val="en-GB"/>
              </w:rPr>
              <w:fldChar w:fldCharType="begin">
                <w:ffData>
                  <w:name w:val="Check1"/>
                  <w:enabled/>
                  <w:calcOnExit w:val="0"/>
                  <w:checkBox>
                    <w:sizeAuto/>
                    <w:default w:val="1"/>
                  </w:checkBox>
                </w:ffData>
              </w:fldChar>
            </w:r>
            <w:r>
              <w:rPr>
                <w:rFonts w:ascii="Trebuchet MS" w:hAnsi="Trebuchet MS" w:cs="Times New Roman"/>
                <w:b/>
                <w:bCs/>
                <w:szCs w:val="24"/>
                <w:u w:val="single"/>
                <w:lang w:val="en-GB"/>
              </w:rPr>
              <w:instrText xml:space="preserve"> </w:instrText>
            </w:r>
            <w:bookmarkStart w:id="47" w:name="Check1"/>
            <w:r>
              <w:rPr>
                <w:rFonts w:ascii="Trebuchet MS" w:hAnsi="Trebuchet MS" w:cs="Times New Roman"/>
                <w:b/>
                <w:bCs/>
                <w:szCs w:val="24"/>
                <w:u w:val="single"/>
                <w:lang w:val="en-GB"/>
              </w:rPr>
              <w:instrText xml:space="preserve">FORMCHECKBOX </w:instrText>
            </w:r>
            <w:r w:rsidR="00451D2D">
              <w:rPr>
                <w:rFonts w:ascii="Trebuchet MS" w:hAnsi="Trebuchet MS" w:cs="Times New Roman"/>
                <w:b/>
                <w:bCs/>
                <w:szCs w:val="24"/>
                <w:u w:val="single"/>
                <w:lang w:val="en-GB"/>
              </w:rPr>
            </w:r>
            <w:r w:rsidR="00451D2D">
              <w:rPr>
                <w:rFonts w:ascii="Trebuchet MS" w:hAnsi="Trebuchet MS" w:cs="Times New Roman"/>
                <w:b/>
                <w:bCs/>
                <w:szCs w:val="24"/>
                <w:u w:val="single"/>
                <w:lang w:val="en-GB"/>
              </w:rPr>
              <w:fldChar w:fldCharType="separate"/>
            </w:r>
            <w:r>
              <w:rPr>
                <w:rFonts w:ascii="Trebuchet MS" w:hAnsi="Trebuchet MS" w:cs="Times New Roman"/>
                <w:b/>
                <w:bCs/>
                <w:szCs w:val="24"/>
                <w:u w:val="single"/>
                <w:lang w:val="en-GB"/>
              </w:rPr>
              <w:fldChar w:fldCharType="end"/>
            </w:r>
            <w:bookmarkEnd w:id="47"/>
          </w:p>
        </w:tc>
      </w:tr>
      <w:tr w:rsidR="00BB3222" w:rsidRPr="003838B8" w14:paraId="1EB24C27" w14:textId="77777777" w:rsidTr="00645E8B">
        <w:tc>
          <w:tcPr>
            <w:tcW w:w="6138" w:type="dxa"/>
          </w:tcPr>
          <w:p w14:paraId="0101D282" w14:textId="31A97631" w:rsidR="00BB3222" w:rsidRPr="003838B8" w:rsidRDefault="00BB3222" w:rsidP="00BB3222">
            <w:pPr>
              <w:spacing w:before="240" w:after="240" w:line="276" w:lineRule="auto"/>
              <w:rPr>
                <w:rFonts w:ascii="Trebuchet MS" w:eastAsia="Times New Roman" w:hAnsi="Trebuchet MS" w:cs="Times New Roman"/>
                <w:b/>
                <w:bCs/>
                <w:i/>
                <w:szCs w:val="24"/>
                <w:u w:val="single"/>
                <w:lang w:val="en-GB"/>
              </w:rPr>
            </w:pPr>
            <w:r w:rsidRPr="003838B8">
              <w:rPr>
                <w:rFonts w:ascii="Trebuchet MS" w:eastAsia="Times New Roman" w:hAnsi="Trebuchet MS" w:cs="Times New Roman"/>
                <w:b/>
                <w:bCs/>
                <w:szCs w:val="24"/>
                <w:u w:val="single"/>
                <w:lang w:val="en-GB"/>
              </w:rPr>
              <w:t xml:space="preserve">From the adoption </w:t>
            </w:r>
            <w:r w:rsidR="005E5A14">
              <w:rPr>
                <w:rFonts w:ascii="Trebuchet MS" w:eastAsia="Times New Roman" w:hAnsi="Trebuchet MS" w:cs="Times New Roman"/>
                <w:b/>
                <w:bCs/>
                <w:szCs w:val="24"/>
                <w:u w:val="single"/>
                <w:lang w:val="en-GB"/>
              </w:rPr>
              <w:t xml:space="preserve">the </w:t>
            </w:r>
            <w:r w:rsidRPr="003838B8">
              <w:rPr>
                <w:rFonts w:ascii="Trebuchet MS" w:eastAsia="Times New Roman" w:hAnsi="Trebuchet MS" w:cs="Times New Roman"/>
                <w:b/>
                <w:bCs/>
                <w:szCs w:val="24"/>
                <w:u w:val="single"/>
                <w:lang w:val="en-GB"/>
              </w:rPr>
              <w:t xml:space="preserve">programme will make </w:t>
            </w:r>
            <w:r w:rsidR="00ED409D" w:rsidRPr="003838B8">
              <w:rPr>
                <w:rFonts w:ascii="Trebuchet MS" w:eastAsia="Times New Roman" w:hAnsi="Trebuchet MS" w:cs="Times New Roman"/>
                <w:b/>
                <w:bCs/>
                <w:szCs w:val="24"/>
                <w:u w:val="single"/>
                <w:lang w:val="en-GB"/>
              </w:rPr>
              <w:t>u</w:t>
            </w:r>
            <w:r w:rsidRPr="003838B8">
              <w:rPr>
                <w:rFonts w:ascii="Trebuchet MS" w:eastAsia="Times New Roman" w:hAnsi="Trebuchet MS" w:cs="Times New Roman"/>
                <w:b/>
                <w:bCs/>
                <w:szCs w:val="24"/>
                <w:u w:val="single"/>
                <w:lang w:val="en-GB"/>
              </w:rPr>
              <w:t xml:space="preserve">se </w:t>
            </w:r>
            <w:proofErr w:type="gramStart"/>
            <w:r w:rsidRPr="003838B8">
              <w:rPr>
                <w:rFonts w:ascii="Trebuchet MS" w:eastAsia="Times New Roman" w:hAnsi="Trebuchet MS" w:cs="Times New Roman"/>
                <w:b/>
                <w:bCs/>
                <w:szCs w:val="24"/>
                <w:u w:val="single"/>
                <w:lang w:val="en-GB"/>
              </w:rPr>
              <w:t xml:space="preserve">of </w:t>
            </w:r>
            <w:r w:rsidR="00EB0AB4">
              <w:rPr>
                <w:rFonts w:ascii="Trebuchet MS" w:eastAsia="Times New Roman" w:hAnsi="Trebuchet MS" w:cs="Times New Roman"/>
                <w:b/>
                <w:bCs/>
                <w:szCs w:val="24"/>
                <w:u w:val="single"/>
                <w:lang w:val="en-GB"/>
              </w:rPr>
              <w:t xml:space="preserve"> the</w:t>
            </w:r>
            <w:proofErr w:type="gramEnd"/>
            <w:r w:rsidR="00EB0AB4">
              <w:rPr>
                <w:rFonts w:ascii="Trebuchet MS" w:eastAsia="Times New Roman" w:hAnsi="Trebuchet MS" w:cs="Times New Roman"/>
                <w:b/>
                <w:bCs/>
                <w:szCs w:val="24"/>
                <w:u w:val="single"/>
                <w:lang w:val="en-GB"/>
              </w:rPr>
              <w:t xml:space="preserve"> Union contribution based on </w:t>
            </w:r>
            <w:r w:rsidRPr="003838B8">
              <w:rPr>
                <w:rFonts w:ascii="Trebuchet MS" w:eastAsia="Times New Roman" w:hAnsi="Trebuchet MS" w:cs="Times New Roman"/>
                <w:b/>
                <w:bCs/>
                <w:szCs w:val="24"/>
                <w:u w:val="single"/>
                <w:lang w:val="en-GB"/>
              </w:rPr>
              <w:t xml:space="preserve">financing not linked to costs according to Article </w:t>
            </w:r>
            <w:r w:rsidR="005E5A14">
              <w:rPr>
                <w:rFonts w:ascii="Trebuchet MS" w:eastAsia="Times New Roman" w:hAnsi="Trebuchet MS" w:cs="Times New Roman"/>
                <w:b/>
                <w:bCs/>
                <w:szCs w:val="24"/>
                <w:u w:val="single"/>
                <w:lang w:val="en-GB"/>
              </w:rPr>
              <w:t>95</w:t>
            </w:r>
            <w:r w:rsidRPr="003838B8">
              <w:rPr>
                <w:rFonts w:ascii="Trebuchet MS" w:eastAsia="Times New Roman" w:hAnsi="Trebuchet MS" w:cs="Times New Roman"/>
                <w:b/>
                <w:bCs/>
                <w:szCs w:val="24"/>
                <w:u w:val="single"/>
                <w:lang w:val="en-GB"/>
              </w:rPr>
              <w:t xml:space="preserve"> CPR (if yes, fill in Appendix 2)</w:t>
            </w:r>
          </w:p>
        </w:tc>
        <w:tc>
          <w:tcPr>
            <w:tcW w:w="1483" w:type="dxa"/>
          </w:tcPr>
          <w:p w14:paraId="3DF575A1" w14:textId="77777777" w:rsidR="00BB3222" w:rsidRPr="003838B8" w:rsidRDefault="00BB3222" w:rsidP="00BB3222">
            <w:pPr>
              <w:spacing w:before="120" w:after="200" w:line="276" w:lineRule="auto"/>
              <w:rPr>
                <w:rFonts w:ascii="Trebuchet MS" w:hAnsi="Trebuchet MS" w:cs="Times New Roman"/>
                <w:b/>
                <w:bCs/>
                <w:szCs w:val="24"/>
                <w:u w:val="single"/>
                <w:lang w:val="en-GB"/>
              </w:rPr>
            </w:pPr>
            <w:r w:rsidRPr="003838B8">
              <w:rPr>
                <w:rFonts w:ascii="Trebuchet MS" w:hAnsi="Trebuchet MS" w:cs="Times New Roman"/>
                <w:b/>
                <w:bCs/>
                <w:szCs w:val="24"/>
                <w:u w:val="single"/>
                <w:lang w:val="en-GB"/>
              </w:rPr>
              <w:fldChar w:fldCharType="begin">
                <w:ffData>
                  <w:name w:val="Check2"/>
                  <w:enabled/>
                  <w:calcOnExit w:val="0"/>
                  <w:checkBox>
                    <w:sizeAuto/>
                    <w:default w:val="0"/>
                  </w:checkBox>
                </w:ffData>
              </w:fldChar>
            </w:r>
            <w:r w:rsidRPr="003838B8">
              <w:rPr>
                <w:rFonts w:ascii="Trebuchet MS" w:hAnsi="Trebuchet MS" w:cs="Times New Roman"/>
                <w:b/>
                <w:bCs/>
                <w:szCs w:val="24"/>
                <w:u w:val="single"/>
                <w:lang w:val="en-GB"/>
              </w:rPr>
              <w:instrText xml:space="preserve"> FORMCHECKBOX </w:instrText>
            </w:r>
            <w:r w:rsidR="00451D2D">
              <w:rPr>
                <w:rFonts w:ascii="Trebuchet MS" w:hAnsi="Trebuchet MS" w:cs="Times New Roman"/>
                <w:b/>
                <w:bCs/>
                <w:szCs w:val="24"/>
                <w:u w:val="single"/>
                <w:lang w:val="en-GB"/>
              </w:rPr>
            </w:r>
            <w:r w:rsidR="00451D2D">
              <w:rPr>
                <w:rFonts w:ascii="Trebuchet MS" w:hAnsi="Trebuchet MS" w:cs="Times New Roman"/>
                <w:b/>
                <w:bCs/>
                <w:szCs w:val="24"/>
                <w:u w:val="single"/>
                <w:lang w:val="en-GB"/>
              </w:rPr>
              <w:fldChar w:fldCharType="separate"/>
            </w:r>
            <w:r w:rsidRPr="003838B8">
              <w:rPr>
                <w:rFonts w:ascii="Trebuchet MS" w:hAnsi="Trebuchet MS" w:cs="Times New Roman"/>
                <w:b/>
                <w:bCs/>
                <w:szCs w:val="24"/>
                <w:u w:val="single"/>
                <w:lang w:val="en-GB"/>
              </w:rPr>
              <w:fldChar w:fldCharType="end"/>
            </w:r>
          </w:p>
        </w:tc>
        <w:tc>
          <w:tcPr>
            <w:tcW w:w="2297" w:type="dxa"/>
          </w:tcPr>
          <w:p w14:paraId="0CAE885F" w14:textId="746CAF39" w:rsidR="00BB3222" w:rsidRPr="003838B8" w:rsidRDefault="0054225F" w:rsidP="00BB3222">
            <w:pPr>
              <w:spacing w:before="120" w:after="200" w:line="276" w:lineRule="auto"/>
              <w:rPr>
                <w:rFonts w:ascii="Trebuchet MS" w:hAnsi="Trebuchet MS" w:cs="Times New Roman"/>
                <w:b/>
                <w:bCs/>
                <w:szCs w:val="24"/>
                <w:u w:val="single"/>
                <w:lang w:val="en-GB"/>
              </w:rPr>
            </w:pPr>
            <w:r>
              <w:rPr>
                <w:rFonts w:ascii="Trebuchet MS" w:hAnsi="Trebuchet MS" w:cs="Times New Roman"/>
                <w:b/>
                <w:bCs/>
                <w:szCs w:val="24"/>
                <w:u w:val="single"/>
                <w:lang w:val="en-GB"/>
              </w:rPr>
              <w:fldChar w:fldCharType="begin">
                <w:ffData>
                  <w:name w:val="Check2"/>
                  <w:enabled/>
                  <w:calcOnExit w:val="0"/>
                  <w:checkBox>
                    <w:sizeAuto/>
                    <w:default w:val="1"/>
                  </w:checkBox>
                </w:ffData>
              </w:fldChar>
            </w:r>
            <w:r>
              <w:rPr>
                <w:rFonts w:ascii="Trebuchet MS" w:hAnsi="Trebuchet MS" w:cs="Times New Roman"/>
                <w:b/>
                <w:bCs/>
                <w:szCs w:val="24"/>
                <w:u w:val="single"/>
                <w:lang w:val="en-GB"/>
              </w:rPr>
              <w:instrText xml:space="preserve"> </w:instrText>
            </w:r>
            <w:bookmarkStart w:id="48" w:name="Check2"/>
            <w:r>
              <w:rPr>
                <w:rFonts w:ascii="Trebuchet MS" w:hAnsi="Trebuchet MS" w:cs="Times New Roman"/>
                <w:b/>
                <w:bCs/>
                <w:szCs w:val="24"/>
                <w:u w:val="single"/>
                <w:lang w:val="en-GB"/>
              </w:rPr>
              <w:instrText xml:space="preserve">FORMCHECKBOX </w:instrText>
            </w:r>
            <w:r w:rsidR="00451D2D">
              <w:rPr>
                <w:rFonts w:ascii="Trebuchet MS" w:hAnsi="Trebuchet MS" w:cs="Times New Roman"/>
                <w:b/>
                <w:bCs/>
                <w:szCs w:val="24"/>
                <w:u w:val="single"/>
                <w:lang w:val="en-GB"/>
              </w:rPr>
            </w:r>
            <w:r w:rsidR="00451D2D">
              <w:rPr>
                <w:rFonts w:ascii="Trebuchet MS" w:hAnsi="Trebuchet MS" w:cs="Times New Roman"/>
                <w:b/>
                <w:bCs/>
                <w:szCs w:val="24"/>
                <w:u w:val="single"/>
                <w:lang w:val="en-GB"/>
              </w:rPr>
              <w:fldChar w:fldCharType="separate"/>
            </w:r>
            <w:r>
              <w:rPr>
                <w:rFonts w:ascii="Trebuchet MS" w:hAnsi="Trebuchet MS" w:cs="Times New Roman"/>
                <w:b/>
                <w:bCs/>
                <w:szCs w:val="24"/>
                <w:u w:val="single"/>
                <w:lang w:val="en-GB"/>
              </w:rPr>
              <w:fldChar w:fldCharType="end"/>
            </w:r>
            <w:bookmarkEnd w:id="48"/>
          </w:p>
        </w:tc>
      </w:tr>
    </w:tbl>
    <w:p w14:paraId="23854D48" w14:textId="77777777" w:rsidR="00CA737E" w:rsidRDefault="00CA737E" w:rsidP="0071176B">
      <w:pPr>
        <w:spacing w:after="200" w:line="276" w:lineRule="auto"/>
        <w:ind w:left="720"/>
        <w:contextualSpacing/>
        <w:jc w:val="both"/>
        <w:rPr>
          <w:rFonts w:ascii="Trebuchet MS" w:eastAsia="Times New Roman" w:hAnsi="Trebuchet MS" w:cs="Times New Roman"/>
          <w:b/>
          <w:bCs/>
          <w:szCs w:val="24"/>
          <w:u w:val="single"/>
          <w:lang w:val="en-GB"/>
        </w:rPr>
      </w:pPr>
    </w:p>
    <w:p w14:paraId="56BA5521" w14:textId="77777777" w:rsidR="00F97CD7" w:rsidRDefault="00F97CD7" w:rsidP="000D5016">
      <w:pPr>
        <w:spacing w:after="200" w:line="276" w:lineRule="auto"/>
        <w:contextualSpacing/>
        <w:jc w:val="both"/>
        <w:rPr>
          <w:rFonts w:ascii="Trebuchet MS" w:eastAsia="Times New Roman" w:hAnsi="Trebuchet MS" w:cs="Times New Roman"/>
          <w:b/>
          <w:bCs/>
          <w:szCs w:val="24"/>
          <w:u w:val="single"/>
          <w:lang w:val="en-GB"/>
        </w:rPr>
      </w:pPr>
    </w:p>
    <w:p w14:paraId="61A3B1D1" w14:textId="77777777" w:rsidR="00F97CD7" w:rsidRDefault="00F97CD7" w:rsidP="0071176B">
      <w:pPr>
        <w:spacing w:after="200" w:line="276" w:lineRule="auto"/>
        <w:ind w:left="720"/>
        <w:contextualSpacing/>
        <w:jc w:val="both"/>
        <w:rPr>
          <w:rFonts w:ascii="Trebuchet MS" w:eastAsia="Times New Roman" w:hAnsi="Trebuchet MS" w:cs="Times New Roman"/>
          <w:b/>
          <w:bCs/>
          <w:szCs w:val="24"/>
          <w:u w:val="single"/>
          <w:lang w:val="en-GB"/>
        </w:rPr>
      </w:pPr>
    </w:p>
    <w:p w14:paraId="34E55B2A" w14:textId="66A47D53" w:rsidR="00CA737E" w:rsidRPr="0071176B" w:rsidRDefault="00CA737E" w:rsidP="00E3109D">
      <w:pPr>
        <w:pStyle w:val="Heading1"/>
        <w:jc w:val="center"/>
        <w:rPr>
          <w:rFonts w:ascii="Trebuchet MS" w:eastAsia="Times New Roman" w:hAnsi="Trebuchet MS"/>
          <w:color w:val="auto"/>
          <w:lang w:val="en-GB"/>
        </w:rPr>
      </w:pPr>
      <w:bookmarkStart w:id="49" w:name="_Toc104459299"/>
      <w:r w:rsidRPr="0071176B">
        <w:rPr>
          <w:rFonts w:ascii="Trebuchet MS" w:eastAsia="Times New Roman" w:hAnsi="Trebuchet MS"/>
          <w:color w:val="auto"/>
          <w:lang w:val="en-GB"/>
        </w:rPr>
        <w:t>Map</w:t>
      </w:r>
      <w:bookmarkEnd w:id="49"/>
    </w:p>
    <w:p w14:paraId="7DD14C65" w14:textId="4BF29906" w:rsidR="00CA737E" w:rsidRPr="00E3109D" w:rsidRDefault="00CA737E" w:rsidP="00E3109D">
      <w:pPr>
        <w:spacing w:after="200" w:line="276" w:lineRule="auto"/>
        <w:contextualSpacing/>
        <w:jc w:val="center"/>
        <w:rPr>
          <w:rFonts w:ascii="Trebuchet MS" w:eastAsia="Times New Roman" w:hAnsi="Trebuchet MS" w:cs="Times New Roman"/>
          <w:bCs/>
          <w:szCs w:val="24"/>
          <w:lang w:val="en-GB"/>
        </w:rPr>
      </w:pPr>
      <w:r w:rsidRPr="00E3109D">
        <w:rPr>
          <w:rFonts w:ascii="Trebuchet MS" w:eastAsia="Times New Roman" w:hAnsi="Trebuchet MS" w:cs="Times New Roman"/>
          <w:bCs/>
          <w:szCs w:val="24"/>
          <w:lang w:val="en-GB"/>
        </w:rPr>
        <w:t>Map of the programme area</w:t>
      </w:r>
    </w:p>
    <w:p w14:paraId="221F10CC" w14:textId="77777777" w:rsidR="00F51CBA" w:rsidRDefault="00F51CBA" w:rsidP="00F50542">
      <w:pPr>
        <w:spacing w:after="200" w:line="276" w:lineRule="auto"/>
        <w:jc w:val="both"/>
        <w:rPr>
          <w:rFonts w:ascii="Trebuchet MS" w:eastAsia="Times New Roman" w:hAnsi="Trebuchet MS" w:cs="Times New Roman"/>
          <w:b/>
          <w:sz w:val="22"/>
          <w:lang w:val="en-GB" w:eastAsia="en-GB"/>
        </w:rPr>
      </w:pPr>
    </w:p>
    <w:p w14:paraId="44EDEDAA" w14:textId="10F8AA7B" w:rsidR="00E67441" w:rsidRDefault="00E67441" w:rsidP="00F50542">
      <w:pPr>
        <w:spacing w:after="200" w:line="276" w:lineRule="auto"/>
        <w:jc w:val="both"/>
        <w:rPr>
          <w:rFonts w:ascii="Trebuchet MS" w:eastAsia="Times New Roman" w:hAnsi="Trebuchet MS" w:cs="Times New Roman"/>
          <w:b/>
          <w:sz w:val="22"/>
          <w:lang w:val="en-GB" w:eastAsia="en-GB"/>
        </w:rPr>
      </w:pPr>
    </w:p>
    <w:p w14:paraId="76C372E3" w14:textId="6B6EF3CE" w:rsidR="00E67441" w:rsidRDefault="000D5016" w:rsidP="00F50542">
      <w:pPr>
        <w:spacing w:after="200" w:line="276" w:lineRule="auto"/>
        <w:jc w:val="both"/>
        <w:rPr>
          <w:rFonts w:ascii="Trebuchet MS" w:eastAsia="Times New Roman" w:hAnsi="Trebuchet MS" w:cs="Times New Roman"/>
          <w:b/>
          <w:sz w:val="22"/>
          <w:lang w:val="en-GB" w:eastAsia="en-GB"/>
        </w:rPr>
      </w:pPr>
      <w:r w:rsidRPr="000D5016">
        <w:rPr>
          <w:rFonts w:ascii="Trebuchet MS" w:eastAsia="Times New Roman" w:hAnsi="Trebuchet MS" w:cs="Times New Roman"/>
          <w:b/>
          <w:noProof/>
          <w:sz w:val="22"/>
        </w:rPr>
        <w:lastRenderedPageBreak/>
        <w:drawing>
          <wp:inline distT="0" distB="0" distL="0" distR="0" wp14:anchorId="60E39E2A" wp14:editId="401A41A5">
            <wp:extent cx="6120765" cy="4329091"/>
            <wp:effectExtent l="0" t="0" r="0" b="0"/>
            <wp:docPr id="2" name="Picture 2" descr="U:\Programe CTE 2007-2013\Romania-Serbia\post 2020\Harti si date GIS\RO-SRB Proiect Final Har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rograme CTE 2007-2013\Romania-Serbia\post 2020\Harti si date GIS\RO-SRB Proiect Final Harta 2.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20765" cy="4329091"/>
                    </a:xfrm>
                    <a:prstGeom prst="rect">
                      <a:avLst/>
                    </a:prstGeom>
                    <a:noFill/>
                    <a:ln>
                      <a:noFill/>
                    </a:ln>
                  </pic:spPr>
                </pic:pic>
              </a:graphicData>
            </a:graphic>
          </wp:inline>
        </w:drawing>
      </w:r>
    </w:p>
    <w:p w14:paraId="431B7064" w14:textId="77777777" w:rsidR="00E67441" w:rsidRDefault="00E67441" w:rsidP="00F50542">
      <w:pPr>
        <w:spacing w:after="200" w:line="276" w:lineRule="auto"/>
        <w:jc w:val="both"/>
        <w:rPr>
          <w:rFonts w:ascii="Trebuchet MS" w:eastAsia="Times New Roman" w:hAnsi="Trebuchet MS" w:cs="Times New Roman"/>
          <w:b/>
          <w:sz w:val="22"/>
          <w:lang w:val="en-GB" w:eastAsia="en-GB"/>
        </w:rPr>
      </w:pPr>
    </w:p>
    <w:p w14:paraId="21B0A97D" w14:textId="77777777" w:rsidR="00E3109D" w:rsidRPr="003838B8" w:rsidRDefault="00E3109D" w:rsidP="00E3109D">
      <w:pPr>
        <w:pStyle w:val="Heading1"/>
        <w:rPr>
          <w:rFonts w:ascii="Trebuchet MS" w:eastAsia="Times New Roman" w:hAnsi="Trebuchet MS" w:cs="Times New Roman"/>
          <w:b/>
          <w:color w:val="auto"/>
          <w:lang w:val="en-GB" w:eastAsia="en-GB"/>
        </w:rPr>
      </w:pPr>
      <w:bookmarkStart w:id="50" w:name="_Toc104459300"/>
      <w:r w:rsidRPr="003838B8">
        <w:rPr>
          <w:rFonts w:ascii="Trebuchet MS" w:eastAsia="Times New Roman" w:hAnsi="Trebuchet MS" w:cs="Times New Roman"/>
          <w:b/>
          <w:color w:val="auto"/>
          <w:lang w:val="en-GB" w:eastAsia="en-GB"/>
        </w:rPr>
        <w:t>APPENDICES</w:t>
      </w:r>
      <w:bookmarkEnd w:id="50"/>
    </w:p>
    <w:p w14:paraId="0EB384F9" w14:textId="77777777" w:rsidR="00E67441" w:rsidRPr="003838B8" w:rsidRDefault="00E67441" w:rsidP="00F50542">
      <w:pPr>
        <w:spacing w:after="200" w:line="276" w:lineRule="auto"/>
        <w:jc w:val="both"/>
        <w:rPr>
          <w:rFonts w:ascii="Trebuchet MS" w:eastAsia="Times New Roman" w:hAnsi="Trebuchet MS" w:cs="Times New Roman"/>
          <w:b/>
          <w:sz w:val="22"/>
          <w:lang w:val="en-GB" w:eastAsia="en-GB"/>
        </w:rPr>
      </w:pPr>
    </w:p>
    <w:p w14:paraId="178BBE50" w14:textId="77777777" w:rsidR="00F50542" w:rsidRPr="003838B8" w:rsidRDefault="00F50542" w:rsidP="00F50542">
      <w:pPr>
        <w:spacing w:after="200" w:line="276" w:lineRule="auto"/>
        <w:ind w:left="720"/>
        <w:contextualSpacing/>
        <w:jc w:val="both"/>
        <w:rPr>
          <w:rFonts w:ascii="Trebuchet MS" w:eastAsia="Times New Roman" w:hAnsi="Trebuchet MS" w:cs="Times New Roman"/>
          <w:bCs/>
          <w:sz w:val="22"/>
          <w:highlight w:val="yellow"/>
          <w:lang w:val="en-GB" w:eastAsia="en-GB"/>
        </w:rPr>
      </w:pPr>
    </w:p>
    <w:p w14:paraId="62A20C9B" w14:textId="77777777" w:rsidR="006D0B3C" w:rsidRPr="003838B8" w:rsidRDefault="006D0B3C">
      <w:pPr>
        <w:rPr>
          <w:rFonts w:ascii="Trebuchet MS" w:eastAsia="Times New Roman" w:hAnsi="Trebuchet MS" w:cs="Times New Roman"/>
          <w:b/>
          <w:iCs/>
          <w:szCs w:val="24"/>
          <w:u w:val="single"/>
          <w:lang w:val="en-GB" w:eastAsia="en-GB"/>
        </w:rPr>
      </w:pPr>
    </w:p>
    <w:p w14:paraId="6B094086" w14:textId="77777777" w:rsidR="004D296B" w:rsidRDefault="004D296B">
      <w:pPr>
        <w:rPr>
          <w:rFonts w:ascii="Trebuchet MS" w:eastAsia="Times New Roman" w:hAnsi="Trebuchet MS" w:cs="Times New Roman"/>
          <w:b/>
          <w:iCs/>
          <w:szCs w:val="24"/>
          <w:u w:val="single"/>
          <w:lang w:val="en-GB" w:eastAsia="en-GB"/>
        </w:rPr>
        <w:sectPr w:rsidR="004D296B" w:rsidSect="00F367AB">
          <w:headerReference w:type="even" r:id="rId37"/>
          <w:headerReference w:type="default" r:id="rId38"/>
          <w:footerReference w:type="even" r:id="rId39"/>
          <w:footerReference w:type="default" r:id="rId40"/>
          <w:headerReference w:type="first" r:id="rId41"/>
          <w:footerReference w:type="first" r:id="rId42"/>
          <w:pgSz w:w="11907" w:h="16840" w:code="9"/>
          <w:pgMar w:top="1134" w:right="1134" w:bottom="1134" w:left="1134" w:header="567" w:footer="567" w:gutter="0"/>
          <w:cols w:space="708"/>
          <w:docGrid w:linePitch="360"/>
        </w:sectPr>
      </w:pPr>
    </w:p>
    <w:p w14:paraId="5F1F9B38" w14:textId="77777777" w:rsidR="00EF1E1C" w:rsidRPr="00F97CD7" w:rsidRDefault="00EF1E1C" w:rsidP="00EF1E1C">
      <w:pPr>
        <w:rPr>
          <w:rFonts w:ascii="Trebuchet MS" w:hAnsi="Trebuchet MS" w:cs="Times New Roman"/>
          <w:lang w:val="en-GB"/>
        </w:rPr>
      </w:pPr>
    </w:p>
    <w:p w14:paraId="5A929739" w14:textId="78D19075" w:rsidR="00EF1E1C" w:rsidRPr="00F97CD7" w:rsidRDefault="00EF1E1C" w:rsidP="00A0018C">
      <w:pPr>
        <w:autoSpaceDE w:val="0"/>
        <w:autoSpaceDN w:val="0"/>
        <w:adjustRightInd w:val="0"/>
        <w:spacing w:before="120" w:after="120" w:line="240" w:lineRule="auto"/>
        <w:jc w:val="center"/>
        <w:rPr>
          <w:rFonts w:ascii="Trebuchet MS" w:eastAsia="Times New Roman" w:hAnsi="Trebuchet MS" w:cs="Times New Roman"/>
          <w:i/>
          <w:szCs w:val="24"/>
          <w:lang w:val="en-GB"/>
        </w:rPr>
      </w:pPr>
      <w:r w:rsidRPr="00F97CD7">
        <w:rPr>
          <w:rFonts w:ascii="Trebuchet MS" w:hAnsi="Trebuchet MS" w:cs="Times New Roman"/>
          <w:b/>
          <w:bCs/>
          <w:iCs/>
          <w:sz w:val="23"/>
          <w:szCs w:val="23"/>
          <w:lang w:val="en-GB"/>
        </w:rPr>
        <w:t>Appendix 3: List of planned operations of strategic importance</w:t>
      </w:r>
      <w:r w:rsidR="00C4787F" w:rsidRPr="00F97CD7">
        <w:rPr>
          <w:rFonts w:ascii="Trebuchet MS" w:hAnsi="Trebuchet MS" w:cs="Times New Roman"/>
          <w:b/>
          <w:bCs/>
          <w:iCs/>
          <w:sz w:val="23"/>
          <w:szCs w:val="23"/>
          <w:lang w:val="en-GB"/>
        </w:rPr>
        <w:t xml:space="preserve"> </w:t>
      </w:r>
      <w:r w:rsidRPr="00F97CD7">
        <w:rPr>
          <w:rFonts w:ascii="Trebuchet MS" w:hAnsi="Trebuchet MS" w:cs="Times New Roman"/>
          <w:b/>
          <w:bCs/>
          <w:iCs/>
          <w:sz w:val="23"/>
          <w:szCs w:val="23"/>
          <w:lang w:val="en-GB"/>
        </w:rPr>
        <w:t>- Article 17(</w:t>
      </w:r>
      <w:r w:rsidR="00CA737E" w:rsidRPr="00F97CD7">
        <w:rPr>
          <w:rFonts w:ascii="Trebuchet MS" w:hAnsi="Trebuchet MS" w:cs="Times New Roman"/>
          <w:b/>
          <w:bCs/>
          <w:iCs/>
          <w:sz w:val="23"/>
          <w:szCs w:val="23"/>
          <w:lang w:val="en-GB"/>
        </w:rPr>
        <w:t>3</w:t>
      </w:r>
      <w:r w:rsidRPr="00F97CD7">
        <w:rPr>
          <w:rFonts w:ascii="Trebuchet MS" w:hAnsi="Trebuchet MS" w:cs="Times New Roman"/>
          <w:b/>
          <w:bCs/>
          <w:iCs/>
          <w:sz w:val="23"/>
          <w:szCs w:val="23"/>
          <w:lang w:val="en-GB"/>
        </w:rPr>
        <w:t>)</w:t>
      </w:r>
    </w:p>
    <w:p w14:paraId="093B793D" w14:textId="77777777" w:rsidR="00E21B3F" w:rsidRPr="00F97CD7" w:rsidRDefault="00E21B3F" w:rsidP="00EF1E1C">
      <w:pPr>
        <w:autoSpaceDE w:val="0"/>
        <w:autoSpaceDN w:val="0"/>
        <w:adjustRightInd w:val="0"/>
        <w:spacing w:before="120" w:after="120" w:line="240" w:lineRule="auto"/>
        <w:rPr>
          <w:rFonts w:ascii="Trebuchet MS" w:eastAsia="Times New Roman" w:hAnsi="Trebuchet MS" w:cs="Times New Roman"/>
          <w:i/>
          <w:szCs w:val="24"/>
          <w:lang w:val="en-GB"/>
        </w:rPr>
      </w:pPr>
    </w:p>
    <w:p w14:paraId="63F85E72" w14:textId="53B7B1D5" w:rsidR="00E21B3F" w:rsidRPr="00F97CD7" w:rsidRDefault="00E21B3F" w:rsidP="00E21B3F">
      <w:pPr>
        <w:autoSpaceDE w:val="0"/>
        <w:autoSpaceDN w:val="0"/>
        <w:adjustRightInd w:val="0"/>
        <w:spacing w:before="120" w:after="120" w:line="240" w:lineRule="auto"/>
        <w:jc w:val="both"/>
        <w:rPr>
          <w:rFonts w:ascii="Trebuchet MS" w:eastAsia="Times New Roman" w:hAnsi="Trebuchet MS" w:cs="Times New Roman"/>
          <w:szCs w:val="24"/>
          <w:lang w:val="en-GB"/>
        </w:rPr>
      </w:pPr>
      <w:r w:rsidRPr="00F97CD7">
        <w:rPr>
          <w:rFonts w:ascii="Trebuchet MS" w:eastAsia="Times New Roman" w:hAnsi="Trebuchet MS" w:cs="Times New Roman"/>
          <w:szCs w:val="24"/>
          <w:lang w:val="en-GB"/>
        </w:rPr>
        <w:t xml:space="preserve">The process </w:t>
      </w:r>
      <w:r w:rsidR="005F3330" w:rsidRPr="00F97CD7">
        <w:rPr>
          <w:rFonts w:ascii="Trebuchet MS" w:eastAsia="Times New Roman" w:hAnsi="Trebuchet MS" w:cs="Times New Roman"/>
          <w:szCs w:val="24"/>
          <w:lang w:val="en-GB"/>
        </w:rPr>
        <w:t xml:space="preserve">of collecting Concept Notes for Strategic Importance and Large Infrastructure Projects </w:t>
      </w:r>
      <w:r w:rsidR="00F77C8F" w:rsidRPr="00F97CD7">
        <w:rPr>
          <w:rFonts w:ascii="Trebuchet MS" w:eastAsia="Times New Roman" w:hAnsi="Trebuchet MS" w:cs="Times New Roman"/>
          <w:szCs w:val="24"/>
          <w:lang w:val="en-GB"/>
        </w:rPr>
        <w:t xml:space="preserve">was conducted during </w:t>
      </w:r>
      <w:r w:rsidR="005F3330" w:rsidRPr="00F97CD7">
        <w:rPr>
          <w:rFonts w:ascii="Trebuchet MS" w:eastAsia="Times New Roman" w:hAnsi="Trebuchet MS" w:cs="Times New Roman"/>
          <w:szCs w:val="24"/>
          <w:lang w:val="en-GB"/>
        </w:rPr>
        <w:t xml:space="preserve">the programming process, </w:t>
      </w:r>
      <w:r w:rsidR="001067E9" w:rsidRPr="00F97CD7">
        <w:rPr>
          <w:rFonts w:ascii="Trebuchet MS" w:eastAsia="Times New Roman" w:hAnsi="Trebuchet MS" w:cs="Times New Roman"/>
          <w:szCs w:val="24"/>
          <w:lang w:val="en-GB"/>
        </w:rPr>
        <w:t xml:space="preserve">between December 2019 </w:t>
      </w:r>
      <w:r w:rsidR="00BF4E40" w:rsidRPr="00F97CD7">
        <w:rPr>
          <w:rFonts w:ascii="Trebuchet MS" w:eastAsia="Times New Roman" w:hAnsi="Trebuchet MS" w:cs="Times New Roman"/>
          <w:szCs w:val="24"/>
          <w:lang w:val="en-GB"/>
        </w:rPr>
        <w:t>and</w:t>
      </w:r>
      <w:r w:rsidR="001067E9" w:rsidRPr="00F97CD7">
        <w:rPr>
          <w:rFonts w:ascii="Trebuchet MS" w:eastAsia="Times New Roman" w:hAnsi="Trebuchet MS" w:cs="Times New Roman"/>
          <w:szCs w:val="24"/>
          <w:lang w:val="en-GB"/>
        </w:rPr>
        <w:t xml:space="preserve"> September 2020.</w:t>
      </w:r>
    </w:p>
    <w:p w14:paraId="1D5E6EC9" w14:textId="59635449" w:rsidR="005F3330" w:rsidRPr="00F97CD7" w:rsidRDefault="005F3330" w:rsidP="00E21B3F">
      <w:pPr>
        <w:autoSpaceDE w:val="0"/>
        <w:autoSpaceDN w:val="0"/>
        <w:adjustRightInd w:val="0"/>
        <w:spacing w:before="120" w:after="120" w:line="240" w:lineRule="auto"/>
        <w:jc w:val="both"/>
        <w:rPr>
          <w:rFonts w:ascii="Trebuchet MS" w:eastAsia="Times New Roman" w:hAnsi="Trebuchet MS" w:cs="Times New Roman"/>
          <w:szCs w:val="24"/>
          <w:lang w:val="en-GB"/>
        </w:rPr>
      </w:pPr>
      <w:r w:rsidRPr="00F97CD7">
        <w:rPr>
          <w:rFonts w:ascii="Trebuchet MS" w:eastAsia="Times New Roman" w:hAnsi="Trebuchet MS" w:cs="Times New Roman"/>
          <w:szCs w:val="24"/>
          <w:lang w:val="en-GB"/>
        </w:rPr>
        <w:t xml:space="preserve">The Joint Working Group for Programming approved the methodology for assessment and selection, the evaluation grids and adopted a Decision for the projects which received the highest score </w:t>
      </w:r>
      <w:r w:rsidR="003E0FAF" w:rsidRPr="00F97CD7">
        <w:rPr>
          <w:rFonts w:ascii="Trebuchet MS" w:eastAsia="Times New Roman" w:hAnsi="Trebuchet MS" w:cs="Times New Roman"/>
          <w:szCs w:val="24"/>
          <w:lang w:val="en-GB"/>
        </w:rPr>
        <w:t>and falls within the f</w:t>
      </w:r>
      <w:r w:rsidRPr="00F97CD7">
        <w:rPr>
          <w:rFonts w:ascii="Trebuchet MS" w:eastAsia="Times New Roman" w:hAnsi="Trebuchet MS" w:cs="Times New Roman"/>
          <w:szCs w:val="24"/>
          <w:lang w:val="en-GB"/>
        </w:rPr>
        <w:t>inancial allocations.</w:t>
      </w:r>
    </w:p>
    <w:p w14:paraId="74B65141" w14:textId="595211AB" w:rsidR="005F3330" w:rsidRPr="00F97CD7" w:rsidRDefault="005F3330" w:rsidP="00E21B3F">
      <w:pPr>
        <w:autoSpaceDE w:val="0"/>
        <w:autoSpaceDN w:val="0"/>
        <w:adjustRightInd w:val="0"/>
        <w:spacing w:before="120" w:after="120" w:line="240" w:lineRule="auto"/>
        <w:jc w:val="both"/>
        <w:rPr>
          <w:rFonts w:ascii="Trebuchet MS" w:hAnsi="Trebuchet MS" w:cs="Times New Roman"/>
          <w:bCs/>
          <w:iCs/>
          <w:sz w:val="23"/>
          <w:szCs w:val="23"/>
          <w:lang w:val="en-GB"/>
        </w:rPr>
      </w:pPr>
      <w:r w:rsidRPr="00F97CD7">
        <w:rPr>
          <w:rFonts w:ascii="Trebuchet MS" w:eastAsia="Times New Roman" w:hAnsi="Trebuchet MS" w:cs="Times New Roman"/>
          <w:szCs w:val="24"/>
          <w:lang w:val="en-GB"/>
        </w:rPr>
        <w:t xml:space="preserve">Thus, the list of </w:t>
      </w:r>
      <w:r w:rsidRPr="00F97CD7">
        <w:rPr>
          <w:rFonts w:ascii="Trebuchet MS" w:hAnsi="Trebuchet MS" w:cs="Times New Roman"/>
          <w:bCs/>
          <w:iCs/>
          <w:sz w:val="23"/>
          <w:szCs w:val="23"/>
          <w:lang w:val="en-GB"/>
        </w:rPr>
        <w:t>planned operations of strategic importance comprises the following projects:</w:t>
      </w:r>
    </w:p>
    <w:p w14:paraId="3B42BB53" w14:textId="1B285F4A" w:rsidR="005F3330" w:rsidRPr="00F97CD7" w:rsidRDefault="005F3330" w:rsidP="00F97CD7">
      <w:pPr>
        <w:shd w:val="clear" w:color="auto" w:fill="A6A6A6" w:themeFill="background1" w:themeFillShade="A6"/>
        <w:autoSpaceDE w:val="0"/>
        <w:autoSpaceDN w:val="0"/>
        <w:adjustRightInd w:val="0"/>
        <w:spacing w:before="120" w:after="120" w:line="240" w:lineRule="auto"/>
        <w:jc w:val="both"/>
        <w:rPr>
          <w:rFonts w:ascii="Trebuchet MS" w:hAnsi="Trebuchet MS" w:cs="Times New Roman"/>
          <w:b/>
          <w:bCs/>
          <w:iCs/>
          <w:szCs w:val="24"/>
          <w:lang w:val="en-GB"/>
        </w:rPr>
      </w:pPr>
      <w:r w:rsidRPr="00F97CD7">
        <w:rPr>
          <w:rFonts w:ascii="Trebuchet MS" w:hAnsi="Trebuchet MS" w:cs="Times New Roman"/>
          <w:b/>
          <w:bCs/>
          <w:iCs/>
          <w:szCs w:val="24"/>
          <w:lang w:val="en-GB"/>
        </w:rPr>
        <w:t>1. Together we can beat cancer</w:t>
      </w:r>
    </w:p>
    <w:p w14:paraId="7F6213A1" w14:textId="199EA31B" w:rsidR="005F3330" w:rsidRPr="00F97CD7" w:rsidRDefault="005F3330" w:rsidP="00E21B3F">
      <w:pPr>
        <w:autoSpaceDE w:val="0"/>
        <w:autoSpaceDN w:val="0"/>
        <w:adjustRightInd w:val="0"/>
        <w:spacing w:before="120" w:after="120" w:line="240" w:lineRule="auto"/>
        <w:jc w:val="both"/>
        <w:rPr>
          <w:rFonts w:ascii="Trebuchet MS" w:hAnsi="Trebuchet MS" w:cs="Times New Roman"/>
          <w:bCs/>
          <w:iCs/>
          <w:szCs w:val="24"/>
          <w:lang w:val="en-GB"/>
        </w:rPr>
      </w:pPr>
      <w:r w:rsidRPr="00F97CD7">
        <w:rPr>
          <w:rFonts w:ascii="Trebuchet MS" w:hAnsi="Trebuchet MS" w:cs="Times New Roman"/>
          <w:b/>
          <w:bCs/>
          <w:iCs/>
          <w:szCs w:val="24"/>
          <w:lang w:val="en-GB"/>
        </w:rPr>
        <w:t>Lead partner</w:t>
      </w:r>
      <w:r w:rsidRPr="00F97CD7">
        <w:rPr>
          <w:rFonts w:ascii="Trebuchet MS" w:hAnsi="Trebuchet MS" w:cs="Times New Roman"/>
          <w:bCs/>
          <w:iCs/>
          <w:szCs w:val="24"/>
          <w:lang w:val="en-GB"/>
        </w:rPr>
        <w:t xml:space="preserve">: Emergency Municipal Clinical Hospital </w:t>
      </w:r>
      <w:proofErr w:type="spellStart"/>
      <w:r w:rsidRPr="00F97CD7">
        <w:rPr>
          <w:rFonts w:ascii="Trebuchet MS" w:hAnsi="Trebuchet MS" w:cs="Times New Roman"/>
          <w:bCs/>
          <w:iCs/>
          <w:szCs w:val="24"/>
          <w:lang w:val="en-GB"/>
        </w:rPr>
        <w:t>Timișoara</w:t>
      </w:r>
      <w:proofErr w:type="spellEnd"/>
    </w:p>
    <w:p w14:paraId="0FFA0DDC" w14:textId="71997AB2" w:rsidR="005F3330" w:rsidRPr="00F97CD7" w:rsidRDefault="005F3330" w:rsidP="005F3330">
      <w:pPr>
        <w:autoSpaceDE w:val="0"/>
        <w:autoSpaceDN w:val="0"/>
        <w:adjustRightInd w:val="0"/>
        <w:spacing w:before="120" w:after="120" w:line="240" w:lineRule="auto"/>
        <w:jc w:val="both"/>
        <w:rPr>
          <w:rFonts w:ascii="Trebuchet MS" w:hAnsi="Trebuchet MS" w:cs="Times New Roman"/>
          <w:bCs/>
          <w:iCs/>
          <w:szCs w:val="24"/>
          <w:lang w:val="en-GB"/>
        </w:rPr>
      </w:pPr>
      <w:r w:rsidRPr="00F97CD7">
        <w:rPr>
          <w:rFonts w:ascii="Trebuchet MS" w:hAnsi="Trebuchet MS" w:cs="Times New Roman"/>
          <w:b/>
          <w:bCs/>
          <w:iCs/>
          <w:szCs w:val="24"/>
          <w:lang w:val="en-GB"/>
        </w:rPr>
        <w:t>Partners</w:t>
      </w:r>
      <w:r w:rsidRPr="00F97CD7">
        <w:rPr>
          <w:rFonts w:ascii="Trebuchet MS" w:hAnsi="Trebuchet MS" w:cs="Times New Roman"/>
          <w:bCs/>
          <w:iCs/>
          <w:szCs w:val="24"/>
          <w:lang w:val="en-GB"/>
        </w:rPr>
        <w:t xml:space="preserve">: Health Centre </w:t>
      </w:r>
      <w:proofErr w:type="spellStart"/>
      <w:r w:rsidRPr="00F97CD7">
        <w:rPr>
          <w:rFonts w:ascii="Trebuchet MS" w:hAnsi="Trebuchet MS" w:cs="Times New Roman"/>
          <w:bCs/>
          <w:iCs/>
          <w:szCs w:val="24"/>
          <w:lang w:val="en-GB"/>
        </w:rPr>
        <w:t>Kladovo</w:t>
      </w:r>
      <w:proofErr w:type="spellEnd"/>
      <w:r w:rsidRPr="00F97CD7">
        <w:rPr>
          <w:rFonts w:ascii="Trebuchet MS" w:hAnsi="Trebuchet MS" w:cs="Times New Roman"/>
          <w:bCs/>
          <w:iCs/>
          <w:szCs w:val="24"/>
          <w:lang w:val="en-GB"/>
        </w:rPr>
        <w:t xml:space="preserve">; General Hospital </w:t>
      </w:r>
      <w:proofErr w:type="spellStart"/>
      <w:r w:rsidRPr="00F97CD7">
        <w:rPr>
          <w:rFonts w:ascii="Trebuchet MS" w:hAnsi="Trebuchet MS" w:cs="Times New Roman"/>
          <w:bCs/>
          <w:iCs/>
          <w:szCs w:val="24"/>
          <w:lang w:val="en-GB"/>
        </w:rPr>
        <w:t>Pančevo</w:t>
      </w:r>
      <w:proofErr w:type="spellEnd"/>
      <w:r w:rsidRPr="00F97CD7">
        <w:rPr>
          <w:rFonts w:ascii="Trebuchet MS" w:hAnsi="Trebuchet MS" w:cs="Times New Roman"/>
          <w:bCs/>
          <w:iCs/>
          <w:szCs w:val="24"/>
          <w:lang w:val="en-GB"/>
        </w:rPr>
        <w:t xml:space="preserve">; Health Centre </w:t>
      </w:r>
      <w:proofErr w:type="spellStart"/>
      <w:r w:rsidRPr="00F97CD7">
        <w:rPr>
          <w:rFonts w:ascii="Trebuchet MS" w:hAnsi="Trebuchet MS" w:cs="Times New Roman"/>
          <w:bCs/>
          <w:iCs/>
          <w:szCs w:val="24"/>
          <w:lang w:val="en-GB"/>
        </w:rPr>
        <w:t>Veliko</w:t>
      </w:r>
      <w:proofErr w:type="spellEnd"/>
      <w:r w:rsidRPr="00F97CD7">
        <w:rPr>
          <w:rFonts w:ascii="Trebuchet MS" w:hAnsi="Trebuchet MS" w:cs="Times New Roman"/>
          <w:bCs/>
          <w:iCs/>
          <w:szCs w:val="24"/>
          <w:lang w:val="en-GB"/>
        </w:rPr>
        <w:t xml:space="preserve"> </w:t>
      </w:r>
      <w:proofErr w:type="spellStart"/>
      <w:r w:rsidRPr="00F97CD7">
        <w:rPr>
          <w:rFonts w:ascii="Trebuchet MS" w:hAnsi="Trebuchet MS" w:cs="Times New Roman"/>
          <w:bCs/>
          <w:iCs/>
          <w:szCs w:val="24"/>
          <w:lang w:val="en-GB"/>
        </w:rPr>
        <w:t>Gradište</w:t>
      </w:r>
      <w:proofErr w:type="spellEnd"/>
      <w:r w:rsidRPr="00F97CD7">
        <w:rPr>
          <w:rFonts w:ascii="Trebuchet MS" w:hAnsi="Trebuchet MS" w:cs="Times New Roman"/>
          <w:bCs/>
          <w:iCs/>
          <w:szCs w:val="24"/>
          <w:lang w:val="en-GB"/>
        </w:rPr>
        <w:t xml:space="preserve">; </w:t>
      </w:r>
      <w:r w:rsidRPr="00F97CD7">
        <w:rPr>
          <w:rFonts w:ascii="Trebuchet MS" w:hAnsi="Trebuchet MS"/>
        </w:rPr>
        <w:t xml:space="preserve">Emergency County Hospital </w:t>
      </w:r>
      <w:proofErr w:type="spellStart"/>
      <w:r w:rsidRPr="00F97CD7">
        <w:rPr>
          <w:rFonts w:ascii="Trebuchet MS" w:hAnsi="Trebuchet MS"/>
        </w:rPr>
        <w:t>Drobeta</w:t>
      </w:r>
      <w:proofErr w:type="spellEnd"/>
      <w:r w:rsidRPr="00F97CD7">
        <w:rPr>
          <w:rFonts w:ascii="Trebuchet MS" w:hAnsi="Trebuchet MS"/>
        </w:rPr>
        <w:t xml:space="preserve"> </w:t>
      </w:r>
      <w:proofErr w:type="spellStart"/>
      <w:r w:rsidRPr="00F97CD7">
        <w:rPr>
          <w:rFonts w:ascii="Trebuchet MS" w:hAnsi="Trebuchet MS"/>
        </w:rPr>
        <w:t>Turnu</w:t>
      </w:r>
      <w:proofErr w:type="spellEnd"/>
      <w:r w:rsidRPr="00F97CD7">
        <w:rPr>
          <w:rFonts w:ascii="Trebuchet MS" w:hAnsi="Trebuchet MS"/>
        </w:rPr>
        <w:t xml:space="preserve"> Severin;</w:t>
      </w:r>
    </w:p>
    <w:p w14:paraId="1CE59B84" w14:textId="50F4FF1D" w:rsidR="005F3330" w:rsidRPr="00F97CD7" w:rsidRDefault="005F3330" w:rsidP="00E21B3F">
      <w:pPr>
        <w:autoSpaceDE w:val="0"/>
        <w:autoSpaceDN w:val="0"/>
        <w:adjustRightInd w:val="0"/>
        <w:spacing w:before="120" w:after="120" w:line="240" w:lineRule="auto"/>
        <w:jc w:val="both"/>
        <w:rPr>
          <w:rFonts w:ascii="Trebuchet MS" w:hAnsi="Trebuchet MS" w:cs="Times New Roman"/>
          <w:bCs/>
          <w:iCs/>
          <w:szCs w:val="24"/>
          <w:lang w:val="en-GB"/>
        </w:rPr>
      </w:pPr>
      <w:r w:rsidRPr="00F97CD7">
        <w:rPr>
          <w:rFonts w:ascii="Trebuchet MS" w:hAnsi="Trebuchet MS" w:cs="Times New Roman"/>
          <w:b/>
          <w:bCs/>
          <w:iCs/>
          <w:szCs w:val="24"/>
          <w:lang w:val="en-GB"/>
        </w:rPr>
        <w:t>Total Budget (euro)</w:t>
      </w:r>
      <w:r w:rsidRPr="00F97CD7">
        <w:rPr>
          <w:rFonts w:ascii="Trebuchet MS" w:hAnsi="Trebuchet MS" w:cs="Times New Roman"/>
          <w:bCs/>
          <w:iCs/>
          <w:szCs w:val="24"/>
          <w:lang w:val="en-GB"/>
        </w:rPr>
        <w:t xml:space="preserve">: </w:t>
      </w:r>
      <w:r w:rsidRPr="00F97CD7">
        <w:rPr>
          <w:rFonts w:ascii="Trebuchet MS" w:hAnsi="Trebuchet MS"/>
          <w:szCs w:val="24"/>
        </w:rPr>
        <w:t>5,000,000.00</w:t>
      </w:r>
      <w:r w:rsidRPr="00F97CD7">
        <w:rPr>
          <w:rFonts w:ascii="Trebuchet MS" w:hAnsi="Trebuchet MS" w:cs="Times New Roman"/>
          <w:bCs/>
          <w:iCs/>
          <w:szCs w:val="24"/>
          <w:lang w:val="en-GB"/>
        </w:rPr>
        <w:tab/>
      </w:r>
    </w:p>
    <w:p w14:paraId="22689E0C" w14:textId="52A55267" w:rsidR="005F3330" w:rsidRPr="00F97CD7" w:rsidRDefault="005F3330" w:rsidP="00E21B3F">
      <w:pPr>
        <w:autoSpaceDE w:val="0"/>
        <w:autoSpaceDN w:val="0"/>
        <w:adjustRightInd w:val="0"/>
        <w:spacing w:before="120" w:after="120" w:line="240" w:lineRule="auto"/>
        <w:jc w:val="both"/>
        <w:rPr>
          <w:rFonts w:ascii="Trebuchet MS" w:hAnsi="Trebuchet MS" w:cs="Times New Roman"/>
          <w:bCs/>
          <w:iCs/>
          <w:szCs w:val="24"/>
          <w:lang w:val="en-GB"/>
        </w:rPr>
      </w:pPr>
      <w:r w:rsidRPr="00F97CD7">
        <w:rPr>
          <w:rFonts w:ascii="Trebuchet MS" w:hAnsi="Trebuchet MS" w:cs="Times New Roman"/>
          <w:bCs/>
          <w:iCs/>
          <w:szCs w:val="24"/>
          <w:lang w:val="en-GB"/>
        </w:rPr>
        <w:t>Priority 2: Social and economic development - SO 2: ensuring equal access to health care and fostering resilience of health systems, including primary care, and promoting the transition from institutional to family-based and community-based care.</w:t>
      </w:r>
    </w:p>
    <w:p w14:paraId="3C7CA04B" w14:textId="154E9B0F" w:rsidR="005F3330" w:rsidRPr="00F97CD7" w:rsidRDefault="005F3330" w:rsidP="00E21B3F">
      <w:pPr>
        <w:autoSpaceDE w:val="0"/>
        <w:autoSpaceDN w:val="0"/>
        <w:adjustRightInd w:val="0"/>
        <w:spacing w:before="120" w:after="120" w:line="240" w:lineRule="auto"/>
        <w:jc w:val="both"/>
        <w:rPr>
          <w:rFonts w:ascii="Trebuchet MS" w:hAnsi="Trebuchet MS"/>
          <w:szCs w:val="24"/>
        </w:rPr>
      </w:pPr>
      <w:r w:rsidRPr="00F97CD7">
        <w:rPr>
          <w:rFonts w:ascii="Trebuchet MS" w:hAnsi="Trebuchet MS" w:cs="Times New Roman"/>
          <w:b/>
          <w:bCs/>
          <w:iCs/>
          <w:szCs w:val="24"/>
          <w:lang w:val="en-GB"/>
        </w:rPr>
        <w:t>Timetable for implementation</w:t>
      </w:r>
      <w:r w:rsidRPr="00F97CD7">
        <w:rPr>
          <w:rFonts w:ascii="Trebuchet MS" w:hAnsi="Trebuchet MS" w:cs="Times New Roman"/>
          <w:bCs/>
          <w:iCs/>
          <w:szCs w:val="24"/>
          <w:lang w:val="en-GB"/>
        </w:rPr>
        <w:t xml:space="preserve">: </w:t>
      </w:r>
      <w:r w:rsidRPr="00F97CD7">
        <w:rPr>
          <w:rFonts w:ascii="Trebuchet MS" w:hAnsi="Trebuchet MS"/>
          <w:szCs w:val="24"/>
        </w:rPr>
        <w:t>36 months</w:t>
      </w:r>
    </w:p>
    <w:p w14:paraId="29BFBE43" w14:textId="77777777" w:rsidR="005F3330" w:rsidRPr="00F97CD7" w:rsidRDefault="005F3330" w:rsidP="00F97CD7">
      <w:pPr>
        <w:shd w:val="clear" w:color="auto" w:fill="A6A6A6" w:themeFill="background1" w:themeFillShade="A6"/>
        <w:autoSpaceDE w:val="0"/>
        <w:autoSpaceDN w:val="0"/>
        <w:adjustRightInd w:val="0"/>
        <w:spacing w:before="120" w:after="120" w:line="240" w:lineRule="auto"/>
        <w:jc w:val="both"/>
        <w:rPr>
          <w:rFonts w:ascii="Trebuchet MS" w:hAnsi="Trebuchet MS"/>
          <w:b/>
          <w:szCs w:val="24"/>
        </w:rPr>
      </w:pPr>
      <w:r w:rsidRPr="00F97CD7">
        <w:rPr>
          <w:rFonts w:ascii="Trebuchet MS" w:hAnsi="Trebuchet MS"/>
          <w:b/>
          <w:szCs w:val="24"/>
        </w:rPr>
        <w:t>2. Safer climate within the Romanian-Serbian border area</w:t>
      </w:r>
      <w:r w:rsidRPr="00F97CD7">
        <w:rPr>
          <w:rFonts w:ascii="Trebuchet MS" w:hAnsi="Trebuchet MS"/>
          <w:b/>
          <w:szCs w:val="24"/>
        </w:rPr>
        <w:tab/>
      </w:r>
    </w:p>
    <w:p w14:paraId="712E56F5" w14:textId="0FEBBDC4" w:rsidR="005F3330" w:rsidRPr="00F97CD7" w:rsidRDefault="005F3330" w:rsidP="005F3330">
      <w:pPr>
        <w:autoSpaceDE w:val="0"/>
        <w:autoSpaceDN w:val="0"/>
        <w:adjustRightInd w:val="0"/>
        <w:spacing w:before="120" w:after="120" w:line="240" w:lineRule="auto"/>
        <w:jc w:val="both"/>
        <w:rPr>
          <w:rFonts w:ascii="Trebuchet MS" w:hAnsi="Trebuchet MS"/>
          <w:szCs w:val="24"/>
        </w:rPr>
      </w:pPr>
      <w:r w:rsidRPr="00F97CD7">
        <w:rPr>
          <w:rFonts w:ascii="Trebuchet MS" w:hAnsi="Trebuchet MS"/>
          <w:b/>
          <w:szCs w:val="24"/>
        </w:rPr>
        <w:t>Lead partner</w:t>
      </w:r>
      <w:r w:rsidRPr="00F97CD7">
        <w:rPr>
          <w:rFonts w:ascii="Trebuchet MS" w:hAnsi="Trebuchet MS"/>
          <w:szCs w:val="24"/>
        </w:rPr>
        <w:t xml:space="preserve">: Territorial Inspectorate of Border Police </w:t>
      </w:r>
      <w:proofErr w:type="spellStart"/>
      <w:r w:rsidRPr="00F97CD7">
        <w:rPr>
          <w:rFonts w:ascii="Trebuchet MS" w:hAnsi="Trebuchet MS"/>
          <w:szCs w:val="24"/>
        </w:rPr>
        <w:t>Timișoara</w:t>
      </w:r>
      <w:proofErr w:type="spellEnd"/>
      <w:r w:rsidRPr="00F97CD7">
        <w:rPr>
          <w:rFonts w:ascii="Trebuchet MS" w:hAnsi="Trebuchet MS"/>
          <w:szCs w:val="24"/>
        </w:rPr>
        <w:tab/>
      </w:r>
    </w:p>
    <w:p w14:paraId="5F404770" w14:textId="77777777" w:rsidR="005F3330" w:rsidRPr="00F97CD7" w:rsidRDefault="005F3330" w:rsidP="005F3330">
      <w:pPr>
        <w:autoSpaceDE w:val="0"/>
        <w:autoSpaceDN w:val="0"/>
        <w:adjustRightInd w:val="0"/>
        <w:spacing w:before="120" w:after="120" w:line="240" w:lineRule="auto"/>
        <w:jc w:val="both"/>
        <w:rPr>
          <w:rFonts w:ascii="Trebuchet MS" w:hAnsi="Trebuchet MS"/>
          <w:szCs w:val="24"/>
        </w:rPr>
      </w:pPr>
      <w:r w:rsidRPr="00F97CD7">
        <w:rPr>
          <w:rFonts w:ascii="Trebuchet MS" w:hAnsi="Trebuchet MS"/>
          <w:b/>
          <w:szCs w:val="24"/>
        </w:rPr>
        <w:t>Partners</w:t>
      </w:r>
      <w:r w:rsidRPr="00F97CD7">
        <w:rPr>
          <w:rFonts w:ascii="Trebuchet MS" w:hAnsi="Trebuchet MS"/>
          <w:szCs w:val="24"/>
        </w:rPr>
        <w:t xml:space="preserve">: Ministry of Interior Republic of Serbia - Border Police Directorate; School for Improvement of Training of Border Police Personnel </w:t>
      </w:r>
      <w:proofErr w:type="spellStart"/>
      <w:r w:rsidRPr="00F97CD7">
        <w:rPr>
          <w:rFonts w:ascii="Trebuchet MS" w:hAnsi="Trebuchet MS"/>
          <w:szCs w:val="24"/>
        </w:rPr>
        <w:t>Drobeta</w:t>
      </w:r>
      <w:proofErr w:type="spellEnd"/>
      <w:r w:rsidRPr="00F97CD7">
        <w:rPr>
          <w:rFonts w:ascii="Trebuchet MS" w:hAnsi="Trebuchet MS"/>
          <w:szCs w:val="24"/>
        </w:rPr>
        <w:t xml:space="preserve"> </w:t>
      </w:r>
      <w:proofErr w:type="spellStart"/>
      <w:r w:rsidRPr="00F97CD7">
        <w:rPr>
          <w:rFonts w:ascii="Trebuchet MS" w:hAnsi="Trebuchet MS"/>
          <w:szCs w:val="24"/>
        </w:rPr>
        <w:t>Turnu</w:t>
      </w:r>
      <w:proofErr w:type="spellEnd"/>
      <w:r w:rsidRPr="00F97CD7">
        <w:rPr>
          <w:rFonts w:ascii="Trebuchet MS" w:hAnsi="Trebuchet MS"/>
          <w:szCs w:val="24"/>
        </w:rPr>
        <w:t>-Severin; General Inspectorate of the Romanian Police; General Inspectorate of the Romanian Gendarmerie;</w:t>
      </w:r>
    </w:p>
    <w:p w14:paraId="53A94001" w14:textId="77777777" w:rsidR="005F3330" w:rsidRPr="00F97CD7" w:rsidRDefault="005F3330" w:rsidP="005F3330">
      <w:pPr>
        <w:autoSpaceDE w:val="0"/>
        <w:autoSpaceDN w:val="0"/>
        <w:adjustRightInd w:val="0"/>
        <w:spacing w:before="120" w:after="120" w:line="240" w:lineRule="auto"/>
        <w:jc w:val="both"/>
        <w:rPr>
          <w:rFonts w:ascii="Trebuchet MS" w:hAnsi="Trebuchet MS"/>
          <w:szCs w:val="24"/>
        </w:rPr>
      </w:pPr>
      <w:r w:rsidRPr="00F97CD7">
        <w:rPr>
          <w:rFonts w:ascii="Trebuchet MS" w:hAnsi="Trebuchet MS" w:cs="Times New Roman"/>
          <w:b/>
          <w:bCs/>
          <w:iCs/>
          <w:szCs w:val="24"/>
          <w:lang w:val="en-GB"/>
        </w:rPr>
        <w:t>Total Budget (euro):</w:t>
      </w:r>
      <w:r w:rsidRPr="00F97CD7">
        <w:rPr>
          <w:rFonts w:ascii="Trebuchet MS" w:hAnsi="Trebuchet MS" w:cs="Times New Roman"/>
          <w:bCs/>
          <w:iCs/>
          <w:szCs w:val="24"/>
          <w:lang w:val="en-GB"/>
        </w:rPr>
        <w:t xml:space="preserve"> </w:t>
      </w:r>
      <w:r w:rsidRPr="00F97CD7">
        <w:rPr>
          <w:rFonts w:ascii="Trebuchet MS" w:hAnsi="Trebuchet MS"/>
          <w:szCs w:val="24"/>
        </w:rPr>
        <w:t>13,800,000.00</w:t>
      </w:r>
      <w:r w:rsidRPr="00F97CD7">
        <w:rPr>
          <w:rFonts w:ascii="Trebuchet MS" w:hAnsi="Trebuchet MS"/>
          <w:szCs w:val="24"/>
        </w:rPr>
        <w:tab/>
      </w:r>
    </w:p>
    <w:p w14:paraId="6D6724BF" w14:textId="2B572A1D" w:rsidR="005F3330" w:rsidRPr="00F97CD7" w:rsidRDefault="005F3330" w:rsidP="005F3330">
      <w:pPr>
        <w:autoSpaceDE w:val="0"/>
        <w:autoSpaceDN w:val="0"/>
        <w:adjustRightInd w:val="0"/>
        <w:spacing w:before="120" w:after="120" w:line="240" w:lineRule="auto"/>
        <w:jc w:val="both"/>
        <w:rPr>
          <w:rFonts w:ascii="Trebuchet MS" w:hAnsi="Trebuchet MS"/>
          <w:szCs w:val="24"/>
        </w:rPr>
      </w:pPr>
      <w:r w:rsidRPr="00F97CD7">
        <w:rPr>
          <w:rFonts w:ascii="Trebuchet MS" w:hAnsi="Trebuchet MS" w:cs="Times New Roman"/>
          <w:bCs/>
          <w:iCs/>
          <w:szCs w:val="24"/>
          <w:lang w:val="en-GB"/>
        </w:rPr>
        <w:t xml:space="preserve">Priority </w:t>
      </w:r>
      <w:r w:rsidRPr="00F97CD7">
        <w:rPr>
          <w:rFonts w:ascii="Trebuchet MS" w:hAnsi="Trebuchet MS"/>
          <w:szCs w:val="24"/>
        </w:rPr>
        <w:t>3: Increasing border management capacity - SO 1: enhance the institutional capacity of public authorities, in particular those mandated to manage a specific territory, and of stakeholders.</w:t>
      </w:r>
    </w:p>
    <w:p w14:paraId="79E2B8CB" w14:textId="46EBC4F1" w:rsidR="005F3330" w:rsidRDefault="005F3330" w:rsidP="005F3330">
      <w:pPr>
        <w:autoSpaceDE w:val="0"/>
        <w:autoSpaceDN w:val="0"/>
        <w:adjustRightInd w:val="0"/>
        <w:spacing w:before="120" w:after="120" w:line="240" w:lineRule="auto"/>
        <w:jc w:val="both"/>
        <w:rPr>
          <w:rFonts w:ascii="Trebuchet MS" w:hAnsi="Trebuchet MS"/>
          <w:szCs w:val="24"/>
        </w:rPr>
      </w:pPr>
      <w:r w:rsidRPr="00F97CD7">
        <w:rPr>
          <w:rFonts w:ascii="Trebuchet MS" w:hAnsi="Trebuchet MS" w:cs="Times New Roman"/>
          <w:b/>
          <w:bCs/>
          <w:iCs/>
          <w:szCs w:val="24"/>
          <w:lang w:val="en-GB"/>
        </w:rPr>
        <w:t>Timetable for implementation</w:t>
      </w:r>
      <w:r w:rsidRPr="00F97CD7">
        <w:rPr>
          <w:rFonts w:ascii="Trebuchet MS" w:hAnsi="Trebuchet MS" w:cs="Times New Roman"/>
          <w:bCs/>
          <w:iCs/>
          <w:szCs w:val="24"/>
          <w:lang w:val="en-GB"/>
        </w:rPr>
        <w:t xml:space="preserve">: </w:t>
      </w:r>
      <w:r w:rsidRPr="00F97CD7">
        <w:rPr>
          <w:rFonts w:ascii="Trebuchet MS" w:hAnsi="Trebuchet MS"/>
          <w:szCs w:val="24"/>
        </w:rPr>
        <w:t>36 months</w:t>
      </w:r>
    </w:p>
    <w:p w14:paraId="353AAF2D" w14:textId="77777777" w:rsidR="00992D01" w:rsidRPr="00F97CD7" w:rsidRDefault="00992D01" w:rsidP="005F3330">
      <w:pPr>
        <w:autoSpaceDE w:val="0"/>
        <w:autoSpaceDN w:val="0"/>
        <w:adjustRightInd w:val="0"/>
        <w:spacing w:before="120" w:after="120" w:line="240" w:lineRule="auto"/>
        <w:jc w:val="both"/>
        <w:rPr>
          <w:rFonts w:ascii="Trebuchet MS" w:hAnsi="Trebuchet MS"/>
          <w:szCs w:val="24"/>
        </w:rPr>
      </w:pPr>
    </w:p>
    <w:p w14:paraId="4159CFEB" w14:textId="59750B75" w:rsidR="005F3330" w:rsidRPr="00F97CD7" w:rsidRDefault="00E600C9" w:rsidP="00F97CD7">
      <w:pPr>
        <w:shd w:val="clear" w:color="auto" w:fill="A6A6A6" w:themeFill="background1" w:themeFillShade="A6"/>
        <w:autoSpaceDE w:val="0"/>
        <w:autoSpaceDN w:val="0"/>
        <w:adjustRightInd w:val="0"/>
        <w:spacing w:before="120" w:after="120" w:line="240" w:lineRule="auto"/>
        <w:jc w:val="both"/>
        <w:rPr>
          <w:rFonts w:ascii="Trebuchet MS" w:hAnsi="Trebuchet MS"/>
          <w:b/>
          <w:szCs w:val="24"/>
        </w:rPr>
      </w:pPr>
      <w:r w:rsidRPr="00F97CD7">
        <w:rPr>
          <w:rFonts w:ascii="Trebuchet MS" w:hAnsi="Trebuchet MS"/>
          <w:b/>
          <w:szCs w:val="24"/>
        </w:rPr>
        <w:lastRenderedPageBreak/>
        <w:t xml:space="preserve">3. </w:t>
      </w:r>
      <w:r w:rsidR="005F3330" w:rsidRPr="00F97CD7">
        <w:rPr>
          <w:rFonts w:ascii="Trebuchet MS" w:hAnsi="Trebuchet MS"/>
          <w:b/>
          <w:szCs w:val="24"/>
        </w:rPr>
        <w:t xml:space="preserve">Harmonization of cardiovascular diseases management from prevention to heart transplantation in the </w:t>
      </w:r>
      <w:proofErr w:type="gramStart"/>
      <w:r w:rsidR="005F3330" w:rsidRPr="00F97CD7">
        <w:rPr>
          <w:rFonts w:ascii="Trebuchet MS" w:hAnsi="Trebuchet MS"/>
          <w:b/>
          <w:szCs w:val="24"/>
        </w:rPr>
        <w:t>cross border</w:t>
      </w:r>
      <w:proofErr w:type="gramEnd"/>
      <w:r w:rsidR="005F3330" w:rsidRPr="00F97CD7">
        <w:rPr>
          <w:rFonts w:ascii="Trebuchet MS" w:hAnsi="Trebuchet MS"/>
          <w:b/>
          <w:szCs w:val="24"/>
        </w:rPr>
        <w:t xml:space="preserve"> area</w:t>
      </w:r>
      <w:r w:rsidR="005F3330" w:rsidRPr="00F97CD7">
        <w:rPr>
          <w:rFonts w:ascii="Trebuchet MS" w:hAnsi="Trebuchet MS"/>
          <w:b/>
          <w:szCs w:val="24"/>
        </w:rPr>
        <w:tab/>
      </w:r>
    </w:p>
    <w:p w14:paraId="2C61DD8D" w14:textId="20029CDC" w:rsidR="005F3330" w:rsidRPr="007C737D" w:rsidRDefault="00E600C9" w:rsidP="005F3330">
      <w:pPr>
        <w:autoSpaceDE w:val="0"/>
        <w:autoSpaceDN w:val="0"/>
        <w:adjustRightInd w:val="0"/>
        <w:spacing w:before="120" w:after="120" w:line="240" w:lineRule="auto"/>
        <w:jc w:val="both"/>
        <w:rPr>
          <w:rFonts w:ascii="Trebuchet MS" w:hAnsi="Trebuchet MS"/>
          <w:szCs w:val="24"/>
          <w:lang w:val="ro-RO"/>
        </w:rPr>
      </w:pPr>
      <w:r w:rsidRPr="00992D01">
        <w:rPr>
          <w:rFonts w:ascii="Trebuchet MS" w:hAnsi="Trebuchet MS"/>
          <w:b/>
          <w:szCs w:val="24"/>
        </w:rPr>
        <w:t>Lead partner</w:t>
      </w:r>
      <w:r w:rsidRPr="00F97CD7">
        <w:rPr>
          <w:rFonts w:ascii="Trebuchet MS" w:hAnsi="Trebuchet MS"/>
          <w:szCs w:val="24"/>
        </w:rPr>
        <w:t xml:space="preserve">: </w:t>
      </w:r>
      <w:r w:rsidR="005F3330" w:rsidRPr="00F97CD7">
        <w:rPr>
          <w:rFonts w:ascii="Trebuchet MS" w:hAnsi="Trebuchet MS"/>
          <w:szCs w:val="24"/>
        </w:rPr>
        <w:t>Insti</w:t>
      </w:r>
      <w:r w:rsidRPr="00F97CD7">
        <w:rPr>
          <w:rFonts w:ascii="Trebuchet MS" w:hAnsi="Trebuchet MS"/>
          <w:szCs w:val="24"/>
        </w:rPr>
        <w:t>tute of Cardiovascular Diseases</w:t>
      </w:r>
      <w:r w:rsidR="007C737D">
        <w:rPr>
          <w:rFonts w:ascii="Trebuchet MS" w:hAnsi="Trebuchet MS"/>
          <w:szCs w:val="24"/>
        </w:rPr>
        <w:t xml:space="preserve"> </w:t>
      </w:r>
      <w:proofErr w:type="spellStart"/>
      <w:r w:rsidR="007C737D">
        <w:rPr>
          <w:rFonts w:ascii="Trebuchet MS" w:hAnsi="Trebuchet MS"/>
          <w:szCs w:val="24"/>
        </w:rPr>
        <w:t>Timi</w:t>
      </w:r>
      <w:r w:rsidR="007C737D">
        <w:rPr>
          <w:rFonts w:ascii="Trebuchet MS" w:hAnsi="Trebuchet MS"/>
          <w:szCs w:val="24"/>
          <w:lang w:val="ro-RO"/>
        </w:rPr>
        <w:t>șoara</w:t>
      </w:r>
      <w:proofErr w:type="spellEnd"/>
    </w:p>
    <w:p w14:paraId="7914203F" w14:textId="72A64C48" w:rsidR="005F3330" w:rsidRPr="00F97CD7" w:rsidRDefault="00E600C9" w:rsidP="005F3330">
      <w:pPr>
        <w:autoSpaceDE w:val="0"/>
        <w:autoSpaceDN w:val="0"/>
        <w:adjustRightInd w:val="0"/>
        <w:spacing w:before="120" w:after="120" w:line="240" w:lineRule="auto"/>
        <w:jc w:val="both"/>
        <w:rPr>
          <w:rFonts w:ascii="Trebuchet MS" w:hAnsi="Trebuchet MS"/>
          <w:szCs w:val="24"/>
        </w:rPr>
      </w:pPr>
      <w:r w:rsidRPr="00992D01">
        <w:rPr>
          <w:rFonts w:ascii="Trebuchet MS" w:hAnsi="Trebuchet MS"/>
          <w:b/>
          <w:szCs w:val="24"/>
        </w:rPr>
        <w:t>Partners</w:t>
      </w:r>
      <w:r w:rsidRPr="00F97CD7">
        <w:rPr>
          <w:rFonts w:ascii="Trebuchet MS" w:hAnsi="Trebuchet MS"/>
          <w:szCs w:val="24"/>
        </w:rPr>
        <w:t xml:space="preserve">: General Hospital </w:t>
      </w:r>
      <w:proofErr w:type="spellStart"/>
      <w:r w:rsidRPr="00F97CD7">
        <w:rPr>
          <w:rFonts w:ascii="Trebuchet MS" w:hAnsi="Trebuchet MS"/>
          <w:szCs w:val="24"/>
        </w:rPr>
        <w:t>Pancevo</w:t>
      </w:r>
      <w:proofErr w:type="spellEnd"/>
      <w:r w:rsidRPr="00F97CD7">
        <w:rPr>
          <w:rFonts w:ascii="Trebuchet MS" w:hAnsi="Trebuchet MS"/>
          <w:szCs w:val="24"/>
        </w:rPr>
        <w:t xml:space="preserve">; General Hospital </w:t>
      </w:r>
      <w:proofErr w:type="spellStart"/>
      <w:r w:rsidRPr="00F97CD7">
        <w:rPr>
          <w:rFonts w:ascii="Trebuchet MS" w:hAnsi="Trebuchet MS"/>
          <w:szCs w:val="24"/>
        </w:rPr>
        <w:t>Vrsac</w:t>
      </w:r>
      <w:proofErr w:type="spellEnd"/>
      <w:r w:rsidRPr="00F97CD7">
        <w:rPr>
          <w:rFonts w:ascii="Trebuchet MS" w:hAnsi="Trebuchet MS"/>
          <w:szCs w:val="24"/>
        </w:rPr>
        <w:t xml:space="preserve">; </w:t>
      </w:r>
      <w:r w:rsidR="005F3330" w:rsidRPr="00F97CD7">
        <w:rPr>
          <w:rFonts w:ascii="Trebuchet MS" w:hAnsi="Trebuchet MS"/>
          <w:szCs w:val="24"/>
        </w:rPr>
        <w:t xml:space="preserve">General Hospital </w:t>
      </w:r>
      <w:proofErr w:type="spellStart"/>
      <w:r w:rsidR="005F3330" w:rsidRPr="00F97CD7">
        <w:rPr>
          <w:rFonts w:ascii="Trebuchet MS" w:hAnsi="Trebuchet MS"/>
          <w:szCs w:val="24"/>
        </w:rPr>
        <w:t>Smederevo</w:t>
      </w:r>
      <w:proofErr w:type="spellEnd"/>
      <w:r w:rsidR="005F3330" w:rsidRPr="00F97CD7">
        <w:rPr>
          <w:rFonts w:ascii="Trebuchet MS" w:hAnsi="Trebuchet MS"/>
          <w:szCs w:val="24"/>
        </w:rPr>
        <w:t>.</w:t>
      </w:r>
      <w:r w:rsidR="005F3330" w:rsidRPr="00F97CD7">
        <w:rPr>
          <w:rFonts w:ascii="Trebuchet MS" w:hAnsi="Trebuchet MS"/>
          <w:szCs w:val="24"/>
        </w:rPr>
        <w:tab/>
      </w:r>
    </w:p>
    <w:p w14:paraId="125C3D43" w14:textId="27A157A6" w:rsidR="005F3330" w:rsidRPr="00F97CD7" w:rsidRDefault="00E600C9" w:rsidP="005F3330">
      <w:pPr>
        <w:autoSpaceDE w:val="0"/>
        <w:autoSpaceDN w:val="0"/>
        <w:adjustRightInd w:val="0"/>
        <w:spacing w:before="120" w:after="120" w:line="240" w:lineRule="auto"/>
        <w:jc w:val="both"/>
        <w:rPr>
          <w:rFonts w:ascii="Trebuchet MS" w:hAnsi="Trebuchet MS"/>
          <w:szCs w:val="24"/>
        </w:rPr>
      </w:pPr>
      <w:r w:rsidRPr="00992D01">
        <w:rPr>
          <w:rFonts w:ascii="Trebuchet MS" w:hAnsi="Trebuchet MS" w:cs="Times New Roman"/>
          <w:b/>
          <w:bCs/>
          <w:iCs/>
          <w:szCs w:val="24"/>
          <w:lang w:val="en-GB"/>
        </w:rPr>
        <w:t>Total Budget (euro):</w:t>
      </w:r>
      <w:r w:rsidRPr="00F97CD7">
        <w:rPr>
          <w:rFonts w:ascii="Trebuchet MS" w:hAnsi="Trebuchet MS" w:cs="Times New Roman"/>
          <w:bCs/>
          <w:iCs/>
          <w:szCs w:val="24"/>
          <w:lang w:val="en-GB"/>
        </w:rPr>
        <w:t xml:space="preserve"> </w:t>
      </w:r>
      <w:r w:rsidR="005F3330" w:rsidRPr="00F97CD7">
        <w:rPr>
          <w:rFonts w:ascii="Trebuchet MS" w:hAnsi="Trebuchet MS"/>
          <w:szCs w:val="24"/>
        </w:rPr>
        <w:t>5,000,000.00</w:t>
      </w:r>
      <w:r w:rsidR="005F3330" w:rsidRPr="00F97CD7">
        <w:rPr>
          <w:rFonts w:ascii="Trebuchet MS" w:hAnsi="Trebuchet MS"/>
          <w:szCs w:val="24"/>
        </w:rPr>
        <w:tab/>
      </w:r>
    </w:p>
    <w:p w14:paraId="69753EE0" w14:textId="49F75534" w:rsidR="005F3330" w:rsidRPr="00F97CD7" w:rsidRDefault="00E600C9" w:rsidP="005F3330">
      <w:pPr>
        <w:autoSpaceDE w:val="0"/>
        <w:autoSpaceDN w:val="0"/>
        <w:adjustRightInd w:val="0"/>
        <w:spacing w:before="120" w:after="120" w:line="240" w:lineRule="auto"/>
        <w:jc w:val="both"/>
        <w:rPr>
          <w:rFonts w:ascii="Trebuchet MS" w:hAnsi="Trebuchet MS"/>
          <w:szCs w:val="24"/>
        </w:rPr>
      </w:pPr>
      <w:r w:rsidRPr="00F97CD7">
        <w:rPr>
          <w:rFonts w:ascii="Trebuchet MS" w:hAnsi="Trebuchet MS" w:cs="Times New Roman"/>
          <w:bCs/>
          <w:iCs/>
          <w:szCs w:val="24"/>
          <w:lang w:val="en-GB"/>
        </w:rPr>
        <w:t xml:space="preserve">Priority </w:t>
      </w:r>
      <w:r w:rsidR="005F3330" w:rsidRPr="00F97CD7">
        <w:rPr>
          <w:rFonts w:ascii="Trebuchet MS" w:hAnsi="Trebuchet MS"/>
          <w:szCs w:val="24"/>
        </w:rPr>
        <w:t>2: Social and economic development - SO 2: ensuring equal access to health care and fostering resilience of health systems, including primary care, and promoting the transition from institutional to family-based and community-based care.</w:t>
      </w:r>
      <w:r w:rsidR="005F3330" w:rsidRPr="00F97CD7">
        <w:rPr>
          <w:rFonts w:ascii="Trebuchet MS" w:hAnsi="Trebuchet MS"/>
          <w:szCs w:val="24"/>
        </w:rPr>
        <w:tab/>
      </w:r>
    </w:p>
    <w:p w14:paraId="5C27B5DE" w14:textId="19002A19" w:rsidR="008812E3" w:rsidRPr="00F97CD7" w:rsidRDefault="00E600C9" w:rsidP="009B3999">
      <w:pPr>
        <w:autoSpaceDE w:val="0"/>
        <w:autoSpaceDN w:val="0"/>
        <w:adjustRightInd w:val="0"/>
        <w:spacing w:before="120" w:after="120" w:line="240" w:lineRule="auto"/>
        <w:rPr>
          <w:rFonts w:ascii="Trebuchet MS" w:hAnsi="Trebuchet MS"/>
          <w:szCs w:val="24"/>
        </w:rPr>
        <w:sectPr w:rsidR="008812E3" w:rsidRPr="00F97CD7" w:rsidSect="004D296B">
          <w:pgSz w:w="16840" w:h="11907" w:orient="landscape" w:code="9"/>
          <w:pgMar w:top="1138" w:right="1138" w:bottom="1138" w:left="1138" w:header="562" w:footer="562" w:gutter="0"/>
          <w:cols w:space="708"/>
          <w:docGrid w:linePitch="360"/>
        </w:sectPr>
      </w:pPr>
      <w:r w:rsidRPr="00992D01">
        <w:rPr>
          <w:rFonts w:ascii="Trebuchet MS" w:hAnsi="Trebuchet MS" w:cs="Times New Roman"/>
          <w:b/>
          <w:bCs/>
          <w:iCs/>
          <w:szCs w:val="24"/>
          <w:lang w:val="en-GB"/>
        </w:rPr>
        <w:t>Timetable for implementation</w:t>
      </w:r>
      <w:r w:rsidRPr="00F97CD7">
        <w:rPr>
          <w:rFonts w:ascii="Trebuchet MS" w:hAnsi="Trebuchet MS" w:cs="Times New Roman"/>
          <w:bCs/>
          <w:iCs/>
          <w:szCs w:val="24"/>
          <w:lang w:val="en-GB"/>
        </w:rPr>
        <w:t xml:space="preserve">: </w:t>
      </w:r>
      <w:r w:rsidR="005F3330" w:rsidRPr="00F97CD7">
        <w:rPr>
          <w:rFonts w:ascii="Trebuchet MS" w:hAnsi="Trebuchet MS"/>
          <w:szCs w:val="24"/>
        </w:rPr>
        <w:t>48 mont</w:t>
      </w:r>
      <w:bookmarkStart w:id="51" w:name="ControlPages"/>
      <w:bookmarkEnd w:id="0"/>
      <w:bookmarkEnd w:id="51"/>
      <w:r w:rsidR="009A111D">
        <w:rPr>
          <w:rFonts w:ascii="Trebuchet MS" w:hAnsi="Trebuchet MS"/>
          <w:szCs w:val="24"/>
        </w:rPr>
        <w:t>hs</w:t>
      </w:r>
    </w:p>
    <w:p w14:paraId="13DB3FF5" w14:textId="77777777" w:rsidR="0078774A" w:rsidRPr="00E24E81" w:rsidRDefault="0078774A" w:rsidP="00F326B0">
      <w:pPr>
        <w:rPr>
          <w:rFonts w:ascii="Trebuchet MS" w:hAnsi="Trebuchet MS" w:cs="Times New Roman"/>
          <w:lang w:val="en-GB"/>
        </w:rPr>
      </w:pPr>
    </w:p>
    <w:sectPr w:rsidR="0078774A" w:rsidRPr="00E24E81" w:rsidSect="00F367A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B6DB" w14:textId="77777777" w:rsidR="002C7DA4" w:rsidRDefault="002C7DA4" w:rsidP="00F50542">
      <w:pPr>
        <w:spacing w:line="240" w:lineRule="auto"/>
      </w:pPr>
      <w:r>
        <w:separator/>
      </w:r>
    </w:p>
  </w:endnote>
  <w:endnote w:type="continuationSeparator" w:id="0">
    <w:p w14:paraId="4BC6EDE5" w14:textId="77777777" w:rsidR="002C7DA4" w:rsidRDefault="002C7DA4" w:rsidP="00F50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251834"/>
      <w:docPartObj>
        <w:docPartGallery w:val="Page Numbers (Bottom of Page)"/>
        <w:docPartUnique/>
      </w:docPartObj>
    </w:sdtPr>
    <w:sdtEndPr>
      <w:rPr>
        <w:noProof/>
      </w:rPr>
    </w:sdtEndPr>
    <w:sdtContent>
      <w:p w14:paraId="1A71018A" w14:textId="5E7106AE" w:rsidR="002C7DA4" w:rsidRDefault="002C7DA4">
        <w:pPr>
          <w:pStyle w:val="Footer"/>
          <w:jc w:val="center"/>
        </w:pPr>
        <w:r>
          <w:fldChar w:fldCharType="begin"/>
        </w:r>
        <w:r>
          <w:instrText xml:space="preserve"> PAGE   \* MERGEFORMAT </w:instrText>
        </w:r>
        <w:r>
          <w:fldChar w:fldCharType="separate"/>
        </w:r>
        <w:r w:rsidR="004442DE">
          <w:rPr>
            <w:noProof/>
          </w:rPr>
          <w:t>2</w:t>
        </w:r>
        <w:r>
          <w:rPr>
            <w:noProof/>
          </w:rPr>
          <w:fldChar w:fldCharType="end"/>
        </w:r>
      </w:p>
    </w:sdtContent>
  </w:sdt>
  <w:p w14:paraId="0F20FADB" w14:textId="77777777" w:rsidR="002C7DA4" w:rsidRDefault="002C7DA4" w:rsidP="00946DFB">
    <w:pPr>
      <w:pStyle w:val="Footer"/>
      <w:pageBreakBefor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5D1F" w14:textId="77777777" w:rsidR="002C7DA4" w:rsidRDefault="002C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073B" w14:textId="77777777" w:rsidR="002C7DA4" w:rsidRDefault="002C7DA4">
    <w:pPr>
      <w:pStyle w:val="Footer"/>
    </w:pPr>
  </w:p>
  <w:p w14:paraId="3E51BC88" w14:textId="77777777" w:rsidR="002C7DA4" w:rsidRDefault="002C7DA4"/>
  <w:p w14:paraId="77706B37" w14:textId="77777777" w:rsidR="002C7DA4" w:rsidRDefault="002C7D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3177"/>
      <w:docPartObj>
        <w:docPartGallery w:val="Page Numbers (Bottom of Page)"/>
        <w:docPartUnique/>
      </w:docPartObj>
    </w:sdtPr>
    <w:sdtEndPr>
      <w:rPr>
        <w:noProof/>
      </w:rPr>
    </w:sdtEndPr>
    <w:sdtContent>
      <w:p w14:paraId="0DC115C3" w14:textId="0FC70541" w:rsidR="002C7DA4" w:rsidRDefault="002C7DA4">
        <w:pPr>
          <w:pStyle w:val="Footer"/>
          <w:jc w:val="center"/>
        </w:pPr>
        <w:r>
          <w:fldChar w:fldCharType="begin"/>
        </w:r>
        <w:r>
          <w:instrText xml:space="preserve"> PAGE   \* MERGEFORMAT </w:instrText>
        </w:r>
        <w:r>
          <w:fldChar w:fldCharType="separate"/>
        </w:r>
        <w:r w:rsidR="004442DE">
          <w:rPr>
            <w:noProof/>
          </w:rPr>
          <w:t>18</w:t>
        </w:r>
        <w:r>
          <w:rPr>
            <w:noProof/>
          </w:rPr>
          <w:fldChar w:fldCharType="end"/>
        </w:r>
      </w:p>
    </w:sdtContent>
  </w:sdt>
  <w:p w14:paraId="436C987B" w14:textId="77777777" w:rsidR="002C7DA4" w:rsidRDefault="002C7DA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9ECF" w14:textId="77777777" w:rsidR="002C7DA4" w:rsidRDefault="002C7DA4">
    <w:pPr>
      <w:pStyle w:val="Footer"/>
    </w:pPr>
  </w:p>
  <w:p w14:paraId="20716E03" w14:textId="77777777" w:rsidR="002C7DA4" w:rsidRDefault="002C7DA4"/>
  <w:p w14:paraId="37698704" w14:textId="77777777" w:rsidR="002C7DA4" w:rsidRDefault="002C7D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F1FA" w14:textId="77777777" w:rsidR="002C7DA4" w:rsidRDefault="002C7D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75048"/>
      <w:docPartObj>
        <w:docPartGallery w:val="Page Numbers (Bottom of Page)"/>
        <w:docPartUnique/>
      </w:docPartObj>
    </w:sdtPr>
    <w:sdtEndPr>
      <w:rPr>
        <w:noProof/>
      </w:rPr>
    </w:sdtEndPr>
    <w:sdtContent>
      <w:p w14:paraId="335DD49B" w14:textId="60E18383" w:rsidR="002C7DA4" w:rsidRDefault="002C7DA4">
        <w:pPr>
          <w:pStyle w:val="Footer"/>
          <w:jc w:val="center"/>
        </w:pPr>
        <w:r>
          <w:fldChar w:fldCharType="begin"/>
        </w:r>
        <w:r>
          <w:instrText xml:space="preserve"> PAGE   \* MERGEFORMAT </w:instrText>
        </w:r>
        <w:r>
          <w:fldChar w:fldCharType="separate"/>
        </w:r>
        <w:r w:rsidR="004442DE">
          <w:rPr>
            <w:noProof/>
          </w:rPr>
          <w:t>74</w:t>
        </w:r>
        <w:r>
          <w:rPr>
            <w:noProof/>
          </w:rPr>
          <w:fldChar w:fldCharType="end"/>
        </w:r>
      </w:p>
    </w:sdtContent>
  </w:sdt>
  <w:p w14:paraId="31B21826" w14:textId="77777777" w:rsidR="002C7DA4" w:rsidRDefault="002C7DA4">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4FBA" w14:textId="77777777" w:rsidR="002C7DA4" w:rsidRDefault="002C7D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B892" w14:textId="77777777" w:rsidR="002C7DA4" w:rsidRDefault="002C7DA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204342"/>
      <w:docPartObj>
        <w:docPartGallery w:val="Page Numbers (Bottom of Page)"/>
        <w:docPartUnique/>
      </w:docPartObj>
    </w:sdtPr>
    <w:sdtEndPr>
      <w:rPr>
        <w:noProof/>
      </w:rPr>
    </w:sdtEndPr>
    <w:sdtContent>
      <w:p w14:paraId="47BD18FD" w14:textId="2FB4FF10" w:rsidR="002C7DA4" w:rsidRDefault="002C7DA4">
        <w:pPr>
          <w:pStyle w:val="Footer"/>
          <w:jc w:val="center"/>
        </w:pPr>
        <w:r>
          <w:fldChar w:fldCharType="begin"/>
        </w:r>
        <w:r>
          <w:instrText xml:space="preserve"> PAGE   \* MERGEFORMAT </w:instrText>
        </w:r>
        <w:r>
          <w:fldChar w:fldCharType="separate"/>
        </w:r>
        <w:r w:rsidR="004442DE">
          <w:rPr>
            <w:noProof/>
          </w:rPr>
          <w:t>87</w:t>
        </w:r>
        <w:r>
          <w:rPr>
            <w:noProof/>
          </w:rPr>
          <w:fldChar w:fldCharType="end"/>
        </w:r>
      </w:p>
    </w:sdtContent>
  </w:sdt>
  <w:p w14:paraId="3C74735C" w14:textId="77777777" w:rsidR="002C7DA4" w:rsidRDefault="002C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7A61" w14:textId="77777777" w:rsidR="002C7DA4" w:rsidRDefault="002C7DA4" w:rsidP="00F50542">
      <w:pPr>
        <w:spacing w:line="240" w:lineRule="auto"/>
      </w:pPr>
      <w:r>
        <w:separator/>
      </w:r>
    </w:p>
  </w:footnote>
  <w:footnote w:type="continuationSeparator" w:id="0">
    <w:p w14:paraId="609A9C57" w14:textId="77777777" w:rsidR="002C7DA4" w:rsidRDefault="002C7DA4" w:rsidP="00F50542">
      <w:pPr>
        <w:spacing w:line="240" w:lineRule="auto"/>
      </w:pPr>
      <w:r>
        <w:continuationSeparator/>
      </w:r>
    </w:p>
  </w:footnote>
  <w:footnote w:id="1">
    <w:p w14:paraId="76A8E4A5" w14:textId="49308F9B" w:rsidR="002C7DA4" w:rsidRPr="003D4EC2" w:rsidRDefault="002C7DA4" w:rsidP="00811187">
      <w:pPr>
        <w:spacing w:before="120" w:line="240" w:lineRule="auto"/>
        <w:rPr>
          <w:noProof/>
          <w:lang w:eastAsia="it-IT"/>
        </w:rPr>
      </w:pPr>
      <w:r w:rsidRPr="00030F0C">
        <w:rPr>
          <w:rStyle w:val="FootnoteReference"/>
        </w:rPr>
        <w:footnoteRef/>
      </w:r>
      <w:r w:rsidRPr="00030F0C">
        <w:t xml:space="preserve"> </w:t>
      </w:r>
      <w:r w:rsidRPr="00030F0C">
        <w:rPr>
          <w:sz w:val="20"/>
          <w:szCs w:val="20"/>
        </w:rPr>
        <w:t>Cross Border Orientation Paper for IPA CBC cooperation programme with participation of regions from Romania and Serbia, European Commission, October 2019, page 22</w:t>
      </w:r>
    </w:p>
  </w:footnote>
  <w:footnote w:id="2">
    <w:p w14:paraId="5BDCF4BF" w14:textId="474E5FDF" w:rsidR="002C7DA4" w:rsidRPr="00CD5125" w:rsidRDefault="002C7DA4">
      <w:pPr>
        <w:pStyle w:val="FootnoteText"/>
        <w:rPr>
          <w:lang w:val="en-US"/>
        </w:rPr>
      </w:pPr>
      <w:r w:rsidRPr="001F1B8B">
        <w:rPr>
          <w:rStyle w:val="FootnoteReference"/>
        </w:rPr>
        <w:footnoteRef/>
      </w:r>
      <w:r w:rsidRPr="001F1B8B">
        <w:t xml:space="preserve"> European Quality Principles for EU-funded Interventions with Potential Impact upon Cultural Heritage, revised and augmented in November 2020, http://openarchive.icomos.org/id/eprint/2436/</w:t>
      </w:r>
    </w:p>
  </w:footnote>
  <w:footnote w:id="3">
    <w:p w14:paraId="119F0206" w14:textId="2F74F6C8" w:rsidR="002C7DA4" w:rsidRPr="00395F31" w:rsidRDefault="002C7DA4" w:rsidP="006949E9">
      <w:pPr>
        <w:pStyle w:val="FootnoteText"/>
        <w:rPr>
          <w:i/>
          <w:sz w:val="16"/>
          <w:szCs w:val="16"/>
          <w:lang w:val="en-US"/>
        </w:rPr>
      </w:pPr>
      <w:r>
        <w:rPr>
          <w:rStyle w:val="FootnoteReference"/>
        </w:rPr>
        <w:footnoteRef/>
      </w:r>
      <w:r>
        <w:t xml:space="preserve"> </w:t>
      </w:r>
      <w:r w:rsidRPr="00395F31">
        <w:rPr>
          <w:i/>
          <w:sz w:val="16"/>
          <w:szCs w:val="16"/>
          <w:lang w:val="en-US"/>
        </w:rPr>
        <w:t xml:space="preserve">Cross-border Orientation Paper for IPA CBC cooperation </w:t>
      </w:r>
      <w:r w:rsidRPr="00395F31">
        <w:rPr>
          <w:i/>
          <w:sz w:val="16"/>
          <w:szCs w:val="16"/>
          <w:lang w:val="en-US"/>
        </w:rPr>
        <w:t xml:space="preserve">programme with participation of regions from Romania and Serbia, Regio D1, version 2 October 2019  </w:t>
      </w:r>
    </w:p>
  </w:footnote>
  <w:footnote w:id="4">
    <w:p w14:paraId="5B77F2FA" w14:textId="6083083E" w:rsidR="002C7DA4" w:rsidRPr="0025285D" w:rsidRDefault="002C7DA4" w:rsidP="00E6229B">
      <w:pPr>
        <w:pStyle w:val="FootnoteText"/>
        <w:jc w:val="both"/>
        <w:rPr>
          <w:rFonts w:ascii="Arial" w:hAnsi="Arial" w:cs="Arial"/>
          <w:shd w:val="clear" w:color="auto" w:fill="FFFFFF"/>
        </w:rPr>
      </w:pPr>
      <w:r w:rsidRPr="0025285D">
        <w:rPr>
          <w:rStyle w:val="FootnoteReference"/>
        </w:rPr>
        <w:footnoteRef/>
      </w:r>
      <w:r w:rsidRPr="0025285D">
        <w:t xml:space="preserve"> </w:t>
      </w:r>
      <w:r w:rsidRPr="0025285D">
        <w:rPr>
          <w:rFonts w:ascii="Arial" w:hAnsi="Arial" w:cs="Arial"/>
          <w:shd w:val="clear" w:color="auto" w:fill="FFFFFF"/>
        </w:rPr>
        <w:t>Solutions that are inspired and supported by nature, which are cost-effective, simultaneously provide environmental, social and economic benefits and help build resilience. Such solutions bring more, and more diverse, nature and natural features and processes into cities, landscapes and seascapes, through locally adapted, resource-efficient and systemic interventions.” (</w:t>
      </w:r>
      <w:hyperlink r:id="rId1" w:history="1">
        <w:r w:rsidRPr="0025285D">
          <w:rPr>
            <w:rStyle w:val="Hyperlink"/>
            <w:rFonts w:ascii="Arial" w:hAnsi="Arial" w:cs="Arial"/>
            <w:color w:val="auto"/>
            <w:shd w:val="clear" w:color="auto" w:fill="FFFFFF"/>
          </w:rPr>
          <w:t>https://ec.europa.eu/info/research-and-innovation/research-area/environment/nature-based-solutions_en</w:t>
        </w:r>
      </w:hyperlink>
      <w:r w:rsidRPr="0025285D">
        <w:rPr>
          <w:rFonts w:ascii="Arial" w:hAnsi="Arial" w:cs="Arial"/>
          <w:shd w:val="clear" w:color="auto" w:fill="FFFFFF"/>
        </w:rPr>
        <w:t>)</w:t>
      </w:r>
    </w:p>
    <w:p w14:paraId="58D4247E" w14:textId="77777777" w:rsidR="002C7DA4" w:rsidRPr="00E6229B" w:rsidRDefault="002C7DA4">
      <w:pPr>
        <w:pStyle w:val="FootnoteText"/>
        <w:rPr>
          <w:sz w:val="23"/>
          <w:szCs w:val="23"/>
        </w:rPr>
      </w:pPr>
    </w:p>
  </w:footnote>
  <w:footnote w:id="5">
    <w:p w14:paraId="7127183C" w14:textId="3A7FA720" w:rsidR="002C7DA4" w:rsidRPr="00B43821" w:rsidRDefault="002C7DA4" w:rsidP="00277AF5">
      <w:pPr>
        <w:pStyle w:val="FootnoteText"/>
        <w:jc w:val="both"/>
      </w:pPr>
      <w:r w:rsidRPr="00663D09">
        <w:rPr>
          <w:rStyle w:val="FootnoteReference"/>
        </w:rPr>
        <w:footnoteRef/>
      </w:r>
      <w:r w:rsidRPr="00663D09">
        <w:t xml:space="preserve"> If the objective of the measure is to achieve, on average (a) at least a medium-depth level renovation as defined in Commission Recommendation (EU) 2019/786 or (b), at least a 30 % reduction of direct and indirect greenhouse gas emissions compared to the ex-ante emissions. The renovation of buildings is also meant to include infrastructure in the sense of intervention fields 120 to 127.</w:t>
      </w:r>
    </w:p>
  </w:footnote>
  <w:footnote w:id="6">
    <w:p w14:paraId="69D2F994" w14:textId="60533861" w:rsidR="002C7DA4" w:rsidRPr="00A458E5" w:rsidRDefault="002C7DA4" w:rsidP="006765AD">
      <w:pPr>
        <w:pStyle w:val="FootnoteText"/>
        <w:jc w:val="both"/>
        <w:rPr>
          <w:lang w:val="en-US"/>
        </w:rPr>
      </w:pPr>
      <w:r w:rsidRPr="00A458E5">
        <w:rPr>
          <w:rStyle w:val="FootnoteReference"/>
        </w:rPr>
        <w:footnoteRef/>
      </w:r>
      <w:r w:rsidRPr="00A458E5">
        <w:t xml:space="preserve"> COMMUNICATION FROM THE COMMISSION TO THE EUROPEAN PARLIAMENT, THE COUNCIL, THE EUROPEAN ECONOMIC AND SOCIAL COMMITTEE AND THE COMMITTEE OF THE REGIONS -Forging a climate-resilient Europe - the new EU Strategy on Adaptation to Climate Change, 25.02.2021, page. 5</w:t>
      </w:r>
    </w:p>
  </w:footnote>
  <w:footnote w:id="7">
    <w:p w14:paraId="4B942CAE" w14:textId="64E2A272" w:rsidR="002C7DA4" w:rsidRPr="00A458E5" w:rsidRDefault="002C7DA4" w:rsidP="006765AD">
      <w:pPr>
        <w:pStyle w:val="FootnoteText"/>
        <w:jc w:val="both"/>
        <w:rPr>
          <w:lang w:val="en-US"/>
        </w:rPr>
      </w:pPr>
      <w:r w:rsidRPr="00A458E5">
        <w:rPr>
          <w:rStyle w:val="FootnoteReference"/>
        </w:rPr>
        <w:footnoteRef/>
      </w:r>
      <w:r w:rsidRPr="00A458E5">
        <w:t xml:space="preserve"> CONS Conclusions on Forging a climate-resilient Europe – the new EU Strategy on Adaptation to Climate Change, 03.06.2021, page.13</w:t>
      </w:r>
    </w:p>
  </w:footnote>
  <w:footnote w:id="8">
    <w:p w14:paraId="4B25EFCC" w14:textId="65264497" w:rsidR="002C7DA4" w:rsidRPr="006765AD" w:rsidRDefault="002C7DA4">
      <w:pPr>
        <w:pStyle w:val="FootnoteText"/>
        <w:rPr>
          <w:lang w:val="en-US"/>
        </w:rPr>
      </w:pPr>
      <w:r w:rsidRPr="00A458E5">
        <w:rPr>
          <w:rStyle w:val="FootnoteReference"/>
        </w:rPr>
        <w:footnoteRef/>
      </w:r>
      <w:r w:rsidRPr="00A458E5">
        <w:t xml:space="preserve"> CONS Conclusions on Forging a climate-resilient Europe – the new EU Strategy on Adaptation to Climate Change, 03.06.2021, page.14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BA54" w14:textId="3E65C1F6" w:rsidR="002C7DA4" w:rsidRDefault="002C7D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0935" w14:textId="5CF4E016" w:rsidR="002C7DA4" w:rsidRDefault="002C7D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1B3D" w14:textId="3945A0BB" w:rsidR="002C7DA4" w:rsidRDefault="002C7DA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22DF" w14:textId="137DD22E" w:rsidR="002C7DA4" w:rsidRDefault="002C7DA4">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A8DF" w14:textId="60CEE00B" w:rsidR="002C7DA4" w:rsidRDefault="002C7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CD77" w14:textId="517631EA" w:rsidR="002C7DA4" w:rsidRDefault="002C7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0235" w14:textId="76E4A635" w:rsidR="002C7DA4" w:rsidRDefault="002C7DA4">
    <w:pPr>
      <w:pStyle w:val="Header"/>
    </w:pPr>
  </w:p>
  <w:p w14:paraId="7BF4A89D" w14:textId="77777777" w:rsidR="002C7DA4" w:rsidRDefault="002C7DA4"/>
  <w:p w14:paraId="3A160B81" w14:textId="77777777" w:rsidR="002C7DA4" w:rsidRDefault="002C7D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DC1" w14:textId="3CC948BF" w:rsidR="002C7DA4" w:rsidRPr="00754280" w:rsidRDefault="002C7DA4" w:rsidP="007542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F02F" w14:textId="7B75F27D" w:rsidR="002C7DA4" w:rsidRDefault="002C7DA4">
    <w:pPr>
      <w:pStyle w:val="Header"/>
    </w:pPr>
  </w:p>
  <w:p w14:paraId="6B38AED6" w14:textId="77777777" w:rsidR="002C7DA4" w:rsidRDefault="002C7DA4"/>
  <w:p w14:paraId="3B763EEB" w14:textId="77777777" w:rsidR="002C7DA4" w:rsidRDefault="002C7DA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7C2C" w14:textId="2F19EB0D" w:rsidR="002C7DA4" w:rsidRDefault="002C7D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BC3F" w14:textId="105B23EC" w:rsidR="002C7DA4" w:rsidRDefault="002C7D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90B6" w14:textId="10F8AD38" w:rsidR="002C7DA4" w:rsidRDefault="002C7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987"/>
    <w:multiLevelType w:val="hybridMultilevel"/>
    <w:tmpl w:val="2C80A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54A63"/>
    <w:multiLevelType w:val="hybridMultilevel"/>
    <w:tmpl w:val="F7D2E6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07AC0"/>
    <w:multiLevelType w:val="hybridMultilevel"/>
    <w:tmpl w:val="F39E840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15C73975"/>
    <w:multiLevelType w:val="hybridMultilevel"/>
    <w:tmpl w:val="5C70C768"/>
    <w:lvl w:ilvl="0" w:tplc="0409000B">
      <w:start w:val="1"/>
      <w:numFmt w:val="bullet"/>
      <w:lvlText w:val=""/>
      <w:lvlJc w:val="left"/>
      <w:pPr>
        <w:ind w:left="720" w:hanging="360"/>
      </w:pPr>
      <w:rPr>
        <w:rFonts w:ascii="Wingdings" w:hAnsi="Wingdings" w:hint="default"/>
      </w:rPr>
    </w:lvl>
    <w:lvl w:ilvl="1" w:tplc="8AD6965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45A1E"/>
    <w:multiLevelType w:val="hybridMultilevel"/>
    <w:tmpl w:val="0DD4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A213E"/>
    <w:multiLevelType w:val="hybridMultilevel"/>
    <w:tmpl w:val="1B420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A2104"/>
    <w:multiLevelType w:val="hybridMultilevel"/>
    <w:tmpl w:val="7830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C5324"/>
    <w:multiLevelType w:val="hybridMultilevel"/>
    <w:tmpl w:val="CC3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E65CA"/>
    <w:multiLevelType w:val="hybridMultilevel"/>
    <w:tmpl w:val="7256D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8259F"/>
    <w:multiLevelType w:val="hybridMultilevel"/>
    <w:tmpl w:val="C06C83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E35029"/>
    <w:multiLevelType w:val="hybridMultilevel"/>
    <w:tmpl w:val="1D60467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C757CB"/>
    <w:multiLevelType w:val="hybridMultilevel"/>
    <w:tmpl w:val="12B87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5913CE"/>
    <w:multiLevelType w:val="hybridMultilevel"/>
    <w:tmpl w:val="FDF66B1A"/>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start w:val="1"/>
      <w:numFmt w:val="bullet"/>
      <w:lvlText w:val=""/>
      <w:lvlJc w:val="left"/>
      <w:pPr>
        <w:ind w:left="2950" w:hanging="360"/>
      </w:pPr>
      <w:rPr>
        <w:rFonts w:ascii="Symbol" w:hAnsi="Symbol" w:hint="default"/>
      </w:rPr>
    </w:lvl>
    <w:lvl w:ilvl="4" w:tplc="04090003">
      <w:start w:val="1"/>
      <w:numFmt w:val="bullet"/>
      <w:lvlText w:val="o"/>
      <w:lvlJc w:val="left"/>
      <w:pPr>
        <w:ind w:left="3670" w:hanging="360"/>
      </w:pPr>
      <w:rPr>
        <w:rFonts w:ascii="Courier New" w:hAnsi="Courier New" w:cs="Courier New" w:hint="default"/>
      </w:rPr>
    </w:lvl>
    <w:lvl w:ilvl="5" w:tplc="04090005">
      <w:start w:val="1"/>
      <w:numFmt w:val="bullet"/>
      <w:lvlText w:val=""/>
      <w:lvlJc w:val="left"/>
      <w:pPr>
        <w:ind w:left="4390" w:hanging="360"/>
      </w:pPr>
      <w:rPr>
        <w:rFonts w:ascii="Wingdings" w:hAnsi="Wingdings" w:hint="default"/>
      </w:rPr>
    </w:lvl>
    <w:lvl w:ilvl="6" w:tplc="04090001">
      <w:start w:val="1"/>
      <w:numFmt w:val="bullet"/>
      <w:lvlText w:val=""/>
      <w:lvlJc w:val="left"/>
      <w:pPr>
        <w:ind w:left="5110" w:hanging="360"/>
      </w:pPr>
      <w:rPr>
        <w:rFonts w:ascii="Symbol" w:hAnsi="Symbol" w:hint="default"/>
      </w:rPr>
    </w:lvl>
    <w:lvl w:ilvl="7" w:tplc="04090003">
      <w:start w:val="1"/>
      <w:numFmt w:val="bullet"/>
      <w:lvlText w:val="o"/>
      <w:lvlJc w:val="left"/>
      <w:pPr>
        <w:ind w:left="5830" w:hanging="360"/>
      </w:pPr>
      <w:rPr>
        <w:rFonts w:ascii="Courier New" w:hAnsi="Courier New" w:cs="Courier New" w:hint="default"/>
      </w:rPr>
    </w:lvl>
    <w:lvl w:ilvl="8" w:tplc="04090005">
      <w:start w:val="1"/>
      <w:numFmt w:val="bullet"/>
      <w:lvlText w:val=""/>
      <w:lvlJc w:val="left"/>
      <w:pPr>
        <w:ind w:left="6550" w:hanging="360"/>
      </w:pPr>
      <w:rPr>
        <w:rFonts w:ascii="Wingdings" w:hAnsi="Wingdings" w:hint="default"/>
      </w:rPr>
    </w:lvl>
  </w:abstractNum>
  <w:abstractNum w:abstractNumId="13" w15:restartNumberingAfterBreak="0">
    <w:nsid w:val="5D2B7840"/>
    <w:multiLevelType w:val="multilevel"/>
    <w:tmpl w:val="266665E6"/>
    <w:lvl w:ilvl="0">
      <w:start w:val="1"/>
      <w:numFmt w:val="bullet"/>
      <w:lvlText w:val=""/>
      <w:lvlJc w:val="left"/>
      <w:pPr>
        <w:tabs>
          <w:tab w:val="num" w:pos="850"/>
        </w:tabs>
        <w:ind w:left="850" w:hanging="850"/>
      </w:pPr>
      <w:rPr>
        <w:rFonts w:ascii="Symbol" w:hAnsi="Symbol" w:hint="default"/>
        <w:sz w:val="22"/>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63EA5618"/>
    <w:multiLevelType w:val="hybridMultilevel"/>
    <w:tmpl w:val="5EFC42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1FC1A6E"/>
    <w:multiLevelType w:val="hybridMultilevel"/>
    <w:tmpl w:val="3A4A721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E7882"/>
    <w:multiLevelType w:val="hybridMultilevel"/>
    <w:tmpl w:val="C57CD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3C4183"/>
    <w:multiLevelType w:val="hybridMultilevel"/>
    <w:tmpl w:val="FC9EF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917999">
    <w:abstractNumId w:val="7"/>
  </w:num>
  <w:num w:numId="2" w16cid:durableId="876504294">
    <w:abstractNumId w:val="13"/>
  </w:num>
  <w:num w:numId="3" w16cid:durableId="307129393">
    <w:abstractNumId w:val="3"/>
  </w:num>
  <w:num w:numId="4" w16cid:durableId="935941739">
    <w:abstractNumId w:val="10"/>
  </w:num>
  <w:num w:numId="5" w16cid:durableId="1628506913">
    <w:abstractNumId w:val="2"/>
  </w:num>
  <w:num w:numId="6" w16cid:durableId="2722452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8138948">
    <w:abstractNumId w:val="12"/>
  </w:num>
  <w:num w:numId="8" w16cid:durableId="1192841224">
    <w:abstractNumId w:val="9"/>
  </w:num>
  <w:num w:numId="9" w16cid:durableId="402067958">
    <w:abstractNumId w:val="14"/>
  </w:num>
  <w:num w:numId="10" w16cid:durableId="1013264850">
    <w:abstractNumId w:val="0"/>
  </w:num>
  <w:num w:numId="11" w16cid:durableId="811018386">
    <w:abstractNumId w:val="17"/>
  </w:num>
  <w:num w:numId="12" w16cid:durableId="1979139260">
    <w:abstractNumId w:val="1"/>
  </w:num>
  <w:num w:numId="13" w16cid:durableId="861868498">
    <w:abstractNumId w:val="16"/>
  </w:num>
  <w:num w:numId="14" w16cid:durableId="1293749412">
    <w:abstractNumId w:val="8"/>
  </w:num>
  <w:num w:numId="15" w16cid:durableId="954674745">
    <w:abstractNumId w:val="15"/>
  </w:num>
  <w:num w:numId="16" w16cid:durableId="1014261439">
    <w:abstractNumId w:val="5"/>
  </w:num>
  <w:num w:numId="17" w16cid:durableId="917982505">
    <w:abstractNumId w:val="4"/>
  </w:num>
  <w:num w:numId="18" w16cid:durableId="22796433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W_DocType" w:val="Normal"/>
    <w:docVar w:name="LW_DocType" w:val="NORMAL"/>
  </w:docVars>
  <w:rsids>
    <w:rsidRoot w:val="00203F59"/>
    <w:rsid w:val="00001D0B"/>
    <w:rsid w:val="00004ADB"/>
    <w:rsid w:val="00005F8A"/>
    <w:rsid w:val="00006962"/>
    <w:rsid w:val="0000758C"/>
    <w:rsid w:val="00007ADC"/>
    <w:rsid w:val="0002029C"/>
    <w:rsid w:val="0002034A"/>
    <w:rsid w:val="00020414"/>
    <w:rsid w:val="000214FB"/>
    <w:rsid w:val="00023473"/>
    <w:rsid w:val="0002354B"/>
    <w:rsid w:val="00023D6F"/>
    <w:rsid w:val="0002485B"/>
    <w:rsid w:val="0002634C"/>
    <w:rsid w:val="00027629"/>
    <w:rsid w:val="0003136C"/>
    <w:rsid w:val="00031DE3"/>
    <w:rsid w:val="00032B5D"/>
    <w:rsid w:val="00033D98"/>
    <w:rsid w:val="00033D9D"/>
    <w:rsid w:val="00034F7E"/>
    <w:rsid w:val="00037BF5"/>
    <w:rsid w:val="00040EED"/>
    <w:rsid w:val="00042997"/>
    <w:rsid w:val="00044381"/>
    <w:rsid w:val="00047E9C"/>
    <w:rsid w:val="000527E2"/>
    <w:rsid w:val="00052A93"/>
    <w:rsid w:val="00053222"/>
    <w:rsid w:val="00053BB3"/>
    <w:rsid w:val="00055F7F"/>
    <w:rsid w:val="00057383"/>
    <w:rsid w:val="00060A75"/>
    <w:rsid w:val="00064238"/>
    <w:rsid w:val="00064B94"/>
    <w:rsid w:val="00067EAB"/>
    <w:rsid w:val="0007011E"/>
    <w:rsid w:val="000722FA"/>
    <w:rsid w:val="00072643"/>
    <w:rsid w:val="00072CE7"/>
    <w:rsid w:val="0007448A"/>
    <w:rsid w:val="00074688"/>
    <w:rsid w:val="00074BEF"/>
    <w:rsid w:val="00076389"/>
    <w:rsid w:val="000766F4"/>
    <w:rsid w:val="00076B23"/>
    <w:rsid w:val="00077557"/>
    <w:rsid w:val="000775E4"/>
    <w:rsid w:val="000778FE"/>
    <w:rsid w:val="0008095A"/>
    <w:rsid w:val="000825C9"/>
    <w:rsid w:val="00086253"/>
    <w:rsid w:val="000864E4"/>
    <w:rsid w:val="000906D8"/>
    <w:rsid w:val="0009222C"/>
    <w:rsid w:val="00092589"/>
    <w:rsid w:val="00093949"/>
    <w:rsid w:val="000962C1"/>
    <w:rsid w:val="00096AA3"/>
    <w:rsid w:val="000978B4"/>
    <w:rsid w:val="000A1A38"/>
    <w:rsid w:val="000A2853"/>
    <w:rsid w:val="000A3F6A"/>
    <w:rsid w:val="000A3FB6"/>
    <w:rsid w:val="000A447A"/>
    <w:rsid w:val="000A62D6"/>
    <w:rsid w:val="000A6C5E"/>
    <w:rsid w:val="000A7B9A"/>
    <w:rsid w:val="000B00D3"/>
    <w:rsid w:val="000B00DB"/>
    <w:rsid w:val="000B1532"/>
    <w:rsid w:val="000B215C"/>
    <w:rsid w:val="000B2461"/>
    <w:rsid w:val="000B2873"/>
    <w:rsid w:val="000B2F1D"/>
    <w:rsid w:val="000B30D3"/>
    <w:rsid w:val="000B5DFF"/>
    <w:rsid w:val="000C0445"/>
    <w:rsid w:val="000C2F13"/>
    <w:rsid w:val="000C544D"/>
    <w:rsid w:val="000C5A94"/>
    <w:rsid w:val="000C7430"/>
    <w:rsid w:val="000D03D9"/>
    <w:rsid w:val="000D0429"/>
    <w:rsid w:val="000D0633"/>
    <w:rsid w:val="000D5016"/>
    <w:rsid w:val="000D5073"/>
    <w:rsid w:val="000E01AC"/>
    <w:rsid w:val="000E21CC"/>
    <w:rsid w:val="000E32A2"/>
    <w:rsid w:val="000E3913"/>
    <w:rsid w:val="000E40B5"/>
    <w:rsid w:val="000E44AB"/>
    <w:rsid w:val="000E4B1C"/>
    <w:rsid w:val="000E6F23"/>
    <w:rsid w:val="000F0922"/>
    <w:rsid w:val="000F0B75"/>
    <w:rsid w:val="000F0BD8"/>
    <w:rsid w:val="000F0FF6"/>
    <w:rsid w:val="000F48E3"/>
    <w:rsid w:val="000F6ED3"/>
    <w:rsid w:val="00100B6A"/>
    <w:rsid w:val="0010100E"/>
    <w:rsid w:val="001014AD"/>
    <w:rsid w:val="0010194E"/>
    <w:rsid w:val="00104216"/>
    <w:rsid w:val="00104755"/>
    <w:rsid w:val="00104A3E"/>
    <w:rsid w:val="0010619D"/>
    <w:rsid w:val="00106541"/>
    <w:rsid w:val="001067E9"/>
    <w:rsid w:val="001103A0"/>
    <w:rsid w:val="001108B7"/>
    <w:rsid w:val="00110D93"/>
    <w:rsid w:val="00110F8E"/>
    <w:rsid w:val="001120EE"/>
    <w:rsid w:val="001123A2"/>
    <w:rsid w:val="0011376C"/>
    <w:rsid w:val="00115B01"/>
    <w:rsid w:val="00116422"/>
    <w:rsid w:val="001171E3"/>
    <w:rsid w:val="001172C2"/>
    <w:rsid w:val="00123658"/>
    <w:rsid w:val="0012383D"/>
    <w:rsid w:val="00130575"/>
    <w:rsid w:val="0013181A"/>
    <w:rsid w:val="001321F4"/>
    <w:rsid w:val="001329B1"/>
    <w:rsid w:val="00132AE2"/>
    <w:rsid w:val="00134762"/>
    <w:rsid w:val="00136B13"/>
    <w:rsid w:val="0014417F"/>
    <w:rsid w:val="0014455F"/>
    <w:rsid w:val="00147967"/>
    <w:rsid w:val="00150940"/>
    <w:rsid w:val="00150A58"/>
    <w:rsid w:val="00151060"/>
    <w:rsid w:val="00151236"/>
    <w:rsid w:val="0015321F"/>
    <w:rsid w:val="00153A4F"/>
    <w:rsid w:val="00153D25"/>
    <w:rsid w:val="00154D2C"/>
    <w:rsid w:val="00155C38"/>
    <w:rsid w:val="00155D8F"/>
    <w:rsid w:val="001639C0"/>
    <w:rsid w:val="00164339"/>
    <w:rsid w:val="00166A73"/>
    <w:rsid w:val="00170C20"/>
    <w:rsid w:val="00171ACC"/>
    <w:rsid w:val="00172234"/>
    <w:rsid w:val="00172D6F"/>
    <w:rsid w:val="00173197"/>
    <w:rsid w:val="00173321"/>
    <w:rsid w:val="001740D6"/>
    <w:rsid w:val="001752FF"/>
    <w:rsid w:val="001755D7"/>
    <w:rsid w:val="001758AE"/>
    <w:rsid w:val="00177364"/>
    <w:rsid w:val="001773A6"/>
    <w:rsid w:val="00177D60"/>
    <w:rsid w:val="00182234"/>
    <w:rsid w:val="00182F6C"/>
    <w:rsid w:val="00182F86"/>
    <w:rsid w:val="00183B8E"/>
    <w:rsid w:val="00184F7E"/>
    <w:rsid w:val="00185B7E"/>
    <w:rsid w:val="00186B21"/>
    <w:rsid w:val="001879BD"/>
    <w:rsid w:val="00187CE3"/>
    <w:rsid w:val="0019184F"/>
    <w:rsid w:val="00192885"/>
    <w:rsid w:val="00192FB2"/>
    <w:rsid w:val="00196046"/>
    <w:rsid w:val="001A06FF"/>
    <w:rsid w:val="001A0BF3"/>
    <w:rsid w:val="001A2682"/>
    <w:rsid w:val="001A6481"/>
    <w:rsid w:val="001A7DF9"/>
    <w:rsid w:val="001B0CBD"/>
    <w:rsid w:val="001B1DEF"/>
    <w:rsid w:val="001B291F"/>
    <w:rsid w:val="001B3109"/>
    <w:rsid w:val="001B47F6"/>
    <w:rsid w:val="001B54BD"/>
    <w:rsid w:val="001B5935"/>
    <w:rsid w:val="001B7779"/>
    <w:rsid w:val="001C08A9"/>
    <w:rsid w:val="001C0D5B"/>
    <w:rsid w:val="001C0F45"/>
    <w:rsid w:val="001C1746"/>
    <w:rsid w:val="001C3307"/>
    <w:rsid w:val="001C3F22"/>
    <w:rsid w:val="001C59BE"/>
    <w:rsid w:val="001C635E"/>
    <w:rsid w:val="001D02BA"/>
    <w:rsid w:val="001D0E89"/>
    <w:rsid w:val="001D1206"/>
    <w:rsid w:val="001D19C0"/>
    <w:rsid w:val="001D1C55"/>
    <w:rsid w:val="001D262A"/>
    <w:rsid w:val="001D3A18"/>
    <w:rsid w:val="001D507B"/>
    <w:rsid w:val="001D5336"/>
    <w:rsid w:val="001D5B30"/>
    <w:rsid w:val="001D601A"/>
    <w:rsid w:val="001D70FD"/>
    <w:rsid w:val="001E0D5A"/>
    <w:rsid w:val="001E141A"/>
    <w:rsid w:val="001E3A18"/>
    <w:rsid w:val="001E4FF7"/>
    <w:rsid w:val="001E689E"/>
    <w:rsid w:val="001E695E"/>
    <w:rsid w:val="001E6A02"/>
    <w:rsid w:val="001F1B8B"/>
    <w:rsid w:val="001F1CD8"/>
    <w:rsid w:val="001F66DE"/>
    <w:rsid w:val="0020258D"/>
    <w:rsid w:val="00202905"/>
    <w:rsid w:val="002037D5"/>
    <w:rsid w:val="00203F59"/>
    <w:rsid w:val="00206E48"/>
    <w:rsid w:val="002075CC"/>
    <w:rsid w:val="0020795A"/>
    <w:rsid w:val="00211058"/>
    <w:rsid w:val="00212100"/>
    <w:rsid w:val="002131E4"/>
    <w:rsid w:val="00215F07"/>
    <w:rsid w:val="00217CAA"/>
    <w:rsid w:val="00220A31"/>
    <w:rsid w:val="0022334B"/>
    <w:rsid w:val="00224AA2"/>
    <w:rsid w:val="00227980"/>
    <w:rsid w:val="00230066"/>
    <w:rsid w:val="00232449"/>
    <w:rsid w:val="00235387"/>
    <w:rsid w:val="0023627F"/>
    <w:rsid w:val="002371A7"/>
    <w:rsid w:val="00237603"/>
    <w:rsid w:val="0023790C"/>
    <w:rsid w:val="0024292C"/>
    <w:rsid w:val="00245770"/>
    <w:rsid w:val="0024732D"/>
    <w:rsid w:val="0025285D"/>
    <w:rsid w:val="002545CD"/>
    <w:rsid w:val="0025572B"/>
    <w:rsid w:val="0026135C"/>
    <w:rsid w:val="00264288"/>
    <w:rsid w:val="002659EA"/>
    <w:rsid w:val="002664CE"/>
    <w:rsid w:val="002670B8"/>
    <w:rsid w:val="00267513"/>
    <w:rsid w:val="002736DC"/>
    <w:rsid w:val="00274D02"/>
    <w:rsid w:val="0027572F"/>
    <w:rsid w:val="00275C98"/>
    <w:rsid w:val="00276C03"/>
    <w:rsid w:val="00276F9B"/>
    <w:rsid w:val="002773AE"/>
    <w:rsid w:val="00277AF5"/>
    <w:rsid w:val="00281647"/>
    <w:rsid w:val="00282131"/>
    <w:rsid w:val="002821B4"/>
    <w:rsid w:val="00283481"/>
    <w:rsid w:val="00285F09"/>
    <w:rsid w:val="002902F2"/>
    <w:rsid w:val="0029136D"/>
    <w:rsid w:val="0029241F"/>
    <w:rsid w:val="00293384"/>
    <w:rsid w:val="00293AD6"/>
    <w:rsid w:val="00295329"/>
    <w:rsid w:val="00295389"/>
    <w:rsid w:val="00296A4C"/>
    <w:rsid w:val="002974CA"/>
    <w:rsid w:val="002A00EE"/>
    <w:rsid w:val="002A2767"/>
    <w:rsid w:val="002A39AD"/>
    <w:rsid w:val="002A476F"/>
    <w:rsid w:val="002A5414"/>
    <w:rsid w:val="002A69B8"/>
    <w:rsid w:val="002A6AE1"/>
    <w:rsid w:val="002A766F"/>
    <w:rsid w:val="002B2786"/>
    <w:rsid w:val="002B3311"/>
    <w:rsid w:val="002B570E"/>
    <w:rsid w:val="002B772E"/>
    <w:rsid w:val="002B7D17"/>
    <w:rsid w:val="002C086A"/>
    <w:rsid w:val="002C0929"/>
    <w:rsid w:val="002C1BBE"/>
    <w:rsid w:val="002C1F4D"/>
    <w:rsid w:val="002C2202"/>
    <w:rsid w:val="002C23AE"/>
    <w:rsid w:val="002C39CE"/>
    <w:rsid w:val="002C4124"/>
    <w:rsid w:val="002C5000"/>
    <w:rsid w:val="002C5164"/>
    <w:rsid w:val="002C5C68"/>
    <w:rsid w:val="002C5CB2"/>
    <w:rsid w:val="002C7019"/>
    <w:rsid w:val="002C7DA4"/>
    <w:rsid w:val="002D0967"/>
    <w:rsid w:val="002D40D0"/>
    <w:rsid w:val="002D4203"/>
    <w:rsid w:val="002D4F25"/>
    <w:rsid w:val="002D5A6D"/>
    <w:rsid w:val="002D6145"/>
    <w:rsid w:val="002D6C6E"/>
    <w:rsid w:val="002D6F32"/>
    <w:rsid w:val="002E0C94"/>
    <w:rsid w:val="002E1A0E"/>
    <w:rsid w:val="002E2ABF"/>
    <w:rsid w:val="002E4963"/>
    <w:rsid w:val="002E5722"/>
    <w:rsid w:val="002E5D03"/>
    <w:rsid w:val="002E6006"/>
    <w:rsid w:val="002E7590"/>
    <w:rsid w:val="002F1F5E"/>
    <w:rsid w:val="002F3221"/>
    <w:rsid w:val="002F353D"/>
    <w:rsid w:val="002F3946"/>
    <w:rsid w:val="002F4F0C"/>
    <w:rsid w:val="002F66EC"/>
    <w:rsid w:val="00300AEE"/>
    <w:rsid w:val="00303A34"/>
    <w:rsid w:val="00304A0F"/>
    <w:rsid w:val="00305CED"/>
    <w:rsid w:val="003072F5"/>
    <w:rsid w:val="003076E9"/>
    <w:rsid w:val="00307A19"/>
    <w:rsid w:val="003102E3"/>
    <w:rsid w:val="0031592F"/>
    <w:rsid w:val="00316EA0"/>
    <w:rsid w:val="00321885"/>
    <w:rsid w:val="00321E26"/>
    <w:rsid w:val="00322E4E"/>
    <w:rsid w:val="00324B9B"/>
    <w:rsid w:val="00326BEC"/>
    <w:rsid w:val="00326FAD"/>
    <w:rsid w:val="00330CBC"/>
    <w:rsid w:val="00330DC7"/>
    <w:rsid w:val="0033201C"/>
    <w:rsid w:val="00335C32"/>
    <w:rsid w:val="0033604A"/>
    <w:rsid w:val="00336E3F"/>
    <w:rsid w:val="0034090B"/>
    <w:rsid w:val="003425D1"/>
    <w:rsid w:val="00344FBB"/>
    <w:rsid w:val="00345045"/>
    <w:rsid w:val="003504AB"/>
    <w:rsid w:val="003513E1"/>
    <w:rsid w:val="00352659"/>
    <w:rsid w:val="00352F7D"/>
    <w:rsid w:val="0035497E"/>
    <w:rsid w:val="003552EC"/>
    <w:rsid w:val="00357DD1"/>
    <w:rsid w:val="003600B6"/>
    <w:rsid w:val="0036078B"/>
    <w:rsid w:val="0036138D"/>
    <w:rsid w:val="00362E95"/>
    <w:rsid w:val="003634C1"/>
    <w:rsid w:val="00363E9C"/>
    <w:rsid w:val="00365176"/>
    <w:rsid w:val="00365462"/>
    <w:rsid w:val="00367DA3"/>
    <w:rsid w:val="00372E40"/>
    <w:rsid w:val="00375A3A"/>
    <w:rsid w:val="00375B8E"/>
    <w:rsid w:val="00375EDE"/>
    <w:rsid w:val="00376D93"/>
    <w:rsid w:val="00382157"/>
    <w:rsid w:val="003838B8"/>
    <w:rsid w:val="0038466A"/>
    <w:rsid w:val="00390325"/>
    <w:rsid w:val="00390DA5"/>
    <w:rsid w:val="003919B8"/>
    <w:rsid w:val="003929A9"/>
    <w:rsid w:val="00392A9F"/>
    <w:rsid w:val="0039373E"/>
    <w:rsid w:val="00394277"/>
    <w:rsid w:val="00395658"/>
    <w:rsid w:val="00395F31"/>
    <w:rsid w:val="00397767"/>
    <w:rsid w:val="00397F31"/>
    <w:rsid w:val="003A1000"/>
    <w:rsid w:val="003A10B7"/>
    <w:rsid w:val="003A1A8D"/>
    <w:rsid w:val="003A1EE9"/>
    <w:rsid w:val="003A1FBD"/>
    <w:rsid w:val="003A25D8"/>
    <w:rsid w:val="003A4960"/>
    <w:rsid w:val="003A4C31"/>
    <w:rsid w:val="003A6082"/>
    <w:rsid w:val="003A6089"/>
    <w:rsid w:val="003A667A"/>
    <w:rsid w:val="003B1741"/>
    <w:rsid w:val="003B2708"/>
    <w:rsid w:val="003B4131"/>
    <w:rsid w:val="003B650B"/>
    <w:rsid w:val="003B7BC2"/>
    <w:rsid w:val="003C2DA7"/>
    <w:rsid w:val="003C2EDB"/>
    <w:rsid w:val="003C41A4"/>
    <w:rsid w:val="003C587F"/>
    <w:rsid w:val="003C61B4"/>
    <w:rsid w:val="003C643E"/>
    <w:rsid w:val="003C7822"/>
    <w:rsid w:val="003D0A08"/>
    <w:rsid w:val="003D10F1"/>
    <w:rsid w:val="003D135B"/>
    <w:rsid w:val="003D1389"/>
    <w:rsid w:val="003D2F5F"/>
    <w:rsid w:val="003D3EC1"/>
    <w:rsid w:val="003D42C8"/>
    <w:rsid w:val="003D4655"/>
    <w:rsid w:val="003D644B"/>
    <w:rsid w:val="003E0CB3"/>
    <w:rsid w:val="003E0FAF"/>
    <w:rsid w:val="003E4A10"/>
    <w:rsid w:val="003E4A5A"/>
    <w:rsid w:val="003E7B6C"/>
    <w:rsid w:val="003F0669"/>
    <w:rsid w:val="003F47C2"/>
    <w:rsid w:val="003F4E81"/>
    <w:rsid w:val="003F62BD"/>
    <w:rsid w:val="003F6BBD"/>
    <w:rsid w:val="004021F7"/>
    <w:rsid w:val="00402234"/>
    <w:rsid w:val="0040277F"/>
    <w:rsid w:val="00403B7C"/>
    <w:rsid w:val="00403D72"/>
    <w:rsid w:val="00403D82"/>
    <w:rsid w:val="004044FC"/>
    <w:rsid w:val="0040491E"/>
    <w:rsid w:val="0040597B"/>
    <w:rsid w:val="00413163"/>
    <w:rsid w:val="0041385E"/>
    <w:rsid w:val="00413FD1"/>
    <w:rsid w:val="0041600F"/>
    <w:rsid w:val="00416DF7"/>
    <w:rsid w:val="00420451"/>
    <w:rsid w:val="00421158"/>
    <w:rsid w:val="00423E25"/>
    <w:rsid w:val="00424368"/>
    <w:rsid w:val="00424AA8"/>
    <w:rsid w:val="00425162"/>
    <w:rsid w:val="00425D26"/>
    <w:rsid w:val="00431EE2"/>
    <w:rsid w:val="004323FD"/>
    <w:rsid w:val="00432ADE"/>
    <w:rsid w:val="00433B51"/>
    <w:rsid w:val="00434969"/>
    <w:rsid w:val="00436251"/>
    <w:rsid w:val="00437B12"/>
    <w:rsid w:val="00440B0D"/>
    <w:rsid w:val="004421D3"/>
    <w:rsid w:val="00442298"/>
    <w:rsid w:val="0044260C"/>
    <w:rsid w:val="00442D37"/>
    <w:rsid w:val="00443191"/>
    <w:rsid w:val="0044415D"/>
    <w:rsid w:val="004442DE"/>
    <w:rsid w:val="00446050"/>
    <w:rsid w:val="004501FB"/>
    <w:rsid w:val="00450389"/>
    <w:rsid w:val="00451D2D"/>
    <w:rsid w:val="004525BF"/>
    <w:rsid w:val="00453D9A"/>
    <w:rsid w:val="004546CA"/>
    <w:rsid w:val="00455771"/>
    <w:rsid w:val="00455E44"/>
    <w:rsid w:val="00456BCC"/>
    <w:rsid w:val="0045798D"/>
    <w:rsid w:val="0046139F"/>
    <w:rsid w:val="00462AF1"/>
    <w:rsid w:val="00463819"/>
    <w:rsid w:val="0046622A"/>
    <w:rsid w:val="0046672D"/>
    <w:rsid w:val="00466B41"/>
    <w:rsid w:val="00466E00"/>
    <w:rsid w:val="004725BC"/>
    <w:rsid w:val="0047334B"/>
    <w:rsid w:val="00473578"/>
    <w:rsid w:val="004764F6"/>
    <w:rsid w:val="00476728"/>
    <w:rsid w:val="00477DFE"/>
    <w:rsid w:val="004804FF"/>
    <w:rsid w:val="0048179C"/>
    <w:rsid w:val="00481EB4"/>
    <w:rsid w:val="004822D8"/>
    <w:rsid w:val="00482355"/>
    <w:rsid w:val="004845F5"/>
    <w:rsid w:val="004847A5"/>
    <w:rsid w:val="00486FF0"/>
    <w:rsid w:val="00491DE2"/>
    <w:rsid w:val="00493DFD"/>
    <w:rsid w:val="00494F80"/>
    <w:rsid w:val="0049556F"/>
    <w:rsid w:val="004956FA"/>
    <w:rsid w:val="00496625"/>
    <w:rsid w:val="004A058C"/>
    <w:rsid w:val="004A07AD"/>
    <w:rsid w:val="004A6348"/>
    <w:rsid w:val="004B07AE"/>
    <w:rsid w:val="004B2137"/>
    <w:rsid w:val="004B22BA"/>
    <w:rsid w:val="004B2E3D"/>
    <w:rsid w:val="004B2ECA"/>
    <w:rsid w:val="004B3235"/>
    <w:rsid w:val="004B3491"/>
    <w:rsid w:val="004B577E"/>
    <w:rsid w:val="004B6543"/>
    <w:rsid w:val="004C01C6"/>
    <w:rsid w:val="004C09BF"/>
    <w:rsid w:val="004C1FB2"/>
    <w:rsid w:val="004C29C0"/>
    <w:rsid w:val="004C3783"/>
    <w:rsid w:val="004C5C07"/>
    <w:rsid w:val="004C7C6F"/>
    <w:rsid w:val="004D0F5F"/>
    <w:rsid w:val="004D296B"/>
    <w:rsid w:val="004D33F0"/>
    <w:rsid w:val="004D36BA"/>
    <w:rsid w:val="004D3B1A"/>
    <w:rsid w:val="004D4F9A"/>
    <w:rsid w:val="004D5505"/>
    <w:rsid w:val="004D5B41"/>
    <w:rsid w:val="004D5BBC"/>
    <w:rsid w:val="004D6697"/>
    <w:rsid w:val="004E0104"/>
    <w:rsid w:val="004E0E4E"/>
    <w:rsid w:val="004E5DFA"/>
    <w:rsid w:val="004E5EE9"/>
    <w:rsid w:val="004E7F22"/>
    <w:rsid w:val="004F0240"/>
    <w:rsid w:val="004F0310"/>
    <w:rsid w:val="004F1B35"/>
    <w:rsid w:val="004F1ED4"/>
    <w:rsid w:val="004F2807"/>
    <w:rsid w:val="004F46BF"/>
    <w:rsid w:val="004F4CE2"/>
    <w:rsid w:val="004F55EF"/>
    <w:rsid w:val="004F5A9F"/>
    <w:rsid w:val="004F656A"/>
    <w:rsid w:val="0050112B"/>
    <w:rsid w:val="005026C9"/>
    <w:rsid w:val="0050369E"/>
    <w:rsid w:val="00506D57"/>
    <w:rsid w:val="00507482"/>
    <w:rsid w:val="00507F51"/>
    <w:rsid w:val="005105AA"/>
    <w:rsid w:val="00512169"/>
    <w:rsid w:val="005123F1"/>
    <w:rsid w:val="00512A9C"/>
    <w:rsid w:val="00515792"/>
    <w:rsid w:val="005165B5"/>
    <w:rsid w:val="005178B5"/>
    <w:rsid w:val="005212DD"/>
    <w:rsid w:val="00527FB5"/>
    <w:rsid w:val="00530E5E"/>
    <w:rsid w:val="005317D4"/>
    <w:rsid w:val="00531D2D"/>
    <w:rsid w:val="00533EBC"/>
    <w:rsid w:val="00534BCA"/>
    <w:rsid w:val="00536D24"/>
    <w:rsid w:val="00537D9C"/>
    <w:rsid w:val="0054011F"/>
    <w:rsid w:val="0054102A"/>
    <w:rsid w:val="0054225F"/>
    <w:rsid w:val="005428BC"/>
    <w:rsid w:val="00543485"/>
    <w:rsid w:val="005448F3"/>
    <w:rsid w:val="00545645"/>
    <w:rsid w:val="00546B99"/>
    <w:rsid w:val="00550E3D"/>
    <w:rsid w:val="005512FC"/>
    <w:rsid w:val="0055166A"/>
    <w:rsid w:val="00551E23"/>
    <w:rsid w:val="00552A46"/>
    <w:rsid w:val="0055685B"/>
    <w:rsid w:val="005613C5"/>
    <w:rsid w:val="0056165E"/>
    <w:rsid w:val="00561D80"/>
    <w:rsid w:val="0056411F"/>
    <w:rsid w:val="00571950"/>
    <w:rsid w:val="00572BAD"/>
    <w:rsid w:val="005730B0"/>
    <w:rsid w:val="005854D1"/>
    <w:rsid w:val="00586C37"/>
    <w:rsid w:val="00590B50"/>
    <w:rsid w:val="0059183D"/>
    <w:rsid w:val="005947B2"/>
    <w:rsid w:val="00596A9C"/>
    <w:rsid w:val="00596F7F"/>
    <w:rsid w:val="005A09A7"/>
    <w:rsid w:val="005A226F"/>
    <w:rsid w:val="005A3DA2"/>
    <w:rsid w:val="005A46BE"/>
    <w:rsid w:val="005A5C2C"/>
    <w:rsid w:val="005A71DE"/>
    <w:rsid w:val="005A7510"/>
    <w:rsid w:val="005A79D4"/>
    <w:rsid w:val="005B1BDF"/>
    <w:rsid w:val="005B2C27"/>
    <w:rsid w:val="005B2D1D"/>
    <w:rsid w:val="005B2E41"/>
    <w:rsid w:val="005B3474"/>
    <w:rsid w:val="005B3521"/>
    <w:rsid w:val="005B56C1"/>
    <w:rsid w:val="005B59E6"/>
    <w:rsid w:val="005B642C"/>
    <w:rsid w:val="005B77CA"/>
    <w:rsid w:val="005C2C7E"/>
    <w:rsid w:val="005C2D31"/>
    <w:rsid w:val="005C3862"/>
    <w:rsid w:val="005C47FB"/>
    <w:rsid w:val="005C4E3F"/>
    <w:rsid w:val="005C4F39"/>
    <w:rsid w:val="005C4F9C"/>
    <w:rsid w:val="005C5990"/>
    <w:rsid w:val="005C691D"/>
    <w:rsid w:val="005D1F4A"/>
    <w:rsid w:val="005D3343"/>
    <w:rsid w:val="005D718F"/>
    <w:rsid w:val="005D7EB8"/>
    <w:rsid w:val="005E02CA"/>
    <w:rsid w:val="005E1082"/>
    <w:rsid w:val="005E28D7"/>
    <w:rsid w:val="005E2F81"/>
    <w:rsid w:val="005E43CB"/>
    <w:rsid w:val="005E4697"/>
    <w:rsid w:val="005E5A14"/>
    <w:rsid w:val="005E63E8"/>
    <w:rsid w:val="005E7E93"/>
    <w:rsid w:val="005F151E"/>
    <w:rsid w:val="005F1D65"/>
    <w:rsid w:val="005F2810"/>
    <w:rsid w:val="005F3100"/>
    <w:rsid w:val="005F3330"/>
    <w:rsid w:val="005F4E8A"/>
    <w:rsid w:val="005F6F1E"/>
    <w:rsid w:val="005F756C"/>
    <w:rsid w:val="005F7EE9"/>
    <w:rsid w:val="00600B73"/>
    <w:rsid w:val="00601CDE"/>
    <w:rsid w:val="00605F99"/>
    <w:rsid w:val="006062B5"/>
    <w:rsid w:val="00606D0B"/>
    <w:rsid w:val="00606D0D"/>
    <w:rsid w:val="00610599"/>
    <w:rsid w:val="00610C10"/>
    <w:rsid w:val="00611315"/>
    <w:rsid w:val="006126A7"/>
    <w:rsid w:val="00612D17"/>
    <w:rsid w:val="006153CA"/>
    <w:rsid w:val="00616458"/>
    <w:rsid w:val="00616C74"/>
    <w:rsid w:val="00621ED2"/>
    <w:rsid w:val="00622603"/>
    <w:rsid w:val="00624B0D"/>
    <w:rsid w:val="00626BD8"/>
    <w:rsid w:val="006303F6"/>
    <w:rsid w:val="00630F36"/>
    <w:rsid w:val="00633464"/>
    <w:rsid w:val="0063368C"/>
    <w:rsid w:val="00634914"/>
    <w:rsid w:val="0063514D"/>
    <w:rsid w:val="0063676F"/>
    <w:rsid w:val="006409B7"/>
    <w:rsid w:val="00641302"/>
    <w:rsid w:val="006416AB"/>
    <w:rsid w:val="006424F6"/>
    <w:rsid w:val="00643303"/>
    <w:rsid w:val="00643A5E"/>
    <w:rsid w:val="00643FC2"/>
    <w:rsid w:val="00645E8B"/>
    <w:rsid w:val="00647BD5"/>
    <w:rsid w:val="00651E38"/>
    <w:rsid w:val="0065260F"/>
    <w:rsid w:val="006558B2"/>
    <w:rsid w:val="006577D5"/>
    <w:rsid w:val="00660043"/>
    <w:rsid w:val="00661463"/>
    <w:rsid w:val="00661677"/>
    <w:rsid w:val="00663D09"/>
    <w:rsid w:val="00666C6B"/>
    <w:rsid w:val="006727F0"/>
    <w:rsid w:val="006727F6"/>
    <w:rsid w:val="006734F0"/>
    <w:rsid w:val="00673BCD"/>
    <w:rsid w:val="00673BE7"/>
    <w:rsid w:val="00673E4B"/>
    <w:rsid w:val="0067484D"/>
    <w:rsid w:val="00674B9E"/>
    <w:rsid w:val="00675226"/>
    <w:rsid w:val="006765AD"/>
    <w:rsid w:val="00676FD7"/>
    <w:rsid w:val="00680227"/>
    <w:rsid w:val="006809FF"/>
    <w:rsid w:val="0068789A"/>
    <w:rsid w:val="00687B80"/>
    <w:rsid w:val="00690831"/>
    <w:rsid w:val="00693A0B"/>
    <w:rsid w:val="0069410A"/>
    <w:rsid w:val="006949E9"/>
    <w:rsid w:val="00694AA3"/>
    <w:rsid w:val="00694DF7"/>
    <w:rsid w:val="006952FF"/>
    <w:rsid w:val="00695AA9"/>
    <w:rsid w:val="00695D08"/>
    <w:rsid w:val="006A130E"/>
    <w:rsid w:val="006A2A76"/>
    <w:rsid w:val="006A2FBC"/>
    <w:rsid w:val="006A59AE"/>
    <w:rsid w:val="006A7AD7"/>
    <w:rsid w:val="006B1123"/>
    <w:rsid w:val="006B3424"/>
    <w:rsid w:val="006B34E5"/>
    <w:rsid w:val="006B67D5"/>
    <w:rsid w:val="006B78F3"/>
    <w:rsid w:val="006C0ECD"/>
    <w:rsid w:val="006C1B08"/>
    <w:rsid w:val="006C28A1"/>
    <w:rsid w:val="006C4174"/>
    <w:rsid w:val="006C41A2"/>
    <w:rsid w:val="006C7E12"/>
    <w:rsid w:val="006D0B3C"/>
    <w:rsid w:val="006D0B5E"/>
    <w:rsid w:val="006D1102"/>
    <w:rsid w:val="006D1740"/>
    <w:rsid w:val="006D2F72"/>
    <w:rsid w:val="006D3612"/>
    <w:rsid w:val="006D4044"/>
    <w:rsid w:val="006D40F4"/>
    <w:rsid w:val="006D4144"/>
    <w:rsid w:val="006D6189"/>
    <w:rsid w:val="006D733D"/>
    <w:rsid w:val="006E1446"/>
    <w:rsid w:val="006E278D"/>
    <w:rsid w:val="006E2EFA"/>
    <w:rsid w:val="006E4159"/>
    <w:rsid w:val="006E587F"/>
    <w:rsid w:val="006E5E94"/>
    <w:rsid w:val="006F00A6"/>
    <w:rsid w:val="006F4C52"/>
    <w:rsid w:val="006F7ECE"/>
    <w:rsid w:val="00701316"/>
    <w:rsid w:val="00705DC5"/>
    <w:rsid w:val="00706F17"/>
    <w:rsid w:val="00710C9B"/>
    <w:rsid w:val="0071176B"/>
    <w:rsid w:val="007120BB"/>
    <w:rsid w:val="007121B0"/>
    <w:rsid w:val="00712F64"/>
    <w:rsid w:val="007130C3"/>
    <w:rsid w:val="00713DBD"/>
    <w:rsid w:val="0071409E"/>
    <w:rsid w:val="007156EF"/>
    <w:rsid w:val="00720E2E"/>
    <w:rsid w:val="00722A38"/>
    <w:rsid w:val="00723DD3"/>
    <w:rsid w:val="0072424F"/>
    <w:rsid w:val="00725AFB"/>
    <w:rsid w:val="00725ED9"/>
    <w:rsid w:val="00727B66"/>
    <w:rsid w:val="00727DC9"/>
    <w:rsid w:val="00732082"/>
    <w:rsid w:val="00733A5E"/>
    <w:rsid w:val="00733C8A"/>
    <w:rsid w:val="0074038C"/>
    <w:rsid w:val="007408D7"/>
    <w:rsid w:val="00740A77"/>
    <w:rsid w:val="00740D85"/>
    <w:rsid w:val="007455ED"/>
    <w:rsid w:val="007460DF"/>
    <w:rsid w:val="007477AF"/>
    <w:rsid w:val="00747F78"/>
    <w:rsid w:val="00750CB1"/>
    <w:rsid w:val="00750F20"/>
    <w:rsid w:val="007512EE"/>
    <w:rsid w:val="007537E8"/>
    <w:rsid w:val="00754280"/>
    <w:rsid w:val="00755C3D"/>
    <w:rsid w:val="00755FD9"/>
    <w:rsid w:val="007572EE"/>
    <w:rsid w:val="00761F54"/>
    <w:rsid w:val="00764118"/>
    <w:rsid w:val="00771232"/>
    <w:rsid w:val="00771DAA"/>
    <w:rsid w:val="00772A2F"/>
    <w:rsid w:val="00772D66"/>
    <w:rsid w:val="0077339D"/>
    <w:rsid w:val="00774D12"/>
    <w:rsid w:val="0078095D"/>
    <w:rsid w:val="0078107A"/>
    <w:rsid w:val="00784912"/>
    <w:rsid w:val="00785125"/>
    <w:rsid w:val="00786BE8"/>
    <w:rsid w:val="00786F47"/>
    <w:rsid w:val="0078701B"/>
    <w:rsid w:val="007876F3"/>
    <w:rsid w:val="0078774A"/>
    <w:rsid w:val="00790205"/>
    <w:rsid w:val="00790312"/>
    <w:rsid w:val="00791549"/>
    <w:rsid w:val="0079176A"/>
    <w:rsid w:val="00792E29"/>
    <w:rsid w:val="00796964"/>
    <w:rsid w:val="00797BFA"/>
    <w:rsid w:val="007A3880"/>
    <w:rsid w:val="007A3B17"/>
    <w:rsid w:val="007A5BC5"/>
    <w:rsid w:val="007A71AB"/>
    <w:rsid w:val="007A7538"/>
    <w:rsid w:val="007A75F6"/>
    <w:rsid w:val="007A7D8F"/>
    <w:rsid w:val="007B14CF"/>
    <w:rsid w:val="007B22D4"/>
    <w:rsid w:val="007B24E9"/>
    <w:rsid w:val="007B4639"/>
    <w:rsid w:val="007B5544"/>
    <w:rsid w:val="007B57E0"/>
    <w:rsid w:val="007C298F"/>
    <w:rsid w:val="007C2B43"/>
    <w:rsid w:val="007C2BC3"/>
    <w:rsid w:val="007C4993"/>
    <w:rsid w:val="007C512D"/>
    <w:rsid w:val="007C5926"/>
    <w:rsid w:val="007C5B1C"/>
    <w:rsid w:val="007C6357"/>
    <w:rsid w:val="007C6575"/>
    <w:rsid w:val="007C737D"/>
    <w:rsid w:val="007D2B49"/>
    <w:rsid w:val="007D337A"/>
    <w:rsid w:val="007D3FE9"/>
    <w:rsid w:val="007D57B6"/>
    <w:rsid w:val="007D5E99"/>
    <w:rsid w:val="007D6617"/>
    <w:rsid w:val="007D6BB2"/>
    <w:rsid w:val="007D7CE8"/>
    <w:rsid w:val="007E112A"/>
    <w:rsid w:val="007E1165"/>
    <w:rsid w:val="007E3BA3"/>
    <w:rsid w:val="007E5373"/>
    <w:rsid w:val="007E5E35"/>
    <w:rsid w:val="007F0DC6"/>
    <w:rsid w:val="007F1ABC"/>
    <w:rsid w:val="007F1F22"/>
    <w:rsid w:val="007F1F67"/>
    <w:rsid w:val="007F36E2"/>
    <w:rsid w:val="007F3EA1"/>
    <w:rsid w:val="007F7B36"/>
    <w:rsid w:val="008000CC"/>
    <w:rsid w:val="00801353"/>
    <w:rsid w:val="00801CC1"/>
    <w:rsid w:val="00801FBC"/>
    <w:rsid w:val="00802DA0"/>
    <w:rsid w:val="00803455"/>
    <w:rsid w:val="00803B01"/>
    <w:rsid w:val="0080414E"/>
    <w:rsid w:val="008043CF"/>
    <w:rsid w:val="0080593C"/>
    <w:rsid w:val="008064C1"/>
    <w:rsid w:val="008072BC"/>
    <w:rsid w:val="00807541"/>
    <w:rsid w:val="00811187"/>
    <w:rsid w:val="00811491"/>
    <w:rsid w:val="00812C3C"/>
    <w:rsid w:val="008157C3"/>
    <w:rsid w:val="00825756"/>
    <w:rsid w:val="00826A56"/>
    <w:rsid w:val="00827B9C"/>
    <w:rsid w:val="00831266"/>
    <w:rsid w:val="00831683"/>
    <w:rsid w:val="00831759"/>
    <w:rsid w:val="00832AF0"/>
    <w:rsid w:val="00833460"/>
    <w:rsid w:val="00834045"/>
    <w:rsid w:val="008360FC"/>
    <w:rsid w:val="008378AA"/>
    <w:rsid w:val="00840531"/>
    <w:rsid w:val="00840F03"/>
    <w:rsid w:val="00842296"/>
    <w:rsid w:val="0084433B"/>
    <w:rsid w:val="00845028"/>
    <w:rsid w:val="00847C26"/>
    <w:rsid w:val="008503EA"/>
    <w:rsid w:val="0085059C"/>
    <w:rsid w:val="00850BF9"/>
    <w:rsid w:val="008513F6"/>
    <w:rsid w:val="0085187F"/>
    <w:rsid w:val="00852D47"/>
    <w:rsid w:val="0085428F"/>
    <w:rsid w:val="00855A22"/>
    <w:rsid w:val="008565C4"/>
    <w:rsid w:val="00856B72"/>
    <w:rsid w:val="00856D6C"/>
    <w:rsid w:val="00856EC1"/>
    <w:rsid w:val="00857034"/>
    <w:rsid w:val="00857B2E"/>
    <w:rsid w:val="00862960"/>
    <w:rsid w:val="0086592A"/>
    <w:rsid w:val="00866531"/>
    <w:rsid w:val="0086750A"/>
    <w:rsid w:val="0087034A"/>
    <w:rsid w:val="00870653"/>
    <w:rsid w:val="00870A24"/>
    <w:rsid w:val="0087124E"/>
    <w:rsid w:val="00874F06"/>
    <w:rsid w:val="0087542B"/>
    <w:rsid w:val="008762BD"/>
    <w:rsid w:val="00877D99"/>
    <w:rsid w:val="00877E41"/>
    <w:rsid w:val="008812E3"/>
    <w:rsid w:val="00882ECE"/>
    <w:rsid w:val="0088325E"/>
    <w:rsid w:val="00883805"/>
    <w:rsid w:val="008855FA"/>
    <w:rsid w:val="00886FAE"/>
    <w:rsid w:val="00890382"/>
    <w:rsid w:val="008907E3"/>
    <w:rsid w:val="00891C35"/>
    <w:rsid w:val="00892969"/>
    <w:rsid w:val="0089434A"/>
    <w:rsid w:val="00895727"/>
    <w:rsid w:val="0089717D"/>
    <w:rsid w:val="008974E0"/>
    <w:rsid w:val="00897584"/>
    <w:rsid w:val="008A0CFB"/>
    <w:rsid w:val="008A120C"/>
    <w:rsid w:val="008A1212"/>
    <w:rsid w:val="008A4610"/>
    <w:rsid w:val="008A4BC3"/>
    <w:rsid w:val="008B0413"/>
    <w:rsid w:val="008B0959"/>
    <w:rsid w:val="008B30EF"/>
    <w:rsid w:val="008B7883"/>
    <w:rsid w:val="008B7C30"/>
    <w:rsid w:val="008C1E54"/>
    <w:rsid w:val="008C45AE"/>
    <w:rsid w:val="008C483F"/>
    <w:rsid w:val="008C4DED"/>
    <w:rsid w:val="008C635B"/>
    <w:rsid w:val="008C7863"/>
    <w:rsid w:val="008C79F5"/>
    <w:rsid w:val="008D3EBC"/>
    <w:rsid w:val="008D3FF9"/>
    <w:rsid w:val="008D55DD"/>
    <w:rsid w:val="008E0254"/>
    <w:rsid w:val="008E2602"/>
    <w:rsid w:val="008E265C"/>
    <w:rsid w:val="008E3096"/>
    <w:rsid w:val="008E38DB"/>
    <w:rsid w:val="008E415B"/>
    <w:rsid w:val="008E4F3F"/>
    <w:rsid w:val="008F0706"/>
    <w:rsid w:val="008F0E3B"/>
    <w:rsid w:val="008F1501"/>
    <w:rsid w:val="008F296A"/>
    <w:rsid w:val="008F53C2"/>
    <w:rsid w:val="008F68C9"/>
    <w:rsid w:val="0090263F"/>
    <w:rsid w:val="00902E05"/>
    <w:rsid w:val="00902F5C"/>
    <w:rsid w:val="009034C6"/>
    <w:rsid w:val="00905E20"/>
    <w:rsid w:val="00907ABC"/>
    <w:rsid w:val="00911D97"/>
    <w:rsid w:val="009123DB"/>
    <w:rsid w:val="00913046"/>
    <w:rsid w:val="009149D5"/>
    <w:rsid w:val="009150FF"/>
    <w:rsid w:val="00915254"/>
    <w:rsid w:val="00916BC4"/>
    <w:rsid w:val="009176C5"/>
    <w:rsid w:val="009200CA"/>
    <w:rsid w:val="00921546"/>
    <w:rsid w:val="0092268B"/>
    <w:rsid w:val="00922802"/>
    <w:rsid w:val="00924123"/>
    <w:rsid w:val="00926AD2"/>
    <w:rsid w:val="00927723"/>
    <w:rsid w:val="0093010B"/>
    <w:rsid w:val="009302A5"/>
    <w:rsid w:val="00930529"/>
    <w:rsid w:val="00931358"/>
    <w:rsid w:val="00932037"/>
    <w:rsid w:val="009326D9"/>
    <w:rsid w:val="00932B40"/>
    <w:rsid w:val="0093393D"/>
    <w:rsid w:val="00933CBA"/>
    <w:rsid w:val="00934D42"/>
    <w:rsid w:val="009357D0"/>
    <w:rsid w:val="009363FD"/>
    <w:rsid w:val="00940186"/>
    <w:rsid w:val="00942CB2"/>
    <w:rsid w:val="00943591"/>
    <w:rsid w:val="009445D0"/>
    <w:rsid w:val="00944B52"/>
    <w:rsid w:val="00946A17"/>
    <w:rsid w:val="00946DFB"/>
    <w:rsid w:val="00951159"/>
    <w:rsid w:val="00952F81"/>
    <w:rsid w:val="009569F6"/>
    <w:rsid w:val="009575A8"/>
    <w:rsid w:val="009626F3"/>
    <w:rsid w:val="00962D90"/>
    <w:rsid w:val="00965B93"/>
    <w:rsid w:val="00965D20"/>
    <w:rsid w:val="00967425"/>
    <w:rsid w:val="009709BF"/>
    <w:rsid w:val="0097308F"/>
    <w:rsid w:val="00977E72"/>
    <w:rsid w:val="00982283"/>
    <w:rsid w:val="00983CBE"/>
    <w:rsid w:val="00984056"/>
    <w:rsid w:val="009866DF"/>
    <w:rsid w:val="009873E4"/>
    <w:rsid w:val="0099057D"/>
    <w:rsid w:val="00990A20"/>
    <w:rsid w:val="0099176F"/>
    <w:rsid w:val="00992D01"/>
    <w:rsid w:val="00994B52"/>
    <w:rsid w:val="00995B98"/>
    <w:rsid w:val="009A0D16"/>
    <w:rsid w:val="009A111D"/>
    <w:rsid w:val="009A4E3E"/>
    <w:rsid w:val="009A5396"/>
    <w:rsid w:val="009A6A71"/>
    <w:rsid w:val="009A6DC3"/>
    <w:rsid w:val="009B13A9"/>
    <w:rsid w:val="009B3999"/>
    <w:rsid w:val="009B4013"/>
    <w:rsid w:val="009B4F34"/>
    <w:rsid w:val="009B536B"/>
    <w:rsid w:val="009B5570"/>
    <w:rsid w:val="009B63B2"/>
    <w:rsid w:val="009B6F79"/>
    <w:rsid w:val="009C08DA"/>
    <w:rsid w:val="009C0D25"/>
    <w:rsid w:val="009C0DAD"/>
    <w:rsid w:val="009C1E7D"/>
    <w:rsid w:val="009C4076"/>
    <w:rsid w:val="009C49F1"/>
    <w:rsid w:val="009C4D4E"/>
    <w:rsid w:val="009D18EB"/>
    <w:rsid w:val="009D1F73"/>
    <w:rsid w:val="009D583F"/>
    <w:rsid w:val="009D5D7B"/>
    <w:rsid w:val="009E0004"/>
    <w:rsid w:val="009E0175"/>
    <w:rsid w:val="009E0C06"/>
    <w:rsid w:val="009E1A6D"/>
    <w:rsid w:val="009E1EE5"/>
    <w:rsid w:val="009E2C82"/>
    <w:rsid w:val="009E5AD3"/>
    <w:rsid w:val="009E70C4"/>
    <w:rsid w:val="009E72BF"/>
    <w:rsid w:val="009E7954"/>
    <w:rsid w:val="009E7B88"/>
    <w:rsid w:val="009F0136"/>
    <w:rsid w:val="009F1458"/>
    <w:rsid w:val="009F3EA5"/>
    <w:rsid w:val="009F402D"/>
    <w:rsid w:val="009F5D40"/>
    <w:rsid w:val="009F7A9D"/>
    <w:rsid w:val="009F7AA0"/>
    <w:rsid w:val="009F7DC4"/>
    <w:rsid w:val="00A0018C"/>
    <w:rsid w:val="00A007C4"/>
    <w:rsid w:val="00A04377"/>
    <w:rsid w:val="00A0529A"/>
    <w:rsid w:val="00A05CDF"/>
    <w:rsid w:val="00A0773C"/>
    <w:rsid w:val="00A0787B"/>
    <w:rsid w:val="00A10A4D"/>
    <w:rsid w:val="00A12223"/>
    <w:rsid w:val="00A1266B"/>
    <w:rsid w:val="00A13D07"/>
    <w:rsid w:val="00A14275"/>
    <w:rsid w:val="00A143B2"/>
    <w:rsid w:val="00A1568F"/>
    <w:rsid w:val="00A1686B"/>
    <w:rsid w:val="00A1742F"/>
    <w:rsid w:val="00A20344"/>
    <w:rsid w:val="00A21B33"/>
    <w:rsid w:val="00A23115"/>
    <w:rsid w:val="00A24B53"/>
    <w:rsid w:val="00A2617C"/>
    <w:rsid w:val="00A26D63"/>
    <w:rsid w:val="00A275DE"/>
    <w:rsid w:val="00A27614"/>
    <w:rsid w:val="00A30C41"/>
    <w:rsid w:val="00A31793"/>
    <w:rsid w:val="00A35B51"/>
    <w:rsid w:val="00A37A9F"/>
    <w:rsid w:val="00A40516"/>
    <w:rsid w:val="00A40E84"/>
    <w:rsid w:val="00A42CF3"/>
    <w:rsid w:val="00A433CA"/>
    <w:rsid w:val="00A458E5"/>
    <w:rsid w:val="00A45AE2"/>
    <w:rsid w:val="00A466A3"/>
    <w:rsid w:val="00A46EEE"/>
    <w:rsid w:val="00A47D9C"/>
    <w:rsid w:val="00A517C2"/>
    <w:rsid w:val="00A52E02"/>
    <w:rsid w:val="00A52E5E"/>
    <w:rsid w:val="00A5560B"/>
    <w:rsid w:val="00A561C5"/>
    <w:rsid w:val="00A57607"/>
    <w:rsid w:val="00A57750"/>
    <w:rsid w:val="00A616DD"/>
    <w:rsid w:val="00A61D3D"/>
    <w:rsid w:val="00A62958"/>
    <w:rsid w:val="00A62B20"/>
    <w:rsid w:val="00A6317E"/>
    <w:rsid w:val="00A6469E"/>
    <w:rsid w:val="00A646BE"/>
    <w:rsid w:val="00A64E66"/>
    <w:rsid w:val="00A650CE"/>
    <w:rsid w:val="00A6516A"/>
    <w:rsid w:val="00A66151"/>
    <w:rsid w:val="00A70630"/>
    <w:rsid w:val="00A70D77"/>
    <w:rsid w:val="00A725F9"/>
    <w:rsid w:val="00A729A6"/>
    <w:rsid w:val="00A75545"/>
    <w:rsid w:val="00A76294"/>
    <w:rsid w:val="00A81265"/>
    <w:rsid w:val="00A82465"/>
    <w:rsid w:val="00A8300B"/>
    <w:rsid w:val="00A8317D"/>
    <w:rsid w:val="00A84176"/>
    <w:rsid w:val="00A846B9"/>
    <w:rsid w:val="00A8554D"/>
    <w:rsid w:val="00A8555C"/>
    <w:rsid w:val="00A86783"/>
    <w:rsid w:val="00A87055"/>
    <w:rsid w:val="00A90408"/>
    <w:rsid w:val="00A90CFA"/>
    <w:rsid w:val="00A92217"/>
    <w:rsid w:val="00A92FCF"/>
    <w:rsid w:val="00A93C36"/>
    <w:rsid w:val="00A94BDE"/>
    <w:rsid w:val="00A94E27"/>
    <w:rsid w:val="00A95E90"/>
    <w:rsid w:val="00A95F3E"/>
    <w:rsid w:val="00A96876"/>
    <w:rsid w:val="00AA19F2"/>
    <w:rsid w:val="00AA24D2"/>
    <w:rsid w:val="00AA271A"/>
    <w:rsid w:val="00AA351A"/>
    <w:rsid w:val="00AA355B"/>
    <w:rsid w:val="00AA3B93"/>
    <w:rsid w:val="00AA4D96"/>
    <w:rsid w:val="00AA5294"/>
    <w:rsid w:val="00AA71EE"/>
    <w:rsid w:val="00AB1FF8"/>
    <w:rsid w:val="00AB3050"/>
    <w:rsid w:val="00AB380B"/>
    <w:rsid w:val="00AB5C22"/>
    <w:rsid w:val="00AC0164"/>
    <w:rsid w:val="00AC120A"/>
    <w:rsid w:val="00AC154A"/>
    <w:rsid w:val="00AC1BC4"/>
    <w:rsid w:val="00AC55C6"/>
    <w:rsid w:val="00AC5E81"/>
    <w:rsid w:val="00AC5F14"/>
    <w:rsid w:val="00AC64CE"/>
    <w:rsid w:val="00AD0F5D"/>
    <w:rsid w:val="00AD151A"/>
    <w:rsid w:val="00AD2E3B"/>
    <w:rsid w:val="00AD6D23"/>
    <w:rsid w:val="00AD7EA6"/>
    <w:rsid w:val="00AE108F"/>
    <w:rsid w:val="00AE1D39"/>
    <w:rsid w:val="00AE3BEE"/>
    <w:rsid w:val="00AE6A6A"/>
    <w:rsid w:val="00AF05F0"/>
    <w:rsid w:val="00AF143E"/>
    <w:rsid w:val="00AF2B34"/>
    <w:rsid w:val="00AF5FB6"/>
    <w:rsid w:val="00AF6FB2"/>
    <w:rsid w:val="00B00087"/>
    <w:rsid w:val="00B007F4"/>
    <w:rsid w:val="00B009C3"/>
    <w:rsid w:val="00B0175D"/>
    <w:rsid w:val="00B01BE9"/>
    <w:rsid w:val="00B02601"/>
    <w:rsid w:val="00B02C94"/>
    <w:rsid w:val="00B03087"/>
    <w:rsid w:val="00B033B0"/>
    <w:rsid w:val="00B053A6"/>
    <w:rsid w:val="00B062FC"/>
    <w:rsid w:val="00B06CF9"/>
    <w:rsid w:val="00B11337"/>
    <w:rsid w:val="00B11CFD"/>
    <w:rsid w:val="00B12374"/>
    <w:rsid w:val="00B14953"/>
    <w:rsid w:val="00B17311"/>
    <w:rsid w:val="00B17D17"/>
    <w:rsid w:val="00B24091"/>
    <w:rsid w:val="00B25BF8"/>
    <w:rsid w:val="00B2698E"/>
    <w:rsid w:val="00B27D0D"/>
    <w:rsid w:val="00B30EF9"/>
    <w:rsid w:val="00B32D5C"/>
    <w:rsid w:val="00B342C3"/>
    <w:rsid w:val="00B362A6"/>
    <w:rsid w:val="00B3701D"/>
    <w:rsid w:val="00B401B2"/>
    <w:rsid w:val="00B402E7"/>
    <w:rsid w:val="00B42C61"/>
    <w:rsid w:val="00B43821"/>
    <w:rsid w:val="00B440E8"/>
    <w:rsid w:val="00B4536C"/>
    <w:rsid w:val="00B47E13"/>
    <w:rsid w:val="00B51364"/>
    <w:rsid w:val="00B5260C"/>
    <w:rsid w:val="00B5331C"/>
    <w:rsid w:val="00B54710"/>
    <w:rsid w:val="00B569F9"/>
    <w:rsid w:val="00B602F5"/>
    <w:rsid w:val="00B62979"/>
    <w:rsid w:val="00B62EA7"/>
    <w:rsid w:val="00B64D89"/>
    <w:rsid w:val="00B65F6F"/>
    <w:rsid w:val="00B67A5C"/>
    <w:rsid w:val="00B74A13"/>
    <w:rsid w:val="00B7591B"/>
    <w:rsid w:val="00B76C3E"/>
    <w:rsid w:val="00B76E87"/>
    <w:rsid w:val="00B77D46"/>
    <w:rsid w:val="00B80AF9"/>
    <w:rsid w:val="00B812B9"/>
    <w:rsid w:val="00B8280D"/>
    <w:rsid w:val="00B82A50"/>
    <w:rsid w:val="00B82AF6"/>
    <w:rsid w:val="00B82D25"/>
    <w:rsid w:val="00B82EF8"/>
    <w:rsid w:val="00B84DA0"/>
    <w:rsid w:val="00B857D0"/>
    <w:rsid w:val="00B87450"/>
    <w:rsid w:val="00B9039E"/>
    <w:rsid w:val="00B92D28"/>
    <w:rsid w:val="00B95DCD"/>
    <w:rsid w:val="00BA07BC"/>
    <w:rsid w:val="00BA24A4"/>
    <w:rsid w:val="00BA40C2"/>
    <w:rsid w:val="00BA48AB"/>
    <w:rsid w:val="00BA4EA0"/>
    <w:rsid w:val="00BA5886"/>
    <w:rsid w:val="00BA5A30"/>
    <w:rsid w:val="00BA6FE5"/>
    <w:rsid w:val="00BA7332"/>
    <w:rsid w:val="00BB254A"/>
    <w:rsid w:val="00BB3222"/>
    <w:rsid w:val="00BB596A"/>
    <w:rsid w:val="00BB6D41"/>
    <w:rsid w:val="00BB6F78"/>
    <w:rsid w:val="00BB7454"/>
    <w:rsid w:val="00BC2753"/>
    <w:rsid w:val="00BC28FF"/>
    <w:rsid w:val="00BC2B1B"/>
    <w:rsid w:val="00BC2E10"/>
    <w:rsid w:val="00BC34CA"/>
    <w:rsid w:val="00BC3BA6"/>
    <w:rsid w:val="00BC4D83"/>
    <w:rsid w:val="00BC6BDE"/>
    <w:rsid w:val="00BC7F49"/>
    <w:rsid w:val="00BD4749"/>
    <w:rsid w:val="00BD4B8D"/>
    <w:rsid w:val="00BD4F85"/>
    <w:rsid w:val="00BD5A0E"/>
    <w:rsid w:val="00BD7970"/>
    <w:rsid w:val="00BE065C"/>
    <w:rsid w:val="00BE1EA7"/>
    <w:rsid w:val="00BE2248"/>
    <w:rsid w:val="00BE225C"/>
    <w:rsid w:val="00BE50FD"/>
    <w:rsid w:val="00BE55E9"/>
    <w:rsid w:val="00BE66F5"/>
    <w:rsid w:val="00BF2E99"/>
    <w:rsid w:val="00BF3167"/>
    <w:rsid w:val="00BF36BE"/>
    <w:rsid w:val="00BF4E40"/>
    <w:rsid w:val="00BF500A"/>
    <w:rsid w:val="00BF6FBC"/>
    <w:rsid w:val="00BF707D"/>
    <w:rsid w:val="00BF7F8F"/>
    <w:rsid w:val="00C00633"/>
    <w:rsid w:val="00C00888"/>
    <w:rsid w:val="00C0170D"/>
    <w:rsid w:val="00C022AE"/>
    <w:rsid w:val="00C02C8B"/>
    <w:rsid w:val="00C03E93"/>
    <w:rsid w:val="00C0403F"/>
    <w:rsid w:val="00C04C03"/>
    <w:rsid w:val="00C058ED"/>
    <w:rsid w:val="00C05905"/>
    <w:rsid w:val="00C10F7F"/>
    <w:rsid w:val="00C15661"/>
    <w:rsid w:val="00C15707"/>
    <w:rsid w:val="00C159FA"/>
    <w:rsid w:val="00C16867"/>
    <w:rsid w:val="00C16B81"/>
    <w:rsid w:val="00C22521"/>
    <w:rsid w:val="00C235A3"/>
    <w:rsid w:val="00C23EFE"/>
    <w:rsid w:val="00C24C52"/>
    <w:rsid w:val="00C24F7B"/>
    <w:rsid w:val="00C2528D"/>
    <w:rsid w:val="00C25404"/>
    <w:rsid w:val="00C278D8"/>
    <w:rsid w:val="00C279EE"/>
    <w:rsid w:val="00C30022"/>
    <w:rsid w:val="00C319DF"/>
    <w:rsid w:val="00C35737"/>
    <w:rsid w:val="00C35970"/>
    <w:rsid w:val="00C3605B"/>
    <w:rsid w:val="00C36458"/>
    <w:rsid w:val="00C3661A"/>
    <w:rsid w:val="00C41AF3"/>
    <w:rsid w:val="00C43279"/>
    <w:rsid w:val="00C43328"/>
    <w:rsid w:val="00C464E9"/>
    <w:rsid w:val="00C4787F"/>
    <w:rsid w:val="00C50876"/>
    <w:rsid w:val="00C5145A"/>
    <w:rsid w:val="00C521C4"/>
    <w:rsid w:val="00C55E35"/>
    <w:rsid w:val="00C577D0"/>
    <w:rsid w:val="00C61D01"/>
    <w:rsid w:val="00C636BE"/>
    <w:rsid w:val="00C63F20"/>
    <w:rsid w:val="00C65994"/>
    <w:rsid w:val="00C72E49"/>
    <w:rsid w:val="00C73377"/>
    <w:rsid w:val="00C74E4B"/>
    <w:rsid w:val="00C74EEB"/>
    <w:rsid w:val="00C7548D"/>
    <w:rsid w:val="00C76F5C"/>
    <w:rsid w:val="00C809B1"/>
    <w:rsid w:val="00C869D9"/>
    <w:rsid w:val="00C916F8"/>
    <w:rsid w:val="00C91CD3"/>
    <w:rsid w:val="00C91F97"/>
    <w:rsid w:val="00C92A9E"/>
    <w:rsid w:val="00C93228"/>
    <w:rsid w:val="00C93C64"/>
    <w:rsid w:val="00C94588"/>
    <w:rsid w:val="00C958BA"/>
    <w:rsid w:val="00C95EC8"/>
    <w:rsid w:val="00C96562"/>
    <w:rsid w:val="00C97463"/>
    <w:rsid w:val="00CA221B"/>
    <w:rsid w:val="00CA2633"/>
    <w:rsid w:val="00CA41CA"/>
    <w:rsid w:val="00CA57CE"/>
    <w:rsid w:val="00CA68D3"/>
    <w:rsid w:val="00CA737E"/>
    <w:rsid w:val="00CA73E4"/>
    <w:rsid w:val="00CC067B"/>
    <w:rsid w:val="00CC173E"/>
    <w:rsid w:val="00CC232F"/>
    <w:rsid w:val="00CC4635"/>
    <w:rsid w:val="00CC4708"/>
    <w:rsid w:val="00CC78EA"/>
    <w:rsid w:val="00CD00BD"/>
    <w:rsid w:val="00CD1587"/>
    <w:rsid w:val="00CD15F9"/>
    <w:rsid w:val="00CD2869"/>
    <w:rsid w:val="00CD2F20"/>
    <w:rsid w:val="00CD335E"/>
    <w:rsid w:val="00CD3590"/>
    <w:rsid w:val="00CD5125"/>
    <w:rsid w:val="00CE0767"/>
    <w:rsid w:val="00CE0FC9"/>
    <w:rsid w:val="00CE242B"/>
    <w:rsid w:val="00CE37B6"/>
    <w:rsid w:val="00CE3884"/>
    <w:rsid w:val="00CE4063"/>
    <w:rsid w:val="00CE4551"/>
    <w:rsid w:val="00CE4946"/>
    <w:rsid w:val="00CE4A45"/>
    <w:rsid w:val="00CE57D1"/>
    <w:rsid w:val="00CE5DD3"/>
    <w:rsid w:val="00CE61B6"/>
    <w:rsid w:val="00CE6F21"/>
    <w:rsid w:val="00CF0311"/>
    <w:rsid w:val="00CF37F7"/>
    <w:rsid w:val="00CF538A"/>
    <w:rsid w:val="00CF5AB2"/>
    <w:rsid w:val="00CF686A"/>
    <w:rsid w:val="00D0007A"/>
    <w:rsid w:val="00D00549"/>
    <w:rsid w:val="00D008B9"/>
    <w:rsid w:val="00D01618"/>
    <w:rsid w:val="00D01697"/>
    <w:rsid w:val="00D01AAD"/>
    <w:rsid w:val="00D01C8A"/>
    <w:rsid w:val="00D01F92"/>
    <w:rsid w:val="00D029B9"/>
    <w:rsid w:val="00D03750"/>
    <w:rsid w:val="00D04187"/>
    <w:rsid w:val="00D04FAF"/>
    <w:rsid w:val="00D06DD0"/>
    <w:rsid w:val="00D0738F"/>
    <w:rsid w:val="00D12E70"/>
    <w:rsid w:val="00D14FBD"/>
    <w:rsid w:val="00D16D5C"/>
    <w:rsid w:val="00D20F2E"/>
    <w:rsid w:val="00D24C4C"/>
    <w:rsid w:val="00D26305"/>
    <w:rsid w:val="00D263C5"/>
    <w:rsid w:val="00D267B2"/>
    <w:rsid w:val="00D26C2A"/>
    <w:rsid w:val="00D2788C"/>
    <w:rsid w:val="00D32281"/>
    <w:rsid w:val="00D32886"/>
    <w:rsid w:val="00D33899"/>
    <w:rsid w:val="00D34726"/>
    <w:rsid w:val="00D35F84"/>
    <w:rsid w:val="00D37F01"/>
    <w:rsid w:val="00D43223"/>
    <w:rsid w:val="00D43225"/>
    <w:rsid w:val="00D458D9"/>
    <w:rsid w:val="00D45DC6"/>
    <w:rsid w:val="00D46D04"/>
    <w:rsid w:val="00D5289B"/>
    <w:rsid w:val="00D542D1"/>
    <w:rsid w:val="00D548B0"/>
    <w:rsid w:val="00D5557B"/>
    <w:rsid w:val="00D62842"/>
    <w:rsid w:val="00D63F10"/>
    <w:rsid w:val="00D64E40"/>
    <w:rsid w:val="00D64FCA"/>
    <w:rsid w:val="00D6533D"/>
    <w:rsid w:val="00D67EFA"/>
    <w:rsid w:val="00D700C0"/>
    <w:rsid w:val="00D730FE"/>
    <w:rsid w:val="00D7489F"/>
    <w:rsid w:val="00D76DA1"/>
    <w:rsid w:val="00D805B9"/>
    <w:rsid w:val="00D84140"/>
    <w:rsid w:val="00D84BBF"/>
    <w:rsid w:val="00D902E1"/>
    <w:rsid w:val="00D903F1"/>
    <w:rsid w:val="00D90BC8"/>
    <w:rsid w:val="00D90D34"/>
    <w:rsid w:val="00D95CA0"/>
    <w:rsid w:val="00DA09E7"/>
    <w:rsid w:val="00DA4B85"/>
    <w:rsid w:val="00DA5BA6"/>
    <w:rsid w:val="00DA6E96"/>
    <w:rsid w:val="00DA7E67"/>
    <w:rsid w:val="00DB438A"/>
    <w:rsid w:val="00DB5663"/>
    <w:rsid w:val="00DB5C42"/>
    <w:rsid w:val="00DB601C"/>
    <w:rsid w:val="00DB6140"/>
    <w:rsid w:val="00DB7066"/>
    <w:rsid w:val="00DC344B"/>
    <w:rsid w:val="00DC40AD"/>
    <w:rsid w:val="00DC4CB0"/>
    <w:rsid w:val="00DC547A"/>
    <w:rsid w:val="00DC5834"/>
    <w:rsid w:val="00DC6021"/>
    <w:rsid w:val="00DC62DB"/>
    <w:rsid w:val="00DC68DE"/>
    <w:rsid w:val="00DC7A40"/>
    <w:rsid w:val="00DC7D02"/>
    <w:rsid w:val="00DD0D0D"/>
    <w:rsid w:val="00DD0E13"/>
    <w:rsid w:val="00DD1321"/>
    <w:rsid w:val="00DD34CD"/>
    <w:rsid w:val="00DD7DA3"/>
    <w:rsid w:val="00DE0C9D"/>
    <w:rsid w:val="00DE2630"/>
    <w:rsid w:val="00DE443B"/>
    <w:rsid w:val="00DE5431"/>
    <w:rsid w:val="00DE785C"/>
    <w:rsid w:val="00DE7983"/>
    <w:rsid w:val="00DF36F2"/>
    <w:rsid w:val="00DF53E0"/>
    <w:rsid w:val="00DF54F5"/>
    <w:rsid w:val="00E02390"/>
    <w:rsid w:val="00E02913"/>
    <w:rsid w:val="00E03DC7"/>
    <w:rsid w:val="00E044DB"/>
    <w:rsid w:val="00E05BB7"/>
    <w:rsid w:val="00E07FEF"/>
    <w:rsid w:val="00E10AD6"/>
    <w:rsid w:val="00E118D3"/>
    <w:rsid w:val="00E12610"/>
    <w:rsid w:val="00E12FF4"/>
    <w:rsid w:val="00E16023"/>
    <w:rsid w:val="00E17F6E"/>
    <w:rsid w:val="00E21B3F"/>
    <w:rsid w:val="00E22CCF"/>
    <w:rsid w:val="00E24209"/>
    <w:rsid w:val="00E24974"/>
    <w:rsid w:val="00E24E81"/>
    <w:rsid w:val="00E25C09"/>
    <w:rsid w:val="00E25F8A"/>
    <w:rsid w:val="00E26036"/>
    <w:rsid w:val="00E2616D"/>
    <w:rsid w:val="00E26BF1"/>
    <w:rsid w:val="00E3109D"/>
    <w:rsid w:val="00E3495A"/>
    <w:rsid w:val="00E3564C"/>
    <w:rsid w:val="00E36383"/>
    <w:rsid w:val="00E36996"/>
    <w:rsid w:val="00E37D65"/>
    <w:rsid w:val="00E41152"/>
    <w:rsid w:val="00E42812"/>
    <w:rsid w:val="00E43732"/>
    <w:rsid w:val="00E44113"/>
    <w:rsid w:val="00E443A9"/>
    <w:rsid w:val="00E460FB"/>
    <w:rsid w:val="00E461DD"/>
    <w:rsid w:val="00E46422"/>
    <w:rsid w:val="00E50A5A"/>
    <w:rsid w:val="00E51653"/>
    <w:rsid w:val="00E5339B"/>
    <w:rsid w:val="00E559AC"/>
    <w:rsid w:val="00E600C9"/>
    <w:rsid w:val="00E60216"/>
    <w:rsid w:val="00E621B0"/>
    <w:rsid w:val="00E6229B"/>
    <w:rsid w:val="00E62435"/>
    <w:rsid w:val="00E62F65"/>
    <w:rsid w:val="00E66A99"/>
    <w:rsid w:val="00E67441"/>
    <w:rsid w:val="00E67B8D"/>
    <w:rsid w:val="00E70C52"/>
    <w:rsid w:val="00E717ED"/>
    <w:rsid w:val="00E74084"/>
    <w:rsid w:val="00E74305"/>
    <w:rsid w:val="00E74CB7"/>
    <w:rsid w:val="00E74E16"/>
    <w:rsid w:val="00E75887"/>
    <w:rsid w:val="00E76688"/>
    <w:rsid w:val="00E80AD1"/>
    <w:rsid w:val="00E8486F"/>
    <w:rsid w:val="00E85A2D"/>
    <w:rsid w:val="00E877BA"/>
    <w:rsid w:val="00E87C22"/>
    <w:rsid w:val="00E90DE5"/>
    <w:rsid w:val="00E91875"/>
    <w:rsid w:val="00E93047"/>
    <w:rsid w:val="00E95482"/>
    <w:rsid w:val="00E9610B"/>
    <w:rsid w:val="00E97CF6"/>
    <w:rsid w:val="00EA0445"/>
    <w:rsid w:val="00EA0C4D"/>
    <w:rsid w:val="00EA1068"/>
    <w:rsid w:val="00EA249F"/>
    <w:rsid w:val="00EA5E4B"/>
    <w:rsid w:val="00EA6269"/>
    <w:rsid w:val="00EB091D"/>
    <w:rsid w:val="00EB0AB4"/>
    <w:rsid w:val="00EB0E24"/>
    <w:rsid w:val="00EB19D9"/>
    <w:rsid w:val="00EB1CCD"/>
    <w:rsid w:val="00EB3D5D"/>
    <w:rsid w:val="00EB4225"/>
    <w:rsid w:val="00EB5807"/>
    <w:rsid w:val="00EB5B28"/>
    <w:rsid w:val="00EB6C81"/>
    <w:rsid w:val="00EC10B9"/>
    <w:rsid w:val="00EC1917"/>
    <w:rsid w:val="00EC2AED"/>
    <w:rsid w:val="00EC563A"/>
    <w:rsid w:val="00EC62E5"/>
    <w:rsid w:val="00EC73DD"/>
    <w:rsid w:val="00ED07D3"/>
    <w:rsid w:val="00ED409D"/>
    <w:rsid w:val="00ED4BCD"/>
    <w:rsid w:val="00ED4EB8"/>
    <w:rsid w:val="00ED5DEB"/>
    <w:rsid w:val="00ED7952"/>
    <w:rsid w:val="00EE13D3"/>
    <w:rsid w:val="00EE1525"/>
    <w:rsid w:val="00EE183F"/>
    <w:rsid w:val="00EE1A8F"/>
    <w:rsid w:val="00EE3060"/>
    <w:rsid w:val="00EE6520"/>
    <w:rsid w:val="00EE7818"/>
    <w:rsid w:val="00EE7B85"/>
    <w:rsid w:val="00EF1E1C"/>
    <w:rsid w:val="00EF2453"/>
    <w:rsid w:val="00EF2C5F"/>
    <w:rsid w:val="00EF2CB6"/>
    <w:rsid w:val="00EF42E3"/>
    <w:rsid w:val="00EF4544"/>
    <w:rsid w:val="00EF469A"/>
    <w:rsid w:val="00EF7A63"/>
    <w:rsid w:val="00F00A29"/>
    <w:rsid w:val="00F017D5"/>
    <w:rsid w:val="00F026A9"/>
    <w:rsid w:val="00F02957"/>
    <w:rsid w:val="00F06D79"/>
    <w:rsid w:val="00F111F1"/>
    <w:rsid w:val="00F11294"/>
    <w:rsid w:val="00F11629"/>
    <w:rsid w:val="00F117F2"/>
    <w:rsid w:val="00F12E8A"/>
    <w:rsid w:val="00F1305C"/>
    <w:rsid w:val="00F132C3"/>
    <w:rsid w:val="00F137C2"/>
    <w:rsid w:val="00F13F71"/>
    <w:rsid w:val="00F1430E"/>
    <w:rsid w:val="00F157E5"/>
    <w:rsid w:val="00F2024A"/>
    <w:rsid w:val="00F2204F"/>
    <w:rsid w:val="00F22FD1"/>
    <w:rsid w:val="00F24B8C"/>
    <w:rsid w:val="00F3002D"/>
    <w:rsid w:val="00F3014F"/>
    <w:rsid w:val="00F30438"/>
    <w:rsid w:val="00F308D3"/>
    <w:rsid w:val="00F326B0"/>
    <w:rsid w:val="00F35A0A"/>
    <w:rsid w:val="00F367AB"/>
    <w:rsid w:val="00F428DD"/>
    <w:rsid w:val="00F435F3"/>
    <w:rsid w:val="00F43DA5"/>
    <w:rsid w:val="00F45923"/>
    <w:rsid w:val="00F45C2F"/>
    <w:rsid w:val="00F50542"/>
    <w:rsid w:val="00F516E5"/>
    <w:rsid w:val="00F51CBA"/>
    <w:rsid w:val="00F51DCA"/>
    <w:rsid w:val="00F54BBC"/>
    <w:rsid w:val="00F5570E"/>
    <w:rsid w:val="00F56A4B"/>
    <w:rsid w:val="00F57642"/>
    <w:rsid w:val="00F5766A"/>
    <w:rsid w:val="00F607FE"/>
    <w:rsid w:val="00F62D5C"/>
    <w:rsid w:val="00F62FB7"/>
    <w:rsid w:val="00F636F6"/>
    <w:rsid w:val="00F66A8A"/>
    <w:rsid w:val="00F67A34"/>
    <w:rsid w:val="00F70F0B"/>
    <w:rsid w:val="00F717D0"/>
    <w:rsid w:val="00F71D17"/>
    <w:rsid w:val="00F71EB7"/>
    <w:rsid w:val="00F720DF"/>
    <w:rsid w:val="00F72BFF"/>
    <w:rsid w:val="00F732BE"/>
    <w:rsid w:val="00F73337"/>
    <w:rsid w:val="00F744AF"/>
    <w:rsid w:val="00F74D82"/>
    <w:rsid w:val="00F75771"/>
    <w:rsid w:val="00F77C8F"/>
    <w:rsid w:val="00F77D17"/>
    <w:rsid w:val="00F83271"/>
    <w:rsid w:val="00F848B6"/>
    <w:rsid w:val="00F90245"/>
    <w:rsid w:val="00F923EA"/>
    <w:rsid w:val="00F926B8"/>
    <w:rsid w:val="00F93C18"/>
    <w:rsid w:val="00F96A31"/>
    <w:rsid w:val="00F96D55"/>
    <w:rsid w:val="00F9758C"/>
    <w:rsid w:val="00F97CD7"/>
    <w:rsid w:val="00FA4808"/>
    <w:rsid w:val="00FA4EE5"/>
    <w:rsid w:val="00FA56D6"/>
    <w:rsid w:val="00FA6143"/>
    <w:rsid w:val="00FB00B6"/>
    <w:rsid w:val="00FB2519"/>
    <w:rsid w:val="00FB34A6"/>
    <w:rsid w:val="00FB36FE"/>
    <w:rsid w:val="00FB3E03"/>
    <w:rsid w:val="00FB408E"/>
    <w:rsid w:val="00FB4209"/>
    <w:rsid w:val="00FB4249"/>
    <w:rsid w:val="00FB7948"/>
    <w:rsid w:val="00FC4108"/>
    <w:rsid w:val="00FC5248"/>
    <w:rsid w:val="00FC77A8"/>
    <w:rsid w:val="00FC7848"/>
    <w:rsid w:val="00FD0F34"/>
    <w:rsid w:val="00FD35D3"/>
    <w:rsid w:val="00FD5DE0"/>
    <w:rsid w:val="00FD5FD7"/>
    <w:rsid w:val="00FD75AF"/>
    <w:rsid w:val="00FE2A57"/>
    <w:rsid w:val="00FE33CD"/>
    <w:rsid w:val="00FE3DE5"/>
    <w:rsid w:val="00FE51A6"/>
    <w:rsid w:val="00FE5B44"/>
    <w:rsid w:val="00FE7E93"/>
    <w:rsid w:val="00FF008A"/>
    <w:rsid w:val="00FF0416"/>
    <w:rsid w:val="00FF0723"/>
    <w:rsid w:val="00FF24F6"/>
    <w:rsid w:val="00FF2509"/>
    <w:rsid w:val="00FF25D7"/>
    <w:rsid w:val="00FF264B"/>
    <w:rsid w:val="00FF31E5"/>
    <w:rsid w:val="00FF4FC6"/>
    <w:rsid w:val="00FF586F"/>
    <w:rsid w:val="00FF68C5"/>
    <w:rsid w:val="00FF7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BABA6F"/>
  <w15:docId w15:val="{BD5F2955-A3F5-4054-AE8D-CA25098F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EB"/>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F717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17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17D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D903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DB706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542"/>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42"/>
    <w:pPr>
      <w:tabs>
        <w:tab w:val="center" w:pos="4536"/>
        <w:tab w:val="right" w:pos="9072"/>
      </w:tabs>
      <w:spacing w:line="240" w:lineRule="auto"/>
    </w:pPr>
    <w:rPr>
      <w:rFonts w:asciiTheme="minorHAnsi" w:hAnsiTheme="minorHAnsi"/>
      <w:sz w:val="22"/>
      <w:lang w:val="en-GB"/>
    </w:rPr>
  </w:style>
  <w:style w:type="character" w:customStyle="1" w:styleId="HeaderChar">
    <w:name w:val="Header Char"/>
    <w:basedOn w:val="DefaultParagraphFont"/>
    <w:link w:val="Header"/>
    <w:uiPriority w:val="99"/>
    <w:rsid w:val="00F50542"/>
    <w:rPr>
      <w:lang w:val="en-GB"/>
    </w:rPr>
  </w:style>
  <w:style w:type="paragraph" w:styleId="Footer">
    <w:name w:val="footer"/>
    <w:basedOn w:val="Normal"/>
    <w:link w:val="FooterChar"/>
    <w:uiPriority w:val="99"/>
    <w:unhideWhenUsed/>
    <w:rsid w:val="00F50542"/>
    <w:pPr>
      <w:tabs>
        <w:tab w:val="center" w:pos="4536"/>
        <w:tab w:val="right" w:pos="9072"/>
      </w:tabs>
      <w:spacing w:line="240" w:lineRule="auto"/>
    </w:pPr>
    <w:rPr>
      <w:rFonts w:asciiTheme="minorHAnsi" w:hAnsiTheme="minorHAnsi"/>
      <w:sz w:val="22"/>
      <w:lang w:val="en-GB"/>
    </w:rPr>
  </w:style>
  <w:style w:type="character" w:customStyle="1" w:styleId="FooterChar">
    <w:name w:val="Footer Char"/>
    <w:basedOn w:val="DefaultParagraphFont"/>
    <w:link w:val="Footer"/>
    <w:uiPriority w:val="99"/>
    <w:rsid w:val="00F50542"/>
    <w:rPr>
      <w:lang w:val="en-GB"/>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stile 1"/>
    <w:basedOn w:val="Normal"/>
    <w:link w:val="FootnoteTextChar"/>
    <w:uiPriority w:val="99"/>
    <w:unhideWhenUsed/>
    <w:rsid w:val="00F50542"/>
    <w:pPr>
      <w:spacing w:line="240" w:lineRule="auto"/>
    </w:pPr>
    <w:rPr>
      <w:rFonts w:asciiTheme="minorHAnsi" w:hAnsiTheme="minorHAnsi"/>
      <w:sz w:val="20"/>
      <w:szCs w:val="20"/>
      <w:lang w:val="en-GB"/>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F50542"/>
    <w:rPr>
      <w:sz w:val="20"/>
      <w:szCs w:val="20"/>
      <w:lang w:val="en-GB"/>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unhideWhenUsed/>
    <w:rsid w:val="00F50542"/>
    <w:rPr>
      <w:vertAlign w:val="superscript"/>
    </w:rPr>
  </w:style>
  <w:style w:type="table" w:customStyle="1" w:styleId="TableGrid1">
    <w:name w:val="Table Grid1"/>
    <w:basedOn w:val="TableNormal"/>
    <w:next w:val="TableGrid"/>
    <w:uiPriority w:val="59"/>
    <w:rsid w:val="00F505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F50542"/>
    <w:pPr>
      <w:tabs>
        <w:tab w:val="center" w:pos="7285"/>
        <w:tab w:val="right" w:pos="14003"/>
      </w:tabs>
      <w:spacing w:after="120" w:line="240" w:lineRule="auto"/>
      <w:jc w:val="both"/>
    </w:pPr>
    <w:rPr>
      <w:rFonts w:cs="Times New Roman"/>
      <w:lang w:val="en-GB"/>
    </w:rPr>
  </w:style>
  <w:style w:type="character" w:styleId="PageNumber">
    <w:name w:val="page number"/>
    <w:rsid w:val="00F50542"/>
  </w:style>
  <w:style w:type="paragraph" w:styleId="BalloonText">
    <w:name w:val="Balloon Text"/>
    <w:basedOn w:val="Normal"/>
    <w:link w:val="BalloonTextChar"/>
    <w:uiPriority w:val="99"/>
    <w:semiHidden/>
    <w:unhideWhenUsed/>
    <w:rsid w:val="000E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AC"/>
    <w:rPr>
      <w:rFonts w:ascii="Segoe UI" w:hAnsi="Segoe UI" w:cs="Segoe UI"/>
      <w:sz w:val="18"/>
      <w:szCs w:val="18"/>
    </w:rPr>
  </w:style>
  <w:style w:type="character" w:styleId="CommentReference">
    <w:name w:val="annotation reference"/>
    <w:basedOn w:val="DefaultParagraphFont"/>
    <w:uiPriority w:val="99"/>
    <w:semiHidden/>
    <w:unhideWhenUsed/>
    <w:rsid w:val="000E01AC"/>
    <w:rPr>
      <w:sz w:val="16"/>
      <w:szCs w:val="16"/>
    </w:rPr>
  </w:style>
  <w:style w:type="paragraph" w:styleId="CommentText">
    <w:name w:val="annotation text"/>
    <w:basedOn w:val="Normal"/>
    <w:link w:val="CommentTextChar"/>
    <w:uiPriority w:val="99"/>
    <w:semiHidden/>
    <w:unhideWhenUsed/>
    <w:rsid w:val="000E01AC"/>
    <w:pPr>
      <w:spacing w:line="240" w:lineRule="auto"/>
    </w:pPr>
    <w:rPr>
      <w:sz w:val="20"/>
      <w:szCs w:val="20"/>
    </w:rPr>
  </w:style>
  <w:style w:type="character" w:customStyle="1" w:styleId="CommentTextChar">
    <w:name w:val="Comment Text Char"/>
    <w:basedOn w:val="DefaultParagraphFont"/>
    <w:link w:val="CommentText"/>
    <w:uiPriority w:val="99"/>
    <w:semiHidden/>
    <w:rsid w:val="000E01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1AC"/>
    <w:rPr>
      <w:b/>
      <w:bCs/>
    </w:rPr>
  </w:style>
  <w:style w:type="character" w:customStyle="1" w:styleId="CommentSubjectChar">
    <w:name w:val="Comment Subject Char"/>
    <w:basedOn w:val="CommentTextChar"/>
    <w:link w:val="CommentSubject"/>
    <w:uiPriority w:val="99"/>
    <w:semiHidden/>
    <w:rsid w:val="000E01AC"/>
    <w:rPr>
      <w:rFonts w:ascii="Times New Roman" w:hAnsi="Times New Roman"/>
      <w:b/>
      <w:bCs/>
      <w:sz w:val="20"/>
      <w:szCs w:val="20"/>
    </w:rPr>
  </w:style>
  <w:style w:type="paragraph" w:styleId="ListParagraph">
    <w:name w:val="List Paragraph"/>
    <w:aliases w:val="Akapit z listą BS,Outlines a.b.c.,List_Paragraph,Multilevel para_II,Akapit z lista BS,List Paragraph1,Normal bullet 2,Table of contents numbered,Elenco puntato 2 livello,body 2,1st level - Bullet List Paragraph,Lettre d'introduction"/>
    <w:basedOn w:val="Normal"/>
    <w:link w:val="ListParagraphChar"/>
    <w:uiPriority w:val="99"/>
    <w:qFormat/>
    <w:rsid w:val="00187CE3"/>
    <w:pPr>
      <w:spacing w:after="200" w:line="276" w:lineRule="auto"/>
      <w:ind w:left="720"/>
      <w:contextualSpacing/>
    </w:pPr>
    <w:rPr>
      <w:rFonts w:asciiTheme="minorHAnsi" w:hAnsiTheme="minorHAnsi"/>
      <w:sz w:val="22"/>
      <w:lang w:val="en-GB"/>
    </w:rPr>
  </w:style>
  <w:style w:type="character" w:customStyle="1" w:styleId="ListParagraphChar">
    <w:name w:val="List Paragraph Char"/>
    <w:aliases w:val="Akapit z listą BS Char,Outlines a.b.c. Char,List_Paragraph Char,Multilevel para_II Char,Akapit z lista BS Char,List Paragraph1 Char,Normal bullet 2 Char,Table of contents numbered Char,Elenco puntato 2 livello Char,body 2 Char"/>
    <w:basedOn w:val="DefaultParagraphFont"/>
    <w:link w:val="ListParagraph"/>
    <w:uiPriority w:val="99"/>
    <w:qFormat/>
    <w:rsid w:val="00187CE3"/>
    <w:rPr>
      <w:lang w:val="en-GB"/>
    </w:rPr>
  </w:style>
  <w:style w:type="paragraph" w:styleId="BodyText">
    <w:name w:val="Body Text"/>
    <w:basedOn w:val="Normal"/>
    <w:link w:val="BodyTextChar"/>
    <w:uiPriority w:val="99"/>
    <w:rsid w:val="00874F06"/>
    <w:pPr>
      <w:spacing w:after="120" w:line="240" w:lineRule="auto"/>
      <w:jc w:val="both"/>
    </w:pPr>
    <w:rPr>
      <w:rFonts w:eastAsia="Times New Roman" w:cs="Times New Roman"/>
      <w:szCs w:val="20"/>
    </w:rPr>
  </w:style>
  <w:style w:type="character" w:customStyle="1" w:styleId="BodyTextChar">
    <w:name w:val="Body Text Char"/>
    <w:basedOn w:val="DefaultParagraphFont"/>
    <w:link w:val="BodyText"/>
    <w:uiPriority w:val="99"/>
    <w:rsid w:val="00874F06"/>
    <w:rPr>
      <w:rFonts w:ascii="Times New Roman" w:eastAsia="Times New Roman" w:hAnsi="Times New Roman" w:cs="Times New Roman"/>
      <w:sz w:val="24"/>
      <w:szCs w:val="20"/>
    </w:rPr>
  </w:style>
  <w:style w:type="paragraph" w:styleId="Caption">
    <w:name w:val="caption"/>
    <w:basedOn w:val="Normal"/>
    <w:next w:val="Normal"/>
    <w:uiPriority w:val="99"/>
    <w:qFormat/>
    <w:rsid w:val="00874F06"/>
    <w:pPr>
      <w:spacing w:before="120" w:after="120" w:line="240" w:lineRule="auto"/>
      <w:jc w:val="both"/>
    </w:pPr>
    <w:rPr>
      <w:rFonts w:eastAsia="Times New Roman" w:cs="Times New Roman"/>
      <w:b/>
      <w:szCs w:val="20"/>
      <w:lang w:val="en-GB" w:eastAsia="en-GB"/>
    </w:rPr>
  </w:style>
  <w:style w:type="paragraph" w:customStyle="1" w:styleId="Default">
    <w:name w:val="Default"/>
    <w:rsid w:val="00874F0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mStandard">
    <w:name w:val="m_Standard"/>
    <w:link w:val="mStandardZchn"/>
    <w:uiPriority w:val="99"/>
    <w:qFormat/>
    <w:rsid w:val="00874F06"/>
    <w:pPr>
      <w:spacing w:before="60" w:after="140" w:line="360" w:lineRule="auto"/>
      <w:jc w:val="both"/>
    </w:pPr>
    <w:rPr>
      <w:rFonts w:ascii="Arial" w:eastAsia="Times New Roman" w:hAnsi="Arial" w:cs="Arial"/>
      <w:sz w:val="20"/>
      <w:szCs w:val="20"/>
      <w:lang w:eastAsia="de-AT"/>
    </w:rPr>
  </w:style>
  <w:style w:type="character" w:customStyle="1" w:styleId="mStandardZchn">
    <w:name w:val="m_Standard Zchn"/>
    <w:link w:val="mStandard"/>
    <w:uiPriority w:val="99"/>
    <w:locked/>
    <w:rsid w:val="00874F06"/>
    <w:rPr>
      <w:rFonts w:ascii="Arial" w:eastAsia="Times New Roman" w:hAnsi="Arial" w:cs="Arial"/>
      <w:sz w:val="20"/>
      <w:szCs w:val="20"/>
      <w:lang w:eastAsia="de-AT"/>
    </w:rPr>
  </w:style>
  <w:style w:type="character" w:customStyle="1" w:styleId="Heading1Char">
    <w:name w:val="Heading 1 Char"/>
    <w:basedOn w:val="DefaultParagraphFont"/>
    <w:link w:val="Heading1"/>
    <w:uiPriority w:val="9"/>
    <w:rsid w:val="00F717D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717D0"/>
    <w:pPr>
      <w:spacing w:line="259" w:lineRule="auto"/>
      <w:outlineLvl w:val="9"/>
    </w:pPr>
  </w:style>
  <w:style w:type="character" w:customStyle="1" w:styleId="Heading2Char">
    <w:name w:val="Heading 2 Char"/>
    <w:basedOn w:val="DefaultParagraphFont"/>
    <w:link w:val="Heading2"/>
    <w:uiPriority w:val="9"/>
    <w:rsid w:val="00F717D0"/>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2D6145"/>
    <w:pPr>
      <w:spacing w:line="240" w:lineRule="auto"/>
    </w:pPr>
    <w:rPr>
      <w:rFonts w:asciiTheme="minorHAnsi" w:hAnsiTheme="minorHAnsi"/>
      <w:b/>
      <w:bCs/>
      <w:caps/>
      <w:sz w:val="22"/>
      <w:szCs w:val="24"/>
    </w:rPr>
  </w:style>
  <w:style w:type="paragraph" w:styleId="TOC2">
    <w:name w:val="toc 2"/>
    <w:basedOn w:val="Normal"/>
    <w:next w:val="Normal"/>
    <w:autoRedefine/>
    <w:uiPriority w:val="39"/>
    <w:unhideWhenUsed/>
    <w:rsid w:val="00C96562"/>
    <w:pPr>
      <w:tabs>
        <w:tab w:val="right" w:leader="dot" w:pos="9010"/>
      </w:tabs>
      <w:spacing w:before="240"/>
    </w:pPr>
    <w:rPr>
      <w:rFonts w:asciiTheme="minorHAnsi" w:hAnsiTheme="minorHAnsi" w:cstheme="minorHAnsi"/>
      <w:b/>
      <w:bCs/>
      <w:sz w:val="20"/>
      <w:szCs w:val="20"/>
    </w:rPr>
  </w:style>
  <w:style w:type="character" w:styleId="Hyperlink">
    <w:name w:val="Hyperlink"/>
    <w:basedOn w:val="DefaultParagraphFont"/>
    <w:uiPriority w:val="99"/>
    <w:unhideWhenUsed/>
    <w:rsid w:val="00F717D0"/>
    <w:rPr>
      <w:color w:val="0000FF" w:themeColor="hyperlink"/>
      <w:u w:val="single"/>
    </w:rPr>
  </w:style>
  <w:style w:type="character" w:customStyle="1" w:styleId="Heading3Char">
    <w:name w:val="Heading 3 Char"/>
    <w:basedOn w:val="DefaultParagraphFont"/>
    <w:link w:val="Heading3"/>
    <w:uiPriority w:val="9"/>
    <w:rsid w:val="00F717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903F1"/>
    <w:rPr>
      <w:rFonts w:asciiTheme="majorHAnsi" w:eastAsiaTheme="majorEastAsia" w:hAnsiTheme="majorHAnsi" w:cstheme="majorBidi"/>
      <w:i/>
      <w:iCs/>
      <w:color w:val="365F91" w:themeColor="accent1" w:themeShade="BF"/>
      <w:sz w:val="24"/>
    </w:rPr>
  </w:style>
  <w:style w:type="paragraph" w:styleId="TOC3">
    <w:name w:val="toc 3"/>
    <w:basedOn w:val="Normal"/>
    <w:next w:val="Normal"/>
    <w:autoRedefine/>
    <w:uiPriority w:val="39"/>
    <w:unhideWhenUsed/>
    <w:rsid w:val="005448F3"/>
    <w:pPr>
      <w:ind w:left="240"/>
    </w:pPr>
    <w:rPr>
      <w:rFonts w:asciiTheme="minorHAnsi" w:hAnsiTheme="minorHAnsi" w:cstheme="minorHAnsi"/>
      <w:sz w:val="20"/>
      <w:szCs w:val="20"/>
    </w:rPr>
  </w:style>
  <w:style w:type="paragraph" w:styleId="Subtitle">
    <w:name w:val="Subtitle"/>
    <w:basedOn w:val="Normal"/>
    <w:next w:val="Normal"/>
    <w:link w:val="SubtitleChar"/>
    <w:uiPriority w:val="11"/>
    <w:qFormat/>
    <w:rsid w:val="005448F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448F3"/>
    <w:rPr>
      <w:rFonts w:eastAsiaTheme="minorEastAsia"/>
      <w:color w:val="5A5A5A" w:themeColor="text1" w:themeTint="A5"/>
      <w:spacing w:val="15"/>
    </w:rPr>
  </w:style>
  <w:style w:type="paragraph" w:styleId="TOC4">
    <w:name w:val="toc 4"/>
    <w:basedOn w:val="Normal"/>
    <w:next w:val="Normal"/>
    <w:autoRedefine/>
    <w:uiPriority w:val="39"/>
    <w:unhideWhenUsed/>
    <w:rsid w:val="003D3EC1"/>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D3EC1"/>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D3EC1"/>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D3EC1"/>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D3EC1"/>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D3EC1"/>
    <w:pPr>
      <w:ind w:left="1680"/>
    </w:pPr>
    <w:rPr>
      <w:rFonts w:asciiTheme="minorHAnsi" w:hAnsiTheme="minorHAnsi" w:cstheme="minorHAnsi"/>
      <w:sz w:val="20"/>
      <w:szCs w:val="20"/>
    </w:rPr>
  </w:style>
  <w:style w:type="character" w:customStyle="1" w:styleId="Heading8Char">
    <w:name w:val="Heading 8 Char"/>
    <w:basedOn w:val="DefaultParagraphFont"/>
    <w:link w:val="Heading8"/>
    <w:uiPriority w:val="9"/>
    <w:semiHidden/>
    <w:rsid w:val="00DB7066"/>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7130C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8701B"/>
    <w:rPr>
      <w:b/>
      <w:bCs/>
    </w:rPr>
  </w:style>
  <w:style w:type="character" w:customStyle="1" w:styleId="mw-headline">
    <w:name w:val="mw-headline"/>
    <w:basedOn w:val="DefaultParagraphFont"/>
    <w:rsid w:val="00F923EA"/>
  </w:style>
  <w:style w:type="character" w:styleId="Emphasis">
    <w:name w:val="Emphasis"/>
    <w:basedOn w:val="DefaultParagraphFont"/>
    <w:uiPriority w:val="20"/>
    <w:qFormat/>
    <w:rsid w:val="00CE61B6"/>
    <w:rPr>
      <w:i/>
      <w:iCs/>
    </w:rPr>
  </w:style>
  <w:style w:type="paragraph" w:styleId="Revision">
    <w:name w:val="Revision"/>
    <w:hidden/>
    <w:uiPriority w:val="99"/>
    <w:semiHidden/>
    <w:rsid w:val="00F62FB7"/>
    <w:pPr>
      <w:spacing w:after="0" w:line="240" w:lineRule="auto"/>
    </w:pPr>
    <w:rPr>
      <w:rFonts w:ascii="Times New Roman" w:hAnsi="Times New Roman"/>
      <w:sz w:val="24"/>
    </w:rPr>
  </w:style>
  <w:style w:type="paragraph" w:customStyle="1" w:styleId="txt--white">
    <w:name w:val="txt--white"/>
    <w:basedOn w:val="Normal"/>
    <w:rsid w:val="0092268B"/>
    <w:pPr>
      <w:spacing w:after="192"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AA71EE"/>
    <w:rPr>
      <w:color w:val="605E5C"/>
      <w:shd w:val="clear" w:color="auto" w:fill="E1DFDD"/>
    </w:rPr>
  </w:style>
  <w:style w:type="character" w:styleId="FollowedHyperlink">
    <w:name w:val="FollowedHyperlink"/>
    <w:basedOn w:val="DefaultParagraphFont"/>
    <w:uiPriority w:val="99"/>
    <w:semiHidden/>
    <w:unhideWhenUsed/>
    <w:rsid w:val="00AA71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91">
      <w:bodyDiv w:val="1"/>
      <w:marLeft w:val="0"/>
      <w:marRight w:val="0"/>
      <w:marTop w:val="0"/>
      <w:marBottom w:val="0"/>
      <w:divBdr>
        <w:top w:val="none" w:sz="0" w:space="0" w:color="auto"/>
        <w:left w:val="none" w:sz="0" w:space="0" w:color="auto"/>
        <w:bottom w:val="none" w:sz="0" w:space="0" w:color="auto"/>
        <w:right w:val="none" w:sz="0" w:space="0" w:color="auto"/>
      </w:divBdr>
      <w:divsChild>
        <w:div w:id="2067488858">
          <w:marLeft w:val="547"/>
          <w:marRight w:val="0"/>
          <w:marTop w:val="0"/>
          <w:marBottom w:val="0"/>
          <w:divBdr>
            <w:top w:val="none" w:sz="0" w:space="0" w:color="auto"/>
            <w:left w:val="none" w:sz="0" w:space="0" w:color="auto"/>
            <w:bottom w:val="none" w:sz="0" w:space="0" w:color="auto"/>
            <w:right w:val="none" w:sz="0" w:space="0" w:color="auto"/>
          </w:divBdr>
        </w:div>
      </w:divsChild>
    </w:div>
    <w:div w:id="20054484">
      <w:bodyDiv w:val="1"/>
      <w:marLeft w:val="0"/>
      <w:marRight w:val="0"/>
      <w:marTop w:val="0"/>
      <w:marBottom w:val="0"/>
      <w:divBdr>
        <w:top w:val="none" w:sz="0" w:space="0" w:color="auto"/>
        <w:left w:val="none" w:sz="0" w:space="0" w:color="auto"/>
        <w:bottom w:val="none" w:sz="0" w:space="0" w:color="auto"/>
        <w:right w:val="none" w:sz="0" w:space="0" w:color="auto"/>
      </w:divBdr>
    </w:div>
    <w:div w:id="110247424">
      <w:bodyDiv w:val="1"/>
      <w:marLeft w:val="0"/>
      <w:marRight w:val="0"/>
      <w:marTop w:val="0"/>
      <w:marBottom w:val="0"/>
      <w:divBdr>
        <w:top w:val="none" w:sz="0" w:space="0" w:color="auto"/>
        <w:left w:val="none" w:sz="0" w:space="0" w:color="auto"/>
        <w:bottom w:val="none" w:sz="0" w:space="0" w:color="auto"/>
        <w:right w:val="none" w:sz="0" w:space="0" w:color="auto"/>
      </w:divBdr>
    </w:div>
    <w:div w:id="117068779">
      <w:bodyDiv w:val="1"/>
      <w:marLeft w:val="0"/>
      <w:marRight w:val="0"/>
      <w:marTop w:val="0"/>
      <w:marBottom w:val="0"/>
      <w:divBdr>
        <w:top w:val="none" w:sz="0" w:space="0" w:color="auto"/>
        <w:left w:val="none" w:sz="0" w:space="0" w:color="auto"/>
        <w:bottom w:val="none" w:sz="0" w:space="0" w:color="auto"/>
        <w:right w:val="none" w:sz="0" w:space="0" w:color="auto"/>
      </w:divBdr>
    </w:div>
    <w:div w:id="165293123">
      <w:bodyDiv w:val="1"/>
      <w:marLeft w:val="0"/>
      <w:marRight w:val="0"/>
      <w:marTop w:val="0"/>
      <w:marBottom w:val="0"/>
      <w:divBdr>
        <w:top w:val="none" w:sz="0" w:space="0" w:color="auto"/>
        <w:left w:val="none" w:sz="0" w:space="0" w:color="auto"/>
        <w:bottom w:val="none" w:sz="0" w:space="0" w:color="auto"/>
        <w:right w:val="none" w:sz="0" w:space="0" w:color="auto"/>
      </w:divBdr>
      <w:divsChild>
        <w:div w:id="1134448582">
          <w:marLeft w:val="547"/>
          <w:marRight w:val="0"/>
          <w:marTop w:val="0"/>
          <w:marBottom w:val="0"/>
          <w:divBdr>
            <w:top w:val="none" w:sz="0" w:space="0" w:color="auto"/>
            <w:left w:val="none" w:sz="0" w:space="0" w:color="auto"/>
            <w:bottom w:val="none" w:sz="0" w:space="0" w:color="auto"/>
            <w:right w:val="none" w:sz="0" w:space="0" w:color="auto"/>
          </w:divBdr>
        </w:div>
      </w:divsChild>
    </w:div>
    <w:div w:id="180053429">
      <w:bodyDiv w:val="1"/>
      <w:marLeft w:val="0"/>
      <w:marRight w:val="0"/>
      <w:marTop w:val="0"/>
      <w:marBottom w:val="0"/>
      <w:divBdr>
        <w:top w:val="none" w:sz="0" w:space="0" w:color="auto"/>
        <w:left w:val="none" w:sz="0" w:space="0" w:color="auto"/>
        <w:bottom w:val="none" w:sz="0" w:space="0" w:color="auto"/>
        <w:right w:val="none" w:sz="0" w:space="0" w:color="auto"/>
      </w:divBdr>
    </w:div>
    <w:div w:id="224143109">
      <w:bodyDiv w:val="1"/>
      <w:marLeft w:val="0"/>
      <w:marRight w:val="0"/>
      <w:marTop w:val="0"/>
      <w:marBottom w:val="0"/>
      <w:divBdr>
        <w:top w:val="none" w:sz="0" w:space="0" w:color="auto"/>
        <w:left w:val="none" w:sz="0" w:space="0" w:color="auto"/>
        <w:bottom w:val="none" w:sz="0" w:space="0" w:color="auto"/>
        <w:right w:val="none" w:sz="0" w:space="0" w:color="auto"/>
      </w:divBdr>
    </w:div>
    <w:div w:id="252057823">
      <w:bodyDiv w:val="1"/>
      <w:marLeft w:val="0"/>
      <w:marRight w:val="0"/>
      <w:marTop w:val="0"/>
      <w:marBottom w:val="0"/>
      <w:divBdr>
        <w:top w:val="none" w:sz="0" w:space="0" w:color="auto"/>
        <w:left w:val="none" w:sz="0" w:space="0" w:color="auto"/>
        <w:bottom w:val="none" w:sz="0" w:space="0" w:color="auto"/>
        <w:right w:val="none" w:sz="0" w:space="0" w:color="auto"/>
      </w:divBdr>
    </w:div>
    <w:div w:id="278034107">
      <w:bodyDiv w:val="1"/>
      <w:marLeft w:val="0"/>
      <w:marRight w:val="0"/>
      <w:marTop w:val="0"/>
      <w:marBottom w:val="0"/>
      <w:divBdr>
        <w:top w:val="none" w:sz="0" w:space="0" w:color="auto"/>
        <w:left w:val="none" w:sz="0" w:space="0" w:color="auto"/>
        <w:bottom w:val="none" w:sz="0" w:space="0" w:color="auto"/>
        <w:right w:val="none" w:sz="0" w:space="0" w:color="auto"/>
      </w:divBdr>
    </w:div>
    <w:div w:id="332268370">
      <w:bodyDiv w:val="1"/>
      <w:marLeft w:val="0"/>
      <w:marRight w:val="0"/>
      <w:marTop w:val="0"/>
      <w:marBottom w:val="0"/>
      <w:divBdr>
        <w:top w:val="none" w:sz="0" w:space="0" w:color="auto"/>
        <w:left w:val="none" w:sz="0" w:space="0" w:color="auto"/>
        <w:bottom w:val="none" w:sz="0" w:space="0" w:color="auto"/>
        <w:right w:val="none" w:sz="0" w:space="0" w:color="auto"/>
      </w:divBdr>
    </w:div>
    <w:div w:id="353196419">
      <w:bodyDiv w:val="1"/>
      <w:marLeft w:val="0"/>
      <w:marRight w:val="0"/>
      <w:marTop w:val="0"/>
      <w:marBottom w:val="0"/>
      <w:divBdr>
        <w:top w:val="none" w:sz="0" w:space="0" w:color="auto"/>
        <w:left w:val="none" w:sz="0" w:space="0" w:color="auto"/>
        <w:bottom w:val="none" w:sz="0" w:space="0" w:color="auto"/>
        <w:right w:val="none" w:sz="0" w:space="0" w:color="auto"/>
      </w:divBdr>
    </w:div>
    <w:div w:id="369720096">
      <w:bodyDiv w:val="1"/>
      <w:marLeft w:val="0"/>
      <w:marRight w:val="0"/>
      <w:marTop w:val="0"/>
      <w:marBottom w:val="0"/>
      <w:divBdr>
        <w:top w:val="none" w:sz="0" w:space="0" w:color="auto"/>
        <w:left w:val="none" w:sz="0" w:space="0" w:color="auto"/>
        <w:bottom w:val="none" w:sz="0" w:space="0" w:color="auto"/>
        <w:right w:val="none" w:sz="0" w:space="0" w:color="auto"/>
      </w:divBdr>
    </w:div>
    <w:div w:id="380443773">
      <w:bodyDiv w:val="1"/>
      <w:marLeft w:val="0"/>
      <w:marRight w:val="0"/>
      <w:marTop w:val="0"/>
      <w:marBottom w:val="0"/>
      <w:divBdr>
        <w:top w:val="none" w:sz="0" w:space="0" w:color="auto"/>
        <w:left w:val="none" w:sz="0" w:space="0" w:color="auto"/>
        <w:bottom w:val="none" w:sz="0" w:space="0" w:color="auto"/>
        <w:right w:val="none" w:sz="0" w:space="0" w:color="auto"/>
      </w:divBdr>
    </w:div>
    <w:div w:id="400831338">
      <w:bodyDiv w:val="1"/>
      <w:marLeft w:val="0"/>
      <w:marRight w:val="0"/>
      <w:marTop w:val="0"/>
      <w:marBottom w:val="0"/>
      <w:divBdr>
        <w:top w:val="none" w:sz="0" w:space="0" w:color="auto"/>
        <w:left w:val="none" w:sz="0" w:space="0" w:color="auto"/>
        <w:bottom w:val="none" w:sz="0" w:space="0" w:color="auto"/>
        <w:right w:val="none" w:sz="0" w:space="0" w:color="auto"/>
      </w:divBdr>
    </w:div>
    <w:div w:id="471947490">
      <w:bodyDiv w:val="1"/>
      <w:marLeft w:val="0"/>
      <w:marRight w:val="0"/>
      <w:marTop w:val="0"/>
      <w:marBottom w:val="0"/>
      <w:divBdr>
        <w:top w:val="none" w:sz="0" w:space="0" w:color="auto"/>
        <w:left w:val="none" w:sz="0" w:space="0" w:color="auto"/>
        <w:bottom w:val="none" w:sz="0" w:space="0" w:color="auto"/>
        <w:right w:val="none" w:sz="0" w:space="0" w:color="auto"/>
      </w:divBdr>
    </w:div>
    <w:div w:id="494077643">
      <w:bodyDiv w:val="1"/>
      <w:marLeft w:val="0"/>
      <w:marRight w:val="0"/>
      <w:marTop w:val="0"/>
      <w:marBottom w:val="0"/>
      <w:divBdr>
        <w:top w:val="none" w:sz="0" w:space="0" w:color="auto"/>
        <w:left w:val="none" w:sz="0" w:space="0" w:color="auto"/>
        <w:bottom w:val="none" w:sz="0" w:space="0" w:color="auto"/>
        <w:right w:val="none" w:sz="0" w:space="0" w:color="auto"/>
      </w:divBdr>
    </w:div>
    <w:div w:id="518541778">
      <w:bodyDiv w:val="1"/>
      <w:marLeft w:val="0"/>
      <w:marRight w:val="0"/>
      <w:marTop w:val="0"/>
      <w:marBottom w:val="0"/>
      <w:divBdr>
        <w:top w:val="none" w:sz="0" w:space="0" w:color="auto"/>
        <w:left w:val="none" w:sz="0" w:space="0" w:color="auto"/>
        <w:bottom w:val="none" w:sz="0" w:space="0" w:color="auto"/>
        <w:right w:val="none" w:sz="0" w:space="0" w:color="auto"/>
      </w:divBdr>
      <w:divsChild>
        <w:div w:id="1056661475">
          <w:marLeft w:val="547"/>
          <w:marRight w:val="0"/>
          <w:marTop w:val="0"/>
          <w:marBottom w:val="0"/>
          <w:divBdr>
            <w:top w:val="none" w:sz="0" w:space="0" w:color="auto"/>
            <w:left w:val="none" w:sz="0" w:space="0" w:color="auto"/>
            <w:bottom w:val="none" w:sz="0" w:space="0" w:color="auto"/>
            <w:right w:val="none" w:sz="0" w:space="0" w:color="auto"/>
          </w:divBdr>
        </w:div>
      </w:divsChild>
    </w:div>
    <w:div w:id="582641683">
      <w:bodyDiv w:val="1"/>
      <w:marLeft w:val="0"/>
      <w:marRight w:val="0"/>
      <w:marTop w:val="0"/>
      <w:marBottom w:val="0"/>
      <w:divBdr>
        <w:top w:val="none" w:sz="0" w:space="0" w:color="auto"/>
        <w:left w:val="none" w:sz="0" w:space="0" w:color="auto"/>
        <w:bottom w:val="none" w:sz="0" w:space="0" w:color="auto"/>
        <w:right w:val="none" w:sz="0" w:space="0" w:color="auto"/>
      </w:divBdr>
    </w:div>
    <w:div w:id="617301805">
      <w:bodyDiv w:val="1"/>
      <w:marLeft w:val="0"/>
      <w:marRight w:val="0"/>
      <w:marTop w:val="0"/>
      <w:marBottom w:val="0"/>
      <w:divBdr>
        <w:top w:val="none" w:sz="0" w:space="0" w:color="auto"/>
        <w:left w:val="none" w:sz="0" w:space="0" w:color="auto"/>
        <w:bottom w:val="none" w:sz="0" w:space="0" w:color="auto"/>
        <w:right w:val="none" w:sz="0" w:space="0" w:color="auto"/>
      </w:divBdr>
    </w:div>
    <w:div w:id="691539688">
      <w:bodyDiv w:val="1"/>
      <w:marLeft w:val="0"/>
      <w:marRight w:val="0"/>
      <w:marTop w:val="0"/>
      <w:marBottom w:val="0"/>
      <w:divBdr>
        <w:top w:val="none" w:sz="0" w:space="0" w:color="auto"/>
        <w:left w:val="none" w:sz="0" w:space="0" w:color="auto"/>
        <w:bottom w:val="none" w:sz="0" w:space="0" w:color="auto"/>
        <w:right w:val="none" w:sz="0" w:space="0" w:color="auto"/>
      </w:divBdr>
    </w:div>
    <w:div w:id="709501831">
      <w:bodyDiv w:val="1"/>
      <w:marLeft w:val="0"/>
      <w:marRight w:val="0"/>
      <w:marTop w:val="0"/>
      <w:marBottom w:val="0"/>
      <w:divBdr>
        <w:top w:val="none" w:sz="0" w:space="0" w:color="auto"/>
        <w:left w:val="none" w:sz="0" w:space="0" w:color="auto"/>
        <w:bottom w:val="none" w:sz="0" w:space="0" w:color="auto"/>
        <w:right w:val="none" w:sz="0" w:space="0" w:color="auto"/>
      </w:divBdr>
    </w:div>
    <w:div w:id="786118544">
      <w:bodyDiv w:val="1"/>
      <w:marLeft w:val="0"/>
      <w:marRight w:val="0"/>
      <w:marTop w:val="0"/>
      <w:marBottom w:val="0"/>
      <w:divBdr>
        <w:top w:val="none" w:sz="0" w:space="0" w:color="auto"/>
        <w:left w:val="none" w:sz="0" w:space="0" w:color="auto"/>
        <w:bottom w:val="none" w:sz="0" w:space="0" w:color="auto"/>
        <w:right w:val="none" w:sz="0" w:space="0" w:color="auto"/>
      </w:divBdr>
      <w:divsChild>
        <w:div w:id="437723807">
          <w:marLeft w:val="0"/>
          <w:marRight w:val="0"/>
          <w:marTop w:val="0"/>
          <w:marBottom w:val="450"/>
          <w:divBdr>
            <w:top w:val="none" w:sz="0" w:space="0" w:color="auto"/>
            <w:left w:val="none" w:sz="0" w:space="0" w:color="auto"/>
            <w:bottom w:val="none" w:sz="0" w:space="0" w:color="auto"/>
            <w:right w:val="none" w:sz="0" w:space="0" w:color="auto"/>
          </w:divBdr>
          <w:divsChild>
            <w:div w:id="37977121">
              <w:marLeft w:val="0"/>
              <w:marRight w:val="0"/>
              <w:marTop w:val="0"/>
              <w:marBottom w:val="0"/>
              <w:divBdr>
                <w:top w:val="none" w:sz="0" w:space="0" w:color="auto"/>
                <w:left w:val="none" w:sz="0" w:space="0" w:color="auto"/>
                <w:bottom w:val="none" w:sz="0" w:space="0" w:color="auto"/>
                <w:right w:val="none" w:sz="0" w:space="0" w:color="auto"/>
              </w:divBdr>
              <w:divsChild>
                <w:div w:id="158429392">
                  <w:marLeft w:val="0"/>
                  <w:marRight w:val="0"/>
                  <w:marTop w:val="0"/>
                  <w:marBottom w:val="0"/>
                  <w:divBdr>
                    <w:top w:val="none" w:sz="0" w:space="0" w:color="auto"/>
                    <w:left w:val="none" w:sz="0" w:space="0" w:color="auto"/>
                    <w:bottom w:val="none" w:sz="0" w:space="0" w:color="auto"/>
                    <w:right w:val="none" w:sz="0" w:space="0" w:color="auto"/>
                  </w:divBdr>
                  <w:divsChild>
                    <w:div w:id="847062326">
                      <w:marLeft w:val="0"/>
                      <w:marRight w:val="0"/>
                      <w:marTop w:val="0"/>
                      <w:marBottom w:val="0"/>
                      <w:divBdr>
                        <w:top w:val="none" w:sz="0" w:space="0" w:color="auto"/>
                        <w:left w:val="none" w:sz="0" w:space="0" w:color="auto"/>
                        <w:bottom w:val="none" w:sz="0" w:space="0" w:color="auto"/>
                        <w:right w:val="none" w:sz="0" w:space="0" w:color="auto"/>
                      </w:divBdr>
                      <w:divsChild>
                        <w:div w:id="17787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68045">
          <w:marLeft w:val="0"/>
          <w:marRight w:val="0"/>
          <w:marTop w:val="0"/>
          <w:marBottom w:val="450"/>
          <w:divBdr>
            <w:top w:val="none" w:sz="0" w:space="0" w:color="auto"/>
            <w:left w:val="none" w:sz="0" w:space="0" w:color="auto"/>
            <w:bottom w:val="none" w:sz="0" w:space="0" w:color="auto"/>
            <w:right w:val="none" w:sz="0" w:space="0" w:color="auto"/>
          </w:divBdr>
          <w:divsChild>
            <w:div w:id="607277190">
              <w:marLeft w:val="0"/>
              <w:marRight w:val="0"/>
              <w:marTop w:val="0"/>
              <w:marBottom w:val="0"/>
              <w:divBdr>
                <w:top w:val="none" w:sz="0" w:space="0" w:color="auto"/>
                <w:left w:val="none" w:sz="0" w:space="0" w:color="auto"/>
                <w:bottom w:val="none" w:sz="0" w:space="0" w:color="auto"/>
                <w:right w:val="none" w:sz="0" w:space="0" w:color="auto"/>
              </w:divBdr>
              <w:divsChild>
                <w:div w:id="1544247250">
                  <w:marLeft w:val="0"/>
                  <w:marRight w:val="0"/>
                  <w:marTop w:val="0"/>
                  <w:marBottom w:val="0"/>
                  <w:divBdr>
                    <w:top w:val="none" w:sz="0" w:space="0" w:color="auto"/>
                    <w:left w:val="none" w:sz="0" w:space="0" w:color="auto"/>
                    <w:bottom w:val="none" w:sz="0" w:space="0" w:color="auto"/>
                    <w:right w:val="none" w:sz="0" w:space="0" w:color="auto"/>
                  </w:divBdr>
                  <w:divsChild>
                    <w:div w:id="727070683">
                      <w:marLeft w:val="0"/>
                      <w:marRight w:val="0"/>
                      <w:marTop w:val="0"/>
                      <w:marBottom w:val="0"/>
                      <w:divBdr>
                        <w:top w:val="none" w:sz="0" w:space="0" w:color="auto"/>
                        <w:left w:val="none" w:sz="0" w:space="0" w:color="auto"/>
                        <w:bottom w:val="none" w:sz="0" w:space="0" w:color="auto"/>
                        <w:right w:val="none" w:sz="0" w:space="0" w:color="auto"/>
                      </w:divBdr>
                      <w:divsChild>
                        <w:div w:id="8009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129523">
      <w:bodyDiv w:val="1"/>
      <w:marLeft w:val="0"/>
      <w:marRight w:val="0"/>
      <w:marTop w:val="0"/>
      <w:marBottom w:val="0"/>
      <w:divBdr>
        <w:top w:val="none" w:sz="0" w:space="0" w:color="auto"/>
        <w:left w:val="none" w:sz="0" w:space="0" w:color="auto"/>
        <w:bottom w:val="none" w:sz="0" w:space="0" w:color="auto"/>
        <w:right w:val="none" w:sz="0" w:space="0" w:color="auto"/>
      </w:divBdr>
      <w:divsChild>
        <w:div w:id="1252931042">
          <w:marLeft w:val="547"/>
          <w:marRight w:val="0"/>
          <w:marTop w:val="0"/>
          <w:marBottom w:val="0"/>
          <w:divBdr>
            <w:top w:val="none" w:sz="0" w:space="0" w:color="auto"/>
            <w:left w:val="none" w:sz="0" w:space="0" w:color="auto"/>
            <w:bottom w:val="none" w:sz="0" w:space="0" w:color="auto"/>
            <w:right w:val="none" w:sz="0" w:space="0" w:color="auto"/>
          </w:divBdr>
        </w:div>
      </w:divsChild>
    </w:div>
    <w:div w:id="883641258">
      <w:bodyDiv w:val="1"/>
      <w:marLeft w:val="0"/>
      <w:marRight w:val="0"/>
      <w:marTop w:val="0"/>
      <w:marBottom w:val="0"/>
      <w:divBdr>
        <w:top w:val="none" w:sz="0" w:space="0" w:color="auto"/>
        <w:left w:val="none" w:sz="0" w:space="0" w:color="auto"/>
        <w:bottom w:val="none" w:sz="0" w:space="0" w:color="auto"/>
        <w:right w:val="none" w:sz="0" w:space="0" w:color="auto"/>
      </w:divBdr>
    </w:div>
    <w:div w:id="922833357">
      <w:bodyDiv w:val="1"/>
      <w:marLeft w:val="0"/>
      <w:marRight w:val="0"/>
      <w:marTop w:val="0"/>
      <w:marBottom w:val="0"/>
      <w:divBdr>
        <w:top w:val="none" w:sz="0" w:space="0" w:color="auto"/>
        <w:left w:val="none" w:sz="0" w:space="0" w:color="auto"/>
        <w:bottom w:val="none" w:sz="0" w:space="0" w:color="auto"/>
        <w:right w:val="none" w:sz="0" w:space="0" w:color="auto"/>
      </w:divBdr>
    </w:div>
    <w:div w:id="923564464">
      <w:bodyDiv w:val="1"/>
      <w:marLeft w:val="0"/>
      <w:marRight w:val="0"/>
      <w:marTop w:val="0"/>
      <w:marBottom w:val="0"/>
      <w:divBdr>
        <w:top w:val="none" w:sz="0" w:space="0" w:color="auto"/>
        <w:left w:val="none" w:sz="0" w:space="0" w:color="auto"/>
        <w:bottom w:val="none" w:sz="0" w:space="0" w:color="auto"/>
        <w:right w:val="none" w:sz="0" w:space="0" w:color="auto"/>
      </w:divBdr>
    </w:div>
    <w:div w:id="952788614">
      <w:bodyDiv w:val="1"/>
      <w:marLeft w:val="0"/>
      <w:marRight w:val="0"/>
      <w:marTop w:val="0"/>
      <w:marBottom w:val="0"/>
      <w:divBdr>
        <w:top w:val="none" w:sz="0" w:space="0" w:color="auto"/>
        <w:left w:val="none" w:sz="0" w:space="0" w:color="auto"/>
        <w:bottom w:val="none" w:sz="0" w:space="0" w:color="auto"/>
        <w:right w:val="none" w:sz="0" w:space="0" w:color="auto"/>
      </w:divBdr>
    </w:div>
    <w:div w:id="965626725">
      <w:bodyDiv w:val="1"/>
      <w:marLeft w:val="0"/>
      <w:marRight w:val="0"/>
      <w:marTop w:val="0"/>
      <w:marBottom w:val="0"/>
      <w:divBdr>
        <w:top w:val="none" w:sz="0" w:space="0" w:color="auto"/>
        <w:left w:val="none" w:sz="0" w:space="0" w:color="auto"/>
        <w:bottom w:val="none" w:sz="0" w:space="0" w:color="auto"/>
        <w:right w:val="none" w:sz="0" w:space="0" w:color="auto"/>
      </w:divBdr>
    </w:div>
    <w:div w:id="990985402">
      <w:bodyDiv w:val="1"/>
      <w:marLeft w:val="0"/>
      <w:marRight w:val="0"/>
      <w:marTop w:val="0"/>
      <w:marBottom w:val="0"/>
      <w:divBdr>
        <w:top w:val="none" w:sz="0" w:space="0" w:color="auto"/>
        <w:left w:val="none" w:sz="0" w:space="0" w:color="auto"/>
        <w:bottom w:val="none" w:sz="0" w:space="0" w:color="auto"/>
        <w:right w:val="none" w:sz="0" w:space="0" w:color="auto"/>
      </w:divBdr>
    </w:div>
    <w:div w:id="995496064">
      <w:bodyDiv w:val="1"/>
      <w:marLeft w:val="0"/>
      <w:marRight w:val="0"/>
      <w:marTop w:val="0"/>
      <w:marBottom w:val="0"/>
      <w:divBdr>
        <w:top w:val="none" w:sz="0" w:space="0" w:color="auto"/>
        <w:left w:val="none" w:sz="0" w:space="0" w:color="auto"/>
        <w:bottom w:val="none" w:sz="0" w:space="0" w:color="auto"/>
        <w:right w:val="none" w:sz="0" w:space="0" w:color="auto"/>
      </w:divBdr>
    </w:div>
    <w:div w:id="1055398139">
      <w:bodyDiv w:val="1"/>
      <w:marLeft w:val="0"/>
      <w:marRight w:val="0"/>
      <w:marTop w:val="0"/>
      <w:marBottom w:val="0"/>
      <w:divBdr>
        <w:top w:val="none" w:sz="0" w:space="0" w:color="auto"/>
        <w:left w:val="none" w:sz="0" w:space="0" w:color="auto"/>
        <w:bottom w:val="none" w:sz="0" w:space="0" w:color="auto"/>
        <w:right w:val="none" w:sz="0" w:space="0" w:color="auto"/>
      </w:divBdr>
    </w:div>
    <w:div w:id="1089234060">
      <w:bodyDiv w:val="1"/>
      <w:marLeft w:val="0"/>
      <w:marRight w:val="0"/>
      <w:marTop w:val="0"/>
      <w:marBottom w:val="0"/>
      <w:divBdr>
        <w:top w:val="none" w:sz="0" w:space="0" w:color="auto"/>
        <w:left w:val="none" w:sz="0" w:space="0" w:color="auto"/>
        <w:bottom w:val="none" w:sz="0" w:space="0" w:color="auto"/>
        <w:right w:val="none" w:sz="0" w:space="0" w:color="auto"/>
      </w:divBdr>
    </w:div>
    <w:div w:id="1089930580">
      <w:bodyDiv w:val="1"/>
      <w:marLeft w:val="0"/>
      <w:marRight w:val="0"/>
      <w:marTop w:val="0"/>
      <w:marBottom w:val="0"/>
      <w:divBdr>
        <w:top w:val="none" w:sz="0" w:space="0" w:color="auto"/>
        <w:left w:val="none" w:sz="0" w:space="0" w:color="auto"/>
        <w:bottom w:val="none" w:sz="0" w:space="0" w:color="auto"/>
        <w:right w:val="none" w:sz="0" w:space="0" w:color="auto"/>
      </w:divBdr>
    </w:div>
    <w:div w:id="1118452792">
      <w:bodyDiv w:val="1"/>
      <w:marLeft w:val="0"/>
      <w:marRight w:val="0"/>
      <w:marTop w:val="0"/>
      <w:marBottom w:val="0"/>
      <w:divBdr>
        <w:top w:val="none" w:sz="0" w:space="0" w:color="auto"/>
        <w:left w:val="none" w:sz="0" w:space="0" w:color="auto"/>
        <w:bottom w:val="none" w:sz="0" w:space="0" w:color="auto"/>
        <w:right w:val="none" w:sz="0" w:space="0" w:color="auto"/>
      </w:divBdr>
    </w:div>
    <w:div w:id="1187403226">
      <w:bodyDiv w:val="1"/>
      <w:marLeft w:val="0"/>
      <w:marRight w:val="0"/>
      <w:marTop w:val="0"/>
      <w:marBottom w:val="0"/>
      <w:divBdr>
        <w:top w:val="none" w:sz="0" w:space="0" w:color="auto"/>
        <w:left w:val="none" w:sz="0" w:space="0" w:color="auto"/>
        <w:bottom w:val="none" w:sz="0" w:space="0" w:color="auto"/>
        <w:right w:val="none" w:sz="0" w:space="0" w:color="auto"/>
      </w:divBdr>
    </w:div>
    <w:div w:id="1194613518">
      <w:bodyDiv w:val="1"/>
      <w:marLeft w:val="0"/>
      <w:marRight w:val="0"/>
      <w:marTop w:val="0"/>
      <w:marBottom w:val="0"/>
      <w:divBdr>
        <w:top w:val="none" w:sz="0" w:space="0" w:color="auto"/>
        <w:left w:val="none" w:sz="0" w:space="0" w:color="auto"/>
        <w:bottom w:val="none" w:sz="0" w:space="0" w:color="auto"/>
        <w:right w:val="none" w:sz="0" w:space="0" w:color="auto"/>
      </w:divBdr>
    </w:div>
    <w:div w:id="1207176980">
      <w:bodyDiv w:val="1"/>
      <w:marLeft w:val="0"/>
      <w:marRight w:val="0"/>
      <w:marTop w:val="0"/>
      <w:marBottom w:val="0"/>
      <w:divBdr>
        <w:top w:val="none" w:sz="0" w:space="0" w:color="auto"/>
        <w:left w:val="none" w:sz="0" w:space="0" w:color="auto"/>
        <w:bottom w:val="none" w:sz="0" w:space="0" w:color="auto"/>
        <w:right w:val="none" w:sz="0" w:space="0" w:color="auto"/>
      </w:divBdr>
    </w:div>
    <w:div w:id="1229612342">
      <w:bodyDiv w:val="1"/>
      <w:marLeft w:val="0"/>
      <w:marRight w:val="0"/>
      <w:marTop w:val="0"/>
      <w:marBottom w:val="0"/>
      <w:divBdr>
        <w:top w:val="none" w:sz="0" w:space="0" w:color="auto"/>
        <w:left w:val="none" w:sz="0" w:space="0" w:color="auto"/>
        <w:bottom w:val="none" w:sz="0" w:space="0" w:color="auto"/>
        <w:right w:val="none" w:sz="0" w:space="0" w:color="auto"/>
      </w:divBdr>
      <w:divsChild>
        <w:div w:id="1807818726">
          <w:marLeft w:val="547"/>
          <w:marRight w:val="0"/>
          <w:marTop w:val="0"/>
          <w:marBottom w:val="0"/>
          <w:divBdr>
            <w:top w:val="none" w:sz="0" w:space="0" w:color="auto"/>
            <w:left w:val="none" w:sz="0" w:space="0" w:color="auto"/>
            <w:bottom w:val="none" w:sz="0" w:space="0" w:color="auto"/>
            <w:right w:val="none" w:sz="0" w:space="0" w:color="auto"/>
          </w:divBdr>
        </w:div>
      </w:divsChild>
    </w:div>
    <w:div w:id="1260412714">
      <w:bodyDiv w:val="1"/>
      <w:marLeft w:val="0"/>
      <w:marRight w:val="0"/>
      <w:marTop w:val="0"/>
      <w:marBottom w:val="0"/>
      <w:divBdr>
        <w:top w:val="none" w:sz="0" w:space="0" w:color="auto"/>
        <w:left w:val="none" w:sz="0" w:space="0" w:color="auto"/>
        <w:bottom w:val="none" w:sz="0" w:space="0" w:color="auto"/>
        <w:right w:val="none" w:sz="0" w:space="0" w:color="auto"/>
      </w:divBdr>
    </w:div>
    <w:div w:id="1263565989">
      <w:bodyDiv w:val="1"/>
      <w:marLeft w:val="0"/>
      <w:marRight w:val="0"/>
      <w:marTop w:val="0"/>
      <w:marBottom w:val="0"/>
      <w:divBdr>
        <w:top w:val="none" w:sz="0" w:space="0" w:color="auto"/>
        <w:left w:val="none" w:sz="0" w:space="0" w:color="auto"/>
        <w:bottom w:val="none" w:sz="0" w:space="0" w:color="auto"/>
        <w:right w:val="none" w:sz="0" w:space="0" w:color="auto"/>
      </w:divBdr>
      <w:divsChild>
        <w:div w:id="697512188">
          <w:marLeft w:val="547"/>
          <w:marRight w:val="0"/>
          <w:marTop w:val="0"/>
          <w:marBottom w:val="0"/>
          <w:divBdr>
            <w:top w:val="none" w:sz="0" w:space="0" w:color="auto"/>
            <w:left w:val="none" w:sz="0" w:space="0" w:color="auto"/>
            <w:bottom w:val="none" w:sz="0" w:space="0" w:color="auto"/>
            <w:right w:val="none" w:sz="0" w:space="0" w:color="auto"/>
          </w:divBdr>
        </w:div>
      </w:divsChild>
    </w:div>
    <w:div w:id="1326668010">
      <w:bodyDiv w:val="1"/>
      <w:marLeft w:val="0"/>
      <w:marRight w:val="0"/>
      <w:marTop w:val="0"/>
      <w:marBottom w:val="0"/>
      <w:divBdr>
        <w:top w:val="none" w:sz="0" w:space="0" w:color="auto"/>
        <w:left w:val="none" w:sz="0" w:space="0" w:color="auto"/>
        <w:bottom w:val="none" w:sz="0" w:space="0" w:color="auto"/>
        <w:right w:val="none" w:sz="0" w:space="0" w:color="auto"/>
      </w:divBdr>
    </w:div>
    <w:div w:id="1359509134">
      <w:bodyDiv w:val="1"/>
      <w:marLeft w:val="0"/>
      <w:marRight w:val="0"/>
      <w:marTop w:val="0"/>
      <w:marBottom w:val="0"/>
      <w:divBdr>
        <w:top w:val="none" w:sz="0" w:space="0" w:color="auto"/>
        <w:left w:val="none" w:sz="0" w:space="0" w:color="auto"/>
        <w:bottom w:val="none" w:sz="0" w:space="0" w:color="auto"/>
        <w:right w:val="none" w:sz="0" w:space="0" w:color="auto"/>
      </w:divBdr>
    </w:div>
    <w:div w:id="1367756920">
      <w:bodyDiv w:val="1"/>
      <w:marLeft w:val="0"/>
      <w:marRight w:val="0"/>
      <w:marTop w:val="0"/>
      <w:marBottom w:val="0"/>
      <w:divBdr>
        <w:top w:val="none" w:sz="0" w:space="0" w:color="auto"/>
        <w:left w:val="none" w:sz="0" w:space="0" w:color="auto"/>
        <w:bottom w:val="none" w:sz="0" w:space="0" w:color="auto"/>
        <w:right w:val="none" w:sz="0" w:space="0" w:color="auto"/>
      </w:divBdr>
    </w:div>
    <w:div w:id="1403798694">
      <w:bodyDiv w:val="1"/>
      <w:marLeft w:val="0"/>
      <w:marRight w:val="0"/>
      <w:marTop w:val="0"/>
      <w:marBottom w:val="0"/>
      <w:divBdr>
        <w:top w:val="none" w:sz="0" w:space="0" w:color="auto"/>
        <w:left w:val="none" w:sz="0" w:space="0" w:color="auto"/>
        <w:bottom w:val="none" w:sz="0" w:space="0" w:color="auto"/>
        <w:right w:val="none" w:sz="0" w:space="0" w:color="auto"/>
      </w:divBdr>
    </w:div>
    <w:div w:id="1511331165">
      <w:bodyDiv w:val="1"/>
      <w:marLeft w:val="0"/>
      <w:marRight w:val="0"/>
      <w:marTop w:val="0"/>
      <w:marBottom w:val="0"/>
      <w:divBdr>
        <w:top w:val="none" w:sz="0" w:space="0" w:color="auto"/>
        <w:left w:val="none" w:sz="0" w:space="0" w:color="auto"/>
        <w:bottom w:val="none" w:sz="0" w:space="0" w:color="auto"/>
        <w:right w:val="none" w:sz="0" w:space="0" w:color="auto"/>
      </w:divBdr>
    </w:div>
    <w:div w:id="1519152516">
      <w:bodyDiv w:val="1"/>
      <w:marLeft w:val="0"/>
      <w:marRight w:val="0"/>
      <w:marTop w:val="0"/>
      <w:marBottom w:val="0"/>
      <w:divBdr>
        <w:top w:val="none" w:sz="0" w:space="0" w:color="auto"/>
        <w:left w:val="none" w:sz="0" w:space="0" w:color="auto"/>
        <w:bottom w:val="none" w:sz="0" w:space="0" w:color="auto"/>
        <w:right w:val="none" w:sz="0" w:space="0" w:color="auto"/>
      </w:divBdr>
    </w:div>
    <w:div w:id="1522470138">
      <w:bodyDiv w:val="1"/>
      <w:marLeft w:val="0"/>
      <w:marRight w:val="0"/>
      <w:marTop w:val="0"/>
      <w:marBottom w:val="0"/>
      <w:divBdr>
        <w:top w:val="none" w:sz="0" w:space="0" w:color="auto"/>
        <w:left w:val="none" w:sz="0" w:space="0" w:color="auto"/>
        <w:bottom w:val="none" w:sz="0" w:space="0" w:color="auto"/>
        <w:right w:val="none" w:sz="0" w:space="0" w:color="auto"/>
      </w:divBdr>
      <w:divsChild>
        <w:div w:id="2084252881">
          <w:marLeft w:val="547"/>
          <w:marRight w:val="0"/>
          <w:marTop w:val="0"/>
          <w:marBottom w:val="0"/>
          <w:divBdr>
            <w:top w:val="none" w:sz="0" w:space="0" w:color="auto"/>
            <w:left w:val="none" w:sz="0" w:space="0" w:color="auto"/>
            <w:bottom w:val="none" w:sz="0" w:space="0" w:color="auto"/>
            <w:right w:val="none" w:sz="0" w:space="0" w:color="auto"/>
          </w:divBdr>
        </w:div>
      </w:divsChild>
    </w:div>
    <w:div w:id="1571187573">
      <w:bodyDiv w:val="1"/>
      <w:marLeft w:val="0"/>
      <w:marRight w:val="0"/>
      <w:marTop w:val="0"/>
      <w:marBottom w:val="0"/>
      <w:divBdr>
        <w:top w:val="none" w:sz="0" w:space="0" w:color="auto"/>
        <w:left w:val="none" w:sz="0" w:space="0" w:color="auto"/>
        <w:bottom w:val="none" w:sz="0" w:space="0" w:color="auto"/>
        <w:right w:val="none" w:sz="0" w:space="0" w:color="auto"/>
      </w:divBdr>
    </w:div>
    <w:div w:id="1595632014">
      <w:bodyDiv w:val="1"/>
      <w:marLeft w:val="0"/>
      <w:marRight w:val="0"/>
      <w:marTop w:val="0"/>
      <w:marBottom w:val="0"/>
      <w:divBdr>
        <w:top w:val="none" w:sz="0" w:space="0" w:color="auto"/>
        <w:left w:val="none" w:sz="0" w:space="0" w:color="auto"/>
        <w:bottom w:val="none" w:sz="0" w:space="0" w:color="auto"/>
        <w:right w:val="none" w:sz="0" w:space="0" w:color="auto"/>
      </w:divBdr>
    </w:div>
    <w:div w:id="1662659047">
      <w:bodyDiv w:val="1"/>
      <w:marLeft w:val="0"/>
      <w:marRight w:val="0"/>
      <w:marTop w:val="0"/>
      <w:marBottom w:val="0"/>
      <w:divBdr>
        <w:top w:val="none" w:sz="0" w:space="0" w:color="auto"/>
        <w:left w:val="none" w:sz="0" w:space="0" w:color="auto"/>
        <w:bottom w:val="none" w:sz="0" w:space="0" w:color="auto"/>
        <w:right w:val="none" w:sz="0" w:space="0" w:color="auto"/>
      </w:divBdr>
      <w:divsChild>
        <w:div w:id="40327253">
          <w:marLeft w:val="547"/>
          <w:marRight w:val="0"/>
          <w:marTop w:val="0"/>
          <w:marBottom w:val="0"/>
          <w:divBdr>
            <w:top w:val="none" w:sz="0" w:space="0" w:color="auto"/>
            <w:left w:val="none" w:sz="0" w:space="0" w:color="auto"/>
            <w:bottom w:val="none" w:sz="0" w:space="0" w:color="auto"/>
            <w:right w:val="none" w:sz="0" w:space="0" w:color="auto"/>
          </w:divBdr>
        </w:div>
      </w:divsChild>
    </w:div>
    <w:div w:id="1664166837">
      <w:bodyDiv w:val="1"/>
      <w:marLeft w:val="0"/>
      <w:marRight w:val="0"/>
      <w:marTop w:val="0"/>
      <w:marBottom w:val="0"/>
      <w:divBdr>
        <w:top w:val="none" w:sz="0" w:space="0" w:color="auto"/>
        <w:left w:val="none" w:sz="0" w:space="0" w:color="auto"/>
        <w:bottom w:val="none" w:sz="0" w:space="0" w:color="auto"/>
        <w:right w:val="none" w:sz="0" w:space="0" w:color="auto"/>
      </w:divBdr>
    </w:div>
    <w:div w:id="1699349517">
      <w:bodyDiv w:val="1"/>
      <w:marLeft w:val="0"/>
      <w:marRight w:val="0"/>
      <w:marTop w:val="0"/>
      <w:marBottom w:val="0"/>
      <w:divBdr>
        <w:top w:val="none" w:sz="0" w:space="0" w:color="auto"/>
        <w:left w:val="none" w:sz="0" w:space="0" w:color="auto"/>
        <w:bottom w:val="none" w:sz="0" w:space="0" w:color="auto"/>
        <w:right w:val="none" w:sz="0" w:space="0" w:color="auto"/>
      </w:divBdr>
      <w:divsChild>
        <w:div w:id="1659186182">
          <w:marLeft w:val="547"/>
          <w:marRight w:val="0"/>
          <w:marTop w:val="0"/>
          <w:marBottom w:val="0"/>
          <w:divBdr>
            <w:top w:val="none" w:sz="0" w:space="0" w:color="auto"/>
            <w:left w:val="none" w:sz="0" w:space="0" w:color="auto"/>
            <w:bottom w:val="none" w:sz="0" w:space="0" w:color="auto"/>
            <w:right w:val="none" w:sz="0" w:space="0" w:color="auto"/>
          </w:divBdr>
        </w:div>
      </w:divsChild>
    </w:div>
    <w:div w:id="1732724950">
      <w:bodyDiv w:val="1"/>
      <w:marLeft w:val="0"/>
      <w:marRight w:val="0"/>
      <w:marTop w:val="0"/>
      <w:marBottom w:val="0"/>
      <w:divBdr>
        <w:top w:val="none" w:sz="0" w:space="0" w:color="auto"/>
        <w:left w:val="none" w:sz="0" w:space="0" w:color="auto"/>
        <w:bottom w:val="none" w:sz="0" w:space="0" w:color="auto"/>
        <w:right w:val="none" w:sz="0" w:space="0" w:color="auto"/>
      </w:divBdr>
      <w:divsChild>
        <w:div w:id="475530660">
          <w:marLeft w:val="547"/>
          <w:marRight w:val="0"/>
          <w:marTop w:val="0"/>
          <w:marBottom w:val="0"/>
          <w:divBdr>
            <w:top w:val="none" w:sz="0" w:space="0" w:color="auto"/>
            <w:left w:val="none" w:sz="0" w:space="0" w:color="auto"/>
            <w:bottom w:val="none" w:sz="0" w:space="0" w:color="auto"/>
            <w:right w:val="none" w:sz="0" w:space="0" w:color="auto"/>
          </w:divBdr>
        </w:div>
      </w:divsChild>
    </w:div>
    <w:div w:id="1746369539">
      <w:bodyDiv w:val="1"/>
      <w:marLeft w:val="0"/>
      <w:marRight w:val="0"/>
      <w:marTop w:val="0"/>
      <w:marBottom w:val="0"/>
      <w:divBdr>
        <w:top w:val="none" w:sz="0" w:space="0" w:color="auto"/>
        <w:left w:val="none" w:sz="0" w:space="0" w:color="auto"/>
        <w:bottom w:val="none" w:sz="0" w:space="0" w:color="auto"/>
        <w:right w:val="none" w:sz="0" w:space="0" w:color="auto"/>
      </w:divBdr>
    </w:div>
    <w:div w:id="1756629365">
      <w:bodyDiv w:val="1"/>
      <w:marLeft w:val="0"/>
      <w:marRight w:val="0"/>
      <w:marTop w:val="0"/>
      <w:marBottom w:val="0"/>
      <w:divBdr>
        <w:top w:val="none" w:sz="0" w:space="0" w:color="auto"/>
        <w:left w:val="none" w:sz="0" w:space="0" w:color="auto"/>
        <w:bottom w:val="none" w:sz="0" w:space="0" w:color="auto"/>
        <w:right w:val="none" w:sz="0" w:space="0" w:color="auto"/>
      </w:divBdr>
    </w:div>
    <w:div w:id="1758138170">
      <w:bodyDiv w:val="1"/>
      <w:marLeft w:val="0"/>
      <w:marRight w:val="0"/>
      <w:marTop w:val="0"/>
      <w:marBottom w:val="0"/>
      <w:divBdr>
        <w:top w:val="none" w:sz="0" w:space="0" w:color="auto"/>
        <w:left w:val="none" w:sz="0" w:space="0" w:color="auto"/>
        <w:bottom w:val="none" w:sz="0" w:space="0" w:color="auto"/>
        <w:right w:val="none" w:sz="0" w:space="0" w:color="auto"/>
      </w:divBdr>
    </w:div>
    <w:div w:id="1773276975">
      <w:bodyDiv w:val="1"/>
      <w:marLeft w:val="0"/>
      <w:marRight w:val="0"/>
      <w:marTop w:val="0"/>
      <w:marBottom w:val="0"/>
      <w:divBdr>
        <w:top w:val="none" w:sz="0" w:space="0" w:color="auto"/>
        <w:left w:val="none" w:sz="0" w:space="0" w:color="auto"/>
        <w:bottom w:val="none" w:sz="0" w:space="0" w:color="auto"/>
        <w:right w:val="none" w:sz="0" w:space="0" w:color="auto"/>
      </w:divBdr>
    </w:div>
    <w:div w:id="1800102800">
      <w:bodyDiv w:val="1"/>
      <w:marLeft w:val="0"/>
      <w:marRight w:val="0"/>
      <w:marTop w:val="0"/>
      <w:marBottom w:val="0"/>
      <w:divBdr>
        <w:top w:val="none" w:sz="0" w:space="0" w:color="auto"/>
        <w:left w:val="none" w:sz="0" w:space="0" w:color="auto"/>
        <w:bottom w:val="none" w:sz="0" w:space="0" w:color="auto"/>
        <w:right w:val="none" w:sz="0" w:space="0" w:color="auto"/>
      </w:divBdr>
    </w:div>
    <w:div w:id="1814829573">
      <w:bodyDiv w:val="1"/>
      <w:marLeft w:val="0"/>
      <w:marRight w:val="0"/>
      <w:marTop w:val="0"/>
      <w:marBottom w:val="0"/>
      <w:divBdr>
        <w:top w:val="none" w:sz="0" w:space="0" w:color="auto"/>
        <w:left w:val="none" w:sz="0" w:space="0" w:color="auto"/>
        <w:bottom w:val="none" w:sz="0" w:space="0" w:color="auto"/>
        <w:right w:val="none" w:sz="0" w:space="0" w:color="auto"/>
      </w:divBdr>
      <w:divsChild>
        <w:div w:id="1517620908">
          <w:marLeft w:val="547"/>
          <w:marRight w:val="0"/>
          <w:marTop w:val="0"/>
          <w:marBottom w:val="0"/>
          <w:divBdr>
            <w:top w:val="none" w:sz="0" w:space="0" w:color="auto"/>
            <w:left w:val="none" w:sz="0" w:space="0" w:color="auto"/>
            <w:bottom w:val="none" w:sz="0" w:space="0" w:color="auto"/>
            <w:right w:val="none" w:sz="0" w:space="0" w:color="auto"/>
          </w:divBdr>
        </w:div>
      </w:divsChild>
    </w:div>
    <w:div w:id="1818449177">
      <w:bodyDiv w:val="1"/>
      <w:marLeft w:val="0"/>
      <w:marRight w:val="0"/>
      <w:marTop w:val="0"/>
      <w:marBottom w:val="0"/>
      <w:divBdr>
        <w:top w:val="none" w:sz="0" w:space="0" w:color="auto"/>
        <w:left w:val="none" w:sz="0" w:space="0" w:color="auto"/>
        <w:bottom w:val="none" w:sz="0" w:space="0" w:color="auto"/>
        <w:right w:val="none" w:sz="0" w:space="0" w:color="auto"/>
      </w:divBdr>
    </w:div>
    <w:div w:id="1873836527">
      <w:bodyDiv w:val="1"/>
      <w:marLeft w:val="0"/>
      <w:marRight w:val="0"/>
      <w:marTop w:val="0"/>
      <w:marBottom w:val="0"/>
      <w:divBdr>
        <w:top w:val="none" w:sz="0" w:space="0" w:color="auto"/>
        <w:left w:val="none" w:sz="0" w:space="0" w:color="auto"/>
        <w:bottom w:val="none" w:sz="0" w:space="0" w:color="auto"/>
        <w:right w:val="none" w:sz="0" w:space="0" w:color="auto"/>
      </w:divBdr>
      <w:divsChild>
        <w:div w:id="2059040436">
          <w:marLeft w:val="547"/>
          <w:marRight w:val="0"/>
          <w:marTop w:val="0"/>
          <w:marBottom w:val="0"/>
          <w:divBdr>
            <w:top w:val="none" w:sz="0" w:space="0" w:color="auto"/>
            <w:left w:val="none" w:sz="0" w:space="0" w:color="auto"/>
            <w:bottom w:val="none" w:sz="0" w:space="0" w:color="auto"/>
            <w:right w:val="none" w:sz="0" w:space="0" w:color="auto"/>
          </w:divBdr>
        </w:div>
      </w:divsChild>
    </w:div>
    <w:div w:id="1902667438">
      <w:bodyDiv w:val="1"/>
      <w:marLeft w:val="0"/>
      <w:marRight w:val="0"/>
      <w:marTop w:val="0"/>
      <w:marBottom w:val="0"/>
      <w:divBdr>
        <w:top w:val="none" w:sz="0" w:space="0" w:color="auto"/>
        <w:left w:val="none" w:sz="0" w:space="0" w:color="auto"/>
        <w:bottom w:val="none" w:sz="0" w:space="0" w:color="auto"/>
        <w:right w:val="none" w:sz="0" w:space="0" w:color="auto"/>
      </w:divBdr>
    </w:div>
    <w:div w:id="1909344571">
      <w:bodyDiv w:val="1"/>
      <w:marLeft w:val="0"/>
      <w:marRight w:val="0"/>
      <w:marTop w:val="0"/>
      <w:marBottom w:val="0"/>
      <w:divBdr>
        <w:top w:val="none" w:sz="0" w:space="0" w:color="auto"/>
        <w:left w:val="none" w:sz="0" w:space="0" w:color="auto"/>
        <w:bottom w:val="none" w:sz="0" w:space="0" w:color="auto"/>
        <w:right w:val="none" w:sz="0" w:space="0" w:color="auto"/>
      </w:divBdr>
    </w:div>
    <w:div w:id="1938176451">
      <w:bodyDiv w:val="1"/>
      <w:marLeft w:val="0"/>
      <w:marRight w:val="0"/>
      <w:marTop w:val="0"/>
      <w:marBottom w:val="0"/>
      <w:divBdr>
        <w:top w:val="none" w:sz="0" w:space="0" w:color="auto"/>
        <w:left w:val="none" w:sz="0" w:space="0" w:color="auto"/>
        <w:bottom w:val="none" w:sz="0" w:space="0" w:color="auto"/>
        <w:right w:val="none" w:sz="0" w:space="0" w:color="auto"/>
      </w:divBdr>
    </w:div>
    <w:div w:id="1978216774">
      <w:bodyDiv w:val="1"/>
      <w:marLeft w:val="0"/>
      <w:marRight w:val="0"/>
      <w:marTop w:val="0"/>
      <w:marBottom w:val="0"/>
      <w:divBdr>
        <w:top w:val="none" w:sz="0" w:space="0" w:color="auto"/>
        <w:left w:val="none" w:sz="0" w:space="0" w:color="auto"/>
        <w:bottom w:val="none" w:sz="0" w:space="0" w:color="auto"/>
        <w:right w:val="none" w:sz="0" w:space="0" w:color="auto"/>
      </w:divBdr>
    </w:div>
    <w:div w:id="2038391424">
      <w:bodyDiv w:val="1"/>
      <w:marLeft w:val="0"/>
      <w:marRight w:val="0"/>
      <w:marTop w:val="0"/>
      <w:marBottom w:val="0"/>
      <w:divBdr>
        <w:top w:val="none" w:sz="0" w:space="0" w:color="auto"/>
        <w:left w:val="none" w:sz="0" w:space="0" w:color="auto"/>
        <w:bottom w:val="none" w:sz="0" w:space="0" w:color="auto"/>
        <w:right w:val="none" w:sz="0" w:space="0" w:color="auto"/>
      </w:divBdr>
    </w:div>
    <w:div w:id="2051228105">
      <w:bodyDiv w:val="1"/>
      <w:marLeft w:val="0"/>
      <w:marRight w:val="0"/>
      <w:marTop w:val="0"/>
      <w:marBottom w:val="0"/>
      <w:divBdr>
        <w:top w:val="none" w:sz="0" w:space="0" w:color="auto"/>
        <w:left w:val="none" w:sz="0" w:space="0" w:color="auto"/>
        <w:bottom w:val="none" w:sz="0" w:space="0" w:color="auto"/>
        <w:right w:val="none" w:sz="0" w:space="0" w:color="auto"/>
      </w:divBdr>
    </w:div>
    <w:div w:id="2102097128">
      <w:bodyDiv w:val="1"/>
      <w:marLeft w:val="0"/>
      <w:marRight w:val="0"/>
      <w:marTop w:val="0"/>
      <w:marBottom w:val="0"/>
      <w:divBdr>
        <w:top w:val="none" w:sz="0" w:space="0" w:color="auto"/>
        <w:left w:val="none" w:sz="0" w:space="0" w:color="auto"/>
        <w:bottom w:val="none" w:sz="0" w:space="0" w:color="auto"/>
        <w:right w:val="none" w:sz="0" w:space="0" w:color="auto"/>
      </w:divBdr>
    </w:div>
    <w:div w:id="2105608207">
      <w:bodyDiv w:val="1"/>
      <w:marLeft w:val="0"/>
      <w:marRight w:val="0"/>
      <w:marTop w:val="0"/>
      <w:marBottom w:val="0"/>
      <w:divBdr>
        <w:top w:val="none" w:sz="0" w:space="0" w:color="auto"/>
        <w:left w:val="none" w:sz="0" w:space="0" w:color="auto"/>
        <w:bottom w:val="none" w:sz="0" w:space="0" w:color="auto"/>
        <w:right w:val="none" w:sz="0" w:space="0" w:color="auto"/>
      </w:divBdr>
    </w:div>
    <w:div w:id="2118258779">
      <w:bodyDiv w:val="1"/>
      <w:marLeft w:val="0"/>
      <w:marRight w:val="0"/>
      <w:marTop w:val="0"/>
      <w:marBottom w:val="0"/>
      <w:divBdr>
        <w:top w:val="none" w:sz="0" w:space="0" w:color="auto"/>
        <w:left w:val="none" w:sz="0" w:space="0" w:color="auto"/>
        <w:bottom w:val="none" w:sz="0" w:space="0" w:color="auto"/>
        <w:right w:val="none" w:sz="0" w:space="0" w:color="auto"/>
      </w:divBdr>
    </w:div>
    <w:div w:id="21334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www.romania-serbia.net" TargetMode="External"/><Relationship Id="rId42"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www.romania-serbia.net" TargetMode="External"/><Relationship Id="rId38" Type="http://schemas.openxmlformats.org/officeDocument/2006/relationships/header" Target="header1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hyperlink" Target="http://www.romania-serbia.net" TargetMode="External"/><Relationship Id="rId37" Type="http://schemas.openxmlformats.org/officeDocument/2006/relationships/header" Target="header10.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eur-lex.europa.eu/legal-content/EN/TXT/PDF/?uri=CELEX:52014SC0015&amp;from=EN" TargetMode="External"/><Relationship Id="rId28" Type="http://schemas.openxmlformats.org/officeDocument/2006/relationships/header" Target="header9.xml"/><Relationship Id="rId36"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yperlink" Target="mailto:romania-serbia@mlpda.r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www.romania-serbia.net" TargetMode="External"/><Relationship Id="rId35" Type="http://schemas.openxmlformats.org/officeDocument/2006/relationships/hyperlink" Target="http://www.romania-serbia.net"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research-and-innovation/research-area/environment/nature-based-solutions_en"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7C590C-358A-429D-9A82-B6EAA41296B7}" type="doc">
      <dgm:prSet loTypeId="urn:microsoft.com/office/officeart/2005/8/layout/bList2" loCatId="list" qsTypeId="urn:microsoft.com/office/officeart/2005/8/quickstyle/simple1" qsCatId="simple" csTypeId="urn:microsoft.com/office/officeart/2005/8/colors/colorful1" csCatId="colorful" phldr="1"/>
      <dgm:spPr/>
      <dgm:t>
        <a:bodyPr/>
        <a:lstStyle/>
        <a:p>
          <a:endParaRPr lang="en-US"/>
        </a:p>
      </dgm:t>
    </dgm:pt>
    <dgm:pt modelId="{B6AA4D38-B42D-411F-9113-58557D70C217}">
      <dgm:prSet phldrT="[Text]" custT="1"/>
      <dgm:spPr>
        <a:xfrm>
          <a:off x="9" y="3034978"/>
          <a:ext cx="2510142" cy="1065360"/>
        </a:xfr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gm:spPr>
      <dgm:t>
        <a:bodyPr/>
        <a:lstStyle/>
        <a:p>
          <a:pPr algn="ctr"/>
          <a:r>
            <a:rPr lang="en-US" sz="1400" dirty="0">
              <a:solidFill>
                <a:sysClr val="windowText" lastClr="000000"/>
              </a:solidFill>
              <a:latin typeface="Calibri" panose="020F0502020204030204"/>
              <a:ea typeface="+mn-ea"/>
              <a:cs typeface="+mn-cs"/>
            </a:rPr>
            <a:t>P1: </a:t>
          </a:r>
          <a:r>
            <a:rPr lang="en-US" sz="1400" i="1" dirty="0">
              <a:solidFill>
                <a:sysClr val="windowText" lastClr="000000"/>
              </a:solidFill>
              <a:latin typeface="Calibri" panose="020F0502020204030204"/>
              <a:ea typeface="+mn-ea"/>
              <a:cs typeface="+mn-cs"/>
            </a:rPr>
            <a:t>Environmental protection and risk management</a:t>
          </a:r>
          <a:endParaRPr lang="en-US" sz="1400" dirty="0">
            <a:solidFill>
              <a:sysClr val="windowText" lastClr="000000"/>
            </a:solidFill>
            <a:latin typeface="Calibri" panose="020F0502020204030204"/>
            <a:ea typeface="+mn-ea"/>
            <a:cs typeface="+mn-cs"/>
          </a:endParaRPr>
        </a:p>
      </dgm:t>
    </dgm:pt>
    <dgm:pt modelId="{C44D08A4-C6EF-4B3C-A2BE-E44B7FBFF989}" type="parTrans" cxnId="{D233D681-BF48-4DE0-AAA0-8350DFEB791A}">
      <dgm:prSet/>
      <dgm:spPr/>
      <dgm:t>
        <a:bodyPr/>
        <a:lstStyle/>
        <a:p>
          <a:endParaRPr lang="en-US"/>
        </a:p>
      </dgm:t>
    </dgm:pt>
    <dgm:pt modelId="{9F812736-A768-4319-AB01-341A55BA0802}" type="sibTrans" cxnId="{D233D681-BF48-4DE0-AAA0-8350DFEB791A}">
      <dgm:prSet/>
      <dgm:spPr/>
      <dgm:t>
        <a:bodyPr/>
        <a:lstStyle/>
        <a:p>
          <a:endParaRPr lang="en-US"/>
        </a:p>
      </dgm:t>
    </dgm:pt>
    <dgm:pt modelId="{43A0C0D4-3AEB-45D6-AC27-E919AA42035A}">
      <dgm:prSet phldrT="[Text]" custT="1"/>
      <dgm:spPr>
        <a:xfrm>
          <a:off x="0" y="317770"/>
          <a:ext cx="2523120" cy="3620815"/>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en-US" sz="1000" i="1" dirty="0">
              <a:solidFill>
                <a:sysClr val="windowText" lastClr="000000">
                  <a:hueOff val="0"/>
                  <a:satOff val="0"/>
                  <a:lumOff val="0"/>
                  <a:alphaOff val="0"/>
                </a:sysClr>
              </a:solidFill>
              <a:latin typeface="Calibri" panose="020F0502020204030204"/>
              <a:ea typeface="+mn-ea"/>
              <a:cs typeface="+mn-cs"/>
            </a:rPr>
            <a:t>SO 1: </a:t>
          </a:r>
          <a:r>
            <a:rPr lang="en-US" sz="1000" i="1" dirty="0">
              <a:solidFill>
                <a:sysClr val="windowText" lastClr="000000"/>
              </a:solidFill>
              <a:latin typeface="Calibri" panose="020F0502020204030204"/>
              <a:ea typeface="+mn-ea"/>
              <a:cs typeface="+mn-cs"/>
            </a:rPr>
            <a:t>enhancing protection and preservation of nature, biodiversity, and green infrastructure, including in urban areas, and reducing all forms of pollution;</a:t>
          </a:r>
        </a:p>
      </dgm:t>
    </dgm:pt>
    <dgm:pt modelId="{BFB0A9EF-AC38-4247-A74E-309210754D7B}" type="parTrans" cxnId="{2A8A2BD2-087D-4B57-BD9C-DA2A1BE53AD2}">
      <dgm:prSet/>
      <dgm:spPr/>
      <dgm:t>
        <a:bodyPr/>
        <a:lstStyle/>
        <a:p>
          <a:endParaRPr lang="en-US"/>
        </a:p>
      </dgm:t>
    </dgm:pt>
    <dgm:pt modelId="{6CA498E1-99A5-4F65-AD98-CA307549C0ED}" type="sibTrans" cxnId="{2A8A2BD2-087D-4B57-BD9C-DA2A1BE53AD2}">
      <dgm:prSet/>
      <dgm:spPr/>
      <dgm:t>
        <a:bodyPr/>
        <a:lstStyle/>
        <a:p>
          <a:endParaRPr lang="en-US"/>
        </a:p>
      </dgm:t>
    </dgm:pt>
    <dgm:pt modelId="{03B4AEEE-3ACA-4ECD-BA79-B9210049DE0D}">
      <dgm:prSet phldrT="[Text]" custT="1"/>
      <dgm:spPr>
        <a:xfrm>
          <a:off x="0" y="317770"/>
          <a:ext cx="2523120" cy="3620815"/>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en-US" sz="1000" i="1" dirty="0">
              <a:solidFill>
                <a:sysClr val="windowText" lastClr="000000"/>
              </a:solidFill>
              <a:latin typeface="Calibri" panose="020F0502020204030204"/>
              <a:ea typeface="+mn-ea"/>
              <a:cs typeface="+mn-cs"/>
            </a:rPr>
            <a:t>SO 2: promoting renewable energy in accordance with Directive (EU) 2018/2001, including the sustainability criteria set out therein;</a:t>
          </a:r>
        </a:p>
      </dgm:t>
    </dgm:pt>
    <dgm:pt modelId="{69540D2E-9FDB-4799-9911-67A5DD6CC267}" type="parTrans" cxnId="{E7058885-03C9-492B-A864-EE3D38EDEF9B}">
      <dgm:prSet/>
      <dgm:spPr/>
      <dgm:t>
        <a:bodyPr/>
        <a:lstStyle/>
        <a:p>
          <a:endParaRPr lang="en-US"/>
        </a:p>
      </dgm:t>
    </dgm:pt>
    <dgm:pt modelId="{7E4F2A14-533E-4F65-91E1-BEA0418942F3}" type="sibTrans" cxnId="{E7058885-03C9-492B-A864-EE3D38EDEF9B}">
      <dgm:prSet/>
      <dgm:spPr/>
      <dgm:t>
        <a:bodyPr/>
        <a:lstStyle/>
        <a:p>
          <a:endParaRPr lang="en-US"/>
        </a:p>
      </dgm:t>
    </dgm:pt>
    <dgm:pt modelId="{D27F5722-C307-4331-BAF0-456054C6DCD9}">
      <dgm:prSet phldrT="[Text]" custT="1"/>
      <dgm:spPr>
        <a:xfrm>
          <a:off x="2716609" y="3172328"/>
          <a:ext cx="2657946" cy="994155"/>
        </a:xfr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pPr algn="ctr"/>
          <a:r>
            <a:rPr lang="en-US" sz="1400" dirty="0">
              <a:solidFill>
                <a:sysClr val="windowText" lastClr="000000"/>
              </a:solidFill>
              <a:latin typeface="Calibri" panose="020F0502020204030204"/>
              <a:ea typeface="+mn-ea"/>
              <a:cs typeface="+mn-cs"/>
            </a:rPr>
            <a:t>P2: </a:t>
          </a:r>
          <a:r>
            <a:rPr lang="en-US" sz="1400" i="1" dirty="0">
              <a:solidFill>
                <a:sysClr val="windowText" lastClr="000000"/>
              </a:solidFill>
              <a:latin typeface="Calibri" panose="020F0502020204030204"/>
              <a:ea typeface="+mn-ea"/>
              <a:cs typeface="+mn-cs"/>
            </a:rPr>
            <a:t>Social and economic development </a:t>
          </a:r>
          <a:endParaRPr lang="en-US" sz="1400" dirty="0">
            <a:solidFill>
              <a:sysClr val="windowText" lastClr="000000"/>
            </a:solidFill>
            <a:latin typeface="Calibri" panose="020F0502020204030204"/>
            <a:ea typeface="+mn-ea"/>
            <a:cs typeface="+mn-cs"/>
          </a:endParaRPr>
        </a:p>
      </dgm:t>
    </dgm:pt>
    <dgm:pt modelId="{488E4F8B-3316-40E9-B4A6-B89ECA12E2F0}" type="parTrans" cxnId="{376A5EB9-269C-413E-BEB5-81EE103519BB}">
      <dgm:prSet/>
      <dgm:spPr/>
      <dgm:t>
        <a:bodyPr/>
        <a:lstStyle/>
        <a:p>
          <a:endParaRPr lang="en-US"/>
        </a:p>
      </dgm:t>
    </dgm:pt>
    <dgm:pt modelId="{B9488C3F-A93C-48F0-9B28-02E95C77A03D}" type="sibTrans" cxnId="{376A5EB9-269C-413E-BEB5-81EE103519BB}">
      <dgm:prSet/>
      <dgm:spPr/>
      <dgm:t>
        <a:bodyPr/>
        <a:lstStyle/>
        <a:p>
          <a:endParaRPr lang="en-US"/>
        </a:p>
      </dgm:t>
    </dgm:pt>
    <dgm:pt modelId="{B672598C-941D-4E8C-A8BD-D0629EB15FAD}">
      <dgm:prSet phldrT="[Text]" custT="1"/>
      <dgm:spPr>
        <a:xfrm>
          <a:off x="2766590" y="186016"/>
          <a:ext cx="2456054" cy="3863187"/>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endParaRPr lang="en-US" sz="1000">
            <a:solidFill>
              <a:sysClr val="windowText" lastClr="000000">
                <a:hueOff val="0"/>
                <a:satOff val="0"/>
                <a:lumOff val="0"/>
                <a:alphaOff val="0"/>
              </a:sysClr>
            </a:solidFill>
            <a:latin typeface="Calibri" panose="020F0502020204030204"/>
            <a:ea typeface="+mn-ea"/>
            <a:cs typeface="+mn-cs"/>
          </a:endParaRPr>
        </a:p>
      </dgm:t>
    </dgm:pt>
    <dgm:pt modelId="{A445A45A-7526-403A-8EEA-8B20D84321D4}" type="parTrans" cxnId="{698DAF23-1D98-441C-968A-D1A59713851E}">
      <dgm:prSet/>
      <dgm:spPr/>
      <dgm:t>
        <a:bodyPr/>
        <a:lstStyle/>
        <a:p>
          <a:endParaRPr lang="en-US"/>
        </a:p>
      </dgm:t>
    </dgm:pt>
    <dgm:pt modelId="{F0670C43-8A38-41C8-BFDF-C67760B5C255}" type="sibTrans" cxnId="{698DAF23-1D98-441C-968A-D1A59713851E}">
      <dgm:prSet/>
      <dgm:spPr/>
      <dgm:t>
        <a:bodyPr/>
        <a:lstStyle/>
        <a:p>
          <a:endParaRPr lang="en-US"/>
        </a:p>
      </dgm:t>
    </dgm:pt>
    <dgm:pt modelId="{359FBE51-A618-4605-A8BC-41BD64EA0885}">
      <dgm:prSet phldrT="[Text]" custT="1"/>
      <dgm:spPr>
        <a:xfrm>
          <a:off x="2766590" y="186016"/>
          <a:ext cx="2456054" cy="3863187"/>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r>
            <a:rPr lang="en-US" sz="1000" dirty="0">
              <a:solidFill>
                <a:sysClr val="windowText" lastClr="000000">
                  <a:hueOff val="0"/>
                  <a:satOff val="0"/>
                  <a:lumOff val="0"/>
                  <a:alphaOff val="0"/>
                </a:sysClr>
              </a:solidFill>
              <a:latin typeface="Calibri" panose="020F0502020204030204"/>
              <a:ea typeface="+mn-ea"/>
              <a:cs typeface="+mn-cs"/>
            </a:rPr>
            <a:t>SO 1</a:t>
          </a:r>
          <a:r>
            <a:rPr lang="en-US" sz="1000" dirty="0">
              <a:solidFill>
                <a:sysClr val="windowText" lastClr="000000"/>
              </a:solidFill>
              <a:latin typeface="Calibri" panose="020F0502020204030204"/>
              <a:ea typeface="+mn-ea"/>
              <a:cs typeface="+mn-cs"/>
            </a:rPr>
            <a:t>: </a:t>
          </a:r>
          <a:r>
            <a:rPr lang="en-US" sz="1000" i="1" dirty="0">
              <a:solidFill>
                <a:sysClr val="windowText" lastClr="000000"/>
              </a:solidFill>
              <a:latin typeface="Calibri" panose="020F0502020204030204"/>
              <a:ea typeface="+mn-ea"/>
              <a:cs typeface="+mn-cs"/>
            </a:rPr>
            <a:t>improving equal access to inclusive and quality services in education, training and lifelong learning through developing accessible infrastructure, including by fostering resilience for distance and on-line education and training;</a:t>
          </a:r>
          <a:endParaRPr lang="en-US" sz="1000" dirty="0">
            <a:solidFill>
              <a:sysClr val="windowText" lastClr="000000"/>
            </a:solidFill>
            <a:latin typeface="Calibri" panose="020F0502020204030204"/>
            <a:ea typeface="+mn-ea"/>
            <a:cs typeface="+mn-cs"/>
          </a:endParaRPr>
        </a:p>
      </dgm:t>
    </dgm:pt>
    <dgm:pt modelId="{968FDD2A-1367-4263-BA1F-463292205A88}" type="parTrans" cxnId="{B55FA9F6-A8BF-48CF-A916-5E68D65AD8DC}">
      <dgm:prSet/>
      <dgm:spPr/>
      <dgm:t>
        <a:bodyPr/>
        <a:lstStyle/>
        <a:p>
          <a:endParaRPr lang="en-US"/>
        </a:p>
      </dgm:t>
    </dgm:pt>
    <dgm:pt modelId="{5A6133DC-EB22-468F-A606-CE06C611E8BF}" type="sibTrans" cxnId="{B55FA9F6-A8BF-48CF-A916-5E68D65AD8DC}">
      <dgm:prSet/>
      <dgm:spPr/>
      <dgm:t>
        <a:bodyPr/>
        <a:lstStyle/>
        <a:p>
          <a:endParaRPr lang="en-US"/>
        </a:p>
      </dgm:t>
    </dgm:pt>
    <dgm:pt modelId="{1DB068A3-F5AF-41A1-A92E-C34480712874}">
      <dgm:prSet custT="1"/>
      <dgm:spPr>
        <a:xfrm>
          <a:off x="5666670" y="679004"/>
          <a:ext cx="2414390" cy="600072"/>
        </a:xfr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gm:spPr>
      <dgm:t>
        <a:bodyPr/>
        <a:lstStyle/>
        <a:p>
          <a:pPr algn="ctr"/>
          <a:r>
            <a:rPr lang="en-US" sz="1400" dirty="0">
              <a:solidFill>
                <a:sysClr val="windowText" lastClr="000000"/>
              </a:solidFill>
              <a:latin typeface="Calibri" panose="020F0502020204030204"/>
              <a:ea typeface="+mn-ea"/>
              <a:cs typeface="+mn-cs"/>
            </a:rPr>
            <a:t>P</a:t>
          </a:r>
          <a:r>
            <a:rPr lang="ro-RO" sz="1400" dirty="0">
              <a:solidFill>
                <a:sysClr val="windowText" lastClr="000000"/>
              </a:solidFill>
              <a:latin typeface="Calibri" panose="020F0502020204030204"/>
              <a:ea typeface="+mn-ea"/>
              <a:cs typeface="+mn-cs"/>
            </a:rPr>
            <a:t>3</a:t>
          </a:r>
          <a:r>
            <a:rPr lang="en-US" sz="1400" dirty="0">
              <a:solidFill>
                <a:sysClr val="windowText" lastClr="000000"/>
              </a:solidFill>
              <a:latin typeface="Calibri" panose="020F0502020204030204"/>
              <a:ea typeface="+mn-ea"/>
              <a:cs typeface="+mn-cs"/>
            </a:rPr>
            <a:t>: </a:t>
          </a:r>
          <a:r>
            <a:rPr lang="en-US" sz="1400" i="1" dirty="0">
              <a:solidFill>
                <a:sysClr val="windowText" lastClr="000000"/>
              </a:solidFill>
              <a:latin typeface="Calibri" panose="020F0502020204030204"/>
              <a:ea typeface="+mn-ea"/>
              <a:cs typeface="+mn-cs"/>
            </a:rPr>
            <a:t>Increasing border management capacity</a:t>
          </a:r>
          <a:endParaRPr lang="en-US" sz="1400" dirty="0">
            <a:solidFill>
              <a:sysClr val="windowText" lastClr="000000"/>
            </a:solidFill>
            <a:latin typeface="Calibri" panose="020F0502020204030204"/>
            <a:ea typeface="+mn-ea"/>
            <a:cs typeface="+mn-cs"/>
          </a:endParaRPr>
        </a:p>
      </dgm:t>
    </dgm:pt>
    <dgm:pt modelId="{21EDEFBA-FF08-46AF-85CA-51C5F568C618}" type="parTrans" cxnId="{FF5C19A4-1AB3-4B85-92D4-5EF71D046F0F}">
      <dgm:prSet/>
      <dgm:spPr/>
      <dgm:t>
        <a:bodyPr/>
        <a:lstStyle/>
        <a:p>
          <a:endParaRPr lang="en-US"/>
        </a:p>
      </dgm:t>
    </dgm:pt>
    <dgm:pt modelId="{1F1DCAE5-A17B-45CA-9127-367B2578901A}" type="sibTrans" cxnId="{FF5C19A4-1AB3-4B85-92D4-5EF71D046F0F}">
      <dgm:prSet/>
      <dgm:spPr/>
      <dgm:t>
        <a:bodyPr/>
        <a:lstStyle/>
        <a:p>
          <a:endParaRPr lang="en-US"/>
        </a:p>
      </dgm:t>
    </dgm:pt>
    <dgm:pt modelId="{55234126-7A12-4748-8810-B391A36824E2}">
      <dgm:prSet custT="1"/>
      <dgm:spPr>
        <a:xfrm>
          <a:off x="0" y="317770"/>
          <a:ext cx="2523120" cy="3620815"/>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en-US" sz="1000" i="1" dirty="0">
              <a:solidFill>
                <a:sysClr val="windowText" lastClr="000000"/>
              </a:solidFill>
              <a:latin typeface="Calibri" panose="020F0502020204030204"/>
              <a:ea typeface="+mn-ea"/>
              <a:cs typeface="+mn-cs"/>
            </a:rPr>
            <a:t>SO 3: promoting energy efficiency and reducing greenhouse gas emissions;</a:t>
          </a:r>
        </a:p>
      </dgm:t>
    </dgm:pt>
    <dgm:pt modelId="{37CA49B9-A674-4382-BC46-38A40EC88186}" type="parTrans" cxnId="{54B1E151-186C-4108-96EC-2CD8A9CEADA2}">
      <dgm:prSet/>
      <dgm:spPr/>
      <dgm:t>
        <a:bodyPr/>
        <a:lstStyle/>
        <a:p>
          <a:endParaRPr lang="en-US"/>
        </a:p>
      </dgm:t>
    </dgm:pt>
    <dgm:pt modelId="{E8C71951-6723-4CE9-9AF8-F670BE005F3E}" type="sibTrans" cxnId="{54B1E151-186C-4108-96EC-2CD8A9CEADA2}">
      <dgm:prSet/>
      <dgm:spPr/>
      <dgm:t>
        <a:bodyPr/>
        <a:lstStyle/>
        <a:p>
          <a:endParaRPr lang="en-US"/>
        </a:p>
      </dgm:t>
    </dgm:pt>
    <dgm:pt modelId="{49E27694-EEBA-4D77-86DB-E15ADB5DB8DD}">
      <dgm:prSet custT="1"/>
      <dgm:spPr>
        <a:xfrm>
          <a:off x="0" y="317770"/>
          <a:ext cx="2523120" cy="3620815"/>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en-US" sz="1000" i="1" dirty="0">
              <a:solidFill>
                <a:sysClr val="windowText" lastClr="000000"/>
              </a:solidFill>
              <a:latin typeface="Calibri" panose="020F0502020204030204"/>
              <a:ea typeface="+mn-ea"/>
              <a:cs typeface="+mn-cs"/>
            </a:rPr>
            <a:t>SO 4: promoting climate change adaptation and disaster risk prevention and resilience, taking into account eco-system based approaches;</a:t>
          </a:r>
        </a:p>
      </dgm:t>
    </dgm:pt>
    <dgm:pt modelId="{2813EC37-DED6-4AF9-AEDD-375F674B29A6}" type="parTrans" cxnId="{D88F5C0A-4FB1-4A0E-B2B5-A74630B52C7E}">
      <dgm:prSet/>
      <dgm:spPr/>
      <dgm:t>
        <a:bodyPr/>
        <a:lstStyle/>
        <a:p>
          <a:endParaRPr lang="en-US"/>
        </a:p>
      </dgm:t>
    </dgm:pt>
    <dgm:pt modelId="{C4C101FC-3649-4B5E-8FB6-1AC82E1D42F5}" type="sibTrans" cxnId="{D88F5C0A-4FB1-4A0E-B2B5-A74630B52C7E}">
      <dgm:prSet/>
      <dgm:spPr/>
      <dgm:t>
        <a:bodyPr/>
        <a:lstStyle/>
        <a:p>
          <a:endParaRPr lang="en-US"/>
        </a:p>
      </dgm:t>
    </dgm:pt>
    <dgm:pt modelId="{E28BA4B7-AE3C-4726-8779-170B8A7239C5}">
      <dgm:prSet custT="1"/>
      <dgm:spPr>
        <a:xfrm>
          <a:off x="5638435" y="65102"/>
          <a:ext cx="2353432" cy="629062"/>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000" dirty="0">
              <a:solidFill>
                <a:sysClr val="windowText" lastClr="000000">
                  <a:hueOff val="0"/>
                  <a:satOff val="0"/>
                  <a:lumOff val="0"/>
                  <a:alphaOff val="0"/>
                </a:sysClr>
              </a:solidFill>
              <a:latin typeface="Calibri" panose="020F0502020204030204"/>
              <a:ea typeface="+mn-ea"/>
              <a:cs typeface="+mn-cs"/>
            </a:rPr>
            <a:t>SO: </a:t>
          </a:r>
          <a:r>
            <a:rPr lang="en-GB" sz="1000" i="1">
              <a:solidFill>
                <a:sysClr val="windowText" lastClr="000000"/>
              </a:solidFill>
            </a:rPr>
            <a:t>enhance the institutional capacity of public authorities, in particular those mandated to manage a specific territory, and of stakeholders </a:t>
          </a:r>
          <a:endParaRPr lang="en-US" sz="1000" i="1" dirty="0">
            <a:solidFill>
              <a:sysClr val="windowText" lastClr="000000"/>
            </a:solidFill>
            <a:latin typeface="Calibri" panose="020F0502020204030204"/>
            <a:ea typeface="+mn-ea"/>
            <a:cs typeface="+mn-cs"/>
          </a:endParaRPr>
        </a:p>
      </dgm:t>
    </dgm:pt>
    <dgm:pt modelId="{DD32296E-5110-4F65-BE16-1B56D6BB4C3B}" type="parTrans" cxnId="{7504FB0C-A266-4735-BC60-6DAF318D7845}">
      <dgm:prSet/>
      <dgm:spPr/>
      <dgm:t>
        <a:bodyPr/>
        <a:lstStyle/>
        <a:p>
          <a:endParaRPr lang="en-US"/>
        </a:p>
      </dgm:t>
    </dgm:pt>
    <dgm:pt modelId="{36A784D0-C75E-461E-934A-A9D61F4A83DF}" type="sibTrans" cxnId="{7504FB0C-A266-4735-BC60-6DAF318D7845}">
      <dgm:prSet/>
      <dgm:spPr/>
      <dgm:t>
        <a:bodyPr/>
        <a:lstStyle/>
        <a:p>
          <a:endParaRPr lang="en-US"/>
        </a:p>
      </dgm:t>
    </dgm:pt>
    <dgm:pt modelId="{ED1D6C64-9598-4DF1-861E-28FDE89D5AA8}">
      <dgm:prSet phldrT="[Text]" custT="1"/>
      <dgm:spPr>
        <a:xfrm>
          <a:off x="2766590" y="186016"/>
          <a:ext cx="2456054" cy="3863187"/>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r>
            <a:rPr lang="en-US" sz="1000" i="1" dirty="0">
              <a:solidFill>
                <a:sysClr val="windowText" lastClr="000000"/>
              </a:solidFill>
              <a:latin typeface="Calibri" panose="020F0502020204030204"/>
              <a:ea typeface="+mn-ea"/>
              <a:cs typeface="+mn-cs"/>
            </a:rPr>
            <a:t>SO 2: ensuring equal access to health care and fostering resilience of health systems, including primary care, and promoting the transition from institutional to family-based and community-based care;</a:t>
          </a:r>
          <a:endParaRPr lang="en-US" sz="1000" dirty="0">
            <a:solidFill>
              <a:sysClr val="windowText" lastClr="000000"/>
            </a:solidFill>
            <a:latin typeface="Calibri" panose="020F0502020204030204"/>
            <a:ea typeface="+mn-ea"/>
            <a:cs typeface="+mn-cs"/>
          </a:endParaRPr>
        </a:p>
      </dgm:t>
    </dgm:pt>
    <dgm:pt modelId="{19A109C6-C9B3-44B1-9036-01BF61ABE5A3}" type="parTrans" cxnId="{070668BA-7A05-4C8B-A2FF-E9B374314DF5}">
      <dgm:prSet/>
      <dgm:spPr/>
      <dgm:t>
        <a:bodyPr/>
        <a:lstStyle/>
        <a:p>
          <a:endParaRPr lang="en-US"/>
        </a:p>
      </dgm:t>
    </dgm:pt>
    <dgm:pt modelId="{5EECF0C9-FCF5-4A30-88D0-C678BF026726}" type="sibTrans" cxnId="{070668BA-7A05-4C8B-A2FF-E9B374314DF5}">
      <dgm:prSet/>
      <dgm:spPr/>
      <dgm:t>
        <a:bodyPr/>
        <a:lstStyle/>
        <a:p>
          <a:endParaRPr lang="en-US"/>
        </a:p>
      </dgm:t>
    </dgm:pt>
    <dgm:pt modelId="{B9533FA5-35B7-40EE-94F3-7B5CDE60D929}">
      <dgm:prSet phldrT="[Text]" custT="1"/>
      <dgm:spPr>
        <a:xfrm>
          <a:off x="2766590" y="186016"/>
          <a:ext cx="2456054" cy="3863187"/>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r>
            <a:rPr lang="en-US" sz="1000" i="1" dirty="0">
              <a:solidFill>
                <a:sysClr val="windowText" lastClr="000000"/>
              </a:solidFill>
              <a:latin typeface="Calibri" panose="020F0502020204030204"/>
              <a:ea typeface="+mn-ea"/>
              <a:cs typeface="+mn-cs"/>
            </a:rPr>
            <a:t>SO 3: enhancing the role of culture and sustainable tourism in economic development, social inclusion and social innovation;</a:t>
          </a:r>
          <a:endParaRPr lang="en-US" sz="1000" dirty="0">
            <a:solidFill>
              <a:sysClr val="windowText" lastClr="000000"/>
            </a:solidFill>
            <a:latin typeface="Calibri" panose="020F0502020204030204"/>
            <a:ea typeface="+mn-ea"/>
            <a:cs typeface="+mn-cs"/>
          </a:endParaRPr>
        </a:p>
      </dgm:t>
    </dgm:pt>
    <dgm:pt modelId="{642B066C-DFE3-42B9-A310-CE35EA2F957A}" type="parTrans" cxnId="{F9AB08C2-C7B6-4BF5-B80E-6E6EC727CCB5}">
      <dgm:prSet/>
      <dgm:spPr/>
      <dgm:t>
        <a:bodyPr/>
        <a:lstStyle/>
        <a:p>
          <a:endParaRPr lang="en-US"/>
        </a:p>
      </dgm:t>
    </dgm:pt>
    <dgm:pt modelId="{BAC88A10-2271-4E3B-A85E-4C7F97A8C4E6}" type="sibTrans" cxnId="{F9AB08C2-C7B6-4BF5-B80E-6E6EC727CCB5}">
      <dgm:prSet/>
      <dgm:spPr/>
      <dgm:t>
        <a:bodyPr/>
        <a:lstStyle/>
        <a:p>
          <a:endParaRPr lang="en-US"/>
        </a:p>
      </dgm:t>
    </dgm:pt>
    <dgm:pt modelId="{B6271CB9-0549-41E3-B532-5E2D4F3B13F8}">
      <dgm:prSet phldrT="[Text]" custT="1"/>
      <dgm:spPr>
        <a:xfrm>
          <a:off x="2766590" y="186016"/>
          <a:ext cx="2456054" cy="3863187"/>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endParaRPr lang="en-US" sz="1000" dirty="0">
            <a:solidFill>
              <a:sysClr val="windowText" lastClr="000000"/>
            </a:solidFill>
            <a:latin typeface="Calibri" panose="020F0502020204030204"/>
            <a:ea typeface="+mn-ea"/>
            <a:cs typeface="+mn-cs"/>
          </a:endParaRPr>
        </a:p>
      </dgm:t>
    </dgm:pt>
    <dgm:pt modelId="{B257CE07-AC47-499A-A3E8-E6E53FD2B3E3}" type="parTrans" cxnId="{1EF04D6F-34AB-4B94-BA69-E6E091753178}">
      <dgm:prSet/>
      <dgm:spPr/>
      <dgm:t>
        <a:bodyPr/>
        <a:lstStyle/>
        <a:p>
          <a:endParaRPr lang="en-US"/>
        </a:p>
      </dgm:t>
    </dgm:pt>
    <dgm:pt modelId="{E39156E5-F7A8-4AD1-A73C-F9428B1C3ED0}" type="sibTrans" cxnId="{1EF04D6F-34AB-4B94-BA69-E6E091753178}">
      <dgm:prSet/>
      <dgm:spPr/>
      <dgm:t>
        <a:bodyPr/>
        <a:lstStyle/>
        <a:p>
          <a:endParaRPr lang="en-US"/>
        </a:p>
      </dgm:t>
    </dgm:pt>
    <dgm:pt modelId="{0313C9D0-2410-4B41-BDA1-56FAE310473C}">
      <dgm:prSet phldrT="[Text]" custT="1"/>
      <dgm:spPr>
        <a:xfrm>
          <a:off x="2766590" y="186016"/>
          <a:ext cx="2456054" cy="3863187"/>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endParaRPr lang="en-US" sz="1000" dirty="0">
            <a:solidFill>
              <a:sysClr val="windowText" lastClr="000000"/>
            </a:solidFill>
            <a:latin typeface="Calibri" panose="020F0502020204030204"/>
            <a:ea typeface="+mn-ea"/>
            <a:cs typeface="+mn-cs"/>
          </a:endParaRPr>
        </a:p>
      </dgm:t>
    </dgm:pt>
    <dgm:pt modelId="{3949DBC1-47A9-4739-B019-0E05F1CC2502}" type="parTrans" cxnId="{248AA121-98B1-41B9-A63D-C86EF7F5E6D0}">
      <dgm:prSet/>
      <dgm:spPr/>
      <dgm:t>
        <a:bodyPr/>
        <a:lstStyle/>
        <a:p>
          <a:endParaRPr lang="en-US"/>
        </a:p>
      </dgm:t>
    </dgm:pt>
    <dgm:pt modelId="{D3135513-017D-45CF-84CC-A4B95F7789F1}" type="sibTrans" cxnId="{248AA121-98B1-41B9-A63D-C86EF7F5E6D0}">
      <dgm:prSet/>
      <dgm:spPr/>
      <dgm:t>
        <a:bodyPr/>
        <a:lstStyle/>
        <a:p>
          <a:endParaRPr lang="en-US"/>
        </a:p>
      </dgm:t>
    </dgm:pt>
    <dgm:pt modelId="{547A2754-5C8D-48BB-8FA4-DC7A47348018}">
      <dgm:prSet phldrT="[Text]" custT="1"/>
      <dgm:spPr>
        <a:xfrm>
          <a:off x="0" y="317770"/>
          <a:ext cx="2523120" cy="3620815"/>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endParaRPr lang="en-US" sz="1000" i="1" dirty="0">
            <a:solidFill>
              <a:sysClr val="windowText" lastClr="000000"/>
            </a:solidFill>
            <a:latin typeface="Calibri" panose="020F0502020204030204"/>
            <a:ea typeface="+mn-ea"/>
            <a:cs typeface="+mn-cs"/>
          </a:endParaRPr>
        </a:p>
      </dgm:t>
    </dgm:pt>
    <dgm:pt modelId="{C48DEC49-DC4E-4E8F-B54E-C8E366D6C027}" type="parTrans" cxnId="{4407DE43-159C-4AFB-8ED4-E247EB7BF834}">
      <dgm:prSet/>
      <dgm:spPr/>
      <dgm:t>
        <a:bodyPr/>
        <a:lstStyle/>
        <a:p>
          <a:endParaRPr lang="en-US"/>
        </a:p>
      </dgm:t>
    </dgm:pt>
    <dgm:pt modelId="{1661FDBC-33AD-4002-B395-079047BEDE03}" type="sibTrans" cxnId="{4407DE43-159C-4AFB-8ED4-E247EB7BF834}">
      <dgm:prSet/>
      <dgm:spPr/>
      <dgm:t>
        <a:bodyPr/>
        <a:lstStyle/>
        <a:p>
          <a:endParaRPr lang="en-US"/>
        </a:p>
      </dgm:t>
    </dgm:pt>
    <dgm:pt modelId="{8F601C76-ED38-446D-A653-71E1F3BEF14A}">
      <dgm:prSet phldrT="[Text]" custT="1"/>
      <dgm:spPr>
        <a:xfrm>
          <a:off x="0" y="317770"/>
          <a:ext cx="2523120" cy="3620815"/>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endParaRPr lang="en-US" sz="1000" i="1" dirty="0">
            <a:solidFill>
              <a:sysClr val="windowText" lastClr="000000"/>
            </a:solidFill>
            <a:latin typeface="Calibri" panose="020F0502020204030204"/>
            <a:ea typeface="+mn-ea"/>
            <a:cs typeface="+mn-cs"/>
          </a:endParaRPr>
        </a:p>
      </dgm:t>
    </dgm:pt>
    <dgm:pt modelId="{5E878F14-7188-4FDA-9232-0D6D7C440C67}" type="parTrans" cxnId="{750D6890-7607-4587-B02D-4346E746A26A}">
      <dgm:prSet/>
      <dgm:spPr/>
      <dgm:t>
        <a:bodyPr/>
        <a:lstStyle/>
        <a:p>
          <a:endParaRPr lang="en-US"/>
        </a:p>
      </dgm:t>
    </dgm:pt>
    <dgm:pt modelId="{0939A302-2DD8-401E-826B-FCEB866AF3F3}" type="sibTrans" cxnId="{750D6890-7607-4587-B02D-4346E746A26A}">
      <dgm:prSet/>
      <dgm:spPr/>
      <dgm:t>
        <a:bodyPr/>
        <a:lstStyle/>
        <a:p>
          <a:endParaRPr lang="en-US"/>
        </a:p>
      </dgm:t>
    </dgm:pt>
    <dgm:pt modelId="{46197B83-7DC4-4F35-8364-BD639BD4CDFB}">
      <dgm:prSet custT="1"/>
      <dgm:spPr>
        <a:xfrm>
          <a:off x="0" y="317770"/>
          <a:ext cx="2523120" cy="3620815"/>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endParaRPr lang="en-US" sz="1000" i="1">
            <a:solidFill>
              <a:sysClr val="windowText" lastClr="000000"/>
            </a:solidFill>
            <a:latin typeface="Calibri" panose="020F0502020204030204"/>
            <a:ea typeface="+mn-ea"/>
            <a:cs typeface="+mn-cs"/>
          </a:endParaRPr>
        </a:p>
      </dgm:t>
    </dgm:pt>
    <dgm:pt modelId="{B2267840-8C9D-40AE-9D06-54C7D58ED65C}" type="parTrans" cxnId="{FDCFE967-A842-4284-A2C2-97D5EF7B5AE8}">
      <dgm:prSet/>
      <dgm:spPr/>
      <dgm:t>
        <a:bodyPr/>
        <a:lstStyle/>
        <a:p>
          <a:endParaRPr lang="en-US"/>
        </a:p>
      </dgm:t>
    </dgm:pt>
    <dgm:pt modelId="{BCEAFA0B-4545-4567-B7CB-B0E4F88FB9E5}" type="sibTrans" cxnId="{FDCFE967-A842-4284-A2C2-97D5EF7B5AE8}">
      <dgm:prSet/>
      <dgm:spPr/>
      <dgm:t>
        <a:bodyPr/>
        <a:lstStyle/>
        <a:p>
          <a:endParaRPr lang="en-US"/>
        </a:p>
      </dgm:t>
    </dgm:pt>
    <dgm:pt modelId="{9136EB92-FC15-46A7-B826-485D1ED215A6}" type="pres">
      <dgm:prSet presAssocID="{CA7C590C-358A-429D-9A82-B6EAA41296B7}" presName="diagram" presStyleCnt="0">
        <dgm:presLayoutVars>
          <dgm:dir/>
          <dgm:animLvl val="lvl"/>
          <dgm:resizeHandles val="exact"/>
        </dgm:presLayoutVars>
      </dgm:prSet>
      <dgm:spPr/>
    </dgm:pt>
    <dgm:pt modelId="{58A91E2C-C821-4025-914D-CE3279D60A17}" type="pres">
      <dgm:prSet presAssocID="{B6AA4D38-B42D-411F-9113-58557D70C217}" presName="compNode" presStyleCnt="0"/>
      <dgm:spPr/>
    </dgm:pt>
    <dgm:pt modelId="{E9A637D9-1D54-41EF-B73C-97DFE4508512}" type="pres">
      <dgm:prSet presAssocID="{B6AA4D38-B42D-411F-9113-58557D70C217}" presName="childRect" presStyleLbl="bgAcc1" presStyleIdx="0" presStyleCnt="3" custScaleX="109065" custScaleY="299828" custLinFactNeighborX="-248" custLinFactNeighborY="-58952">
        <dgm:presLayoutVars>
          <dgm:bulletEnabled val="1"/>
        </dgm:presLayoutVars>
      </dgm:prSet>
      <dgm:spPr>
        <a:prstGeom prst="round2SameRect">
          <a:avLst>
            <a:gd name="adj1" fmla="val 8000"/>
            <a:gd name="adj2" fmla="val 0"/>
          </a:avLst>
        </a:prstGeom>
      </dgm:spPr>
    </dgm:pt>
    <dgm:pt modelId="{7969D5CD-191C-45D5-AD13-3DF6D4DB4A33}" type="pres">
      <dgm:prSet presAssocID="{B6AA4D38-B42D-411F-9113-58557D70C217}" presName="parentText" presStyleLbl="node1" presStyleIdx="0" presStyleCnt="0">
        <dgm:presLayoutVars>
          <dgm:chMax val="0"/>
          <dgm:bulletEnabled val="1"/>
        </dgm:presLayoutVars>
      </dgm:prSet>
      <dgm:spPr>
        <a:prstGeom prst="rect">
          <a:avLst/>
        </a:prstGeom>
      </dgm:spPr>
    </dgm:pt>
    <dgm:pt modelId="{B02D9EEC-54E0-4F9F-A19B-BECD7F9646F5}" type="pres">
      <dgm:prSet presAssocID="{B6AA4D38-B42D-411F-9113-58557D70C217}" presName="parentRect" presStyleLbl="alignNode1" presStyleIdx="0" presStyleCnt="3" custScaleX="108504" custScaleY="177701" custLinFactY="38099" custLinFactNeighborX="-529" custLinFactNeighborY="100000"/>
      <dgm:spPr/>
    </dgm:pt>
    <dgm:pt modelId="{AD7F2BE5-2205-424D-98CA-F4F612B7A64D}" type="pres">
      <dgm:prSet presAssocID="{B6AA4D38-B42D-411F-9113-58557D70C217}" presName="adorn" presStyleLbl="fgAccFollowNode1" presStyleIdx="0" presStyleCnt="3" custLinFactY="29130" custLinFactNeighborX="-5693" custLinFactNeighborY="100000"/>
      <dgm:spPr>
        <a:xfrm>
          <a:off x="1688163" y="3203952"/>
          <a:ext cx="809693" cy="809693"/>
        </a:xfrm>
        <a:prstGeom prst="ellipse">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1000" r="-1000"/>
          </a:stretch>
        </a:blipFill>
        <a:ln w="12700" cap="flat" cmpd="sng" algn="ctr">
          <a:solidFill>
            <a:srgbClr val="ED7D31">
              <a:tint val="40000"/>
              <a:alpha val="90000"/>
              <a:hueOff val="0"/>
              <a:satOff val="0"/>
              <a:lumOff val="0"/>
              <a:alphaOff val="0"/>
            </a:srgbClr>
          </a:solidFill>
          <a:prstDash val="solid"/>
          <a:miter lim="800000"/>
        </a:ln>
        <a:effectLst/>
      </dgm:spPr>
    </dgm:pt>
    <dgm:pt modelId="{015BC2A7-0EDC-4316-89F9-6B3974714581}" type="pres">
      <dgm:prSet presAssocID="{9F812736-A768-4319-AB01-341A55BA0802}" presName="sibTrans" presStyleLbl="sibTrans2D1" presStyleIdx="0" presStyleCnt="0"/>
      <dgm:spPr/>
    </dgm:pt>
    <dgm:pt modelId="{07F8AAF3-BFA4-47B3-A514-0C7F91041603}" type="pres">
      <dgm:prSet presAssocID="{D27F5722-C307-4331-BAF0-456054C6DCD9}" presName="compNode" presStyleCnt="0"/>
      <dgm:spPr/>
    </dgm:pt>
    <dgm:pt modelId="{BA3673AB-F4BD-4DAE-B1F2-6E3D20CAFB4A}" type="pres">
      <dgm:prSet presAssocID="{D27F5722-C307-4331-BAF0-456054C6DCD9}" presName="childRect" presStyleLbl="bgAcc1" presStyleIdx="1" presStyleCnt="3" custScaleX="118816" custScaleY="332284" custLinFactNeighborX="-6370" custLinFactNeighborY="-54843">
        <dgm:presLayoutVars>
          <dgm:bulletEnabled val="1"/>
        </dgm:presLayoutVars>
      </dgm:prSet>
      <dgm:spPr>
        <a:prstGeom prst="round2SameRect">
          <a:avLst>
            <a:gd name="adj1" fmla="val 8000"/>
            <a:gd name="adj2" fmla="val 0"/>
          </a:avLst>
        </a:prstGeom>
      </dgm:spPr>
    </dgm:pt>
    <dgm:pt modelId="{D7EF558C-7AC9-42F5-9C97-E3C1AB9958D9}" type="pres">
      <dgm:prSet presAssocID="{D27F5722-C307-4331-BAF0-456054C6DCD9}" presName="parentText" presStyleLbl="node1" presStyleIdx="0" presStyleCnt="0">
        <dgm:presLayoutVars>
          <dgm:chMax val="0"/>
          <dgm:bulletEnabled val="1"/>
        </dgm:presLayoutVars>
      </dgm:prSet>
      <dgm:spPr>
        <a:prstGeom prst="rect">
          <a:avLst/>
        </a:prstGeom>
      </dgm:spPr>
    </dgm:pt>
    <dgm:pt modelId="{FEAF4BDD-17B4-4CAC-A653-09BE41CAB235}" type="pres">
      <dgm:prSet presAssocID="{D27F5722-C307-4331-BAF0-456054C6DCD9}" presName="parentRect" presStyleLbl="alignNode1" presStyleIdx="1" presStyleCnt="3" custScaleX="114893" custScaleY="133880" custLinFactY="28459" custLinFactNeighborX="-3098" custLinFactNeighborY="100000"/>
      <dgm:spPr/>
    </dgm:pt>
    <dgm:pt modelId="{7CCCF36D-39D0-4641-A119-03ACEC86D64B}" type="pres">
      <dgm:prSet presAssocID="{D27F5722-C307-4331-BAF0-456054C6DCD9}" presName="adorn" presStyleLbl="fgAccFollowNode1" presStyleIdx="1" presStyleCnt="3" custScaleX="120133" custScaleY="117896" custLinFactY="5480" custLinFactNeighborX="-18405" custLinFactNeighborY="100000"/>
      <dgm:spPr>
        <a:xfrm>
          <a:off x="4560788" y="3845824"/>
          <a:ext cx="623941" cy="641819"/>
        </a:xfrm>
        <a:prstGeom prst="ellipse">
          <a:avLst/>
        </a:prstGeom>
        <a:blipFill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1000" r="-1000"/>
          </a:stretch>
        </a:blipFill>
        <a:ln w="12700" cap="flat" cmpd="sng" algn="ctr">
          <a:solidFill>
            <a:srgbClr val="A5A5A5">
              <a:tint val="40000"/>
              <a:alpha val="90000"/>
              <a:hueOff val="0"/>
              <a:satOff val="0"/>
              <a:lumOff val="0"/>
              <a:alphaOff val="0"/>
            </a:srgbClr>
          </a:solidFill>
          <a:prstDash val="solid"/>
          <a:miter lim="800000"/>
        </a:ln>
        <a:effectLst/>
      </dgm:spPr>
    </dgm:pt>
    <dgm:pt modelId="{ADBE9E35-1845-4FB1-9685-0853EC4BBAC9}" type="pres">
      <dgm:prSet presAssocID="{B9488C3F-A93C-48F0-9B28-02E95C77A03D}" presName="sibTrans" presStyleLbl="sibTrans2D1" presStyleIdx="0" presStyleCnt="0"/>
      <dgm:spPr/>
    </dgm:pt>
    <dgm:pt modelId="{4BA3EED1-98F0-4CCC-BF5F-91E3283A3E64}" type="pres">
      <dgm:prSet presAssocID="{1DB068A3-F5AF-41A1-A92E-C34480712874}" presName="compNode" presStyleCnt="0"/>
      <dgm:spPr/>
    </dgm:pt>
    <dgm:pt modelId="{524AF323-5B10-4B7D-8702-C2EF5B66FA0F}" type="pres">
      <dgm:prSet presAssocID="{1DB068A3-F5AF-41A1-A92E-C34480712874}" presName="childRect" presStyleLbl="bgAcc1" presStyleIdx="2" presStyleCnt="3" custScaleX="113130" custScaleY="118010" custLinFactNeighborX="-2749" custLinFactNeighborY="-66307">
        <dgm:presLayoutVars>
          <dgm:bulletEnabled val="1"/>
        </dgm:presLayoutVars>
      </dgm:prSet>
      <dgm:spPr>
        <a:prstGeom prst="round2SameRect">
          <a:avLst>
            <a:gd name="adj1" fmla="val 8000"/>
            <a:gd name="adj2" fmla="val 0"/>
          </a:avLst>
        </a:prstGeom>
      </dgm:spPr>
    </dgm:pt>
    <dgm:pt modelId="{1550DECE-A0B2-4CA5-B9CE-D4A2AEF1473F}" type="pres">
      <dgm:prSet presAssocID="{1DB068A3-F5AF-41A1-A92E-C34480712874}" presName="parentText" presStyleLbl="node1" presStyleIdx="0" presStyleCnt="0">
        <dgm:presLayoutVars>
          <dgm:chMax val="0"/>
          <dgm:bulletEnabled val="1"/>
        </dgm:presLayoutVars>
      </dgm:prSet>
      <dgm:spPr>
        <a:prstGeom prst="rect">
          <a:avLst/>
        </a:prstGeom>
      </dgm:spPr>
    </dgm:pt>
    <dgm:pt modelId="{8F6153BF-DECD-46CC-8ECA-A58447293D2D}" type="pres">
      <dgm:prSet presAssocID="{1DB068A3-F5AF-41A1-A92E-C34480712874}" presName="parentRect" presStyleLbl="alignNode1" presStyleIdx="2" presStyleCnt="3" custScaleX="124265" custScaleY="175668" custLinFactY="-100000" custLinFactNeighborX="-3508" custLinFactNeighborY="-112082"/>
      <dgm:spPr/>
    </dgm:pt>
    <dgm:pt modelId="{68A8219B-DEBF-47DC-9C47-FD896DC72020}" type="pres">
      <dgm:prSet presAssocID="{1DB068A3-F5AF-41A1-A92E-C34480712874}" presName="adorn" presStyleLbl="fgAccFollowNode1" presStyleIdx="2" presStyleCnt="3" custLinFactY="-100000" custLinFactNeighborX="-28529" custLinFactNeighborY="-118230"/>
      <dgm:spPr>
        <a:xfrm>
          <a:off x="7185649" y="739109"/>
          <a:ext cx="809693" cy="809693"/>
        </a:xfrm>
        <a:prstGeom prst="ellipse">
          <a:avLst/>
        </a:prstGeom>
        <a:blipFill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1000" r="-1000"/>
          </a:stretch>
        </a:blipFill>
        <a:ln w="12700" cap="flat" cmpd="sng" algn="ctr">
          <a:solidFill>
            <a:srgbClr val="FFC000">
              <a:tint val="40000"/>
              <a:alpha val="90000"/>
              <a:hueOff val="0"/>
              <a:satOff val="0"/>
              <a:lumOff val="0"/>
              <a:alphaOff val="0"/>
            </a:srgbClr>
          </a:solidFill>
          <a:prstDash val="solid"/>
          <a:miter lim="800000"/>
        </a:ln>
        <a:effectLst/>
      </dgm:spPr>
    </dgm:pt>
  </dgm:ptLst>
  <dgm:cxnLst>
    <dgm:cxn modelId="{14CF3709-796D-49AB-B00A-1EAA309523E2}" type="presOf" srcId="{B6AA4D38-B42D-411F-9113-58557D70C217}" destId="{B02D9EEC-54E0-4F9F-A19B-BECD7F9646F5}" srcOrd="1" destOrd="0" presId="urn:microsoft.com/office/officeart/2005/8/layout/bList2"/>
    <dgm:cxn modelId="{D88F5C0A-4FB1-4A0E-B2B5-A74630B52C7E}" srcId="{B6AA4D38-B42D-411F-9113-58557D70C217}" destId="{49E27694-EEBA-4D77-86DB-E15ADB5DB8DD}" srcOrd="6" destOrd="0" parTransId="{2813EC37-DED6-4AF9-AEDD-375F674B29A6}" sibTransId="{C4C101FC-3649-4B5E-8FB6-1AC82E1D42F5}"/>
    <dgm:cxn modelId="{7504FB0C-A266-4735-BC60-6DAF318D7845}" srcId="{1DB068A3-F5AF-41A1-A92E-C34480712874}" destId="{E28BA4B7-AE3C-4726-8779-170B8A7239C5}" srcOrd="0" destOrd="0" parTransId="{DD32296E-5110-4F65-BE16-1B56D6BB4C3B}" sibTransId="{36A784D0-C75E-461E-934A-A9D61F4A83DF}"/>
    <dgm:cxn modelId="{94D94C0E-35CC-43D7-A81A-CA3CD6F9618B}" type="presOf" srcId="{B6271CB9-0549-41E3-B532-5E2D4F3B13F8}" destId="{BA3673AB-F4BD-4DAE-B1F2-6E3D20CAFB4A}" srcOrd="0" destOrd="4" presId="urn:microsoft.com/office/officeart/2005/8/layout/bList2"/>
    <dgm:cxn modelId="{CE262F17-EB2A-44B8-9B80-C995E22D7338}" type="presOf" srcId="{1DB068A3-F5AF-41A1-A92E-C34480712874}" destId="{8F6153BF-DECD-46CC-8ECA-A58447293D2D}" srcOrd="1" destOrd="0" presId="urn:microsoft.com/office/officeart/2005/8/layout/bList2"/>
    <dgm:cxn modelId="{248AA121-98B1-41B9-A63D-C86EF7F5E6D0}" srcId="{D27F5722-C307-4331-BAF0-456054C6DCD9}" destId="{0313C9D0-2410-4B41-BDA1-56FAE310473C}" srcOrd="2" destOrd="0" parTransId="{3949DBC1-47A9-4739-B019-0E05F1CC2502}" sibTransId="{D3135513-017D-45CF-84CC-A4B95F7789F1}"/>
    <dgm:cxn modelId="{698DAF23-1D98-441C-968A-D1A59713851E}" srcId="{D27F5722-C307-4331-BAF0-456054C6DCD9}" destId="{B672598C-941D-4E8C-A8BD-D0629EB15FAD}" srcOrd="0" destOrd="0" parTransId="{A445A45A-7526-403A-8EEA-8B20D84321D4}" sibTransId="{F0670C43-8A38-41C8-BFDF-C67760B5C255}"/>
    <dgm:cxn modelId="{9E91442B-19FC-450B-9E85-7679B62A36C3}" type="presOf" srcId="{9F812736-A768-4319-AB01-341A55BA0802}" destId="{015BC2A7-0EDC-4316-89F9-6B3974714581}" srcOrd="0" destOrd="0" presId="urn:microsoft.com/office/officeart/2005/8/layout/bList2"/>
    <dgm:cxn modelId="{14561C2C-A62F-40C8-A53C-A9F7C02F074B}" type="presOf" srcId="{359FBE51-A618-4605-A8BC-41BD64EA0885}" destId="{BA3673AB-F4BD-4DAE-B1F2-6E3D20CAFB4A}" srcOrd="0" destOrd="1" presId="urn:microsoft.com/office/officeart/2005/8/layout/bList2"/>
    <dgm:cxn modelId="{BCF7C13B-24CD-4499-B7AA-25C56EB8E57F}" type="presOf" srcId="{B9533FA5-35B7-40EE-94F3-7B5CDE60D929}" destId="{BA3673AB-F4BD-4DAE-B1F2-6E3D20CAFB4A}" srcOrd="0" destOrd="5" presId="urn:microsoft.com/office/officeart/2005/8/layout/bList2"/>
    <dgm:cxn modelId="{DA1F733E-51B8-437E-9106-5AD8BD6885D5}" type="presOf" srcId="{1DB068A3-F5AF-41A1-A92E-C34480712874}" destId="{1550DECE-A0B2-4CA5-B9CE-D4A2AEF1473F}" srcOrd="0" destOrd="0" presId="urn:microsoft.com/office/officeart/2005/8/layout/bList2"/>
    <dgm:cxn modelId="{4407DE43-159C-4AFB-8ED4-E247EB7BF834}" srcId="{B6AA4D38-B42D-411F-9113-58557D70C217}" destId="{547A2754-5C8D-48BB-8FA4-DC7A47348018}" srcOrd="1" destOrd="0" parTransId="{C48DEC49-DC4E-4E8F-B54E-C8E366D6C027}" sibTransId="{1661FDBC-33AD-4002-B395-079047BEDE03}"/>
    <dgm:cxn modelId="{5AD20244-9D1F-4CCA-8476-072A417EC4AA}" type="presOf" srcId="{0313C9D0-2410-4B41-BDA1-56FAE310473C}" destId="{BA3673AB-F4BD-4DAE-B1F2-6E3D20CAFB4A}" srcOrd="0" destOrd="2" presId="urn:microsoft.com/office/officeart/2005/8/layout/bList2"/>
    <dgm:cxn modelId="{69C26A66-14B3-40A4-84C3-D81B4519E373}" type="presOf" srcId="{547A2754-5C8D-48BB-8FA4-DC7A47348018}" destId="{E9A637D9-1D54-41EF-B73C-97DFE4508512}" srcOrd="0" destOrd="1" presId="urn:microsoft.com/office/officeart/2005/8/layout/bList2"/>
    <dgm:cxn modelId="{FDCFE967-A842-4284-A2C2-97D5EF7B5AE8}" srcId="{B6AA4D38-B42D-411F-9113-58557D70C217}" destId="{46197B83-7DC4-4F35-8364-BD639BD4CDFB}" srcOrd="5" destOrd="0" parTransId="{B2267840-8C9D-40AE-9D06-54C7D58ED65C}" sibTransId="{BCEAFA0B-4545-4567-B7CB-B0E4F88FB9E5}"/>
    <dgm:cxn modelId="{5C6FEA4A-4292-4F1F-A2C9-D6D6D2875984}" type="presOf" srcId="{D27F5722-C307-4331-BAF0-456054C6DCD9}" destId="{D7EF558C-7AC9-42F5-9C97-E3C1AB9958D9}" srcOrd="0" destOrd="0" presId="urn:microsoft.com/office/officeart/2005/8/layout/bList2"/>
    <dgm:cxn modelId="{CB02206E-A817-424E-8FFD-3252344BC1C3}" type="presOf" srcId="{46197B83-7DC4-4F35-8364-BD639BD4CDFB}" destId="{E9A637D9-1D54-41EF-B73C-97DFE4508512}" srcOrd="0" destOrd="5" presId="urn:microsoft.com/office/officeart/2005/8/layout/bList2"/>
    <dgm:cxn modelId="{1EF04D6F-34AB-4B94-BA69-E6E091753178}" srcId="{D27F5722-C307-4331-BAF0-456054C6DCD9}" destId="{B6271CB9-0549-41E3-B532-5E2D4F3B13F8}" srcOrd="4" destOrd="0" parTransId="{B257CE07-AC47-499A-A3E8-E6E53FD2B3E3}" sibTransId="{E39156E5-F7A8-4AD1-A73C-F9428B1C3ED0}"/>
    <dgm:cxn modelId="{54B1E151-186C-4108-96EC-2CD8A9CEADA2}" srcId="{B6AA4D38-B42D-411F-9113-58557D70C217}" destId="{55234126-7A12-4748-8810-B391A36824E2}" srcOrd="4" destOrd="0" parTransId="{37CA49B9-A674-4382-BC46-38A40EC88186}" sibTransId="{E8C71951-6723-4CE9-9AF8-F670BE005F3E}"/>
    <dgm:cxn modelId="{0930297F-3681-4D46-873F-755D7DB450B9}" type="presOf" srcId="{D27F5722-C307-4331-BAF0-456054C6DCD9}" destId="{FEAF4BDD-17B4-4CAC-A653-09BE41CAB235}" srcOrd="1" destOrd="0" presId="urn:microsoft.com/office/officeart/2005/8/layout/bList2"/>
    <dgm:cxn modelId="{D233D681-BF48-4DE0-AAA0-8350DFEB791A}" srcId="{CA7C590C-358A-429D-9A82-B6EAA41296B7}" destId="{B6AA4D38-B42D-411F-9113-58557D70C217}" srcOrd="0" destOrd="0" parTransId="{C44D08A4-C6EF-4B3C-A2BE-E44B7FBFF989}" sibTransId="{9F812736-A768-4319-AB01-341A55BA0802}"/>
    <dgm:cxn modelId="{E7058885-03C9-492B-A864-EE3D38EDEF9B}" srcId="{B6AA4D38-B42D-411F-9113-58557D70C217}" destId="{03B4AEEE-3ACA-4ECD-BA79-B9210049DE0D}" srcOrd="2" destOrd="0" parTransId="{69540D2E-9FDB-4799-9911-67A5DD6CC267}" sibTransId="{7E4F2A14-533E-4F65-91E1-BEA0418942F3}"/>
    <dgm:cxn modelId="{50A68D8F-1901-4FB5-B16E-FE4F53D10A14}" type="presOf" srcId="{B6AA4D38-B42D-411F-9113-58557D70C217}" destId="{7969D5CD-191C-45D5-AD13-3DF6D4DB4A33}" srcOrd="0" destOrd="0" presId="urn:microsoft.com/office/officeart/2005/8/layout/bList2"/>
    <dgm:cxn modelId="{750D6890-7607-4587-B02D-4346E746A26A}" srcId="{B6AA4D38-B42D-411F-9113-58557D70C217}" destId="{8F601C76-ED38-446D-A653-71E1F3BEF14A}" srcOrd="3" destOrd="0" parTransId="{5E878F14-7188-4FDA-9232-0D6D7C440C67}" sibTransId="{0939A302-2DD8-401E-826B-FCEB866AF3F3}"/>
    <dgm:cxn modelId="{A4ABF592-1122-40E6-BC2A-BFACDE02980F}" type="presOf" srcId="{CA7C590C-358A-429D-9A82-B6EAA41296B7}" destId="{9136EB92-FC15-46A7-B826-485D1ED215A6}" srcOrd="0" destOrd="0" presId="urn:microsoft.com/office/officeart/2005/8/layout/bList2"/>
    <dgm:cxn modelId="{FF5C19A4-1AB3-4B85-92D4-5EF71D046F0F}" srcId="{CA7C590C-358A-429D-9A82-B6EAA41296B7}" destId="{1DB068A3-F5AF-41A1-A92E-C34480712874}" srcOrd="2" destOrd="0" parTransId="{21EDEFBA-FF08-46AF-85CA-51C5F568C618}" sibTransId="{1F1DCAE5-A17B-45CA-9127-367B2578901A}"/>
    <dgm:cxn modelId="{C91340AF-FA8C-4AF9-AD25-CC0D740F00AE}" type="presOf" srcId="{B9488C3F-A93C-48F0-9B28-02E95C77A03D}" destId="{ADBE9E35-1845-4FB1-9685-0853EC4BBAC9}" srcOrd="0" destOrd="0" presId="urn:microsoft.com/office/officeart/2005/8/layout/bList2"/>
    <dgm:cxn modelId="{376A5EB9-269C-413E-BEB5-81EE103519BB}" srcId="{CA7C590C-358A-429D-9A82-B6EAA41296B7}" destId="{D27F5722-C307-4331-BAF0-456054C6DCD9}" srcOrd="1" destOrd="0" parTransId="{488E4F8B-3316-40E9-B4A6-B89ECA12E2F0}" sibTransId="{B9488C3F-A93C-48F0-9B28-02E95C77A03D}"/>
    <dgm:cxn modelId="{070668BA-7A05-4C8B-A2FF-E9B374314DF5}" srcId="{D27F5722-C307-4331-BAF0-456054C6DCD9}" destId="{ED1D6C64-9598-4DF1-861E-28FDE89D5AA8}" srcOrd="3" destOrd="0" parTransId="{19A109C6-C9B3-44B1-9036-01BF61ABE5A3}" sibTransId="{5EECF0C9-FCF5-4A30-88D0-C678BF026726}"/>
    <dgm:cxn modelId="{91ED18BF-C9CA-416B-9F9D-DF8DF76D8366}" type="presOf" srcId="{43A0C0D4-3AEB-45D6-AC27-E919AA42035A}" destId="{E9A637D9-1D54-41EF-B73C-97DFE4508512}" srcOrd="0" destOrd="0" presId="urn:microsoft.com/office/officeart/2005/8/layout/bList2"/>
    <dgm:cxn modelId="{F9AB08C2-C7B6-4BF5-B80E-6E6EC727CCB5}" srcId="{D27F5722-C307-4331-BAF0-456054C6DCD9}" destId="{B9533FA5-35B7-40EE-94F3-7B5CDE60D929}" srcOrd="5" destOrd="0" parTransId="{642B066C-DFE3-42B9-A310-CE35EA2F957A}" sibTransId="{BAC88A10-2271-4E3B-A85E-4C7F97A8C4E6}"/>
    <dgm:cxn modelId="{C81642C7-7625-4192-A17D-A45D9347FD3B}" type="presOf" srcId="{E28BA4B7-AE3C-4726-8779-170B8A7239C5}" destId="{524AF323-5B10-4B7D-8702-C2EF5B66FA0F}" srcOrd="0" destOrd="0" presId="urn:microsoft.com/office/officeart/2005/8/layout/bList2"/>
    <dgm:cxn modelId="{DE4C7DCB-202C-4A74-94FC-3656B9B173A2}" type="presOf" srcId="{49E27694-EEBA-4D77-86DB-E15ADB5DB8DD}" destId="{E9A637D9-1D54-41EF-B73C-97DFE4508512}" srcOrd="0" destOrd="6" presId="urn:microsoft.com/office/officeart/2005/8/layout/bList2"/>
    <dgm:cxn modelId="{2B324CCF-1405-4A56-B3C3-6ABBFE4EFCB8}" type="presOf" srcId="{03B4AEEE-3ACA-4ECD-BA79-B9210049DE0D}" destId="{E9A637D9-1D54-41EF-B73C-97DFE4508512}" srcOrd="0" destOrd="2" presId="urn:microsoft.com/office/officeart/2005/8/layout/bList2"/>
    <dgm:cxn modelId="{2A8A2BD2-087D-4B57-BD9C-DA2A1BE53AD2}" srcId="{B6AA4D38-B42D-411F-9113-58557D70C217}" destId="{43A0C0D4-3AEB-45D6-AC27-E919AA42035A}" srcOrd="0" destOrd="0" parTransId="{BFB0A9EF-AC38-4247-A74E-309210754D7B}" sibTransId="{6CA498E1-99A5-4F65-AD98-CA307549C0ED}"/>
    <dgm:cxn modelId="{69C381D8-2254-4B4E-B9BD-A9DB66C9A97F}" type="presOf" srcId="{55234126-7A12-4748-8810-B391A36824E2}" destId="{E9A637D9-1D54-41EF-B73C-97DFE4508512}" srcOrd="0" destOrd="4" presId="urn:microsoft.com/office/officeart/2005/8/layout/bList2"/>
    <dgm:cxn modelId="{40896BDB-11A7-4569-9462-B895FE1CEB16}" type="presOf" srcId="{B672598C-941D-4E8C-A8BD-D0629EB15FAD}" destId="{BA3673AB-F4BD-4DAE-B1F2-6E3D20CAFB4A}" srcOrd="0" destOrd="0" presId="urn:microsoft.com/office/officeart/2005/8/layout/bList2"/>
    <dgm:cxn modelId="{381EE3DB-5324-4C34-B280-A9D60EC6CB07}" type="presOf" srcId="{ED1D6C64-9598-4DF1-861E-28FDE89D5AA8}" destId="{BA3673AB-F4BD-4DAE-B1F2-6E3D20CAFB4A}" srcOrd="0" destOrd="3" presId="urn:microsoft.com/office/officeart/2005/8/layout/bList2"/>
    <dgm:cxn modelId="{B55FA9F6-A8BF-48CF-A916-5E68D65AD8DC}" srcId="{D27F5722-C307-4331-BAF0-456054C6DCD9}" destId="{359FBE51-A618-4605-A8BC-41BD64EA0885}" srcOrd="1" destOrd="0" parTransId="{968FDD2A-1367-4263-BA1F-463292205A88}" sibTransId="{5A6133DC-EB22-468F-A606-CE06C611E8BF}"/>
    <dgm:cxn modelId="{D5EC5FFF-ECAE-4CB3-A991-65F0F07E3875}" type="presOf" srcId="{8F601C76-ED38-446D-A653-71E1F3BEF14A}" destId="{E9A637D9-1D54-41EF-B73C-97DFE4508512}" srcOrd="0" destOrd="3" presId="urn:microsoft.com/office/officeart/2005/8/layout/bList2"/>
    <dgm:cxn modelId="{44265600-7F0C-4440-AFA9-51FEB58CB18F}" type="presParOf" srcId="{9136EB92-FC15-46A7-B826-485D1ED215A6}" destId="{58A91E2C-C821-4025-914D-CE3279D60A17}" srcOrd="0" destOrd="0" presId="urn:microsoft.com/office/officeart/2005/8/layout/bList2"/>
    <dgm:cxn modelId="{17C052FA-32A2-428A-9146-4F87DEC3739C}" type="presParOf" srcId="{58A91E2C-C821-4025-914D-CE3279D60A17}" destId="{E9A637D9-1D54-41EF-B73C-97DFE4508512}" srcOrd="0" destOrd="0" presId="urn:microsoft.com/office/officeart/2005/8/layout/bList2"/>
    <dgm:cxn modelId="{F949618E-1FF9-4C82-BFD0-19FAF6EBB6C5}" type="presParOf" srcId="{58A91E2C-C821-4025-914D-CE3279D60A17}" destId="{7969D5CD-191C-45D5-AD13-3DF6D4DB4A33}" srcOrd="1" destOrd="0" presId="urn:microsoft.com/office/officeart/2005/8/layout/bList2"/>
    <dgm:cxn modelId="{6E008974-9E18-4F8D-B110-C730EC2E692A}" type="presParOf" srcId="{58A91E2C-C821-4025-914D-CE3279D60A17}" destId="{B02D9EEC-54E0-4F9F-A19B-BECD7F9646F5}" srcOrd="2" destOrd="0" presId="urn:microsoft.com/office/officeart/2005/8/layout/bList2"/>
    <dgm:cxn modelId="{B58718B1-4D50-4C7E-8A19-D0955145995B}" type="presParOf" srcId="{58A91E2C-C821-4025-914D-CE3279D60A17}" destId="{AD7F2BE5-2205-424D-98CA-F4F612B7A64D}" srcOrd="3" destOrd="0" presId="urn:microsoft.com/office/officeart/2005/8/layout/bList2"/>
    <dgm:cxn modelId="{F4BF40D7-8429-4300-8BC3-8DE1260DC960}" type="presParOf" srcId="{9136EB92-FC15-46A7-B826-485D1ED215A6}" destId="{015BC2A7-0EDC-4316-89F9-6B3974714581}" srcOrd="1" destOrd="0" presId="urn:microsoft.com/office/officeart/2005/8/layout/bList2"/>
    <dgm:cxn modelId="{56D730FA-4F7F-4EF2-ABB4-30096EA32B18}" type="presParOf" srcId="{9136EB92-FC15-46A7-B826-485D1ED215A6}" destId="{07F8AAF3-BFA4-47B3-A514-0C7F91041603}" srcOrd="2" destOrd="0" presId="urn:microsoft.com/office/officeart/2005/8/layout/bList2"/>
    <dgm:cxn modelId="{BB3B2A31-5376-4756-AA54-FBFDF5CC586C}" type="presParOf" srcId="{07F8AAF3-BFA4-47B3-A514-0C7F91041603}" destId="{BA3673AB-F4BD-4DAE-B1F2-6E3D20CAFB4A}" srcOrd="0" destOrd="0" presId="urn:microsoft.com/office/officeart/2005/8/layout/bList2"/>
    <dgm:cxn modelId="{A1661039-21FC-4C30-A2CB-23240E5508B2}" type="presParOf" srcId="{07F8AAF3-BFA4-47B3-A514-0C7F91041603}" destId="{D7EF558C-7AC9-42F5-9C97-E3C1AB9958D9}" srcOrd="1" destOrd="0" presId="urn:microsoft.com/office/officeart/2005/8/layout/bList2"/>
    <dgm:cxn modelId="{41D9404E-1674-42D8-85DE-80FD9672CEF1}" type="presParOf" srcId="{07F8AAF3-BFA4-47B3-A514-0C7F91041603}" destId="{FEAF4BDD-17B4-4CAC-A653-09BE41CAB235}" srcOrd="2" destOrd="0" presId="urn:microsoft.com/office/officeart/2005/8/layout/bList2"/>
    <dgm:cxn modelId="{685B444C-0E69-4BC9-BA59-7E6C71C8B227}" type="presParOf" srcId="{07F8AAF3-BFA4-47B3-A514-0C7F91041603}" destId="{7CCCF36D-39D0-4641-A119-03ACEC86D64B}" srcOrd="3" destOrd="0" presId="urn:microsoft.com/office/officeart/2005/8/layout/bList2"/>
    <dgm:cxn modelId="{F1CE3523-45A0-4589-ADD5-422551BFE1EE}" type="presParOf" srcId="{9136EB92-FC15-46A7-B826-485D1ED215A6}" destId="{ADBE9E35-1845-4FB1-9685-0853EC4BBAC9}" srcOrd="3" destOrd="0" presId="urn:microsoft.com/office/officeart/2005/8/layout/bList2"/>
    <dgm:cxn modelId="{363ECE1D-F241-491E-9296-723E3EFCAEB0}" type="presParOf" srcId="{9136EB92-FC15-46A7-B826-485D1ED215A6}" destId="{4BA3EED1-98F0-4CCC-BF5F-91E3283A3E64}" srcOrd="4" destOrd="0" presId="urn:microsoft.com/office/officeart/2005/8/layout/bList2"/>
    <dgm:cxn modelId="{A0371A3A-C035-4E5D-93C1-AD048E22BD1E}" type="presParOf" srcId="{4BA3EED1-98F0-4CCC-BF5F-91E3283A3E64}" destId="{524AF323-5B10-4B7D-8702-C2EF5B66FA0F}" srcOrd="0" destOrd="0" presId="urn:microsoft.com/office/officeart/2005/8/layout/bList2"/>
    <dgm:cxn modelId="{5A38942F-8ED6-46DA-99F7-BAE20C933951}" type="presParOf" srcId="{4BA3EED1-98F0-4CCC-BF5F-91E3283A3E64}" destId="{1550DECE-A0B2-4CA5-B9CE-D4A2AEF1473F}" srcOrd="1" destOrd="0" presId="urn:microsoft.com/office/officeart/2005/8/layout/bList2"/>
    <dgm:cxn modelId="{33C2341B-8DC7-4A13-9686-42324FD6532F}" type="presParOf" srcId="{4BA3EED1-98F0-4CCC-BF5F-91E3283A3E64}" destId="{8F6153BF-DECD-46CC-8ECA-A58447293D2D}" srcOrd="2" destOrd="0" presId="urn:microsoft.com/office/officeart/2005/8/layout/bList2"/>
    <dgm:cxn modelId="{10D95E7B-8334-4CDA-9D27-366CFEEF0964}" type="presParOf" srcId="{4BA3EED1-98F0-4CCC-BF5F-91E3283A3E64}" destId="{68A8219B-DEBF-47DC-9C47-FD896DC72020}" srcOrd="3" destOrd="0" presId="urn:microsoft.com/office/officeart/2005/8/layout/b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A637D9-1D54-41EF-B73C-97DFE4508512}">
      <dsp:nvSpPr>
        <dsp:cNvPr id="0" name=""/>
        <dsp:cNvSpPr/>
      </dsp:nvSpPr>
      <dsp:spPr>
        <a:xfrm>
          <a:off x="1344" y="0"/>
          <a:ext cx="1778187" cy="3649067"/>
        </a:xfrm>
        <a:prstGeom prst="round2SameRect">
          <a:avLst>
            <a:gd name="adj1" fmla="val 8000"/>
            <a:gd name="adj2" fmla="val 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ctr" defTabSz="444500">
            <a:lnSpc>
              <a:spcPct val="90000"/>
            </a:lnSpc>
            <a:spcBef>
              <a:spcPct val="0"/>
            </a:spcBef>
            <a:spcAft>
              <a:spcPct val="15000"/>
            </a:spcAft>
            <a:buChar char="•"/>
          </a:pPr>
          <a:r>
            <a:rPr lang="en-US" sz="1000" i="1" kern="1200" dirty="0">
              <a:solidFill>
                <a:sysClr val="windowText" lastClr="000000">
                  <a:hueOff val="0"/>
                  <a:satOff val="0"/>
                  <a:lumOff val="0"/>
                  <a:alphaOff val="0"/>
                </a:sysClr>
              </a:solidFill>
              <a:latin typeface="Calibri" panose="020F0502020204030204"/>
              <a:ea typeface="+mn-ea"/>
              <a:cs typeface="+mn-cs"/>
            </a:rPr>
            <a:t>SO 1: </a:t>
          </a:r>
          <a:r>
            <a:rPr lang="en-US" sz="1000" i="1" kern="1200" dirty="0">
              <a:solidFill>
                <a:sysClr val="windowText" lastClr="000000"/>
              </a:solidFill>
              <a:latin typeface="Calibri" panose="020F0502020204030204"/>
              <a:ea typeface="+mn-ea"/>
              <a:cs typeface="+mn-cs"/>
            </a:rPr>
            <a:t>enhancing protection and preservation of nature, biodiversity, and green infrastructure, including in urban areas, and reducing all forms of pollution;</a:t>
          </a:r>
        </a:p>
        <a:p>
          <a:pPr marL="57150" lvl="1" indent="-57150" algn="ctr" defTabSz="444500">
            <a:lnSpc>
              <a:spcPct val="90000"/>
            </a:lnSpc>
            <a:spcBef>
              <a:spcPct val="0"/>
            </a:spcBef>
            <a:spcAft>
              <a:spcPct val="15000"/>
            </a:spcAft>
            <a:buChar char="•"/>
          </a:pPr>
          <a:endParaRPr lang="en-US" sz="1000" i="1" kern="1200" dirty="0">
            <a:solidFill>
              <a:sysClr val="windowText" lastClr="000000"/>
            </a:solidFill>
            <a:latin typeface="Calibri" panose="020F0502020204030204"/>
            <a:ea typeface="+mn-ea"/>
            <a:cs typeface="+mn-cs"/>
          </a:endParaRPr>
        </a:p>
        <a:p>
          <a:pPr marL="57150" lvl="1" indent="-57150" algn="ctr" defTabSz="444500">
            <a:lnSpc>
              <a:spcPct val="90000"/>
            </a:lnSpc>
            <a:spcBef>
              <a:spcPct val="0"/>
            </a:spcBef>
            <a:spcAft>
              <a:spcPct val="15000"/>
            </a:spcAft>
            <a:buChar char="•"/>
          </a:pPr>
          <a:r>
            <a:rPr lang="en-US" sz="1000" i="1" kern="1200" dirty="0">
              <a:solidFill>
                <a:sysClr val="windowText" lastClr="000000"/>
              </a:solidFill>
              <a:latin typeface="Calibri" panose="020F0502020204030204"/>
              <a:ea typeface="+mn-ea"/>
              <a:cs typeface="+mn-cs"/>
            </a:rPr>
            <a:t>SO 2: promoting renewable energy in accordance with Directive (EU) 2018/2001, including the sustainability criteria set out therein;</a:t>
          </a:r>
        </a:p>
        <a:p>
          <a:pPr marL="57150" lvl="1" indent="-57150" algn="ctr" defTabSz="444500">
            <a:lnSpc>
              <a:spcPct val="90000"/>
            </a:lnSpc>
            <a:spcBef>
              <a:spcPct val="0"/>
            </a:spcBef>
            <a:spcAft>
              <a:spcPct val="15000"/>
            </a:spcAft>
            <a:buChar char="•"/>
          </a:pPr>
          <a:endParaRPr lang="en-US" sz="1000" i="1" kern="1200" dirty="0">
            <a:solidFill>
              <a:sysClr val="windowText" lastClr="000000"/>
            </a:solidFill>
            <a:latin typeface="Calibri" panose="020F0502020204030204"/>
            <a:ea typeface="+mn-ea"/>
            <a:cs typeface="+mn-cs"/>
          </a:endParaRPr>
        </a:p>
        <a:p>
          <a:pPr marL="57150" lvl="1" indent="-57150" algn="ctr" defTabSz="444500">
            <a:lnSpc>
              <a:spcPct val="90000"/>
            </a:lnSpc>
            <a:spcBef>
              <a:spcPct val="0"/>
            </a:spcBef>
            <a:spcAft>
              <a:spcPct val="15000"/>
            </a:spcAft>
            <a:buChar char="•"/>
          </a:pPr>
          <a:r>
            <a:rPr lang="en-US" sz="1000" i="1" kern="1200" dirty="0">
              <a:solidFill>
                <a:sysClr val="windowText" lastClr="000000"/>
              </a:solidFill>
              <a:latin typeface="Calibri" panose="020F0502020204030204"/>
              <a:ea typeface="+mn-ea"/>
              <a:cs typeface="+mn-cs"/>
            </a:rPr>
            <a:t>SO 3: promoting energy efficiency and reducing greenhouse gas emissions;</a:t>
          </a:r>
        </a:p>
        <a:p>
          <a:pPr marL="57150" lvl="1" indent="-57150" algn="ctr" defTabSz="444500">
            <a:lnSpc>
              <a:spcPct val="90000"/>
            </a:lnSpc>
            <a:spcBef>
              <a:spcPct val="0"/>
            </a:spcBef>
            <a:spcAft>
              <a:spcPct val="15000"/>
            </a:spcAft>
            <a:buChar char="•"/>
          </a:pPr>
          <a:endParaRPr lang="en-US" sz="1000" i="1" kern="1200">
            <a:solidFill>
              <a:sysClr val="windowText" lastClr="000000"/>
            </a:solidFill>
            <a:latin typeface="Calibri" panose="020F0502020204030204"/>
            <a:ea typeface="+mn-ea"/>
            <a:cs typeface="+mn-cs"/>
          </a:endParaRPr>
        </a:p>
        <a:p>
          <a:pPr marL="57150" lvl="1" indent="-57150" algn="ctr" defTabSz="444500">
            <a:lnSpc>
              <a:spcPct val="90000"/>
            </a:lnSpc>
            <a:spcBef>
              <a:spcPct val="0"/>
            </a:spcBef>
            <a:spcAft>
              <a:spcPct val="15000"/>
            </a:spcAft>
            <a:buChar char="•"/>
          </a:pPr>
          <a:r>
            <a:rPr lang="en-US" sz="1000" i="1" kern="1200" dirty="0">
              <a:solidFill>
                <a:sysClr val="windowText" lastClr="000000"/>
              </a:solidFill>
              <a:latin typeface="Calibri" panose="020F0502020204030204"/>
              <a:ea typeface="+mn-ea"/>
              <a:cs typeface="+mn-cs"/>
            </a:rPr>
            <a:t>SO 4: promoting climate change adaptation and disaster risk prevention and resilience, taking into account eco-system based approaches;</a:t>
          </a:r>
        </a:p>
      </dsp:txBody>
      <dsp:txXfrm>
        <a:off x="43009" y="41665"/>
        <a:ext cx="1694857" cy="3607402"/>
      </dsp:txXfrm>
    </dsp:sp>
    <dsp:sp modelId="{B02D9EEC-54E0-4F9F-A19B-BECD7F9646F5}">
      <dsp:nvSpPr>
        <dsp:cNvPr id="0" name=""/>
        <dsp:cNvSpPr/>
      </dsp:nvSpPr>
      <dsp:spPr>
        <a:xfrm>
          <a:off x="1336" y="3452026"/>
          <a:ext cx="1769041" cy="929968"/>
        </a:xfrm>
        <a:prstGeom prst="rect">
          <a:avLst/>
        </a:prstGeom>
        <a:solidFill>
          <a:srgbClr val="ED7D31">
            <a:hueOff val="0"/>
            <a:satOff val="0"/>
            <a:lumOff val="0"/>
            <a:alphaOff val="0"/>
          </a:srgb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Calibri" panose="020F0502020204030204"/>
              <a:ea typeface="+mn-ea"/>
              <a:cs typeface="+mn-cs"/>
            </a:rPr>
            <a:t>P1: </a:t>
          </a:r>
          <a:r>
            <a:rPr lang="en-US" sz="1400" i="1" kern="1200" dirty="0">
              <a:solidFill>
                <a:sysClr val="windowText" lastClr="000000"/>
              </a:solidFill>
              <a:latin typeface="Calibri" panose="020F0502020204030204"/>
              <a:ea typeface="+mn-ea"/>
              <a:cs typeface="+mn-cs"/>
            </a:rPr>
            <a:t>Environmental protection and risk management</a:t>
          </a:r>
          <a:endParaRPr lang="en-US" sz="1400" kern="1200" dirty="0">
            <a:solidFill>
              <a:sysClr val="windowText" lastClr="000000"/>
            </a:solidFill>
            <a:latin typeface="Calibri" panose="020F0502020204030204"/>
            <a:ea typeface="+mn-ea"/>
            <a:cs typeface="+mn-cs"/>
          </a:endParaRPr>
        </a:p>
      </dsp:txBody>
      <dsp:txXfrm>
        <a:off x="1336" y="3452026"/>
        <a:ext cx="1245803" cy="929968"/>
      </dsp:txXfrm>
    </dsp:sp>
    <dsp:sp modelId="{AD7F2BE5-2205-424D-98CA-F4F612B7A64D}">
      <dsp:nvSpPr>
        <dsp:cNvPr id="0" name=""/>
        <dsp:cNvSpPr/>
      </dsp:nvSpPr>
      <dsp:spPr>
        <a:xfrm>
          <a:off x="1241084" y="3752617"/>
          <a:ext cx="570637" cy="570637"/>
        </a:xfrm>
        <a:prstGeom prst="ellipse">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1000" r="-1000"/>
          </a:stretch>
        </a:blip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BA3673AB-F4BD-4DAE-B1F2-6E3D20CAFB4A}">
      <dsp:nvSpPr>
        <dsp:cNvPr id="0" name=""/>
        <dsp:cNvSpPr/>
      </dsp:nvSpPr>
      <dsp:spPr>
        <a:xfrm>
          <a:off x="1881723" y="0"/>
          <a:ext cx="1937167" cy="4044074"/>
        </a:xfrm>
        <a:prstGeom prst="round2SameRect">
          <a:avLst>
            <a:gd name="adj1" fmla="val 8000"/>
            <a:gd name="adj2" fmla="val 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ctr" defTabSz="444500">
            <a:lnSpc>
              <a:spcPct val="90000"/>
            </a:lnSpc>
            <a:spcBef>
              <a:spcPct val="0"/>
            </a:spcBef>
            <a:spcAft>
              <a:spcPct val="15000"/>
            </a:spcAft>
            <a:buChar char="•"/>
          </a:pPr>
          <a:endParaRPr lang="en-US" sz="1000"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panose="020F0502020204030204"/>
              <a:ea typeface="+mn-ea"/>
              <a:cs typeface="+mn-cs"/>
            </a:rPr>
            <a:t>SO 1</a:t>
          </a:r>
          <a:r>
            <a:rPr lang="en-US" sz="1000" kern="1200" dirty="0">
              <a:solidFill>
                <a:sysClr val="windowText" lastClr="000000"/>
              </a:solidFill>
              <a:latin typeface="Calibri" panose="020F0502020204030204"/>
              <a:ea typeface="+mn-ea"/>
              <a:cs typeface="+mn-cs"/>
            </a:rPr>
            <a:t>: </a:t>
          </a:r>
          <a:r>
            <a:rPr lang="en-US" sz="1000" i="1" kern="1200" dirty="0">
              <a:solidFill>
                <a:sysClr val="windowText" lastClr="000000"/>
              </a:solidFill>
              <a:latin typeface="Calibri" panose="020F0502020204030204"/>
              <a:ea typeface="+mn-ea"/>
              <a:cs typeface="+mn-cs"/>
            </a:rPr>
            <a:t>improving equal access to inclusive and quality services in education, training and lifelong learning through developing accessible infrastructure, including by fostering resilience for distance and on-line education and training;</a:t>
          </a:r>
          <a:endParaRPr lang="en-US" sz="1000" kern="1200" dirty="0">
            <a:solidFill>
              <a:sysClr val="windowText" lastClr="000000"/>
            </a:solidFill>
            <a:latin typeface="Calibri" panose="020F0502020204030204"/>
            <a:ea typeface="+mn-ea"/>
            <a:cs typeface="+mn-cs"/>
          </a:endParaRPr>
        </a:p>
        <a:p>
          <a:pPr marL="57150" lvl="1" indent="-57150" algn="ctr" defTabSz="444500">
            <a:lnSpc>
              <a:spcPct val="90000"/>
            </a:lnSpc>
            <a:spcBef>
              <a:spcPct val="0"/>
            </a:spcBef>
            <a:spcAft>
              <a:spcPct val="15000"/>
            </a:spcAft>
            <a:buChar char="•"/>
          </a:pPr>
          <a:endParaRPr lang="en-US" sz="1000" kern="1200" dirty="0">
            <a:solidFill>
              <a:sysClr val="windowText" lastClr="000000"/>
            </a:solidFill>
            <a:latin typeface="Calibri" panose="020F0502020204030204"/>
            <a:ea typeface="+mn-ea"/>
            <a:cs typeface="+mn-cs"/>
          </a:endParaRPr>
        </a:p>
        <a:p>
          <a:pPr marL="57150" lvl="1" indent="-57150" algn="ctr" defTabSz="444500">
            <a:lnSpc>
              <a:spcPct val="90000"/>
            </a:lnSpc>
            <a:spcBef>
              <a:spcPct val="0"/>
            </a:spcBef>
            <a:spcAft>
              <a:spcPct val="15000"/>
            </a:spcAft>
            <a:buChar char="•"/>
          </a:pPr>
          <a:r>
            <a:rPr lang="en-US" sz="1000" i="1" kern="1200" dirty="0">
              <a:solidFill>
                <a:sysClr val="windowText" lastClr="000000"/>
              </a:solidFill>
              <a:latin typeface="Calibri" panose="020F0502020204030204"/>
              <a:ea typeface="+mn-ea"/>
              <a:cs typeface="+mn-cs"/>
            </a:rPr>
            <a:t>SO 2: ensuring equal access to health care and fostering resilience of health systems, including primary care, and promoting the transition from institutional to family-based and community-based care;</a:t>
          </a:r>
          <a:endParaRPr lang="en-US" sz="1000" kern="1200" dirty="0">
            <a:solidFill>
              <a:sysClr val="windowText" lastClr="000000"/>
            </a:solidFill>
            <a:latin typeface="Calibri" panose="020F0502020204030204"/>
            <a:ea typeface="+mn-ea"/>
            <a:cs typeface="+mn-cs"/>
          </a:endParaRPr>
        </a:p>
        <a:p>
          <a:pPr marL="57150" lvl="1" indent="-57150" algn="ctr" defTabSz="444500">
            <a:lnSpc>
              <a:spcPct val="90000"/>
            </a:lnSpc>
            <a:spcBef>
              <a:spcPct val="0"/>
            </a:spcBef>
            <a:spcAft>
              <a:spcPct val="15000"/>
            </a:spcAft>
            <a:buChar char="•"/>
          </a:pPr>
          <a:endParaRPr lang="en-US" sz="1000" kern="1200" dirty="0">
            <a:solidFill>
              <a:sysClr val="windowText" lastClr="000000"/>
            </a:solidFill>
            <a:latin typeface="Calibri" panose="020F0502020204030204"/>
            <a:ea typeface="+mn-ea"/>
            <a:cs typeface="+mn-cs"/>
          </a:endParaRPr>
        </a:p>
        <a:p>
          <a:pPr marL="57150" lvl="1" indent="-57150" algn="ctr" defTabSz="444500">
            <a:lnSpc>
              <a:spcPct val="90000"/>
            </a:lnSpc>
            <a:spcBef>
              <a:spcPct val="0"/>
            </a:spcBef>
            <a:spcAft>
              <a:spcPct val="15000"/>
            </a:spcAft>
            <a:buChar char="•"/>
          </a:pPr>
          <a:r>
            <a:rPr lang="en-US" sz="1000" i="1" kern="1200" dirty="0">
              <a:solidFill>
                <a:sysClr val="windowText" lastClr="000000"/>
              </a:solidFill>
              <a:latin typeface="Calibri" panose="020F0502020204030204"/>
              <a:ea typeface="+mn-ea"/>
              <a:cs typeface="+mn-cs"/>
            </a:rPr>
            <a:t>SO 3: enhancing the role of culture and sustainable tourism in economic development, social inclusion and social innovation;</a:t>
          </a:r>
          <a:endParaRPr lang="en-US" sz="1000" kern="1200" dirty="0">
            <a:solidFill>
              <a:sysClr val="windowText" lastClr="000000"/>
            </a:solidFill>
            <a:latin typeface="Calibri" panose="020F0502020204030204"/>
            <a:ea typeface="+mn-ea"/>
            <a:cs typeface="+mn-cs"/>
          </a:endParaRPr>
        </a:p>
      </dsp:txBody>
      <dsp:txXfrm>
        <a:off x="1927113" y="45390"/>
        <a:ext cx="1846387" cy="3998684"/>
      </dsp:txXfrm>
    </dsp:sp>
    <dsp:sp modelId="{FEAF4BDD-17B4-4CAC-A653-09BE41CAB235}">
      <dsp:nvSpPr>
        <dsp:cNvPr id="0" name=""/>
        <dsp:cNvSpPr/>
      </dsp:nvSpPr>
      <dsp:spPr>
        <a:xfrm>
          <a:off x="1967050" y="3516242"/>
          <a:ext cx="1873206" cy="700638"/>
        </a:xfrm>
        <a:prstGeom prst="rect">
          <a:avLst/>
        </a:prstGeom>
        <a:solidFill>
          <a:srgbClr val="A5A5A5">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Calibri" panose="020F0502020204030204"/>
              <a:ea typeface="+mn-ea"/>
              <a:cs typeface="+mn-cs"/>
            </a:rPr>
            <a:t>P2: </a:t>
          </a:r>
          <a:r>
            <a:rPr lang="en-US" sz="1400" i="1" kern="1200" dirty="0">
              <a:solidFill>
                <a:sysClr val="windowText" lastClr="000000"/>
              </a:solidFill>
              <a:latin typeface="Calibri" panose="020F0502020204030204"/>
              <a:ea typeface="+mn-ea"/>
              <a:cs typeface="+mn-cs"/>
            </a:rPr>
            <a:t>Social and economic development </a:t>
          </a:r>
          <a:endParaRPr lang="en-US" sz="1400" kern="1200" dirty="0">
            <a:solidFill>
              <a:sysClr val="windowText" lastClr="000000"/>
            </a:solidFill>
            <a:latin typeface="Calibri" panose="020F0502020204030204"/>
            <a:ea typeface="+mn-ea"/>
            <a:cs typeface="+mn-cs"/>
          </a:endParaRPr>
        </a:p>
      </dsp:txBody>
      <dsp:txXfrm>
        <a:off x="1967050" y="3516242"/>
        <a:ext cx="1319159" cy="700638"/>
      </dsp:txXfrm>
    </dsp:sp>
    <dsp:sp modelId="{7CCCF36D-39D0-4641-A119-03ACEC86D64B}">
      <dsp:nvSpPr>
        <dsp:cNvPr id="0" name=""/>
        <dsp:cNvSpPr/>
      </dsp:nvSpPr>
      <dsp:spPr>
        <a:xfrm>
          <a:off x="3170783" y="3566601"/>
          <a:ext cx="685523" cy="672758"/>
        </a:xfrm>
        <a:prstGeom prst="ellipse">
          <a:avLst/>
        </a:prstGeom>
        <a:blipFill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1000" r="-1000"/>
          </a:stretch>
        </a:blip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524AF323-5B10-4B7D-8702-C2EF5B66FA0F}">
      <dsp:nvSpPr>
        <dsp:cNvPr id="0" name=""/>
        <dsp:cNvSpPr/>
      </dsp:nvSpPr>
      <dsp:spPr>
        <a:xfrm>
          <a:off x="4148657" y="493118"/>
          <a:ext cx="1844463" cy="1436244"/>
        </a:xfrm>
        <a:prstGeom prst="round2SameRect">
          <a:avLst>
            <a:gd name="adj1" fmla="val 8000"/>
            <a:gd name="adj2" fmla="val 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ctr"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panose="020F0502020204030204"/>
              <a:ea typeface="+mn-ea"/>
              <a:cs typeface="+mn-cs"/>
            </a:rPr>
            <a:t>SO: </a:t>
          </a:r>
          <a:r>
            <a:rPr lang="en-GB" sz="1000" i="1" kern="1200">
              <a:solidFill>
                <a:sysClr val="windowText" lastClr="000000"/>
              </a:solidFill>
            </a:rPr>
            <a:t>enhance the institutional capacity of public authorities, in particular those mandated to manage a specific territory, and of stakeholders </a:t>
          </a:r>
          <a:endParaRPr lang="en-US" sz="1000" i="1" kern="1200" dirty="0">
            <a:solidFill>
              <a:sysClr val="windowText" lastClr="000000"/>
            </a:solidFill>
            <a:latin typeface="Calibri" panose="020F0502020204030204"/>
            <a:ea typeface="+mn-ea"/>
            <a:cs typeface="+mn-cs"/>
          </a:endParaRPr>
        </a:p>
      </dsp:txBody>
      <dsp:txXfrm>
        <a:off x="4182310" y="526771"/>
        <a:ext cx="1777157" cy="1402591"/>
      </dsp:txXfrm>
    </dsp:sp>
    <dsp:sp modelId="{8F6153BF-DECD-46CC-8ECA-A58447293D2D}">
      <dsp:nvSpPr>
        <dsp:cNvPr id="0" name=""/>
        <dsp:cNvSpPr/>
      </dsp:nvSpPr>
      <dsp:spPr>
        <a:xfrm>
          <a:off x="4045510" y="1318866"/>
          <a:ext cx="2026007" cy="919328"/>
        </a:xfrm>
        <a:prstGeom prst="rect">
          <a:avLst/>
        </a:prstGeom>
        <a:solidFill>
          <a:srgbClr val="FFC000">
            <a:hueOff val="0"/>
            <a:satOff val="0"/>
            <a:lumOff val="0"/>
            <a:alphaOff val="0"/>
          </a:srgb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Calibri" panose="020F0502020204030204"/>
              <a:ea typeface="+mn-ea"/>
              <a:cs typeface="+mn-cs"/>
            </a:rPr>
            <a:t>P</a:t>
          </a:r>
          <a:r>
            <a:rPr lang="ro-RO" sz="1400" kern="1200" dirty="0">
              <a:solidFill>
                <a:sysClr val="windowText" lastClr="000000"/>
              </a:solidFill>
              <a:latin typeface="Calibri" panose="020F0502020204030204"/>
              <a:ea typeface="+mn-ea"/>
              <a:cs typeface="+mn-cs"/>
            </a:rPr>
            <a:t>3</a:t>
          </a:r>
          <a:r>
            <a:rPr lang="en-US" sz="1400" kern="1200" dirty="0">
              <a:solidFill>
                <a:sysClr val="windowText" lastClr="000000"/>
              </a:solidFill>
              <a:latin typeface="Calibri" panose="020F0502020204030204"/>
              <a:ea typeface="+mn-ea"/>
              <a:cs typeface="+mn-cs"/>
            </a:rPr>
            <a:t>: </a:t>
          </a:r>
          <a:r>
            <a:rPr lang="en-US" sz="1400" i="1" kern="1200" dirty="0">
              <a:solidFill>
                <a:sysClr val="windowText" lastClr="000000"/>
              </a:solidFill>
              <a:latin typeface="Calibri" panose="020F0502020204030204"/>
              <a:ea typeface="+mn-ea"/>
              <a:cs typeface="+mn-cs"/>
            </a:rPr>
            <a:t>Increasing border management capacity</a:t>
          </a:r>
          <a:endParaRPr lang="en-US" sz="1400" kern="1200" dirty="0">
            <a:solidFill>
              <a:sysClr val="windowText" lastClr="000000"/>
            </a:solidFill>
            <a:latin typeface="Calibri" panose="020F0502020204030204"/>
            <a:ea typeface="+mn-ea"/>
            <a:cs typeface="+mn-cs"/>
          </a:endParaRPr>
        </a:p>
      </dsp:txBody>
      <dsp:txXfrm>
        <a:off x="4045510" y="1318866"/>
        <a:ext cx="1426765" cy="919328"/>
      </dsp:txXfrm>
    </dsp:sp>
    <dsp:sp modelId="{68A8219B-DEBF-47DC-9C47-FD896DC72020}">
      <dsp:nvSpPr>
        <dsp:cNvPr id="0" name=""/>
        <dsp:cNvSpPr/>
      </dsp:nvSpPr>
      <dsp:spPr>
        <a:xfrm>
          <a:off x="5331999" y="1464583"/>
          <a:ext cx="570637" cy="570637"/>
        </a:xfrm>
        <a:prstGeom prst="ellipse">
          <a:avLst/>
        </a:prstGeom>
        <a:blipFill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1000" r="-1000"/>
          </a:stretch>
        </a:blip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DB9F8-95E5-4172-ACCE-EF54C478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87</Pages>
  <Words>29081</Words>
  <Characters>165766</Characters>
  <Application>Microsoft Office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194459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SHUKEROV Todor</dc:creator>
  <cp:lastModifiedBy>Anca Radu</cp:lastModifiedBy>
  <cp:revision>112</cp:revision>
  <cp:lastPrinted>2022-04-21T08:41:00Z</cp:lastPrinted>
  <dcterms:created xsi:type="dcterms:W3CDTF">2022-04-26T09:59:00Z</dcterms:created>
  <dcterms:modified xsi:type="dcterms:W3CDTF">2022-07-06T10:58:00Z</dcterms:modified>
</cp:coreProperties>
</file>