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1933F" w14:textId="77777777" w:rsidR="00554A39" w:rsidRPr="00554A39" w:rsidRDefault="00554A39" w:rsidP="00554A39">
      <w:pPr>
        <w:jc w:val="center"/>
        <w:rPr>
          <w:b/>
          <w:bCs/>
          <w:sz w:val="28"/>
          <w:szCs w:val="28"/>
          <w:lang w:eastAsia="ro-RO"/>
        </w:rPr>
      </w:pPr>
      <w:r w:rsidRPr="00554A39">
        <w:rPr>
          <w:b/>
          <w:bCs/>
          <w:sz w:val="28"/>
          <w:szCs w:val="28"/>
          <w:lang w:eastAsia="ro-RO"/>
        </w:rPr>
        <w:t>NOTĂ DE FUNDAMENTARE</w:t>
      </w:r>
    </w:p>
    <w:p w14:paraId="725AA8CE" w14:textId="77777777" w:rsidR="00906D34" w:rsidRPr="001A3022" w:rsidRDefault="00906D34" w:rsidP="00906D34">
      <w:pPr>
        <w:pStyle w:val="Title"/>
        <w:spacing w:line="240" w:lineRule="auto"/>
        <w:rPr>
          <w:sz w:val="28"/>
          <w:szCs w:val="28"/>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7"/>
        <w:gridCol w:w="1033"/>
        <w:gridCol w:w="1192"/>
        <w:gridCol w:w="1274"/>
        <w:gridCol w:w="1192"/>
        <w:gridCol w:w="1001"/>
        <w:gridCol w:w="1506"/>
      </w:tblGrid>
      <w:tr w:rsidR="00533A86" w:rsidRPr="001A3022" w14:paraId="5699689D" w14:textId="77777777" w:rsidTr="001A3022">
        <w:tc>
          <w:tcPr>
            <w:tcW w:w="10065" w:type="dxa"/>
            <w:gridSpan w:val="7"/>
          </w:tcPr>
          <w:p w14:paraId="1B0AEDA2" w14:textId="77777777" w:rsidR="001A3022" w:rsidRPr="001A3022" w:rsidRDefault="001A3022" w:rsidP="00906D34">
            <w:pPr>
              <w:jc w:val="center"/>
              <w:rPr>
                <w:b/>
                <w:sz w:val="28"/>
                <w:szCs w:val="28"/>
                <w:lang w:eastAsia="ro-RO"/>
              </w:rPr>
            </w:pPr>
          </w:p>
          <w:p w14:paraId="0D4B3101" w14:textId="77777777" w:rsidR="00255292" w:rsidRPr="001A3022" w:rsidRDefault="00255292" w:rsidP="00906D34">
            <w:pPr>
              <w:jc w:val="center"/>
              <w:rPr>
                <w:b/>
                <w:i/>
                <w:sz w:val="28"/>
                <w:szCs w:val="28"/>
                <w:lang w:eastAsia="ro-RO"/>
              </w:rPr>
            </w:pPr>
            <w:r w:rsidRPr="001A3022">
              <w:rPr>
                <w:b/>
                <w:i/>
                <w:sz w:val="28"/>
                <w:szCs w:val="28"/>
                <w:lang w:eastAsia="ro-RO"/>
              </w:rPr>
              <w:t>Secțiunea 1</w:t>
            </w:r>
          </w:p>
          <w:p w14:paraId="18A39BFA" w14:textId="77777777" w:rsidR="00255292" w:rsidRPr="001A3022" w:rsidRDefault="00255292" w:rsidP="00906D34">
            <w:pPr>
              <w:jc w:val="center"/>
              <w:rPr>
                <w:b/>
                <w:i/>
                <w:sz w:val="28"/>
                <w:szCs w:val="28"/>
                <w:lang w:eastAsia="ro-RO"/>
              </w:rPr>
            </w:pPr>
            <w:r w:rsidRPr="001A3022">
              <w:rPr>
                <w:b/>
                <w:i/>
                <w:sz w:val="28"/>
                <w:szCs w:val="28"/>
                <w:lang w:eastAsia="ro-RO"/>
              </w:rPr>
              <w:t>Titlul act</w:t>
            </w:r>
            <w:r w:rsidR="00554A39">
              <w:rPr>
                <w:b/>
                <w:i/>
                <w:sz w:val="28"/>
                <w:szCs w:val="28"/>
                <w:lang w:eastAsia="ro-RO"/>
              </w:rPr>
              <w:t>ului</w:t>
            </w:r>
            <w:r w:rsidRPr="001A3022">
              <w:rPr>
                <w:b/>
                <w:i/>
                <w:sz w:val="28"/>
                <w:szCs w:val="28"/>
                <w:lang w:eastAsia="ro-RO"/>
              </w:rPr>
              <w:t xml:space="preserve"> normativ</w:t>
            </w:r>
          </w:p>
          <w:p w14:paraId="57A38A87" w14:textId="77777777" w:rsidR="001A3022" w:rsidRPr="001A3022" w:rsidRDefault="001A3022" w:rsidP="00906D34">
            <w:pPr>
              <w:jc w:val="center"/>
              <w:rPr>
                <w:b/>
                <w:sz w:val="28"/>
                <w:szCs w:val="28"/>
                <w:lang w:eastAsia="ro-RO"/>
              </w:rPr>
            </w:pPr>
          </w:p>
          <w:p w14:paraId="38064C89" w14:textId="77777777" w:rsidR="00341FF6" w:rsidRPr="00B5141C" w:rsidRDefault="00341FF6" w:rsidP="00B5141C">
            <w:pPr>
              <w:spacing w:line="276" w:lineRule="auto"/>
              <w:jc w:val="center"/>
              <w:rPr>
                <w:b/>
                <w:bCs/>
                <w:sz w:val="28"/>
                <w:szCs w:val="28"/>
              </w:rPr>
            </w:pPr>
            <w:r w:rsidRPr="00B5141C">
              <w:rPr>
                <w:b/>
                <w:bCs/>
                <w:sz w:val="28"/>
                <w:szCs w:val="28"/>
              </w:rPr>
              <w:t xml:space="preserve">ORDONANȚĂ DE URGENȚĂ </w:t>
            </w:r>
          </w:p>
          <w:p w14:paraId="64B30865" w14:textId="77777777" w:rsidR="00341FF6" w:rsidRPr="00B5141C" w:rsidRDefault="00341FF6" w:rsidP="00B5141C">
            <w:pPr>
              <w:spacing w:line="276" w:lineRule="auto"/>
              <w:jc w:val="center"/>
              <w:rPr>
                <w:b/>
                <w:bCs/>
                <w:sz w:val="28"/>
                <w:szCs w:val="28"/>
              </w:rPr>
            </w:pPr>
            <w:r w:rsidRPr="00B5141C">
              <w:rPr>
                <w:b/>
                <w:bCs/>
                <w:sz w:val="28"/>
                <w:szCs w:val="28"/>
              </w:rPr>
              <w:t>pentru modificarea și completarea unor acte normative în domeniul gestionării fondurilor europene alocate României prin Mecanismul de Redresare și Reziliență</w:t>
            </w:r>
          </w:p>
          <w:p w14:paraId="435608B9" w14:textId="77777777" w:rsidR="001A3022" w:rsidRPr="001A3022" w:rsidRDefault="001A3022" w:rsidP="00341FF6">
            <w:pPr>
              <w:rPr>
                <w:b/>
                <w:sz w:val="28"/>
                <w:szCs w:val="28"/>
                <w:lang w:eastAsia="ro-RO"/>
              </w:rPr>
            </w:pPr>
          </w:p>
        </w:tc>
      </w:tr>
      <w:tr w:rsidR="001A3022" w:rsidRPr="001A3022" w14:paraId="3EDCF0F4" w14:textId="77777777" w:rsidTr="001A3022">
        <w:tc>
          <w:tcPr>
            <w:tcW w:w="10065" w:type="dxa"/>
            <w:gridSpan w:val="7"/>
          </w:tcPr>
          <w:p w14:paraId="564F2CD8" w14:textId="77777777" w:rsidR="001A3022" w:rsidRPr="001A3022" w:rsidRDefault="001A3022" w:rsidP="001A3022">
            <w:pPr>
              <w:jc w:val="center"/>
              <w:rPr>
                <w:b/>
                <w:i/>
                <w:sz w:val="28"/>
                <w:szCs w:val="28"/>
                <w:lang w:eastAsia="ro-RO"/>
              </w:rPr>
            </w:pPr>
            <w:r w:rsidRPr="001A3022">
              <w:rPr>
                <w:b/>
                <w:i/>
                <w:sz w:val="28"/>
                <w:szCs w:val="28"/>
                <w:lang w:eastAsia="ro-RO"/>
              </w:rPr>
              <w:t>Secțiunea a 2-a</w:t>
            </w:r>
          </w:p>
          <w:p w14:paraId="36784432" w14:textId="77777777" w:rsidR="001A3022" w:rsidRPr="00AF4DC3" w:rsidRDefault="001A3022" w:rsidP="00AF4DC3">
            <w:pPr>
              <w:jc w:val="center"/>
              <w:rPr>
                <w:b/>
                <w:i/>
                <w:sz w:val="28"/>
                <w:szCs w:val="28"/>
                <w:lang w:eastAsia="ro-RO"/>
              </w:rPr>
            </w:pPr>
            <w:r w:rsidRPr="001A3022">
              <w:rPr>
                <w:b/>
                <w:i/>
                <w:sz w:val="28"/>
                <w:szCs w:val="28"/>
                <w:lang w:eastAsia="ro-RO"/>
              </w:rPr>
              <w:t>Motivul emiterii actului normativ</w:t>
            </w:r>
          </w:p>
        </w:tc>
      </w:tr>
      <w:tr w:rsidR="00533A86" w:rsidRPr="001A3022" w14:paraId="40ADFA1C" w14:textId="77777777" w:rsidTr="001A3022">
        <w:trPr>
          <w:trHeight w:val="841"/>
        </w:trPr>
        <w:tc>
          <w:tcPr>
            <w:tcW w:w="10065" w:type="dxa"/>
            <w:gridSpan w:val="7"/>
          </w:tcPr>
          <w:p w14:paraId="3D14A2B9" w14:textId="77777777" w:rsidR="0046337F" w:rsidRPr="001A3022" w:rsidRDefault="00255292" w:rsidP="00906D34">
            <w:pPr>
              <w:autoSpaceDE w:val="0"/>
              <w:autoSpaceDN w:val="0"/>
              <w:adjustRightInd w:val="0"/>
              <w:ind w:firstLine="601"/>
              <w:jc w:val="both"/>
              <w:rPr>
                <w:sz w:val="28"/>
                <w:szCs w:val="28"/>
                <w:lang w:eastAsia="ro-RO"/>
              </w:rPr>
            </w:pPr>
            <w:r w:rsidRPr="001A3022">
              <w:rPr>
                <w:b/>
                <w:sz w:val="28"/>
                <w:szCs w:val="28"/>
                <w:lang w:eastAsia="ro-RO"/>
              </w:rPr>
              <w:t>2.1 Sursa act</w:t>
            </w:r>
            <w:r w:rsidR="00554A39">
              <w:rPr>
                <w:b/>
                <w:sz w:val="28"/>
                <w:szCs w:val="28"/>
                <w:lang w:eastAsia="ro-RO"/>
              </w:rPr>
              <w:t>ului</w:t>
            </w:r>
            <w:r w:rsidRPr="001A3022">
              <w:rPr>
                <w:b/>
                <w:sz w:val="28"/>
                <w:szCs w:val="28"/>
                <w:lang w:eastAsia="ro-RO"/>
              </w:rPr>
              <w:t xml:space="preserve"> normativ</w:t>
            </w:r>
            <w:r w:rsidRPr="001A3022">
              <w:rPr>
                <w:sz w:val="28"/>
                <w:szCs w:val="28"/>
                <w:lang w:eastAsia="ro-RO"/>
              </w:rPr>
              <w:t xml:space="preserve"> </w:t>
            </w:r>
          </w:p>
          <w:p w14:paraId="5BB36421" w14:textId="77777777" w:rsidR="00B5141C" w:rsidRPr="001A3022" w:rsidRDefault="00B5141C" w:rsidP="00B5141C">
            <w:pPr>
              <w:pStyle w:val="NormalWeb"/>
              <w:numPr>
                <w:ilvl w:val="0"/>
                <w:numId w:val="27"/>
              </w:numPr>
              <w:spacing w:before="0" w:beforeAutospacing="0" w:after="0" w:afterAutospacing="0"/>
              <w:jc w:val="both"/>
              <w:rPr>
                <w:bCs/>
                <w:sz w:val="28"/>
                <w:szCs w:val="28"/>
              </w:rPr>
            </w:pPr>
            <w:r w:rsidRPr="001A3022">
              <w:rPr>
                <w:sz w:val="28"/>
                <w:szCs w:val="28"/>
              </w:rPr>
              <w:t xml:space="preserve">Regulamentul (UE) nr. 2021/241 al Parlamentului European și al Consiliului </w:t>
            </w:r>
            <w:r w:rsidRPr="001A3022">
              <w:rPr>
                <w:bCs/>
                <w:iCs/>
                <w:sz w:val="28"/>
                <w:szCs w:val="28"/>
              </w:rPr>
              <w:t xml:space="preserve">din 12 februarie 2021 </w:t>
            </w:r>
            <w:r w:rsidRPr="001A3022">
              <w:rPr>
                <w:bCs/>
                <w:sz w:val="28"/>
                <w:szCs w:val="28"/>
              </w:rPr>
              <w:t>de instituire a Mecanismului de redresare și reziliență;</w:t>
            </w:r>
          </w:p>
          <w:p w14:paraId="0C15266D" w14:textId="77777777" w:rsidR="002B2E11" w:rsidRDefault="00B5141C" w:rsidP="002B2E11">
            <w:pPr>
              <w:pStyle w:val="NormalWeb"/>
              <w:numPr>
                <w:ilvl w:val="0"/>
                <w:numId w:val="27"/>
              </w:numPr>
              <w:spacing w:before="0" w:beforeAutospacing="0" w:after="0" w:afterAutospacing="0"/>
              <w:jc w:val="both"/>
              <w:rPr>
                <w:bCs/>
                <w:sz w:val="28"/>
                <w:szCs w:val="28"/>
              </w:rPr>
            </w:pPr>
            <w:r w:rsidRPr="001A3022">
              <w:rPr>
                <w:sz w:val="28"/>
                <w:szCs w:val="28"/>
              </w:rPr>
              <w:t>Decizia de punere în aplicare a Consiliului din 3 noiembrie 2021 de aprobare a evaluării planului de redresare şi rezilienţă al României;</w:t>
            </w:r>
            <w:r w:rsidRPr="001A3022">
              <w:rPr>
                <w:bCs/>
                <w:sz w:val="28"/>
                <w:szCs w:val="28"/>
              </w:rPr>
              <w:t xml:space="preserve"> </w:t>
            </w:r>
          </w:p>
          <w:p w14:paraId="226FCE4F" w14:textId="77777777" w:rsidR="00B5141C" w:rsidRPr="002B2E11" w:rsidRDefault="00B5141C" w:rsidP="002B2E11">
            <w:pPr>
              <w:pStyle w:val="NormalWeb"/>
              <w:numPr>
                <w:ilvl w:val="0"/>
                <w:numId w:val="27"/>
              </w:numPr>
              <w:spacing w:before="0" w:beforeAutospacing="0" w:after="0" w:afterAutospacing="0"/>
              <w:jc w:val="both"/>
              <w:rPr>
                <w:bCs/>
                <w:sz w:val="28"/>
                <w:szCs w:val="28"/>
              </w:rPr>
            </w:pPr>
            <w:r w:rsidRPr="002B2E11">
              <w:rPr>
                <w:color w:val="000000"/>
                <w:sz w:val="28"/>
                <w:szCs w:val="28"/>
                <w:shd w:val="clear" w:color="auto" w:fill="FFFFFF"/>
              </w:rPr>
              <w:t>Directiva 2010/31/UE a Parlamentului European și a Consiliului din 19 mai 2010 privind performanța energetică a clădirilor (reformare), publicată în Jurnalul Oficial al Uniunii Europene, seria L, nr. 153 din 18 iunie 2010, precum și Directiva 2018/844/UE a Parlamentului European și a Consiliului din 30 mai 2018 de modificare a Directivei 2010/31/UE privind performanța energetică a clădirilor și a Directivei 2012/27/UE privind eficiența energetică, publicată în Jurnalul Oficial al Uniunii Europene, seria L, nr. 156 din 19 iunie 2018;</w:t>
            </w:r>
          </w:p>
          <w:p w14:paraId="364A74B5" w14:textId="77777777" w:rsidR="00B5141C" w:rsidRPr="001A3022" w:rsidRDefault="00B5141C" w:rsidP="00B5141C">
            <w:pPr>
              <w:pStyle w:val="NormalWeb"/>
              <w:numPr>
                <w:ilvl w:val="0"/>
                <w:numId w:val="27"/>
              </w:numPr>
              <w:spacing w:before="0" w:beforeAutospacing="0" w:after="0" w:afterAutospacing="0"/>
              <w:jc w:val="both"/>
              <w:rPr>
                <w:bCs/>
                <w:sz w:val="28"/>
                <w:szCs w:val="28"/>
              </w:rPr>
            </w:pPr>
            <w:r w:rsidRPr="001A3022">
              <w:rPr>
                <w:bCs/>
                <w:sz w:val="28"/>
                <w:szCs w:val="28"/>
              </w:rPr>
              <w:t>Hotărârea Parlamentului nr. 42 din 25 noiembrie 2021 pentru acordarea încrederii Guvernului, capitolul VI Planul Național de Redresare și Reziliență</w:t>
            </w:r>
            <w:r>
              <w:rPr>
                <w:bCs/>
                <w:sz w:val="28"/>
                <w:szCs w:val="28"/>
              </w:rPr>
              <w:t>;</w:t>
            </w:r>
          </w:p>
          <w:p w14:paraId="616C0C95" w14:textId="77777777" w:rsidR="00CC370F" w:rsidRPr="00B5141C" w:rsidRDefault="00CC370F" w:rsidP="00B5141C">
            <w:pPr>
              <w:pStyle w:val="ListParagraph"/>
              <w:numPr>
                <w:ilvl w:val="0"/>
                <w:numId w:val="27"/>
              </w:numPr>
              <w:autoSpaceDE w:val="0"/>
              <w:autoSpaceDN w:val="0"/>
              <w:adjustRightInd w:val="0"/>
              <w:jc w:val="both"/>
              <w:rPr>
                <w:rFonts w:ascii="Times New Roman" w:hAnsi="Times New Roman"/>
                <w:sz w:val="28"/>
                <w:szCs w:val="28"/>
              </w:rPr>
            </w:pPr>
            <w:r w:rsidRPr="00B5141C">
              <w:rPr>
                <w:rFonts w:ascii="Times New Roman" w:hAnsi="Times New Roman"/>
                <w:sz w:val="28"/>
                <w:szCs w:val="28"/>
              </w:rPr>
              <w:t>Comisa Europeană a creat un cadru în ceea ce privește resursele suplimentare și măsurile de implementare cu scopul de a oferi asistență pentru sprijinirea ameliorării efectelor provocate de criză în contextul pandemiei de COVID-19 și al consecințelor sale sociale și pentru pregătirea unei redresări verzi, digitale și reziliente a economiei (REACT-EU), cu termen de angajare a finanțării data de 31.12.2022.</w:t>
            </w:r>
          </w:p>
          <w:p w14:paraId="092B9F40" w14:textId="77777777" w:rsidR="00CC370F" w:rsidRPr="001A3022" w:rsidRDefault="00CC370F" w:rsidP="00906D34">
            <w:pPr>
              <w:autoSpaceDE w:val="0"/>
              <w:autoSpaceDN w:val="0"/>
              <w:adjustRightInd w:val="0"/>
              <w:ind w:firstLine="601"/>
              <w:jc w:val="both"/>
              <w:rPr>
                <w:sz w:val="28"/>
                <w:szCs w:val="28"/>
                <w:lang w:eastAsia="ro-RO"/>
              </w:rPr>
            </w:pPr>
          </w:p>
          <w:p w14:paraId="69891C09" w14:textId="77777777" w:rsidR="00255292" w:rsidRPr="001A3022" w:rsidRDefault="00255292" w:rsidP="00906D34">
            <w:pPr>
              <w:autoSpaceDE w:val="0"/>
              <w:autoSpaceDN w:val="0"/>
              <w:adjustRightInd w:val="0"/>
              <w:ind w:firstLine="601"/>
              <w:jc w:val="both"/>
              <w:rPr>
                <w:b/>
                <w:sz w:val="28"/>
                <w:szCs w:val="28"/>
                <w:lang w:eastAsia="ro-RO"/>
              </w:rPr>
            </w:pPr>
            <w:r w:rsidRPr="001A3022">
              <w:rPr>
                <w:b/>
                <w:sz w:val="28"/>
                <w:szCs w:val="28"/>
                <w:lang w:eastAsia="ro-RO"/>
              </w:rPr>
              <w:t>2.2 Descrierea situației actuale</w:t>
            </w:r>
          </w:p>
          <w:p w14:paraId="4C05718A" w14:textId="77777777" w:rsidR="00646FEE" w:rsidRDefault="0008162D" w:rsidP="00266A0A">
            <w:pPr>
              <w:ind w:firstLine="601"/>
              <w:jc w:val="both"/>
              <w:rPr>
                <w:sz w:val="28"/>
                <w:szCs w:val="28"/>
              </w:rPr>
            </w:pPr>
            <w:r w:rsidRPr="00266A0A">
              <w:rPr>
                <w:sz w:val="28"/>
                <w:szCs w:val="28"/>
              </w:rPr>
              <w:t xml:space="preserve">Planul național de redresare și reziliență al României (PNRR) reprezintă documentul strategic al României care fundamentează prioritățile de reformă și domeniile de investiții pentru aplicarea Mecanismului de redresare și reziliență - MRR la nivel național. Sursa de finanțare este reprezentată de fondurile alocate pentru România în cadrul Mecanismului de redresare și reziliență, aprobat prin Regulamentul (UE) nr. 2021/241 al Parlamentului European și al Consiliului </w:t>
            </w:r>
            <w:r w:rsidRPr="00266A0A">
              <w:rPr>
                <w:bCs/>
                <w:iCs/>
                <w:sz w:val="28"/>
                <w:szCs w:val="28"/>
              </w:rPr>
              <w:t xml:space="preserve">din 12 februarie 2021 </w:t>
            </w:r>
            <w:r w:rsidRPr="00266A0A">
              <w:rPr>
                <w:bCs/>
                <w:sz w:val="28"/>
                <w:szCs w:val="28"/>
              </w:rPr>
              <w:t>de instituire a Mecanismului de redresare și reziliență</w:t>
            </w:r>
            <w:r w:rsidRPr="00266A0A">
              <w:rPr>
                <w:sz w:val="28"/>
                <w:szCs w:val="28"/>
              </w:rPr>
              <w:t xml:space="preserve">. </w:t>
            </w:r>
          </w:p>
          <w:p w14:paraId="07E1A709" w14:textId="77777777" w:rsidR="00646FEE" w:rsidRDefault="0008162D" w:rsidP="00646FEE">
            <w:pPr>
              <w:ind w:firstLine="601"/>
              <w:jc w:val="both"/>
              <w:rPr>
                <w:sz w:val="28"/>
                <w:szCs w:val="28"/>
              </w:rPr>
            </w:pPr>
            <w:r w:rsidRPr="00266A0A">
              <w:rPr>
                <w:sz w:val="28"/>
                <w:szCs w:val="28"/>
              </w:rPr>
              <w:t xml:space="preserve">Scopul final al PNRR este să accelereze implementarea reformelor sustenabile și a investițiilor publice conexe, respectiv asigurarea ameliorării stării economiei naționale </w:t>
            </w:r>
            <w:r w:rsidRPr="00266A0A">
              <w:rPr>
                <w:sz w:val="28"/>
                <w:szCs w:val="28"/>
              </w:rPr>
              <w:lastRenderedPageBreak/>
              <w:t>după criza generată de COVID-19, creșterea economică și crearea de locuri de muncă necesare pentru incluziunea forței de muncă, sprijinirea tranziției verzi și a celei digitale pentru promovarea creșterii durabile.</w:t>
            </w:r>
          </w:p>
          <w:p w14:paraId="76D1A6F5" w14:textId="77777777" w:rsidR="00646FEE" w:rsidRPr="00646FEE" w:rsidRDefault="00646FEE" w:rsidP="00646FEE">
            <w:pPr>
              <w:ind w:firstLine="601"/>
              <w:jc w:val="both"/>
              <w:rPr>
                <w:sz w:val="28"/>
                <w:szCs w:val="28"/>
              </w:rPr>
            </w:pPr>
            <w:r w:rsidRPr="00646FEE">
              <w:rPr>
                <w:sz w:val="28"/>
                <w:szCs w:val="28"/>
              </w:rPr>
              <w:t>Având în vedere importanţa PNRR pentru economia României, precum şi timpul limitat de care România dispune pentru a realiza reforme structurale cu impact major pentru întreaga societate, Guvernul României şi-a propus aprobarea cu celeritate a legislației pentru operaționalizarea PNRR cu scopul de a accelera aplicarea şi implementarea Planului, acesta reprezentând un obiectiv al programului de Guvernare aprobat prin Hotărârea Parlamentului nr. 42/2021 pentru acordarea încrederii Guvernului.</w:t>
            </w:r>
          </w:p>
          <w:p w14:paraId="63FF0907" w14:textId="77777777" w:rsidR="00266A0A" w:rsidRDefault="00646FEE" w:rsidP="00266A0A">
            <w:pPr>
              <w:ind w:firstLine="601"/>
              <w:jc w:val="both"/>
              <w:rPr>
                <w:noProof/>
                <w:sz w:val="28"/>
                <w:szCs w:val="28"/>
              </w:rPr>
            </w:pPr>
            <w:r w:rsidRPr="00136EE1">
              <w:rPr>
                <w:rStyle w:val="slitbdy"/>
                <w:sz w:val="28"/>
                <w:szCs w:val="28"/>
              </w:rPr>
              <w:t xml:space="preserve">Unul din obiectivele asumate de România prin Planul Național de Redresare și Reziliență </w:t>
            </w:r>
            <w:r w:rsidR="00D40AAC" w:rsidRPr="00136EE1">
              <w:rPr>
                <w:rStyle w:val="slitbdy"/>
                <w:sz w:val="28"/>
                <w:szCs w:val="28"/>
              </w:rPr>
              <w:t>îl</w:t>
            </w:r>
            <w:r w:rsidRPr="00136EE1">
              <w:rPr>
                <w:rStyle w:val="slitbdy"/>
                <w:sz w:val="28"/>
                <w:szCs w:val="28"/>
              </w:rPr>
              <w:t xml:space="preserve"> reprezintă îndeplinirea</w:t>
            </w:r>
            <w:r w:rsidR="00266A0A" w:rsidRPr="00136EE1">
              <w:rPr>
                <w:rStyle w:val="spar"/>
                <w:sz w:val="28"/>
                <w:szCs w:val="28"/>
              </w:rPr>
              <w:t xml:space="preserve"> satisfăcătoare </w:t>
            </w:r>
            <w:r w:rsidR="00C2053F">
              <w:rPr>
                <w:rStyle w:val="spar"/>
                <w:sz w:val="28"/>
                <w:szCs w:val="28"/>
              </w:rPr>
              <w:t>a</w:t>
            </w:r>
            <w:r w:rsidR="00C2053F">
              <w:rPr>
                <w:rStyle w:val="spar"/>
              </w:rPr>
              <w:t xml:space="preserve"> </w:t>
            </w:r>
            <w:r w:rsidR="00266A0A" w:rsidRPr="001E415A">
              <w:rPr>
                <w:rStyle w:val="spar"/>
                <w:b/>
                <w:sz w:val="28"/>
                <w:szCs w:val="28"/>
              </w:rPr>
              <w:t xml:space="preserve">jalonului 114 </w:t>
            </w:r>
            <w:r w:rsidR="00890085" w:rsidRPr="001E415A">
              <w:rPr>
                <w:rStyle w:val="spar"/>
                <w:b/>
                <w:sz w:val="28"/>
                <w:szCs w:val="28"/>
              </w:rPr>
              <w:t>–</w:t>
            </w:r>
            <w:r w:rsidR="00266A0A" w:rsidRPr="001E415A">
              <w:rPr>
                <w:rStyle w:val="spar"/>
                <w:b/>
                <w:sz w:val="28"/>
                <w:szCs w:val="28"/>
              </w:rPr>
              <w:t xml:space="preserve"> </w:t>
            </w:r>
            <w:bookmarkStart w:id="0" w:name="_Hlk129525943"/>
            <w:r w:rsidR="00890085" w:rsidRPr="001E415A">
              <w:rPr>
                <w:rStyle w:val="spar"/>
                <w:b/>
                <w:sz w:val="28"/>
                <w:szCs w:val="28"/>
              </w:rPr>
              <w:t>”</w:t>
            </w:r>
            <w:r w:rsidRPr="001E415A">
              <w:rPr>
                <w:b/>
                <w:noProof/>
                <w:sz w:val="28"/>
                <w:szCs w:val="28"/>
              </w:rPr>
              <w:t>Intrarea în vigoare a legii privind decarbonizarea prin care se adoptă calendarul de eliminare treptată a cărbunelui/lignitului</w:t>
            </w:r>
            <w:r w:rsidR="00890085" w:rsidRPr="001E415A">
              <w:rPr>
                <w:b/>
                <w:noProof/>
                <w:sz w:val="28"/>
                <w:szCs w:val="28"/>
              </w:rPr>
              <w:t>”</w:t>
            </w:r>
            <w:r w:rsidRPr="00646FEE">
              <w:rPr>
                <w:noProof/>
                <w:sz w:val="28"/>
                <w:szCs w:val="28"/>
              </w:rPr>
              <w:t xml:space="preserve"> </w:t>
            </w:r>
            <w:bookmarkEnd w:id="0"/>
            <w:r w:rsidRPr="00646FEE">
              <w:rPr>
                <w:noProof/>
                <w:sz w:val="28"/>
                <w:szCs w:val="28"/>
              </w:rPr>
              <w:t xml:space="preserve">aferent </w:t>
            </w:r>
            <w:r w:rsidR="00266A0A" w:rsidRPr="00646FEE">
              <w:rPr>
                <w:rStyle w:val="spar"/>
                <w:sz w:val="28"/>
                <w:szCs w:val="28"/>
              </w:rPr>
              <w:t>”</w:t>
            </w:r>
            <w:r w:rsidR="00266A0A" w:rsidRPr="00266A0A">
              <w:rPr>
                <w:noProof/>
                <w:sz w:val="28"/>
                <w:szCs w:val="28"/>
              </w:rPr>
              <w:t>Reform</w:t>
            </w:r>
            <w:r>
              <w:rPr>
                <w:noProof/>
                <w:sz w:val="28"/>
                <w:szCs w:val="28"/>
              </w:rPr>
              <w:t>ei</w:t>
            </w:r>
            <w:r w:rsidR="00266A0A" w:rsidRPr="00266A0A">
              <w:rPr>
                <w:noProof/>
                <w:sz w:val="28"/>
                <w:szCs w:val="28"/>
              </w:rPr>
              <w:t xml:space="preserve"> 1. Reforma pieței de energie electrică, prin înlocuirea cărbunelui din mixul energetic și susținerea unui cadru legislativ și de reglementare stimulativ pentru investițiile private în producția de electricitate din surse regenerabile”,</w:t>
            </w:r>
            <w:r w:rsidR="00266A0A" w:rsidRPr="00266A0A">
              <w:rPr>
                <w:rStyle w:val="spar"/>
                <w:sz w:val="28"/>
                <w:szCs w:val="28"/>
              </w:rPr>
              <w:t xml:space="preserve"> </w:t>
            </w:r>
            <w:r w:rsidR="00266A0A" w:rsidRPr="001E415A">
              <w:rPr>
                <w:rStyle w:val="spar"/>
                <w:b/>
                <w:sz w:val="28"/>
                <w:szCs w:val="28"/>
              </w:rPr>
              <w:t>Componenta 6 - Energie</w:t>
            </w:r>
            <w:r w:rsidR="00266A0A" w:rsidRPr="00266A0A">
              <w:rPr>
                <w:rStyle w:val="spar"/>
                <w:sz w:val="28"/>
                <w:szCs w:val="28"/>
              </w:rPr>
              <w:t xml:space="preserve"> </w:t>
            </w:r>
            <w:r w:rsidR="00266A0A" w:rsidRPr="00266A0A">
              <w:rPr>
                <w:noProof/>
                <w:sz w:val="28"/>
                <w:szCs w:val="28"/>
              </w:rPr>
              <w:t>din Planul Național de Redresare și Reziliență;</w:t>
            </w:r>
          </w:p>
          <w:p w14:paraId="4A0A2D7B" w14:textId="77777777" w:rsidR="004779BD" w:rsidRDefault="006A44D0" w:rsidP="004779BD">
            <w:pPr>
              <w:ind w:firstLine="601"/>
              <w:jc w:val="both"/>
              <w:rPr>
                <w:sz w:val="28"/>
                <w:szCs w:val="28"/>
              </w:rPr>
            </w:pPr>
            <w:r w:rsidRPr="006A44D0">
              <w:rPr>
                <w:noProof/>
                <w:sz w:val="28"/>
                <w:szCs w:val="28"/>
              </w:rPr>
              <w:t xml:space="preserve">În acest sens, Guvernul României a adoptat </w:t>
            </w:r>
            <w:r>
              <w:rPr>
                <w:b/>
                <w:bCs/>
                <w:sz w:val="28"/>
                <w:szCs w:val="28"/>
                <w:bdr w:val="none" w:sz="0" w:space="0" w:color="auto" w:frame="1"/>
                <w:shd w:val="clear" w:color="auto" w:fill="FFFFFF"/>
              </w:rPr>
              <w:t>OUG</w:t>
            </w:r>
            <w:r w:rsidRPr="006A44D0">
              <w:rPr>
                <w:b/>
                <w:bCs/>
                <w:sz w:val="28"/>
                <w:szCs w:val="28"/>
                <w:bdr w:val="none" w:sz="0" w:space="0" w:color="auto" w:frame="1"/>
                <w:shd w:val="clear" w:color="auto" w:fill="FFFFFF"/>
              </w:rPr>
              <w:t xml:space="preserve"> nr. 108</w:t>
            </w:r>
            <w:r>
              <w:rPr>
                <w:b/>
                <w:bCs/>
                <w:sz w:val="28"/>
                <w:szCs w:val="28"/>
                <w:bdr w:val="none" w:sz="0" w:space="0" w:color="auto" w:frame="1"/>
                <w:shd w:val="clear" w:color="auto" w:fill="FFFFFF"/>
              </w:rPr>
              <w:t xml:space="preserve">/2022 </w:t>
            </w:r>
            <w:r w:rsidRPr="006A44D0">
              <w:rPr>
                <w:b/>
                <w:bCs/>
                <w:sz w:val="28"/>
                <w:szCs w:val="28"/>
                <w:bdr w:val="none" w:sz="0" w:space="0" w:color="auto" w:frame="1"/>
                <w:shd w:val="clear" w:color="auto" w:fill="FFFFFF"/>
              </w:rPr>
              <w:t>privind decarbonizarea sectorului energetic</w:t>
            </w:r>
            <w:r>
              <w:rPr>
                <w:b/>
                <w:bCs/>
                <w:sz w:val="28"/>
                <w:szCs w:val="28"/>
                <w:bdr w:val="none" w:sz="0" w:space="0" w:color="auto" w:frame="1"/>
                <w:shd w:val="clear" w:color="auto" w:fill="FFFFFF"/>
              </w:rPr>
              <w:t xml:space="preserve">, aprobată prin Legea nr. 334/2022, cu modificările și completările ulterioare, </w:t>
            </w:r>
            <w:r w:rsidRPr="006A44D0">
              <w:rPr>
                <w:color w:val="000000"/>
                <w:sz w:val="28"/>
                <w:szCs w:val="28"/>
                <w:shd w:val="clear" w:color="auto" w:fill="FFFFFF"/>
              </w:rPr>
              <w:t>prin care se stabilește data-limită pentru încetarea producerii energiei electrice pe bază de lignit și huilă, calendarul retragerii din exploatare a capacității totale instalate pe bază de lignit și huilă și calendarul de închidere a carierelor de lignit și a minelor de huilă</w:t>
            </w:r>
            <w:r>
              <w:rPr>
                <w:color w:val="000000"/>
                <w:sz w:val="28"/>
                <w:szCs w:val="28"/>
                <w:shd w:val="clear" w:color="auto" w:fill="FFFFFF"/>
              </w:rPr>
              <w:t xml:space="preserve">. </w:t>
            </w:r>
            <w:r>
              <w:rPr>
                <w:rStyle w:val="spar"/>
                <w:color w:val="000000"/>
                <w:sz w:val="28"/>
                <w:szCs w:val="28"/>
                <w:bdr w:val="none" w:sz="0" w:space="0" w:color="auto" w:frame="1"/>
                <w:shd w:val="clear" w:color="auto" w:fill="FFFFFF"/>
              </w:rPr>
              <w:t>E</w:t>
            </w:r>
            <w:r w:rsidR="00266A0A" w:rsidRPr="00266A0A">
              <w:rPr>
                <w:rStyle w:val="spar"/>
                <w:color w:val="000000"/>
                <w:sz w:val="28"/>
                <w:szCs w:val="28"/>
                <w:bdr w:val="none" w:sz="0" w:space="0" w:color="auto" w:frame="1"/>
                <w:shd w:val="clear" w:color="auto" w:fill="FFFFFF"/>
              </w:rPr>
              <w:t>liminarea etapizată a centralelor electrice pe bază de lignit și huilă constituie primul element de reformă al Componentei C6. Energie, din cadrul Pilonului I. Tranziția verde al Planului național de redresare și reziliență al României</w:t>
            </w:r>
            <w:r>
              <w:rPr>
                <w:rStyle w:val="spar"/>
                <w:color w:val="000000"/>
                <w:sz w:val="28"/>
                <w:szCs w:val="28"/>
                <w:bdr w:val="none" w:sz="0" w:space="0" w:color="auto" w:frame="1"/>
                <w:shd w:val="clear" w:color="auto" w:fill="FFFFFF"/>
              </w:rPr>
              <w:t xml:space="preserve">. Reforma a fost </w:t>
            </w:r>
            <w:r w:rsidRPr="006A44D0">
              <w:rPr>
                <w:sz w:val="28"/>
                <w:szCs w:val="28"/>
              </w:rPr>
              <w:t>cuprinsă în cererea de plată nr. 2 transmisă Comisiei Europene în luna decembrie 2022.</w:t>
            </w:r>
          </w:p>
          <w:p w14:paraId="037F9CA8" w14:textId="77777777" w:rsidR="003B7939" w:rsidRDefault="000378A5" w:rsidP="003B7939">
            <w:pPr>
              <w:ind w:firstLine="601"/>
              <w:jc w:val="both"/>
              <w:rPr>
                <w:sz w:val="28"/>
                <w:szCs w:val="28"/>
              </w:rPr>
            </w:pPr>
            <w:r w:rsidRPr="004779BD">
              <w:rPr>
                <w:sz w:val="28"/>
                <w:szCs w:val="28"/>
              </w:rPr>
              <w:t>În urma analizei Comisiei Europene, pentru ca jalonul să fie considerat îndeplinit satisfăcător, s-a solicitat</w:t>
            </w:r>
            <w:r w:rsidR="004779BD" w:rsidRPr="004779BD">
              <w:rPr>
                <w:sz w:val="28"/>
                <w:szCs w:val="28"/>
              </w:rPr>
              <w:t xml:space="preserve"> </w:t>
            </w:r>
            <w:r w:rsidR="004779BD">
              <w:rPr>
                <w:sz w:val="28"/>
                <w:szCs w:val="28"/>
              </w:rPr>
              <w:t xml:space="preserve">României să ia măsuri pentru </w:t>
            </w:r>
            <w:r w:rsidR="004779BD" w:rsidRPr="004779BD">
              <w:rPr>
                <w:sz w:val="28"/>
                <w:szCs w:val="28"/>
              </w:rPr>
              <w:t>modific</w:t>
            </w:r>
            <w:r w:rsidR="004779BD">
              <w:rPr>
                <w:sz w:val="28"/>
                <w:szCs w:val="28"/>
              </w:rPr>
              <w:t>area</w:t>
            </w:r>
            <w:r w:rsidR="004779BD" w:rsidRPr="004779BD">
              <w:rPr>
                <w:sz w:val="28"/>
                <w:szCs w:val="28"/>
              </w:rPr>
              <w:t xml:space="preserve"> prevederil</w:t>
            </w:r>
            <w:r w:rsidR="004779BD">
              <w:rPr>
                <w:sz w:val="28"/>
                <w:szCs w:val="28"/>
              </w:rPr>
              <w:t>or O</w:t>
            </w:r>
            <w:r w:rsidR="004023A8">
              <w:rPr>
                <w:sz w:val="28"/>
                <w:szCs w:val="28"/>
              </w:rPr>
              <w:t>.</w:t>
            </w:r>
            <w:r w:rsidR="004779BD">
              <w:rPr>
                <w:sz w:val="28"/>
                <w:szCs w:val="28"/>
              </w:rPr>
              <w:t>U</w:t>
            </w:r>
            <w:r w:rsidR="004023A8">
              <w:rPr>
                <w:sz w:val="28"/>
                <w:szCs w:val="28"/>
              </w:rPr>
              <w:t>.</w:t>
            </w:r>
            <w:r w:rsidR="004779BD">
              <w:rPr>
                <w:sz w:val="28"/>
                <w:szCs w:val="28"/>
              </w:rPr>
              <w:t>G</w:t>
            </w:r>
            <w:r w:rsidR="004023A8">
              <w:rPr>
                <w:sz w:val="28"/>
                <w:szCs w:val="28"/>
              </w:rPr>
              <w:t>.</w:t>
            </w:r>
            <w:r w:rsidR="004779BD">
              <w:rPr>
                <w:sz w:val="28"/>
                <w:szCs w:val="28"/>
              </w:rPr>
              <w:t xml:space="preserve"> nr. 108/2022, cu modificările și completările ulterioare, </w:t>
            </w:r>
            <w:r w:rsidR="004779BD" w:rsidRPr="004779BD">
              <w:rPr>
                <w:sz w:val="28"/>
                <w:szCs w:val="28"/>
              </w:rPr>
              <w:t xml:space="preserve">în sensul abrogării prevederilor art. 19, și pe cale de consecință </w:t>
            </w:r>
            <w:r w:rsidR="004779BD">
              <w:rPr>
                <w:sz w:val="28"/>
                <w:szCs w:val="28"/>
              </w:rPr>
              <w:t xml:space="preserve">și cele ale </w:t>
            </w:r>
            <w:r w:rsidR="004779BD" w:rsidRPr="004779BD">
              <w:rPr>
                <w:sz w:val="28"/>
                <w:szCs w:val="28"/>
              </w:rPr>
              <w:t xml:space="preserve">Hotărârea Guvernului nr. 1.573/2022 </w:t>
            </w:r>
            <w:r w:rsidR="004779BD" w:rsidRPr="004779BD">
              <w:rPr>
                <w:i/>
                <w:sz w:val="28"/>
                <w:szCs w:val="28"/>
              </w:rPr>
              <w:t>privind aprobarea amânării închiderii unor capacităţi energetice cu funcţionare pe lignit şi a exploatărilor miniere aferente acestora, adoptată în baza acestui articol</w:t>
            </w:r>
            <w:r w:rsidR="004779BD" w:rsidRPr="004779BD">
              <w:rPr>
                <w:sz w:val="28"/>
                <w:szCs w:val="28"/>
              </w:rPr>
              <w:t xml:space="preserve">, să prezinte cun calendar privind închiderea a 660 MW și să oprească defrișările pentru exploatarea cărbunelui/lignitului, aprobate prin HG nr. 13/2023 </w:t>
            </w:r>
            <w:r w:rsidR="004779BD" w:rsidRPr="004779BD">
              <w:rPr>
                <w:i/>
                <w:sz w:val="28"/>
                <w:szCs w:val="28"/>
              </w:rPr>
              <w:t>privind aprobarea scoaterii definitive din fondul forestier naţional, fără compensare, de către Societatea Complexul Energetic Oltenia - S.A. a terenului în suprafaţă de 106,3515 ha, în vederea realizării lucrării miniere de interes naţional şi de utilitate publică "Deschiderea şi punerea în exploatare a Carierei Timişeni-Pinoasa, judeţul Gorj, la o capacitate de 8.000.000 tone/an lignit</w:t>
            </w:r>
            <w:r w:rsidR="004779BD" w:rsidRPr="004779BD">
              <w:rPr>
                <w:sz w:val="28"/>
                <w:szCs w:val="28"/>
              </w:rPr>
              <w:t>.</w:t>
            </w:r>
          </w:p>
          <w:p w14:paraId="51A98BC2" w14:textId="77777777" w:rsidR="001E415A" w:rsidRDefault="003B7939" w:rsidP="001E415A">
            <w:pPr>
              <w:ind w:firstLine="601"/>
              <w:jc w:val="both"/>
              <w:rPr>
                <w:noProof/>
                <w:sz w:val="28"/>
                <w:szCs w:val="28"/>
              </w:rPr>
            </w:pPr>
            <w:r w:rsidRPr="001E415A">
              <w:rPr>
                <w:rStyle w:val="slitbdy"/>
                <w:sz w:val="28"/>
                <w:szCs w:val="28"/>
              </w:rPr>
              <w:t>Un alt obiectiv asumate de România prin Planul Național de Redresare și Reziliență</w:t>
            </w:r>
            <w:r w:rsidRPr="001E415A">
              <w:rPr>
                <w:rStyle w:val="spar"/>
                <w:sz w:val="28"/>
                <w:szCs w:val="28"/>
              </w:rPr>
              <w:t xml:space="preserve">, îl reprezintă </w:t>
            </w:r>
            <w:bookmarkStart w:id="1" w:name="_Hlk129526003"/>
            <w:r w:rsidRPr="001E415A">
              <w:rPr>
                <w:b/>
                <w:sz w:val="28"/>
                <w:szCs w:val="28"/>
              </w:rPr>
              <w:t xml:space="preserve">jalonul 97 – </w:t>
            </w:r>
            <w:r w:rsidRPr="001E415A">
              <w:rPr>
                <w:b/>
                <w:noProof/>
                <w:sz w:val="28"/>
                <w:szCs w:val="28"/>
              </w:rPr>
              <w:t xml:space="preserve">Cereri de propuneri pentru renovarea și renovarea integrată în scopul asigurării eficienței energetice (consolidare seismică </w:t>
            </w:r>
            <w:r w:rsidRPr="001E415A">
              <w:rPr>
                <w:b/>
                <w:noProof/>
                <w:sz w:val="28"/>
                <w:szCs w:val="28"/>
              </w:rPr>
              <w:lastRenderedPageBreak/>
              <w:t>și eficiență energetică) pentru clădiri rezidențiale</w:t>
            </w:r>
            <w:r w:rsidRPr="001E415A">
              <w:rPr>
                <w:noProof/>
                <w:sz w:val="28"/>
                <w:szCs w:val="28"/>
              </w:rPr>
              <w:t xml:space="preserve"> aferent </w:t>
            </w:r>
            <w:r w:rsidRPr="001E415A">
              <w:rPr>
                <w:b/>
                <w:noProof/>
                <w:sz w:val="28"/>
                <w:szCs w:val="28"/>
              </w:rPr>
              <w:t>Investiției 1.</w:t>
            </w:r>
            <w:r w:rsidRPr="001E415A">
              <w:rPr>
                <w:noProof/>
                <w:sz w:val="28"/>
                <w:szCs w:val="28"/>
              </w:rPr>
              <w:t xml:space="preserve"> </w:t>
            </w:r>
            <w:r w:rsidR="001E415A">
              <w:rPr>
                <w:noProof/>
                <w:sz w:val="28"/>
                <w:szCs w:val="28"/>
              </w:rPr>
              <w:t>”</w:t>
            </w:r>
            <w:r w:rsidRPr="001E415A">
              <w:rPr>
                <w:noProof/>
                <w:sz w:val="28"/>
                <w:szCs w:val="28"/>
              </w:rPr>
              <w:t>Instituirea unui fond pentru Valul renovării care să finanțeze lucrări de îmbunătățire a eficienței energetice a fondului construit existent</w:t>
            </w:r>
            <w:r w:rsidR="001E415A">
              <w:rPr>
                <w:noProof/>
                <w:sz w:val="28"/>
                <w:szCs w:val="28"/>
              </w:rPr>
              <w:t>”</w:t>
            </w:r>
            <w:r w:rsidRPr="001E415A">
              <w:rPr>
                <w:b/>
                <w:sz w:val="28"/>
                <w:szCs w:val="28"/>
              </w:rPr>
              <w:t>, Componenta V</w:t>
            </w:r>
            <w:r w:rsidR="001E415A">
              <w:rPr>
                <w:b/>
                <w:sz w:val="28"/>
                <w:szCs w:val="28"/>
              </w:rPr>
              <w:t xml:space="preserve"> - </w:t>
            </w:r>
            <w:r w:rsidRPr="001E415A">
              <w:rPr>
                <w:b/>
                <w:sz w:val="28"/>
                <w:szCs w:val="28"/>
              </w:rPr>
              <w:t xml:space="preserve">Valul Renovării </w:t>
            </w:r>
            <w:r w:rsidRPr="001E415A">
              <w:rPr>
                <w:noProof/>
                <w:sz w:val="28"/>
                <w:szCs w:val="28"/>
              </w:rPr>
              <w:t>din Planul Național de Redresare și Reziliență</w:t>
            </w:r>
            <w:r w:rsidR="001E415A">
              <w:rPr>
                <w:noProof/>
                <w:sz w:val="28"/>
                <w:szCs w:val="28"/>
              </w:rPr>
              <w:t>.</w:t>
            </w:r>
          </w:p>
          <w:bookmarkEnd w:id="1"/>
          <w:p w14:paraId="70636A30" w14:textId="77777777" w:rsidR="00615CA3" w:rsidRDefault="001E415A" w:rsidP="00615CA3">
            <w:pPr>
              <w:ind w:firstLine="601"/>
              <w:jc w:val="both"/>
              <w:rPr>
                <w:sz w:val="28"/>
                <w:szCs w:val="28"/>
              </w:rPr>
            </w:pPr>
            <w:r>
              <w:rPr>
                <w:sz w:val="28"/>
                <w:szCs w:val="28"/>
              </w:rPr>
              <w:t xml:space="preserve">Investiția a fost cuprinsă în cererea de plată nr. 2, transmisă de către România Comisiei Europene în luna decembrie 2022. </w:t>
            </w:r>
            <w:r w:rsidRPr="004779BD">
              <w:rPr>
                <w:sz w:val="28"/>
                <w:szCs w:val="28"/>
              </w:rPr>
              <w:t xml:space="preserve">În urma analizei Comisiei Europene, pentru ca jalonul să fie considerat îndeplinit satisfăcător, </w:t>
            </w:r>
            <w:r>
              <w:rPr>
                <w:sz w:val="28"/>
                <w:szCs w:val="28"/>
              </w:rPr>
              <w:t xml:space="preserve">s-a solicitat </w:t>
            </w:r>
            <w:r w:rsidR="003B7939" w:rsidRPr="003B7939">
              <w:rPr>
                <w:sz w:val="28"/>
                <w:szCs w:val="28"/>
              </w:rPr>
              <w:t>Români</w:t>
            </w:r>
            <w:r>
              <w:rPr>
                <w:sz w:val="28"/>
                <w:szCs w:val="28"/>
              </w:rPr>
              <w:t>ei</w:t>
            </w:r>
            <w:r w:rsidR="003B7939" w:rsidRPr="003B7939">
              <w:rPr>
                <w:sz w:val="28"/>
                <w:szCs w:val="28"/>
              </w:rPr>
              <w:t xml:space="preserve"> să depună dovezi suplimentare care să asigure conformitatea cu cerinț</w:t>
            </w:r>
            <w:r>
              <w:rPr>
                <w:sz w:val="28"/>
                <w:szCs w:val="28"/>
              </w:rPr>
              <w:t xml:space="preserve">ele din </w:t>
            </w:r>
            <w:r w:rsidR="003B7939" w:rsidRPr="003B7939">
              <w:rPr>
                <w:sz w:val="28"/>
                <w:szCs w:val="28"/>
              </w:rPr>
              <w:t xml:space="preserve"> </w:t>
            </w:r>
            <w:r w:rsidRPr="001A3022">
              <w:rPr>
                <w:sz w:val="28"/>
                <w:szCs w:val="28"/>
              </w:rPr>
              <w:t>Decizia de punere în aplicare a Consiliului din 3 noiembrie 2021 de aprobare a evaluării planului de redresare şi rezilienţă al României</w:t>
            </w:r>
            <w:r>
              <w:rPr>
                <w:sz w:val="28"/>
                <w:szCs w:val="28"/>
              </w:rPr>
              <w:t xml:space="preserve">, în privința asigurării de </w:t>
            </w:r>
            <w:r w:rsidR="003B7939" w:rsidRPr="003B7939">
              <w:rPr>
                <w:sz w:val="28"/>
                <w:szCs w:val="28"/>
              </w:rPr>
              <w:t xml:space="preserve">stații de încărcare pentru parcare (1 din 5 locuri de parcare) </w:t>
            </w:r>
            <w:r>
              <w:rPr>
                <w:sz w:val="28"/>
                <w:szCs w:val="28"/>
              </w:rPr>
              <w:t xml:space="preserve">aferente </w:t>
            </w:r>
            <w:r w:rsidR="003B7939" w:rsidRPr="003B7939">
              <w:rPr>
                <w:sz w:val="28"/>
                <w:szCs w:val="28"/>
              </w:rPr>
              <w:t>clădiril</w:t>
            </w:r>
            <w:r>
              <w:rPr>
                <w:sz w:val="28"/>
                <w:szCs w:val="28"/>
              </w:rPr>
              <w:t>or</w:t>
            </w:r>
            <w:r w:rsidR="003B7939" w:rsidRPr="003B7939">
              <w:rPr>
                <w:sz w:val="28"/>
                <w:szCs w:val="28"/>
              </w:rPr>
              <w:t xml:space="preserve"> rezidențiale multifamiliale și informații suplimentare privind asigurarea priorității comunităților expuse riscului de sărăcie și excluziune socială.</w:t>
            </w:r>
            <w:r>
              <w:rPr>
                <w:sz w:val="28"/>
                <w:szCs w:val="28"/>
              </w:rPr>
              <w:t xml:space="preserve"> În acest sens, </w:t>
            </w:r>
            <w:r w:rsidR="003B7939" w:rsidRPr="003B7939">
              <w:rPr>
                <w:sz w:val="28"/>
                <w:szCs w:val="28"/>
              </w:rPr>
              <w:t>C</w:t>
            </w:r>
            <w:r>
              <w:rPr>
                <w:sz w:val="28"/>
                <w:szCs w:val="28"/>
              </w:rPr>
              <w:t xml:space="preserve">omisia Europeană a solicitat </w:t>
            </w:r>
            <w:r w:rsidR="003B7939" w:rsidRPr="003B7939">
              <w:rPr>
                <w:sz w:val="28"/>
                <w:szCs w:val="28"/>
              </w:rPr>
              <w:t>R</w:t>
            </w:r>
            <w:r>
              <w:rPr>
                <w:sz w:val="28"/>
                <w:szCs w:val="28"/>
              </w:rPr>
              <w:t xml:space="preserve">omâniei să adopte măsuri pentru </w:t>
            </w:r>
            <w:r w:rsidR="003B7939" w:rsidRPr="003B7939">
              <w:rPr>
                <w:sz w:val="28"/>
                <w:szCs w:val="28"/>
              </w:rPr>
              <w:t>modifica</w:t>
            </w:r>
            <w:r>
              <w:rPr>
                <w:sz w:val="28"/>
                <w:szCs w:val="28"/>
              </w:rPr>
              <w:t xml:space="preserve">rea prevederilor art. 15 alin. (3) din </w:t>
            </w:r>
            <w:r w:rsidR="003B7939" w:rsidRPr="003B7939">
              <w:rPr>
                <w:sz w:val="28"/>
                <w:szCs w:val="28"/>
              </w:rPr>
              <w:t xml:space="preserve">Legea </w:t>
            </w:r>
            <w:r>
              <w:rPr>
                <w:sz w:val="28"/>
                <w:szCs w:val="28"/>
              </w:rPr>
              <w:t xml:space="preserve">nr. </w:t>
            </w:r>
            <w:r w:rsidR="003B7939" w:rsidRPr="003B7939">
              <w:rPr>
                <w:sz w:val="28"/>
                <w:szCs w:val="28"/>
              </w:rPr>
              <w:t xml:space="preserve">372/2005 </w:t>
            </w:r>
            <w:r w:rsidR="00DD6BC2" w:rsidRPr="00DD6BC2">
              <w:rPr>
                <w:bCs/>
                <w:sz w:val="28"/>
                <w:szCs w:val="28"/>
              </w:rPr>
              <w:t>privind performanţa energetică a clădirilor,</w:t>
            </w:r>
            <w:r w:rsidR="00DD6BC2">
              <w:rPr>
                <w:b/>
                <w:bCs/>
                <w:sz w:val="28"/>
                <w:szCs w:val="28"/>
              </w:rPr>
              <w:t xml:space="preserve"> </w:t>
            </w:r>
            <w:r w:rsidR="003B7939" w:rsidRPr="003B7939">
              <w:rPr>
                <w:sz w:val="28"/>
                <w:szCs w:val="28"/>
              </w:rPr>
              <w:t>pentru a prevede nu numai instalarea tubulaturii ci și instalarea stației de alimentare electrice propriu</w:t>
            </w:r>
            <w:r w:rsidR="00DD6BC2">
              <w:rPr>
                <w:sz w:val="28"/>
                <w:szCs w:val="28"/>
              </w:rPr>
              <w:t>-</w:t>
            </w:r>
            <w:r w:rsidR="003B7939" w:rsidRPr="003B7939">
              <w:rPr>
                <w:sz w:val="28"/>
                <w:szCs w:val="28"/>
              </w:rPr>
              <w:t>zise.</w:t>
            </w:r>
          </w:p>
          <w:p w14:paraId="30EDB60A" w14:textId="77777777" w:rsidR="00266A0A" w:rsidRPr="00136EE1" w:rsidRDefault="00136EE1" w:rsidP="00266A0A">
            <w:pPr>
              <w:ind w:firstLine="601"/>
              <w:jc w:val="both"/>
              <w:rPr>
                <w:rStyle w:val="spar"/>
                <w:color w:val="000000"/>
                <w:sz w:val="28"/>
                <w:szCs w:val="28"/>
                <w:bdr w:val="none" w:sz="0" w:space="0" w:color="auto" w:frame="1"/>
                <w:shd w:val="clear" w:color="auto" w:fill="FFFFFF"/>
              </w:rPr>
            </w:pPr>
            <w:bookmarkStart w:id="2" w:name="_Hlk129526117"/>
            <w:r w:rsidRPr="00136EE1">
              <w:rPr>
                <w:rStyle w:val="spar"/>
                <w:color w:val="000000"/>
                <w:sz w:val="28"/>
                <w:szCs w:val="28"/>
                <w:bdr w:val="none" w:sz="0" w:space="0" w:color="auto" w:frame="1"/>
                <w:shd w:val="clear" w:color="auto" w:fill="FFFFFF"/>
              </w:rPr>
              <w:t>Prin urmare, ț</w:t>
            </w:r>
            <w:r w:rsidR="00266A0A" w:rsidRPr="00136EE1">
              <w:rPr>
                <w:rStyle w:val="spar"/>
                <w:color w:val="000000"/>
                <w:sz w:val="28"/>
                <w:szCs w:val="28"/>
                <w:bdr w:val="none" w:sz="0" w:space="0" w:color="auto" w:frame="1"/>
                <w:shd w:val="clear" w:color="auto" w:fill="FFFFFF"/>
              </w:rPr>
              <w:t xml:space="preserve">inând cont de necesitatea adoptării de urgență </w:t>
            </w:r>
            <w:r w:rsidR="0030069E">
              <w:rPr>
                <w:rStyle w:val="spar"/>
                <w:color w:val="000000"/>
                <w:sz w:val="28"/>
                <w:szCs w:val="28"/>
                <w:bdr w:val="none" w:sz="0" w:space="0" w:color="auto" w:frame="1"/>
                <w:shd w:val="clear" w:color="auto" w:fill="FFFFFF"/>
              </w:rPr>
              <w:t xml:space="preserve">de măsuri pentru </w:t>
            </w:r>
            <w:r w:rsidR="00615CA3">
              <w:rPr>
                <w:rStyle w:val="spar"/>
                <w:color w:val="000000"/>
                <w:sz w:val="28"/>
                <w:szCs w:val="28"/>
                <w:bdr w:val="none" w:sz="0" w:space="0" w:color="auto" w:frame="1"/>
                <w:shd w:val="clear" w:color="auto" w:fill="FFFFFF"/>
              </w:rPr>
              <w:t xml:space="preserve">modificarea și armonizarea prevederilor </w:t>
            </w:r>
            <w:r w:rsidR="00266A0A" w:rsidRPr="00136EE1">
              <w:rPr>
                <w:rStyle w:val="spar"/>
                <w:color w:val="000000"/>
                <w:sz w:val="28"/>
                <w:szCs w:val="28"/>
                <w:bdr w:val="none" w:sz="0" w:space="0" w:color="auto" w:frame="1"/>
                <w:shd w:val="clear" w:color="auto" w:fill="FFFFFF"/>
              </w:rPr>
              <w:t>legale</w:t>
            </w:r>
            <w:r w:rsidR="00615CA3">
              <w:rPr>
                <w:rStyle w:val="spar"/>
                <w:color w:val="000000"/>
                <w:sz w:val="28"/>
                <w:szCs w:val="28"/>
                <w:bdr w:val="none" w:sz="0" w:space="0" w:color="auto" w:frame="1"/>
                <w:shd w:val="clear" w:color="auto" w:fill="FFFFFF"/>
              </w:rPr>
              <w:t xml:space="preserve"> în vigoare mai sus enunțate, cu cele ale </w:t>
            </w:r>
            <w:r w:rsidR="00615CA3" w:rsidRPr="001A3022">
              <w:rPr>
                <w:sz w:val="28"/>
                <w:szCs w:val="28"/>
              </w:rPr>
              <w:t>Decizi</w:t>
            </w:r>
            <w:r w:rsidR="00615CA3">
              <w:rPr>
                <w:sz w:val="28"/>
                <w:szCs w:val="28"/>
              </w:rPr>
              <w:t>ei</w:t>
            </w:r>
            <w:r w:rsidR="00615CA3" w:rsidRPr="001A3022">
              <w:rPr>
                <w:sz w:val="28"/>
                <w:szCs w:val="28"/>
              </w:rPr>
              <w:t xml:space="preserve"> de punere în aplicare a Consiliului din 3 noiembrie 2021 de aprobare a evaluării planului de redresare şi rezilienţă al României</w:t>
            </w:r>
            <w:r w:rsidR="00615CA3">
              <w:rPr>
                <w:sz w:val="28"/>
                <w:szCs w:val="28"/>
              </w:rPr>
              <w:t xml:space="preserve"> și ale </w:t>
            </w:r>
            <w:r w:rsidR="00615CA3" w:rsidRPr="00E94176">
              <w:rPr>
                <w:color w:val="000000"/>
                <w:sz w:val="28"/>
                <w:szCs w:val="28"/>
                <w:shd w:val="clear" w:color="auto" w:fill="FFFFFF"/>
              </w:rPr>
              <w:t>Directiv</w:t>
            </w:r>
            <w:r w:rsidR="00615CA3">
              <w:rPr>
                <w:color w:val="000000"/>
                <w:sz w:val="28"/>
                <w:szCs w:val="28"/>
                <w:shd w:val="clear" w:color="auto" w:fill="FFFFFF"/>
              </w:rPr>
              <w:t>ei</w:t>
            </w:r>
            <w:r w:rsidR="00615CA3" w:rsidRPr="00E94176">
              <w:rPr>
                <w:color w:val="000000"/>
                <w:sz w:val="28"/>
                <w:szCs w:val="28"/>
                <w:shd w:val="clear" w:color="auto" w:fill="FFFFFF"/>
              </w:rPr>
              <w:t xml:space="preserve"> 2010/31/UE a Parlamentului European și a Consiliului din 19 mai 2010 privind performanța energetică a clădirilor (reformare), </w:t>
            </w:r>
            <w:r w:rsidR="00615CA3" w:rsidRPr="00615CA3">
              <w:rPr>
                <w:color w:val="000000"/>
                <w:sz w:val="28"/>
                <w:szCs w:val="28"/>
                <w:shd w:val="clear" w:color="auto" w:fill="FFFFFF"/>
              </w:rPr>
              <w:t xml:space="preserve">cu modificările ulterioare, </w:t>
            </w:r>
            <w:r w:rsidR="00615CA3" w:rsidRPr="00615CA3">
              <w:rPr>
                <w:rStyle w:val="spar"/>
                <w:sz w:val="28"/>
                <w:szCs w:val="28"/>
                <w:bdr w:val="none" w:sz="0" w:space="0" w:color="auto" w:frame="1"/>
              </w:rPr>
              <w:t>în scopul îndeplinirii obligațiilor asumate de România prin Planul Național de Redresare și Reziliență,</w:t>
            </w:r>
          </w:p>
          <w:p w14:paraId="2A6D6830" w14:textId="77777777" w:rsidR="00266A0A" w:rsidRDefault="00266A0A" w:rsidP="00266A0A">
            <w:pPr>
              <w:ind w:firstLine="601"/>
              <w:jc w:val="both"/>
              <w:rPr>
                <w:sz w:val="28"/>
                <w:szCs w:val="28"/>
              </w:rPr>
            </w:pPr>
            <w:r w:rsidRPr="00266A0A">
              <w:rPr>
                <w:sz w:val="28"/>
                <w:szCs w:val="28"/>
              </w:rPr>
              <w:t>Întrucât neadoptarea unor măsuri în regim de urgență ar conduce la blocarea/întârzierea și, implicit, la pierderea unor sume considerabile din fondurile externe nerambursabile alocate României;</w:t>
            </w:r>
          </w:p>
          <w:bookmarkEnd w:id="2"/>
          <w:p w14:paraId="4242C903" w14:textId="77777777" w:rsidR="00266A0A" w:rsidRDefault="00266A0A" w:rsidP="00266A0A">
            <w:pPr>
              <w:ind w:firstLine="601"/>
              <w:jc w:val="both"/>
              <w:rPr>
                <w:sz w:val="28"/>
                <w:szCs w:val="28"/>
              </w:rPr>
            </w:pPr>
            <w:r w:rsidRPr="00266A0A">
              <w:rPr>
                <w:sz w:val="28"/>
                <w:szCs w:val="28"/>
              </w:rPr>
              <w:t>Luând în considerare orizontul de timp determinat, respectiv 31 august 2026, dată până la care a fost asumată îndeplinirea a 507 jaloane şi ţinte asociate investiţiilor-cheie şi reformelor majore aferente celor şase piloni principali stabiliţi prin Regulamentul (UE) 2021/241 al Parlamentului European și al Consiliului din 12 februarie 2021 de instituire a Mecanismului de redresare și reziliență și calendarul asumat pentru atingerea jaloanelor şi ţintelor din cadrul Planului Naţional de Redresare şi Rezilienţă al României, precum şi angajamentele asumate în implementarea acestuia,</w:t>
            </w:r>
          </w:p>
          <w:p w14:paraId="17264E2F" w14:textId="77777777" w:rsidR="00266A0A" w:rsidRDefault="00266A0A" w:rsidP="00266A0A">
            <w:pPr>
              <w:ind w:firstLine="601"/>
              <w:jc w:val="both"/>
              <w:rPr>
                <w:sz w:val="28"/>
                <w:szCs w:val="28"/>
              </w:rPr>
            </w:pPr>
            <w:r w:rsidRPr="00266A0A">
              <w:rPr>
                <w:sz w:val="28"/>
                <w:szCs w:val="28"/>
              </w:rPr>
              <w:t xml:space="preserve">În considerarea faptului că în lipsa reglementării nu pot fi considerate îndeplinite satisfăcător jaloanele </w:t>
            </w:r>
            <w:r w:rsidR="00577930">
              <w:rPr>
                <w:sz w:val="28"/>
                <w:szCs w:val="28"/>
              </w:rPr>
              <w:t>97</w:t>
            </w:r>
            <w:r w:rsidR="00C2053F">
              <w:rPr>
                <w:sz w:val="28"/>
                <w:szCs w:val="28"/>
              </w:rPr>
              <w:t xml:space="preserve"> și</w:t>
            </w:r>
            <w:r w:rsidR="00577930">
              <w:rPr>
                <w:sz w:val="28"/>
                <w:szCs w:val="28"/>
              </w:rPr>
              <w:t>114</w:t>
            </w:r>
            <w:r w:rsidRPr="00266A0A">
              <w:rPr>
                <w:sz w:val="28"/>
                <w:szCs w:val="28"/>
              </w:rPr>
              <w:t>,  acest fapt generând riscul dezangajării de sume alocate României;</w:t>
            </w:r>
          </w:p>
          <w:p w14:paraId="33922F9A" w14:textId="77777777" w:rsidR="00266A0A" w:rsidRPr="00266A0A" w:rsidRDefault="00266A0A" w:rsidP="00266A0A">
            <w:pPr>
              <w:ind w:firstLine="601"/>
              <w:jc w:val="both"/>
              <w:rPr>
                <w:rStyle w:val="spar"/>
                <w:bCs/>
                <w:sz w:val="28"/>
                <w:szCs w:val="28"/>
              </w:rPr>
            </w:pPr>
            <w:r>
              <w:rPr>
                <w:rStyle w:val="spar"/>
                <w:color w:val="000000"/>
                <w:sz w:val="28"/>
                <w:szCs w:val="28"/>
                <w:bdr w:val="none" w:sz="0" w:space="0" w:color="auto" w:frame="1"/>
                <w:shd w:val="clear" w:color="auto" w:fill="FFFFFF"/>
              </w:rPr>
              <w:t>Î</w:t>
            </w:r>
            <w:r w:rsidRPr="00266A0A">
              <w:rPr>
                <w:rStyle w:val="spar"/>
                <w:color w:val="000000"/>
                <w:sz w:val="28"/>
                <w:szCs w:val="28"/>
                <w:bdr w:val="none" w:sz="0" w:space="0" w:color="auto" w:frame="1"/>
                <w:shd w:val="clear" w:color="auto" w:fill="FFFFFF"/>
              </w:rPr>
              <w:t>n considerarea faptului că aceste elemente vizează interesul public general și constituie o situație extraordinară, a cărei reglementare nu poate fi amânată, pentru a nu genera întârzieri în implementarea Planului național de redresare și reziliență al României, se impune adoptarea de măsuri imediate, pe calea ordonanței de urgență,</w:t>
            </w:r>
          </w:p>
          <w:p w14:paraId="0A38E836" w14:textId="77777777" w:rsidR="00254677" w:rsidRPr="001A3022" w:rsidRDefault="00254677" w:rsidP="00906D34">
            <w:pPr>
              <w:autoSpaceDE w:val="0"/>
              <w:autoSpaceDN w:val="0"/>
              <w:adjustRightInd w:val="0"/>
              <w:ind w:firstLine="601"/>
              <w:jc w:val="both"/>
              <w:rPr>
                <w:sz w:val="28"/>
                <w:szCs w:val="28"/>
                <w:lang w:eastAsia="ro-RO"/>
              </w:rPr>
            </w:pPr>
          </w:p>
          <w:p w14:paraId="44311B1C" w14:textId="77777777" w:rsidR="00255292" w:rsidRPr="00341FF6" w:rsidRDefault="00255292" w:rsidP="00906D34">
            <w:pPr>
              <w:autoSpaceDE w:val="0"/>
              <w:autoSpaceDN w:val="0"/>
              <w:adjustRightInd w:val="0"/>
              <w:ind w:firstLine="601"/>
              <w:jc w:val="both"/>
              <w:rPr>
                <w:b/>
                <w:sz w:val="28"/>
                <w:szCs w:val="28"/>
                <w:lang w:eastAsia="ro-RO"/>
              </w:rPr>
            </w:pPr>
            <w:r w:rsidRPr="00341FF6">
              <w:rPr>
                <w:b/>
                <w:sz w:val="28"/>
                <w:szCs w:val="28"/>
                <w:lang w:eastAsia="ro-RO"/>
              </w:rPr>
              <w:t>2.3 Schimbări preconizate</w:t>
            </w:r>
          </w:p>
          <w:p w14:paraId="2AE9E38E" w14:textId="77777777" w:rsidR="001A0474" w:rsidRPr="0093777D" w:rsidRDefault="00511B5C" w:rsidP="0093777D">
            <w:pPr>
              <w:ind w:right="31" w:firstLine="708"/>
              <w:jc w:val="both"/>
              <w:rPr>
                <w:sz w:val="28"/>
                <w:szCs w:val="28"/>
              </w:rPr>
            </w:pPr>
            <w:r w:rsidRPr="001A0474">
              <w:rPr>
                <w:b/>
                <w:sz w:val="28"/>
                <w:szCs w:val="28"/>
                <w:lang w:eastAsia="ro-RO"/>
              </w:rPr>
              <w:t>I</w:t>
            </w:r>
            <w:r w:rsidRPr="001A0474">
              <w:rPr>
                <w:sz w:val="28"/>
                <w:szCs w:val="28"/>
                <w:lang w:eastAsia="ro-RO"/>
              </w:rPr>
              <w:t xml:space="preserve">. </w:t>
            </w:r>
            <w:r w:rsidR="00455C7C" w:rsidRPr="001A0474">
              <w:rPr>
                <w:sz w:val="28"/>
                <w:szCs w:val="28"/>
                <w:lang w:eastAsia="ro-RO"/>
              </w:rPr>
              <w:t xml:space="preserve">Este necesară </w:t>
            </w:r>
            <w:r w:rsidR="00341FF6" w:rsidRPr="001A0474">
              <w:rPr>
                <w:sz w:val="28"/>
                <w:szCs w:val="28"/>
                <w:lang w:eastAsia="ro-RO"/>
              </w:rPr>
              <w:t xml:space="preserve">modificarea </w:t>
            </w:r>
            <w:r w:rsidR="00341FF6" w:rsidRPr="001A0474">
              <w:rPr>
                <w:b/>
                <w:sz w:val="28"/>
                <w:szCs w:val="28"/>
              </w:rPr>
              <w:t xml:space="preserve">Ordonanța de urgență a Guvernului nr. 108/2022 privind decarbonizarea sectorului energetic, </w:t>
            </w:r>
            <w:r w:rsidR="00341FF6" w:rsidRPr="0093777D">
              <w:rPr>
                <w:sz w:val="28"/>
                <w:szCs w:val="28"/>
              </w:rPr>
              <w:t xml:space="preserve">publicată în Monitorul Oficial al </w:t>
            </w:r>
            <w:r w:rsidR="00341FF6" w:rsidRPr="0093777D">
              <w:rPr>
                <w:sz w:val="28"/>
                <w:szCs w:val="28"/>
              </w:rPr>
              <w:lastRenderedPageBreak/>
              <w:t>României, Partea I, nr. 659 din 01 iulie 2022, cu modificările ulterioare, aprobată prin Legea nr. 334/2022, publicată în Monitorul Oficial al României, Partea I, nr. 1163/2022, cu modificările și completările ulterioare</w:t>
            </w:r>
            <w:r w:rsidR="0093777D">
              <w:rPr>
                <w:sz w:val="28"/>
                <w:szCs w:val="28"/>
              </w:rPr>
              <w:t xml:space="preserve">, </w:t>
            </w:r>
            <w:r w:rsidR="0093777D" w:rsidRPr="0093777D">
              <w:rPr>
                <w:b/>
                <w:sz w:val="28"/>
                <w:szCs w:val="28"/>
              </w:rPr>
              <w:t xml:space="preserve">în sensul modificării art. 4 alineatul (3), </w:t>
            </w:r>
            <w:r w:rsidR="0093777D" w:rsidRPr="0093777D">
              <w:rPr>
                <w:sz w:val="28"/>
                <w:szCs w:val="28"/>
              </w:rPr>
              <w:t>prin introducerea unei excepții în privința amânării</w:t>
            </w:r>
            <w:r w:rsidR="0093777D" w:rsidRPr="0093777D">
              <w:rPr>
                <w:b/>
                <w:sz w:val="28"/>
                <w:szCs w:val="28"/>
              </w:rPr>
              <w:t xml:space="preserve"> </w:t>
            </w:r>
            <w:r w:rsidR="0093777D" w:rsidRPr="0093777D">
              <w:rPr>
                <w:rStyle w:val="slitbdy"/>
                <w:sz w:val="28"/>
                <w:szCs w:val="28"/>
                <w:bdr w:val="none" w:sz="0" w:space="0" w:color="auto" w:frame="1"/>
                <w:shd w:val="clear" w:color="auto" w:fill="FFFFFF"/>
              </w:rPr>
              <w:t>scoater</w:t>
            </w:r>
            <w:r w:rsidR="0093777D">
              <w:rPr>
                <w:rStyle w:val="slitbdy"/>
                <w:sz w:val="28"/>
                <w:szCs w:val="28"/>
                <w:bdr w:val="none" w:sz="0" w:space="0" w:color="auto" w:frame="1"/>
                <w:shd w:val="clear" w:color="auto" w:fill="FFFFFF"/>
              </w:rPr>
              <w:t>ii</w:t>
            </w:r>
            <w:r w:rsidR="0093777D" w:rsidRPr="0093777D">
              <w:rPr>
                <w:rStyle w:val="slitbdy"/>
                <w:sz w:val="28"/>
                <w:szCs w:val="28"/>
                <w:bdr w:val="none" w:sz="0" w:space="0" w:color="auto" w:frame="1"/>
                <w:shd w:val="clear" w:color="auto" w:fill="FFFFFF"/>
              </w:rPr>
              <w:t xml:space="preserve"> din exploatare/serviciu a </w:t>
            </w:r>
            <w:r w:rsidR="0093777D" w:rsidRPr="0093777D">
              <w:rPr>
                <w:sz w:val="28"/>
                <w:szCs w:val="28"/>
                <w:shd w:val="clear" w:color="auto" w:fill="FFFFFF"/>
              </w:rPr>
              <w:t xml:space="preserve">660 MW de capacități de producere a energiei electrice pe bază de lignit </w:t>
            </w:r>
            <w:r w:rsidR="0093777D" w:rsidRPr="0093777D">
              <w:rPr>
                <w:rStyle w:val="slitbdy"/>
                <w:sz w:val="28"/>
                <w:szCs w:val="28"/>
                <w:bdr w:val="none" w:sz="0" w:space="0" w:color="auto" w:frame="1"/>
                <w:shd w:val="clear" w:color="auto" w:fill="FFFFFF"/>
              </w:rPr>
              <w:t>și trec</w:t>
            </w:r>
            <w:r w:rsidR="0093777D">
              <w:rPr>
                <w:rStyle w:val="slitbdy"/>
                <w:sz w:val="28"/>
                <w:szCs w:val="28"/>
                <w:bdr w:val="none" w:sz="0" w:space="0" w:color="auto" w:frame="1"/>
                <w:shd w:val="clear" w:color="auto" w:fill="FFFFFF"/>
              </w:rPr>
              <w:t>erea acestora</w:t>
            </w:r>
            <w:r w:rsidR="0093777D" w:rsidRPr="0093777D">
              <w:rPr>
                <w:rStyle w:val="slitbdy"/>
                <w:sz w:val="28"/>
                <w:szCs w:val="28"/>
                <w:bdr w:val="none" w:sz="0" w:space="0" w:color="auto" w:frame="1"/>
                <w:shd w:val="clear" w:color="auto" w:fill="FFFFFF"/>
              </w:rPr>
              <w:t xml:space="preserve"> în conservare pe o perioadă de 3 ani, începând cu data de 1 Iunie 2023</w:t>
            </w:r>
            <w:r w:rsidR="0093777D">
              <w:rPr>
                <w:rStyle w:val="slitbdy"/>
                <w:sz w:val="28"/>
                <w:szCs w:val="28"/>
                <w:bdr w:val="none" w:sz="0" w:space="0" w:color="auto" w:frame="1"/>
                <w:shd w:val="clear" w:color="auto" w:fill="FFFFFF"/>
              </w:rPr>
              <w:t xml:space="preserve">, </w:t>
            </w:r>
            <w:r w:rsidR="0093777D" w:rsidRPr="0093777D">
              <w:rPr>
                <w:rStyle w:val="slitbdy"/>
                <w:sz w:val="28"/>
                <w:szCs w:val="28"/>
                <w:bdr w:val="none" w:sz="0" w:space="0" w:color="auto" w:frame="1"/>
                <w:shd w:val="clear" w:color="auto" w:fill="FFFFFF"/>
              </w:rPr>
              <w:t>în baza unui plan de conservare, elaborat de către ministerul de resort</w:t>
            </w:r>
            <w:r w:rsidR="0093777D">
              <w:rPr>
                <w:rStyle w:val="slitbdy"/>
                <w:sz w:val="28"/>
                <w:szCs w:val="28"/>
                <w:bdr w:val="none" w:sz="0" w:space="0" w:color="auto" w:frame="1"/>
                <w:shd w:val="clear" w:color="auto" w:fill="FFFFFF"/>
              </w:rPr>
              <w:t xml:space="preserve">, precum și </w:t>
            </w:r>
            <w:r w:rsidR="0093777D">
              <w:rPr>
                <w:rStyle w:val="slitbdy"/>
                <w:b/>
                <w:sz w:val="28"/>
                <w:szCs w:val="28"/>
                <w:bdr w:val="none" w:sz="0" w:space="0" w:color="auto" w:frame="1"/>
                <w:shd w:val="clear" w:color="auto" w:fill="FFFFFF"/>
              </w:rPr>
              <w:t>abrogării prevederilor art. 19.</w:t>
            </w:r>
          </w:p>
          <w:p w14:paraId="69CB8504" w14:textId="77777777" w:rsidR="001A0474" w:rsidRPr="0066450F" w:rsidRDefault="0093777D" w:rsidP="0066450F">
            <w:pPr>
              <w:autoSpaceDE w:val="0"/>
              <w:autoSpaceDN w:val="0"/>
              <w:adjustRightInd w:val="0"/>
              <w:ind w:firstLine="601"/>
              <w:jc w:val="both"/>
              <w:rPr>
                <w:b/>
                <w:sz w:val="28"/>
                <w:szCs w:val="28"/>
              </w:rPr>
            </w:pPr>
            <w:r>
              <w:rPr>
                <w:sz w:val="28"/>
                <w:szCs w:val="28"/>
              </w:rPr>
              <w:t xml:space="preserve">Modificarea dispozițiilor legale se realizează la solicitarea Comisiei Europene, pentru </w:t>
            </w:r>
            <w:r w:rsidRPr="00136EE1">
              <w:rPr>
                <w:sz w:val="28"/>
                <w:szCs w:val="28"/>
              </w:rPr>
              <w:t xml:space="preserve">ca </w:t>
            </w:r>
            <w:r w:rsidRPr="005E7EA6">
              <w:rPr>
                <w:b/>
                <w:sz w:val="28"/>
                <w:szCs w:val="28"/>
              </w:rPr>
              <w:t xml:space="preserve">jalonul </w:t>
            </w:r>
            <w:r w:rsidR="00BA677F" w:rsidRPr="005E7EA6">
              <w:rPr>
                <w:rStyle w:val="spar"/>
                <w:b/>
                <w:sz w:val="28"/>
                <w:szCs w:val="28"/>
              </w:rPr>
              <w:t>114</w:t>
            </w:r>
            <w:r w:rsidR="00BA677F" w:rsidRPr="00BA677F">
              <w:rPr>
                <w:rStyle w:val="spar"/>
                <w:sz w:val="28"/>
                <w:szCs w:val="28"/>
              </w:rPr>
              <w:t xml:space="preserve"> </w:t>
            </w:r>
            <w:r w:rsidR="005E7EA6">
              <w:rPr>
                <w:rStyle w:val="spar"/>
                <w:b/>
                <w:sz w:val="28"/>
                <w:szCs w:val="28"/>
              </w:rPr>
              <w:t>-</w:t>
            </w:r>
            <w:r w:rsidR="005E7EA6">
              <w:rPr>
                <w:rStyle w:val="spar"/>
                <w:b/>
              </w:rPr>
              <w:t xml:space="preserve"> </w:t>
            </w:r>
            <w:r w:rsidRPr="001E415A">
              <w:rPr>
                <w:rStyle w:val="spar"/>
                <w:b/>
                <w:sz w:val="28"/>
                <w:szCs w:val="28"/>
              </w:rPr>
              <w:t>”</w:t>
            </w:r>
            <w:r w:rsidRPr="001E415A">
              <w:rPr>
                <w:b/>
                <w:noProof/>
                <w:sz w:val="28"/>
                <w:szCs w:val="28"/>
              </w:rPr>
              <w:t>Intrarea în vigoare a legii privind decarbonizarea prin care se adoptă calendarul de eliminare treptată a cărbunelui/lignitului”</w:t>
            </w:r>
            <w:r w:rsidRPr="00646FEE">
              <w:rPr>
                <w:noProof/>
                <w:sz w:val="28"/>
                <w:szCs w:val="28"/>
              </w:rPr>
              <w:t xml:space="preserve"> </w:t>
            </w:r>
            <w:r>
              <w:rPr>
                <w:noProof/>
                <w:sz w:val="28"/>
                <w:szCs w:val="28"/>
              </w:rPr>
              <w:t>a</w:t>
            </w:r>
            <w:r>
              <w:rPr>
                <w:noProof/>
              </w:rPr>
              <w:t xml:space="preserve">ferent </w:t>
            </w:r>
            <w:r w:rsidR="00BA677F" w:rsidRPr="00BA677F">
              <w:rPr>
                <w:rStyle w:val="spar"/>
                <w:sz w:val="28"/>
                <w:szCs w:val="28"/>
              </w:rPr>
              <w:t>”</w:t>
            </w:r>
            <w:r w:rsidR="00BA677F" w:rsidRPr="00BA677F">
              <w:rPr>
                <w:noProof/>
                <w:sz w:val="28"/>
                <w:szCs w:val="28"/>
              </w:rPr>
              <w:t>Reform</w:t>
            </w:r>
            <w:r>
              <w:rPr>
                <w:noProof/>
                <w:sz w:val="28"/>
                <w:szCs w:val="28"/>
              </w:rPr>
              <w:t>ei</w:t>
            </w:r>
            <w:r w:rsidR="00BA677F" w:rsidRPr="00BA677F">
              <w:rPr>
                <w:noProof/>
                <w:sz w:val="28"/>
                <w:szCs w:val="28"/>
              </w:rPr>
              <w:t xml:space="preserve"> 1. </w:t>
            </w:r>
            <w:r>
              <w:rPr>
                <w:noProof/>
                <w:sz w:val="28"/>
                <w:szCs w:val="28"/>
              </w:rPr>
              <w:t>”</w:t>
            </w:r>
            <w:r w:rsidR="00BA677F" w:rsidRPr="00BA677F">
              <w:rPr>
                <w:noProof/>
                <w:sz w:val="28"/>
                <w:szCs w:val="28"/>
              </w:rPr>
              <w:t>Reforma pieței de energie electrică, prin înlocuirea cărbunelui din mixul energetic și susținerea unui cadru legislativ și de reglementare stimulativ pentru investițiile private în producția de electricitate din surse regenerabile”,</w:t>
            </w:r>
            <w:r w:rsidR="00BA677F" w:rsidRPr="00BA677F">
              <w:rPr>
                <w:rStyle w:val="spar"/>
                <w:sz w:val="28"/>
                <w:szCs w:val="28"/>
              </w:rPr>
              <w:t xml:space="preserve"> Componenta 6 - Energie </w:t>
            </w:r>
            <w:r w:rsidR="00BA677F" w:rsidRPr="00BA677F">
              <w:rPr>
                <w:noProof/>
                <w:sz w:val="28"/>
                <w:szCs w:val="28"/>
              </w:rPr>
              <w:t>din Planul Național de Redresare și Reziliență,</w:t>
            </w:r>
            <w:r>
              <w:rPr>
                <w:noProof/>
                <w:sz w:val="28"/>
                <w:szCs w:val="28"/>
              </w:rPr>
              <w:t xml:space="preserve"> </w:t>
            </w:r>
            <w:r w:rsidRPr="00136EE1">
              <w:rPr>
                <w:noProof/>
                <w:sz w:val="28"/>
                <w:szCs w:val="28"/>
              </w:rPr>
              <w:t>din Planul Național de Redresare și Reziliență</w:t>
            </w:r>
            <w:r w:rsidRPr="00136EE1">
              <w:rPr>
                <w:sz w:val="28"/>
                <w:szCs w:val="28"/>
              </w:rPr>
              <w:t xml:space="preserve"> </w:t>
            </w:r>
            <w:r w:rsidRPr="00215727">
              <w:rPr>
                <w:b/>
                <w:sz w:val="28"/>
                <w:szCs w:val="28"/>
              </w:rPr>
              <w:t>să fie considerat îndeplinit satisfăcător</w:t>
            </w:r>
            <w:r w:rsidR="0066450F">
              <w:rPr>
                <w:b/>
                <w:sz w:val="28"/>
                <w:szCs w:val="28"/>
              </w:rPr>
              <w:t>.</w:t>
            </w:r>
          </w:p>
          <w:p w14:paraId="3FBAE0C4" w14:textId="77777777" w:rsidR="001A0474" w:rsidRPr="001A0474" w:rsidRDefault="001A0474" w:rsidP="001A0474">
            <w:pPr>
              <w:ind w:right="-334" w:firstLine="708"/>
              <w:jc w:val="both"/>
              <w:rPr>
                <w:rStyle w:val="slitbdy"/>
                <w:sz w:val="28"/>
                <w:szCs w:val="28"/>
                <w:bdr w:val="none" w:sz="0" w:space="0" w:color="auto" w:frame="1"/>
                <w:shd w:val="clear" w:color="auto" w:fill="FFFFFF"/>
              </w:rPr>
            </w:pPr>
          </w:p>
          <w:p w14:paraId="7F4D91C5" w14:textId="77777777" w:rsidR="00500D4B" w:rsidRPr="001E3FFB" w:rsidRDefault="00511B5C" w:rsidP="001E3FFB">
            <w:pPr>
              <w:autoSpaceDE w:val="0"/>
              <w:autoSpaceDN w:val="0"/>
              <w:adjustRightInd w:val="0"/>
              <w:ind w:firstLine="601"/>
              <w:jc w:val="both"/>
              <w:rPr>
                <w:sz w:val="28"/>
                <w:szCs w:val="28"/>
              </w:rPr>
            </w:pPr>
            <w:r w:rsidRPr="001E3FFB">
              <w:rPr>
                <w:b/>
                <w:sz w:val="28"/>
                <w:szCs w:val="28"/>
              </w:rPr>
              <w:t>II.</w:t>
            </w:r>
            <w:r w:rsidRPr="001E3FFB">
              <w:rPr>
                <w:sz w:val="28"/>
                <w:szCs w:val="28"/>
              </w:rPr>
              <w:t xml:space="preserve"> Este necesară modificarea și completarea </w:t>
            </w:r>
            <w:r w:rsidR="00500D4B" w:rsidRPr="001E3FFB">
              <w:rPr>
                <w:b/>
                <w:sz w:val="28"/>
                <w:szCs w:val="28"/>
              </w:rPr>
              <w:t>Leg</w:t>
            </w:r>
            <w:r w:rsidR="001E3FFB" w:rsidRPr="001E3FFB">
              <w:rPr>
                <w:b/>
                <w:sz w:val="28"/>
                <w:szCs w:val="28"/>
              </w:rPr>
              <w:t>ii</w:t>
            </w:r>
            <w:r w:rsidR="00500D4B" w:rsidRPr="001E3FFB">
              <w:rPr>
                <w:b/>
                <w:sz w:val="28"/>
                <w:szCs w:val="28"/>
              </w:rPr>
              <w:t xml:space="preserve"> nr. 372/2005 privind performanţa energetică a clădirilor</w:t>
            </w:r>
            <w:r w:rsidR="00500D4B" w:rsidRPr="001E3FFB">
              <w:rPr>
                <w:sz w:val="28"/>
                <w:szCs w:val="28"/>
              </w:rPr>
              <w:t xml:space="preserve">, republicată în Monitorul Oficial al României, Partea I, nr.  868/2020, </w:t>
            </w:r>
            <w:r w:rsidR="001E3FFB" w:rsidRPr="001E3FFB">
              <w:rPr>
                <w:sz w:val="28"/>
                <w:szCs w:val="28"/>
              </w:rPr>
              <w:t xml:space="preserve">în sensul </w:t>
            </w:r>
            <w:r w:rsidR="001E3FFB" w:rsidRPr="001E3FFB">
              <w:rPr>
                <w:b/>
                <w:sz w:val="28"/>
                <w:szCs w:val="28"/>
              </w:rPr>
              <w:t xml:space="preserve">modificării prevederilor </w:t>
            </w:r>
            <w:r w:rsidR="00500D4B" w:rsidRPr="001E3FFB">
              <w:rPr>
                <w:b/>
                <w:sz w:val="28"/>
                <w:szCs w:val="28"/>
              </w:rPr>
              <w:t>articolul</w:t>
            </w:r>
            <w:r w:rsidR="001E3FFB" w:rsidRPr="001E3FFB">
              <w:rPr>
                <w:b/>
                <w:sz w:val="28"/>
                <w:szCs w:val="28"/>
              </w:rPr>
              <w:t>ui</w:t>
            </w:r>
            <w:r w:rsidR="00500D4B" w:rsidRPr="001E3FFB">
              <w:rPr>
                <w:b/>
                <w:sz w:val="28"/>
                <w:szCs w:val="28"/>
              </w:rPr>
              <w:t xml:space="preserve"> 15 alineatul (3)</w:t>
            </w:r>
            <w:r w:rsidR="001E3FFB" w:rsidRPr="001E3FFB">
              <w:rPr>
                <w:b/>
                <w:sz w:val="28"/>
                <w:szCs w:val="28"/>
              </w:rPr>
              <w:t>,</w:t>
            </w:r>
            <w:r w:rsidR="001E3FFB" w:rsidRPr="001E3FFB">
              <w:rPr>
                <w:sz w:val="28"/>
                <w:szCs w:val="28"/>
              </w:rPr>
              <w:t xml:space="preserve"> astfel:</w:t>
            </w:r>
            <w:r w:rsidR="00500D4B" w:rsidRPr="001E3FFB">
              <w:rPr>
                <w:sz w:val="28"/>
                <w:szCs w:val="28"/>
              </w:rPr>
              <w:t xml:space="preserve"> </w:t>
            </w:r>
            <w:r w:rsidR="00500D4B" w:rsidRPr="00500D4B">
              <w:rPr>
                <w:sz w:val="28"/>
                <w:szCs w:val="28"/>
              </w:rPr>
              <w:t>”</w:t>
            </w:r>
            <w:r w:rsidR="00500D4B" w:rsidRPr="001E3FFB">
              <w:rPr>
                <w:sz w:val="28"/>
                <w:szCs w:val="28"/>
              </w:rPr>
              <w:t xml:space="preserve">(3) În cazul clădirilor rezidenţiale noi, precum şi în cazul renovării majore a clădirilor rezidenţiale existente, care au mai mult de 10 locuri de parcare, investitorii/proprietarii acestora, după caz, sunt obligaţi să asigure instalarea tubulaturii încastrate pentru cabluri electrice pentru fiecare loc de parcare, </w:t>
            </w:r>
            <w:r w:rsidR="00500D4B" w:rsidRPr="001E3FFB">
              <w:rPr>
                <w:b/>
                <w:sz w:val="28"/>
                <w:szCs w:val="28"/>
              </w:rPr>
              <w:t>precum și instalarea unui punct de reîncărcare vehicule electrice pentru fiecare 5 locuri de parcare</w:t>
            </w:r>
            <w:r w:rsidR="00500D4B" w:rsidRPr="001E3FFB">
              <w:rPr>
                <w:sz w:val="28"/>
                <w:szCs w:val="28"/>
              </w:rPr>
              <w:t>, în următoarele cazuri:</w:t>
            </w:r>
          </w:p>
          <w:p w14:paraId="5DDE3936" w14:textId="77777777" w:rsidR="00500D4B" w:rsidRPr="001E3FFB" w:rsidRDefault="00500D4B" w:rsidP="001E3FFB">
            <w:pPr>
              <w:autoSpaceDE w:val="0"/>
              <w:autoSpaceDN w:val="0"/>
              <w:adjustRightInd w:val="0"/>
              <w:ind w:firstLine="601"/>
              <w:jc w:val="both"/>
              <w:rPr>
                <w:sz w:val="28"/>
                <w:szCs w:val="28"/>
              </w:rPr>
            </w:pPr>
            <w:r w:rsidRPr="001E3FFB">
              <w:rPr>
                <w:sz w:val="28"/>
                <w:szCs w:val="28"/>
              </w:rPr>
              <w:t>a) parcarea se situează în interiorul clădirii şi, în cazul renovărilor majore, măsurile de renovare includ parcarea sau infrastructura electrică a clădirii;</w:t>
            </w:r>
          </w:p>
          <w:p w14:paraId="3145B631" w14:textId="77777777" w:rsidR="00500D4B" w:rsidRPr="001E3FFB" w:rsidRDefault="00500D4B" w:rsidP="001E3FFB">
            <w:pPr>
              <w:autoSpaceDE w:val="0"/>
              <w:autoSpaceDN w:val="0"/>
              <w:adjustRightInd w:val="0"/>
              <w:ind w:firstLine="601"/>
              <w:jc w:val="both"/>
              <w:rPr>
                <w:sz w:val="28"/>
                <w:szCs w:val="28"/>
              </w:rPr>
            </w:pPr>
            <w:r w:rsidRPr="001E3FFB">
              <w:rPr>
                <w:sz w:val="28"/>
                <w:szCs w:val="28"/>
              </w:rPr>
              <w:t>b) parcarea este adiacentă clădirii şi, în cazul renovărilor majore, măsurile de renovare includ parcarea sau infrastructura electrică a parcării.”</w:t>
            </w:r>
          </w:p>
          <w:p w14:paraId="5A6B4D04" w14:textId="77777777" w:rsidR="00652813" w:rsidRDefault="003F5ECD" w:rsidP="00652813">
            <w:pPr>
              <w:autoSpaceDE w:val="0"/>
              <w:autoSpaceDN w:val="0"/>
              <w:adjustRightInd w:val="0"/>
              <w:ind w:firstLine="601"/>
              <w:jc w:val="both"/>
              <w:rPr>
                <w:b/>
                <w:sz w:val="28"/>
                <w:szCs w:val="28"/>
              </w:rPr>
            </w:pPr>
            <w:r>
              <w:rPr>
                <w:sz w:val="28"/>
                <w:szCs w:val="28"/>
              </w:rPr>
              <w:t xml:space="preserve">Modificarea dispozițiilor legale se realizează la solicitarea Comisiei Europene, pentru </w:t>
            </w:r>
            <w:r w:rsidR="00652813">
              <w:rPr>
                <w:sz w:val="28"/>
                <w:szCs w:val="28"/>
              </w:rPr>
              <w:t xml:space="preserve">ca </w:t>
            </w:r>
            <w:r w:rsidR="00652813" w:rsidRPr="001E415A">
              <w:rPr>
                <w:b/>
                <w:sz w:val="28"/>
                <w:szCs w:val="28"/>
              </w:rPr>
              <w:t xml:space="preserve">jalonul 97 – </w:t>
            </w:r>
            <w:r w:rsidR="00652813" w:rsidRPr="001E415A">
              <w:rPr>
                <w:b/>
                <w:noProof/>
                <w:sz w:val="28"/>
                <w:szCs w:val="28"/>
              </w:rPr>
              <w:t>Cereri de propuneri pentru renovarea și renovarea integrată în scopul asigurării eficienței energetice (consolidare seismică și eficiență energetică) pentru clădiri rezidențiale</w:t>
            </w:r>
            <w:r w:rsidR="00652813" w:rsidRPr="001E415A">
              <w:rPr>
                <w:noProof/>
                <w:sz w:val="28"/>
                <w:szCs w:val="28"/>
              </w:rPr>
              <w:t xml:space="preserve"> aferent </w:t>
            </w:r>
            <w:r w:rsidR="00652813" w:rsidRPr="001E415A">
              <w:rPr>
                <w:b/>
                <w:noProof/>
                <w:sz w:val="28"/>
                <w:szCs w:val="28"/>
              </w:rPr>
              <w:t>Investiției 1.</w:t>
            </w:r>
            <w:r w:rsidR="00652813" w:rsidRPr="001E415A">
              <w:rPr>
                <w:noProof/>
                <w:sz w:val="28"/>
                <w:szCs w:val="28"/>
              </w:rPr>
              <w:t xml:space="preserve"> </w:t>
            </w:r>
            <w:r w:rsidR="00652813">
              <w:rPr>
                <w:noProof/>
                <w:sz w:val="28"/>
                <w:szCs w:val="28"/>
              </w:rPr>
              <w:t>”</w:t>
            </w:r>
            <w:r w:rsidR="00652813" w:rsidRPr="001E415A">
              <w:rPr>
                <w:noProof/>
                <w:sz w:val="28"/>
                <w:szCs w:val="28"/>
              </w:rPr>
              <w:t>Instituirea unui fond pentru Valul renovării care să finanțeze lucrări de îmbunătățire a eficienței energetice a fondului construit existent</w:t>
            </w:r>
            <w:r w:rsidR="00652813">
              <w:rPr>
                <w:noProof/>
                <w:sz w:val="28"/>
                <w:szCs w:val="28"/>
              </w:rPr>
              <w:t>”</w:t>
            </w:r>
            <w:r w:rsidR="00652813" w:rsidRPr="001E415A">
              <w:rPr>
                <w:b/>
                <w:sz w:val="28"/>
                <w:szCs w:val="28"/>
              </w:rPr>
              <w:t>, Componenta V</w:t>
            </w:r>
            <w:r w:rsidR="00652813">
              <w:rPr>
                <w:b/>
                <w:sz w:val="28"/>
                <w:szCs w:val="28"/>
              </w:rPr>
              <w:t xml:space="preserve"> - </w:t>
            </w:r>
            <w:r w:rsidR="00652813" w:rsidRPr="001E415A">
              <w:rPr>
                <w:b/>
                <w:sz w:val="28"/>
                <w:szCs w:val="28"/>
              </w:rPr>
              <w:t xml:space="preserve">Valul Renovării </w:t>
            </w:r>
            <w:r w:rsidR="00652813" w:rsidRPr="001E415A">
              <w:rPr>
                <w:noProof/>
                <w:sz w:val="28"/>
                <w:szCs w:val="28"/>
              </w:rPr>
              <w:t>din Planul Național de Redresare și Reziliență</w:t>
            </w:r>
            <w:r w:rsidR="00652813">
              <w:rPr>
                <w:noProof/>
                <w:sz w:val="28"/>
                <w:szCs w:val="28"/>
              </w:rPr>
              <w:t xml:space="preserve">, </w:t>
            </w:r>
            <w:r w:rsidR="00652813" w:rsidRPr="00215727">
              <w:rPr>
                <w:b/>
                <w:sz w:val="28"/>
                <w:szCs w:val="28"/>
              </w:rPr>
              <w:t>să fie considerat îndeplinit satisfăcător</w:t>
            </w:r>
            <w:r w:rsidR="00652813">
              <w:rPr>
                <w:b/>
                <w:sz w:val="28"/>
                <w:szCs w:val="28"/>
              </w:rPr>
              <w:t>.</w:t>
            </w:r>
          </w:p>
          <w:p w14:paraId="61767CC6" w14:textId="77777777" w:rsidR="003F5ECD" w:rsidRDefault="00652813" w:rsidP="003F5ECD">
            <w:pPr>
              <w:autoSpaceDE w:val="0"/>
              <w:autoSpaceDN w:val="0"/>
              <w:adjustRightInd w:val="0"/>
              <w:ind w:firstLine="601"/>
              <w:jc w:val="both"/>
              <w:rPr>
                <w:sz w:val="28"/>
                <w:szCs w:val="28"/>
              </w:rPr>
            </w:pPr>
            <w:r>
              <w:rPr>
                <w:sz w:val="28"/>
                <w:szCs w:val="28"/>
              </w:rPr>
              <w:t xml:space="preserve">Modificarea </w:t>
            </w:r>
            <w:r w:rsidR="003F5ECD" w:rsidRPr="003B7939">
              <w:rPr>
                <w:sz w:val="28"/>
                <w:szCs w:val="28"/>
              </w:rPr>
              <w:t>asigur</w:t>
            </w:r>
            <w:r>
              <w:rPr>
                <w:sz w:val="28"/>
                <w:szCs w:val="28"/>
              </w:rPr>
              <w:t>ă</w:t>
            </w:r>
            <w:r w:rsidR="003F5ECD" w:rsidRPr="003B7939">
              <w:rPr>
                <w:sz w:val="28"/>
                <w:szCs w:val="28"/>
              </w:rPr>
              <w:t xml:space="preserve"> conformitatea cu cerinț</w:t>
            </w:r>
            <w:r w:rsidR="003F5ECD">
              <w:rPr>
                <w:sz w:val="28"/>
                <w:szCs w:val="28"/>
              </w:rPr>
              <w:t xml:space="preserve">ele din </w:t>
            </w:r>
            <w:r w:rsidR="003F5ECD" w:rsidRPr="003B7939">
              <w:rPr>
                <w:sz w:val="28"/>
                <w:szCs w:val="28"/>
              </w:rPr>
              <w:t xml:space="preserve"> </w:t>
            </w:r>
            <w:r w:rsidR="003F5ECD" w:rsidRPr="001A3022">
              <w:rPr>
                <w:sz w:val="28"/>
                <w:szCs w:val="28"/>
              </w:rPr>
              <w:t>Decizia de punere în aplicare a Consiliului din 3 noiembrie 2021 de aprobare a evaluării planului de redresare şi rezilienţă al României</w:t>
            </w:r>
            <w:r w:rsidR="003F5ECD">
              <w:rPr>
                <w:sz w:val="28"/>
                <w:szCs w:val="28"/>
              </w:rPr>
              <w:t xml:space="preserve">, în privința asigurării de </w:t>
            </w:r>
            <w:r w:rsidR="003F5ECD" w:rsidRPr="003B7939">
              <w:rPr>
                <w:sz w:val="28"/>
                <w:szCs w:val="28"/>
              </w:rPr>
              <w:t xml:space="preserve">stații de încărcare pentru parcare (1 din 5 locuri de parcare) </w:t>
            </w:r>
            <w:r w:rsidR="003F5ECD">
              <w:rPr>
                <w:sz w:val="28"/>
                <w:szCs w:val="28"/>
              </w:rPr>
              <w:t xml:space="preserve">aferente </w:t>
            </w:r>
            <w:r w:rsidR="003F5ECD" w:rsidRPr="003B7939">
              <w:rPr>
                <w:sz w:val="28"/>
                <w:szCs w:val="28"/>
              </w:rPr>
              <w:t>clădiril</w:t>
            </w:r>
            <w:r w:rsidR="003F5ECD">
              <w:rPr>
                <w:sz w:val="28"/>
                <w:szCs w:val="28"/>
              </w:rPr>
              <w:t>or</w:t>
            </w:r>
            <w:r w:rsidR="003F5ECD" w:rsidRPr="003B7939">
              <w:rPr>
                <w:sz w:val="28"/>
                <w:szCs w:val="28"/>
              </w:rPr>
              <w:t xml:space="preserve"> rezidențiale multifamiliale</w:t>
            </w:r>
            <w:r w:rsidR="003F5ECD">
              <w:rPr>
                <w:sz w:val="28"/>
                <w:szCs w:val="28"/>
              </w:rPr>
              <w:t>.</w:t>
            </w:r>
            <w:r w:rsidR="003F5ECD" w:rsidRPr="003B7939">
              <w:rPr>
                <w:sz w:val="28"/>
                <w:szCs w:val="28"/>
              </w:rPr>
              <w:t xml:space="preserve"> </w:t>
            </w:r>
          </w:p>
          <w:p w14:paraId="199DAE78" w14:textId="5CCAF159" w:rsidR="00500D4B" w:rsidRPr="001E3FFB" w:rsidRDefault="001E3FFB" w:rsidP="001E3FFB">
            <w:pPr>
              <w:autoSpaceDE w:val="0"/>
              <w:autoSpaceDN w:val="0"/>
              <w:adjustRightInd w:val="0"/>
              <w:ind w:firstLine="601"/>
              <w:jc w:val="both"/>
              <w:rPr>
                <w:sz w:val="28"/>
                <w:szCs w:val="28"/>
              </w:rPr>
            </w:pPr>
            <w:r w:rsidRPr="001E3FFB">
              <w:rPr>
                <w:sz w:val="28"/>
                <w:szCs w:val="28"/>
              </w:rPr>
              <w:t xml:space="preserve">De asemenea, pentru respectarea prevederilor </w:t>
            </w:r>
            <w:r w:rsidR="003452DA">
              <w:rPr>
                <w:sz w:val="28"/>
                <w:szCs w:val="28"/>
              </w:rPr>
              <w:t xml:space="preserve">art. 26, </w:t>
            </w:r>
            <w:r w:rsidRPr="001E3FFB">
              <w:rPr>
                <w:sz w:val="28"/>
                <w:szCs w:val="28"/>
              </w:rPr>
              <w:t xml:space="preserve">art. </w:t>
            </w:r>
            <w:r w:rsidR="00760636">
              <w:rPr>
                <w:sz w:val="28"/>
                <w:szCs w:val="28"/>
              </w:rPr>
              <w:t>51 alin. (1), litera c)</w:t>
            </w:r>
            <w:r w:rsidR="003452DA">
              <w:rPr>
                <w:sz w:val="28"/>
                <w:szCs w:val="28"/>
              </w:rPr>
              <w:t xml:space="preserve"> și art. 54</w:t>
            </w:r>
            <w:r w:rsidR="00760636">
              <w:rPr>
                <w:sz w:val="28"/>
                <w:szCs w:val="28"/>
              </w:rPr>
              <w:t xml:space="preserve"> din Legea nr. 24/2000 </w:t>
            </w:r>
            <w:r w:rsidR="00760636" w:rsidRPr="003452DA">
              <w:rPr>
                <w:i/>
                <w:sz w:val="28"/>
                <w:szCs w:val="28"/>
              </w:rPr>
              <w:t>privind normele de tehnică legislativă</w:t>
            </w:r>
            <w:r w:rsidR="00760636">
              <w:rPr>
                <w:sz w:val="28"/>
                <w:szCs w:val="28"/>
              </w:rPr>
              <w:t>, pentru elaborarea actelor normative, republicată cu modificările și completările ulterioare,</w:t>
            </w:r>
            <w:r w:rsidR="003452DA">
              <w:rPr>
                <w:sz w:val="28"/>
                <w:szCs w:val="28"/>
              </w:rPr>
              <w:t xml:space="preserve"> </w:t>
            </w:r>
            <w:r w:rsidR="003452DA" w:rsidRPr="003452DA">
              <w:rPr>
                <w:color w:val="000000"/>
                <w:sz w:val="28"/>
                <w:szCs w:val="28"/>
                <w:shd w:val="clear" w:color="auto" w:fill="FFFFFF"/>
              </w:rPr>
              <w:t xml:space="preserve">pentru a nu </w:t>
            </w:r>
            <w:r w:rsidR="003452DA" w:rsidRPr="003452DA">
              <w:rPr>
                <w:color w:val="000000"/>
                <w:sz w:val="28"/>
                <w:szCs w:val="28"/>
                <w:shd w:val="clear" w:color="auto" w:fill="FFFFFF"/>
              </w:rPr>
              <w:lastRenderedPageBreak/>
              <w:t>afecta raporturile sau situațiile juridice născute sub vechea reglementare, dar care nu și-au produs în întregime efectele până la data intrării în vigoare a noii reglementări</w:t>
            </w:r>
            <w:r w:rsidR="003452DA">
              <w:rPr>
                <w:color w:val="000000"/>
                <w:sz w:val="28"/>
                <w:szCs w:val="28"/>
                <w:shd w:val="clear" w:color="auto" w:fill="FFFFFF"/>
              </w:rPr>
              <w:t>,</w:t>
            </w:r>
            <w:r w:rsidRPr="001E3FFB">
              <w:rPr>
                <w:sz w:val="28"/>
                <w:szCs w:val="28"/>
              </w:rPr>
              <w:t xml:space="preserve"> se introduc norme tranzitorii</w:t>
            </w:r>
            <w:r w:rsidR="00EB3502">
              <w:rPr>
                <w:sz w:val="28"/>
                <w:szCs w:val="28"/>
              </w:rPr>
              <w:t xml:space="preserve"> </w:t>
            </w:r>
            <w:r w:rsidRPr="001E3FFB">
              <w:rPr>
                <w:sz w:val="28"/>
                <w:szCs w:val="28"/>
              </w:rPr>
              <w:t xml:space="preserve">în scopul respectării principiului neretroactivității legii consacrat de art. 15 </w:t>
            </w:r>
            <w:r w:rsidR="00077BFA">
              <w:rPr>
                <w:sz w:val="28"/>
                <w:szCs w:val="28"/>
              </w:rPr>
              <w:t xml:space="preserve">alin. (2) </w:t>
            </w:r>
            <w:r w:rsidRPr="001E3FFB">
              <w:rPr>
                <w:sz w:val="28"/>
                <w:szCs w:val="28"/>
              </w:rPr>
              <w:t>din Constituția României,</w:t>
            </w:r>
            <w:r w:rsidR="00077BFA">
              <w:rPr>
                <w:sz w:val="28"/>
                <w:szCs w:val="28"/>
              </w:rPr>
              <w:t xml:space="preserve"> republicată,</w:t>
            </w:r>
            <w:r w:rsidRPr="001E3FFB">
              <w:rPr>
                <w:sz w:val="28"/>
                <w:szCs w:val="28"/>
              </w:rPr>
              <w:t xml:space="preserve"> </w:t>
            </w:r>
            <w:r w:rsidR="00077BFA">
              <w:rPr>
                <w:sz w:val="28"/>
                <w:szCs w:val="28"/>
              </w:rPr>
              <w:t xml:space="preserve">și art. 6 alin. (5) din Legea nr. 287/2009 privind Codul Civil, republicată, </w:t>
            </w:r>
            <w:r w:rsidRPr="001E3FFB">
              <w:rPr>
                <w:sz w:val="28"/>
                <w:szCs w:val="28"/>
              </w:rPr>
              <w:t xml:space="preserve">în sensul că prevederile art. 15 alin. (3) </w:t>
            </w:r>
            <w:r w:rsidR="00500D4B" w:rsidRPr="001E3FFB">
              <w:rPr>
                <w:sz w:val="28"/>
                <w:szCs w:val="28"/>
              </w:rPr>
              <w:t>nu se aplică clădirilor rezidențiale noi, precum și clădirilor rezidențiale existente supuse renovării majore pentru ale căror lucrări de construire au fost depuse cereri de autorizaţie de construire până la data intrării în vigoare a prezentei ordonanțe de urgență.</w:t>
            </w:r>
          </w:p>
          <w:p w14:paraId="513AF2B5" w14:textId="77777777" w:rsidR="001E3FFB" w:rsidRDefault="001E3FFB" w:rsidP="00906D34">
            <w:pPr>
              <w:autoSpaceDE w:val="0"/>
              <w:autoSpaceDN w:val="0"/>
              <w:adjustRightInd w:val="0"/>
              <w:ind w:firstLine="601"/>
              <w:jc w:val="both"/>
              <w:rPr>
                <w:b/>
                <w:bCs/>
                <w:sz w:val="28"/>
                <w:szCs w:val="28"/>
                <w:lang w:eastAsia="en-GB"/>
              </w:rPr>
            </w:pPr>
          </w:p>
          <w:p w14:paraId="5D7DDDAC" w14:textId="77777777" w:rsidR="00255292" w:rsidRPr="001A3022" w:rsidRDefault="00255292" w:rsidP="00AF4DC3">
            <w:pPr>
              <w:autoSpaceDE w:val="0"/>
              <w:autoSpaceDN w:val="0"/>
              <w:adjustRightInd w:val="0"/>
              <w:jc w:val="both"/>
              <w:rPr>
                <w:bCs/>
                <w:sz w:val="28"/>
                <w:szCs w:val="28"/>
                <w:lang w:eastAsia="en-GB"/>
              </w:rPr>
            </w:pPr>
            <w:r w:rsidRPr="001A3022">
              <w:rPr>
                <w:b/>
                <w:bCs/>
                <w:sz w:val="28"/>
                <w:szCs w:val="28"/>
                <w:lang w:eastAsia="en-GB"/>
              </w:rPr>
              <w:t>2.4 Alte informații - Nu au fost identificate</w:t>
            </w:r>
          </w:p>
        </w:tc>
      </w:tr>
      <w:tr w:rsidR="001A3022" w:rsidRPr="001A3022" w14:paraId="66E0DFC7" w14:textId="77777777" w:rsidTr="001A3022">
        <w:tc>
          <w:tcPr>
            <w:tcW w:w="10065" w:type="dxa"/>
            <w:gridSpan w:val="7"/>
          </w:tcPr>
          <w:p w14:paraId="6D60C9DA" w14:textId="77777777" w:rsidR="00AF4DC3" w:rsidRDefault="00AF4DC3" w:rsidP="001A3022">
            <w:pPr>
              <w:jc w:val="center"/>
              <w:rPr>
                <w:b/>
                <w:i/>
                <w:sz w:val="28"/>
                <w:szCs w:val="28"/>
              </w:rPr>
            </w:pPr>
          </w:p>
          <w:p w14:paraId="352CAD8D" w14:textId="77777777" w:rsidR="001A3022" w:rsidRPr="001A3022" w:rsidRDefault="001A3022" w:rsidP="001A3022">
            <w:pPr>
              <w:jc w:val="center"/>
              <w:rPr>
                <w:b/>
                <w:i/>
                <w:sz w:val="28"/>
                <w:szCs w:val="28"/>
              </w:rPr>
            </w:pPr>
            <w:r w:rsidRPr="001A3022">
              <w:rPr>
                <w:b/>
                <w:i/>
                <w:sz w:val="28"/>
                <w:szCs w:val="28"/>
              </w:rPr>
              <w:t>Secțiunea a 3-a</w:t>
            </w:r>
          </w:p>
          <w:p w14:paraId="0E0ACFB8" w14:textId="77777777" w:rsidR="001A3022" w:rsidRDefault="001A3022" w:rsidP="00AF4DC3">
            <w:pPr>
              <w:jc w:val="center"/>
              <w:rPr>
                <w:b/>
                <w:i/>
                <w:sz w:val="28"/>
                <w:szCs w:val="28"/>
              </w:rPr>
            </w:pPr>
            <w:r w:rsidRPr="001A3022">
              <w:rPr>
                <w:b/>
                <w:i/>
                <w:sz w:val="28"/>
                <w:szCs w:val="28"/>
              </w:rPr>
              <w:t>Impactul socioeconomic</w:t>
            </w:r>
          </w:p>
          <w:p w14:paraId="4FCF82FC" w14:textId="77777777" w:rsidR="00AF4DC3" w:rsidRPr="001A3022" w:rsidRDefault="00AF4DC3" w:rsidP="00AF4DC3">
            <w:pPr>
              <w:jc w:val="center"/>
              <w:rPr>
                <w:b/>
                <w:i/>
                <w:sz w:val="28"/>
                <w:szCs w:val="28"/>
              </w:rPr>
            </w:pPr>
          </w:p>
        </w:tc>
      </w:tr>
      <w:tr w:rsidR="00533A86" w:rsidRPr="001A3022" w14:paraId="1311D46E" w14:textId="77777777" w:rsidTr="00F23CAA">
        <w:tc>
          <w:tcPr>
            <w:tcW w:w="10065" w:type="dxa"/>
            <w:gridSpan w:val="7"/>
          </w:tcPr>
          <w:p w14:paraId="5BF5B427" w14:textId="77777777" w:rsidR="00255292" w:rsidRPr="001A3022" w:rsidRDefault="00255292" w:rsidP="00906D34">
            <w:pPr>
              <w:jc w:val="both"/>
              <w:rPr>
                <w:b/>
                <w:sz w:val="28"/>
                <w:szCs w:val="28"/>
              </w:rPr>
            </w:pPr>
            <w:r w:rsidRPr="001A3022">
              <w:rPr>
                <w:b/>
                <w:sz w:val="28"/>
                <w:szCs w:val="28"/>
              </w:rPr>
              <w:t>3.1 Descrierea generală a beneficiilor și costurilor estimate ca urmare a intrării în vigoare a actului normativ</w:t>
            </w:r>
          </w:p>
          <w:p w14:paraId="7C0D145B" w14:textId="77777777" w:rsidR="00255292" w:rsidRPr="001A3022" w:rsidRDefault="00255292" w:rsidP="00906D34">
            <w:pPr>
              <w:jc w:val="both"/>
              <w:rPr>
                <w:b/>
                <w:sz w:val="28"/>
                <w:szCs w:val="28"/>
              </w:rPr>
            </w:pPr>
            <w:r w:rsidRPr="001A3022">
              <w:rPr>
                <w:b/>
                <w:sz w:val="28"/>
                <w:szCs w:val="28"/>
              </w:rPr>
              <w:t>3.2 Impactul social</w:t>
            </w:r>
          </w:p>
          <w:p w14:paraId="1CD2DF3F" w14:textId="77777777" w:rsidR="00255292" w:rsidRPr="001A3022" w:rsidRDefault="00255292" w:rsidP="00906D34">
            <w:pPr>
              <w:jc w:val="both"/>
              <w:rPr>
                <w:b/>
                <w:sz w:val="28"/>
                <w:szCs w:val="28"/>
              </w:rPr>
            </w:pPr>
            <w:r w:rsidRPr="001A3022">
              <w:rPr>
                <w:b/>
                <w:sz w:val="28"/>
                <w:szCs w:val="28"/>
              </w:rPr>
              <w:t xml:space="preserve">3.3. Impactul asupra drepturilor și libertăților fundamentale ale omului </w:t>
            </w:r>
          </w:p>
          <w:p w14:paraId="60CB34D9" w14:textId="77777777" w:rsidR="00255292" w:rsidRPr="001A3022" w:rsidRDefault="00255292" w:rsidP="00906D34">
            <w:pPr>
              <w:jc w:val="both"/>
              <w:rPr>
                <w:b/>
                <w:sz w:val="28"/>
                <w:szCs w:val="28"/>
              </w:rPr>
            </w:pPr>
            <w:r w:rsidRPr="001A3022">
              <w:rPr>
                <w:b/>
                <w:sz w:val="28"/>
                <w:szCs w:val="28"/>
              </w:rPr>
              <w:t>3.4. Impactul macroeconomic</w:t>
            </w:r>
          </w:p>
          <w:p w14:paraId="6EB7552D" w14:textId="77777777" w:rsidR="00255292" w:rsidRPr="001A3022" w:rsidRDefault="00255292" w:rsidP="00906D34">
            <w:pPr>
              <w:jc w:val="both"/>
              <w:rPr>
                <w:b/>
                <w:sz w:val="28"/>
                <w:szCs w:val="28"/>
              </w:rPr>
            </w:pPr>
            <w:r w:rsidRPr="001A3022">
              <w:rPr>
                <w:b/>
                <w:sz w:val="28"/>
                <w:szCs w:val="28"/>
              </w:rPr>
              <w:t>3.4.1 Impactul asupra economiei și asupra principalilor indicatori macroeconomici</w:t>
            </w:r>
          </w:p>
          <w:p w14:paraId="0A4B9237" w14:textId="77777777" w:rsidR="00500D4B" w:rsidRDefault="00255292" w:rsidP="00906D34">
            <w:pPr>
              <w:jc w:val="both"/>
              <w:rPr>
                <w:b/>
                <w:sz w:val="28"/>
                <w:szCs w:val="28"/>
              </w:rPr>
            </w:pPr>
            <w:r w:rsidRPr="001A3022">
              <w:rPr>
                <w:b/>
                <w:sz w:val="28"/>
                <w:szCs w:val="28"/>
              </w:rPr>
              <w:t>3.4.2 Impactul asupra mediului concurențial si domeniului ajutoarelor de stat</w:t>
            </w:r>
          </w:p>
          <w:p w14:paraId="10350CFE" w14:textId="77777777" w:rsidR="00255292" w:rsidRPr="001A3022" w:rsidRDefault="00255292" w:rsidP="00906D34">
            <w:pPr>
              <w:jc w:val="both"/>
              <w:rPr>
                <w:b/>
                <w:sz w:val="28"/>
                <w:szCs w:val="28"/>
              </w:rPr>
            </w:pPr>
            <w:r w:rsidRPr="001A3022">
              <w:rPr>
                <w:b/>
                <w:sz w:val="28"/>
                <w:szCs w:val="28"/>
              </w:rPr>
              <w:t>3.5. Impactul asupra mediului de afaceri</w:t>
            </w:r>
          </w:p>
          <w:p w14:paraId="5E402AE9" w14:textId="77777777" w:rsidR="00255292" w:rsidRPr="001A3022" w:rsidRDefault="00255292" w:rsidP="00906D34">
            <w:pPr>
              <w:jc w:val="both"/>
              <w:rPr>
                <w:b/>
                <w:sz w:val="28"/>
                <w:szCs w:val="28"/>
              </w:rPr>
            </w:pPr>
            <w:r w:rsidRPr="001A3022">
              <w:rPr>
                <w:b/>
                <w:sz w:val="28"/>
                <w:szCs w:val="28"/>
              </w:rPr>
              <w:t>3.6 Impactul asupra mediului înconjurător</w:t>
            </w:r>
          </w:p>
          <w:p w14:paraId="5EBB2727" w14:textId="77777777" w:rsidR="00255292" w:rsidRPr="001A3022" w:rsidRDefault="00255292" w:rsidP="00906D34">
            <w:pPr>
              <w:jc w:val="both"/>
              <w:rPr>
                <w:b/>
                <w:bCs/>
                <w:sz w:val="28"/>
                <w:szCs w:val="28"/>
              </w:rPr>
            </w:pPr>
            <w:r w:rsidRPr="001A3022">
              <w:rPr>
                <w:b/>
                <w:bCs/>
                <w:sz w:val="28"/>
                <w:szCs w:val="28"/>
              </w:rPr>
              <w:t>3.7. Evaluarea costurilor și beneficiilor din perspectiva inovării și digitalizării</w:t>
            </w:r>
          </w:p>
          <w:p w14:paraId="4CD9DC55" w14:textId="77777777" w:rsidR="00255292" w:rsidRPr="001A3022" w:rsidRDefault="00255292" w:rsidP="00906D34">
            <w:pPr>
              <w:jc w:val="both"/>
              <w:rPr>
                <w:b/>
                <w:bCs/>
                <w:sz w:val="28"/>
                <w:szCs w:val="28"/>
              </w:rPr>
            </w:pPr>
            <w:r w:rsidRPr="001A3022">
              <w:rPr>
                <w:b/>
                <w:bCs/>
                <w:sz w:val="28"/>
                <w:szCs w:val="28"/>
              </w:rPr>
              <w:t>3.8 Evaluarea costurilor și beneficiilor din perspectiva dezvoltării durabile</w:t>
            </w:r>
          </w:p>
          <w:p w14:paraId="5CE68890" w14:textId="77777777" w:rsidR="00F23CAA" w:rsidRPr="001A3022" w:rsidRDefault="00255292" w:rsidP="00906D34">
            <w:pPr>
              <w:jc w:val="both"/>
              <w:rPr>
                <w:b/>
                <w:bCs/>
                <w:sz w:val="28"/>
                <w:szCs w:val="28"/>
              </w:rPr>
            </w:pPr>
            <w:r w:rsidRPr="001A3022">
              <w:rPr>
                <w:b/>
                <w:bCs/>
                <w:sz w:val="28"/>
                <w:szCs w:val="28"/>
              </w:rPr>
              <w:t>3.9. Alte informații</w:t>
            </w:r>
          </w:p>
        </w:tc>
      </w:tr>
      <w:tr w:rsidR="001A3022" w:rsidRPr="001A3022" w14:paraId="1275D844" w14:textId="77777777" w:rsidTr="00F23CAA">
        <w:tc>
          <w:tcPr>
            <w:tcW w:w="10065" w:type="dxa"/>
            <w:gridSpan w:val="7"/>
            <w:tcBorders>
              <w:top w:val="single" w:sz="4" w:space="0" w:color="auto"/>
              <w:left w:val="single" w:sz="4" w:space="0" w:color="auto"/>
              <w:bottom w:val="single" w:sz="4" w:space="0" w:color="auto"/>
              <w:right w:val="single" w:sz="4" w:space="0" w:color="auto"/>
            </w:tcBorders>
          </w:tcPr>
          <w:p w14:paraId="2E0F4AD1" w14:textId="77777777" w:rsidR="00AF4DC3" w:rsidRDefault="00AF4DC3" w:rsidP="001A3022">
            <w:pPr>
              <w:jc w:val="center"/>
              <w:rPr>
                <w:b/>
                <w:i/>
                <w:sz w:val="28"/>
                <w:szCs w:val="28"/>
              </w:rPr>
            </w:pPr>
          </w:p>
          <w:p w14:paraId="1BB5F903" w14:textId="77777777" w:rsidR="001A3022" w:rsidRPr="001A3022" w:rsidRDefault="001A3022" w:rsidP="001A3022">
            <w:pPr>
              <w:jc w:val="center"/>
              <w:rPr>
                <w:b/>
                <w:i/>
                <w:sz w:val="28"/>
                <w:szCs w:val="28"/>
              </w:rPr>
            </w:pPr>
            <w:r w:rsidRPr="001A3022">
              <w:rPr>
                <w:b/>
                <w:i/>
                <w:sz w:val="28"/>
                <w:szCs w:val="28"/>
              </w:rPr>
              <w:t>Secțiunea a 4-a</w:t>
            </w:r>
          </w:p>
          <w:p w14:paraId="2F1EADB3" w14:textId="77777777" w:rsidR="001A3022" w:rsidRDefault="001A3022" w:rsidP="00AF4DC3">
            <w:pPr>
              <w:jc w:val="center"/>
              <w:rPr>
                <w:b/>
                <w:i/>
                <w:sz w:val="28"/>
                <w:szCs w:val="28"/>
              </w:rPr>
            </w:pPr>
            <w:r w:rsidRPr="001A3022">
              <w:rPr>
                <w:b/>
                <w:i/>
                <w:sz w:val="28"/>
                <w:szCs w:val="28"/>
              </w:rPr>
              <w:t>Impactul financiar asupra bugetului general consolidat atât pe termen scurt, pentru anul curent, cât şi pe termen lung (pe 5 ani), inclusiv informații cu privire la cheltuieli și venituri</w:t>
            </w:r>
          </w:p>
          <w:p w14:paraId="46FA7C0D" w14:textId="77777777" w:rsidR="00AF4DC3" w:rsidRPr="001A3022" w:rsidRDefault="00AF4DC3" w:rsidP="00AF4DC3">
            <w:pPr>
              <w:jc w:val="center"/>
              <w:rPr>
                <w:b/>
                <w:sz w:val="28"/>
                <w:szCs w:val="28"/>
              </w:rPr>
            </w:pPr>
          </w:p>
        </w:tc>
      </w:tr>
      <w:tr w:rsidR="00533A86" w:rsidRPr="001A3022" w14:paraId="7F943E5F" w14:textId="77777777" w:rsidTr="00F23CAA">
        <w:tc>
          <w:tcPr>
            <w:tcW w:w="10065" w:type="dxa"/>
            <w:gridSpan w:val="7"/>
          </w:tcPr>
          <w:p w14:paraId="4DF65E80" w14:textId="77777777" w:rsidR="00255292" w:rsidRPr="001A3022" w:rsidRDefault="00255292" w:rsidP="00906D34">
            <w:pPr>
              <w:pStyle w:val="ListParagraph"/>
              <w:numPr>
                <w:ilvl w:val="0"/>
                <w:numId w:val="13"/>
              </w:numPr>
              <w:ind w:left="0"/>
              <w:jc w:val="right"/>
              <w:rPr>
                <w:rFonts w:ascii="Times New Roman" w:hAnsi="Times New Roman"/>
                <w:sz w:val="28"/>
                <w:szCs w:val="28"/>
                <w:lang w:eastAsia="en-US"/>
              </w:rPr>
            </w:pPr>
            <w:r w:rsidRPr="001A3022">
              <w:rPr>
                <w:rFonts w:ascii="Times New Roman" w:hAnsi="Times New Roman"/>
                <w:sz w:val="28"/>
                <w:szCs w:val="28"/>
                <w:lang w:eastAsia="en-US"/>
              </w:rPr>
              <w:t>În mii lei (RON)</w:t>
            </w:r>
          </w:p>
        </w:tc>
      </w:tr>
      <w:tr w:rsidR="00533A86" w:rsidRPr="001A3022" w14:paraId="5577176A" w14:textId="77777777" w:rsidTr="00F23CAA">
        <w:tc>
          <w:tcPr>
            <w:tcW w:w="2867" w:type="dxa"/>
          </w:tcPr>
          <w:p w14:paraId="7529B599" w14:textId="77777777" w:rsidR="00255292" w:rsidRPr="001A3022" w:rsidRDefault="00255292" w:rsidP="00906D34">
            <w:pPr>
              <w:pStyle w:val="Heading2"/>
              <w:rPr>
                <w:sz w:val="28"/>
                <w:szCs w:val="28"/>
                <w:lang w:eastAsia="en-US"/>
              </w:rPr>
            </w:pPr>
            <w:r w:rsidRPr="001A3022">
              <w:rPr>
                <w:sz w:val="28"/>
                <w:szCs w:val="28"/>
                <w:lang w:eastAsia="en-US"/>
              </w:rPr>
              <w:t>Indicatori</w:t>
            </w:r>
          </w:p>
        </w:tc>
        <w:tc>
          <w:tcPr>
            <w:tcW w:w="1033" w:type="dxa"/>
          </w:tcPr>
          <w:p w14:paraId="5C28AEC8" w14:textId="77777777" w:rsidR="00255292" w:rsidRPr="001A3022" w:rsidRDefault="00255292" w:rsidP="00906D34">
            <w:pPr>
              <w:jc w:val="center"/>
              <w:rPr>
                <w:sz w:val="28"/>
                <w:szCs w:val="28"/>
              </w:rPr>
            </w:pPr>
            <w:r w:rsidRPr="001A3022">
              <w:rPr>
                <w:sz w:val="28"/>
                <w:szCs w:val="28"/>
              </w:rPr>
              <w:t>Anul curent</w:t>
            </w:r>
          </w:p>
        </w:tc>
        <w:tc>
          <w:tcPr>
            <w:tcW w:w="4659" w:type="dxa"/>
            <w:gridSpan w:val="4"/>
          </w:tcPr>
          <w:p w14:paraId="1FC626C5" w14:textId="77777777" w:rsidR="00255292" w:rsidRPr="001A3022" w:rsidRDefault="00255292" w:rsidP="00906D34">
            <w:pPr>
              <w:jc w:val="center"/>
              <w:rPr>
                <w:sz w:val="28"/>
                <w:szCs w:val="28"/>
              </w:rPr>
            </w:pPr>
            <w:r w:rsidRPr="001A3022">
              <w:rPr>
                <w:sz w:val="28"/>
                <w:szCs w:val="28"/>
              </w:rPr>
              <w:t>Următorii 4 ani</w:t>
            </w:r>
          </w:p>
        </w:tc>
        <w:tc>
          <w:tcPr>
            <w:tcW w:w="1506" w:type="dxa"/>
          </w:tcPr>
          <w:p w14:paraId="0FCA0D90" w14:textId="77777777" w:rsidR="00255292" w:rsidRPr="001A3022" w:rsidRDefault="00255292" w:rsidP="00906D34">
            <w:pPr>
              <w:jc w:val="center"/>
              <w:rPr>
                <w:sz w:val="28"/>
                <w:szCs w:val="28"/>
              </w:rPr>
            </w:pPr>
            <w:r w:rsidRPr="001A3022">
              <w:rPr>
                <w:sz w:val="28"/>
                <w:szCs w:val="28"/>
              </w:rPr>
              <w:t>Media pe 5 ani</w:t>
            </w:r>
          </w:p>
        </w:tc>
      </w:tr>
      <w:tr w:rsidR="00533A86" w:rsidRPr="001A3022" w14:paraId="20EBC95A" w14:textId="77777777" w:rsidTr="00F23CAA">
        <w:tc>
          <w:tcPr>
            <w:tcW w:w="2867" w:type="dxa"/>
          </w:tcPr>
          <w:p w14:paraId="54CA2FFF" w14:textId="77777777" w:rsidR="00255292" w:rsidRPr="001A3022" w:rsidRDefault="00255292" w:rsidP="00906D34">
            <w:pPr>
              <w:jc w:val="center"/>
              <w:rPr>
                <w:sz w:val="28"/>
                <w:szCs w:val="28"/>
              </w:rPr>
            </w:pPr>
            <w:r w:rsidRPr="001A3022">
              <w:rPr>
                <w:sz w:val="28"/>
                <w:szCs w:val="28"/>
              </w:rPr>
              <w:t>1</w:t>
            </w:r>
          </w:p>
        </w:tc>
        <w:tc>
          <w:tcPr>
            <w:tcW w:w="1033" w:type="dxa"/>
            <w:vAlign w:val="center"/>
          </w:tcPr>
          <w:p w14:paraId="6BA03874" w14:textId="77777777" w:rsidR="00255292" w:rsidRPr="001A3022" w:rsidRDefault="00255292" w:rsidP="00906D34">
            <w:pPr>
              <w:jc w:val="center"/>
              <w:rPr>
                <w:sz w:val="28"/>
                <w:szCs w:val="28"/>
              </w:rPr>
            </w:pPr>
            <w:r w:rsidRPr="001A3022">
              <w:rPr>
                <w:sz w:val="28"/>
                <w:szCs w:val="28"/>
              </w:rPr>
              <w:t>2</w:t>
            </w:r>
          </w:p>
        </w:tc>
        <w:tc>
          <w:tcPr>
            <w:tcW w:w="1192" w:type="dxa"/>
            <w:vAlign w:val="center"/>
          </w:tcPr>
          <w:p w14:paraId="7CA2ACC7" w14:textId="77777777" w:rsidR="00255292" w:rsidRPr="001A3022" w:rsidRDefault="00255292" w:rsidP="00906D34">
            <w:pPr>
              <w:jc w:val="center"/>
              <w:rPr>
                <w:sz w:val="28"/>
                <w:szCs w:val="28"/>
              </w:rPr>
            </w:pPr>
            <w:r w:rsidRPr="001A3022">
              <w:rPr>
                <w:sz w:val="28"/>
                <w:szCs w:val="28"/>
              </w:rPr>
              <w:t>3</w:t>
            </w:r>
          </w:p>
        </w:tc>
        <w:tc>
          <w:tcPr>
            <w:tcW w:w="1274" w:type="dxa"/>
            <w:vAlign w:val="center"/>
          </w:tcPr>
          <w:p w14:paraId="07CB4B34" w14:textId="77777777" w:rsidR="00255292" w:rsidRPr="001A3022" w:rsidRDefault="00255292" w:rsidP="00906D34">
            <w:pPr>
              <w:jc w:val="center"/>
              <w:rPr>
                <w:sz w:val="28"/>
                <w:szCs w:val="28"/>
              </w:rPr>
            </w:pPr>
            <w:r w:rsidRPr="001A3022">
              <w:rPr>
                <w:sz w:val="28"/>
                <w:szCs w:val="28"/>
              </w:rPr>
              <w:t>4</w:t>
            </w:r>
          </w:p>
        </w:tc>
        <w:tc>
          <w:tcPr>
            <w:tcW w:w="1192" w:type="dxa"/>
            <w:vAlign w:val="center"/>
          </w:tcPr>
          <w:p w14:paraId="1D10B594" w14:textId="77777777" w:rsidR="00255292" w:rsidRPr="001A3022" w:rsidRDefault="00255292" w:rsidP="00906D34">
            <w:pPr>
              <w:jc w:val="center"/>
              <w:rPr>
                <w:sz w:val="28"/>
                <w:szCs w:val="28"/>
              </w:rPr>
            </w:pPr>
            <w:r w:rsidRPr="001A3022">
              <w:rPr>
                <w:sz w:val="28"/>
                <w:szCs w:val="28"/>
              </w:rPr>
              <w:t>5</w:t>
            </w:r>
          </w:p>
        </w:tc>
        <w:tc>
          <w:tcPr>
            <w:tcW w:w="1001" w:type="dxa"/>
            <w:vAlign w:val="center"/>
          </w:tcPr>
          <w:p w14:paraId="25129E46" w14:textId="77777777" w:rsidR="00255292" w:rsidRPr="001A3022" w:rsidRDefault="00255292" w:rsidP="00906D34">
            <w:pPr>
              <w:jc w:val="center"/>
              <w:rPr>
                <w:sz w:val="28"/>
                <w:szCs w:val="28"/>
              </w:rPr>
            </w:pPr>
            <w:r w:rsidRPr="001A3022">
              <w:rPr>
                <w:sz w:val="28"/>
                <w:szCs w:val="28"/>
              </w:rPr>
              <w:t>6</w:t>
            </w:r>
          </w:p>
        </w:tc>
        <w:tc>
          <w:tcPr>
            <w:tcW w:w="1506" w:type="dxa"/>
            <w:vAlign w:val="center"/>
          </w:tcPr>
          <w:p w14:paraId="564E9D0C" w14:textId="77777777" w:rsidR="00255292" w:rsidRPr="001A3022" w:rsidRDefault="00255292" w:rsidP="00906D34">
            <w:pPr>
              <w:jc w:val="center"/>
              <w:rPr>
                <w:sz w:val="28"/>
                <w:szCs w:val="28"/>
              </w:rPr>
            </w:pPr>
            <w:r w:rsidRPr="001A3022">
              <w:rPr>
                <w:sz w:val="28"/>
                <w:szCs w:val="28"/>
              </w:rPr>
              <w:t>7</w:t>
            </w:r>
          </w:p>
        </w:tc>
      </w:tr>
      <w:tr w:rsidR="00533A86" w:rsidRPr="001A3022" w14:paraId="4A7742F1" w14:textId="77777777" w:rsidTr="00F23CAA">
        <w:tc>
          <w:tcPr>
            <w:tcW w:w="2867" w:type="dxa"/>
          </w:tcPr>
          <w:p w14:paraId="10983C11" w14:textId="77777777" w:rsidR="00F23CAA" w:rsidRPr="001A3022" w:rsidRDefault="00255292" w:rsidP="00AF4DC3">
            <w:pPr>
              <w:jc w:val="both"/>
              <w:rPr>
                <w:b/>
                <w:bCs/>
                <w:sz w:val="28"/>
                <w:szCs w:val="28"/>
              </w:rPr>
            </w:pPr>
            <w:r w:rsidRPr="001A3022">
              <w:rPr>
                <w:b/>
                <w:bCs/>
                <w:sz w:val="28"/>
                <w:szCs w:val="28"/>
              </w:rPr>
              <w:t>4.1. Modificări ale veniturilor bugetare, plus/minus, din care:</w:t>
            </w:r>
          </w:p>
        </w:tc>
        <w:tc>
          <w:tcPr>
            <w:tcW w:w="1033" w:type="dxa"/>
          </w:tcPr>
          <w:p w14:paraId="3B451EC2"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65B9D65C"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274" w:type="dxa"/>
          </w:tcPr>
          <w:p w14:paraId="2561781E"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2749D192"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001" w:type="dxa"/>
          </w:tcPr>
          <w:p w14:paraId="55F98A21"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506" w:type="dxa"/>
          </w:tcPr>
          <w:p w14:paraId="613507C0" w14:textId="77777777" w:rsidR="00255292" w:rsidRPr="001A3022" w:rsidRDefault="00255292" w:rsidP="00906D34">
            <w:pPr>
              <w:pStyle w:val="BodyText2"/>
              <w:rPr>
                <w:sz w:val="28"/>
                <w:szCs w:val="28"/>
                <w:lang w:eastAsia="en-US"/>
              </w:rPr>
            </w:pPr>
            <w:r w:rsidRPr="001A3022">
              <w:rPr>
                <w:sz w:val="28"/>
                <w:szCs w:val="28"/>
                <w:lang w:eastAsia="en-US"/>
              </w:rPr>
              <w:t>-</w:t>
            </w:r>
          </w:p>
        </w:tc>
      </w:tr>
      <w:tr w:rsidR="00533A86" w:rsidRPr="001A3022" w14:paraId="2573E73C" w14:textId="77777777" w:rsidTr="00F23CAA">
        <w:tc>
          <w:tcPr>
            <w:tcW w:w="2867" w:type="dxa"/>
          </w:tcPr>
          <w:p w14:paraId="5C4FEA7F" w14:textId="77777777" w:rsidR="00255292" w:rsidRPr="001A3022" w:rsidRDefault="00255292" w:rsidP="00906D34">
            <w:pPr>
              <w:jc w:val="both"/>
              <w:rPr>
                <w:sz w:val="28"/>
                <w:szCs w:val="28"/>
              </w:rPr>
            </w:pPr>
            <w:r w:rsidRPr="001A3022">
              <w:rPr>
                <w:sz w:val="28"/>
                <w:szCs w:val="28"/>
              </w:rPr>
              <w:t>a) bugetul de stat, din acesta:</w:t>
            </w:r>
          </w:p>
          <w:p w14:paraId="00E3E6E7" w14:textId="77777777" w:rsidR="00255292" w:rsidRPr="001A3022" w:rsidRDefault="00255292" w:rsidP="00906D34">
            <w:pPr>
              <w:jc w:val="both"/>
              <w:rPr>
                <w:sz w:val="28"/>
                <w:szCs w:val="28"/>
              </w:rPr>
            </w:pPr>
            <w:r w:rsidRPr="001A3022">
              <w:rPr>
                <w:sz w:val="28"/>
                <w:szCs w:val="28"/>
              </w:rPr>
              <w:t>(i) impozit pe profit</w:t>
            </w:r>
          </w:p>
          <w:p w14:paraId="421DDA73" w14:textId="77777777" w:rsidR="00F23CAA" w:rsidRPr="001A3022" w:rsidRDefault="00255292" w:rsidP="00AF4DC3">
            <w:pPr>
              <w:jc w:val="both"/>
              <w:rPr>
                <w:sz w:val="28"/>
                <w:szCs w:val="28"/>
              </w:rPr>
            </w:pPr>
            <w:r w:rsidRPr="001A3022">
              <w:rPr>
                <w:sz w:val="28"/>
                <w:szCs w:val="28"/>
              </w:rPr>
              <w:t>(ii) impozit pe venit</w:t>
            </w:r>
          </w:p>
        </w:tc>
        <w:tc>
          <w:tcPr>
            <w:tcW w:w="1033" w:type="dxa"/>
          </w:tcPr>
          <w:p w14:paraId="0E523FE7"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046A42DC"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274" w:type="dxa"/>
          </w:tcPr>
          <w:p w14:paraId="7B939F66"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69571612"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001" w:type="dxa"/>
          </w:tcPr>
          <w:p w14:paraId="4CF6A0DB"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506" w:type="dxa"/>
          </w:tcPr>
          <w:p w14:paraId="2C85D61D" w14:textId="77777777" w:rsidR="00255292" w:rsidRPr="001A3022" w:rsidRDefault="00255292" w:rsidP="00906D34">
            <w:pPr>
              <w:pStyle w:val="BodyText2"/>
              <w:rPr>
                <w:sz w:val="28"/>
                <w:szCs w:val="28"/>
                <w:lang w:eastAsia="en-US"/>
              </w:rPr>
            </w:pPr>
            <w:r w:rsidRPr="001A3022">
              <w:rPr>
                <w:sz w:val="28"/>
                <w:szCs w:val="28"/>
                <w:lang w:eastAsia="en-US"/>
              </w:rPr>
              <w:t>-</w:t>
            </w:r>
          </w:p>
        </w:tc>
      </w:tr>
      <w:tr w:rsidR="00533A86" w:rsidRPr="001A3022" w14:paraId="40E215B4" w14:textId="77777777" w:rsidTr="00F23CAA">
        <w:tc>
          <w:tcPr>
            <w:tcW w:w="2867" w:type="dxa"/>
          </w:tcPr>
          <w:p w14:paraId="6A7AB453" w14:textId="77777777" w:rsidR="00255292" w:rsidRPr="001A3022" w:rsidRDefault="00255292" w:rsidP="00906D34">
            <w:pPr>
              <w:jc w:val="both"/>
              <w:rPr>
                <w:sz w:val="28"/>
                <w:szCs w:val="28"/>
              </w:rPr>
            </w:pPr>
            <w:r w:rsidRPr="001A3022">
              <w:rPr>
                <w:sz w:val="28"/>
                <w:szCs w:val="28"/>
              </w:rPr>
              <w:t>b) bugete locale:</w:t>
            </w:r>
          </w:p>
          <w:p w14:paraId="0064B198" w14:textId="77777777" w:rsidR="00F23CAA" w:rsidRDefault="00255292" w:rsidP="00AF4DC3">
            <w:pPr>
              <w:jc w:val="both"/>
              <w:rPr>
                <w:sz w:val="28"/>
                <w:szCs w:val="28"/>
              </w:rPr>
            </w:pPr>
            <w:r w:rsidRPr="001A3022">
              <w:rPr>
                <w:sz w:val="28"/>
                <w:szCs w:val="28"/>
              </w:rPr>
              <w:lastRenderedPageBreak/>
              <w:t>(i) impozit pe profit</w:t>
            </w:r>
          </w:p>
          <w:p w14:paraId="31FDB4BD" w14:textId="77777777" w:rsidR="00AF4DC3" w:rsidRPr="001A3022" w:rsidRDefault="00AF4DC3" w:rsidP="00AF4DC3">
            <w:pPr>
              <w:jc w:val="both"/>
              <w:rPr>
                <w:sz w:val="28"/>
                <w:szCs w:val="28"/>
              </w:rPr>
            </w:pPr>
          </w:p>
        </w:tc>
        <w:tc>
          <w:tcPr>
            <w:tcW w:w="1033" w:type="dxa"/>
          </w:tcPr>
          <w:p w14:paraId="6D0B8A0E" w14:textId="77777777" w:rsidR="00255292" w:rsidRPr="001A3022" w:rsidRDefault="00255292" w:rsidP="00906D34">
            <w:pPr>
              <w:pStyle w:val="BodyText2"/>
              <w:rPr>
                <w:sz w:val="28"/>
                <w:szCs w:val="28"/>
                <w:lang w:eastAsia="en-US"/>
              </w:rPr>
            </w:pPr>
            <w:r w:rsidRPr="001A3022">
              <w:rPr>
                <w:sz w:val="28"/>
                <w:szCs w:val="28"/>
                <w:lang w:eastAsia="en-US"/>
              </w:rPr>
              <w:lastRenderedPageBreak/>
              <w:t>-</w:t>
            </w:r>
          </w:p>
        </w:tc>
        <w:tc>
          <w:tcPr>
            <w:tcW w:w="1192" w:type="dxa"/>
          </w:tcPr>
          <w:p w14:paraId="6EBC29AD"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274" w:type="dxa"/>
          </w:tcPr>
          <w:p w14:paraId="4397D5F2"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32F787BF"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001" w:type="dxa"/>
          </w:tcPr>
          <w:p w14:paraId="5D1F7444"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506" w:type="dxa"/>
          </w:tcPr>
          <w:p w14:paraId="1ABC324B" w14:textId="77777777" w:rsidR="00255292" w:rsidRPr="001A3022" w:rsidRDefault="00255292" w:rsidP="00906D34">
            <w:pPr>
              <w:pStyle w:val="BodyText2"/>
              <w:rPr>
                <w:sz w:val="28"/>
                <w:szCs w:val="28"/>
                <w:lang w:eastAsia="en-US"/>
              </w:rPr>
            </w:pPr>
            <w:r w:rsidRPr="001A3022">
              <w:rPr>
                <w:sz w:val="28"/>
                <w:szCs w:val="28"/>
                <w:lang w:eastAsia="en-US"/>
              </w:rPr>
              <w:t>-</w:t>
            </w:r>
          </w:p>
        </w:tc>
      </w:tr>
      <w:tr w:rsidR="00533A86" w:rsidRPr="001A3022" w14:paraId="7325904D" w14:textId="77777777" w:rsidTr="00F23CAA">
        <w:tc>
          <w:tcPr>
            <w:tcW w:w="2867" w:type="dxa"/>
          </w:tcPr>
          <w:p w14:paraId="3C67658B" w14:textId="77777777" w:rsidR="00255292" w:rsidRPr="001A3022" w:rsidRDefault="00255292" w:rsidP="00906D34">
            <w:pPr>
              <w:jc w:val="both"/>
              <w:rPr>
                <w:sz w:val="28"/>
                <w:szCs w:val="28"/>
              </w:rPr>
            </w:pPr>
            <w:r w:rsidRPr="001A3022">
              <w:rPr>
                <w:sz w:val="28"/>
                <w:szCs w:val="28"/>
              </w:rPr>
              <w:t>c) bugetul asigurărilor sociale de stat</w:t>
            </w:r>
          </w:p>
          <w:p w14:paraId="65AF6674" w14:textId="77777777" w:rsidR="00F23CAA" w:rsidRDefault="00255292" w:rsidP="00AF4DC3">
            <w:pPr>
              <w:jc w:val="both"/>
              <w:rPr>
                <w:sz w:val="28"/>
                <w:szCs w:val="28"/>
              </w:rPr>
            </w:pPr>
            <w:r w:rsidRPr="001A3022">
              <w:rPr>
                <w:sz w:val="28"/>
                <w:szCs w:val="28"/>
              </w:rPr>
              <w:t>(i) contribuţii de asigurări</w:t>
            </w:r>
          </w:p>
          <w:p w14:paraId="14FA4BA2" w14:textId="77777777" w:rsidR="00AF4DC3" w:rsidRPr="001A3022" w:rsidRDefault="00AF4DC3" w:rsidP="00AF4DC3">
            <w:pPr>
              <w:jc w:val="both"/>
              <w:rPr>
                <w:sz w:val="28"/>
                <w:szCs w:val="28"/>
              </w:rPr>
            </w:pPr>
          </w:p>
        </w:tc>
        <w:tc>
          <w:tcPr>
            <w:tcW w:w="1033" w:type="dxa"/>
          </w:tcPr>
          <w:p w14:paraId="61343102"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2A490B8B"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274" w:type="dxa"/>
          </w:tcPr>
          <w:p w14:paraId="4F4CA9F6"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4B2133BC"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001" w:type="dxa"/>
          </w:tcPr>
          <w:p w14:paraId="53CA8651"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506" w:type="dxa"/>
          </w:tcPr>
          <w:p w14:paraId="1B8FB528" w14:textId="77777777" w:rsidR="00255292" w:rsidRPr="001A3022" w:rsidRDefault="00255292" w:rsidP="00906D34">
            <w:pPr>
              <w:pStyle w:val="BodyText2"/>
              <w:rPr>
                <w:sz w:val="28"/>
                <w:szCs w:val="28"/>
                <w:lang w:eastAsia="en-US"/>
              </w:rPr>
            </w:pPr>
            <w:r w:rsidRPr="001A3022">
              <w:rPr>
                <w:sz w:val="28"/>
                <w:szCs w:val="28"/>
                <w:lang w:eastAsia="en-US"/>
              </w:rPr>
              <w:t>-</w:t>
            </w:r>
          </w:p>
        </w:tc>
      </w:tr>
      <w:tr w:rsidR="00533A86" w:rsidRPr="001A3022" w14:paraId="2AB0C39C" w14:textId="77777777" w:rsidTr="00F23CAA">
        <w:tc>
          <w:tcPr>
            <w:tcW w:w="2867" w:type="dxa"/>
          </w:tcPr>
          <w:p w14:paraId="031DD2D6" w14:textId="77777777" w:rsidR="00255292" w:rsidRPr="001A3022" w:rsidRDefault="00255292" w:rsidP="00906D34">
            <w:pPr>
              <w:jc w:val="both"/>
              <w:rPr>
                <w:sz w:val="28"/>
                <w:szCs w:val="28"/>
              </w:rPr>
            </w:pPr>
            <w:r w:rsidRPr="001A3022">
              <w:rPr>
                <w:sz w:val="28"/>
                <w:szCs w:val="28"/>
              </w:rPr>
              <w:t>d) alte tipuri de venituri</w:t>
            </w:r>
          </w:p>
          <w:p w14:paraId="2A2E0EC5" w14:textId="77777777" w:rsidR="00AF4DC3" w:rsidRPr="001A3022" w:rsidRDefault="00255292" w:rsidP="00AF4DC3">
            <w:pPr>
              <w:jc w:val="both"/>
              <w:rPr>
                <w:sz w:val="28"/>
                <w:szCs w:val="28"/>
              </w:rPr>
            </w:pPr>
            <w:r w:rsidRPr="001A3022">
              <w:rPr>
                <w:sz w:val="28"/>
                <w:szCs w:val="28"/>
              </w:rPr>
              <w:t xml:space="preserve">(Se va menționa natura acestora.) </w:t>
            </w:r>
          </w:p>
        </w:tc>
        <w:tc>
          <w:tcPr>
            <w:tcW w:w="1033" w:type="dxa"/>
          </w:tcPr>
          <w:p w14:paraId="43F969CB"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525C7380"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274" w:type="dxa"/>
          </w:tcPr>
          <w:p w14:paraId="3FC7DEC6"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192" w:type="dxa"/>
          </w:tcPr>
          <w:p w14:paraId="71BA33A2"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001" w:type="dxa"/>
          </w:tcPr>
          <w:p w14:paraId="0F5BC8AA" w14:textId="77777777" w:rsidR="00255292" w:rsidRPr="001A3022" w:rsidRDefault="00255292" w:rsidP="00906D34">
            <w:pPr>
              <w:pStyle w:val="BodyText2"/>
              <w:rPr>
                <w:sz w:val="28"/>
                <w:szCs w:val="28"/>
                <w:lang w:eastAsia="en-US"/>
              </w:rPr>
            </w:pPr>
            <w:r w:rsidRPr="001A3022">
              <w:rPr>
                <w:sz w:val="28"/>
                <w:szCs w:val="28"/>
                <w:lang w:eastAsia="en-US"/>
              </w:rPr>
              <w:t>-</w:t>
            </w:r>
          </w:p>
        </w:tc>
        <w:tc>
          <w:tcPr>
            <w:tcW w:w="1506" w:type="dxa"/>
          </w:tcPr>
          <w:p w14:paraId="4F2DCA25" w14:textId="77777777" w:rsidR="00255292" w:rsidRPr="001A3022" w:rsidRDefault="00255292" w:rsidP="00906D34">
            <w:pPr>
              <w:pStyle w:val="BodyText2"/>
              <w:rPr>
                <w:sz w:val="28"/>
                <w:szCs w:val="28"/>
                <w:lang w:eastAsia="en-US"/>
              </w:rPr>
            </w:pPr>
            <w:r w:rsidRPr="001A3022">
              <w:rPr>
                <w:sz w:val="28"/>
                <w:szCs w:val="28"/>
                <w:lang w:eastAsia="en-US"/>
              </w:rPr>
              <w:t>-</w:t>
            </w:r>
          </w:p>
        </w:tc>
      </w:tr>
      <w:tr w:rsidR="00533A86" w:rsidRPr="001A3022" w14:paraId="459CDC9D" w14:textId="77777777" w:rsidTr="00F23CAA">
        <w:tc>
          <w:tcPr>
            <w:tcW w:w="2867" w:type="dxa"/>
          </w:tcPr>
          <w:p w14:paraId="5A4D0D2A" w14:textId="77777777" w:rsidR="00F23CAA" w:rsidRPr="001A3022" w:rsidRDefault="00255292" w:rsidP="00AF4DC3">
            <w:pPr>
              <w:jc w:val="both"/>
              <w:rPr>
                <w:b/>
                <w:bCs/>
                <w:sz w:val="28"/>
                <w:szCs w:val="28"/>
              </w:rPr>
            </w:pPr>
            <w:r w:rsidRPr="001A3022">
              <w:rPr>
                <w:b/>
                <w:bCs/>
                <w:sz w:val="28"/>
                <w:szCs w:val="28"/>
              </w:rPr>
              <w:t>4.2. Modificări ale cheltuielilor bugetare, plus/minus, din care:</w:t>
            </w:r>
          </w:p>
        </w:tc>
        <w:tc>
          <w:tcPr>
            <w:tcW w:w="1033" w:type="dxa"/>
          </w:tcPr>
          <w:p w14:paraId="58FEE7C3" w14:textId="77777777" w:rsidR="00255292" w:rsidRPr="001A3022" w:rsidRDefault="00255292" w:rsidP="00906D34">
            <w:pPr>
              <w:jc w:val="center"/>
              <w:rPr>
                <w:sz w:val="28"/>
                <w:szCs w:val="28"/>
              </w:rPr>
            </w:pPr>
            <w:r w:rsidRPr="001A3022">
              <w:rPr>
                <w:sz w:val="28"/>
                <w:szCs w:val="28"/>
              </w:rPr>
              <w:t>-</w:t>
            </w:r>
          </w:p>
        </w:tc>
        <w:tc>
          <w:tcPr>
            <w:tcW w:w="1192" w:type="dxa"/>
          </w:tcPr>
          <w:p w14:paraId="460E0612" w14:textId="77777777" w:rsidR="00255292" w:rsidRPr="001A3022" w:rsidRDefault="00255292" w:rsidP="00906D34">
            <w:pPr>
              <w:jc w:val="center"/>
              <w:rPr>
                <w:sz w:val="28"/>
                <w:szCs w:val="28"/>
              </w:rPr>
            </w:pPr>
            <w:r w:rsidRPr="001A3022">
              <w:rPr>
                <w:sz w:val="28"/>
                <w:szCs w:val="28"/>
              </w:rPr>
              <w:t>-</w:t>
            </w:r>
          </w:p>
        </w:tc>
        <w:tc>
          <w:tcPr>
            <w:tcW w:w="1274" w:type="dxa"/>
          </w:tcPr>
          <w:p w14:paraId="230BBF66" w14:textId="77777777" w:rsidR="00255292" w:rsidRPr="001A3022" w:rsidRDefault="00255292" w:rsidP="00906D34">
            <w:pPr>
              <w:jc w:val="center"/>
              <w:rPr>
                <w:sz w:val="28"/>
                <w:szCs w:val="28"/>
              </w:rPr>
            </w:pPr>
            <w:r w:rsidRPr="001A3022">
              <w:rPr>
                <w:sz w:val="28"/>
                <w:szCs w:val="28"/>
              </w:rPr>
              <w:t>-</w:t>
            </w:r>
          </w:p>
        </w:tc>
        <w:tc>
          <w:tcPr>
            <w:tcW w:w="1192" w:type="dxa"/>
          </w:tcPr>
          <w:p w14:paraId="14BA8440" w14:textId="77777777" w:rsidR="00255292" w:rsidRPr="001A3022" w:rsidRDefault="00255292" w:rsidP="00906D34">
            <w:pPr>
              <w:jc w:val="center"/>
              <w:rPr>
                <w:sz w:val="28"/>
                <w:szCs w:val="28"/>
              </w:rPr>
            </w:pPr>
            <w:r w:rsidRPr="001A3022">
              <w:rPr>
                <w:sz w:val="28"/>
                <w:szCs w:val="28"/>
              </w:rPr>
              <w:t>-</w:t>
            </w:r>
          </w:p>
        </w:tc>
        <w:tc>
          <w:tcPr>
            <w:tcW w:w="1001" w:type="dxa"/>
          </w:tcPr>
          <w:p w14:paraId="527036B5" w14:textId="77777777" w:rsidR="00255292" w:rsidRPr="001A3022" w:rsidRDefault="00255292" w:rsidP="00906D34">
            <w:pPr>
              <w:jc w:val="center"/>
              <w:rPr>
                <w:sz w:val="28"/>
                <w:szCs w:val="28"/>
              </w:rPr>
            </w:pPr>
            <w:r w:rsidRPr="001A3022">
              <w:rPr>
                <w:sz w:val="28"/>
                <w:szCs w:val="28"/>
              </w:rPr>
              <w:t>-</w:t>
            </w:r>
          </w:p>
        </w:tc>
        <w:tc>
          <w:tcPr>
            <w:tcW w:w="1506" w:type="dxa"/>
          </w:tcPr>
          <w:p w14:paraId="35EFA515" w14:textId="77777777" w:rsidR="00255292" w:rsidRPr="001A3022" w:rsidRDefault="00255292" w:rsidP="00906D34">
            <w:pPr>
              <w:jc w:val="center"/>
              <w:rPr>
                <w:sz w:val="28"/>
                <w:szCs w:val="28"/>
              </w:rPr>
            </w:pPr>
            <w:r w:rsidRPr="001A3022">
              <w:rPr>
                <w:sz w:val="28"/>
                <w:szCs w:val="28"/>
              </w:rPr>
              <w:t>-</w:t>
            </w:r>
          </w:p>
        </w:tc>
      </w:tr>
      <w:tr w:rsidR="00533A86" w:rsidRPr="001A3022" w14:paraId="58717195" w14:textId="77777777" w:rsidTr="00F23CAA">
        <w:tc>
          <w:tcPr>
            <w:tcW w:w="2867" w:type="dxa"/>
          </w:tcPr>
          <w:p w14:paraId="2DC83F8A" w14:textId="77777777" w:rsidR="00255292" w:rsidRPr="001A3022" w:rsidRDefault="00255292" w:rsidP="00906D34">
            <w:pPr>
              <w:jc w:val="both"/>
              <w:rPr>
                <w:sz w:val="28"/>
                <w:szCs w:val="28"/>
              </w:rPr>
            </w:pPr>
            <w:r w:rsidRPr="001A3022">
              <w:rPr>
                <w:sz w:val="28"/>
                <w:szCs w:val="28"/>
              </w:rPr>
              <w:t>a) buget de stat, din acesta:</w:t>
            </w:r>
          </w:p>
          <w:p w14:paraId="763A5610" w14:textId="77777777" w:rsidR="00255292" w:rsidRPr="001A3022" w:rsidRDefault="00255292" w:rsidP="00906D34">
            <w:pPr>
              <w:jc w:val="both"/>
              <w:rPr>
                <w:sz w:val="28"/>
                <w:szCs w:val="28"/>
              </w:rPr>
            </w:pPr>
            <w:r w:rsidRPr="001A3022">
              <w:rPr>
                <w:sz w:val="28"/>
                <w:szCs w:val="28"/>
              </w:rPr>
              <w:t>(i) cheltuieli de personal</w:t>
            </w:r>
          </w:p>
          <w:p w14:paraId="3704A836" w14:textId="77777777" w:rsidR="00AF4DC3" w:rsidRPr="001A3022" w:rsidRDefault="00255292" w:rsidP="00AF4DC3">
            <w:pPr>
              <w:jc w:val="both"/>
              <w:rPr>
                <w:sz w:val="28"/>
                <w:szCs w:val="28"/>
              </w:rPr>
            </w:pPr>
            <w:r w:rsidRPr="001A3022">
              <w:rPr>
                <w:sz w:val="28"/>
                <w:szCs w:val="28"/>
              </w:rPr>
              <w:t>(ii) bunuri şi servicii</w:t>
            </w:r>
          </w:p>
        </w:tc>
        <w:tc>
          <w:tcPr>
            <w:tcW w:w="1033" w:type="dxa"/>
          </w:tcPr>
          <w:p w14:paraId="48B5F7F5" w14:textId="77777777" w:rsidR="00254677" w:rsidRPr="001A3022" w:rsidRDefault="00DE2813" w:rsidP="00906D34">
            <w:pPr>
              <w:jc w:val="center"/>
              <w:rPr>
                <w:sz w:val="28"/>
                <w:szCs w:val="28"/>
              </w:rPr>
            </w:pPr>
            <w:r w:rsidRPr="001A3022">
              <w:rPr>
                <w:sz w:val="28"/>
                <w:szCs w:val="28"/>
              </w:rPr>
              <w:t>-</w:t>
            </w:r>
          </w:p>
        </w:tc>
        <w:tc>
          <w:tcPr>
            <w:tcW w:w="1192" w:type="dxa"/>
          </w:tcPr>
          <w:p w14:paraId="07F651C4" w14:textId="77777777" w:rsidR="00255292" w:rsidRPr="001A3022" w:rsidRDefault="00255292" w:rsidP="00906D34">
            <w:pPr>
              <w:jc w:val="center"/>
              <w:rPr>
                <w:sz w:val="28"/>
                <w:szCs w:val="28"/>
              </w:rPr>
            </w:pPr>
            <w:r w:rsidRPr="001A3022">
              <w:rPr>
                <w:sz w:val="28"/>
                <w:szCs w:val="28"/>
              </w:rPr>
              <w:t>-</w:t>
            </w:r>
          </w:p>
        </w:tc>
        <w:tc>
          <w:tcPr>
            <w:tcW w:w="1274" w:type="dxa"/>
          </w:tcPr>
          <w:p w14:paraId="0FAB84ED" w14:textId="77777777" w:rsidR="00255292" w:rsidRPr="001A3022" w:rsidRDefault="00255292" w:rsidP="00906D34">
            <w:pPr>
              <w:jc w:val="center"/>
              <w:rPr>
                <w:sz w:val="28"/>
                <w:szCs w:val="28"/>
              </w:rPr>
            </w:pPr>
            <w:r w:rsidRPr="001A3022">
              <w:rPr>
                <w:sz w:val="28"/>
                <w:szCs w:val="28"/>
              </w:rPr>
              <w:t>-</w:t>
            </w:r>
          </w:p>
        </w:tc>
        <w:tc>
          <w:tcPr>
            <w:tcW w:w="1192" w:type="dxa"/>
          </w:tcPr>
          <w:p w14:paraId="42173ED5" w14:textId="77777777" w:rsidR="00255292" w:rsidRPr="001A3022" w:rsidRDefault="00255292" w:rsidP="00906D34">
            <w:pPr>
              <w:jc w:val="center"/>
              <w:rPr>
                <w:sz w:val="28"/>
                <w:szCs w:val="28"/>
              </w:rPr>
            </w:pPr>
            <w:r w:rsidRPr="001A3022">
              <w:rPr>
                <w:sz w:val="28"/>
                <w:szCs w:val="28"/>
              </w:rPr>
              <w:t>-</w:t>
            </w:r>
          </w:p>
        </w:tc>
        <w:tc>
          <w:tcPr>
            <w:tcW w:w="1001" w:type="dxa"/>
          </w:tcPr>
          <w:p w14:paraId="10D236D7" w14:textId="77777777" w:rsidR="00255292" w:rsidRPr="001A3022" w:rsidRDefault="00255292" w:rsidP="00906D34">
            <w:pPr>
              <w:jc w:val="center"/>
              <w:rPr>
                <w:sz w:val="28"/>
                <w:szCs w:val="28"/>
              </w:rPr>
            </w:pPr>
            <w:r w:rsidRPr="001A3022">
              <w:rPr>
                <w:sz w:val="28"/>
                <w:szCs w:val="28"/>
              </w:rPr>
              <w:t>-</w:t>
            </w:r>
          </w:p>
        </w:tc>
        <w:tc>
          <w:tcPr>
            <w:tcW w:w="1506" w:type="dxa"/>
          </w:tcPr>
          <w:p w14:paraId="6B8E9831" w14:textId="77777777" w:rsidR="00255292" w:rsidRPr="001A3022" w:rsidRDefault="00255292" w:rsidP="00906D34">
            <w:pPr>
              <w:jc w:val="center"/>
              <w:rPr>
                <w:sz w:val="28"/>
                <w:szCs w:val="28"/>
              </w:rPr>
            </w:pPr>
            <w:r w:rsidRPr="001A3022">
              <w:rPr>
                <w:sz w:val="28"/>
                <w:szCs w:val="28"/>
              </w:rPr>
              <w:t>-</w:t>
            </w:r>
          </w:p>
        </w:tc>
      </w:tr>
      <w:tr w:rsidR="00533A86" w:rsidRPr="001A3022" w14:paraId="031588B2" w14:textId="77777777" w:rsidTr="00F23CAA">
        <w:tc>
          <w:tcPr>
            <w:tcW w:w="2867" w:type="dxa"/>
          </w:tcPr>
          <w:p w14:paraId="131F3C9F" w14:textId="77777777" w:rsidR="00255292" w:rsidRPr="001A3022" w:rsidRDefault="00255292" w:rsidP="00906D34">
            <w:pPr>
              <w:jc w:val="both"/>
              <w:rPr>
                <w:sz w:val="28"/>
                <w:szCs w:val="28"/>
              </w:rPr>
            </w:pPr>
            <w:r w:rsidRPr="001A3022">
              <w:rPr>
                <w:sz w:val="28"/>
                <w:szCs w:val="28"/>
              </w:rPr>
              <w:t>b) bugete locale:</w:t>
            </w:r>
          </w:p>
          <w:p w14:paraId="30654AEC" w14:textId="77777777" w:rsidR="00255292" w:rsidRPr="001A3022" w:rsidRDefault="00255292" w:rsidP="00906D34">
            <w:pPr>
              <w:jc w:val="both"/>
              <w:rPr>
                <w:sz w:val="28"/>
                <w:szCs w:val="28"/>
              </w:rPr>
            </w:pPr>
            <w:r w:rsidRPr="001A3022">
              <w:rPr>
                <w:sz w:val="28"/>
                <w:szCs w:val="28"/>
              </w:rPr>
              <w:t>(i) cheltuieli de personal</w:t>
            </w:r>
          </w:p>
          <w:p w14:paraId="38F80B30" w14:textId="77777777" w:rsidR="00F23CAA" w:rsidRDefault="00255292" w:rsidP="00AF4DC3">
            <w:pPr>
              <w:jc w:val="both"/>
              <w:rPr>
                <w:sz w:val="28"/>
                <w:szCs w:val="28"/>
              </w:rPr>
            </w:pPr>
            <w:r w:rsidRPr="001A3022">
              <w:rPr>
                <w:sz w:val="28"/>
                <w:szCs w:val="28"/>
              </w:rPr>
              <w:t>(ii) bunuri şi servicii</w:t>
            </w:r>
          </w:p>
          <w:p w14:paraId="1ED206E8" w14:textId="77777777" w:rsidR="00AF4DC3" w:rsidRPr="001A3022" w:rsidRDefault="00AF4DC3" w:rsidP="00AF4DC3">
            <w:pPr>
              <w:jc w:val="both"/>
              <w:rPr>
                <w:sz w:val="28"/>
                <w:szCs w:val="28"/>
              </w:rPr>
            </w:pPr>
          </w:p>
        </w:tc>
        <w:tc>
          <w:tcPr>
            <w:tcW w:w="1033" w:type="dxa"/>
          </w:tcPr>
          <w:p w14:paraId="7A5FBD48" w14:textId="77777777" w:rsidR="00255292" w:rsidRPr="001A3022" w:rsidRDefault="00255292" w:rsidP="00906D34">
            <w:pPr>
              <w:jc w:val="center"/>
              <w:rPr>
                <w:sz w:val="28"/>
                <w:szCs w:val="28"/>
              </w:rPr>
            </w:pPr>
            <w:r w:rsidRPr="001A3022">
              <w:rPr>
                <w:sz w:val="28"/>
                <w:szCs w:val="28"/>
              </w:rPr>
              <w:t>-</w:t>
            </w:r>
          </w:p>
        </w:tc>
        <w:tc>
          <w:tcPr>
            <w:tcW w:w="1192" w:type="dxa"/>
          </w:tcPr>
          <w:p w14:paraId="45ED6C8A" w14:textId="77777777" w:rsidR="00255292" w:rsidRPr="001A3022" w:rsidRDefault="00255292" w:rsidP="00906D34">
            <w:pPr>
              <w:jc w:val="center"/>
              <w:rPr>
                <w:sz w:val="28"/>
                <w:szCs w:val="28"/>
              </w:rPr>
            </w:pPr>
            <w:r w:rsidRPr="001A3022">
              <w:rPr>
                <w:sz w:val="28"/>
                <w:szCs w:val="28"/>
              </w:rPr>
              <w:t>-</w:t>
            </w:r>
          </w:p>
        </w:tc>
        <w:tc>
          <w:tcPr>
            <w:tcW w:w="1274" w:type="dxa"/>
          </w:tcPr>
          <w:p w14:paraId="4069CDDD" w14:textId="77777777" w:rsidR="00255292" w:rsidRPr="001A3022" w:rsidRDefault="00255292" w:rsidP="00906D34">
            <w:pPr>
              <w:jc w:val="center"/>
              <w:rPr>
                <w:sz w:val="28"/>
                <w:szCs w:val="28"/>
              </w:rPr>
            </w:pPr>
            <w:r w:rsidRPr="001A3022">
              <w:rPr>
                <w:sz w:val="28"/>
                <w:szCs w:val="28"/>
              </w:rPr>
              <w:t>-</w:t>
            </w:r>
          </w:p>
        </w:tc>
        <w:tc>
          <w:tcPr>
            <w:tcW w:w="1192" w:type="dxa"/>
          </w:tcPr>
          <w:p w14:paraId="360B680F" w14:textId="77777777" w:rsidR="00255292" w:rsidRPr="001A3022" w:rsidRDefault="00255292" w:rsidP="00906D34">
            <w:pPr>
              <w:jc w:val="center"/>
              <w:rPr>
                <w:sz w:val="28"/>
                <w:szCs w:val="28"/>
              </w:rPr>
            </w:pPr>
            <w:r w:rsidRPr="001A3022">
              <w:rPr>
                <w:sz w:val="28"/>
                <w:szCs w:val="28"/>
              </w:rPr>
              <w:t>-</w:t>
            </w:r>
          </w:p>
        </w:tc>
        <w:tc>
          <w:tcPr>
            <w:tcW w:w="1001" w:type="dxa"/>
          </w:tcPr>
          <w:p w14:paraId="6EA3D9F1" w14:textId="77777777" w:rsidR="00255292" w:rsidRPr="001A3022" w:rsidRDefault="00255292" w:rsidP="00906D34">
            <w:pPr>
              <w:jc w:val="center"/>
              <w:rPr>
                <w:sz w:val="28"/>
                <w:szCs w:val="28"/>
              </w:rPr>
            </w:pPr>
            <w:r w:rsidRPr="001A3022">
              <w:rPr>
                <w:sz w:val="28"/>
                <w:szCs w:val="28"/>
              </w:rPr>
              <w:t>-</w:t>
            </w:r>
          </w:p>
        </w:tc>
        <w:tc>
          <w:tcPr>
            <w:tcW w:w="1506" w:type="dxa"/>
          </w:tcPr>
          <w:p w14:paraId="1EECF23B" w14:textId="77777777" w:rsidR="00255292" w:rsidRPr="001A3022" w:rsidRDefault="00255292" w:rsidP="00906D34">
            <w:pPr>
              <w:jc w:val="center"/>
              <w:rPr>
                <w:sz w:val="28"/>
                <w:szCs w:val="28"/>
              </w:rPr>
            </w:pPr>
            <w:r w:rsidRPr="001A3022">
              <w:rPr>
                <w:sz w:val="28"/>
                <w:szCs w:val="28"/>
              </w:rPr>
              <w:t>-</w:t>
            </w:r>
          </w:p>
        </w:tc>
      </w:tr>
      <w:tr w:rsidR="00533A86" w:rsidRPr="001A3022" w14:paraId="07B8A0B4" w14:textId="77777777" w:rsidTr="00F23CAA">
        <w:tc>
          <w:tcPr>
            <w:tcW w:w="2867" w:type="dxa"/>
          </w:tcPr>
          <w:p w14:paraId="6C29BE2C" w14:textId="77777777" w:rsidR="00255292" w:rsidRPr="001A3022" w:rsidRDefault="00255292" w:rsidP="00906D34">
            <w:pPr>
              <w:jc w:val="both"/>
              <w:rPr>
                <w:sz w:val="28"/>
                <w:szCs w:val="28"/>
              </w:rPr>
            </w:pPr>
            <w:r w:rsidRPr="001A3022">
              <w:rPr>
                <w:sz w:val="28"/>
                <w:szCs w:val="28"/>
              </w:rPr>
              <w:t>c) bugetul asigurărilor sociale de stat:</w:t>
            </w:r>
          </w:p>
          <w:p w14:paraId="18718FF5" w14:textId="77777777" w:rsidR="00255292" w:rsidRPr="001A3022" w:rsidRDefault="00255292" w:rsidP="00906D34">
            <w:pPr>
              <w:jc w:val="both"/>
              <w:rPr>
                <w:sz w:val="28"/>
                <w:szCs w:val="28"/>
              </w:rPr>
            </w:pPr>
            <w:r w:rsidRPr="001A3022">
              <w:rPr>
                <w:sz w:val="28"/>
                <w:szCs w:val="28"/>
              </w:rPr>
              <w:t>(i) cheltuieli de personal</w:t>
            </w:r>
          </w:p>
          <w:p w14:paraId="57AC58AF" w14:textId="77777777" w:rsidR="00AF4DC3" w:rsidRPr="001A3022" w:rsidRDefault="00255292" w:rsidP="00AF4DC3">
            <w:pPr>
              <w:jc w:val="both"/>
              <w:rPr>
                <w:sz w:val="28"/>
                <w:szCs w:val="28"/>
              </w:rPr>
            </w:pPr>
            <w:r w:rsidRPr="001A3022">
              <w:rPr>
                <w:sz w:val="28"/>
                <w:szCs w:val="28"/>
              </w:rPr>
              <w:t>(ii) bunuri şi servicii</w:t>
            </w:r>
          </w:p>
        </w:tc>
        <w:tc>
          <w:tcPr>
            <w:tcW w:w="1033" w:type="dxa"/>
          </w:tcPr>
          <w:p w14:paraId="09D311A3" w14:textId="77777777" w:rsidR="00255292" w:rsidRPr="001A3022" w:rsidRDefault="00255292" w:rsidP="00906D34">
            <w:pPr>
              <w:jc w:val="center"/>
              <w:rPr>
                <w:sz w:val="28"/>
                <w:szCs w:val="28"/>
              </w:rPr>
            </w:pPr>
            <w:r w:rsidRPr="001A3022">
              <w:rPr>
                <w:sz w:val="28"/>
                <w:szCs w:val="28"/>
              </w:rPr>
              <w:t>-</w:t>
            </w:r>
          </w:p>
        </w:tc>
        <w:tc>
          <w:tcPr>
            <w:tcW w:w="1192" w:type="dxa"/>
          </w:tcPr>
          <w:p w14:paraId="01584873" w14:textId="77777777" w:rsidR="00255292" w:rsidRPr="001A3022" w:rsidRDefault="00255292" w:rsidP="00906D34">
            <w:pPr>
              <w:jc w:val="center"/>
              <w:rPr>
                <w:sz w:val="28"/>
                <w:szCs w:val="28"/>
              </w:rPr>
            </w:pPr>
            <w:r w:rsidRPr="001A3022">
              <w:rPr>
                <w:sz w:val="28"/>
                <w:szCs w:val="28"/>
              </w:rPr>
              <w:t>-</w:t>
            </w:r>
          </w:p>
        </w:tc>
        <w:tc>
          <w:tcPr>
            <w:tcW w:w="1274" w:type="dxa"/>
          </w:tcPr>
          <w:p w14:paraId="32E01A07" w14:textId="77777777" w:rsidR="00255292" w:rsidRPr="001A3022" w:rsidRDefault="00255292" w:rsidP="00906D34">
            <w:pPr>
              <w:jc w:val="center"/>
              <w:rPr>
                <w:sz w:val="28"/>
                <w:szCs w:val="28"/>
              </w:rPr>
            </w:pPr>
            <w:r w:rsidRPr="001A3022">
              <w:rPr>
                <w:sz w:val="28"/>
                <w:szCs w:val="28"/>
              </w:rPr>
              <w:t>-</w:t>
            </w:r>
          </w:p>
        </w:tc>
        <w:tc>
          <w:tcPr>
            <w:tcW w:w="1192" w:type="dxa"/>
          </w:tcPr>
          <w:p w14:paraId="5A534580" w14:textId="77777777" w:rsidR="00255292" w:rsidRPr="001A3022" w:rsidRDefault="00255292" w:rsidP="00906D34">
            <w:pPr>
              <w:jc w:val="center"/>
              <w:rPr>
                <w:sz w:val="28"/>
                <w:szCs w:val="28"/>
              </w:rPr>
            </w:pPr>
            <w:r w:rsidRPr="001A3022">
              <w:rPr>
                <w:sz w:val="28"/>
                <w:szCs w:val="28"/>
              </w:rPr>
              <w:t>-</w:t>
            </w:r>
          </w:p>
        </w:tc>
        <w:tc>
          <w:tcPr>
            <w:tcW w:w="1001" w:type="dxa"/>
          </w:tcPr>
          <w:p w14:paraId="479E255D" w14:textId="77777777" w:rsidR="00255292" w:rsidRPr="001A3022" w:rsidRDefault="00255292" w:rsidP="00906D34">
            <w:pPr>
              <w:jc w:val="center"/>
              <w:rPr>
                <w:sz w:val="28"/>
                <w:szCs w:val="28"/>
              </w:rPr>
            </w:pPr>
            <w:r w:rsidRPr="001A3022">
              <w:rPr>
                <w:sz w:val="28"/>
                <w:szCs w:val="28"/>
              </w:rPr>
              <w:t>-</w:t>
            </w:r>
          </w:p>
        </w:tc>
        <w:tc>
          <w:tcPr>
            <w:tcW w:w="1506" w:type="dxa"/>
          </w:tcPr>
          <w:p w14:paraId="190C4B7C" w14:textId="77777777" w:rsidR="00255292" w:rsidRPr="001A3022" w:rsidRDefault="00255292" w:rsidP="00906D34">
            <w:pPr>
              <w:jc w:val="center"/>
              <w:rPr>
                <w:sz w:val="28"/>
                <w:szCs w:val="28"/>
              </w:rPr>
            </w:pPr>
            <w:r w:rsidRPr="001A3022">
              <w:rPr>
                <w:sz w:val="28"/>
                <w:szCs w:val="28"/>
              </w:rPr>
              <w:t>-</w:t>
            </w:r>
          </w:p>
        </w:tc>
      </w:tr>
      <w:tr w:rsidR="00533A86" w:rsidRPr="001A3022" w14:paraId="680F4836" w14:textId="77777777" w:rsidTr="00F23CAA">
        <w:tc>
          <w:tcPr>
            <w:tcW w:w="2867" w:type="dxa"/>
          </w:tcPr>
          <w:p w14:paraId="50F9C5E6" w14:textId="77777777" w:rsidR="00255292" w:rsidRPr="001A3022" w:rsidRDefault="00255292" w:rsidP="00906D34">
            <w:pPr>
              <w:jc w:val="both"/>
              <w:rPr>
                <w:sz w:val="28"/>
                <w:szCs w:val="28"/>
              </w:rPr>
            </w:pPr>
            <w:r w:rsidRPr="001A3022">
              <w:rPr>
                <w:sz w:val="28"/>
                <w:szCs w:val="28"/>
              </w:rPr>
              <w:t>d) alte tipuri de cheltuieli</w:t>
            </w:r>
          </w:p>
          <w:p w14:paraId="1929DE5A" w14:textId="77777777" w:rsidR="00AF4DC3" w:rsidRPr="001A3022" w:rsidRDefault="00255292" w:rsidP="00AF4DC3">
            <w:pPr>
              <w:jc w:val="both"/>
              <w:rPr>
                <w:sz w:val="28"/>
                <w:szCs w:val="28"/>
              </w:rPr>
            </w:pPr>
            <w:r w:rsidRPr="001A3022">
              <w:rPr>
                <w:sz w:val="28"/>
                <w:szCs w:val="28"/>
              </w:rPr>
              <w:t>(Se va menționa natura acestora.)</w:t>
            </w:r>
          </w:p>
        </w:tc>
        <w:tc>
          <w:tcPr>
            <w:tcW w:w="1033" w:type="dxa"/>
          </w:tcPr>
          <w:p w14:paraId="7643D558" w14:textId="77777777" w:rsidR="00255292" w:rsidRPr="001A3022" w:rsidRDefault="00255292" w:rsidP="00906D34">
            <w:pPr>
              <w:jc w:val="center"/>
              <w:rPr>
                <w:sz w:val="28"/>
                <w:szCs w:val="28"/>
              </w:rPr>
            </w:pPr>
            <w:r w:rsidRPr="001A3022">
              <w:rPr>
                <w:sz w:val="28"/>
                <w:szCs w:val="28"/>
              </w:rPr>
              <w:t>-</w:t>
            </w:r>
          </w:p>
        </w:tc>
        <w:tc>
          <w:tcPr>
            <w:tcW w:w="1192" w:type="dxa"/>
          </w:tcPr>
          <w:p w14:paraId="235C8915" w14:textId="77777777" w:rsidR="00255292" w:rsidRPr="001A3022" w:rsidRDefault="00255292" w:rsidP="00906D34">
            <w:pPr>
              <w:jc w:val="center"/>
              <w:rPr>
                <w:sz w:val="28"/>
                <w:szCs w:val="28"/>
              </w:rPr>
            </w:pPr>
            <w:r w:rsidRPr="001A3022">
              <w:rPr>
                <w:sz w:val="28"/>
                <w:szCs w:val="28"/>
              </w:rPr>
              <w:t>-</w:t>
            </w:r>
          </w:p>
        </w:tc>
        <w:tc>
          <w:tcPr>
            <w:tcW w:w="1274" w:type="dxa"/>
          </w:tcPr>
          <w:p w14:paraId="3003A4B3" w14:textId="77777777" w:rsidR="00255292" w:rsidRPr="001A3022" w:rsidRDefault="00255292" w:rsidP="00906D34">
            <w:pPr>
              <w:jc w:val="center"/>
              <w:rPr>
                <w:sz w:val="28"/>
                <w:szCs w:val="28"/>
              </w:rPr>
            </w:pPr>
            <w:r w:rsidRPr="001A3022">
              <w:rPr>
                <w:sz w:val="28"/>
                <w:szCs w:val="28"/>
              </w:rPr>
              <w:t>-</w:t>
            </w:r>
          </w:p>
        </w:tc>
        <w:tc>
          <w:tcPr>
            <w:tcW w:w="1192" w:type="dxa"/>
          </w:tcPr>
          <w:p w14:paraId="16D2381A" w14:textId="77777777" w:rsidR="00255292" w:rsidRPr="001A3022" w:rsidRDefault="00255292" w:rsidP="00906D34">
            <w:pPr>
              <w:jc w:val="center"/>
              <w:rPr>
                <w:sz w:val="28"/>
                <w:szCs w:val="28"/>
              </w:rPr>
            </w:pPr>
            <w:r w:rsidRPr="001A3022">
              <w:rPr>
                <w:sz w:val="28"/>
                <w:szCs w:val="28"/>
              </w:rPr>
              <w:t>-</w:t>
            </w:r>
          </w:p>
        </w:tc>
        <w:tc>
          <w:tcPr>
            <w:tcW w:w="1001" w:type="dxa"/>
          </w:tcPr>
          <w:p w14:paraId="19BF0574" w14:textId="77777777" w:rsidR="00255292" w:rsidRPr="001A3022" w:rsidRDefault="00255292" w:rsidP="00906D34">
            <w:pPr>
              <w:jc w:val="center"/>
              <w:rPr>
                <w:sz w:val="28"/>
                <w:szCs w:val="28"/>
              </w:rPr>
            </w:pPr>
            <w:r w:rsidRPr="001A3022">
              <w:rPr>
                <w:sz w:val="28"/>
                <w:szCs w:val="28"/>
              </w:rPr>
              <w:t>-</w:t>
            </w:r>
          </w:p>
        </w:tc>
        <w:tc>
          <w:tcPr>
            <w:tcW w:w="1506" w:type="dxa"/>
          </w:tcPr>
          <w:p w14:paraId="5040FBF8" w14:textId="77777777" w:rsidR="00255292" w:rsidRPr="001A3022" w:rsidRDefault="00255292" w:rsidP="00906D34">
            <w:pPr>
              <w:jc w:val="center"/>
              <w:rPr>
                <w:sz w:val="28"/>
                <w:szCs w:val="28"/>
              </w:rPr>
            </w:pPr>
            <w:r w:rsidRPr="001A3022">
              <w:rPr>
                <w:sz w:val="28"/>
                <w:szCs w:val="28"/>
              </w:rPr>
              <w:t>-</w:t>
            </w:r>
          </w:p>
        </w:tc>
      </w:tr>
      <w:tr w:rsidR="00533A86" w:rsidRPr="001A3022" w14:paraId="546A5C48" w14:textId="77777777" w:rsidTr="00F23CAA">
        <w:tc>
          <w:tcPr>
            <w:tcW w:w="2867" w:type="dxa"/>
          </w:tcPr>
          <w:p w14:paraId="2D5227C5" w14:textId="77777777" w:rsidR="00255292" w:rsidRPr="001A3022" w:rsidRDefault="00255292" w:rsidP="00906D34">
            <w:pPr>
              <w:jc w:val="both"/>
              <w:rPr>
                <w:b/>
                <w:bCs/>
                <w:sz w:val="28"/>
                <w:szCs w:val="28"/>
              </w:rPr>
            </w:pPr>
            <w:r w:rsidRPr="001A3022">
              <w:rPr>
                <w:b/>
                <w:bCs/>
                <w:sz w:val="28"/>
                <w:szCs w:val="28"/>
              </w:rPr>
              <w:t>4.3. Impact financiar, plus/minus, din care:</w:t>
            </w:r>
          </w:p>
          <w:p w14:paraId="43CC7679" w14:textId="77777777" w:rsidR="00255292" w:rsidRPr="001A3022" w:rsidRDefault="00255292" w:rsidP="00906D34">
            <w:pPr>
              <w:jc w:val="both"/>
              <w:rPr>
                <w:sz w:val="28"/>
                <w:szCs w:val="28"/>
              </w:rPr>
            </w:pPr>
            <w:r w:rsidRPr="001A3022">
              <w:rPr>
                <w:sz w:val="28"/>
                <w:szCs w:val="28"/>
              </w:rPr>
              <w:t>a) buget de stat</w:t>
            </w:r>
          </w:p>
        </w:tc>
        <w:tc>
          <w:tcPr>
            <w:tcW w:w="1033" w:type="dxa"/>
          </w:tcPr>
          <w:p w14:paraId="15E9EBDB" w14:textId="77777777" w:rsidR="00255292" w:rsidRPr="001A3022" w:rsidRDefault="00255292" w:rsidP="00906D34">
            <w:pPr>
              <w:jc w:val="center"/>
              <w:rPr>
                <w:sz w:val="28"/>
                <w:szCs w:val="28"/>
              </w:rPr>
            </w:pPr>
            <w:r w:rsidRPr="001A3022">
              <w:rPr>
                <w:sz w:val="28"/>
                <w:szCs w:val="28"/>
              </w:rPr>
              <w:t>-</w:t>
            </w:r>
          </w:p>
        </w:tc>
        <w:tc>
          <w:tcPr>
            <w:tcW w:w="1192" w:type="dxa"/>
          </w:tcPr>
          <w:p w14:paraId="4A09F99D" w14:textId="77777777" w:rsidR="00255292" w:rsidRPr="001A3022" w:rsidRDefault="00255292" w:rsidP="00906D34">
            <w:pPr>
              <w:jc w:val="center"/>
              <w:rPr>
                <w:sz w:val="28"/>
                <w:szCs w:val="28"/>
              </w:rPr>
            </w:pPr>
            <w:r w:rsidRPr="001A3022">
              <w:rPr>
                <w:sz w:val="28"/>
                <w:szCs w:val="28"/>
              </w:rPr>
              <w:t>-</w:t>
            </w:r>
          </w:p>
        </w:tc>
        <w:tc>
          <w:tcPr>
            <w:tcW w:w="1274" w:type="dxa"/>
          </w:tcPr>
          <w:p w14:paraId="7BB9D9B1" w14:textId="77777777" w:rsidR="00255292" w:rsidRPr="001A3022" w:rsidRDefault="00255292" w:rsidP="00906D34">
            <w:pPr>
              <w:jc w:val="center"/>
              <w:rPr>
                <w:sz w:val="28"/>
                <w:szCs w:val="28"/>
              </w:rPr>
            </w:pPr>
            <w:r w:rsidRPr="001A3022">
              <w:rPr>
                <w:sz w:val="28"/>
                <w:szCs w:val="28"/>
              </w:rPr>
              <w:t>-</w:t>
            </w:r>
          </w:p>
        </w:tc>
        <w:tc>
          <w:tcPr>
            <w:tcW w:w="1192" w:type="dxa"/>
          </w:tcPr>
          <w:p w14:paraId="23E15D74" w14:textId="77777777" w:rsidR="00255292" w:rsidRPr="001A3022" w:rsidRDefault="00255292" w:rsidP="00906D34">
            <w:pPr>
              <w:jc w:val="center"/>
              <w:rPr>
                <w:sz w:val="28"/>
                <w:szCs w:val="28"/>
              </w:rPr>
            </w:pPr>
            <w:r w:rsidRPr="001A3022">
              <w:rPr>
                <w:sz w:val="28"/>
                <w:szCs w:val="28"/>
              </w:rPr>
              <w:t>-</w:t>
            </w:r>
          </w:p>
        </w:tc>
        <w:tc>
          <w:tcPr>
            <w:tcW w:w="1001" w:type="dxa"/>
          </w:tcPr>
          <w:p w14:paraId="17CAF240" w14:textId="77777777" w:rsidR="00255292" w:rsidRPr="001A3022" w:rsidRDefault="00255292" w:rsidP="00906D34">
            <w:pPr>
              <w:jc w:val="center"/>
              <w:rPr>
                <w:sz w:val="28"/>
                <w:szCs w:val="28"/>
              </w:rPr>
            </w:pPr>
            <w:r w:rsidRPr="001A3022">
              <w:rPr>
                <w:sz w:val="28"/>
                <w:szCs w:val="28"/>
              </w:rPr>
              <w:t>-</w:t>
            </w:r>
          </w:p>
        </w:tc>
        <w:tc>
          <w:tcPr>
            <w:tcW w:w="1506" w:type="dxa"/>
          </w:tcPr>
          <w:p w14:paraId="5FBC432F" w14:textId="77777777" w:rsidR="00255292" w:rsidRPr="001A3022" w:rsidRDefault="00255292" w:rsidP="00906D34">
            <w:pPr>
              <w:jc w:val="center"/>
              <w:rPr>
                <w:sz w:val="28"/>
                <w:szCs w:val="28"/>
              </w:rPr>
            </w:pPr>
            <w:r w:rsidRPr="001A3022">
              <w:rPr>
                <w:sz w:val="28"/>
                <w:szCs w:val="28"/>
              </w:rPr>
              <w:t>-</w:t>
            </w:r>
          </w:p>
        </w:tc>
      </w:tr>
      <w:tr w:rsidR="00533A86" w:rsidRPr="001A3022" w14:paraId="6E85AB3F" w14:textId="77777777" w:rsidTr="00F23CAA">
        <w:tc>
          <w:tcPr>
            <w:tcW w:w="2867" w:type="dxa"/>
          </w:tcPr>
          <w:p w14:paraId="0F6319D0" w14:textId="77777777" w:rsidR="00F23CAA" w:rsidRPr="001A3022" w:rsidRDefault="00255292" w:rsidP="00AF4DC3">
            <w:pPr>
              <w:jc w:val="both"/>
              <w:rPr>
                <w:sz w:val="28"/>
                <w:szCs w:val="28"/>
              </w:rPr>
            </w:pPr>
            <w:r w:rsidRPr="001A3022">
              <w:rPr>
                <w:sz w:val="28"/>
                <w:szCs w:val="28"/>
              </w:rPr>
              <w:t>b) bugete locale</w:t>
            </w:r>
          </w:p>
        </w:tc>
        <w:tc>
          <w:tcPr>
            <w:tcW w:w="1033" w:type="dxa"/>
          </w:tcPr>
          <w:p w14:paraId="67E20A5D" w14:textId="77777777" w:rsidR="00255292" w:rsidRPr="001A3022" w:rsidRDefault="00255292" w:rsidP="00906D34">
            <w:pPr>
              <w:jc w:val="center"/>
              <w:rPr>
                <w:sz w:val="28"/>
                <w:szCs w:val="28"/>
              </w:rPr>
            </w:pPr>
            <w:r w:rsidRPr="001A3022">
              <w:rPr>
                <w:sz w:val="28"/>
                <w:szCs w:val="28"/>
              </w:rPr>
              <w:t>-</w:t>
            </w:r>
          </w:p>
        </w:tc>
        <w:tc>
          <w:tcPr>
            <w:tcW w:w="1192" w:type="dxa"/>
          </w:tcPr>
          <w:p w14:paraId="65B48EC3" w14:textId="77777777" w:rsidR="00255292" w:rsidRPr="001A3022" w:rsidRDefault="00255292" w:rsidP="00906D34">
            <w:pPr>
              <w:jc w:val="center"/>
              <w:rPr>
                <w:sz w:val="28"/>
                <w:szCs w:val="28"/>
              </w:rPr>
            </w:pPr>
            <w:r w:rsidRPr="001A3022">
              <w:rPr>
                <w:sz w:val="28"/>
                <w:szCs w:val="28"/>
              </w:rPr>
              <w:t>-</w:t>
            </w:r>
          </w:p>
        </w:tc>
        <w:tc>
          <w:tcPr>
            <w:tcW w:w="1274" w:type="dxa"/>
          </w:tcPr>
          <w:p w14:paraId="5AD5CE24" w14:textId="77777777" w:rsidR="00255292" w:rsidRPr="001A3022" w:rsidRDefault="00255292" w:rsidP="00906D34">
            <w:pPr>
              <w:jc w:val="center"/>
              <w:rPr>
                <w:sz w:val="28"/>
                <w:szCs w:val="28"/>
              </w:rPr>
            </w:pPr>
            <w:r w:rsidRPr="001A3022">
              <w:rPr>
                <w:sz w:val="28"/>
                <w:szCs w:val="28"/>
              </w:rPr>
              <w:t>-</w:t>
            </w:r>
          </w:p>
        </w:tc>
        <w:tc>
          <w:tcPr>
            <w:tcW w:w="1192" w:type="dxa"/>
          </w:tcPr>
          <w:p w14:paraId="57522C38" w14:textId="77777777" w:rsidR="00255292" w:rsidRPr="001A3022" w:rsidRDefault="00255292" w:rsidP="00906D34">
            <w:pPr>
              <w:jc w:val="center"/>
              <w:rPr>
                <w:sz w:val="28"/>
                <w:szCs w:val="28"/>
              </w:rPr>
            </w:pPr>
            <w:r w:rsidRPr="001A3022">
              <w:rPr>
                <w:sz w:val="28"/>
                <w:szCs w:val="28"/>
              </w:rPr>
              <w:t>-</w:t>
            </w:r>
          </w:p>
        </w:tc>
        <w:tc>
          <w:tcPr>
            <w:tcW w:w="1001" w:type="dxa"/>
          </w:tcPr>
          <w:p w14:paraId="067744D4" w14:textId="77777777" w:rsidR="00255292" w:rsidRPr="001A3022" w:rsidRDefault="00255292" w:rsidP="00906D34">
            <w:pPr>
              <w:jc w:val="center"/>
              <w:rPr>
                <w:sz w:val="28"/>
                <w:szCs w:val="28"/>
              </w:rPr>
            </w:pPr>
            <w:r w:rsidRPr="001A3022">
              <w:rPr>
                <w:sz w:val="28"/>
                <w:szCs w:val="28"/>
              </w:rPr>
              <w:t>-</w:t>
            </w:r>
          </w:p>
        </w:tc>
        <w:tc>
          <w:tcPr>
            <w:tcW w:w="1506" w:type="dxa"/>
          </w:tcPr>
          <w:p w14:paraId="28981C62" w14:textId="77777777" w:rsidR="00255292" w:rsidRPr="001A3022" w:rsidRDefault="00255292" w:rsidP="00906D34">
            <w:pPr>
              <w:jc w:val="center"/>
              <w:rPr>
                <w:sz w:val="28"/>
                <w:szCs w:val="28"/>
              </w:rPr>
            </w:pPr>
            <w:r w:rsidRPr="001A3022">
              <w:rPr>
                <w:sz w:val="28"/>
                <w:szCs w:val="28"/>
              </w:rPr>
              <w:t>-</w:t>
            </w:r>
          </w:p>
        </w:tc>
      </w:tr>
      <w:tr w:rsidR="00533A86" w:rsidRPr="001A3022" w14:paraId="0A5F27F0" w14:textId="77777777" w:rsidTr="00F23CAA">
        <w:tc>
          <w:tcPr>
            <w:tcW w:w="2867" w:type="dxa"/>
          </w:tcPr>
          <w:p w14:paraId="19079350" w14:textId="77777777" w:rsidR="00F23CAA" w:rsidRDefault="00255292" w:rsidP="00AF4DC3">
            <w:pPr>
              <w:jc w:val="both"/>
              <w:rPr>
                <w:b/>
                <w:bCs/>
                <w:sz w:val="28"/>
                <w:szCs w:val="28"/>
              </w:rPr>
            </w:pPr>
            <w:r w:rsidRPr="001A3022">
              <w:rPr>
                <w:b/>
                <w:bCs/>
                <w:sz w:val="28"/>
                <w:szCs w:val="28"/>
              </w:rPr>
              <w:t>4.4. Propuneri pentru acoperirea creşterii cheltuielilor bugetare</w:t>
            </w:r>
          </w:p>
          <w:p w14:paraId="52AB2E9E" w14:textId="77777777" w:rsidR="00AF4DC3" w:rsidRPr="001A3022" w:rsidRDefault="00AF4DC3" w:rsidP="00AF4DC3">
            <w:pPr>
              <w:jc w:val="both"/>
              <w:rPr>
                <w:b/>
                <w:bCs/>
                <w:sz w:val="28"/>
                <w:szCs w:val="28"/>
              </w:rPr>
            </w:pPr>
          </w:p>
        </w:tc>
        <w:tc>
          <w:tcPr>
            <w:tcW w:w="1033" w:type="dxa"/>
          </w:tcPr>
          <w:p w14:paraId="0C2832FA" w14:textId="77777777" w:rsidR="00255292" w:rsidRPr="001A3022" w:rsidRDefault="00255292" w:rsidP="00906D34">
            <w:pPr>
              <w:jc w:val="center"/>
              <w:rPr>
                <w:sz w:val="28"/>
                <w:szCs w:val="28"/>
              </w:rPr>
            </w:pPr>
            <w:r w:rsidRPr="001A3022">
              <w:rPr>
                <w:sz w:val="28"/>
                <w:szCs w:val="28"/>
              </w:rPr>
              <w:t>-</w:t>
            </w:r>
          </w:p>
        </w:tc>
        <w:tc>
          <w:tcPr>
            <w:tcW w:w="1192" w:type="dxa"/>
          </w:tcPr>
          <w:p w14:paraId="7D38508C" w14:textId="77777777" w:rsidR="00255292" w:rsidRPr="001A3022" w:rsidRDefault="00255292" w:rsidP="00906D34">
            <w:pPr>
              <w:jc w:val="center"/>
              <w:rPr>
                <w:sz w:val="28"/>
                <w:szCs w:val="28"/>
              </w:rPr>
            </w:pPr>
            <w:r w:rsidRPr="001A3022">
              <w:rPr>
                <w:sz w:val="28"/>
                <w:szCs w:val="28"/>
              </w:rPr>
              <w:t>-</w:t>
            </w:r>
          </w:p>
        </w:tc>
        <w:tc>
          <w:tcPr>
            <w:tcW w:w="1274" w:type="dxa"/>
          </w:tcPr>
          <w:p w14:paraId="7476FFBF" w14:textId="77777777" w:rsidR="00255292" w:rsidRPr="001A3022" w:rsidRDefault="00255292" w:rsidP="00906D34">
            <w:pPr>
              <w:jc w:val="center"/>
              <w:rPr>
                <w:sz w:val="28"/>
                <w:szCs w:val="28"/>
              </w:rPr>
            </w:pPr>
            <w:r w:rsidRPr="001A3022">
              <w:rPr>
                <w:sz w:val="28"/>
                <w:szCs w:val="28"/>
              </w:rPr>
              <w:t>-</w:t>
            </w:r>
          </w:p>
        </w:tc>
        <w:tc>
          <w:tcPr>
            <w:tcW w:w="1192" w:type="dxa"/>
          </w:tcPr>
          <w:p w14:paraId="143E2A04" w14:textId="77777777" w:rsidR="00255292" w:rsidRPr="001A3022" w:rsidRDefault="00255292" w:rsidP="00906D34">
            <w:pPr>
              <w:jc w:val="center"/>
              <w:rPr>
                <w:sz w:val="28"/>
                <w:szCs w:val="28"/>
              </w:rPr>
            </w:pPr>
            <w:r w:rsidRPr="001A3022">
              <w:rPr>
                <w:sz w:val="28"/>
                <w:szCs w:val="28"/>
              </w:rPr>
              <w:t>-</w:t>
            </w:r>
          </w:p>
        </w:tc>
        <w:tc>
          <w:tcPr>
            <w:tcW w:w="1001" w:type="dxa"/>
          </w:tcPr>
          <w:p w14:paraId="2FDE9706" w14:textId="77777777" w:rsidR="00255292" w:rsidRPr="001A3022" w:rsidRDefault="00255292" w:rsidP="00906D34">
            <w:pPr>
              <w:jc w:val="center"/>
              <w:rPr>
                <w:sz w:val="28"/>
                <w:szCs w:val="28"/>
              </w:rPr>
            </w:pPr>
            <w:r w:rsidRPr="001A3022">
              <w:rPr>
                <w:sz w:val="28"/>
                <w:szCs w:val="28"/>
              </w:rPr>
              <w:t>-</w:t>
            </w:r>
          </w:p>
        </w:tc>
        <w:tc>
          <w:tcPr>
            <w:tcW w:w="1506" w:type="dxa"/>
          </w:tcPr>
          <w:p w14:paraId="0954842B" w14:textId="77777777" w:rsidR="00255292" w:rsidRPr="001A3022" w:rsidRDefault="00255292" w:rsidP="00906D34">
            <w:pPr>
              <w:jc w:val="center"/>
              <w:rPr>
                <w:sz w:val="28"/>
                <w:szCs w:val="28"/>
              </w:rPr>
            </w:pPr>
            <w:r w:rsidRPr="001A3022">
              <w:rPr>
                <w:sz w:val="28"/>
                <w:szCs w:val="28"/>
              </w:rPr>
              <w:t>-</w:t>
            </w:r>
          </w:p>
        </w:tc>
      </w:tr>
      <w:tr w:rsidR="00533A86" w:rsidRPr="001A3022" w14:paraId="22CD509B" w14:textId="77777777" w:rsidTr="00F23CAA">
        <w:tc>
          <w:tcPr>
            <w:tcW w:w="2867" w:type="dxa"/>
          </w:tcPr>
          <w:p w14:paraId="7F8BCC25" w14:textId="77777777" w:rsidR="00F23CAA" w:rsidRDefault="00255292" w:rsidP="00AF4DC3">
            <w:pPr>
              <w:jc w:val="both"/>
              <w:rPr>
                <w:b/>
                <w:bCs/>
                <w:sz w:val="28"/>
                <w:szCs w:val="28"/>
              </w:rPr>
            </w:pPr>
            <w:r w:rsidRPr="001A3022">
              <w:rPr>
                <w:b/>
                <w:bCs/>
                <w:sz w:val="28"/>
                <w:szCs w:val="28"/>
              </w:rPr>
              <w:t>4.5. Propuneri pentru a compensa reducerea veniturilor bugetare</w:t>
            </w:r>
          </w:p>
          <w:p w14:paraId="31239CDB" w14:textId="77777777" w:rsidR="00AF4DC3" w:rsidRPr="001A3022" w:rsidRDefault="00AF4DC3" w:rsidP="00AF4DC3">
            <w:pPr>
              <w:jc w:val="both"/>
              <w:rPr>
                <w:b/>
                <w:bCs/>
                <w:sz w:val="28"/>
                <w:szCs w:val="28"/>
              </w:rPr>
            </w:pPr>
          </w:p>
        </w:tc>
        <w:tc>
          <w:tcPr>
            <w:tcW w:w="1033" w:type="dxa"/>
          </w:tcPr>
          <w:p w14:paraId="3E454950" w14:textId="77777777" w:rsidR="00255292" w:rsidRPr="001A3022" w:rsidRDefault="00255292" w:rsidP="00906D34">
            <w:pPr>
              <w:jc w:val="center"/>
              <w:rPr>
                <w:sz w:val="28"/>
                <w:szCs w:val="28"/>
              </w:rPr>
            </w:pPr>
            <w:r w:rsidRPr="001A3022">
              <w:rPr>
                <w:sz w:val="28"/>
                <w:szCs w:val="28"/>
              </w:rPr>
              <w:t>-</w:t>
            </w:r>
          </w:p>
        </w:tc>
        <w:tc>
          <w:tcPr>
            <w:tcW w:w="1192" w:type="dxa"/>
          </w:tcPr>
          <w:p w14:paraId="031A4E0B" w14:textId="77777777" w:rsidR="00255292" w:rsidRPr="001A3022" w:rsidRDefault="00255292" w:rsidP="00906D34">
            <w:pPr>
              <w:jc w:val="center"/>
              <w:rPr>
                <w:sz w:val="28"/>
                <w:szCs w:val="28"/>
              </w:rPr>
            </w:pPr>
            <w:r w:rsidRPr="001A3022">
              <w:rPr>
                <w:sz w:val="28"/>
                <w:szCs w:val="28"/>
              </w:rPr>
              <w:t>-</w:t>
            </w:r>
          </w:p>
        </w:tc>
        <w:tc>
          <w:tcPr>
            <w:tcW w:w="1274" w:type="dxa"/>
          </w:tcPr>
          <w:p w14:paraId="2330B684" w14:textId="77777777" w:rsidR="00255292" w:rsidRPr="001A3022" w:rsidRDefault="00255292" w:rsidP="00906D34">
            <w:pPr>
              <w:jc w:val="center"/>
              <w:rPr>
                <w:sz w:val="28"/>
                <w:szCs w:val="28"/>
              </w:rPr>
            </w:pPr>
            <w:r w:rsidRPr="001A3022">
              <w:rPr>
                <w:sz w:val="28"/>
                <w:szCs w:val="28"/>
              </w:rPr>
              <w:t>-</w:t>
            </w:r>
          </w:p>
        </w:tc>
        <w:tc>
          <w:tcPr>
            <w:tcW w:w="1192" w:type="dxa"/>
          </w:tcPr>
          <w:p w14:paraId="1ED6BA7A" w14:textId="77777777" w:rsidR="00255292" w:rsidRPr="001A3022" w:rsidRDefault="00255292" w:rsidP="00906D34">
            <w:pPr>
              <w:jc w:val="center"/>
              <w:rPr>
                <w:sz w:val="28"/>
                <w:szCs w:val="28"/>
              </w:rPr>
            </w:pPr>
            <w:r w:rsidRPr="001A3022">
              <w:rPr>
                <w:sz w:val="28"/>
                <w:szCs w:val="28"/>
              </w:rPr>
              <w:t>-</w:t>
            </w:r>
          </w:p>
        </w:tc>
        <w:tc>
          <w:tcPr>
            <w:tcW w:w="1001" w:type="dxa"/>
          </w:tcPr>
          <w:p w14:paraId="2EBCA09B" w14:textId="77777777" w:rsidR="00255292" w:rsidRPr="001A3022" w:rsidRDefault="00255292" w:rsidP="00906D34">
            <w:pPr>
              <w:jc w:val="center"/>
              <w:rPr>
                <w:sz w:val="28"/>
                <w:szCs w:val="28"/>
              </w:rPr>
            </w:pPr>
            <w:r w:rsidRPr="001A3022">
              <w:rPr>
                <w:sz w:val="28"/>
                <w:szCs w:val="28"/>
              </w:rPr>
              <w:t>-</w:t>
            </w:r>
          </w:p>
        </w:tc>
        <w:tc>
          <w:tcPr>
            <w:tcW w:w="1506" w:type="dxa"/>
          </w:tcPr>
          <w:p w14:paraId="156A1C53" w14:textId="77777777" w:rsidR="00255292" w:rsidRPr="001A3022" w:rsidRDefault="00255292" w:rsidP="00906D34">
            <w:pPr>
              <w:jc w:val="center"/>
              <w:rPr>
                <w:sz w:val="28"/>
                <w:szCs w:val="28"/>
              </w:rPr>
            </w:pPr>
            <w:r w:rsidRPr="001A3022">
              <w:rPr>
                <w:sz w:val="28"/>
                <w:szCs w:val="28"/>
              </w:rPr>
              <w:t>-</w:t>
            </w:r>
          </w:p>
        </w:tc>
      </w:tr>
      <w:tr w:rsidR="00533A86" w:rsidRPr="001A3022" w14:paraId="637A3078" w14:textId="77777777" w:rsidTr="00F23CAA">
        <w:tc>
          <w:tcPr>
            <w:tcW w:w="2867" w:type="dxa"/>
          </w:tcPr>
          <w:p w14:paraId="399A037B" w14:textId="77777777" w:rsidR="00255292" w:rsidRDefault="00255292" w:rsidP="00906D34">
            <w:pPr>
              <w:jc w:val="both"/>
              <w:rPr>
                <w:b/>
                <w:bCs/>
                <w:sz w:val="28"/>
                <w:szCs w:val="28"/>
              </w:rPr>
            </w:pPr>
            <w:r w:rsidRPr="001A3022">
              <w:rPr>
                <w:b/>
                <w:bCs/>
                <w:sz w:val="28"/>
                <w:szCs w:val="28"/>
              </w:rPr>
              <w:lastRenderedPageBreak/>
              <w:t>4.6. Calcule detaliate privind fundamentarea modificărilor  veniturilor şi/sau cheltuielilor bugetare</w:t>
            </w:r>
          </w:p>
          <w:p w14:paraId="64844FDC" w14:textId="77777777" w:rsidR="00F23CAA" w:rsidRPr="001A3022" w:rsidRDefault="00F23CAA" w:rsidP="00906D34">
            <w:pPr>
              <w:jc w:val="both"/>
              <w:rPr>
                <w:b/>
                <w:bCs/>
                <w:sz w:val="28"/>
                <w:szCs w:val="28"/>
              </w:rPr>
            </w:pPr>
          </w:p>
        </w:tc>
        <w:tc>
          <w:tcPr>
            <w:tcW w:w="1033" w:type="dxa"/>
          </w:tcPr>
          <w:p w14:paraId="42F8A461" w14:textId="77777777" w:rsidR="00255292" w:rsidRPr="001A3022" w:rsidRDefault="00255292" w:rsidP="00906D34">
            <w:pPr>
              <w:jc w:val="center"/>
              <w:rPr>
                <w:sz w:val="28"/>
                <w:szCs w:val="28"/>
              </w:rPr>
            </w:pPr>
            <w:r w:rsidRPr="001A3022">
              <w:rPr>
                <w:sz w:val="28"/>
                <w:szCs w:val="28"/>
              </w:rPr>
              <w:t>-</w:t>
            </w:r>
          </w:p>
        </w:tc>
        <w:tc>
          <w:tcPr>
            <w:tcW w:w="1192" w:type="dxa"/>
          </w:tcPr>
          <w:p w14:paraId="57C707EF" w14:textId="77777777" w:rsidR="00255292" w:rsidRPr="001A3022" w:rsidRDefault="00255292" w:rsidP="00906D34">
            <w:pPr>
              <w:jc w:val="center"/>
              <w:rPr>
                <w:sz w:val="28"/>
                <w:szCs w:val="28"/>
              </w:rPr>
            </w:pPr>
            <w:r w:rsidRPr="001A3022">
              <w:rPr>
                <w:sz w:val="28"/>
                <w:szCs w:val="28"/>
              </w:rPr>
              <w:t>-</w:t>
            </w:r>
          </w:p>
        </w:tc>
        <w:tc>
          <w:tcPr>
            <w:tcW w:w="1274" w:type="dxa"/>
          </w:tcPr>
          <w:p w14:paraId="09884ED8" w14:textId="77777777" w:rsidR="00255292" w:rsidRPr="001A3022" w:rsidRDefault="00255292" w:rsidP="00906D34">
            <w:pPr>
              <w:jc w:val="center"/>
              <w:rPr>
                <w:sz w:val="28"/>
                <w:szCs w:val="28"/>
              </w:rPr>
            </w:pPr>
            <w:r w:rsidRPr="001A3022">
              <w:rPr>
                <w:sz w:val="28"/>
                <w:szCs w:val="28"/>
              </w:rPr>
              <w:t>-</w:t>
            </w:r>
          </w:p>
        </w:tc>
        <w:tc>
          <w:tcPr>
            <w:tcW w:w="1192" w:type="dxa"/>
          </w:tcPr>
          <w:p w14:paraId="4D4560FA" w14:textId="77777777" w:rsidR="00255292" w:rsidRPr="001A3022" w:rsidRDefault="00255292" w:rsidP="00906D34">
            <w:pPr>
              <w:jc w:val="center"/>
              <w:rPr>
                <w:sz w:val="28"/>
                <w:szCs w:val="28"/>
              </w:rPr>
            </w:pPr>
            <w:r w:rsidRPr="001A3022">
              <w:rPr>
                <w:sz w:val="28"/>
                <w:szCs w:val="28"/>
              </w:rPr>
              <w:t>-</w:t>
            </w:r>
          </w:p>
        </w:tc>
        <w:tc>
          <w:tcPr>
            <w:tcW w:w="1001" w:type="dxa"/>
          </w:tcPr>
          <w:p w14:paraId="79A62C9C" w14:textId="77777777" w:rsidR="00255292" w:rsidRPr="001A3022" w:rsidRDefault="00255292" w:rsidP="00906D34">
            <w:pPr>
              <w:jc w:val="center"/>
              <w:rPr>
                <w:sz w:val="28"/>
                <w:szCs w:val="28"/>
              </w:rPr>
            </w:pPr>
            <w:r w:rsidRPr="001A3022">
              <w:rPr>
                <w:sz w:val="28"/>
                <w:szCs w:val="28"/>
              </w:rPr>
              <w:t>-</w:t>
            </w:r>
          </w:p>
        </w:tc>
        <w:tc>
          <w:tcPr>
            <w:tcW w:w="1506" w:type="dxa"/>
          </w:tcPr>
          <w:p w14:paraId="770A5C0C" w14:textId="77777777" w:rsidR="00255292" w:rsidRPr="001A3022" w:rsidRDefault="00255292" w:rsidP="00906D34">
            <w:pPr>
              <w:jc w:val="center"/>
              <w:rPr>
                <w:sz w:val="28"/>
                <w:szCs w:val="28"/>
              </w:rPr>
            </w:pPr>
            <w:r w:rsidRPr="001A3022">
              <w:rPr>
                <w:sz w:val="28"/>
                <w:szCs w:val="28"/>
              </w:rPr>
              <w:t>-</w:t>
            </w:r>
          </w:p>
        </w:tc>
      </w:tr>
      <w:tr w:rsidR="00533A86" w:rsidRPr="001A3022" w14:paraId="62E30DAD" w14:textId="77777777" w:rsidTr="00F23CAA">
        <w:tc>
          <w:tcPr>
            <w:tcW w:w="10065" w:type="dxa"/>
            <w:gridSpan w:val="7"/>
          </w:tcPr>
          <w:p w14:paraId="61A24C06" w14:textId="77777777" w:rsidR="00255292" w:rsidRPr="001A3022" w:rsidRDefault="00255292" w:rsidP="00906D34">
            <w:pPr>
              <w:jc w:val="both"/>
              <w:rPr>
                <w:b/>
                <w:bCs/>
                <w:sz w:val="28"/>
                <w:szCs w:val="28"/>
              </w:rPr>
            </w:pPr>
            <w:r w:rsidRPr="001A3022">
              <w:rPr>
                <w:b/>
                <w:bCs/>
                <w:sz w:val="28"/>
                <w:szCs w:val="28"/>
              </w:rPr>
              <w:t>4.7. Prezentarea, în cazul acte</w:t>
            </w:r>
            <w:r w:rsidR="00554A39">
              <w:rPr>
                <w:b/>
                <w:bCs/>
                <w:sz w:val="28"/>
                <w:szCs w:val="28"/>
              </w:rPr>
              <w:t>lor</w:t>
            </w:r>
            <w:r w:rsidRPr="001A3022">
              <w:rPr>
                <w:b/>
                <w:bCs/>
                <w:sz w:val="28"/>
                <w:szCs w:val="28"/>
              </w:rPr>
              <w:t xml:space="preserve"> normative a căror adaptare atrage majorarea cheltuielilor bugetare, a următoarelor documente:</w:t>
            </w:r>
          </w:p>
          <w:p w14:paraId="2A4B799E" w14:textId="77777777" w:rsidR="00255292" w:rsidRPr="001A3022" w:rsidRDefault="00255292" w:rsidP="00906D34">
            <w:pPr>
              <w:jc w:val="both"/>
              <w:rPr>
                <w:sz w:val="28"/>
                <w:szCs w:val="28"/>
              </w:rPr>
            </w:pPr>
            <w:r w:rsidRPr="001A3022">
              <w:rPr>
                <w:sz w:val="28"/>
                <w:szCs w:val="28"/>
              </w:rPr>
              <w:t>a) fișa financiară prevăzută la art. 15 din Legea nr. 500/2002 privind finanțele publice, cu modificările și completările ulterioare, însoțită de ipotezele și metodologia de calcul utilizată;</w:t>
            </w:r>
          </w:p>
          <w:p w14:paraId="2C856A68" w14:textId="77777777" w:rsidR="00255292" w:rsidRPr="001A3022" w:rsidRDefault="00255292" w:rsidP="00906D34">
            <w:pPr>
              <w:jc w:val="both"/>
              <w:rPr>
                <w:sz w:val="28"/>
                <w:szCs w:val="28"/>
              </w:rPr>
            </w:pPr>
            <w:r w:rsidRPr="001A3022">
              <w:rPr>
                <w:sz w:val="28"/>
                <w:szCs w:val="28"/>
              </w:rPr>
              <w:t xml:space="preserve">Nu e cazul </w:t>
            </w:r>
          </w:p>
          <w:p w14:paraId="154FE09D" w14:textId="77777777" w:rsidR="00255292" w:rsidRPr="001A3022" w:rsidRDefault="00255292" w:rsidP="00906D34">
            <w:pPr>
              <w:jc w:val="both"/>
              <w:rPr>
                <w:sz w:val="28"/>
                <w:szCs w:val="28"/>
              </w:rPr>
            </w:pPr>
            <w:r w:rsidRPr="001A3022">
              <w:rPr>
                <w:sz w:val="28"/>
                <w:szCs w:val="28"/>
              </w:rPr>
              <w:t>b) declarație conform căreia majorarea de cheltuială respectivă este compatibilă cu obiectivele și prioritățile strategice specificate în strategia fiscal-bugetară, cu legea bugetară anuală și cu plafoanele de cheltuieli prezentate în strategia fiscal-bugetară.</w:t>
            </w:r>
          </w:p>
          <w:p w14:paraId="3468AFCB" w14:textId="77777777" w:rsidR="00F23CAA" w:rsidRDefault="00F23CAA" w:rsidP="00906D34">
            <w:pPr>
              <w:jc w:val="both"/>
              <w:rPr>
                <w:sz w:val="28"/>
                <w:szCs w:val="28"/>
              </w:rPr>
            </w:pPr>
          </w:p>
          <w:p w14:paraId="2F2CC089" w14:textId="77777777" w:rsidR="001A3022" w:rsidRPr="001A3022" w:rsidRDefault="00255292" w:rsidP="00906D34">
            <w:pPr>
              <w:jc w:val="both"/>
              <w:rPr>
                <w:sz w:val="28"/>
                <w:szCs w:val="28"/>
              </w:rPr>
            </w:pPr>
            <w:r w:rsidRPr="001A3022">
              <w:rPr>
                <w:sz w:val="28"/>
                <w:szCs w:val="28"/>
              </w:rPr>
              <w:t xml:space="preserve">Nu e cazul </w:t>
            </w:r>
          </w:p>
        </w:tc>
      </w:tr>
      <w:tr w:rsidR="00533A86" w:rsidRPr="001A3022" w14:paraId="4D276DB6" w14:textId="77777777" w:rsidTr="00F23CAA">
        <w:tc>
          <w:tcPr>
            <w:tcW w:w="10065" w:type="dxa"/>
            <w:gridSpan w:val="7"/>
          </w:tcPr>
          <w:p w14:paraId="3B9091BF" w14:textId="77777777" w:rsidR="001A3022" w:rsidRDefault="00255292" w:rsidP="00121063">
            <w:pPr>
              <w:rPr>
                <w:b/>
                <w:bCs/>
                <w:noProof/>
                <w:sz w:val="28"/>
                <w:szCs w:val="28"/>
              </w:rPr>
            </w:pPr>
            <w:r w:rsidRPr="001A3022">
              <w:rPr>
                <w:b/>
                <w:bCs/>
                <w:noProof/>
                <w:sz w:val="28"/>
                <w:szCs w:val="28"/>
              </w:rPr>
              <w:t>4.8. Alte informații</w:t>
            </w:r>
          </w:p>
          <w:p w14:paraId="34341571" w14:textId="77777777" w:rsidR="00AF4DC3" w:rsidRPr="001A3022" w:rsidRDefault="00AF4DC3" w:rsidP="00121063">
            <w:pPr>
              <w:rPr>
                <w:b/>
                <w:bCs/>
                <w:noProof/>
                <w:sz w:val="28"/>
                <w:szCs w:val="28"/>
              </w:rPr>
            </w:pPr>
          </w:p>
        </w:tc>
      </w:tr>
      <w:tr w:rsidR="001A3022" w:rsidRPr="001A3022" w14:paraId="05F6A130" w14:textId="77777777" w:rsidTr="00F23CAA">
        <w:tc>
          <w:tcPr>
            <w:tcW w:w="10065" w:type="dxa"/>
            <w:gridSpan w:val="7"/>
            <w:tcBorders>
              <w:top w:val="single" w:sz="4" w:space="0" w:color="auto"/>
              <w:left w:val="single" w:sz="4" w:space="0" w:color="auto"/>
              <w:bottom w:val="single" w:sz="4" w:space="0" w:color="auto"/>
              <w:right w:val="single" w:sz="4" w:space="0" w:color="auto"/>
            </w:tcBorders>
          </w:tcPr>
          <w:p w14:paraId="7CA8BAE7" w14:textId="77777777" w:rsidR="00AF4DC3" w:rsidRDefault="00AF4DC3" w:rsidP="001A3022">
            <w:pPr>
              <w:jc w:val="center"/>
              <w:rPr>
                <w:b/>
                <w:bCs/>
                <w:i/>
                <w:noProof/>
                <w:sz w:val="28"/>
                <w:szCs w:val="28"/>
              </w:rPr>
            </w:pPr>
          </w:p>
          <w:p w14:paraId="70171D50" w14:textId="77777777" w:rsidR="001A3022" w:rsidRPr="001A3022" w:rsidRDefault="001A3022" w:rsidP="001A3022">
            <w:pPr>
              <w:jc w:val="center"/>
              <w:rPr>
                <w:b/>
                <w:bCs/>
                <w:i/>
                <w:noProof/>
                <w:sz w:val="28"/>
                <w:szCs w:val="28"/>
              </w:rPr>
            </w:pPr>
            <w:r w:rsidRPr="001A3022">
              <w:rPr>
                <w:b/>
                <w:bCs/>
                <w:i/>
                <w:noProof/>
                <w:sz w:val="28"/>
                <w:szCs w:val="28"/>
              </w:rPr>
              <w:t>Secțiunea a 5-a</w:t>
            </w:r>
          </w:p>
          <w:p w14:paraId="41CC6765" w14:textId="77777777" w:rsidR="001A3022" w:rsidRDefault="001A3022" w:rsidP="00AF4DC3">
            <w:pPr>
              <w:jc w:val="center"/>
              <w:rPr>
                <w:b/>
                <w:bCs/>
                <w:i/>
                <w:noProof/>
                <w:sz w:val="28"/>
                <w:szCs w:val="28"/>
              </w:rPr>
            </w:pPr>
            <w:r w:rsidRPr="001A3022">
              <w:rPr>
                <w:b/>
                <w:bCs/>
                <w:i/>
                <w:noProof/>
                <w:sz w:val="28"/>
                <w:szCs w:val="28"/>
              </w:rPr>
              <w:t>Efectele act</w:t>
            </w:r>
            <w:r w:rsidR="00554A39">
              <w:rPr>
                <w:b/>
                <w:bCs/>
                <w:i/>
                <w:noProof/>
                <w:sz w:val="28"/>
                <w:szCs w:val="28"/>
              </w:rPr>
              <w:t>ului</w:t>
            </w:r>
            <w:r w:rsidRPr="001A3022">
              <w:rPr>
                <w:b/>
                <w:bCs/>
                <w:i/>
                <w:noProof/>
                <w:sz w:val="28"/>
                <w:szCs w:val="28"/>
              </w:rPr>
              <w:t xml:space="preserve"> normativ asupra legislaţiei în vigoare</w:t>
            </w:r>
          </w:p>
          <w:p w14:paraId="59A765BB" w14:textId="77777777" w:rsidR="00AF4DC3" w:rsidRPr="001A3022" w:rsidRDefault="00AF4DC3" w:rsidP="00AF4DC3">
            <w:pPr>
              <w:jc w:val="center"/>
              <w:rPr>
                <w:b/>
                <w:bCs/>
                <w:noProof/>
                <w:sz w:val="28"/>
                <w:szCs w:val="28"/>
              </w:rPr>
            </w:pPr>
          </w:p>
        </w:tc>
      </w:tr>
      <w:tr w:rsidR="00533A86" w:rsidRPr="001A3022" w14:paraId="559008AC" w14:textId="77777777" w:rsidTr="00F23CAA">
        <w:trPr>
          <w:trHeight w:val="561"/>
        </w:trPr>
        <w:tc>
          <w:tcPr>
            <w:tcW w:w="10065" w:type="dxa"/>
            <w:gridSpan w:val="7"/>
          </w:tcPr>
          <w:p w14:paraId="61925147" w14:textId="77777777" w:rsidR="00255292" w:rsidRPr="001A3022" w:rsidRDefault="00255292" w:rsidP="00906D34">
            <w:pPr>
              <w:jc w:val="both"/>
              <w:rPr>
                <w:b/>
                <w:bCs/>
                <w:sz w:val="28"/>
                <w:szCs w:val="28"/>
              </w:rPr>
            </w:pPr>
            <w:r w:rsidRPr="001A3022">
              <w:rPr>
                <w:b/>
                <w:bCs/>
                <w:sz w:val="28"/>
                <w:szCs w:val="28"/>
              </w:rPr>
              <w:t>5.1. Măsuri normative necesare pentru aplicarea prevederilor act</w:t>
            </w:r>
            <w:r w:rsidR="00554A39">
              <w:rPr>
                <w:b/>
                <w:bCs/>
                <w:sz w:val="28"/>
                <w:szCs w:val="28"/>
              </w:rPr>
              <w:t>ului</w:t>
            </w:r>
            <w:r w:rsidRPr="001A3022">
              <w:rPr>
                <w:b/>
                <w:bCs/>
                <w:sz w:val="28"/>
                <w:szCs w:val="28"/>
              </w:rPr>
              <w:t xml:space="preserve"> normativ</w:t>
            </w:r>
          </w:p>
          <w:p w14:paraId="4544FC64" w14:textId="77777777" w:rsidR="00255292" w:rsidRPr="001A3022" w:rsidRDefault="00255292" w:rsidP="00906D34">
            <w:pPr>
              <w:tabs>
                <w:tab w:val="left" w:pos="201"/>
              </w:tabs>
              <w:jc w:val="both"/>
              <w:rPr>
                <w:b/>
                <w:bCs/>
                <w:sz w:val="28"/>
                <w:szCs w:val="28"/>
              </w:rPr>
            </w:pPr>
            <w:r w:rsidRPr="001A3022">
              <w:rPr>
                <w:b/>
                <w:bCs/>
                <w:sz w:val="28"/>
                <w:szCs w:val="28"/>
              </w:rPr>
              <w:t>5.2. Impactul asupra legislației în domeniul achizițiilor publice</w:t>
            </w:r>
          </w:p>
          <w:p w14:paraId="02935BE1" w14:textId="77777777" w:rsidR="00255292" w:rsidRDefault="00255292" w:rsidP="00906D34">
            <w:pPr>
              <w:tabs>
                <w:tab w:val="left" w:pos="201"/>
              </w:tabs>
              <w:jc w:val="both"/>
              <w:rPr>
                <w:b/>
                <w:bCs/>
                <w:sz w:val="28"/>
                <w:szCs w:val="28"/>
              </w:rPr>
            </w:pPr>
            <w:r w:rsidRPr="001A3022">
              <w:rPr>
                <w:b/>
                <w:bCs/>
                <w:sz w:val="28"/>
                <w:szCs w:val="28"/>
              </w:rPr>
              <w:t>5.3. Conformitatea  act</w:t>
            </w:r>
            <w:r w:rsidR="00554A39">
              <w:rPr>
                <w:b/>
                <w:bCs/>
                <w:sz w:val="28"/>
                <w:szCs w:val="28"/>
              </w:rPr>
              <w:t>ului</w:t>
            </w:r>
            <w:r w:rsidRPr="001A3022">
              <w:rPr>
                <w:b/>
                <w:bCs/>
                <w:sz w:val="28"/>
                <w:szCs w:val="28"/>
              </w:rPr>
              <w:t xml:space="preserve"> normativ cu legislaţia UE (în cazul </w:t>
            </w:r>
            <w:r w:rsidR="00554A39">
              <w:rPr>
                <w:b/>
                <w:bCs/>
                <w:sz w:val="28"/>
                <w:szCs w:val="28"/>
              </w:rPr>
              <w:t>a</w:t>
            </w:r>
            <w:r w:rsidRPr="001A3022">
              <w:rPr>
                <w:b/>
                <w:bCs/>
                <w:sz w:val="28"/>
                <w:szCs w:val="28"/>
              </w:rPr>
              <w:t>ctelor ce transpun sau asigură aplicarea unor prevederi de drept UE)</w:t>
            </w:r>
          </w:p>
          <w:p w14:paraId="6A386827" w14:textId="77777777" w:rsidR="00255292" w:rsidRDefault="00255292" w:rsidP="00906D34">
            <w:pPr>
              <w:tabs>
                <w:tab w:val="left" w:pos="201"/>
              </w:tabs>
              <w:jc w:val="both"/>
              <w:rPr>
                <w:b/>
                <w:bCs/>
                <w:sz w:val="28"/>
                <w:szCs w:val="28"/>
              </w:rPr>
            </w:pPr>
            <w:r w:rsidRPr="001A3022">
              <w:rPr>
                <w:b/>
                <w:bCs/>
                <w:sz w:val="28"/>
                <w:szCs w:val="28"/>
              </w:rPr>
              <w:t>5.3.1. Măsuri normative necesare transpunerii directivelor UE</w:t>
            </w:r>
          </w:p>
          <w:p w14:paraId="1100A0D3" w14:textId="77777777" w:rsidR="00255292" w:rsidRDefault="00255292" w:rsidP="00906D34">
            <w:pPr>
              <w:tabs>
                <w:tab w:val="left" w:pos="201"/>
              </w:tabs>
              <w:jc w:val="both"/>
              <w:rPr>
                <w:b/>
                <w:bCs/>
                <w:sz w:val="28"/>
                <w:szCs w:val="28"/>
              </w:rPr>
            </w:pPr>
            <w:r w:rsidRPr="001A3022">
              <w:rPr>
                <w:b/>
                <w:bCs/>
                <w:sz w:val="28"/>
                <w:szCs w:val="28"/>
              </w:rPr>
              <w:t>5.3.2. Măsuri normative necesare aplicării actelor legislative UE</w:t>
            </w:r>
          </w:p>
          <w:p w14:paraId="60268469" w14:textId="77777777" w:rsidR="00F23CAA" w:rsidRPr="001A3022" w:rsidRDefault="00F23CAA" w:rsidP="00906D34">
            <w:pPr>
              <w:tabs>
                <w:tab w:val="left" w:pos="201"/>
              </w:tabs>
              <w:jc w:val="both"/>
              <w:rPr>
                <w:b/>
                <w:bCs/>
                <w:sz w:val="28"/>
                <w:szCs w:val="28"/>
              </w:rPr>
            </w:pPr>
          </w:p>
          <w:p w14:paraId="40B28E1B" w14:textId="77777777" w:rsidR="00255292" w:rsidRPr="001A3022" w:rsidRDefault="00255292" w:rsidP="00906D34">
            <w:pPr>
              <w:tabs>
                <w:tab w:val="left" w:pos="201"/>
              </w:tabs>
              <w:jc w:val="both"/>
              <w:rPr>
                <w:b/>
                <w:bCs/>
                <w:sz w:val="28"/>
                <w:szCs w:val="28"/>
              </w:rPr>
            </w:pPr>
            <w:r w:rsidRPr="001A3022">
              <w:rPr>
                <w:b/>
                <w:bCs/>
                <w:sz w:val="28"/>
                <w:szCs w:val="28"/>
              </w:rPr>
              <w:t xml:space="preserve">5.4. Hotărâri ale Curţii de Justiţie a Uniunii Europene </w:t>
            </w:r>
          </w:p>
          <w:p w14:paraId="1D02731C" w14:textId="77777777" w:rsidR="00906D34" w:rsidRPr="001A3022" w:rsidRDefault="00255292" w:rsidP="00906D34">
            <w:pPr>
              <w:tabs>
                <w:tab w:val="left" w:pos="201"/>
              </w:tabs>
              <w:jc w:val="both"/>
              <w:rPr>
                <w:b/>
                <w:bCs/>
                <w:sz w:val="28"/>
                <w:szCs w:val="28"/>
              </w:rPr>
            </w:pPr>
            <w:r w:rsidRPr="001A3022">
              <w:rPr>
                <w:b/>
                <w:bCs/>
                <w:sz w:val="28"/>
                <w:szCs w:val="28"/>
              </w:rPr>
              <w:t>5.5. Alte acte normative şi/sau documente internaţionale din care decurg angajamente asumate</w:t>
            </w:r>
          </w:p>
          <w:p w14:paraId="0206AFB9" w14:textId="77777777" w:rsidR="001A3022" w:rsidRPr="001A3022" w:rsidRDefault="00255292" w:rsidP="00121063">
            <w:pPr>
              <w:tabs>
                <w:tab w:val="left" w:pos="201"/>
              </w:tabs>
              <w:jc w:val="both"/>
              <w:rPr>
                <w:sz w:val="28"/>
                <w:szCs w:val="28"/>
              </w:rPr>
            </w:pPr>
            <w:r w:rsidRPr="001A3022">
              <w:rPr>
                <w:b/>
                <w:bCs/>
                <w:sz w:val="28"/>
                <w:szCs w:val="28"/>
              </w:rPr>
              <w:t>5.6. Alte informații</w:t>
            </w:r>
          </w:p>
        </w:tc>
      </w:tr>
      <w:tr w:rsidR="001A3022" w:rsidRPr="001A3022" w14:paraId="6FD5B90A" w14:textId="77777777" w:rsidTr="00F23CAA">
        <w:trPr>
          <w:trHeight w:val="561"/>
        </w:trPr>
        <w:tc>
          <w:tcPr>
            <w:tcW w:w="10065" w:type="dxa"/>
            <w:gridSpan w:val="7"/>
            <w:tcBorders>
              <w:top w:val="single" w:sz="4" w:space="0" w:color="auto"/>
              <w:left w:val="single" w:sz="4" w:space="0" w:color="auto"/>
              <w:bottom w:val="single" w:sz="4" w:space="0" w:color="auto"/>
              <w:right w:val="single" w:sz="4" w:space="0" w:color="auto"/>
            </w:tcBorders>
          </w:tcPr>
          <w:p w14:paraId="11A99EBC" w14:textId="77777777" w:rsidR="00AF4DC3" w:rsidRDefault="00AF4DC3" w:rsidP="001A3022">
            <w:pPr>
              <w:jc w:val="center"/>
              <w:rPr>
                <w:b/>
                <w:bCs/>
                <w:i/>
                <w:sz w:val="28"/>
                <w:szCs w:val="28"/>
              </w:rPr>
            </w:pPr>
          </w:p>
          <w:p w14:paraId="333B3A29" w14:textId="77777777" w:rsidR="001A3022" w:rsidRPr="001A3022" w:rsidRDefault="001A3022" w:rsidP="001A3022">
            <w:pPr>
              <w:jc w:val="center"/>
              <w:rPr>
                <w:b/>
                <w:bCs/>
                <w:i/>
                <w:sz w:val="28"/>
                <w:szCs w:val="28"/>
              </w:rPr>
            </w:pPr>
            <w:r w:rsidRPr="001A3022">
              <w:rPr>
                <w:b/>
                <w:bCs/>
                <w:i/>
                <w:sz w:val="28"/>
                <w:szCs w:val="28"/>
              </w:rPr>
              <w:t>Secțiunea a 6-a</w:t>
            </w:r>
          </w:p>
          <w:p w14:paraId="023302A7" w14:textId="77777777" w:rsidR="001A3022" w:rsidRPr="001A3022" w:rsidRDefault="001A3022" w:rsidP="001A3022">
            <w:pPr>
              <w:jc w:val="center"/>
              <w:rPr>
                <w:b/>
                <w:bCs/>
                <w:i/>
                <w:sz w:val="28"/>
                <w:szCs w:val="28"/>
              </w:rPr>
            </w:pPr>
            <w:r w:rsidRPr="001A3022">
              <w:rPr>
                <w:b/>
                <w:bCs/>
                <w:i/>
                <w:sz w:val="28"/>
                <w:szCs w:val="28"/>
              </w:rPr>
              <w:t>Consultările efectuate în vederea elaborării act</w:t>
            </w:r>
            <w:r w:rsidR="00554A39">
              <w:rPr>
                <w:b/>
                <w:bCs/>
                <w:i/>
                <w:sz w:val="28"/>
                <w:szCs w:val="28"/>
              </w:rPr>
              <w:t>ului</w:t>
            </w:r>
            <w:r w:rsidRPr="001A3022">
              <w:rPr>
                <w:b/>
                <w:bCs/>
                <w:i/>
                <w:sz w:val="28"/>
                <w:szCs w:val="28"/>
              </w:rPr>
              <w:t xml:space="preserve"> normativ</w:t>
            </w:r>
          </w:p>
          <w:p w14:paraId="79F96647" w14:textId="77777777" w:rsidR="001A3022" w:rsidRPr="001A3022" w:rsidRDefault="001A3022" w:rsidP="001A3022">
            <w:pPr>
              <w:jc w:val="both"/>
              <w:rPr>
                <w:b/>
                <w:bCs/>
                <w:sz w:val="28"/>
                <w:szCs w:val="28"/>
              </w:rPr>
            </w:pPr>
          </w:p>
        </w:tc>
      </w:tr>
      <w:tr w:rsidR="00533A86" w:rsidRPr="001A3022" w14:paraId="313F8A28" w14:textId="77777777" w:rsidTr="00F23CAA">
        <w:tc>
          <w:tcPr>
            <w:tcW w:w="10065" w:type="dxa"/>
            <w:gridSpan w:val="7"/>
          </w:tcPr>
          <w:p w14:paraId="7528A027" w14:textId="77777777" w:rsidR="00255292" w:rsidRPr="001A3022" w:rsidRDefault="00255292" w:rsidP="00906D34">
            <w:pPr>
              <w:jc w:val="both"/>
              <w:rPr>
                <w:b/>
                <w:bCs/>
                <w:sz w:val="28"/>
                <w:szCs w:val="28"/>
              </w:rPr>
            </w:pPr>
            <w:r w:rsidRPr="001A3022">
              <w:rPr>
                <w:b/>
                <w:bCs/>
                <w:sz w:val="28"/>
                <w:szCs w:val="28"/>
              </w:rPr>
              <w:t>6.1. Informații privind neaplicarea procedurii de participare la elaborarea actelor normative</w:t>
            </w:r>
          </w:p>
          <w:p w14:paraId="3294EB2F" w14:textId="77777777" w:rsidR="00255292" w:rsidRPr="001A3022" w:rsidRDefault="00255292" w:rsidP="00906D34">
            <w:pPr>
              <w:jc w:val="both"/>
              <w:rPr>
                <w:b/>
                <w:bCs/>
                <w:sz w:val="28"/>
                <w:szCs w:val="28"/>
              </w:rPr>
            </w:pPr>
            <w:r w:rsidRPr="001A3022">
              <w:rPr>
                <w:b/>
                <w:bCs/>
                <w:sz w:val="28"/>
                <w:szCs w:val="28"/>
              </w:rPr>
              <w:t>6.2. Informaţii privind procesul de consultare cu organizaţii neguvernamentale, institute de cercetare şi alte organisme implicate</w:t>
            </w:r>
          </w:p>
          <w:p w14:paraId="160F3D06" w14:textId="77777777" w:rsidR="00255292" w:rsidRPr="001A3022" w:rsidRDefault="00255292" w:rsidP="00906D34">
            <w:pPr>
              <w:jc w:val="both"/>
              <w:rPr>
                <w:b/>
                <w:bCs/>
                <w:sz w:val="28"/>
                <w:szCs w:val="28"/>
              </w:rPr>
            </w:pPr>
            <w:r w:rsidRPr="001A3022">
              <w:rPr>
                <w:b/>
                <w:bCs/>
                <w:sz w:val="28"/>
                <w:szCs w:val="28"/>
              </w:rPr>
              <w:lastRenderedPageBreak/>
              <w:t>6.3. Informații despre consultările organizate cu autoritățile administrației publice locale</w:t>
            </w:r>
          </w:p>
          <w:p w14:paraId="61A4C593" w14:textId="77777777" w:rsidR="00255292" w:rsidRPr="001A3022" w:rsidRDefault="00255292" w:rsidP="00906D34">
            <w:pPr>
              <w:jc w:val="both"/>
              <w:rPr>
                <w:b/>
                <w:bCs/>
                <w:sz w:val="28"/>
                <w:szCs w:val="28"/>
              </w:rPr>
            </w:pPr>
            <w:r w:rsidRPr="001A3022">
              <w:rPr>
                <w:b/>
                <w:bCs/>
                <w:sz w:val="28"/>
                <w:szCs w:val="28"/>
              </w:rPr>
              <w:t>6.4. Informații privind puncte de vedere/opinii emise de organisme consultative constituite prin acte normative</w:t>
            </w:r>
          </w:p>
          <w:p w14:paraId="093C93AA" w14:textId="77777777" w:rsidR="00255292" w:rsidRPr="001A3022" w:rsidRDefault="00255292" w:rsidP="00906D34">
            <w:pPr>
              <w:jc w:val="both"/>
              <w:rPr>
                <w:b/>
                <w:bCs/>
                <w:sz w:val="28"/>
                <w:szCs w:val="28"/>
              </w:rPr>
            </w:pPr>
            <w:r w:rsidRPr="001A3022">
              <w:rPr>
                <w:b/>
                <w:bCs/>
                <w:sz w:val="28"/>
                <w:szCs w:val="28"/>
              </w:rPr>
              <w:t>6.5. Informații privind avizarea de către:</w:t>
            </w:r>
          </w:p>
          <w:p w14:paraId="73F98C83" w14:textId="77777777" w:rsidR="00255292" w:rsidRPr="001A3022" w:rsidRDefault="00255292" w:rsidP="00906D34">
            <w:pPr>
              <w:jc w:val="both"/>
              <w:rPr>
                <w:b/>
                <w:bCs/>
                <w:sz w:val="28"/>
                <w:szCs w:val="28"/>
              </w:rPr>
            </w:pPr>
            <w:r w:rsidRPr="001A3022">
              <w:rPr>
                <w:sz w:val="28"/>
                <w:szCs w:val="28"/>
              </w:rPr>
              <w:t xml:space="preserve">a) </w:t>
            </w:r>
            <w:r w:rsidRPr="001A3022">
              <w:rPr>
                <w:bCs/>
                <w:sz w:val="28"/>
                <w:szCs w:val="28"/>
              </w:rPr>
              <w:t>Consiliul Legislativ</w:t>
            </w:r>
          </w:p>
          <w:p w14:paraId="479080CA" w14:textId="77777777" w:rsidR="00255292" w:rsidRPr="001A3022" w:rsidRDefault="00255292" w:rsidP="00906D34">
            <w:pPr>
              <w:jc w:val="both"/>
              <w:rPr>
                <w:sz w:val="28"/>
                <w:szCs w:val="28"/>
              </w:rPr>
            </w:pPr>
            <w:r w:rsidRPr="001A3022">
              <w:rPr>
                <w:sz w:val="28"/>
                <w:szCs w:val="28"/>
              </w:rPr>
              <w:t>b) Consiliul Suprem de Apărare a Ţării</w:t>
            </w:r>
          </w:p>
          <w:p w14:paraId="0DA9A153" w14:textId="77777777" w:rsidR="00255292" w:rsidRPr="001A3022" w:rsidRDefault="00255292" w:rsidP="00906D34">
            <w:pPr>
              <w:jc w:val="both"/>
              <w:rPr>
                <w:sz w:val="28"/>
                <w:szCs w:val="28"/>
              </w:rPr>
            </w:pPr>
            <w:r w:rsidRPr="001A3022">
              <w:rPr>
                <w:sz w:val="28"/>
                <w:szCs w:val="28"/>
              </w:rPr>
              <w:t>c) Consiliul Economic şi Social</w:t>
            </w:r>
          </w:p>
          <w:p w14:paraId="3F9E9BC2" w14:textId="77777777" w:rsidR="00255292" w:rsidRPr="001A3022" w:rsidRDefault="00255292" w:rsidP="00906D34">
            <w:pPr>
              <w:jc w:val="both"/>
              <w:rPr>
                <w:sz w:val="28"/>
                <w:szCs w:val="28"/>
              </w:rPr>
            </w:pPr>
            <w:r w:rsidRPr="001A3022">
              <w:rPr>
                <w:sz w:val="28"/>
                <w:szCs w:val="28"/>
              </w:rPr>
              <w:t xml:space="preserve">d) </w:t>
            </w:r>
            <w:r w:rsidRPr="001A3022">
              <w:rPr>
                <w:bCs/>
                <w:sz w:val="28"/>
                <w:szCs w:val="28"/>
              </w:rPr>
              <w:t>Consiliul Concurenţei</w:t>
            </w:r>
            <w:r w:rsidRPr="001A3022">
              <w:rPr>
                <w:sz w:val="28"/>
                <w:szCs w:val="28"/>
              </w:rPr>
              <w:t xml:space="preserve"> </w:t>
            </w:r>
          </w:p>
          <w:p w14:paraId="42CA3A91" w14:textId="77777777" w:rsidR="00255292" w:rsidRPr="001A3022" w:rsidRDefault="00255292" w:rsidP="00906D34">
            <w:pPr>
              <w:jc w:val="both"/>
              <w:rPr>
                <w:bCs/>
                <w:sz w:val="28"/>
                <w:szCs w:val="28"/>
              </w:rPr>
            </w:pPr>
            <w:r w:rsidRPr="001A3022">
              <w:rPr>
                <w:sz w:val="28"/>
                <w:szCs w:val="28"/>
              </w:rPr>
              <w:t>e</w:t>
            </w:r>
            <w:r w:rsidRPr="001A3022">
              <w:rPr>
                <w:bCs/>
                <w:sz w:val="28"/>
                <w:szCs w:val="28"/>
              </w:rPr>
              <w:t>) Curtea de Conturi</w:t>
            </w:r>
          </w:p>
          <w:p w14:paraId="6335A564" w14:textId="77777777" w:rsidR="00906D34" w:rsidRDefault="00906D34" w:rsidP="00906D34">
            <w:pPr>
              <w:jc w:val="both"/>
              <w:rPr>
                <w:bCs/>
                <w:sz w:val="28"/>
                <w:szCs w:val="28"/>
              </w:rPr>
            </w:pPr>
          </w:p>
          <w:p w14:paraId="1C16C991" w14:textId="77777777" w:rsidR="00F23CAA" w:rsidRPr="001A3022" w:rsidRDefault="00255292" w:rsidP="00500D4B">
            <w:pPr>
              <w:jc w:val="both"/>
              <w:rPr>
                <w:sz w:val="28"/>
                <w:szCs w:val="28"/>
              </w:rPr>
            </w:pPr>
            <w:r w:rsidRPr="001A3022">
              <w:rPr>
                <w:b/>
                <w:bCs/>
                <w:sz w:val="28"/>
                <w:szCs w:val="28"/>
              </w:rPr>
              <w:t>6.6. Alte informații</w:t>
            </w:r>
          </w:p>
        </w:tc>
      </w:tr>
      <w:tr w:rsidR="001A3022" w:rsidRPr="001A3022" w14:paraId="0BCE7064" w14:textId="77777777" w:rsidTr="00F23CAA">
        <w:tc>
          <w:tcPr>
            <w:tcW w:w="10065" w:type="dxa"/>
            <w:gridSpan w:val="7"/>
            <w:tcBorders>
              <w:top w:val="single" w:sz="4" w:space="0" w:color="auto"/>
              <w:left w:val="single" w:sz="4" w:space="0" w:color="auto"/>
              <w:bottom w:val="single" w:sz="4" w:space="0" w:color="auto"/>
              <w:right w:val="single" w:sz="4" w:space="0" w:color="auto"/>
            </w:tcBorders>
          </w:tcPr>
          <w:p w14:paraId="6DA3E922" w14:textId="77777777" w:rsidR="00AF4DC3" w:rsidRDefault="00AF4DC3" w:rsidP="001A3022">
            <w:pPr>
              <w:jc w:val="center"/>
              <w:rPr>
                <w:b/>
                <w:bCs/>
                <w:i/>
                <w:sz w:val="28"/>
                <w:szCs w:val="28"/>
              </w:rPr>
            </w:pPr>
          </w:p>
          <w:p w14:paraId="4433BDEE" w14:textId="77777777" w:rsidR="001A3022" w:rsidRPr="001A3022" w:rsidRDefault="001A3022" w:rsidP="001A3022">
            <w:pPr>
              <w:jc w:val="center"/>
              <w:rPr>
                <w:b/>
                <w:bCs/>
                <w:i/>
                <w:sz w:val="28"/>
                <w:szCs w:val="28"/>
              </w:rPr>
            </w:pPr>
            <w:r w:rsidRPr="001A3022">
              <w:rPr>
                <w:b/>
                <w:bCs/>
                <w:i/>
                <w:sz w:val="28"/>
                <w:szCs w:val="28"/>
              </w:rPr>
              <w:t>Secțiunea a 7-a</w:t>
            </w:r>
          </w:p>
          <w:p w14:paraId="100A219D" w14:textId="77777777" w:rsidR="001A3022" w:rsidRPr="001A3022" w:rsidRDefault="001A3022" w:rsidP="001A3022">
            <w:pPr>
              <w:jc w:val="center"/>
              <w:rPr>
                <w:b/>
                <w:bCs/>
                <w:i/>
                <w:sz w:val="28"/>
                <w:szCs w:val="28"/>
              </w:rPr>
            </w:pPr>
            <w:r w:rsidRPr="001A3022">
              <w:rPr>
                <w:b/>
                <w:bCs/>
                <w:i/>
                <w:sz w:val="28"/>
                <w:szCs w:val="28"/>
              </w:rPr>
              <w:t xml:space="preserve">Activităţi de informare publică privind elaborarea şi implementarea </w:t>
            </w:r>
            <w:bookmarkStart w:id="3" w:name="_Hlk100229941"/>
            <w:r w:rsidRPr="001A3022">
              <w:rPr>
                <w:b/>
                <w:bCs/>
                <w:i/>
                <w:sz w:val="28"/>
                <w:szCs w:val="28"/>
              </w:rPr>
              <w:t>act</w:t>
            </w:r>
            <w:r w:rsidR="00554A39">
              <w:rPr>
                <w:b/>
                <w:bCs/>
                <w:i/>
                <w:sz w:val="28"/>
                <w:szCs w:val="28"/>
              </w:rPr>
              <w:t>ului</w:t>
            </w:r>
            <w:r w:rsidRPr="001A3022">
              <w:rPr>
                <w:b/>
                <w:bCs/>
                <w:i/>
                <w:sz w:val="28"/>
                <w:szCs w:val="28"/>
              </w:rPr>
              <w:t xml:space="preserve"> normativ</w:t>
            </w:r>
            <w:bookmarkEnd w:id="3"/>
          </w:p>
          <w:p w14:paraId="6FB848D1" w14:textId="77777777" w:rsidR="001A3022" w:rsidRPr="001A3022" w:rsidRDefault="001A3022" w:rsidP="001A3022">
            <w:pPr>
              <w:jc w:val="center"/>
              <w:rPr>
                <w:b/>
                <w:bCs/>
                <w:i/>
                <w:sz w:val="28"/>
                <w:szCs w:val="28"/>
              </w:rPr>
            </w:pPr>
          </w:p>
        </w:tc>
      </w:tr>
      <w:tr w:rsidR="00533A86" w:rsidRPr="001A3022" w14:paraId="1D39744C" w14:textId="77777777" w:rsidTr="00F23CAA">
        <w:tc>
          <w:tcPr>
            <w:tcW w:w="10065" w:type="dxa"/>
            <w:gridSpan w:val="7"/>
          </w:tcPr>
          <w:p w14:paraId="09BA668D" w14:textId="77777777" w:rsidR="00255292" w:rsidRPr="001A3022" w:rsidRDefault="00255292" w:rsidP="00906D34">
            <w:pPr>
              <w:jc w:val="both"/>
              <w:rPr>
                <w:b/>
                <w:bCs/>
                <w:sz w:val="28"/>
                <w:szCs w:val="28"/>
              </w:rPr>
            </w:pPr>
            <w:r w:rsidRPr="001A3022">
              <w:rPr>
                <w:b/>
                <w:bCs/>
                <w:sz w:val="28"/>
                <w:szCs w:val="28"/>
              </w:rPr>
              <w:t>7.1. Informarea societăţii civile cu privire la elaborarea act</w:t>
            </w:r>
            <w:r w:rsidR="00554A39">
              <w:rPr>
                <w:b/>
                <w:bCs/>
                <w:sz w:val="28"/>
                <w:szCs w:val="28"/>
              </w:rPr>
              <w:t>ului</w:t>
            </w:r>
            <w:r w:rsidRPr="001A3022">
              <w:rPr>
                <w:b/>
                <w:bCs/>
                <w:sz w:val="28"/>
                <w:szCs w:val="28"/>
              </w:rPr>
              <w:t xml:space="preserve"> normativ</w:t>
            </w:r>
          </w:p>
          <w:p w14:paraId="4EFCE7DE" w14:textId="4969735F" w:rsidR="00255292" w:rsidRPr="001A3022" w:rsidRDefault="00255292" w:rsidP="00906D34">
            <w:pPr>
              <w:jc w:val="both"/>
              <w:rPr>
                <w:sz w:val="28"/>
                <w:szCs w:val="28"/>
              </w:rPr>
            </w:pPr>
            <w:r w:rsidRPr="001A3022">
              <w:rPr>
                <w:sz w:val="28"/>
                <w:szCs w:val="28"/>
              </w:rPr>
              <w:t>Prezentul act normativ respectă prevederile art. 7 alin. (13) din Legea nr. 52/2003 privind transparența decizională în administrația publică, republicată, și a fost publicat în dezbatere publică pe pagina de internet a Ministerului Investițiilor și Proiectelor Europene la data de</w:t>
            </w:r>
            <w:r w:rsidR="00687838" w:rsidRPr="001A3022">
              <w:rPr>
                <w:sz w:val="28"/>
                <w:szCs w:val="28"/>
              </w:rPr>
              <w:t xml:space="preserve"> </w:t>
            </w:r>
            <w:r w:rsidR="00CB26D5">
              <w:rPr>
                <w:sz w:val="28"/>
                <w:szCs w:val="28"/>
              </w:rPr>
              <w:t>13.03.2023</w:t>
            </w:r>
            <w:r w:rsidRPr="001A3022">
              <w:rPr>
                <w:sz w:val="28"/>
                <w:szCs w:val="28"/>
              </w:rPr>
              <w:t xml:space="preserve">. </w:t>
            </w:r>
          </w:p>
          <w:p w14:paraId="575815C6" w14:textId="77777777" w:rsidR="00255292" w:rsidRPr="001A3022" w:rsidRDefault="00255292" w:rsidP="00906D34">
            <w:pPr>
              <w:jc w:val="both"/>
              <w:rPr>
                <w:b/>
                <w:bCs/>
                <w:sz w:val="28"/>
                <w:szCs w:val="28"/>
              </w:rPr>
            </w:pPr>
            <w:r w:rsidRPr="001A3022">
              <w:rPr>
                <w:b/>
                <w:bCs/>
                <w:sz w:val="28"/>
                <w:szCs w:val="28"/>
              </w:rPr>
              <w:t>7.2. Informarea societăţii civile cu privire la eventualul impact asupra mediului în urma implementării act</w:t>
            </w:r>
            <w:r w:rsidR="00554A39">
              <w:rPr>
                <w:b/>
                <w:bCs/>
                <w:sz w:val="28"/>
                <w:szCs w:val="28"/>
              </w:rPr>
              <w:t>ului</w:t>
            </w:r>
            <w:r w:rsidRPr="001A3022">
              <w:rPr>
                <w:b/>
                <w:bCs/>
                <w:sz w:val="28"/>
                <w:szCs w:val="28"/>
              </w:rPr>
              <w:t xml:space="preserve"> normativ, precum și efectele asupra sănătății și securității cetățenilor sau diversității biologice</w:t>
            </w:r>
          </w:p>
          <w:p w14:paraId="69483CDF" w14:textId="77777777" w:rsidR="00906D34" w:rsidRDefault="00255292" w:rsidP="00906D34">
            <w:pPr>
              <w:jc w:val="both"/>
              <w:rPr>
                <w:b/>
                <w:bCs/>
                <w:sz w:val="28"/>
                <w:szCs w:val="28"/>
              </w:rPr>
            </w:pPr>
            <w:r w:rsidRPr="001A3022">
              <w:rPr>
                <w:b/>
                <w:bCs/>
                <w:sz w:val="28"/>
                <w:szCs w:val="28"/>
              </w:rPr>
              <w:t>7.3. Alte informații</w:t>
            </w:r>
          </w:p>
          <w:p w14:paraId="13541F17" w14:textId="77777777" w:rsidR="001A3022" w:rsidRPr="001A3022" w:rsidRDefault="001A3022" w:rsidP="00906D34">
            <w:pPr>
              <w:jc w:val="both"/>
              <w:rPr>
                <w:b/>
                <w:bCs/>
                <w:sz w:val="28"/>
                <w:szCs w:val="28"/>
              </w:rPr>
            </w:pPr>
          </w:p>
        </w:tc>
      </w:tr>
      <w:tr w:rsidR="001A3022" w:rsidRPr="001A3022" w14:paraId="1E5D9EC9" w14:textId="77777777" w:rsidTr="00554A39">
        <w:trPr>
          <w:trHeight w:val="1321"/>
        </w:trPr>
        <w:tc>
          <w:tcPr>
            <w:tcW w:w="10065" w:type="dxa"/>
            <w:gridSpan w:val="7"/>
            <w:tcBorders>
              <w:top w:val="single" w:sz="4" w:space="0" w:color="auto"/>
              <w:left w:val="single" w:sz="4" w:space="0" w:color="auto"/>
              <w:bottom w:val="single" w:sz="4" w:space="0" w:color="auto"/>
              <w:right w:val="single" w:sz="4" w:space="0" w:color="auto"/>
            </w:tcBorders>
          </w:tcPr>
          <w:p w14:paraId="402F5144" w14:textId="77777777" w:rsidR="001A3022" w:rsidRPr="001A3022" w:rsidRDefault="001A3022" w:rsidP="001A3022">
            <w:pPr>
              <w:jc w:val="center"/>
              <w:rPr>
                <w:b/>
                <w:bCs/>
                <w:i/>
                <w:sz w:val="28"/>
                <w:szCs w:val="28"/>
              </w:rPr>
            </w:pPr>
            <w:r w:rsidRPr="001A3022">
              <w:rPr>
                <w:b/>
                <w:bCs/>
                <w:i/>
                <w:sz w:val="28"/>
                <w:szCs w:val="28"/>
              </w:rPr>
              <w:t>Secțiunea a 8-a</w:t>
            </w:r>
          </w:p>
          <w:p w14:paraId="724D6661" w14:textId="77777777" w:rsidR="001A3022" w:rsidRPr="001A3022" w:rsidRDefault="001A3022" w:rsidP="00121063">
            <w:pPr>
              <w:jc w:val="center"/>
              <w:rPr>
                <w:b/>
                <w:bCs/>
                <w:sz w:val="28"/>
                <w:szCs w:val="28"/>
              </w:rPr>
            </w:pPr>
            <w:r w:rsidRPr="001A3022">
              <w:rPr>
                <w:b/>
                <w:bCs/>
                <w:i/>
                <w:sz w:val="28"/>
                <w:szCs w:val="28"/>
              </w:rPr>
              <w:t>Măsuri privind implementarea, monitorizarea și evaluarea act</w:t>
            </w:r>
            <w:r w:rsidR="00554A39">
              <w:rPr>
                <w:b/>
                <w:bCs/>
                <w:i/>
                <w:sz w:val="28"/>
                <w:szCs w:val="28"/>
              </w:rPr>
              <w:t>ului</w:t>
            </w:r>
            <w:r w:rsidRPr="001A3022">
              <w:rPr>
                <w:b/>
                <w:bCs/>
                <w:i/>
                <w:sz w:val="28"/>
                <w:szCs w:val="28"/>
              </w:rPr>
              <w:t xml:space="preserve"> normativ</w:t>
            </w:r>
          </w:p>
        </w:tc>
      </w:tr>
      <w:tr w:rsidR="00533A86" w:rsidRPr="001A3022" w14:paraId="7296FF99" w14:textId="77777777" w:rsidTr="00F23CAA">
        <w:tc>
          <w:tcPr>
            <w:tcW w:w="10065" w:type="dxa"/>
            <w:gridSpan w:val="7"/>
          </w:tcPr>
          <w:p w14:paraId="08A14F21" w14:textId="77777777" w:rsidR="00255292" w:rsidRDefault="00255292" w:rsidP="00906D34">
            <w:pPr>
              <w:pStyle w:val="Heading1"/>
              <w:spacing w:line="240" w:lineRule="auto"/>
              <w:jc w:val="both"/>
              <w:rPr>
                <w:b/>
                <w:bCs/>
                <w:sz w:val="28"/>
                <w:szCs w:val="28"/>
                <w:lang w:eastAsia="en-US"/>
              </w:rPr>
            </w:pPr>
            <w:r w:rsidRPr="001A3022">
              <w:rPr>
                <w:b/>
                <w:bCs/>
                <w:sz w:val="28"/>
                <w:szCs w:val="28"/>
                <w:lang w:eastAsia="en-US"/>
              </w:rPr>
              <w:t>8.1. Măsuri de punere în aplicare a act</w:t>
            </w:r>
            <w:r w:rsidR="00554A39">
              <w:rPr>
                <w:b/>
                <w:bCs/>
                <w:sz w:val="28"/>
                <w:szCs w:val="28"/>
                <w:lang w:eastAsia="en-US"/>
              </w:rPr>
              <w:t>ului</w:t>
            </w:r>
            <w:r w:rsidRPr="001A3022">
              <w:rPr>
                <w:b/>
                <w:bCs/>
                <w:sz w:val="28"/>
                <w:szCs w:val="28"/>
                <w:lang w:eastAsia="en-US"/>
              </w:rPr>
              <w:t xml:space="preserve"> normativ</w:t>
            </w:r>
          </w:p>
          <w:p w14:paraId="2F654AC1" w14:textId="77777777" w:rsidR="0066450F" w:rsidRDefault="0066450F" w:rsidP="0066450F">
            <w:pPr>
              <w:rPr>
                <w:sz w:val="28"/>
                <w:szCs w:val="28"/>
              </w:rPr>
            </w:pPr>
            <w:r w:rsidRPr="0066450F">
              <w:rPr>
                <w:sz w:val="28"/>
                <w:szCs w:val="28"/>
              </w:rPr>
              <w:t>Se vor abroga următoarele acte normative</w:t>
            </w:r>
            <w:r>
              <w:rPr>
                <w:sz w:val="28"/>
                <w:szCs w:val="28"/>
              </w:rPr>
              <w:t>:</w:t>
            </w:r>
          </w:p>
          <w:p w14:paraId="5BF19691" w14:textId="77777777" w:rsidR="0066450F" w:rsidRDefault="0066450F" w:rsidP="00BE0FE0">
            <w:pPr>
              <w:jc w:val="both"/>
              <w:rPr>
                <w:sz w:val="28"/>
                <w:szCs w:val="28"/>
              </w:rPr>
            </w:pPr>
            <w:r>
              <w:rPr>
                <w:sz w:val="28"/>
                <w:szCs w:val="28"/>
              </w:rPr>
              <w:t>-</w:t>
            </w:r>
            <w:r w:rsidR="009F2BEA">
              <w:t xml:space="preserve"> </w:t>
            </w:r>
            <w:r w:rsidR="009F2BEA" w:rsidRPr="00BE0FE0">
              <w:rPr>
                <w:b/>
                <w:sz w:val="28"/>
                <w:szCs w:val="28"/>
              </w:rPr>
              <w:t>Hotărârea Guvernului nr. 1.573/2022</w:t>
            </w:r>
            <w:r w:rsidR="009F2BEA" w:rsidRPr="009F2BEA">
              <w:rPr>
                <w:sz w:val="28"/>
                <w:szCs w:val="28"/>
              </w:rPr>
              <w:t xml:space="preserve"> privind aprobarea amânării închiderii unor capacităţi energetice cu funcţionare pe lignit şi a exploată</w:t>
            </w:r>
            <w:r w:rsidR="009F2BEA">
              <w:rPr>
                <w:sz w:val="28"/>
                <w:szCs w:val="28"/>
              </w:rPr>
              <w:t>rilor miniere aferente acestora;</w:t>
            </w:r>
          </w:p>
          <w:p w14:paraId="5E2A2B51" w14:textId="77777777" w:rsidR="009F2BEA" w:rsidRPr="0066450F" w:rsidRDefault="00BE0FE0" w:rsidP="00BE0FE0">
            <w:pPr>
              <w:jc w:val="both"/>
              <w:rPr>
                <w:sz w:val="28"/>
                <w:szCs w:val="28"/>
              </w:rPr>
            </w:pPr>
            <w:r>
              <w:rPr>
                <w:sz w:val="28"/>
                <w:szCs w:val="28"/>
              </w:rPr>
              <w:t xml:space="preserve">- </w:t>
            </w:r>
            <w:r w:rsidRPr="00BE0FE0">
              <w:rPr>
                <w:b/>
                <w:sz w:val="28"/>
                <w:szCs w:val="28"/>
              </w:rPr>
              <w:t>Hotărârea Guvernului nr. 13/2023</w:t>
            </w:r>
            <w:r w:rsidRPr="00BE0FE0">
              <w:rPr>
                <w:sz w:val="28"/>
                <w:szCs w:val="28"/>
              </w:rPr>
              <w:t xml:space="preserve"> privind aprobarea scoaterii definitive din fondul forestier naţional, fără compensare, de către Societatea Complexul Energetic Oltenia - S.A. a terenului în suprafaţă de 106,3515 ha, în vederea realizării lucrării miniere de interes naţional şi de utilitate publică "Deschiderea şi punerea în exploatare a Carierei Timişeni-Pinoasa, judeţul Gorj, la o capacitate de 8.000.000 tone/an lignit"</w:t>
            </w:r>
            <w:r>
              <w:rPr>
                <w:sz w:val="28"/>
                <w:szCs w:val="28"/>
              </w:rPr>
              <w:t>.</w:t>
            </w:r>
          </w:p>
          <w:p w14:paraId="12CC98D2" w14:textId="77777777" w:rsidR="00255292" w:rsidRPr="001A3022" w:rsidRDefault="00255292" w:rsidP="00906D34">
            <w:pPr>
              <w:rPr>
                <w:sz w:val="28"/>
                <w:szCs w:val="28"/>
              </w:rPr>
            </w:pPr>
          </w:p>
          <w:p w14:paraId="4E0F7453" w14:textId="77777777" w:rsidR="00906D34" w:rsidRDefault="00255292" w:rsidP="00906D34">
            <w:pPr>
              <w:rPr>
                <w:b/>
                <w:bCs/>
                <w:sz w:val="28"/>
                <w:szCs w:val="28"/>
              </w:rPr>
            </w:pPr>
            <w:r w:rsidRPr="001A3022">
              <w:rPr>
                <w:b/>
                <w:bCs/>
                <w:sz w:val="28"/>
                <w:szCs w:val="28"/>
              </w:rPr>
              <w:t>8.2. Alte informaţii</w:t>
            </w:r>
          </w:p>
          <w:p w14:paraId="41EE6B4B" w14:textId="77777777" w:rsidR="001A3022" w:rsidRPr="001A3022" w:rsidRDefault="001A3022" w:rsidP="00906D34">
            <w:pPr>
              <w:rPr>
                <w:b/>
                <w:bCs/>
                <w:sz w:val="28"/>
                <w:szCs w:val="28"/>
              </w:rPr>
            </w:pPr>
          </w:p>
        </w:tc>
      </w:tr>
    </w:tbl>
    <w:p w14:paraId="25D88B3E" w14:textId="77777777" w:rsidR="00255292" w:rsidRPr="001A3022" w:rsidRDefault="00255292" w:rsidP="00906D34">
      <w:pPr>
        <w:jc w:val="both"/>
        <w:rPr>
          <w:sz w:val="28"/>
          <w:szCs w:val="28"/>
        </w:rPr>
      </w:pPr>
    </w:p>
    <w:p w14:paraId="7F628A55" w14:textId="77777777" w:rsidR="00121063" w:rsidRDefault="00121063" w:rsidP="00500D4B">
      <w:pPr>
        <w:spacing w:line="276" w:lineRule="auto"/>
        <w:ind w:right="-334" w:firstLine="720"/>
        <w:jc w:val="both"/>
        <w:rPr>
          <w:rFonts w:eastAsia="Calibri"/>
          <w:sz w:val="28"/>
          <w:szCs w:val="28"/>
        </w:rPr>
      </w:pPr>
    </w:p>
    <w:p w14:paraId="0261E3A8" w14:textId="77777777" w:rsidR="00500D4B" w:rsidRPr="008C79C9" w:rsidRDefault="00554A39" w:rsidP="00AF4DC3">
      <w:pPr>
        <w:spacing w:line="276" w:lineRule="auto"/>
        <w:ind w:right="-334" w:firstLine="720"/>
        <w:jc w:val="both"/>
        <w:rPr>
          <w:b/>
          <w:bCs/>
        </w:rPr>
      </w:pPr>
      <w:r w:rsidRPr="00554A39">
        <w:rPr>
          <w:rFonts w:eastAsia="Calibri"/>
          <w:sz w:val="28"/>
          <w:szCs w:val="28"/>
        </w:rPr>
        <w:lastRenderedPageBreak/>
        <w:t xml:space="preserve">Față de cele prezentate, a fost promovată prezenta </w:t>
      </w:r>
      <w:r w:rsidRPr="00500D4B">
        <w:rPr>
          <w:rFonts w:eastAsia="Calibri"/>
          <w:b/>
          <w:sz w:val="28"/>
          <w:szCs w:val="28"/>
        </w:rPr>
        <w:t>Ordonanță de urgență a Guvernului pentru modificarea și completarea unor acte normative în domeniul</w:t>
      </w:r>
      <w:r w:rsidR="00500D4B" w:rsidRPr="00500D4B">
        <w:rPr>
          <w:rFonts w:eastAsia="Calibri"/>
          <w:b/>
          <w:sz w:val="28"/>
          <w:szCs w:val="28"/>
        </w:rPr>
        <w:t xml:space="preserve"> </w:t>
      </w:r>
      <w:r w:rsidR="00500D4B" w:rsidRPr="00500D4B">
        <w:rPr>
          <w:b/>
          <w:bCs/>
          <w:sz w:val="28"/>
          <w:szCs w:val="28"/>
        </w:rPr>
        <w:t>gestionării fondurilor europene alocate României prin Mecanismul de Redresare și Reziliență</w:t>
      </w:r>
      <w:r w:rsidR="00121063">
        <w:rPr>
          <w:b/>
          <w:bCs/>
          <w:sz w:val="28"/>
          <w:szCs w:val="28"/>
        </w:rPr>
        <w:t>.</w:t>
      </w:r>
    </w:p>
    <w:p w14:paraId="0067526B" w14:textId="77777777" w:rsidR="00554A39" w:rsidRPr="00554A39" w:rsidRDefault="00554A39" w:rsidP="00554A39">
      <w:pPr>
        <w:ind w:firstLine="567"/>
        <w:jc w:val="both"/>
        <w:rPr>
          <w:rFonts w:eastAsia="Calibri"/>
          <w:sz w:val="28"/>
          <w:szCs w:val="28"/>
        </w:rPr>
      </w:pPr>
    </w:p>
    <w:p w14:paraId="16D170B3" w14:textId="77777777" w:rsidR="00554A39" w:rsidRPr="00554A39" w:rsidRDefault="00554A39" w:rsidP="00554A39">
      <w:pPr>
        <w:ind w:firstLine="567"/>
        <w:jc w:val="both"/>
        <w:rPr>
          <w:rFonts w:eastAsia="Calibri"/>
          <w:sz w:val="28"/>
          <w:szCs w:val="28"/>
        </w:rPr>
      </w:pPr>
    </w:p>
    <w:p w14:paraId="7BDD3260" w14:textId="77777777" w:rsidR="00554A39" w:rsidRPr="00554A39" w:rsidRDefault="00554A39" w:rsidP="00554A39">
      <w:pPr>
        <w:jc w:val="both"/>
        <w:rPr>
          <w:rFonts w:eastAsia="Calibri"/>
          <w:sz w:val="28"/>
          <w:szCs w:val="28"/>
        </w:rPr>
      </w:pPr>
    </w:p>
    <w:tbl>
      <w:tblPr>
        <w:tblW w:w="9780" w:type="dxa"/>
        <w:tblLook w:val="04A0" w:firstRow="1" w:lastRow="0" w:firstColumn="1" w:lastColumn="0" w:noHBand="0" w:noVBand="1"/>
      </w:tblPr>
      <w:tblGrid>
        <w:gridCol w:w="4962"/>
        <w:gridCol w:w="4818"/>
      </w:tblGrid>
      <w:tr w:rsidR="00554A39" w:rsidRPr="00554A39" w14:paraId="752CBF8D" w14:textId="77777777" w:rsidTr="007857AF">
        <w:tc>
          <w:tcPr>
            <w:tcW w:w="4962" w:type="dxa"/>
            <w:shd w:val="clear" w:color="auto" w:fill="auto"/>
          </w:tcPr>
          <w:p w14:paraId="6FE27506" w14:textId="4344FCE5" w:rsidR="00554A39" w:rsidRPr="007857AF" w:rsidRDefault="00A677C6" w:rsidP="00554A39">
            <w:pPr>
              <w:spacing w:before="100" w:beforeAutospacing="1" w:after="100" w:afterAutospacing="1"/>
              <w:jc w:val="center"/>
              <w:rPr>
                <w:b/>
                <w:color w:val="000000"/>
                <w:sz w:val="28"/>
                <w:szCs w:val="28"/>
              </w:rPr>
            </w:pPr>
            <w:r w:rsidRPr="007857AF">
              <w:rPr>
                <w:b/>
                <w:color w:val="000000"/>
                <w:sz w:val="28"/>
                <w:szCs w:val="28"/>
              </w:rPr>
              <w:t>MINISTRUL INVESTIȚIILOR ȘI PROIECTELOR EUROPENE</w:t>
            </w:r>
            <w:r>
              <w:rPr>
                <w:b/>
                <w:color w:val="000000"/>
                <w:sz w:val="28"/>
                <w:szCs w:val="28"/>
              </w:rPr>
              <w:t>,</w:t>
            </w:r>
          </w:p>
          <w:p w14:paraId="5DB05399" w14:textId="77777777" w:rsidR="00554A39" w:rsidRPr="007857AF" w:rsidRDefault="00554A39" w:rsidP="00554A39">
            <w:pPr>
              <w:jc w:val="center"/>
              <w:rPr>
                <w:b/>
                <w:color w:val="000000"/>
                <w:sz w:val="28"/>
                <w:szCs w:val="28"/>
              </w:rPr>
            </w:pPr>
          </w:p>
        </w:tc>
        <w:tc>
          <w:tcPr>
            <w:tcW w:w="4818" w:type="dxa"/>
            <w:shd w:val="clear" w:color="auto" w:fill="auto"/>
          </w:tcPr>
          <w:p w14:paraId="50840E7D" w14:textId="15630B6E" w:rsidR="00554A39" w:rsidRPr="007857AF" w:rsidRDefault="00A677C6" w:rsidP="007857AF">
            <w:pPr>
              <w:jc w:val="center"/>
              <w:rPr>
                <w:b/>
                <w:color w:val="000000"/>
                <w:sz w:val="28"/>
                <w:szCs w:val="28"/>
              </w:rPr>
            </w:pPr>
            <w:r>
              <w:rPr>
                <w:b/>
                <w:color w:val="000000"/>
                <w:sz w:val="28"/>
                <w:szCs w:val="28"/>
              </w:rPr>
              <w:t>MINISTRUL ENERGIEI,</w:t>
            </w:r>
          </w:p>
        </w:tc>
      </w:tr>
      <w:tr w:rsidR="00554A39" w:rsidRPr="00554A39" w14:paraId="322C02B9" w14:textId="77777777" w:rsidTr="007857AF">
        <w:tc>
          <w:tcPr>
            <w:tcW w:w="4962" w:type="dxa"/>
            <w:shd w:val="clear" w:color="auto" w:fill="auto"/>
          </w:tcPr>
          <w:p w14:paraId="50BD84E0" w14:textId="77777777" w:rsidR="00554A39" w:rsidRPr="00554A39" w:rsidRDefault="00554A39" w:rsidP="00554A39">
            <w:pPr>
              <w:jc w:val="center"/>
              <w:rPr>
                <w:color w:val="000000"/>
                <w:sz w:val="28"/>
                <w:szCs w:val="28"/>
              </w:rPr>
            </w:pPr>
            <w:r w:rsidRPr="00554A39">
              <w:rPr>
                <w:b/>
                <w:color w:val="000000"/>
                <w:sz w:val="28"/>
                <w:szCs w:val="28"/>
              </w:rPr>
              <w:t>Marcel-Ioan Boloș</w:t>
            </w:r>
          </w:p>
        </w:tc>
        <w:tc>
          <w:tcPr>
            <w:tcW w:w="4818" w:type="dxa"/>
            <w:shd w:val="clear" w:color="auto" w:fill="auto"/>
          </w:tcPr>
          <w:p w14:paraId="119F5A92" w14:textId="77777777" w:rsidR="007857AF" w:rsidRPr="007857AF" w:rsidRDefault="007857AF" w:rsidP="007857AF">
            <w:pPr>
              <w:jc w:val="center"/>
              <w:rPr>
                <w:b/>
                <w:color w:val="000000"/>
                <w:sz w:val="28"/>
                <w:szCs w:val="28"/>
              </w:rPr>
            </w:pPr>
            <w:r w:rsidRPr="007857AF">
              <w:rPr>
                <w:b/>
                <w:color w:val="000000"/>
                <w:sz w:val="28"/>
                <w:szCs w:val="28"/>
              </w:rPr>
              <w:t xml:space="preserve">Virgil-Daniel </w:t>
            </w:r>
            <w:r w:rsidR="001F5B1D" w:rsidRPr="007857AF">
              <w:rPr>
                <w:b/>
                <w:color w:val="000000"/>
                <w:sz w:val="28"/>
                <w:szCs w:val="28"/>
              </w:rPr>
              <w:t>Popescu</w:t>
            </w:r>
          </w:p>
          <w:p w14:paraId="29625AAC" w14:textId="77777777" w:rsidR="007857AF" w:rsidRDefault="007857AF" w:rsidP="007857AF">
            <w:pPr>
              <w:jc w:val="center"/>
              <w:rPr>
                <w:color w:val="000000"/>
                <w:sz w:val="28"/>
                <w:szCs w:val="28"/>
              </w:rPr>
            </w:pPr>
          </w:p>
          <w:p w14:paraId="3D3D44D6" w14:textId="77777777" w:rsidR="007857AF" w:rsidRDefault="007857AF" w:rsidP="007857AF">
            <w:pPr>
              <w:jc w:val="center"/>
              <w:rPr>
                <w:color w:val="000000"/>
                <w:sz w:val="28"/>
                <w:szCs w:val="28"/>
              </w:rPr>
            </w:pPr>
          </w:p>
          <w:p w14:paraId="7286A31A" w14:textId="77777777" w:rsidR="007857AF" w:rsidRPr="00554A39" w:rsidRDefault="007857AF" w:rsidP="007857AF">
            <w:pPr>
              <w:jc w:val="center"/>
              <w:rPr>
                <w:color w:val="000000"/>
                <w:sz w:val="28"/>
                <w:szCs w:val="28"/>
              </w:rPr>
            </w:pPr>
          </w:p>
        </w:tc>
      </w:tr>
      <w:tr w:rsidR="004241A0" w:rsidRPr="00554A39" w14:paraId="054AC9CA" w14:textId="77777777" w:rsidTr="00ED6AD6">
        <w:tc>
          <w:tcPr>
            <w:tcW w:w="9780" w:type="dxa"/>
            <w:gridSpan w:val="2"/>
            <w:shd w:val="clear" w:color="auto" w:fill="auto"/>
          </w:tcPr>
          <w:p w14:paraId="5D714ACC" w14:textId="77777777" w:rsidR="004241A0" w:rsidRDefault="004241A0" w:rsidP="00554A39">
            <w:pPr>
              <w:jc w:val="center"/>
              <w:rPr>
                <w:b/>
                <w:color w:val="000000"/>
                <w:sz w:val="28"/>
                <w:szCs w:val="28"/>
              </w:rPr>
            </w:pPr>
          </w:p>
          <w:p w14:paraId="5E4F5AE9" w14:textId="77777777" w:rsidR="004241A0" w:rsidRDefault="004241A0" w:rsidP="007857AF">
            <w:pPr>
              <w:jc w:val="center"/>
              <w:rPr>
                <w:rStyle w:val="ssmnpar"/>
                <w:rFonts w:ascii="Verdana" w:hAnsi="Verdana"/>
                <w:b/>
                <w:bCs/>
                <w:color w:val="00008B"/>
                <w:sz w:val="17"/>
                <w:szCs w:val="17"/>
                <w:bdr w:val="none" w:sz="0" w:space="0" w:color="auto" w:frame="1"/>
                <w:shd w:val="clear" w:color="auto" w:fill="FFFFFF"/>
              </w:rPr>
            </w:pPr>
          </w:p>
          <w:p w14:paraId="255F7E94" w14:textId="77777777" w:rsidR="004241A0" w:rsidRDefault="004241A0" w:rsidP="007857AF">
            <w:pPr>
              <w:jc w:val="center"/>
              <w:rPr>
                <w:rStyle w:val="ssmnpar"/>
                <w:rFonts w:ascii="Verdana" w:hAnsi="Verdana"/>
                <w:bCs/>
                <w:color w:val="00008B"/>
                <w:sz w:val="17"/>
                <w:szCs w:val="17"/>
                <w:bdr w:val="none" w:sz="0" w:space="0" w:color="auto" w:frame="1"/>
                <w:shd w:val="clear" w:color="auto" w:fill="FFFFFF"/>
              </w:rPr>
            </w:pPr>
          </w:p>
          <w:p w14:paraId="5B87B6C0" w14:textId="6E4DD212" w:rsidR="004241A0" w:rsidRDefault="00A677C6" w:rsidP="007857AF">
            <w:pPr>
              <w:jc w:val="center"/>
              <w:rPr>
                <w:rStyle w:val="ssmnpar"/>
                <w:b/>
                <w:bCs/>
                <w:sz w:val="28"/>
                <w:szCs w:val="28"/>
                <w:bdr w:val="none" w:sz="0" w:space="0" w:color="auto" w:frame="1"/>
                <w:shd w:val="clear" w:color="auto" w:fill="FFFFFF"/>
              </w:rPr>
            </w:pPr>
            <w:r w:rsidRPr="00E64A7E">
              <w:rPr>
                <w:rStyle w:val="ssmnpar"/>
                <w:b/>
                <w:bCs/>
                <w:sz w:val="28"/>
                <w:szCs w:val="28"/>
                <w:bdr w:val="none" w:sz="0" w:space="0" w:color="auto" w:frame="1"/>
                <w:shd w:val="clear" w:color="auto" w:fill="FFFFFF"/>
              </w:rPr>
              <w:t xml:space="preserve">MINISTRUL DEZVOLTĂRII, LUCRĂRILOR PUBLICE </w:t>
            </w:r>
            <w:r>
              <w:rPr>
                <w:rStyle w:val="ssmnpar"/>
                <w:b/>
                <w:bCs/>
                <w:sz w:val="28"/>
                <w:szCs w:val="28"/>
                <w:bdr w:val="none" w:sz="0" w:space="0" w:color="auto" w:frame="1"/>
                <w:shd w:val="clear" w:color="auto" w:fill="FFFFFF"/>
              </w:rPr>
              <w:t>Ș</w:t>
            </w:r>
            <w:r w:rsidRPr="00E64A7E">
              <w:rPr>
                <w:rStyle w:val="ssmnpar"/>
                <w:b/>
                <w:bCs/>
                <w:sz w:val="28"/>
                <w:szCs w:val="28"/>
                <w:bdr w:val="none" w:sz="0" w:space="0" w:color="auto" w:frame="1"/>
                <w:shd w:val="clear" w:color="auto" w:fill="FFFFFF"/>
              </w:rPr>
              <w:t>I ADMINISTRAȚIEI,</w:t>
            </w:r>
            <w:r w:rsidRPr="00E64A7E">
              <w:rPr>
                <w:sz w:val="28"/>
                <w:szCs w:val="28"/>
              </w:rPr>
              <w:br/>
            </w:r>
            <w:r w:rsidR="004241A0" w:rsidRPr="00E64A7E">
              <w:rPr>
                <w:rStyle w:val="ssmnpar"/>
                <w:b/>
                <w:bCs/>
                <w:sz w:val="28"/>
                <w:szCs w:val="28"/>
                <w:bdr w:val="none" w:sz="0" w:space="0" w:color="auto" w:frame="1"/>
                <w:shd w:val="clear" w:color="auto" w:fill="FFFFFF"/>
              </w:rPr>
              <w:t>Cseke Attila-Zoltán</w:t>
            </w:r>
          </w:p>
          <w:p w14:paraId="007ACC6E" w14:textId="77777777" w:rsidR="004241A0" w:rsidRDefault="004241A0" w:rsidP="007857AF">
            <w:pPr>
              <w:jc w:val="center"/>
              <w:rPr>
                <w:rStyle w:val="ssmnpar"/>
                <w:b/>
                <w:bCs/>
                <w:sz w:val="28"/>
                <w:szCs w:val="28"/>
                <w:bdr w:val="none" w:sz="0" w:space="0" w:color="auto" w:frame="1"/>
                <w:shd w:val="clear" w:color="auto" w:fill="FFFFFF"/>
              </w:rPr>
            </w:pPr>
          </w:p>
          <w:p w14:paraId="020141ED" w14:textId="77777777" w:rsidR="004241A0" w:rsidRPr="00E64A7E" w:rsidRDefault="004241A0" w:rsidP="007857AF">
            <w:pPr>
              <w:jc w:val="center"/>
              <w:rPr>
                <w:color w:val="000000"/>
                <w:sz w:val="28"/>
                <w:szCs w:val="28"/>
              </w:rPr>
            </w:pPr>
          </w:p>
        </w:tc>
      </w:tr>
      <w:tr w:rsidR="004241A0" w:rsidRPr="00554A39" w14:paraId="35630608" w14:textId="77777777" w:rsidTr="00277C2D">
        <w:tc>
          <w:tcPr>
            <w:tcW w:w="9780" w:type="dxa"/>
            <w:gridSpan w:val="2"/>
            <w:shd w:val="clear" w:color="auto" w:fill="auto"/>
          </w:tcPr>
          <w:p w14:paraId="212BFB33" w14:textId="706DC94B" w:rsidR="004241A0" w:rsidRDefault="00A677C6" w:rsidP="00554A39">
            <w:pPr>
              <w:jc w:val="center"/>
              <w:rPr>
                <w:b/>
                <w:color w:val="000000"/>
                <w:sz w:val="28"/>
                <w:szCs w:val="28"/>
              </w:rPr>
            </w:pPr>
            <w:r>
              <w:rPr>
                <w:b/>
                <w:color w:val="000000"/>
                <w:sz w:val="28"/>
                <w:szCs w:val="28"/>
              </w:rPr>
              <w:t>Avizăm:</w:t>
            </w:r>
          </w:p>
          <w:p w14:paraId="2F509031" w14:textId="77777777" w:rsidR="004241A0" w:rsidRDefault="004241A0" w:rsidP="00AF4DC3">
            <w:pPr>
              <w:jc w:val="center"/>
              <w:rPr>
                <w:b/>
                <w:color w:val="000000"/>
                <w:sz w:val="28"/>
                <w:szCs w:val="28"/>
              </w:rPr>
            </w:pPr>
          </w:p>
          <w:p w14:paraId="40B87F2B" w14:textId="46F3DCBA" w:rsidR="004241A0" w:rsidRDefault="00A677C6" w:rsidP="00AF4DC3">
            <w:pPr>
              <w:jc w:val="center"/>
              <w:rPr>
                <w:b/>
                <w:color w:val="000000"/>
                <w:sz w:val="28"/>
                <w:szCs w:val="28"/>
              </w:rPr>
            </w:pPr>
            <w:r w:rsidRPr="00E64A7E">
              <w:rPr>
                <w:b/>
                <w:color w:val="000000"/>
                <w:sz w:val="28"/>
                <w:szCs w:val="28"/>
              </w:rPr>
              <w:t>MINISTRUL JUSTIȚIEI,</w:t>
            </w:r>
          </w:p>
          <w:p w14:paraId="00F36686" w14:textId="230E359E" w:rsidR="004241A0" w:rsidRDefault="004241A0" w:rsidP="00AF4DC3">
            <w:pPr>
              <w:jc w:val="center"/>
              <w:rPr>
                <w:b/>
                <w:color w:val="000000"/>
                <w:sz w:val="28"/>
                <w:szCs w:val="28"/>
              </w:rPr>
            </w:pPr>
            <w:r w:rsidRPr="004241A0">
              <w:rPr>
                <w:b/>
                <w:color w:val="000000"/>
                <w:sz w:val="28"/>
                <w:szCs w:val="28"/>
              </w:rPr>
              <w:t xml:space="preserve">Marian Cătălin </w:t>
            </w:r>
            <w:r w:rsidR="00A677C6" w:rsidRPr="004241A0">
              <w:rPr>
                <w:b/>
                <w:color w:val="000000"/>
                <w:sz w:val="28"/>
                <w:szCs w:val="28"/>
              </w:rPr>
              <w:t>Predoiu</w:t>
            </w:r>
          </w:p>
          <w:p w14:paraId="14B0C440" w14:textId="77777777" w:rsidR="004241A0" w:rsidRDefault="004241A0" w:rsidP="00AF4DC3">
            <w:pPr>
              <w:ind w:left="720" w:firstLine="720"/>
              <w:jc w:val="both"/>
              <w:rPr>
                <w:b/>
                <w:color w:val="000000"/>
                <w:sz w:val="28"/>
                <w:szCs w:val="28"/>
              </w:rPr>
            </w:pPr>
          </w:p>
          <w:p w14:paraId="3EE369EA" w14:textId="77777777" w:rsidR="004241A0" w:rsidRDefault="004241A0" w:rsidP="007857AF">
            <w:pPr>
              <w:jc w:val="center"/>
              <w:rPr>
                <w:rStyle w:val="ssmnpar"/>
                <w:rFonts w:ascii="Verdana" w:hAnsi="Verdana"/>
                <w:b/>
                <w:bCs/>
                <w:color w:val="00008B"/>
                <w:sz w:val="17"/>
                <w:szCs w:val="17"/>
                <w:bdr w:val="none" w:sz="0" w:space="0" w:color="auto" w:frame="1"/>
                <w:shd w:val="clear" w:color="auto" w:fill="FFFFFF"/>
              </w:rPr>
            </w:pPr>
          </w:p>
        </w:tc>
      </w:tr>
    </w:tbl>
    <w:p w14:paraId="71FBDA68" w14:textId="77777777" w:rsidR="00A26E19" w:rsidRPr="00A26E19" w:rsidRDefault="00A26E19" w:rsidP="00CA6536">
      <w:pPr>
        <w:jc w:val="center"/>
        <w:rPr>
          <w:color w:val="000000"/>
          <w:sz w:val="28"/>
          <w:szCs w:val="28"/>
        </w:rPr>
      </w:pPr>
    </w:p>
    <w:sectPr w:rsidR="00A26E19" w:rsidRPr="00A26E19" w:rsidSect="00906D34">
      <w:footerReference w:type="even" r:id="rId8"/>
      <w:footerReference w:type="default" r:id="rId9"/>
      <w:pgSz w:w="11907" w:h="16839"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17209" w14:textId="77777777" w:rsidR="006437A7" w:rsidRDefault="006437A7">
      <w:r>
        <w:separator/>
      </w:r>
    </w:p>
  </w:endnote>
  <w:endnote w:type="continuationSeparator" w:id="0">
    <w:p w14:paraId="47D360D1" w14:textId="77777777" w:rsidR="006437A7" w:rsidRDefault="006437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libri"/>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0A46B" w14:textId="77777777" w:rsidR="009D48C1" w:rsidRDefault="009D48C1"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96046AF" w14:textId="77777777" w:rsidR="009D48C1" w:rsidRDefault="009D48C1"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6014320"/>
      <w:docPartObj>
        <w:docPartGallery w:val="Page Numbers (Bottom of Page)"/>
        <w:docPartUnique/>
      </w:docPartObj>
    </w:sdtPr>
    <w:sdtEndPr>
      <w:rPr>
        <w:noProof/>
      </w:rPr>
    </w:sdtEndPr>
    <w:sdtContent>
      <w:p w14:paraId="0BB0FBDC" w14:textId="77777777" w:rsidR="009D48C1" w:rsidRDefault="009D48C1">
        <w:pPr>
          <w:pStyle w:val="Footer"/>
          <w:jc w:val="center"/>
        </w:pPr>
        <w:r>
          <w:fldChar w:fldCharType="begin"/>
        </w:r>
        <w:r>
          <w:instrText xml:space="preserve"> PAGE   \* MERGEFORMAT </w:instrText>
        </w:r>
        <w:r>
          <w:fldChar w:fldCharType="separate"/>
        </w:r>
        <w:r w:rsidR="00592094">
          <w:rPr>
            <w:noProof/>
          </w:rPr>
          <w:t>1</w:t>
        </w:r>
        <w:r>
          <w:rPr>
            <w:noProof/>
          </w:rPr>
          <w:fldChar w:fldCharType="end"/>
        </w:r>
      </w:p>
    </w:sdtContent>
  </w:sdt>
  <w:p w14:paraId="1FBAEB2F" w14:textId="77777777" w:rsidR="009D48C1" w:rsidRDefault="009D48C1"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F1833" w14:textId="77777777" w:rsidR="006437A7" w:rsidRDefault="006437A7">
      <w:r>
        <w:separator/>
      </w:r>
    </w:p>
  </w:footnote>
  <w:footnote w:type="continuationSeparator" w:id="0">
    <w:p w14:paraId="719B35FC" w14:textId="77777777" w:rsidR="006437A7" w:rsidRDefault="006437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313E83"/>
    <w:multiLevelType w:val="hybridMultilevel"/>
    <w:tmpl w:val="B8C60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2E2AAE"/>
    <w:multiLevelType w:val="hybridMultilevel"/>
    <w:tmpl w:val="0A52316C"/>
    <w:lvl w:ilvl="0" w:tplc="08090001">
      <w:start w:val="1"/>
      <w:numFmt w:val="bullet"/>
      <w:lvlText w:val=""/>
      <w:lvlJc w:val="left"/>
      <w:pPr>
        <w:ind w:left="1321" w:hanging="360"/>
      </w:pPr>
      <w:rPr>
        <w:rFonts w:ascii="Symbol" w:hAnsi="Symbol" w:hint="default"/>
      </w:rPr>
    </w:lvl>
    <w:lvl w:ilvl="1" w:tplc="08090003" w:tentative="1">
      <w:start w:val="1"/>
      <w:numFmt w:val="bullet"/>
      <w:lvlText w:val="o"/>
      <w:lvlJc w:val="left"/>
      <w:pPr>
        <w:ind w:left="2041" w:hanging="360"/>
      </w:pPr>
      <w:rPr>
        <w:rFonts w:ascii="Courier New" w:hAnsi="Courier New" w:cs="Courier New" w:hint="default"/>
      </w:rPr>
    </w:lvl>
    <w:lvl w:ilvl="2" w:tplc="08090005" w:tentative="1">
      <w:start w:val="1"/>
      <w:numFmt w:val="bullet"/>
      <w:lvlText w:val=""/>
      <w:lvlJc w:val="left"/>
      <w:pPr>
        <w:ind w:left="2761" w:hanging="360"/>
      </w:pPr>
      <w:rPr>
        <w:rFonts w:ascii="Wingdings" w:hAnsi="Wingdings" w:hint="default"/>
      </w:rPr>
    </w:lvl>
    <w:lvl w:ilvl="3" w:tplc="08090001" w:tentative="1">
      <w:start w:val="1"/>
      <w:numFmt w:val="bullet"/>
      <w:lvlText w:val=""/>
      <w:lvlJc w:val="left"/>
      <w:pPr>
        <w:ind w:left="3481" w:hanging="360"/>
      </w:pPr>
      <w:rPr>
        <w:rFonts w:ascii="Symbol" w:hAnsi="Symbol" w:hint="default"/>
      </w:rPr>
    </w:lvl>
    <w:lvl w:ilvl="4" w:tplc="08090003" w:tentative="1">
      <w:start w:val="1"/>
      <w:numFmt w:val="bullet"/>
      <w:lvlText w:val="o"/>
      <w:lvlJc w:val="left"/>
      <w:pPr>
        <w:ind w:left="4201" w:hanging="360"/>
      </w:pPr>
      <w:rPr>
        <w:rFonts w:ascii="Courier New" w:hAnsi="Courier New" w:cs="Courier New" w:hint="default"/>
      </w:rPr>
    </w:lvl>
    <w:lvl w:ilvl="5" w:tplc="08090005" w:tentative="1">
      <w:start w:val="1"/>
      <w:numFmt w:val="bullet"/>
      <w:lvlText w:val=""/>
      <w:lvlJc w:val="left"/>
      <w:pPr>
        <w:ind w:left="4921" w:hanging="360"/>
      </w:pPr>
      <w:rPr>
        <w:rFonts w:ascii="Wingdings" w:hAnsi="Wingdings" w:hint="default"/>
      </w:rPr>
    </w:lvl>
    <w:lvl w:ilvl="6" w:tplc="08090001" w:tentative="1">
      <w:start w:val="1"/>
      <w:numFmt w:val="bullet"/>
      <w:lvlText w:val=""/>
      <w:lvlJc w:val="left"/>
      <w:pPr>
        <w:ind w:left="5641" w:hanging="360"/>
      </w:pPr>
      <w:rPr>
        <w:rFonts w:ascii="Symbol" w:hAnsi="Symbol" w:hint="default"/>
      </w:rPr>
    </w:lvl>
    <w:lvl w:ilvl="7" w:tplc="08090003" w:tentative="1">
      <w:start w:val="1"/>
      <w:numFmt w:val="bullet"/>
      <w:lvlText w:val="o"/>
      <w:lvlJc w:val="left"/>
      <w:pPr>
        <w:ind w:left="6361" w:hanging="360"/>
      </w:pPr>
      <w:rPr>
        <w:rFonts w:ascii="Courier New" w:hAnsi="Courier New" w:cs="Courier New" w:hint="default"/>
      </w:rPr>
    </w:lvl>
    <w:lvl w:ilvl="8" w:tplc="08090005" w:tentative="1">
      <w:start w:val="1"/>
      <w:numFmt w:val="bullet"/>
      <w:lvlText w:val=""/>
      <w:lvlJc w:val="left"/>
      <w:pPr>
        <w:ind w:left="7081" w:hanging="360"/>
      </w:pPr>
      <w:rPr>
        <w:rFonts w:ascii="Wingdings" w:hAnsi="Wingdings" w:hint="default"/>
      </w:rPr>
    </w:lvl>
  </w:abstractNum>
  <w:abstractNum w:abstractNumId="4" w15:restartNumberingAfterBreak="0">
    <w:nsid w:val="16A5691C"/>
    <w:multiLevelType w:val="hybridMultilevel"/>
    <w:tmpl w:val="50C8690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5F388B"/>
    <w:multiLevelType w:val="hybridMultilevel"/>
    <w:tmpl w:val="BE9260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32874"/>
    <w:multiLevelType w:val="hybridMultilevel"/>
    <w:tmpl w:val="668C7A80"/>
    <w:lvl w:ilvl="0" w:tplc="187817B8">
      <w:start w:val="2"/>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C36030"/>
    <w:multiLevelType w:val="hybridMultilevel"/>
    <w:tmpl w:val="385A2012"/>
    <w:lvl w:ilvl="0" w:tplc="0409000D">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F852CB4"/>
    <w:multiLevelType w:val="hybridMultilevel"/>
    <w:tmpl w:val="32126228"/>
    <w:lvl w:ilvl="0" w:tplc="A21CAC2A">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2"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3A9E02CE"/>
    <w:multiLevelType w:val="hybridMultilevel"/>
    <w:tmpl w:val="9B64CF54"/>
    <w:lvl w:ilvl="0" w:tplc="F98E478E">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3F486ED4"/>
    <w:multiLevelType w:val="hybridMultilevel"/>
    <w:tmpl w:val="13726A7E"/>
    <w:lvl w:ilvl="0" w:tplc="F5A8E9B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4F3BBD"/>
    <w:multiLevelType w:val="hybridMultilevel"/>
    <w:tmpl w:val="8E748A30"/>
    <w:lvl w:ilvl="0" w:tplc="CF7C4C0A">
      <w:start w:val="89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9938ED"/>
    <w:multiLevelType w:val="hybridMultilevel"/>
    <w:tmpl w:val="3174846C"/>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60A79FA"/>
    <w:multiLevelType w:val="hybridMultilevel"/>
    <w:tmpl w:val="7D36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1020ED"/>
    <w:multiLevelType w:val="hybridMultilevel"/>
    <w:tmpl w:val="EA48846A"/>
    <w:lvl w:ilvl="0" w:tplc="80A8335E">
      <w:start w:val="1"/>
      <w:numFmt w:val="decimal"/>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0" w15:restartNumberingAfterBreak="0">
    <w:nsid w:val="594F7F2B"/>
    <w:multiLevelType w:val="hybridMultilevel"/>
    <w:tmpl w:val="BCE2B512"/>
    <w:lvl w:ilvl="0" w:tplc="E2ACA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A5E762F"/>
    <w:multiLevelType w:val="hybridMultilevel"/>
    <w:tmpl w:val="74428F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8AF1295"/>
    <w:multiLevelType w:val="hybridMultilevel"/>
    <w:tmpl w:val="0CF8FBF8"/>
    <w:lvl w:ilvl="0" w:tplc="0409000F">
      <w:start w:val="1"/>
      <w:numFmt w:val="decimal"/>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5"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num w:numId="1" w16cid:durableId="783306735">
    <w:abstractNumId w:val="0"/>
  </w:num>
  <w:num w:numId="2" w16cid:durableId="1955138708">
    <w:abstractNumId w:val="26"/>
  </w:num>
  <w:num w:numId="3" w16cid:durableId="826093966">
    <w:abstractNumId w:val="23"/>
  </w:num>
  <w:num w:numId="4" w16cid:durableId="1412657718">
    <w:abstractNumId w:val="1"/>
  </w:num>
  <w:num w:numId="5" w16cid:durableId="1499227412">
    <w:abstractNumId w:val="12"/>
  </w:num>
  <w:num w:numId="6" w16cid:durableId="763185917">
    <w:abstractNumId w:val="25"/>
  </w:num>
  <w:num w:numId="7" w16cid:durableId="909652522">
    <w:abstractNumId w:val="10"/>
  </w:num>
  <w:num w:numId="8" w16cid:durableId="8363373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8066253">
    <w:abstractNumId w:val="24"/>
  </w:num>
  <w:num w:numId="10" w16cid:durableId="2106029156">
    <w:abstractNumId w:val="21"/>
  </w:num>
  <w:num w:numId="11" w16cid:durableId="232205620">
    <w:abstractNumId w:val="13"/>
  </w:num>
  <w:num w:numId="12" w16cid:durableId="1510293224">
    <w:abstractNumId w:val="9"/>
  </w:num>
  <w:num w:numId="13" w16cid:durableId="1420172644">
    <w:abstractNumId w:val="7"/>
  </w:num>
  <w:num w:numId="14" w16cid:durableId="1910387390">
    <w:abstractNumId w:val="14"/>
  </w:num>
  <w:num w:numId="15" w16cid:durableId="232467252">
    <w:abstractNumId w:val="6"/>
  </w:num>
  <w:num w:numId="16" w16cid:durableId="726760529">
    <w:abstractNumId w:val="4"/>
  </w:num>
  <w:num w:numId="17" w16cid:durableId="685979092">
    <w:abstractNumId w:val="8"/>
  </w:num>
  <w:num w:numId="18" w16cid:durableId="1134833432">
    <w:abstractNumId w:val="16"/>
  </w:num>
  <w:num w:numId="19" w16cid:durableId="772938333">
    <w:abstractNumId w:val="15"/>
  </w:num>
  <w:num w:numId="20" w16cid:durableId="257644284">
    <w:abstractNumId w:val="17"/>
  </w:num>
  <w:num w:numId="21" w16cid:durableId="945768803">
    <w:abstractNumId w:val="2"/>
  </w:num>
  <w:num w:numId="22" w16cid:durableId="883177042">
    <w:abstractNumId w:val="5"/>
  </w:num>
  <w:num w:numId="23" w16cid:durableId="2006856047">
    <w:abstractNumId w:val="18"/>
  </w:num>
  <w:num w:numId="24" w16cid:durableId="85657080">
    <w:abstractNumId w:val="20"/>
  </w:num>
  <w:num w:numId="25" w16cid:durableId="725496387">
    <w:abstractNumId w:val="19"/>
  </w:num>
  <w:num w:numId="26" w16cid:durableId="1605646096">
    <w:abstractNumId w:val="11"/>
  </w:num>
  <w:num w:numId="27" w16cid:durableId="347872814">
    <w:abstractNumId w:val="22"/>
  </w:num>
  <w:num w:numId="28" w16cid:durableId="1341032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0978"/>
    <w:rsid w:val="00012B2C"/>
    <w:rsid w:val="0001318A"/>
    <w:rsid w:val="00013621"/>
    <w:rsid w:val="00014404"/>
    <w:rsid w:val="0001442E"/>
    <w:rsid w:val="000155D5"/>
    <w:rsid w:val="000160F3"/>
    <w:rsid w:val="00017B90"/>
    <w:rsid w:val="00017D04"/>
    <w:rsid w:val="0002299E"/>
    <w:rsid w:val="00024F37"/>
    <w:rsid w:val="00025015"/>
    <w:rsid w:val="000260DD"/>
    <w:rsid w:val="000265F7"/>
    <w:rsid w:val="00026B13"/>
    <w:rsid w:val="00027469"/>
    <w:rsid w:val="00031AFF"/>
    <w:rsid w:val="00031D8D"/>
    <w:rsid w:val="0003205B"/>
    <w:rsid w:val="00035D17"/>
    <w:rsid w:val="0003690A"/>
    <w:rsid w:val="000369EF"/>
    <w:rsid w:val="000378A5"/>
    <w:rsid w:val="00040B7B"/>
    <w:rsid w:val="0004187A"/>
    <w:rsid w:val="00043471"/>
    <w:rsid w:val="00043911"/>
    <w:rsid w:val="00044209"/>
    <w:rsid w:val="0004452D"/>
    <w:rsid w:val="00046413"/>
    <w:rsid w:val="00046B44"/>
    <w:rsid w:val="000503A8"/>
    <w:rsid w:val="00054869"/>
    <w:rsid w:val="00054DF8"/>
    <w:rsid w:val="000563C0"/>
    <w:rsid w:val="00057629"/>
    <w:rsid w:val="00057EC8"/>
    <w:rsid w:val="00060E2F"/>
    <w:rsid w:val="00061E6F"/>
    <w:rsid w:val="0006216F"/>
    <w:rsid w:val="00062BA0"/>
    <w:rsid w:val="0006409E"/>
    <w:rsid w:val="00064A6B"/>
    <w:rsid w:val="00064E28"/>
    <w:rsid w:val="00066157"/>
    <w:rsid w:val="00070830"/>
    <w:rsid w:val="00073195"/>
    <w:rsid w:val="000733D3"/>
    <w:rsid w:val="0007395E"/>
    <w:rsid w:val="0007609F"/>
    <w:rsid w:val="00076C55"/>
    <w:rsid w:val="00077BFA"/>
    <w:rsid w:val="000808EE"/>
    <w:rsid w:val="00081475"/>
    <w:rsid w:val="0008162D"/>
    <w:rsid w:val="00083DB6"/>
    <w:rsid w:val="00083EAF"/>
    <w:rsid w:val="00084851"/>
    <w:rsid w:val="00084EE5"/>
    <w:rsid w:val="00084F56"/>
    <w:rsid w:val="00085904"/>
    <w:rsid w:val="00086114"/>
    <w:rsid w:val="00087383"/>
    <w:rsid w:val="00087C48"/>
    <w:rsid w:val="00087EC7"/>
    <w:rsid w:val="00090515"/>
    <w:rsid w:val="00090676"/>
    <w:rsid w:val="0009222E"/>
    <w:rsid w:val="00092376"/>
    <w:rsid w:val="0009320D"/>
    <w:rsid w:val="00094481"/>
    <w:rsid w:val="000949D2"/>
    <w:rsid w:val="00094AE3"/>
    <w:rsid w:val="00095300"/>
    <w:rsid w:val="00096014"/>
    <w:rsid w:val="0009621B"/>
    <w:rsid w:val="00096CE9"/>
    <w:rsid w:val="000A01C4"/>
    <w:rsid w:val="000A06E8"/>
    <w:rsid w:val="000A114D"/>
    <w:rsid w:val="000A2CA4"/>
    <w:rsid w:val="000A437E"/>
    <w:rsid w:val="000A6298"/>
    <w:rsid w:val="000A71F1"/>
    <w:rsid w:val="000B036B"/>
    <w:rsid w:val="000B1818"/>
    <w:rsid w:val="000B391A"/>
    <w:rsid w:val="000B3D76"/>
    <w:rsid w:val="000B4945"/>
    <w:rsid w:val="000B55D8"/>
    <w:rsid w:val="000B650E"/>
    <w:rsid w:val="000B665D"/>
    <w:rsid w:val="000B68A6"/>
    <w:rsid w:val="000B7506"/>
    <w:rsid w:val="000B753E"/>
    <w:rsid w:val="000C08C4"/>
    <w:rsid w:val="000C25F4"/>
    <w:rsid w:val="000C3277"/>
    <w:rsid w:val="000C3586"/>
    <w:rsid w:val="000C3625"/>
    <w:rsid w:val="000C4A4F"/>
    <w:rsid w:val="000C525B"/>
    <w:rsid w:val="000C54A4"/>
    <w:rsid w:val="000C614B"/>
    <w:rsid w:val="000C7D63"/>
    <w:rsid w:val="000C7EAF"/>
    <w:rsid w:val="000C7EEC"/>
    <w:rsid w:val="000D0889"/>
    <w:rsid w:val="000D142B"/>
    <w:rsid w:val="000D23B9"/>
    <w:rsid w:val="000D2B20"/>
    <w:rsid w:val="000D315E"/>
    <w:rsid w:val="000D403B"/>
    <w:rsid w:val="000D4132"/>
    <w:rsid w:val="000D4C09"/>
    <w:rsid w:val="000E0EA4"/>
    <w:rsid w:val="000E2C2D"/>
    <w:rsid w:val="000E3A58"/>
    <w:rsid w:val="000E4B24"/>
    <w:rsid w:val="000E53DE"/>
    <w:rsid w:val="000E63D5"/>
    <w:rsid w:val="000E6FCF"/>
    <w:rsid w:val="000E74F5"/>
    <w:rsid w:val="000F26C2"/>
    <w:rsid w:val="000F40EF"/>
    <w:rsid w:val="000F6105"/>
    <w:rsid w:val="000F7896"/>
    <w:rsid w:val="00100251"/>
    <w:rsid w:val="00101776"/>
    <w:rsid w:val="00101A9B"/>
    <w:rsid w:val="001023B0"/>
    <w:rsid w:val="0010482B"/>
    <w:rsid w:val="00105808"/>
    <w:rsid w:val="001067AA"/>
    <w:rsid w:val="00106FB3"/>
    <w:rsid w:val="00106FE8"/>
    <w:rsid w:val="00107736"/>
    <w:rsid w:val="00107740"/>
    <w:rsid w:val="001077E3"/>
    <w:rsid w:val="00107E28"/>
    <w:rsid w:val="001110C2"/>
    <w:rsid w:val="00112E9E"/>
    <w:rsid w:val="001147BA"/>
    <w:rsid w:val="0011501B"/>
    <w:rsid w:val="00115083"/>
    <w:rsid w:val="00115131"/>
    <w:rsid w:val="00121063"/>
    <w:rsid w:val="00121730"/>
    <w:rsid w:val="00121CCC"/>
    <w:rsid w:val="001250F7"/>
    <w:rsid w:val="00125245"/>
    <w:rsid w:val="00126BBF"/>
    <w:rsid w:val="00130ADF"/>
    <w:rsid w:val="00131281"/>
    <w:rsid w:val="001313D8"/>
    <w:rsid w:val="0013230E"/>
    <w:rsid w:val="00133A3B"/>
    <w:rsid w:val="0013619D"/>
    <w:rsid w:val="0013676D"/>
    <w:rsid w:val="00136EE1"/>
    <w:rsid w:val="00137A13"/>
    <w:rsid w:val="00137C64"/>
    <w:rsid w:val="001428F5"/>
    <w:rsid w:val="001459BC"/>
    <w:rsid w:val="0014608E"/>
    <w:rsid w:val="0014728C"/>
    <w:rsid w:val="001500EA"/>
    <w:rsid w:val="00150A11"/>
    <w:rsid w:val="00152085"/>
    <w:rsid w:val="001528E8"/>
    <w:rsid w:val="00152CA3"/>
    <w:rsid w:val="00153B2A"/>
    <w:rsid w:val="0015446A"/>
    <w:rsid w:val="001544DC"/>
    <w:rsid w:val="001570BD"/>
    <w:rsid w:val="0015762E"/>
    <w:rsid w:val="00157B5B"/>
    <w:rsid w:val="00160148"/>
    <w:rsid w:val="001617C8"/>
    <w:rsid w:val="00161A61"/>
    <w:rsid w:val="00164759"/>
    <w:rsid w:val="00164F79"/>
    <w:rsid w:val="00164FF3"/>
    <w:rsid w:val="00165822"/>
    <w:rsid w:val="00165A07"/>
    <w:rsid w:val="00165C92"/>
    <w:rsid w:val="00165D35"/>
    <w:rsid w:val="0016702F"/>
    <w:rsid w:val="0016785A"/>
    <w:rsid w:val="00167EF9"/>
    <w:rsid w:val="0017030A"/>
    <w:rsid w:val="00170D4E"/>
    <w:rsid w:val="00171210"/>
    <w:rsid w:val="00172493"/>
    <w:rsid w:val="00173986"/>
    <w:rsid w:val="0017630C"/>
    <w:rsid w:val="001776C1"/>
    <w:rsid w:val="00177CD3"/>
    <w:rsid w:val="00177EC3"/>
    <w:rsid w:val="00180B7B"/>
    <w:rsid w:val="00181323"/>
    <w:rsid w:val="0018173D"/>
    <w:rsid w:val="00181DB6"/>
    <w:rsid w:val="00183383"/>
    <w:rsid w:val="001861A6"/>
    <w:rsid w:val="0019189C"/>
    <w:rsid w:val="001919CC"/>
    <w:rsid w:val="0019387C"/>
    <w:rsid w:val="001943B5"/>
    <w:rsid w:val="001945C9"/>
    <w:rsid w:val="001957B4"/>
    <w:rsid w:val="001A0474"/>
    <w:rsid w:val="001A0854"/>
    <w:rsid w:val="001A0AEA"/>
    <w:rsid w:val="001A1AA3"/>
    <w:rsid w:val="001A1AE5"/>
    <w:rsid w:val="001A1D31"/>
    <w:rsid w:val="001A2A6E"/>
    <w:rsid w:val="001A3022"/>
    <w:rsid w:val="001A374F"/>
    <w:rsid w:val="001A4420"/>
    <w:rsid w:val="001A78A0"/>
    <w:rsid w:val="001A7C31"/>
    <w:rsid w:val="001B1912"/>
    <w:rsid w:val="001B1AD6"/>
    <w:rsid w:val="001B22D1"/>
    <w:rsid w:val="001B23D0"/>
    <w:rsid w:val="001B2B36"/>
    <w:rsid w:val="001B3B27"/>
    <w:rsid w:val="001B4FE1"/>
    <w:rsid w:val="001B6C0F"/>
    <w:rsid w:val="001B6DD8"/>
    <w:rsid w:val="001B7961"/>
    <w:rsid w:val="001C25AD"/>
    <w:rsid w:val="001C2EA5"/>
    <w:rsid w:val="001C33B5"/>
    <w:rsid w:val="001C3EF4"/>
    <w:rsid w:val="001C4735"/>
    <w:rsid w:val="001C4BA6"/>
    <w:rsid w:val="001C55B8"/>
    <w:rsid w:val="001C5815"/>
    <w:rsid w:val="001C6BF4"/>
    <w:rsid w:val="001C6F95"/>
    <w:rsid w:val="001C7510"/>
    <w:rsid w:val="001C7F48"/>
    <w:rsid w:val="001D0467"/>
    <w:rsid w:val="001D7448"/>
    <w:rsid w:val="001E058E"/>
    <w:rsid w:val="001E0BD4"/>
    <w:rsid w:val="001E0D0D"/>
    <w:rsid w:val="001E10D6"/>
    <w:rsid w:val="001E11B1"/>
    <w:rsid w:val="001E2092"/>
    <w:rsid w:val="001E236E"/>
    <w:rsid w:val="001E2956"/>
    <w:rsid w:val="001E3FFB"/>
    <w:rsid w:val="001E415A"/>
    <w:rsid w:val="001E5470"/>
    <w:rsid w:val="001E55B3"/>
    <w:rsid w:val="001E69E4"/>
    <w:rsid w:val="001E6A4B"/>
    <w:rsid w:val="001E708B"/>
    <w:rsid w:val="001E7255"/>
    <w:rsid w:val="001E7FA6"/>
    <w:rsid w:val="001F14A2"/>
    <w:rsid w:val="001F1E7E"/>
    <w:rsid w:val="001F418F"/>
    <w:rsid w:val="001F5B1D"/>
    <w:rsid w:val="001F6D5C"/>
    <w:rsid w:val="001F700D"/>
    <w:rsid w:val="001F7034"/>
    <w:rsid w:val="001F733F"/>
    <w:rsid w:val="00200720"/>
    <w:rsid w:val="002032D0"/>
    <w:rsid w:val="00207492"/>
    <w:rsid w:val="00210A61"/>
    <w:rsid w:val="00210E9C"/>
    <w:rsid w:val="00211627"/>
    <w:rsid w:val="002116FE"/>
    <w:rsid w:val="00213877"/>
    <w:rsid w:val="00213BDB"/>
    <w:rsid w:val="00213C63"/>
    <w:rsid w:val="002153E2"/>
    <w:rsid w:val="00215727"/>
    <w:rsid w:val="00217238"/>
    <w:rsid w:val="00217BF3"/>
    <w:rsid w:val="00220BDB"/>
    <w:rsid w:val="00221987"/>
    <w:rsid w:val="00221B2B"/>
    <w:rsid w:val="00223491"/>
    <w:rsid w:val="00223AFB"/>
    <w:rsid w:val="00225653"/>
    <w:rsid w:val="0022732C"/>
    <w:rsid w:val="00227A62"/>
    <w:rsid w:val="0023001E"/>
    <w:rsid w:val="0023022A"/>
    <w:rsid w:val="00230EAE"/>
    <w:rsid w:val="00231324"/>
    <w:rsid w:val="00231D3B"/>
    <w:rsid w:val="00231F26"/>
    <w:rsid w:val="00232ED4"/>
    <w:rsid w:val="0023360D"/>
    <w:rsid w:val="002337CA"/>
    <w:rsid w:val="00233A87"/>
    <w:rsid w:val="00233D49"/>
    <w:rsid w:val="0023404B"/>
    <w:rsid w:val="002348DD"/>
    <w:rsid w:val="00234AB0"/>
    <w:rsid w:val="00234B65"/>
    <w:rsid w:val="002354D3"/>
    <w:rsid w:val="002404DC"/>
    <w:rsid w:val="002404F7"/>
    <w:rsid w:val="00244CF8"/>
    <w:rsid w:val="002451F8"/>
    <w:rsid w:val="00250C5C"/>
    <w:rsid w:val="00251605"/>
    <w:rsid w:val="00253448"/>
    <w:rsid w:val="00254677"/>
    <w:rsid w:val="00255292"/>
    <w:rsid w:val="00256383"/>
    <w:rsid w:val="0025682E"/>
    <w:rsid w:val="00260E13"/>
    <w:rsid w:val="00261293"/>
    <w:rsid w:val="00261488"/>
    <w:rsid w:val="002623AD"/>
    <w:rsid w:val="00262462"/>
    <w:rsid w:val="0026264B"/>
    <w:rsid w:val="00262AAC"/>
    <w:rsid w:val="00262CFA"/>
    <w:rsid w:val="00266A0A"/>
    <w:rsid w:val="00267571"/>
    <w:rsid w:val="00271D4C"/>
    <w:rsid w:val="00272D53"/>
    <w:rsid w:val="0027308F"/>
    <w:rsid w:val="00275947"/>
    <w:rsid w:val="00275D3D"/>
    <w:rsid w:val="00276B03"/>
    <w:rsid w:val="0027750A"/>
    <w:rsid w:val="00280BAF"/>
    <w:rsid w:val="002828BC"/>
    <w:rsid w:val="00282E65"/>
    <w:rsid w:val="00283DDB"/>
    <w:rsid w:val="00285785"/>
    <w:rsid w:val="00286173"/>
    <w:rsid w:val="00286541"/>
    <w:rsid w:val="002869DC"/>
    <w:rsid w:val="00286DEC"/>
    <w:rsid w:val="002870BF"/>
    <w:rsid w:val="00294152"/>
    <w:rsid w:val="0029430E"/>
    <w:rsid w:val="00294531"/>
    <w:rsid w:val="00294D46"/>
    <w:rsid w:val="002A409A"/>
    <w:rsid w:val="002A41C3"/>
    <w:rsid w:val="002A4A4D"/>
    <w:rsid w:val="002A7775"/>
    <w:rsid w:val="002A7B24"/>
    <w:rsid w:val="002B2155"/>
    <w:rsid w:val="002B28B0"/>
    <w:rsid w:val="002B2E11"/>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CFD"/>
    <w:rsid w:val="002D4D0D"/>
    <w:rsid w:val="002D519D"/>
    <w:rsid w:val="002D58BB"/>
    <w:rsid w:val="002D5FE3"/>
    <w:rsid w:val="002D63DE"/>
    <w:rsid w:val="002E20A6"/>
    <w:rsid w:val="002E22BC"/>
    <w:rsid w:val="002E3AFC"/>
    <w:rsid w:val="002E3BEE"/>
    <w:rsid w:val="002E51DD"/>
    <w:rsid w:val="002E5329"/>
    <w:rsid w:val="002E5723"/>
    <w:rsid w:val="002E5889"/>
    <w:rsid w:val="002E6018"/>
    <w:rsid w:val="002E6BA8"/>
    <w:rsid w:val="002E7997"/>
    <w:rsid w:val="002E7E37"/>
    <w:rsid w:val="002F01BF"/>
    <w:rsid w:val="002F0CE9"/>
    <w:rsid w:val="002F1A5E"/>
    <w:rsid w:val="002F2645"/>
    <w:rsid w:val="002F265C"/>
    <w:rsid w:val="002F36E2"/>
    <w:rsid w:val="002F4425"/>
    <w:rsid w:val="002F7FB9"/>
    <w:rsid w:val="0030069E"/>
    <w:rsid w:val="00300E1C"/>
    <w:rsid w:val="00302ADB"/>
    <w:rsid w:val="00302D6F"/>
    <w:rsid w:val="00302EF5"/>
    <w:rsid w:val="003034B1"/>
    <w:rsid w:val="00304361"/>
    <w:rsid w:val="00305061"/>
    <w:rsid w:val="0030581C"/>
    <w:rsid w:val="00305E5F"/>
    <w:rsid w:val="00306119"/>
    <w:rsid w:val="00310F95"/>
    <w:rsid w:val="0031102C"/>
    <w:rsid w:val="00312439"/>
    <w:rsid w:val="00312799"/>
    <w:rsid w:val="003127E6"/>
    <w:rsid w:val="00312E6E"/>
    <w:rsid w:val="00312FF3"/>
    <w:rsid w:val="003138A1"/>
    <w:rsid w:val="00315CB8"/>
    <w:rsid w:val="003179ED"/>
    <w:rsid w:val="00320940"/>
    <w:rsid w:val="00322480"/>
    <w:rsid w:val="00324260"/>
    <w:rsid w:val="00324785"/>
    <w:rsid w:val="00324938"/>
    <w:rsid w:val="00324975"/>
    <w:rsid w:val="00325BC3"/>
    <w:rsid w:val="003278FD"/>
    <w:rsid w:val="00330048"/>
    <w:rsid w:val="00332715"/>
    <w:rsid w:val="00332FEB"/>
    <w:rsid w:val="00333AB9"/>
    <w:rsid w:val="003357CA"/>
    <w:rsid w:val="00335C69"/>
    <w:rsid w:val="00341FF6"/>
    <w:rsid w:val="003452DA"/>
    <w:rsid w:val="003456BD"/>
    <w:rsid w:val="00345C6D"/>
    <w:rsid w:val="00346AE9"/>
    <w:rsid w:val="0034765C"/>
    <w:rsid w:val="00347FF8"/>
    <w:rsid w:val="00353F32"/>
    <w:rsid w:val="003543EA"/>
    <w:rsid w:val="003545B2"/>
    <w:rsid w:val="003547E5"/>
    <w:rsid w:val="0035521E"/>
    <w:rsid w:val="00355320"/>
    <w:rsid w:val="00355C12"/>
    <w:rsid w:val="00356457"/>
    <w:rsid w:val="00356690"/>
    <w:rsid w:val="003569BD"/>
    <w:rsid w:val="00357FC9"/>
    <w:rsid w:val="003605E7"/>
    <w:rsid w:val="0036135D"/>
    <w:rsid w:val="00365A86"/>
    <w:rsid w:val="00365DE7"/>
    <w:rsid w:val="003668CF"/>
    <w:rsid w:val="00367E14"/>
    <w:rsid w:val="0037486B"/>
    <w:rsid w:val="0037559F"/>
    <w:rsid w:val="00375B28"/>
    <w:rsid w:val="0037675E"/>
    <w:rsid w:val="00377E94"/>
    <w:rsid w:val="00381090"/>
    <w:rsid w:val="00381CD7"/>
    <w:rsid w:val="00385BC3"/>
    <w:rsid w:val="003864F6"/>
    <w:rsid w:val="00390E31"/>
    <w:rsid w:val="00391737"/>
    <w:rsid w:val="00391885"/>
    <w:rsid w:val="003923E4"/>
    <w:rsid w:val="0039344D"/>
    <w:rsid w:val="00393638"/>
    <w:rsid w:val="00396A04"/>
    <w:rsid w:val="00397570"/>
    <w:rsid w:val="003A15E1"/>
    <w:rsid w:val="003A3349"/>
    <w:rsid w:val="003A367D"/>
    <w:rsid w:val="003A6698"/>
    <w:rsid w:val="003A7570"/>
    <w:rsid w:val="003A7CA2"/>
    <w:rsid w:val="003A7CC0"/>
    <w:rsid w:val="003B02B3"/>
    <w:rsid w:val="003B0C77"/>
    <w:rsid w:val="003B2329"/>
    <w:rsid w:val="003B3A2C"/>
    <w:rsid w:val="003B3F0B"/>
    <w:rsid w:val="003B424D"/>
    <w:rsid w:val="003B43BD"/>
    <w:rsid w:val="003B68CD"/>
    <w:rsid w:val="003B6E10"/>
    <w:rsid w:val="003B7939"/>
    <w:rsid w:val="003C1204"/>
    <w:rsid w:val="003C1670"/>
    <w:rsid w:val="003C19BF"/>
    <w:rsid w:val="003C4D24"/>
    <w:rsid w:val="003C56CF"/>
    <w:rsid w:val="003C5E03"/>
    <w:rsid w:val="003C6023"/>
    <w:rsid w:val="003C6B82"/>
    <w:rsid w:val="003C6D3A"/>
    <w:rsid w:val="003C6F56"/>
    <w:rsid w:val="003D092D"/>
    <w:rsid w:val="003D4A34"/>
    <w:rsid w:val="003D6235"/>
    <w:rsid w:val="003D6525"/>
    <w:rsid w:val="003D67E5"/>
    <w:rsid w:val="003E080A"/>
    <w:rsid w:val="003E0917"/>
    <w:rsid w:val="003E0EF0"/>
    <w:rsid w:val="003E358F"/>
    <w:rsid w:val="003E5C40"/>
    <w:rsid w:val="003E5FF2"/>
    <w:rsid w:val="003F046A"/>
    <w:rsid w:val="003F10F8"/>
    <w:rsid w:val="003F35C9"/>
    <w:rsid w:val="003F4EA4"/>
    <w:rsid w:val="003F5CF6"/>
    <w:rsid w:val="003F5ECD"/>
    <w:rsid w:val="003F6ACA"/>
    <w:rsid w:val="003F7AF4"/>
    <w:rsid w:val="0040003B"/>
    <w:rsid w:val="004005AC"/>
    <w:rsid w:val="004007BE"/>
    <w:rsid w:val="004023A8"/>
    <w:rsid w:val="00402A15"/>
    <w:rsid w:val="0040434F"/>
    <w:rsid w:val="00404819"/>
    <w:rsid w:val="00405F21"/>
    <w:rsid w:val="00406B07"/>
    <w:rsid w:val="00406FBE"/>
    <w:rsid w:val="0041039C"/>
    <w:rsid w:val="004116CC"/>
    <w:rsid w:val="00415331"/>
    <w:rsid w:val="004162F1"/>
    <w:rsid w:val="0042197D"/>
    <w:rsid w:val="004241A0"/>
    <w:rsid w:val="004248D9"/>
    <w:rsid w:val="00425D30"/>
    <w:rsid w:val="00426482"/>
    <w:rsid w:val="004268A6"/>
    <w:rsid w:val="004268D7"/>
    <w:rsid w:val="00426BC4"/>
    <w:rsid w:val="004274D2"/>
    <w:rsid w:val="00427CE2"/>
    <w:rsid w:val="00434D7D"/>
    <w:rsid w:val="004353EE"/>
    <w:rsid w:val="00435BC5"/>
    <w:rsid w:val="00435F83"/>
    <w:rsid w:val="004362A6"/>
    <w:rsid w:val="00440136"/>
    <w:rsid w:val="0044348E"/>
    <w:rsid w:val="004449A8"/>
    <w:rsid w:val="00445A50"/>
    <w:rsid w:val="00446A81"/>
    <w:rsid w:val="00446B21"/>
    <w:rsid w:val="00446C51"/>
    <w:rsid w:val="004472F0"/>
    <w:rsid w:val="004516D9"/>
    <w:rsid w:val="00454D72"/>
    <w:rsid w:val="004555DD"/>
    <w:rsid w:val="00455719"/>
    <w:rsid w:val="00455C7C"/>
    <w:rsid w:val="004561E9"/>
    <w:rsid w:val="004562CD"/>
    <w:rsid w:val="0045656F"/>
    <w:rsid w:val="00456611"/>
    <w:rsid w:val="0046098C"/>
    <w:rsid w:val="00460CE3"/>
    <w:rsid w:val="00461DC3"/>
    <w:rsid w:val="0046279C"/>
    <w:rsid w:val="00462C37"/>
    <w:rsid w:val="00462FDE"/>
    <w:rsid w:val="0046337F"/>
    <w:rsid w:val="00463434"/>
    <w:rsid w:val="00463E98"/>
    <w:rsid w:val="00464AED"/>
    <w:rsid w:val="0046568A"/>
    <w:rsid w:val="00473382"/>
    <w:rsid w:val="00473DA2"/>
    <w:rsid w:val="00475C30"/>
    <w:rsid w:val="0047738F"/>
    <w:rsid w:val="004779BD"/>
    <w:rsid w:val="00477DA1"/>
    <w:rsid w:val="004803F0"/>
    <w:rsid w:val="004806BE"/>
    <w:rsid w:val="00481A82"/>
    <w:rsid w:val="00486DF5"/>
    <w:rsid w:val="00490E44"/>
    <w:rsid w:val="00491645"/>
    <w:rsid w:val="004918A4"/>
    <w:rsid w:val="00492D8F"/>
    <w:rsid w:val="00493464"/>
    <w:rsid w:val="004939DF"/>
    <w:rsid w:val="0049459B"/>
    <w:rsid w:val="0049586B"/>
    <w:rsid w:val="00495918"/>
    <w:rsid w:val="00495B40"/>
    <w:rsid w:val="004A2289"/>
    <w:rsid w:val="004A26E1"/>
    <w:rsid w:val="004A39EE"/>
    <w:rsid w:val="004A51ED"/>
    <w:rsid w:val="004A6FCC"/>
    <w:rsid w:val="004B13DF"/>
    <w:rsid w:val="004B1759"/>
    <w:rsid w:val="004B1ABD"/>
    <w:rsid w:val="004B23FC"/>
    <w:rsid w:val="004B254E"/>
    <w:rsid w:val="004B3C0A"/>
    <w:rsid w:val="004B3F38"/>
    <w:rsid w:val="004B64A6"/>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2831"/>
    <w:rsid w:val="004D44B3"/>
    <w:rsid w:val="004D522F"/>
    <w:rsid w:val="004D5BA3"/>
    <w:rsid w:val="004D6ABC"/>
    <w:rsid w:val="004E1034"/>
    <w:rsid w:val="004E13AF"/>
    <w:rsid w:val="004E2CA0"/>
    <w:rsid w:val="004E40FD"/>
    <w:rsid w:val="004E789F"/>
    <w:rsid w:val="004F0E4B"/>
    <w:rsid w:val="004F1FFD"/>
    <w:rsid w:val="004F3F3E"/>
    <w:rsid w:val="004F49AA"/>
    <w:rsid w:val="004F4FE5"/>
    <w:rsid w:val="004F521A"/>
    <w:rsid w:val="004F551E"/>
    <w:rsid w:val="005005B8"/>
    <w:rsid w:val="00500D4B"/>
    <w:rsid w:val="0050109F"/>
    <w:rsid w:val="00503CAF"/>
    <w:rsid w:val="00505AF3"/>
    <w:rsid w:val="005066F6"/>
    <w:rsid w:val="00507FB6"/>
    <w:rsid w:val="00511B5C"/>
    <w:rsid w:val="00512902"/>
    <w:rsid w:val="00515920"/>
    <w:rsid w:val="00515AD8"/>
    <w:rsid w:val="00515DE0"/>
    <w:rsid w:val="00520345"/>
    <w:rsid w:val="00520BE3"/>
    <w:rsid w:val="00522A8B"/>
    <w:rsid w:val="00522BF6"/>
    <w:rsid w:val="0052442F"/>
    <w:rsid w:val="005244F8"/>
    <w:rsid w:val="00524BB2"/>
    <w:rsid w:val="005262E5"/>
    <w:rsid w:val="00527866"/>
    <w:rsid w:val="00530AC8"/>
    <w:rsid w:val="0053145E"/>
    <w:rsid w:val="0053190B"/>
    <w:rsid w:val="005338D3"/>
    <w:rsid w:val="00533A86"/>
    <w:rsid w:val="00533DD2"/>
    <w:rsid w:val="00533E19"/>
    <w:rsid w:val="0053559E"/>
    <w:rsid w:val="0053566B"/>
    <w:rsid w:val="00540381"/>
    <w:rsid w:val="00542411"/>
    <w:rsid w:val="00543A0A"/>
    <w:rsid w:val="005444AB"/>
    <w:rsid w:val="00546B5F"/>
    <w:rsid w:val="005514F5"/>
    <w:rsid w:val="00552EB0"/>
    <w:rsid w:val="00554716"/>
    <w:rsid w:val="00554A39"/>
    <w:rsid w:val="00555D3D"/>
    <w:rsid w:val="00561803"/>
    <w:rsid w:val="00562652"/>
    <w:rsid w:val="0056358F"/>
    <w:rsid w:val="005649C0"/>
    <w:rsid w:val="00565752"/>
    <w:rsid w:val="00566969"/>
    <w:rsid w:val="00566EBF"/>
    <w:rsid w:val="00571569"/>
    <w:rsid w:val="00575BCE"/>
    <w:rsid w:val="0057730A"/>
    <w:rsid w:val="00577623"/>
    <w:rsid w:val="00577930"/>
    <w:rsid w:val="0058022D"/>
    <w:rsid w:val="0058155C"/>
    <w:rsid w:val="00582047"/>
    <w:rsid w:val="00583D6C"/>
    <w:rsid w:val="00584568"/>
    <w:rsid w:val="00584BC8"/>
    <w:rsid w:val="005863A4"/>
    <w:rsid w:val="00586890"/>
    <w:rsid w:val="00591294"/>
    <w:rsid w:val="00591469"/>
    <w:rsid w:val="00592094"/>
    <w:rsid w:val="00595C2D"/>
    <w:rsid w:val="005966F6"/>
    <w:rsid w:val="0059789A"/>
    <w:rsid w:val="00597910"/>
    <w:rsid w:val="005A133E"/>
    <w:rsid w:val="005A13C5"/>
    <w:rsid w:val="005A1D6C"/>
    <w:rsid w:val="005A2F37"/>
    <w:rsid w:val="005A2FF2"/>
    <w:rsid w:val="005A47ED"/>
    <w:rsid w:val="005A506E"/>
    <w:rsid w:val="005A5A3E"/>
    <w:rsid w:val="005A5D29"/>
    <w:rsid w:val="005A6AC8"/>
    <w:rsid w:val="005A7050"/>
    <w:rsid w:val="005A7989"/>
    <w:rsid w:val="005B02AB"/>
    <w:rsid w:val="005B17BE"/>
    <w:rsid w:val="005B18ED"/>
    <w:rsid w:val="005B1D4C"/>
    <w:rsid w:val="005B31F7"/>
    <w:rsid w:val="005B3992"/>
    <w:rsid w:val="005B58FF"/>
    <w:rsid w:val="005B66D9"/>
    <w:rsid w:val="005B68C3"/>
    <w:rsid w:val="005B716F"/>
    <w:rsid w:val="005C204E"/>
    <w:rsid w:val="005C22BB"/>
    <w:rsid w:val="005C22D6"/>
    <w:rsid w:val="005C2F53"/>
    <w:rsid w:val="005C5DD4"/>
    <w:rsid w:val="005D0029"/>
    <w:rsid w:val="005D05C7"/>
    <w:rsid w:val="005D33F6"/>
    <w:rsid w:val="005D3847"/>
    <w:rsid w:val="005D4320"/>
    <w:rsid w:val="005D4B0F"/>
    <w:rsid w:val="005D4F6E"/>
    <w:rsid w:val="005D66B3"/>
    <w:rsid w:val="005D6B6E"/>
    <w:rsid w:val="005E1378"/>
    <w:rsid w:val="005E1434"/>
    <w:rsid w:val="005E24DC"/>
    <w:rsid w:val="005E25BE"/>
    <w:rsid w:val="005E28B9"/>
    <w:rsid w:val="005E2A34"/>
    <w:rsid w:val="005E2F0C"/>
    <w:rsid w:val="005E318B"/>
    <w:rsid w:val="005E34BD"/>
    <w:rsid w:val="005E43A9"/>
    <w:rsid w:val="005E494D"/>
    <w:rsid w:val="005E662E"/>
    <w:rsid w:val="005E6BD7"/>
    <w:rsid w:val="005E71B7"/>
    <w:rsid w:val="005E7EA6"/>
    <w:rsid w:val="005F0632"/>
    <w:rsid w:val="005F0EF5"/>
    <w:rsid w:val="005F1926"/>
    <w:rsid w:val="005F27A0"/>
    <w:rsid w:val="005F2815"/>
    <w:rsid w:val="005F3CF4"/>
    <w:rsid w:val="005F4A1E"/>
    <w:rsid w:val="005F6E40"/>
    <w:rsid w:val="00601913"/>
    <w:rsid w:val="0060421A"/>
    <w:rsid w:val="00610B7F"/>
    <w:rsid w:val="0061100D"/>
    <w:rsid w:val="00611340"/>
    <w:rsid w:val="00611644"/>
    <w:rsid w:val="006118A7"/>
    <w:rsid w:val="0061330D"/>
    <w:rsid w:val="00614DD0"/>
    <w:rsid w:val="00615AA1"/>
    <w:rsid w:val="00615CA3"/>
    <w:rsid w:val="00615FE9"/>
    <w:rsid w:val="006174FC"/>
    <w:rsid w:val="0062007D"/>
    <w:rsid w:val="006234A3"/>
    <w:rsid w:val="00623B34"/>
    <w:rsid w:val="00624E3D"/>
    <w:rsid w:val="006259CC"/>
    <w:rsid w:val="0062634A"/>
    <w:rsid w:val="006308CD"/>
    <w:rsid w:val="006314DE"/>
    <w:rsid w:val="00634816"/>
    <w:rsid w:val="00634CAE"/>
    <w:rsid w:val="00634CC1"/>
    <w:rsid w:val="00635197"/>
    <w:rsid w:val="0063636E"/>
    <w:rsid w:val="006363AA"/>
    <w:rsid w:val="0063758C"/>
    <w:rsid w:val="00637985"/>
    <w:rsid w:val="00642FB2"/>
    <w:rsid w:val="006437A7"/>
    <w:rsid w:val="006439C0"/>
    <w:rsid w:val="00643DFD"/>
    <w:rsid w:val="0064474A"/>
    <w:rsid w:val="006449AD"/>
    <w:rsid w:val="00644A56"/>
    <w:rsid w:val="00644DAA"/>
    <w:rsid w:val="00645209"/>
    <w:rsid w:val="00646267"/>
    <w:rsid w:val="006467F1"/>
    <w:rsid w:val="00646A8A"/>
    <w:rsid w:val="00646E26"/>
    <w:rsid w:val="00646FEE"/>
    <w:rsid w:val="00647401"/>
    <w:rsid w:val="0064777F"/>
    <w:rsid w:val="00647931"/>
    <w:rsid w:val="00650169"/>
    <w:rsid w:val="00651A6D"/>
    <w:rsid w:val="00652813"/>
    <w:rsid w:val="00652918"/>
    <w:rsid w:val="00652E1B"/>
    <w:rsid w:val="00652E45"/>
    <w:rsid w:val="00653F32"/>
    <w:rsid w:val="00653F54"/>
    <w:rsid w:val="006556FA"/>
    <w:rsid w:val="00656BD4"/>
    <w:rsid w:val="00657250"/>
    <w:rsid w:val="00657DDE"/>
    <w:rsid w:val="006600DC"/>
    <w:rsid w:val="00660605"/>
    <w:rsid w:val="006622B7"/>
    <w:rsid w:val="00662E0D"/>
    <w:rsid w:val="0066383C"/>
    <w:rsid w:val="0066428B"/>
    <w:rsid w:val="0066450F"/>
    <w:rsid w:val="0066474A"/>
    <w:rsid w:val="00664C4E"/>
    <w:rsid w:val="00665BFE"/>
    <w:rsid w:val="00670C79"/>
    <w:rsid w:val="00670DA7"/>
    <w:rsid w:val="00671536"/>
    <w:rsid w:val="0067280E"/>
    <w:rsid w:val="0067373F"/>
    <w:rsid w:val="006737CE"/>
    <w:rsid w:val="00674168"/>
    <w:rsid w:val="00674D58"/>
    <w:rsid w:val="00674E7A"/>
    <w:rsid w:val="0067569B"/>
    <w:rsid w:val="006758AA"/>
    <w:rsid w:val="00677B92"/>
    <w:rsid w:val="00680184"/>
    <w:rsid w:val="00680196"/>
    <w:rsid w:val="006801F0"/>
    <w:rsid w:val="006803EA"/>
    <w:rsid w:val="006813E4"/>
    <w:rsid w:val="00683D39"/>
    <w:rsid w:val="00687838"/>
    <w:rsid w:val="00687A8C"/>
    <w:rsid w:val="0069175A"/>
    <w:rsid w:val="00693450"/>
    <w:rsid w:val="00693C9A"/>
    <w:rsid w:val="00695912"/>
    <w:rsid w:val="00696435"/>
    <w:rsid w:val="006964C3"/>
    <w:rsid w:val="00697C9C"/>
    <w:rsid w:val="006A42CB"/>
    <w:rsid w:val="006A44D0"/>
    <w:rsid w:val="006A53C9"/>
    <w:rsid w:val="006B0230"/>
    <w:rsid w:val="006B075E"/>
    <w:rsid w:val="006B0F3D"/>
    <w:rsid w:val="006B135C"/>
    <w:rsid w:val="006B5C25"/>
    <w:rsid w:val="006C18BA"/>
    <w:rsid w:val="006C1EBB"/>
    <w:rsid w:val="006C234F"/>
    <w:rsid w:val="006C3986"/>
    <w:rsid w:val="006C4147"/>
    <w:rsid w:val="006C4F78"/>
    <w:rsid w:val="006C54CF"/>
    <w:rsid w:val="006C63AE"/>
    <w:rsid w:val="006C63C2"/>
    <w:rsid w:val="006C711B"/>
    <w:rsid w:val="006D07D6"/>
    <w:rsid w:val="006D09F8"/>
    <w:rsid w:val="006D2138"/>
    <w:rsid w:val="006D258F"/>
    <w:rsid w:val="006D37D0"/>
    <w:rsid w:val="006D46B5"/>
    <w:rsid w:val="006D52AD"/>
    <w:rsid w:val="006E1DDD"/>
    <w:rsid w:val="006E48E4"/>
    <w:rsid w:val="006E4A74"/>
    <w:rsid w:val="006E4FBF"/>
    <w:rsid w:val="006E6287"/>
    <w:rsid w:val="006E718D"/>
    <w:rsid w:val="006E7C08"/>
    <w:rsid w:val="006F1F12"/>
    <w:rsid w:val="006F28C3"/>
    <w:rsid w:val="006F2A8A"/>
    <w:rsid w:val="006F2F9D"/>
    <w:rsid w:val="006F350D"/>
    <w:rsid w:val="006F3B61"/>
    <w:rsid w:val="006F4543"/>
    <w:rsid w:val="006F57C0"/>
    <w:rsid w:val="006F66B1"/>
    <w:rsid w:val="006F72EC"/>
    <w:rsid w:val="006F7B93"/>
    <w:rsid w:val="006F7D98"/>
    <w:rsid w:val="007050B8"/>
    <w:rsid w:val="00705F15"/>
    <w:rsid w:val="00706654"/>
    <w:rsid w:val="007073D5"/>
    <w:rsid w:val="00707949"/>
    <w:rsid w:val="007118D7"/>
    <w:rsid w:val="00712405"/>
    <w:rsid w:val="00712F66"/>
    <w:rsid w:val="00713515"/>
    <w:rsid w:val="00720217"/>
    <w:rsid w:val="00721E13"/>
    <w:rsid w:val="00723783"/>
    <w:rsid w:val="00723AC4"/>
    <w:rsid w:val="00723BA7"/>
    <w:rsid w:val="00723E83"/>
    <w:rsid w:val="0072479B"/>
    <w:rsid w:val="00724EF9"/>
    <w:rsid w:val="0072598F"/>
    <w:rsid w:val="00725A79"/>
    <w:rsid w:val="007263F0"/>
    <w:rsid w:val="00726D70"/>
    <w:rsid w:val="00727AF1"/>
    <w:rsid w:val="00727BB5"/>
    <w:rsid w:val="00727F76"/>
    <w:rsid w:val="00730AD6"/>
    <w:rsid w:val="007314E7"/>
    <w:rsid w:val="007349E2"/>
    <w:rsid w:val="00735154"/>
    <w:rsid w:val="007359E9"/>
    <w:rsid w:val="00736318"/>
    <w:rsid w:val="0073697C"/>
    <w:rsid w:val="00740B0F"/>
    <w:rsid w:val="00741AA7"/>
    <w:rsid w:val="00742BEF"/>
    <w:rsid w:val="0074315A"/>
    <w:rsid w:val="007478F2"/>
    <w:rsid w:val="00750E41"/>
    <w:rsid w:val="00751E20"/>
    <w:rsid w:val="00752B06"/>
    <w:rsid w:val="0075540A"/>
    <w:rsid w:val="00755F0C"/>
    <w:rsid w:val="00757DD1"/>
    <w:rsid w:val="00757F29"/>
    <w:rsid w:val="00760029"/>
    <w:rsid w:val="007600AE"/>
    <w:rsid w:val="00760636"/>
    <w:rsid w:val="00760C9F"/>
    <w:rsid w:val="0076289B"/>
    <w:rsid w:val="00763CC1"/>
    <w:rsid w:val="007640CC"/>
    <w:rsid w:val="007642C7"/>
    <w:rsid w:val="00764804"/>
    <w:rsid w:val="007678A9"/>
    <w:rsid w:val="00770203"/>
    <w:rsid w:val="00770E01"/>
    <w:rsid w:val="00771F93"/>
    <w:rsid w:val="00774611"/>
    <w:rsid w:val="0077582F"/>
    <w:rsid w:val="00775875"/>
    <w:rsid w:val="0078191D"/>
    <w:rsid w:val="0078437B"/>
    <w:rsid w:val="00784848"/>
    <w:rsid w:val="00784A78"/>
    <w:rsid w:val="00784C56"/>
    <w:rsid w:val="00785492"/>
    <w:rsid w:val="007857AF"/>
    <w:rsid w:val="00786699"/>
    <w:rsid w:val="007872E4"/>
    <w:rsid w:val="00787457"/>
    <w:rsid w:val="00787A65"/>
    <w:rsid w:val="007912A9"/>
    <w:rsid w:val="007928CE"/>
    <w:rsid w:val="00793B14"/>
    <w:rsid w:val="007949E0"/>
    <w:rsid w:val="00794CB0"/>
    <w:rsid w:val="00795327"/>
    <w:rsid w:val="00795ECB"/>
    <w:rsid w:val="00797A35"/>
    <w:rsid w:val="007A092D"/>
    <w:rsid w:val="007A20E4"/>
    <w:rsid w:val="007A28A7"/>
    <w:rsid w:val="007A294C"/>
    <w:rsid w:val="007A355E"/>
    <w:rsid w:val="007A4087"/>
    <w:rsid w:val="007A506B"/>
    <w:rsid w:val="007A5914"/>
    <w:rsid w:val="007A5DF7"/>
    <w:rsid w:val="007B37F8"/>
    <w:rsid w:val="007B4177"/>
    <w:rsid w:val="007B5C1D"/>
    <w:rsid w:val="007B66A7"/>
    <w:rsid w:val="007B69AE"/>
    <w:rsid w:val="007B75EF"/>
    <w:rsid w:val="007C04FA"/>
    <w:rsid w:val="007C07B3"/>
    <w:rsid w:val="007C16BF"/>
    <w:rsid w:val="007C358C"/>
    <w:rsid w:val="007C3CB1"/>
    <w:rsid w:val="007C59DB"/>
    <w:rsid w:val="007C607E"/>
    <w:rsid w:val="007D1532"/>
    <w:rsid w:val="007D1587"/>
    <w:rsid w:val="007D1FF6"/>
    <w:rsid w:val="007D26F6"/>
    <w:rsid w:val="007D383B"/>
    <w:rsid w:val="007D53AC"/>
    <w:rsid w:val="007D59C7"/>
    <w:rsid w:val="007D5B0F"/>
    <w:rsid w:val="007D6BE6"/>
    <w:rsid w:val="007D7370"/>
    <w:rsid w:val="007E2B3E"/>
    <w:rsid w:val="007E2F46"/>
    <w:rsid w:val="007E315C"/>
    <w:rsid w:val="007E4253"/>
    <w:rsid w:val="007E5C4D"/>
    <w:rsid w:val="007E6D8E"/>
    <w:rsid w:val="007E7000"/>
    <w:rsid w:val="007F14F5"/>
    <w:rsid w:val="007F6872"/>
    <w:rsid w:val="007F7226"/>
    <w:rsid w:val="00800572"/>
    <w:rsid w:val="0080159B"/>
    <w:rsid w:val="008041B9"/>
    <w:rsid w:val="008042E9"/>
    <w:rsid w:val="0080435E"/>
    <w:rsid w:val="008044A7"/>
    <w:rsid w:val="00805594"/>
    <w:rsid w:val="00806A0E"/>
    <w:rsid w:val="00810336"/>
    <w:rsid w:val="00812F1A"/>
    <w:rsid w:val="00814021"/>
    <w:rsid w:val="008147DC"/>
    <w:rsid w:val="00816500"/>
    <w:rsid w:val="00820027"/>
    <w:rsid w:val="00820EC8"/>
    <w:rsid w:val="00821135"/>
    <w:rsid w:val="0082130C"/>
    <w:rsid w:val="00821A2E"/>
    <w:rsid w:val="00821E21"/>
    <w:rsid w:val="008221C4"/>
    <w:rsid w:val="00822951"/>
    <w:rsid w:val="00823B75"/>
    <w:rsid w:val="00823B92"/>
    <w:rsid w:val="00824F0E"/>
    <w:rsid w:val="008259A3"/>
    <w:rsid w:val="008259E4"/>
    <w:rsid w:val="00825F0D"/>
    <w:rsid w:val="00826EED"/>
    <w:rsid w:val="00827E1E"/>
    <w:rsid w:val="00830CBA"/>
    <w:rsid w:val="00831008"/>
    <w:rsid w:val="008311B3"/>
    <w:rsid w:val="008315ED"/>
    <w:rsid w:val="00833990"/>
    <w:rsid w:val="008339F9"/>
    <w:rsid w:val="00833BCD"/>
    <w:rsid w:val="00833F5C"/>
    <w:rsid w:val="00834D8E"/>
    <w:rsid w:val="0083628D"/>
    <w:rsid w:val="00837BAB"/>
    <w:rsid w:val="00840369"/>
    <w:rsid w:val="00841D9D"/>
    <w:rsid w:val="00842CA9"/>
    <w:rsid w:val="00842DDA"/>
    <w:rsid w:val="00843606"/>
    <w:rsid w:val="008438F3"/>
    <w:rsid w:val="00843E24"/>
    <w:rsid w:val="008441CD"/>
    <w:rsid w:val="0084634B"/>
    <w:rsid w:val="0084657A"/>
    <w:rsid w:val="00847A74"/>
    <w:rsid w:val="00847EA6"/>
    <w:rsid w:val="00850946"/>
    <w:rsid w:val="008527DE"/>
    <w:rsid w:val="008532C2"/>
    <w:rsid w:val="008536B8"/>
    <w:rsid w:val="00857F6E"/>
    <w:rsid w:val="00861197"/>
    <w:rsid w:val="00861374"/>
    <w:rsid w:val="008619CE"/>
    <w:rsid w:val="008629BE"/>
    <w:rsid w:val="00862B66"/>
    <w:rsid w:val="008705E3"/>
    <w:rsid w:val="00870635"/>
    <w:rsid w:val="0087248D"/>
    <w:rsid w:val="00873608"/>
    <w:rsid w:val="00873E3D"/>
    <w:rsid w:val="008752C0"/>
    <w:rsid w:val="00875BCB"/>
    <w:rsid w:val="00876521"/>
    <w:rsid w:val="00876646"/>
    <w:rsid w:val="00880D07"/>
    <w:rsid w:val="00881537"/>
    <w:rsid w:val="00883375"/>
    <w:rsid w:val="008838DB"/>
    <w:rsid w:val="0088623E"/>
    <w:rsid w:val="00890085"/>
    <w:rsid w:val="0089074E"/>
    <w:rsid w:val="008909E5"/>
    <w:rsid w:val="00890D08"/>
    <w:rsid w:val="008933A3"/>
    <w:rsid w:val="00894A0A"/>
    <w:rsid w:val="00894B05"/>
    <w:rsid w:val="008955BC"/>
    <w:rsid w:val="008965DD"/>
    <w:rsid w:val="0089672C"/>
    <w:rsid w:val="008967B0"/>
    <w:rsid w:val="008975E9"/>
    <w:rsid w:val="008A1487"/>
    <w:rsid w:val="008A1CD6"/>
    <w:rsid w:val="008A2683"/>
    <w:rsid w:val="008A2707"/>
    <w:rsid w:val="008A2CEF"/>
    <w:rsid w:val="008A3EC9"/>
    <w:rsid w:val="008A44AD"/>
    <w:rsid w:val="008A45B5"/>
    <w:rsid w:val="008A4B30"/>
    <w:rsid w:val="008A5644"/>
    <w:rsid w:val="008A6377"/>
    <w:rsid w:val="008A7A2F"/>
    <w:rsid w:val="008B109F"/>
    <w:rsid w:val="008B186A"/>
    <w:rsid w:val="008B2AA3"/>
    <w:rsid w:val="008B33C1"/>
    <w:rsid w:val="008B4F8B"/>
    <w:rsid w:val="008B707D"/>
    <w:rsid w:val="008B750A"/>
    <w:rsid w:val="008B7A75"/>
    <w:rsid w:val="008C1811"/>
    <w:rsid w:val="008C2535"/>
    <w:rsid w:val="008C2751"/>
    <w:rsid w:val="008C471E"/>
    <w:rsid w:val="008C6322"/>
    <w:rsid w:val="008C7047"/>
    <w:rsid w:val="008C76C5"/>
    <w:rsid w:val="008C7D62"/>
    <w:rsid w:val="008D050C"/>
    <w:rsid w:val="008D0751"/>
    <w:rsid w:val="008D2F8D"/>
    <w:rsid w:val="008D3085"/>
    <w:rsid w:val="008D498E"/>
    <w:rsid w:val="008D4B12"/>
    <w:rsid w:val="008D718C"/>
    <w:rsid w:val="008E14AF"/>
    <w:rsid w:val="008E1534"/>
    <w:rsid w:val="008E1BD5"/>
    <w:rsid w:val="008E3D03"/>
    <w:rsid w:val="008E43D1"/>
    <w:rsid w:val="008E48D1"/>
    <w:rsid w:val="008E534F"/>
    <w:rsid w:val="008E56F8"/>
    <w:rsid w:val="008E5B5F"/>
    <w:rsid w:val="008E5DAF"/>
    <w:rsid w:val="008E61EE"/>
    <w:rsid w:val="008E64CB"/>
    <w:rsid w:val="008F06E5"/>
    <w:rsid w:val="008F28D9"/>
    <w:rsid w:val="008F29CC"/>
    <w:rsid w:val="008F2D62"/>
    <w:rsid w:val="008F32CD"/>
    <w:rsid w:val="008F3303"/>
    <w:rsid w:val="008F35A0"/>
    <w:rsid w:val="008F3C18"/>
    <w:rsid w:val="008F41E3"/>
    <w:rsid w:val="008F4914"/>
    <w:rsid w:val="008F5142"/>
    <w:rsid w:val="008F6907"/>
    <w:rsid w:val="008F7D4B"/>
    <w:rsid w:val="009009A6"/>
    <w:rsid w:val="00901A7B"/>
    <w:rsid w:val="0090277D"/>
    <w:rsid w:val="0090418B"/>
    <w:rsid w:val="00905E05"/>
    <w:rsid w:val="009064F7"/>
    <w:rsid w:val="00906D34"/>
    <w:rsid w:val="009079AE"/>
    <w:rsid w:val="00907A27"/>
    <w:rsid w:val="00907A95"/>
    <w:rsid w:val="00907AEA"/>
    <w:rsid w:val="00910134"/>
    <w:rsid w:val="00911BC0"/>
    <w:rsid w:val="0091403A"/>
    <w:rsid w:val="00915DA8"/>
    <w:rsid w:val="00915F6E"/>
    <w:rsid w:val="00916869"/>
    <w:rsid w:val="00916B41"/>
    <w:rsid w:val="009171F4"/>
    <w:rsid w:val="009176B0"/>
    <w:rsid w:val="0092117E"/>
    <w:rsid w:val="00922398"/>
    <w:rsid w:val="00923B3E"/>
    <w:rsid w:val="009240BF"/>
    <w:rsid w:val="0092665F"/>
    <w:rsid w:val="00926ABC"/>
    <w:rsid w:val="009276B0"/>
    <w:rsid w:val="00931AF0"/>
    <w:rsid w:val="00933D27"/>
    <w:rsid w:val="00934984"/>
    <w:rsid w:val="009359F1"/>
    <w:rsid w:val="00935C77"/>
    <w:rsid w:val="00935D53"/>
    <w:rsid w:val="00936CC4"/>
    <w:rsid w:val="00937743"/>
    <w:rsid w:val="0093777D"/>
    <w:rsid w:val="009377E2"/>
    <w:rsid w:val="009404CF"/>
    <w:rsid w:val="009443C0"/>
    <w:rsid w:val="00944ABA"/>
    <w:rsid w:val="00947EA6"/>
    <w:rsid w:val="00947EE4"/>
    <w:rsid w:val="00950ADA"/>
    <w:rsid w:val="00951CA1"/>
    <w:rsid w:val="00951E86"/>
    <w:rsid w:val="00953180"/>
    <w:rsid w:val="00954311"/>
    <w:rsid w:val="0095587D"/>
    <w:rsid w:val="00956192"/>
    <w:rsid w:val="009561EC"/>
    <w:rsid w:val="009565C3"/>
    <w:rsid w:val="00965DE3"/>
    <w:rsid w:val="0096680B"/>
    <w:rsid w:val="0096697E"/>
    <w:rsid w:val="00966D02"/>
    <w:rsid w:val="00967736"/>
    <w:rsid w:val="009678EA"/>
    <w:rsid w:val="00972192"/>
    <w:rsid w:val="00973701"/>
    <w:rsid w:val="00973B5C"/>
    <w:rsid w:val="00973DEE"/>
    <w:rsid w:val="00975C86"/>
    <w:rsid w:val="00975D7D"/>
    <w:rsid w:val="00976515"/>
    <w:rsid w:val="00980148"/>
    <w:rsid w:val="00980800"/>
    <w:rsid w:val="009817E8"/>
    <w:rsid w:val="00981C86"/>
    <w:rsid w:val="00982B95"/>
    <w:rsid w:val="009833F1"/>
    <w:rsid w:val="00983417"/>
    <w:rsid w:val="00983CAC"/>
    <w:rsid w:val="009840AE"/>
    <w:rsid w:val="00985AB5"/>
    <w:rsid w:val="00987A22"/>
    <w:rsid w:val="00990092"/>
    <w:rsid w:val="00990429"/>
    <w:rsid w:val="009905CD"/>
    <w:rsid w:val="0099279B"/>
    <w:rsid w:val="0099350E"/>
    <w:rsid w:val="00996E8E"/>
    <w:rsid w:val="009A06A1"/>
    <w:rsid w:val="009A1385"/>
    <w:rsid w:val="009A665B"/>
    <w:rsid w:val="009A6CC6"/>
    <w:rsid w:val="009A76F9"/>
    <w:rsid w:val="009B23EA"/>
    <w:rsid w:val="009B2E9E"/>
    <w:rsid w:val="009B3290"/>
    <w:rsid w:val="009B381E"/>
    <w:rsid w:val="009B71DC"/>
    <w:rsid w:val="009C238D"/>
    <w:rsid w:val="009C25D9"/>
    <w:rsid w:val="009C2752"/>
    <w:rsid w:val="009C2B24"/>
    <w:rsid w:val="009C2D1E"/>
    <w:rsid w:val="009C44A4"/>
    <w:rsid w:val="009C4D97"/>
    <w:rsid w:val="009C5EAE"/>
    <w:rsid w:val="009C6624"/>
    <w:rsid w:val="009C7327"/>
    <w:rsid w:val="009D1A12"/>
    <w:rsid w:val="009D1BA6"/>
    <w:rsid w:val="009D31FC"/>
    <w:rsid w:val="009D48C1"/>
    <w:rsid w:val="009D4DAF"/>
    <w:rsid w:val="009D4F3B"/>
    <w:rsid w:val="009D5452"/>
    <w:rsid w:val="009D5A94"/>
    <w:rsid w:val="009D6969"/>
    <w:rsid w:val="009E1366"/>
    <w:rsid w:val="009E29C9"/>
    <w:rsid w:val="009E2C23"/>
    <w:rsid w:val="009E4949"/>
    <w:rsid w:val="009E5884"/>
    <w:rsid w:val="009E58ED"/>
    <w:rsid w:val="009E6374"/>
    <w:rsid w:val="009E63F1"/>
    <w:rsid w:val="009E6591"/>
    <w:rsid w:val="009F06B0"/>
    <w:rsid w:val="009F22AF"/>
    <w:rsid w:val="009F2AE8"/>
    <w:rsid w:val="009F2BEA"/>
    <w:rsid w:val="009F327C"/>
    <w:rsid w:val="009F366F"/>
    <w:rsid w:val="009F3B98"/>
    <w:rsid w:val="009F4088"/>
    <w:rsid w:val="009F4CAE"/>
    <w:rsid w:val="009F54C3"/>
    <w:rsid w:val="009F7860"/>
    <w:rsid w:val="009F799C"/>
    <w:rsid w:val="00A00346"/>
    <w:rsid w:val="00A0637C"/>
    <w:rsid w:val="00A07A20"/>
    <w:rsid w:val="00A112E7"/>
    <w:rsid w:val="00A17529"/>
    <w:rsid w:val="00A17682"/>
    <w:rsid w:val="00A20532"/>
    <w:rsid w:val="00A20814"/>
    <w:rsid w:val="00A20D72"/>
    <w:rsid w:val="00A21156"/>
    <w:rsid w:val="00A225D0"/>
    <w:rsid w:val="00A24686"/>
    <w:rsid w:val="00A25593"/>
    <w:rsid w:val="00A25852"/>
    <w:rsid w:val="00A26E19"/>
    <w:rsid w:val="00A27068"/>
    <w:rsid w:val="00A2708A"/>
    <w:rsid w:val="00A31C21"/>
    <w:rsid w:val="00A31D08"/>
    <w:rsid w:val="00A33926"/>
    <w:rsid w:val="00A34796"/>
    <w:rsid w:val="00A35590"/>
    <w:rsid w:val="00A35DCF"/>
    <w:rsid w:val="00A401BA"/>
    <w:rsid w:val="00A42854"/>
    <w:rsid w:val="00A4290C"/>
    <w:rsid w:val="00A42D45"/>
    <w:rsid w:val="00A4380E"/>
    <w:rsid w:val="00A44D23"/>
    <w:rsid w:val="00A44E6C"/>
    <w:rsid w:val="00A47729"/>
    <w:rsid w:val="00A503B1"/>
    <w:rsid w:val="00A51ED8"/>
    <w:rsid w:val="00A52229"/>
    <w:rsid w:val="00A54F6C"/>
    <w:rsid w:val="00A56581"/>
    <w:rsid w:val="00A56AF1"/>
    <w:rsid w:val="00A609CF"/>
    <w:rsid w:val="00A60FAE"/>
    <w:rsid w:val="00A61B9E"/>
    <w:rsid w:val="00A63839"/>
    <w:rsid w:val="00A6445C"/>
    <w:rsid w:val="00A647A1"/>
    <w:rsid w:val="00A6751F"/>
    <w:rsid w:val="00A677C6"/>
    <w:rsid w:val="00A70147"/>
    <w:rsid w:val="00A71E53"/>
    <w:rsid w:val="00A73ACA"/>
    <w:rsid w:val="00A749BF"/>
    <w:rsid w:val="00A74CC6"/>
    <w:rsid w:val="00A75729"/>
    <w:rsid w:val="00A76B01"/>
    <w:rsid w:val="00A76DC3"/>
    <w:rsid w:val="00A77929"/>
    <w:rsid w:val="00A80987"/>
    <w:rsid w:val="00A80E81"/>
    <w:rsid w:val="00A822B2"/>
    <w:rsid w:val="00A82648"/>
    <w:rsid w:val="00A82B71"/>
    <w:rsid w:val="00A83729"/>
    <w:rsid w:val="00A85D7B"/>
    <w:rsid w:val="00A87739"/>
    <w:rsid w:val="00A90503"/>
    <w:rsid w:val="00A93216"/>
    <w:rsid w:val="00A93F34"/>
    <w:rsid w:val="00A94B13"/>
    <w:rsid w:val="00A96C0B"/>
    <w:rsid w:val="00A96D1B"/>
    <w:rsid w:val="00A97519"/>
    <w:rsid w:val="00A979ED"/>
    <w:rsid w:val="00AA0BC7"/>
    <w:rsid w:val="00AA203D"/>
    <w:rsid w:val="00AA279E"/>
    <w:rsid w:val="00AA2D93"/>
    <w:rsid w:val="00AA537E"/>
    <w:rsid w:val="00AA59A0"/>
    <w:rsid w:val="00AA6C81"/>
    <w:rsid w:val="00AA6FD4"/>
    <w:rsid w:val="00AB0812"/>
    <w:rsid w:val="00AB2920"/>
    <w:rsid w:val="00AB30EB"/>
    <w:rsid w:val="00AB385C"/>
    <w:rsid w:val="00AC0A94"/>
    <w:rsid w:val="00AC1A4B"/>
    <w:rsid w:val="00AC3642"/>
    <w:rsid w:val="00AC51E5"/>
    <w:rsid w:val="00AC7A3E"/>
    <w:rsid w:val="00AD0126"/>
    <w:rsid w:val="00AD01C2"/>
    <w:rsid w:val="00AD0FCB"/>
    <w:rsid w:val="00AD159C"/>
    <w:rsid w:val="00AD320D"/>
    <w:rsid w:val="00AD4DD2"/>
    <w:rsid w:val="00AD75C9"/>
    <w:rsid w:val="00AE1333"/>
    <w:rsid w:val="00AE196C"/>
    <w:rsid w:val="00AE6FA7"/>
    <w:rsid w:val="00AE7035"/>
    <w:rsid w:val="00AE704C"/>
    <w:rsid w:val="00AE7757"/>
    <w:rsid w:val="00AF0004"/>
    <w:rsid w:val="00AF060E"/>
    <w:rsid w:val="00AF111D"/>
    <w:rsid w:val="00AF2D42"/>
    <w:rsid w:val="00AF4DC3"/>
    <w:rsid w:val="00AF569A"/>
    <w:rsid w:val="00AF572D"/>
    <w:rsid w:val="00AF5EEF"/>
    <w:rsid w:val="00AF79CB"/>
    <w:rsid w:val="00AF7F1E"/>
    <w:rsid w:val="00B012CD"/>
    <w:rsid w:val="00B01639"/>
    <w:rsid w:val="00B0198B"/>
    <w:rsid w:val="00B03B71"/>
    <w:rsid w:val="00B07D81"/>
    <w:rsid w:val="00B15C71"/>
    <w:rsid w:val="00B166B5"/>
    <w:rsid w:val="00B174D2"/>
    <w:rsid w:val="00B216CF"/>
    <w:rsid w:val="00B21946"/>
    <w:rsid w:val="00B246B4"/>
    <w:rsid w:val="00B262C8"/>
    <w:rsid w:val="00B26DB6"/>
    <w:rsid w:val="00B3015E"/>
    <w:rsid w:val="00B30D09"/>
    <w:rsid w:val="00B34382"/>
    <w:rsid w:val="00B34C51"/>
    <w:rsid w:val="00B3525C"/>
    <w:rsid w:val="00B36020"/>
    <w:rsid w:val="00B3735E"/>
    <w:rsid w:val="00B400EE"/>
    <w:rsid w:val="00B40885"/>
    <w:rsid w:val="00B41404"/>
    <w:rsid w:val="00B41EA1"/>
    <w:rsid w:val="00B427B0"/>
    <w:rsid w:val="00B42A83"/>
    <w:rsid w:val="00B452A3"/>
    <w:rsid w:val="00B4537B"/>
    <w:rsid w:val="00B505F9"/>
    <w:rsid w:val="00B50E2D"/>
    <w:rsid w:val="00B510BF"/>
    <w:rsid w:val="00B5141C"/>
    <w:rsid w:val="00B523ED"/>
    <w:rsid w:val="00B5244A"/>
    <w:rsid w:val="00B527D9"/>
    <w:rsid w:val="00B531AB"/>
    <w:rsid w:val="00B53C34"/>
    <w:rsid w:val="00B5436A"/>
    <w:rsid w:val="00B60F96"/>
    <w:rsid w:val="00B651E4"/>
    <w:rsid w:val="00B653DB"/>
    <w:rsid w:val="00B65791"/>
    <w:rsid w:val="00B66A36"/>
    <w:rsid w:val="00B67F56"/>
    <w:rsid w:val="00B71EFA"/>
    <w:rsid w:val="00B72438"/>
    <w:rsid w:val="00B72BAB"/>
    <w:rsid w:val="00B74559"/>
    <w:rsid w:val="00B76557"/>
    <w:rsid w:val="00B81AD5"/>
    <w:rsid w:val="00B85489"/>
    <w:rsid w:val="00B87179"/>
    <w:rsid w:val="00B9048A"/>
    <w:rsid w:val="00B906E1"/>
    <w:rsid w:val="00B93B50"/>
    <w:rsid w:val="00B951FF"/>
    <w:rsid w:val="00BA000A"/>
    <w:rsid w:val="00BA0F40"/>
    <w:rsid w:val="00BA118B"/>
    <w:rsid w:val="00BA328B"/>
    <w:rsid w:val="00BA3D5F"/>
    <w:rsid w:val="00BA47F0"/>
    <w:rsid w:val="00BA4E0F"/>
    <w:rsid w:val="00BA677F"/>
    <w:rsid w:val="00BB0782"/>
    <w:rsid w:val="00BB0DE5"/>
    <w:rsid w:val="00BB1C7E"/>
    <w:rsid w:val="00BB2E04"/>
    <w:rsid w:val="00BB3000"/>
    <w:rsid w:val="00BB34E3"/>
    <w:rsid w:val="00BB5721"/>
    <w:rsid w:val="00BB69DB"/>
    <w:rsid w:val="00BB6F82"/>
    <w:rsid w:val="00BC2BA2"/>
    <w:rsid w:val="00BC2CF4"/>
    <w:rsid w:val="00BC2ED4"/>
    <w:rsid w:val="00BC3108"/>
    <w:rsid w:val="00BC36B3"/>
    <w:rsid w:val="00BC6BCA"/>
    <w:rsid w:val="00BD0693"/>
    <w:rsid w:val="00BD08E5"/>
    <w:rsid w:val="00BD0C28"/>
    <w:rsid w:val="00BD0CA8"/>
    <w:rsid w:val="00BD0CCE"/>
    <w:rsid w:val="00BD0F2D"/>
    <w:rsid w:val="00BD1014"/>
    <w:rsid w:val="00BD1410"/>
    <w:rsid w:val="00BD396E"/>
    <w:rsid w:val="00BD4914"/>
    <w:rsid w:val="00BD55B7"/>
    <w:rsid w:val="00BD659A"/>
    <w:rsid w:val="00BD7A4A"/>
    <w:rsid w:val="00BD7AF5"/>
    <w:rsid w:val="00BD7F12"/>
    <w:rsid w:val="00BE0572"/>
    <w:rsid w:val="00BE0F0E"/>
    <w:rsid w:val="00BE0FE0"/>
    <w:rsid w:val="00BE1323"/>
    <w:rsid w:val="00BE20C3"/>
    <w:rsid w:val="00BE2331"/>
    <w:rsid w:val="00BE470D"/>
    <w:rsid w:val="00BE4A53"/>
    <w:rsid w:val="00BE55B6"/>
    <w:rsid w:val="00BE7875"/>
    <w:rsid w:val="00BF0642"/>
    <w:rsid w:val="00BF1223"/>
    <w:rsid w:val="00BF21B1"/>
    <w:rsid w:val="00BF29AC"/>
    <w:rsid w:val="00BF4912"/>
    <w:rsid w:val="00BF4B8F"/>
    <w:rsid w:val="00C000FD"/>
    <w:rsid w:val="00C005BC"/>
    <w:rsid w:val="00C01DF1"/>
    <w:rsid w:val="00C04D83"/>
    <w:rsid w:val="00C05E94"/>
    <w:rsid w:val="00C1070D"/>
    <w:rsid w:val="00C10B3B"/>
    <w:rsid w:val="00C11ECE"/>
    <w:rsid w:val="00C129DE"/>
    <w:rsid w:val="00C150BB"/>
    <w:rsid w:val="00C16B79"/>
    <w:rsid w:val="00C20151"/>
    <w:rsid w:val="00C2053F"/>
    <w:rsid w:val="00C2099E"/>
    <w:rsid w:val="00C21E7B"/>
    <w:rsid w:val="00C224C0"/>
    <w:rsid w:val="00C22816"/>
    <w:rsid w:val="00C23CF0"/>
    <w:rsid w:val="00C243BA"/>
    <w:rsid w:val="00C249F4"/>
    <w:rsid w:val="00C24E63"/>
    <w:rsid w:val="00C252CB"/>
    <w:rsid w:val="00C31272"/>
    <w:rsid w:val="00C31BB5"/>
    <w:rsid w:val="00C34562"/>
    <w:rsid w:val="00C369F9"/>
    <w:rsid w:val="00C373E8"/>
    <w:rsid w:val="00C407D2"/>
    <w:rsid w:val="00C47AA5"/>
    <w:rsid w:val="00C51826"/>
    <w:rsid w:val="00C51A6D"/>
    <w:rsid w:val="00C525CD"/>
    <w:rsid w:val="00C52A04"/>
    <w:rsid w:val="00C52F58"/>
    <w:rsid w:val="00C5468F"/>
    <w:rsid w:val="00C551BE"/>
    <w:rsid w:val="00C55F9D"/>
    <w:rsid w:val="00C579D5"/>
    <w:rsid w:val="00C57DA9"/>
    <w:rsid w:val="00C57FF1"/>
    <w:rsid w:val="00C60145"/>
    <w:rsid w:val="00C60836"/>
    <w:rsid w:val="00C60B49"/>
    <w:rsid w:val="00C61564"/>
    <w:rsid w:val="00C6168E"/>
    <w:rsid w:val="00C62223"/>
    <w:rsid w:val="00C63544"/>
    <w:rsid w:val="00C656ED"/>
    <w:rsid w:val="00C66683"/>
    <w:rsid w:val="00C6688D"/>
    <w:rsid w:val="00C715BD"/>
    <w:rsid w:val="00C7228F"/>
    <w:rsid w:val="00C76128"/>
    <w:rsid w:val="00C82776"/>
    <w:rsid w:val="00C8303E"/>
    <w:rsid w:val="00C83373"/>
    <w:rsid w:val="00C83C7F"/>
    <w:rsid w:val="00C84EC9"/>
    <w:rsid w:val="00C85731"/>
    <w:rsid w:val="00C8685C"/>
    <w:rsid w:val="00C877B1"/>
    <w:rsid w:val="00C87826"/>
    <w:rsid w:val="00C87D65"/>
    <w:rsid w:val="00C900B9"/>
    <w:rsid w:val="00C9066A"/>
    <w:rsid w:val="00C90AE0"/>
    <w:rsid w:val="00C922B5"/>
    <w:rsid w:val="00C926AE"/>
    <w:rsid w:val="00C9400D"/>
    <w:rsid w:val="00C9595A"/>
    <w:rsid w:val="00C961B0"/>
    <w:rsid w:val="00CA0FE5"/>
    <w:rsid w:val="00CA1B3B"/>
    <w:rsid w:val="00CA560E"/>
    <w:rsid w:val="00CA5AD5"/>
    <w:rsid w:val="00CA5CC9"/>
    <w:rsid w:val="00CA6536"/>
    <w:rsid w:val="00CA723F"/>
    <w:rsid w:val="00CB094C"/>
    <w:rsid w:val="00CB09CE"/>
    <w:rsid w:val="00CB1B1A"/>
    <w:rsid w:val="00CB26D5"/>
    <w:rsid w:val="00CB2A6E"/>
    <w:rsid w:val="00CB6682"/>
    <w:rsid w:val="00CB69AF"/>
    <w:rsid w:val="00CB6C17"/>
    <w:rsid w:val="00CB7304"/>
    <w:rsid w:val="00CB78C4"/>
    <w:rsid w:val="00CC0897"/>
    <w:rsid w:val="00CC15AA"/>
    <w:rsid w:val="00CC1CB4"/>
    <w:rsid w:val="00CC3478"/>
    <w:rsid w:val="00CC370F"/>
    <w:rsid w:val="00CC7D0A"/>
    <w:rsid w:val="00CD02AB"/>
    <w:rsid w:val="00CD13F8"/>
    <w:rsid w:val="00CD28D5"/>
    <w:rsid w:val="00CD2EA0"/>
    <w:rsid w:val="00CD330F"/>
    <w:rsid w:val="00CD4123"/>
    <w:rsid w:val="00CD6788"/>
    <w:rsid w:val="00CD681E"/>
    <w:rsid w:val="00CE11F6"/>
    <w:rsid w:val="00CE2716"/>
    <w:rsid w:val="00CE2DFA"/>
    <w:rsid w:val="00CE2F2A"/>
    <w:rsid w:val="00CE461E"/>
    <w:rsid w:val="00CE699E"/>
    <w:rsid w:val="00CE7B3A"/>
    <w:rsid w:val="00CF00D7"/>
    <w:rsid w:val="00CF01F6"/>
    <w:rsid w:val="00CF2C6A"/>
    <w:rsid w:val="00CF4533"/>
    <w:rsid w:val="00CF5CDF"/>
    <w:rsid w:val="00CF6701"/>
    <w:rsid w:val="00CF6DC4"/>
    <w:rsid w:val="00CF76B3"/>
    <w:rsid w:val="00CF77BF"/>
    <w:rsid w:val="00CF7D07"/>
    <w:rsid w:val="00D00BE7"/>
    <w:rsid w:val="00D00E94"/>
    <w:rsid w:val="00D03109"/>
    <w:rsid w:val="00D03A53"/>
    <w:rsid w:val="00D04219"/>
    <w:rsid w:val="00D042B9"/>
    <w:rsid w:val="00D06361"/>
    <w:rsid w:val="00D075C8"/>
    <w:rsid w:val="00D100AF"/>
    <w:rsid w:val="00D100F6"/>
    <w:rsid w:val="00D10CB9"/>
    <w:rsid w:val="00D10DEC"/>
    <w:rsid w:val="00D11335"/>
    <w:rsid w:val="00D114EC"/>
    <w:rsid w:val="00D11A4B"/>
    <w:rsid w:val="00D14823"/>
    <w:rsid w:val="00D17BFC"/>
    <w:rsid w:val="00D20D6D"/>
    <w:rsid w:val="00D21F05"/>
    <w:rsid w:val="00D24521"/>
    <w:rsid w:val="00D250E4"/>
    <w:rsid w:val="00D270E9"/>
    <w:rsid w:val="00D27C6F"/>
    <w:rsid w:val="00D30B66"/>
    <w:rsid w:val="00D30C64"/>
    <w:rsid w:val="00D31842"/>
    <w:rsid w:val="00D31C14"/>
    <w:rsid w:val="00D31CF6"/>
    <w:rsid w:val="00D33A2C"/>
    <w:rsid w:val="00D35098"/>
    <w:rsid w:val="00D362E8"/>
    <w:rsid w:val="00D36F00"/>
    <w:rsid w:val="00D40A25"/>
    <w:rsid w:val="00D40AAC"/>
    <w:rsid w:val="00D42F42"/>
    <w:rsid w:val="00D43767"/>
    <w:rsid w:val="00D4461C"/>
    <w:rsid w:val="00D46E67"/>
    <w:rsid w:val="00D478F6"/>
    <w:rsid w:val="00D501A1"/>
    <w:rsid w:val="00D52251"/>
    <w:rsid w:val="00D55607"/>
    <w:rsid w:val="00D60512"/>
    <w:rsid w:val="00D60B36"/>
    <w:rsid w:val="00D61D54"/>
    <w:rsid w:val="00D63CCB"/>
    <w:rsid w:val="00D65446"/>
    <w:rsid w:val="00D65E59"/>
    <w:rsid w:val="00D67480"/>
    <w:rsid w:val="00D703B7"/>
    <w:rsid w:val="00D7055A"/>
    <w:rsid w:val="00D70A75"/>
    <w:rsid w:val="00D72556"/>
    <w:rsid w:val="00D72A31"/>
    <w:rsid w:val="00D73D1F"/>
    <w:rsid w:val="00D7465B"/>
    <w:rsid w:val="00D8203D"/>
    <w:rsid w:val="00D82E4C"/>
    <w:rsid w:val="00D85741"/>
    <w:rsid w:val="00D903E2"/>
    <w:rsid w:val="00D9055C"/>
    <w:rsid w:val="00D90A45"/>
    <w:rsid w:val="00D90C50"/>
    <w:rsid w:val="00D92F9F"/>
    <w:rsid w:val="00D93260"/>
    <w:rsid w:val="00D934F0"/>
    <w:rsid w:val="00D94754"/>
    <w:rsid w:val="00D94C5D"/>
    <w:rsid w:val="00D94D65"/>
    <w:rsid w:val="00D95E2C"/>
    <w:rsid w:val="00D977EB"/>
    <w:rsid w:val="00DA1CBC"/>
    <w:rsid w:val="00DA3DF4"/>
    <w:rsid w:val="00DA48DA"/>
    <w:rsid w:val="00DA5D82"/>
    <w:rsid w:val="00DA6976"/>
    <w:rsid w:val="00DA6D2E"/>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55AB"/>
    <w:rsid w:val="00DC6060"/>
    <w:rsid w:val="00DC611C"/>
    <w:rsid w:val="00DC663A"/>
    <w:rsid w:val="00DC6B7B"/>
    <w:rsid w:val="00DC792C"/>
    <w:rsid w:val="00DC7E22"/>
    <w:rsid w:val="00DD0632"/>
    <w:rsid w:val="00DD2A09"/>
    <w:rsid w:val="00DD2E0F"/>
    <w:rsid w:val="00DD31EE"/>
    <w:rsid w:val="00DD3713"/>
    <w:rsid w:val="00DD3AC8"/>
    <w:rsid w:val="00DD3B2B"/>
    <w:rsid w:val="00DD3CB9"/>
    <w:rsid w:val="00DD55D5"/>
    <w:rsid w:val="00DD590B"/>
    <w:rsid w:val="00DD6BC2"/>
    <w:rsid w:val="00DD6D36"/>
    <w:rsid w:val="00DE08A0"/>
    <w:rsid w:val="00DE12BA"/>
    <w:rsid w:val="00DE2813"/>
    <w:rsid w:val="00DE3FD7"/>
    <w:rsid w:val="00DE7345"/>
    <w:rsid w:val="00DF043F"/>
    <w:rsid w:val="00DF253B"/>
    <w:rsid w:val="00DF278B"/>
    <w:rsid w:val="00DF3D29"/>
    <w:rsid w:val="00DF49DC"/>
    <w:rsid w:val="00DF6EFD"/>
    <w:rsid w:val="00DF742C"/>
    <w:rsid w:val="00DF7938"/>
    <w:rsid w:val="00E000E2"/>
    <w:rsid w:val="00E004DB"/>
    <w:rsid w:val="00E005C1"/>
    <w:rsid w:val="00E01B3E"/>
    <w:rsid w:val="00E01C97"/>
    <w:rsid w:val="00E01F24"/>
    <w:rsid w:val="00E020B4"/>
    <w:rsid w:val="00E028C6"/>
    <w:rsid w:val="00E07299"/>
    <w:rsid w:val="00E10987"/>
    <w:rsid w:val="00E10E9F"/>
    <w:rsid w:val="00E112F7"/>
    <w:rsid w:val="00E12162"/>
    <w:rsid w:val="00E1237D"/>
    <w:rsid w:val="00E1246C"/>
    <w:rsid w:val="00E15335"/>
    <w:rsid w:val="00E15FE2"/>
    <w:rsid w:val="00E16C52"/>
    <w:rsid w:val="00E17A0A"/>
    <w:rsid w:val="00E20973"/>
    <w:rsid w:val="00E20A4C"/>
    <w:rsid w:val="00E20EAD"/>
    <w:rsid w:val="00E2114F"/>
    <w:rsid w:val="00E22025"/>
    <w:rsid w:val="00E231B5"/>
    <w:rsid w:val="00E26138"/>
    <w:rsid w:val="00E27D5F"/>
    <w:rsid w:val="00E32F77"/>
    <w:rsid w:val="00E33F31"/>
    <w:rsid w:val="00E37B03"/>
    <w:rsid w:val="00E41838"/>
    <w:rsid w:val="00E429CC"/>
    <w:rsid w:val="00E44A2E"/>
    <w:rsid w:val="00E44AD5"/>
    <w:rsid w:val="00E456B9"/>
    <w:rsid w:val="00E51892"/>
    <w:rsid w:val="00E51C99"/>
    <w:rsid w:val="00E5267F"/>
    <w:rsid w:val="00E52E82"/>
    <w:rsid w:val="00E5406C"/>
    <w:rsid w:val="00E541DB"/>
    <w:rsid w:val="00E54F18"/>
    <w:rsid w:val="00E60E89"/>
    <w:rsid w:val="00E61936"/>
    <w:rsid w:val="00E62BA0"/>
    <w:rsid w:val="00E64002"/>
    <w:rsid w:val="00E64A7E"/>
    <w:rsid w:val="00E65069"/>
    <w:rsid w:val="00E6615D"/>
    <w:rsid w:val="00E661DA"/>
    <w:rsid w:val="00E666A2"/>
    <w:rsid w:val="00E669C2"/>
    <w:rsid w:val="00E676F8"/>
    <w:rsid w:val="00E6795C"/>
    <w:rsid w:val="00E70CBD"/>
    <w:rsid w:val="00E70FF3"/>
    <w:rsid w:val="00E723B5"/>
    <w:rsid w:val="00E72D9D"/>
    <w:rsid w:val="00E738E1"/>
    <w:rsid w:val="00E73A92"/>
    <w:rsid w:val="00E760AA"/>
    <w:rsid w:val="00E775D3"/>
    <w:rsid w:val="00E806D4"/>
    <w:rsid w:val="00E827E8"/>
    <w:rsid w:val="00E82F23"/>
    <w:rsid w:val="00E832F5"/>
    <w:rsid w:val="00E85FC6"/>
    <w:rsid w:val="00E86D1B"/>
    <w:rsid w:val="00E87DB5"/>
    <w:rsid w:val="00E90947"/>
    <w:rsid w:val="00E94176"/>
    <w:rsid w:val="00E963FB"/>
    <w:rsid w:val="00E975A8"/>
    <w:rsid w:val="00E97DAC"/>
    <w:rsid w:val="00EA0275"/>
    <w:rsid w:val="00EA23CB"/>
    <w:rsid w:val="00EA29A3"/>
    <w:rsid w:val="00EA4074"/>
    <w:rsid w:val="00EA543D"/>
    <w:rsid w:val="00EA6AA0"/>
    <w:rsid w:val="00EA71B1"/>
    <w:rsid w:val="00EB025B"/>
    <w:rsid w:val="00EB0CD0"/>
    <w:rsid w:val="00EB1927"/>
    <w:rsid w:val="00EB198B"/>
    <w:rsid w:val="00EB2240"/>
    <w:rsid w:val="00EB3502"/>
    <w:rsid w:val="00EB38EF"/>
    <w:rsid w:val="00EB44C1"/>
    <w:rsid w:val="00EC061A"/>
    <w:rsid w:val="00EC15BB"/>
    <w:rsid w:val="00EC161A"/>
    <w:rsid w:val="00EC2548"/>
    <w:rsid w:val="00EC340F"/>
    <w:rsid w:val="00EC4E93"/>
    <w:rsid w:val="00EC6E0D"/>
    <w:rsid w:val="00ED006E"/>
    <w:rsid w:val="00ED0802"/>
    <w:rsid w:val="00ED4506"/>
    <w:rsid w:val="00ED4943"/>
    <w:rsid w:val="00ED5D29"/>
    <w:rsid w:val="00ED6EE3"/>
    <w:rsid w:val="00ED6F01"/>
    <w:rsid w:val="00EE1F28"/>
    <w:rsid w:val="00EE46DE"/>
    <w:rsid w:val="00EE7541"/>
    <w:rsid w:val="00EE79AE"/>
    <w:rsid w:val="00EF067B"/>
    <w:rsid w:val="00EF0CD0"/>
    <w:rsid w:val="00EF1BD9"/>
    <w:rsid w:val="00EF284D"/>
    <w:rsid w:val="00EF2A2C"/>
    <w:rsid w:val="00EF30E5"/>
    <w:rsid w:val="00EF4272"/>
    <w:rsid w:val="00EF488D"/>
    <w:rsid w:val="00EF4D44"/>
    <w:rsid w:val="00EF5746"/>
    <w:rsid w:val="00EF587D"/>
    <w:rsid w:val="00EF7A51"/>
    <w:rsid w:val="00EF7E66"/>
    <w:rsid w:val="00F0098C"/>
    <w:rsid w:val="00F03628"/>
    <w:rsid w:val="00F06D25"/>
    <w:rsid w:val="00F073BE"/>
    <w:rsid w:val="00F11E9E"/>
    <w:rsid w:val="00F1397A"/>
    <w:rsid w:val="00F1504E"/>
    <w:rsid w:val="00F1512E"/>
    <w:rsid w:val="00F206EA"/>
    <w:rsid w:val="00F232DE"/>
    <w:rsid w:val="00F23CAA"/>
    <w:rsid w:val="00F24977"/>
    <w:rsid w:val="00F24B2C"/>
    <w:rsid w:val="00F26279"/>
    <w:rsid w:val="00F2705F"/>
    <w:rsid w:val="00F27C6C"/>
    <w:rsid w:val="00F33BDF"/>
    <w:rsid w:val="00F3755A"/>
    <w:rsid w:val="00F37A62"/>
    <w:rsid w:val="00F4129B"/>
    <w:rsid w:val="00F42649"/>
    <w:rsid w:val="00F43AF9"/>
    <w:rsid w:val="00F43B91"/>
    <w:rsid w:val="00F43F47"/>
    <w:rsid w:val="00F45473"/>
    <w:rsid w:val="00F45A78"/>
    <w:rsid w:val="00F468B8"/>
    <w:rsid w:val="00F470C3"/>
    <w:rsid w:val="00F51A9F"/>
    <w:rsid w:val="00F52D4D"/>
    <w:rsid w:val="00F52E60"/>
    <w:rsid w:val="00F537FA"/>
    <w:rsid w:val="00F54E96"/>
    <w:rsid w:val="00F55EDD"/>
    <w:rsid w:val="00F618F1"/>
    <w:rsid w:val="00F62A1B"/>
    <w:rsid w:val="00F650D3"/>
    <w:rsid w:val="00F6565E"/>
    <w:rsid w:val="00F6643C"/>
    <w:rsid w:val="00F7024F"/>
    <w:rsid w:val="00F72189"/>
    <w:rsid w:val="00F73219"/>
    <w:rsid w:val="00F73667"/>
    <w:rsid w:val="00F73D39"/>
    <w:rsid w:val="00F7454F"/>
    <w:rsid w:val="00F7637B"/>
    <w:rsid w:val="00F76AAF"/>
    <w:rsid w:val="00F76BCF"/>
    <w:rsid w:val="00F77CF6"/>
    <w:rsid w:val="00F81454"/>
    <w:rsid w:val="00F8335E"/>
    <w:rsid w:val="00F86559"/>
    <w:rsid w:val="00F87C10"/>
    <w:rsid w:val="00F901D0"/>
    <w:rsid w:val="00F91756"/>
    <w:rsid w:val="00F91E8F"/>
    <w:rsid w:val="00F92280"/>
    <w:rsid w:val="00F941F9"/>
    <w:rsid w:val="00F943CE"/>
    <w:rsid w:val="00F9478D"/>
    <w:rsid w:val="00FA062B"/>
    <w:rsid w:val="00FA0D5C"/>
    <w:rsid w:val="00FA1077"/>
    <w:rsid w:val="00FA21AA"/>
    <w:rsid w:val="00FA47DC"/>
    <w:rsid w:val="00FA6179"/>
    <w:rsid w:val="00FA66DE"/>
    <w:rsid w:val="00FA6C94"/>
    <w:rsid w:val="00FA7CB6"/>
    <w:rsid w:val="00FB071A"/>
    <w:rsid w:val="00FB1A16"/>
    <w:rsid w:val="00FB1A1C"/>
    <w:rsid w:val="00FB2692"/>
    <w:rsid w:val="00FB45DC"/>
    <w:rsid w:val="00FB5FAE"/>
    <w:rsid w:val="00FB676B"/>
    <w:rsid w:val="00FB743A"/>
    <w:rsid w:val="00FB75B2"/>
    <w:rsid w:val="00FB7FC4"/>
    <w:rsid w:val="00FC0303"/>
    <w:rsid w:val="00FC1267"/>
    <w:rsid w:val="00FC28C3"/>
    <w:rsid w:val="00FC430A"/>
    <w:rsid w:val="00FC5120"/>
    <w:rsid w:val="00FC5961"/>
    <w:rsid w:val="00FC5F3D"/>
    <w:rsid w:val="00FD0542"/>
    <w:rsid w:val="00FD0D95"/>
    <w:rsid w:val="00FD3526"/>
    <w:rsid w:val="00FD5713"/>
    <w:rsid w:val="00FD6CF0"/>
    <w:rsid w:val="00FD7791"/>
    <w:rsid w:val="00FD7CF9"/>
    <w:rsid w:val="00FE0185"/>
    <w:rsid w:val="00FE0DFF"/>
    <w:rsid w:val="00FE39A9"/>
    <w:rsid w:val="00FE4B86"/>
    <w:rsid w:val="00FE6A77"/>
    <w:rsid w:val="00FF1D41"/>
    <w:rsid w:val="00FF2CC0"/>
    <w:rsid w:val="00FF2F4B"/>
    <w:rsid w:val="00FF4EC4"/>
    <w:rsid w:val="00FF7A1D"/>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23C18A1"/>
  <w15:docId w15:val="{C97979E9-5098-473D-AD88-E5C66E0BD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3022"/>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670C79"/>
    <w:pPr>
      <w:keepNext/>
      <w:spacing w:line="360" w:lineRule="auto"/>
      <w:outlineLvl w:val="0"/>
    </w:pPr>
    <w:rPr>
      <w:rFonts w:eastAsia="Calibri"/>
      <w:szCs w:val="20"/>
      <w:lang w:eastAsia="ro-RO"/>
    </w:rPr>
  </w:style>
  <w:style w:type="paragraph" w:styleId="Heading2">
    <w:name w:val="heading 2"/>
    <w:basedOn w:val="Normal"/>
    <w:next w:val="Normal"/>
    <w:link w:val="Heading2Char"/>
    <w:uiPriority w:val="99"/>
    <w:qFormat/>
    <w:rsid w:val="00670C79"/>
    <w:pPr>
      <w:keepNext/>
      <w:jc w:val="both"/>
      <w:outlineLvl w:val="1"/>
    </w:pPr>
    <w:rPr>
      <w:rFonts w:eastAsia="Calibri"/>
      <w:szCs w:val="20"/>
      <w:lang w:eastAsia="ro-RO"/>
    </w:rPr>
  </w:style>
  <w:style w:type="paragraph" w:styleId="Heading3">
    <w:name w:val="heading 3"/>
    <w:basedOn w:val="Normal"/>
    <w:next w:val="Normal"/>
    <w:link w:val="Heading3Char"/>
    <w:uiPriority w:val="99"/>
    <w:qFormat/>
    <w:rsid w:val="00C01DF1"/>
    <w:pPr>
      <w:keepNext/>
      <w:keepLines/>
      <w:spacing w:before="200"/>
      <w:outlineLvl w:val="2"/>
    </w:pPr>
    <w:rPr>
      <w:rFonts w:ascii="Calibri Light" w:eastAsia="Calibri" w:hAnsi="Calibri Light"/>
      <w:b/>
      <w:color w:val="5B9BD5"/>
      <w:szCs w:val="20"/>
      <w:lang w:eastAsia="ro-RO"/>
    </w:rPr>
  </w:style>
  <w:style w:type="paragraph" w:styleId="Heading6">
    <w:name w:val="heading 6"/>
    <w:basedOn w:val="Normal"/>
    <w:next w:val="Normal"/>
    <w:link w:val="Heading6Char"/>
    <w:uiPriority w:val="99"/>
    <w:qFormat/>
    <w:rsid w:val="00670C79"/>
    <w:pPr>
      <w:keepNext/>
      <w:spacing w:before="120" w:after="120" w:line="360" w:lineRule="auto"/>
      <w:outlineLvl w:val="5"/>
    </w:pPr>
    <w:rPr>
      <w:rFonts w:eastAsia="Calibri"/>
      <w:b/>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70C79"/>
    <w:rPr>
      <w:rFonts w:ascii="Times New Roman" w:hAnsi="Times New Roman" w:cs="Times New Roman"/>
      <w:sz w:val="24"/>
      <w:lang w:val="ro-RO"/>
    </w:rPr>
  </w:style>
  <w:style w:type="character" w:customStyle="1" w:styleId="Heading2Char">
    <w:name w:val="Heading 2 Char"/>
    <w:basedOn w:val="DefaultParagraphFont"/>
    <w:link w:val="Heading2"/>
    <w:uiPriority w:val="99"/>
    <w:locked/>
    <w:rsid w:val="00670C79"/>
    <w:rPr>
      <w:rFonts w:ascii="Times New Roman" w:hAnsi="Times New Roman" w:cs="Times New Roman"/>
      <w:sz w:val="24"/>
      <w:lang w:val="ro-RO"/>
    </w:rPr>
  </w:style>
  <w:style w:type="character" w:customStyle="1" w:styleId="Heading3Char">
    <w:name w:val="Heading 3 Char"/>
    <w:basedOn w:val="DefaultParagraphFont"/>
    <w:link w:val="Heading3"/>
    <w:uiPriority w:val="99"/>
    <w:locked/>
    <w:rsid w:val="00C01DF1"/>
    <w:rPr>
      <w:rFonts w:ascii="Calibri Light" w:hAnsi="Calibri Light" w:cs="Times New Roman"/>
      <w:b/>
      <w:color w:val="5B9BD5"/>
      <w:sz w:val="24"/>
      <w:lang w:val="ro-RO"/>
    </w:rPr>
  </w:style>
  <w:style w:type="character" w:customStyle="1" w:styleId="Heading6Char">
    <w:name w:val="Heading 6 Char"/>
    <w:basedOn w:val="DefaultParagraphFont"/>
    <w:link w:val="Heading6"/>
    <w:uiPriority w:val="99"/>
    <w:locked/>
    <w:rsid w:val="00670C79"/>
    <w:rPr>
      <w:rFonts w:ascii="Times New Roman" w:hAnsi="Times New Roman" w:cs="Times New Roman"/>
      <w:b/>
      <w:sz w:val="24"/>
      <w:lang w:val="ro-RO"/>
    </w:rPr>
  </w:style>
  <w:style w:type="paragraph" w:styleId="BodyTextIndent2">
    <w:name w:val="Body Text Indent 2"/>
    <w:basedOn w:val="Normal"/>
    <w:link w:val="BodyTextIndent2Char"/>
    <w:uiPriority w:val="99"/>
    <w:semiHidden/>
    <w:rsid w:val="00670C79"/>
    <w:pPr>
      <w:spacing w:before="120" w:after="120" w:line="360" w:lineRule="auto"/>
      <w:ind w:firstLine="357"/>
    </w:pPr>
    <w:rPr>
      <w:rFonts w:eastAsia="Calibri"/>
      <w:b/>
      <w:szCs w:val="20"/>
      <w:lang w:eastAsia="ro-RO"/>
    </w:rPr>
  </w:style>
  <w:style w:type="character" w:customStyle="1" w:styleId="BodyTextIndent2Char">
    <w:name w:val="Body Text Indent 2 Char"/>
    <w:basedOn w:val="DefaultParagraphFont"/>
    <w:link w:val="BodyTextIndent2"/>
    <w:uiPriority w:val="99"/>
    <w:semiHidden/>
    <w:locked/>
    <w:rsid w:val="00670C79"/>
    <w:rPr>
      <w:rFonts w:ascii="Times New Roman" w:hAnsi="Times New Roman" w:cs="Times New Roman"/>
      <w:b/>
      <w:sz w:val="24"/>
      <w:lang w:val="ro-RO"/>
    </w:rPr>
  </w:style>
  <w:style w:type="paragraph" w:styleId="BodyText2">
    <w:name w:val="Body Text 2"/>
    <w:basedOn w:val="Normal"/>
    <w:link w:val="BodyText2Char"/>
    <w:uiPriority w:val="99"/>
    <w:semiHidden/>
    <w:rsid w:val="00670C79"/>
    <w:pPr>
      <w:jc w:val="both"/>
    </w:pPr>
    <w:rPr>
      <w:rFonts w:eastAsia="Calibri"/>
      <w:szCs w:val="20"/>
      <w:lang w:eastAsia="ro-RO"/>
    </w:rPr>
  </w:style>
  <w:style w:type="character" w:customStyle="1" w:styleId="BodyText2Char">
    <w:name w:val="Body Text 2 Char"/>
    <w:basedOn w:val="DefaultParagraphFont"/>
    <w:link w:val="BodyText2"/>
    <w:uiPriority w:val="99"/>
    <w:semiHidden/>
    <w:locked/>
    <w:rsid w:val="00670C79"/>
    <w:rPr>
      <w:rFonts w:ascii="Times New Roman" w:hAnsi="Times New Roman" w:cs="Times New Roman"/>
      <w:sz w:val="24"/>
      <w:lang w:val="ro-RO"/>
    </w:rPr>
  </w:style>
  <w:style w:type="paragraph" w:styleId="Title">
    <w:name w:val="Title"/>
    <w:basedOn w:val="Normal"/>
    <w:link w:val="TitleChar"/>
    <w:uiPriority w:val="99"/>
    <w:qFormat/>
    <w:rsid w:val="00670C79"/>
    <w:pPr>
      <w:spacing w:line="360" w:lineRule="auto"/>
      <w:jc w:val="center"/>
    </w:pPr>
    <w:rPr>
      <w:rFonts w:eastAsia="Calibri"/>
      <w:b/>
      <w:sz w:val="32"/>
      <w:szCs w:val="20"/>
      <w:lang w:eastAsia="ro-RO"/>
    </w:rPr>
  </w:style>
  <w:style w:type="character" w:customStyle="1" w:styleId="TitleChar">
    <w:name w:val="Title Char"/>
    <w:basedOn w:val="DefaultParagraphFont"/>
    <w:link w:val="Title"/>
    <w:uiPriority w:val="99"/>
    <w:locked/>
    <w:rsid w:val="00670C79"/>
    <w:rPr>
      <w:rFonts w:ascii="Times New Roman" w:hAnsi="Times New Roman" w:cs="Times New Roman"/>
      <w:b/>
      <w:sz w:val="32"/>
      <w:lang w:val="ro-RO"/>
    </w:rPr>
  </w:style>
  <w:style w:type="paragraph" w:styleId="Footer">
    <w:name w:val="footer"/>
    <w:basedOn w:val="Normal"/>
    <w:link w:val="FooterChar"/>
    <w:uiPriority w:val="99"/>
    <w:rsid w:val="00670C79"/>
    <w:pPr>
      <w:tabs>
        <w:tab w:val="center" w:pos="4536"/>
        <w:tab w:val="right" w:pos="9072"/>
      </w:tabs>
    </w:pPr>
    <w:rPr>
      <w:rFonts w:eastAsia="Calibri"/>
      <w:szCs w:val="20"/>
      <w:lang w:eastAsia="ro-RO"/>
    </w:rPr>
  </w:style>
  <w:style w:type="character" w:customStyle="1" w:styleId="FooterChar">
    <w:name w:val="Footer Char"/>
    <w:basedOn w:val="DefaultParagraphFont"/>
    <w:link w:val="Footer"/>
    <w:uiPriority w:val="99"/>
    <w:locked/>
    <w:rsid w:val="00670C79"/>
    <w:rPr>
      <w:rFonts w:ascii="Times New Roman" w:hAnsi="Times New Roman" w:cs="Times New Roman"/>
      <w:sz w:val="24"/>
      <w:lang w:val="ro-RO"/>
    </w:rPr>
  </w:style>
  <w:style w:type="character" w:styleId="PageNumber">
    <w:name w:val="page number"/>
    <w:basedOn w:val="DefaultParagraphFont"/>
    <w:uiPriority w:val="99"/>
    <w:rsid w:val="00670C79"/>
    <w:rPr>
      <w:rFonts w:cs="Times New Roman"/>
    </w:rPr>
  </w:style>
  <w:style w:type="table" w:styleId="TableGrid">
    <w:name w:val="Table Grid"/>
    <w:basedOn w:val="TableNormal"/>
    <w:uiPriority w:val="99"/>
    <w:rsid w:val="00670C7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eastAsia="ro-RO"/>
    </w:rPr>
  </w:style>
  <w:style w:type="character" w:customStyle="1" w:styleId="HTMLPreformattedChar">
    <w:name w:val="HTML Preformatted Char"/>
    <w:basedOn w:val="DefaultParagraphFont"/>
    <w:link w:val="HTMLPreformatted"/>
    <w:uiPriority w:val="99"/>
    <w:locked/>
    <w:rsid w:val="00670C79"/>
    <w:rPr>
      <w:rFonts w:ascii="Courier New" w:hAnsi="Courier New" w:cs="Times New Roman"/>
      <w:sz w:val="20"/>
      <w:lang w:val="ro-RO" w:eastAsia="ro-RO"/>
    </w:rPr>
  </w:style>
  <w:style w:type="paragraph" w:styleId="NoSpacing">
    <w:name w:val="No Spacing"/>
    <w:link w:val="NoSpacingChar"/>
    <w:uiPriority w:val="99"/>
    <w:qFormat/>
    <w:rsid w:val="00966D02"/>
    <w:pPr>
      <w:spacing w:after="160" w:line="259" w:lineRule="auto"/>
    </w:pPr>
    <w:rPr>
      <w:rFonts w:eastAsia="Times New Roman"/>
      <w:lang w:val="en-US" w:eastAsia="en-US"/>
    </w:rPr>
  </w:style>
  <w:style w:type="character" w:customStyle="1" w:styleId="NoSpacingChar">
    <w:name w:val="No Spacing Char"/>
    <w:link w:val="NoSpacing"/>
    <w:uiPriority w:val="99"/>
    <w:locked/>
    <w:rsid w:val="00966D02"/>
    <w:rPr>
      <w:rFonts w:eastAsia="Times New Roman"/>
      <w:sz w:val="22"/>
      <w:lang w:val="en-US" w:eastAsia="en-US"/>
    </w:rPr>
  </w:style>
  <w:style w:type="paragraph" w:styleId="BalloonText">
    <w:name w:val="Balloon Text"/>
    <w:basedOn w:val="Normal"/>
    <w:link w:val="BalloonTextChar"/>
    <w:uiPriority w:val="99"/>
    <w:semiHidden/>
    <w:rsid w:val="00BA4E0F"/>
    <w:rPr>
      <w:rFonts w:ascii="Tahoma" w:eastAsia="Calibri" w:hAnsi="Tahoma"/>
      <w:sz w:val="16"/>
      <w:szCs w:val="20"/>
      <w:lang w:eastAsia="ro-RO"/>
    </w:rPr>
  </w:style>
  <w:style w:type="character" w:customStyle="1" w:styleId="BalloonTextChar">
    <w:name w:val="Balloon Text Char"/>
    <w:basedOn w:val="DefaultParagraphFont"/>
    <w:link w:val="BalloonText"/>
    <w:uiPriority w:val="99"/>
    <w:semiHidden/>
    <w:locked/>
    <w:rsid w:val="00BA4E0F"/>
    <w:rPr>
      <w:rFonts w:ascii="Tahoma" w:hAnsi="Tahoma" w:cs="Times New Roman"/>
      <w:sz w:val="16"/>
      <w:lang w:val="ro-RO"/>
    </w:rPr>
  </w:style>
  <w:style w:type="character" w:styleId="CommentReference">
    <w:name w:val="annotation reference"/>
    <w:basedOn w:val="DefaultParagraphFont"/>
    <w:uiPriority w:val="99"/>
    <w:rsid w:val="00CE7B3A"/>
    <w:rPr>
      <w:rFonts w:cs="Times New Roman"/>
      <w:sz w:val="16"/>
    </w:rPr>
  </w:style>
  <w:style w:type="paragraph" w:styleId="CommentText">
    <w:name w:val="annotation text"/>
    <w:basedOn w:val="Normal"/>
    <w:link w:val="CommentTextChar"/>
    <w:uiPriority w:val="99"/>
    <w:rsid w:val="00CE7B3A"/>
    <w:rPr>
      <w:rFonts w:eastAsia="Calibri"/>
      <w:sz w:val="20"/>
      <w:szCs w:val="20"/>
      <w:lang w:eastAsia="ro-RO"/>
    </w:rPr>
  </w:style>
  <w:style w:type="character" w:customStyle="1" w:styleId="CommentTextChar">
    <w:name w:val="Comment Text Char"/>
    <w:basedOn w:val="DefaultParagraphFont"/>
    <w:link w:val="CommentText"/>
    <w:uiPriority w:val="99"/>
    <w:locked/>
    <w:rsid w:val="00CE7B3A"/>
    <w:rPr>
      <w:rFonts w:ascii="Times New Roman" w:hAnsi="Times New Roman" w:cs="Times New Roman"/>
      <w:sz w:val="20"/>
      <w:lang w:val="ro-RO"/>
    </w:rPr>
  </w:style>
  <w:style w:type="paragraph" w:styleId="CommentSubject">
    <w:name w:val="annotation subject"/>
    <w:basedOn w:val="CommentText"/>
    <w:next w:val="CommentText"/>
    <w:link w:val="CommentSubjectChar"/>
    <w:uiPriority w:val="99"/>
    <w:semiHidden/>
    <w:rsid w:val="00CE7B3A"/>
    <w:rPr>
      <w:b/>
    </w:rPr>
  </w:style>
  <w:style w:type="character" w:customStyle="1" w:styleId="CommentSubjectChar">
    <w:name w:val="Comment Subject Char"/>
    <w:basedOn w:val="CommentTextChar"/>
    <w:link w:val="CommentSubject"/>
    <w:uiPriority w:val="99"/>
    <w:semiHidden/>
    <w:locked/>
    <w:rsid w:val="00CE7B3A"/>
    <w:rPr>
      <w:rFonts w:ascii="Times New Roman" w:hAnsi="Times New Roman" w:cs="Times New Roman"/>
      <w:b/>
      <w:sz w:val="20"/>
      <w:lang w:val="ro-RO"/>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uiPriority w:val="34"/>
    <w:qFormat/>
    <w:rsid w:val="00CD681E"/>
    <w:pPr>
      <w:ind w:left="720"/>
      <w:contextualSpacing/>
    </w:pPr>
    <w:rPr>
      <w:rFonts w:ascii="Calibri" w:eastAsia="Calibri" w:hAnsi="Calibri"/>
      <w:szCs w:val="20"/>
      <w:lang w:eastAsia="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uiPriority w:val="34"/>
    <w:qFormat/>
    <w:locked/>
    <w:rsid w:val="009B71DC"/>
    <w:rPr>
      <w:sz w:val="24"/>
      <w:lang w:val="ro-RO"/>
    </w:rPr>
  </w:style>
  <w:style w:type="character" w:customStyle="1" w:styleId="ColorfulList-Accent1Char">
    <w:name w:val="Colorful List - Accent 1 Char"/>
    <w:link w:val="ColorfulList-Accent1"/>
    <w:uiPriority w:val="99"/>
    <w:locked/>
    <w:rsid w:val="009B71DC"/>
    <w:rPr>
      <w:noProof/>
      <w:sz w:val="24"/>
      <w:lang w:val="ro-RO"/>
    </w:rPr>
  </w:style>
  <w:style w:type="table" w:styleId="ColorfulList-Accent1">
    <w:name w:val="Colorful List Accent 1"/>
    <w:basedOn w:val="TableNormal"/>
    <w:link w:val="ColorfulList-Accent1Char"/>
    <w:uiPriority w:val="99"/>
    <w:rsid w:val="009B71DC"/>
    <w:rPr>
      <w:sz w:val="24"/>
      <w:szCs w:val="20"/>
    </w:rPr>
    <w:tblPr>
      <w:tblStyleRowBandSize w:val="1"/>
      <w:tblStyleColBandSize w:val="1"/>
    </w:tblPr>
    <w:tcPr>
      <w:shd w:val="clear" w:color="auto" w:fill="EEF5FB"/>
    </w:tcPr>
    <w:tblStylePr w:type="firstRow">
      <w:rPr>
        <w:rFonts w:cs="Times New Roman"/>
      </w:rPr>
      <w:tblPr/>
      <w:tcPr>
        <w:tcBorders>
          <w:bottom w:val="single" w:sz="12" w:space="0" w:color="FFFFFF"/>
        </w:tcBorders>
        <w:shd w:val="clear" w:color="auto" w:fill="D25F12"/>
      </w:tcPr>
    </w:tblStylePr>
    <w:tblStylePr w:type="lastRow">
      <w:rPr>
        <w:rFonts w:cs="Times New Roman"/>
      </w:rPr>
      <w:tblPr/>
      <w:tcPr>
        <w:tcBorders>
          <w:top w:val="single" w:sz="12" w:space="0" w:color="000000"/>
        </w:tcBorders>
        <w:shd w:val="clear" w:color="auto" w:fill="FFFFFF"/>
      </w:tcPr>
    </w:tblStylePr>
    <w:tblStylePr w:type="band1Vert">
      <w:rPr>
        <w:rFonts w:cs="Times New Roman"/>
      </w:rPr>
      <w:tblPr/>
      <w:tcPr>
        <w:tcBorders>
          <w:top w:val="nil"/>
          <w:left w:val="nil"/>
          <w:bottom w:val="nil"/>
          <w:right w:val="nil"/>
          <w:insideH w:val="nil"/>
          <w:insideV w:val="nil"/>
        </w:tcBorders>
        <w:shd w:val="clear" w:color="auto" w:fill="D6E6F4"/>
      </w:tcPr>
    </w:tblStylePr>
    <w:tblStylePr w:type="band1Horz">
      <w:rPr>
        <w:rFonts w:cs="Times New Roman"/>
      </w:rPr>
      <w:tblPr/>
      <w:tcPr>
        <w:shd w:val="clear" w:color="auto" w:fill="DEEAF6"/>
      </w:tcPr>
    </w:tblStylePr>
  </w:style>
  <w:style w:type="paragraph" w:styleId="Header">
    <w:name w:val="header"/>
    <w:basedOn w:val="Normal"/>
    <w:link w:val="HeaderChar"/>
    <w:uiPriority w:val="99"/>
    <w:rsid w:val="00BA47F0"/>
    <w:pPr>
      <w:tabs>
        <w:tab w:val="center" w:pos="4536"/>
        <w:tab w:val="right" w:pos="9072"/>
      </w:tabs>
    </w:pPr>
    <w:rPr>
      <w:rFonts w:eastAsia="Calibri"/>
      <w:szCs w:val="20"/>
      <w:lang w:eastAsia="ro-RO"/>
    </w:rPr>
  </w:style>
  <w:style w:type="character" w:customStyle="1" w:styleId="HeaderChar">
    <w:name w:val="Header Char"/>
    <w:basedOn w:val="DefaultParagraphFont"/>
    <w:link w:val="Header"/>
    <w:uiPriority w:val="99"/>
    <w:locked/>
    <w:rsid w:val="00BA47F0"/>
    <w:rPr>
      <w:rFonts w:ascii="Times New Roman" w:hAnsi="Times New Roman" w:cs="Times New Roman"/>
      <w:sz w:val="24"/>
      <w:lang w:val="ro-RO"/>
    </w:rPr>
  </w:style>
  <w:style w:type="character" w:customStyle="1" w:styleId="panchor">
    <w:name w:val="panchor"/>
    <w:uiPriority w:val="99"/>
    <w:rsid w:val="00161A61"/>
  </w:style>
  <w:style w:type="character" w:styleId="Hyperlink">
    <w:name w:val="Hyperlink"/>
    <w:basedOn w:val="DefaultParagraphFont"/>
    <w:uiPriority w:val="99"/>
    <w:rsid w:val="001B7961"/>
    <w:rPr>
      <w:rFonts w:cs="Times New Roman"/>
      <w:color w:val="0000FF"/>
      <w:u w:val="single"/>
    </w:rPr>
  </w:style>
  <w:style w:type="character" w:customStyle="1" w:styleId="slgi">
    <w:name w:val="s_lgi"/>
    <w:uiPriority w:val="99"/>
    <w:rsid w:val="00EF067B"/>
  </w:style>
  <w:style w:type="paragraph" w:styleId="Revision">
    <w:name w:val="Revision"/>
    <w:hidden/>
    <w:uiPriority w:val="99"/>
    <w:semiHidden/>
    <w:rsid w:val="00E51892"/>
    <w:rPr>
      <w:rFonts w:ascii="Times New Roman" w:eastAsia="Times New Roman" w:hAnsi="Times New Roman"/>
      <w:sz w:val="24"/>
      <w:szCs w:val="24"/>
      <w:lang w:eastAsia="en-US"/>
    </w:rPr>
  </w:style>
  <w:style w:type="table" w:customStyle="1" w:styleId="TableGrid1">
    <w:name w:val="Table Grid1"/>
    <w:uiPriority w:val="39"/>
    <w:rsid w:val="00357FC9"/>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nresolvedMention1">
    <w:name w:val="Unresolved Mention1"/>
    <w:uiPriority w:val="99"/>
    <w:semiHidden/>
    <w:rsid w:val="009561EC"/>
    <w:rPr>
      <w:color w:val="605E5C"/>
      <w:shd w:val="clear" w:color="auto" w:fill="E1DFDD"/>
    </w:rPr>
  </w:style>
  <w:style w:type="paragraph" w:customStyle="1" w:styleId="Default">
    <w:name w:val="Default"/>
    <w:uiPriority w:val="99"/>
    <w:rsid w:val="00406B07"/>
    <w:pPr>
      <w:autoSpaceDE w:val="0"/>
      <w:autoSpaceDN w:val="0"/>
      <w:adjustRightInd w:val="0"/>
    </w:pPr>
    <w:rPr>
      <w:rFonts w:ascii="EUAlbertina" w:hAnsi="EUAlbertina" w:cs="EUAlbertina"/>
      <w:color w:val="000000"/>
      <w:sz w:val="24"/>
      <w:szCs w:val="24"/>
      <w:lang w:val="en-US" w:eastAsia="en-US"/>
    </w:rPr>
  </w:style>
  <w:style w:type="character" w:customStyle="1" w:styleId="spar">
    <w:name w:val="s_par"/>
    <w:rsid w:val="00CC15AA"/>
  </w:style>
  <w:style w:type="character" w:customStyle="1" w:styleId="slitbdy">
    <w:name w:val="s_lit_bdy"/>
    <w:rsid w:val="00840369"/>
  </w:style>
  <w:style w:type="character" w:customStyle="1" w:styleId="salnbdy">
    <w:name w:val="s_aln_bdy"/>
    <w:rsid w:val="00840369"/>
  </w:style>
  <w:style w:type="character" w:customStyle="1" w:styleId="saln">
    <w:name w:val="s_aln"/>
    <w:uiPriority w:val="99"/>
    <w:rsid w:val="000E53DE"/>
  </w:style>
  <w:style w:type="character" w:customStyle="1" w:styleId="salnttl">
    <w:name w:val="s_aln_ttl"/>
    <w:rsid w:val="000E53DE"/>
  </w:style>
  <w:style w:type="character" w:customStyle="1" w:styleId="slit">
    <w:name w:val="s_lit"/>
    <w:uiPriority w:val="99"/>
    <w:rsid w:val="00EA4074"/>
  </w:style>
  <w:style w:type="character" w:customStyle="1" w:styleId="slitttl">
    <w:name w:val="s_lit_ttl"/>
    <w:uiPriority w:val="99"/>
    <w:rsid w:val="00EA4074"/>
  </w:style>
  <w:style w:type="paragraph" w:styleId="NormalWeb">
    <w:name w:val="Normal (Web)"/>
    <w:basedOn w:val="Normal"/>
    <w:uiPriority w:val="99"/>
    <w:unhideWhenUsed/>
    <w:rsid w:val="00CC370F"/>
    <w:pPr>
      <w:spacing w:before="100" w:beforeAutospacing="1" w:after="100" w:afterAutospacing="1"/>
    </w:pPr>
    <w:rPr>
      <w:lang w:eastAsia="ro-RO"/>
    </w:rPr>
  </w:style>
  <w:style w:type="paragraph" w:customStyle="1" w:styleId="sden">
    <w:name w:val="s_den"/>
    <w:basedOn w:val="Normal"/>
    <w:rsid w:val="001A0474"/>
    <w:pPr>
      <w:spacing w:before="100" w:beforeAutospacing="1" w:after="100" w:afterAutospacing="1"/>
    </w:pPr>
    <w:rPr>
      <w:lang w:val="en-US"/>
    </w:rPr>
  </w:style>
  <w:style w:type="character" w:customStyle="1" w:styleId="ssmnpar">
    <w:name w:val="s_smn_par"/>
    <w:basedOn w:val="DefaultParagraphFont"/>
    <w:rsid w:val="007857AF"/>
  </w:style>
  <w:style w:type="character" w:customStyle="1" w:styleId="shdr">
    <w:name w:val="s_hdr"/>
    <w:basedOn w:val="DefaultParagraphFont"/>
    <w:rsid w:val="006A4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20675">
      <w:marLeft w:val="0"/>
      <w:marRight w:val="0"/>
      <w:marTop w:val="0"/>
      <w:marBottom w:val="0"/>
      <w:divBdr>
        <w:top w:val="none" w:sz="0" w:space="0" w:color="auto"/>
        <w:left w:val="none" w:sz="0" w:space="0" w:color="auto"/>
        <w:bottom w:val="none" w:sz="0" w:space="0" w:color="auto"/>
        <w:right w:val="none" w:sz="0" w:space="0" w:color="auto"/>
      </w:divBdr>
    </w:div>
    <w:div w:id="94520676">
      <w:marLeft w:val="0"/>
      <w:marRight w:val="0"/>
      <w:marTop w:val="0"/>
      <w:marBottom w:val="0"/>
      <w:divBdr>
        <w:top w:val="none" w:sz="0" w:space="0" w:color="auto"/>
        <w:left w:val="none" w:sz="0" w:space="0" w:color="auto"/>
        <w:bottom w:val="none" w:sz="0" w:space="0" w:color="auto"/>
        <w:right w:val="none" w:sz="0" w:space="0" w:color="auto"/>
      </w:divBdr>
    </w:div>
    <w:div w:id="94520677">
      <w:marLeft w:val="0"/>
      <w:marRight w:val="0"/>
      <w:marTop w:val="0"/>
      <w:marBottom w:val="0"/>
      <w:divBdr>
        <w:top w:val="none" w:sz="0" w:space="0" w:color="auto"/>
        <w:left w:val="none" w:sz="0" w:space="0" w:color="auto"/>
        <w:bottom w:val="none" w:sz="0" w:space="0" w:color="auto"/>
        <w:right w:val="none" w:sz="0" w:space="0" w:color="auto"/>
      </w:divBdr>
    </w:div>
    <w:div w:id="94520678">
      <w:marLeft w:val="0"/>
      <w:marRight w:val="0"/>
      <w:marTop w:val="0"/>
      <w:marBottom w:val="0"/>
      <w:divBdr>
        <w:top w:val="none" w:sz="0" w:space="0" w:color="auto"/>
        <w:left w:val="none" w:sz="0" w:space="0" w:color="auto"/>
        <w:bottom w:val="none" w:sz="0" w:space="0" w:color="auto"/>
        <w:right w:val="none" w:sz="0" w:space="0" w:color="auto"/>
      </w:divBdr>
    </w:div>
    <w:div w:id="94520679">
      <w:marLeft w:val="0"/>
      <w:marRight w:val="0"/>
      <w:marTop w:val="0"/>
      <w:marBottom w:val="0"/>
      <w:divBdr>
        <w:top w:val="none" w:sz="0" w:space="0" w:color="auto"/>
        <w:left w:val="none" w:sz="0" w:space="0" w:color="auto"/>
        <w:bottom w:val="none" w:sz="0" w:space="0" w:color="auto"/>
        <w:right w:val="none" w:sz="0" w:space="0" w:color="auto"/>
      </w:divBdr>
    </w:div>
    <w:div w:id="94520680">
      <w:marLeft w:val="0"/>
      <w:marRight w:val="0"/>
      <w:marTop w:val="0"/>
      <w:marBottom w:val="0"/>
      <w:divBdr>
        <w:top w:val="none" w:sz="0" w:space="0" w:color="auto"/>
        <w:left w:val="none" w:sz="0" w:space="0" w:color="auto"/>
        <w:bottom w:val="none" w:sz="0" w:space="0" w:color="auto"/>
        <w:right w:val="none" w:sz="0" w:space="0" w:color="auto"/>
      </w:divBdr>
    </w:div>
    <w:div w:id="94520681">
      <w:marLeft w:val="0"/>
      <w:marRight w:val="0"/>
      <w:marTop w:val="0"/>
      <w:marBottom w:val="0"/>
      <w:divBdr>
        <w:top w:val="none" w:sz="0" w:space="0" w:color="auto"/>
        <w:left w:val="none" w:sz="0" w:space="0" w:color="auto"/>
        <w:bottom w:val="none" w:sz="0" w:space="0" w:color="auto"/>
        <w:right w:val="none" w:sz="0" w:space="0" w:color="auto"/>
      </w:divBdr>
    </w:div>
    <w:div w:id="94520682">
      <w:marLeft w:val="0"/>
      <w:marRight w:val="0"/>
      <w:marTop w:val="0"/>
      <w:marBottom w:val="0"/>
      <w:divBdr>
        <w:top w:val="none" w:sz="0" w:space="0" w:color="auto"/>
        <w:left w:val="none" w:sz="0" w:space="0" w:color="auto"/>
        <w:bottom w:val="none" w:sz="0" w:space="0" w:color="auto"/>
        <w:right w:val="none" w:sz="0" w:space="0" w:color="auto"/>
      </w:divBdr>
    </w:div>
    <w:div w:id="94520683">
      <w:marLeft w:val="0"/>
      <w:marRight w:val="0"/>
      <w:marTop w:val="0"/>
      <w:marBottom w:val="0"/>
      <w:divBdr>
        <w:top w:val="none" w:sz="0" w:space="0" w:color="auto"/>
        <w:left w:val="none" w:sz="0" w:space="0" w:color="auto"/>
        <w:bottom w:val="none" w:sz="0" w:space="0" w:color="auto"/>
        <w:right w:val="none" w:sz="0" w:space="0" w:color="auto"/>
      </w:divBdr>
    </w:div>
    <w:div w:id="94520684">
      <w:marLeft w:val="0"/>
      <w:marRight w:val="0"/>
      <w:marTop w:val="0"/>
      <w:marBottom w:val="0"/>
      <w:divBdr>
        <w:top w:val="none" w:sz="0" w:space="0" w:color="auto"/>
        <w:left w:val="none" w:sz="0" w:space="0" w:color="auto"/>
        <w:bottom w:val="none" w:sz="0" w:space="0" w:color="auto"/>
        <w:right w:val="none" w:sz="0" w:space="0" w:color="auto"/>
      </w:divBdr>
    </w:div>
    <w:div w:id="94520685">
      <w:marLeft w:val="0"/>
      <w:marRight w:val="0"/>
      <w:marTop w:val="0"/>
      <w:marBottom w:val="0"/>
      <w:divBdr>
        <w:top w:val="none" w:sz="0" w:space="0" w:color="auto"/>
        <w:left w:val="none" w:sz="0" w:space="0" w:color="auto"/>
        <w:bottom w:val="none" w:sz="0" w:space="0" w:color="auto"/>
        <w:right w:val="none" w:sz="0" w:space="0" w:color="auto"/>
      </w:divBdr>
    </w:div>
    <w:div w:id="94520686">
      <w:marLeft w:val="0"/>
      <w:marRight w:val="0"/>
      <w:marTop w:val="0"/>
      <w:marBottom w:val="0"/>
      <w:divBdr>
        <w:top w:val="none" w:sz="0" w:space="0" w:color="auto"/>
        <w:left w:val="none" w:sz="0" w:space="0" w:color="auto"/>
        <w:bottom w:val="none" w:sz="0" w:space="0" w:color="auto"/>
        <w:right w:val="none" w:sz="0" w:space="0" w:color="auto"/>
      </w:divBdr>
    </w:div>
    <w:div w:id="94520687">
      <w:marLeft w:val="0"/>
      <w:marRight w:val="0"/>
      <w:marTop w:val="0"/>
      <w:marBottom w:val="0"/>
      <w:divBdr>
        <w:top w:val="none" w:sz="0" w:space="0" w:color="auto"/>
        <w:left w:val="none" w:sz="0" w:space="0" w:color="auto"/>
        <w:bottom w:val="none" w:sz="0" w:space="0" w:color="auto"/>
        <w:right w:val="none" w:sz="0" w:space="0" w:color="auto"/>
      </w:divBdr>
    </w:div>
    <w:div w:id="94520688">
      <w:marLeft w:val="0"/>
      <w:marRight w:val="0"/>
      <w:marTop w:val="0"/>
      <w:marBottom w:val="0"/>
      <w:divBdr>
        <w:top w:val="none" w:sz="0" w:space="0" w:color="auto"/>
        <w:left w:val="none" w:sz="0" w:space="0" w:color="auto"/>
        <w:bottom w:val="none" w:sz="0" w:space="0" w:color="auto"/>
        <w:right w:val="none" w:sz="0" w:space="0" w:color="auto"/>
      </w:divBdr>
    </w:div>
    <w:div w:id="94520689">
      <w:marLeft w:val="0"/>
      <w:marRight w:val="0"/>
      <w:marTop w:val="0"/>
      <w:marBottom w:val="0"/>
      <w:divBdr>
        <w:top w:val="none" w:sz="0" w:space="0" w:color="auto"/>
        <w:left w:val="none" w:sz="0" w:space="0" w:color="auto"/>
        <w:bottom w:val="none" w:sz="0" w:space="0" w:color="auto"/>
        <w:right w:val="none" w:sz="0" w:space="0" w:color="auto"/>
      </w:divBdr>
    </w:div>
    <w:div w:id="94520690">
      <w:marLeft w:val="0"/>
      <w:marRight w:val="0"/>
      <w:marTop w:val="0"/>
      <w:marBottom w:val="0"/>
      <w:divBdr>
        <w:top w:val="none" w:sz="0" w:space="0" w:color="auto"/>
        <w:left w:val="none" w:sz="0" w:space="0" w:color="auto"/>
        <w:bottom w:val="none" w:sz="0" w:space="0" w:color="auto"/>
        <w:right w:val="none" w:sz="0" w:space="0" w:color="auto"/>
      </w:divBdr>
    </w:div>
    <w:div w:id="94520691">
      <w:marLeft w:val="0"/>
      <w:marRight w:val="0"/>
      <w:marTop w:val="0"/>
      <w:marBottom w:val="0"/>
      <w:divBdr>
        <w:top w:val="none" w:sz="0" w:space="0" w:color="auto"/>
        <w:left w:val="none" w:sz="0" w:space="0" w:color="auto"/>
        <w:bottom w:val="none" w:sz="0" w:space="0" w:color="auto"/>
        <w:right w:val="none" w:sz="0" w:space="0" w:color="auto"/>
      </w:divBdr>
    </w:div>
    <w:div w:id="94520692">
      <w:marLeft w:val="0"/>
      <w:marRight w:val="0"/>
      <w:marTop w:val="0"/>
      <w:marBottom w:val="0"/>
      <w:divBdr>
        <w:top w:val="none" w:sz="0" w:space="0" w:color="auto"/>
        <w:left w:val="none" w:sz="0" w:space="0" w:color="auto"/>
        <w:bottom w:val="none" w:sz="0" w:space="0" w:color="auto"/>
        <w:right w:val="none" w:sz="0" w:space="0" w:color="auto"/>
      </w:divBdr>
    </w:div>
    <w:div w:id="94520693">
      <w:marLeft w:val="0"/>
      <w:marRight w:val="0"/>
      <w:marTop w:val="0"/>
      <w:marBottom w:val="0"/>
      <w:divBdr>
        <w:top w:val="none" w:sz="0" w:space="0" w:color="auto"/>
        <w:left w:val="none" w:sz="0" w:space="0" w:color="auto"/>
        <w:bottom w:val="none" w:sz="0" w:space="0" w:color="auto"/>
        <w:right w:val="none" w:sz="0" w:space="0" w:color="auto"/>
      </w:divBdr>
    </w:div>
    <w:div w:id="94520694">
      <w:marLeft w:val="0"/>
      <w:marRight w:val="0"/>
      <w:marTop w:val="0"/>
      <w:marBottom w:val="0"/>
      <w:divBdr>
        <w:top w:val="none" w:sz="0" w:space="0" w:color="auto"/>
        <w:left w:val="none" w:sz="0" w:space="0" w:color="auto"/>
        <w:bottom w:val="none" w:sz="0" w:space="0" w:color="auto"/>
        <w:right w:val="none" w:sz="0" w:space="0" w:color="auto"/>
      </w:divBdr>
    </w:div>
    <w:div w:id="94520695">
      <w:marLeft w:val="0"/>
      <w:marRight w:val="0"/>
      <w:marTop w:val="0"/>
      <w:marBottom w:val="0"/>
      <w:divBdr>
        <w:top w:val="none" w:sz="0" w:space="0" w:color="auto"/>
        <w:left w:val="none" w:sz="0" w:space="0" w:color="auto"/>
        <w:bottom w:val="none" w:sz="0" w:space="0" w:color="auto"/>
        <w:right w:val="none" w:sz="0" w:space="0" w:color="auto"/>
      </w:divBdr>
    </w:div>
    <w:div w:id="94520696">
      <w:marLeft w:val="0"/>
      <w:marRight w:val="0"/>
      <w:marTop w:val="0"/>
      <w:marBottom w:val="0"/>
      <w:divBdr>
        <w:top w:val="none" w:sz="0" w:space="0" w:color="auto"/>
        <w:left w:val="none" w:sz="0" w:space="0" w:color="auto"/>
        <w:bottom w:val="none" w:sz="0" w:space="0" w:color="auto"/>
        <w:right w:val="none" w:sz="0" w:space="0" w:color="auto"/>
      </w:divBdr>
    </w:div>
    <w:div w:id="94520697">
      <w:marLeft w:val="0"/>
      <w:marRight w:val="0"/>
      <w:marTop w:val="0"/>
      <w:marBottom w:val="0"/>
      <w:divBdr>
        <w:top w:val="none" w:sz="0" w:space="0" w:color="auto"/>
        <w:left w:val="none" w:sz="0" w:space="0" w:color="auto"/>
        <w:bottom w:val="none" w:sz="0" w:space="0" w:color="auto"/>
        <w:right w:val="none" w:sz="0" w:space="0" w:color="auto"/>
      </w:divBdr>
    </w:div>
    <w:div w:id="94520698">
      <w:marLeft w:val="0"/>
      <w:marRight w:val="0"/>
      <w:marTop w:val="0"/>
      <w:marBottom w:val="0"/>
      <w:divBdr>
        <w:top w:val="none" w:sz="0" w:space="0" w:color="auto"/>
        <w:left w:val="none" w:sz="0" w:space="0" w:color="auto"/>
        <w:bottom w:val="none" w:sz="0" w:space="0" w:color="auto"/>
        <w:right w:val="none" w:sz="0" w:space="0" w:color="auto"/>
      </w:divBdr>
    </w:div>
    <w:div w:id="94520699">
      <w:marLeft w:val="0"/>
      <w:marRight w:val="0"/>
      <w:marTop w:val="0"/>
      <w:marBottom w:val="0"/>
      <w:divBdr>
        <w:top w:val="none" w:sz="0" w:space="0" w:color="auto"/>
        <w:left w:val="none" w:sz="0" w:space="0" w:color="auto"/>
        <w:bottom w:val="none" w:sz="0" w:space="0" w:color="auto"/>
        <w:right w:val="none" w:sz="0" w:space="0" w:color="auto"/>
      </w:divBdr>
    </w:div>
    <w:div w:id="94520700">
      <w:marLeft w:val="0"/>
      <w:marRight w:val="0"/>
      <w:marTop w:val="0"/>
      <w:marBottom w:val="0"/>
      <w:divBdr>
        <w:top w:val="none" w:sz="0" w:space="0" w:color="auto"/>
        <w:left w:val="none" w:sz="0" w:space="0" w:color="auto"/>
        <w:bottom w:val="none" w:sz="0" w:space="0" w:color="auto"/>
        <w:right w:val="none" w:sz="0" w:space="0" w:color="auto"/>
      </w:divBdr>
    </w:div>
    <w:div w:id="94520701">
      <w:marLeft w:val="0"/>
      <w:marRight w:val="0"/>
      <w:marTop w:val="0"/>
      <w:marBottom w:val="0"/>
      <w:divBdr>
        <w:top w:val="none" w:sz="0" w:space="0" w:color="auto"/>
        <w:left w:val="none" w:sz="0" w:space="0" w:color="auto"/>
        <w:bottom w:val="none" w:sz="0" w:space="0" w:color="auto"/>
        <w:right w:val="none" w:sz="0" w:space="0" w:color="auto"/>
      </w:divBdr>
    </w:div>
    <w:div w:id="94520702">
      <w:marLeft w:val="0"/>
      <w:marRight w:val="0"/>
      <w:marTop w:val="0"/>
      <w:marBottom w:val="0"/>
      <w:divBdr>
        <w:top w:val="none" w:sz="0" w:space="0" w:color="auto"/>
        <w:left w:val="none" w:sz="0" w:space="0" w:color="auto"/>
        <w:bottom w:val="none" w:sz="0" w:space="0" w:color="auto"/>
        <w:right w:val="none" w:sz="0" w:space="0" w:color="auto"/>
      </w:divBdr>
    </w:div>
    <w:div w:id="94520703">
      <w:marLeft w:val="0"/>
      <w:marRight w:val="0"/>
      <w:marTop w:val="0"/>
      <w:marBottom w:val="0"/>
      <w:divBdr>
        <w:top w:val="none" w:sz="0" w:space="0" w:color="auto"/>
        <w:left w:val="none" w:sz="0" w:space="0" w:color="auto"/>
        <w:bottom w:val="none" w:sz="0" w:space="0" w:color="auto"/>
        <w:right w:val="none" w:sz="0" w:space="0" w:color="auto"/>
      </w:divBdr>
    </w:div>
    <w:div w:id="94520704">
      <w:marLeft w:val="0"/>
      <w:marRight w:val="0"/>
      <w:marTop w:val="0"/>
      <w:marBottom w:val="0"/>
      <w:divBdr>
        <w:top w:val="none" w:sz="0" w:space="0" w:color="auto"/>
        <w:left w:val="none" w:sz="0" w:space="0" w:color="auto"/>
        <w:bottom w:val="none" w:sz="0" w:space="0" w:color="auto"/>
        <w:right w:val="none" w:sz="0" w:space="0" w:color="auto"/>
      </w:divBdr>
    </w:div>
    <w:div w:id="94520705">
      <w:marLeft w:val="0"/>
      <w:marRight w:val="0"/>
      <w:marTop w:val="0"/>
      <w:marBottom w:val="0"/>
      <w:divBdr>
        <w:top w:val="none" w:sz="0" w:space="0" w:color="auto"/>
        <w:left w:val="none" w:sz="0" w:space="0" w:color="auto"/>
        <w:bottom w:val="none" w:sz="0" w:space="0" w:color="auto"/>
        <w:right w:val="none" w:sz="0" w:space="0" w:color="auto"/>
      </w:divBdr>
    </w:div>
    <w:div w:id="94520706">
      <w:marLeft w:val="0"/>
      <w:marRight w:val="0"/>
      <w:marTop w:val="0"/>
      <w:marBottom w:val="0"/>
      <w:divBdr>
        <w:top w:val="none" w:sz="0" w:space="0" w:color="auto"/>
        <w:left w:val="none" w:sz="0" w:space="0" w:color="auto"/>
        <w:bottom w:val="none" w:sz="0" w:space="0" w:color="auto"/>
        <w:right w:val="none" w:sz="0" w:space="0" w:color="auto"/>
      </w:divBdr>
    </w:div>
    <w:div w:id="94520707">
      <w:marLeft w:val="0"/>
      <w:marRight w:val="0"/>
      <w:marTop w:val="0"/>
      <w:marBottom w:val="0"/>
      <w:divBdr>
        <w:top w:val="none" w:sz="0" w:space="0" w:color="auto"/>
        <w:left w:val="none" w:sz="0" w:space="0" w:color="auto"/>
        <w:bottom w:val="none" w:sz="0" w:space="0" w:color="auto"/>
        <w:right w:val="none" w:sz="0" w:space="0" w:color="auto"/>
      </w:divBdr>
    </w:div>
    <w:div w:id="94520708">
      <w:marLeft w:val="0"/>
      <w:marRight w:val="0"/>
      <w:marTop w:val="0"/>
      <w:marBottom w:val="0"/>
      <w:divBdr>
        <w:top w:val="none" w:sz="0" w:space="0" w:color="auto"/>
        <w:left w:val="none" w:sz="0" w:space="0" w:color="auto"/>
        <w:bottom w:val="none" w:sz="0" w:space="0" w:color="auto"/>
        <w:right w:val="none" w:sz="0" w:space="0" w:color="auto"/>
      </w:divBdr>
    </w:div>
    <w:div w:id="94520709">
      <w:marLeft w:val="0"/>
      <w:marRight w:val="0"/>
      <w:marTop w:val="0"/>
      <w:marBottom w:val="0"/>
      <w:divBdr>
        <w:top w:val="none" w:sz="0" w:space="0" w:color="auto"/>
        <w:left w:val="none" w:sz="0" w:space="0" w:color="auto"/>
        <w:bottom w:val="none" w:sz="0" w:space="0" w:color="auto"/>
        <w:right w:val="none" w:sz="0" w:space="0" w:color="auto"/>
      </w:divBdr>
    </w:div>
    <w:div w:id="94520710">
      <w:marLeft w:val="0"/>
      <w:marRight w:val="0"/>
      <w:marTop w:val="0"/>
      <w:marBottom w:val="0"/>
      <w:divBdr>
        <w:top w:val="none" w:sz="0" w:space="0" w:color="auto"/>
        <w:left w:val="none" w:sz="0" w:space="0" w:color="auto"/>
        <w:bottom w:val="none" w:sz="0" w:space="0" w:color="auto"/>
        <w:right w:val="none" w:sz="0" w:space="0" w:color="auto"/>
      </w:divBdr>
    </w:div>
    <w:div w:id="94520711">
      <w:marLeft w:val="0"/>
      <w:marRight w:val="0"/>
      <w:marTop w:val="0"/>
      <w:marBottom w:val="0"/>
      <w:divBdr>
        <w:top w:val="none" w:sz="0" w:space="0" w:color="auto"/>
        <w:left w:val="none" w:sz="0" w:space="0" w:color="auto"/>
        <w:bottom w:val="none" w:sz="0" w:space="0" w:color="auto"/>
        <w:right w:val="none" w:sz="0" w:space="0" w:color="auto"/>
      </w:divBdr>
    </w:div>
    <w:div w:id="94520712">
      <w:marLeft w:val="0"/>
      <w:marRight w:val="0"/>
      <w:marTop w:val="0"/>
      <w:marBottom w:val="0"/>
      <w:divBdr>
        <w:top w:val="none" w:sz="0" w:space="0" w:color="auto"/>
        <w:left w:val="none" w:sz="0" w:space="0" w:color="auto"/>
        <w:bottom w:val="none" w:sz="0" w:space="0" w:color="auto"/>
        <w:right w:val="none" w:sz="0" w:space="0" w:color="auto"/>
      </w:divBdr>
    </w:div>
    <w:div w:id="930898284">
      <w:bodyDiv w:val="1"/>
      <w:marLeft w:val="0"/>
      <w:marRight w:val="0"/>
      <w:marTop w:val="0"/>
      <w:marBottom w:val="0"/>
      <w:divBdr>
        <w:top w:val="none" w:sz="0" w:space="0" w:color="auto"/>
        <w:left w:val="none" w:sz="0" w:space="0" w:color="auto"/>
        <w:bottom w:val="none" w:sz="0" w:space="0" w:color="auto"/>
        <w:right w:val="none" w:sz="0" w:space="0" w:color="auto"/>
      </w:divBdr>
    </w:div>
    <w:div w:id="1973561875">
      <w:bodyDiv w:val="1"/>
      <w:marLeft w:val="0"/>
      <w:marRight w:val="0"/>
      <w:marTop w:val="0"/>
      <w:marBottom w:val="0"/>
      <w:divBdr>
        <w:top w:val="none" w:sz="0" w:space="0" w:color="auto"/>
        <w:left w:val="none" w:sz="0" w:space="0" w:color="auto"/>
        <w:bottom w:val="none" w:sz="0" w:space="0" w:color="auto"/>
        <w:right w:val="none" w:sz="0" w:space="0" w:color="auto"/>
      </w:divBdr>
      <w:divsChild>
        <w:div w:id="2101176932">
          <w:marLeft w:val="0"/>
          <w:marRight w:val="0"/>
          <w:marTop w:val="0"/>
          <w:marBottom w:val="0"/>
          <w:divBdr>
            <w:top w:val="none" w:sz="0" w:space="0" w:color="auto"/>
            <w:left w:val="none" w:sz="0" w:space="0" w:color="auto"/>
            <w:bottom w:val="none" w:sz="0" w:space="0" w:color="auto"/>
            <w:right w:val="none" w:sz="0" w:space="0" w:color="auto"/>
          </w:divBdr>
        </w:div>
        <w:div w:id="644091893">
          <w:marLeft w:val="0"/>
          <w:marRight w:val="0"/>
          <w:marTop w:val="0"/>
          <w:marBottom w:val="0"/>
          <w:divBdr>
            <w:top w:val="none" w:sz="0" w:space="0" w:color="auto"/>
            <w:left w:val="none" w:sz="0" w:space="0" w:color="auto"/>
            <w:bottom w:val="none" w:sz="0" w:space="0" w:color="auto"/>
            <w:right w:val="none" w:sz="0" w:space="0" w:color="auto"/>
          </w:divBdr>
        </w:div>
        <w:div w:id="966277543">
          <w:marLeft w:val="0"/>
          <w:marRight w:val="0"/>
          <w:marTop w:val="0"/>
          <w:marBottom w:val="0"/>
          <w:divBdr>
            <w:top w:val="none" w:sz="0" w:space="0" w:color="auto"/>
            <w:left w:val="none" w:sz="0" w:space="0" w:color="auto"/>
            <w:bottom w:val="none" w:sz="0" w:space="0" w:color="auto"/>
            <w:right w:val="none" w:sz="0" w:space="0" w:color="auto"/>
          </w:divBdr>
        </w:div>
        <w:div w:id="1567758331">
          <w:marLeft w:val="0"/>
          <w:marRight w:val="0"/>
          <w:marTop w:val="0"/>
          <w:marBottom w:val="0"/>
          <w:divBdr>
            <w:top w:val="none" w:sz="0" w:space="0" w:color="auto"/>
            <w:left w:val="none" w:sz="0" w:space="0" w:color="auto"/>
            <w:bottom w:val="none" w:sz="0" w:space="0" w:color="auto"/>
            <w:right w:val="none" w:sz="0" w:space="0" w:color="auto"/>
          </w:divBdr>
        </w:div>
        <w:div w:id="2022659151">
          <w:marLeft w:val="0"/>
          <w:marRight w:val="0"/>
          <w:marTop w:val="0"/>
          <w:marBottom w:val="0"/>
          <w:divBdr>
            <w:top w:val="none" w:sz="0" w:space="0" w:color="auto"/>
            <w:left w:val="none" w:sz="0" w:space="0" w:color="auto"/>
            <w:bottom w:val="none" w:sz="0" w:space="0" w:color="auto"/>
            <w:right w:val="none" w:sz="0" w:space="0" w:color="auto"/>
          </w:divBdr>
        </w:div>
        <w:div w:id="18154919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F541B-C595-43B4-917A-AC82CE22A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2941</Words>
  <Characters>16770</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NOTĂ DE FUNDAMENTARE</vt:lpstr>
    </vt:vector>
  </TitlesOfParts>
  <Company/>
  <LinksUpToDate>false</LinksUpToDate>
  <CharactersWithSpaces>19672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NOTĂ DE FUNDAMENTARE</dc:title>
  <dc:subject/>
  <dc:creator>IULIANA-MIHAELA CERNAZEANU</dc:creator>
  <cp:keywords/>
  <dc:description/>
  <cp:lastModifiedBy>Consuela</cp:lastModifiedBy>
  <cp:revision>13</cp:revision>
  <cp:lastPrinted>2023-03-13T11:26:00Z</cp:lastPrinted>
  <dcterms:created xsi:type="dcterms:W3CDTF">2023-03-13T11:14:00Z</dcterms:created>
  <dcterms:modified xsi:type="dcterms:W3CDTF">2023-03-13T21:11:00Z</dcterms:modified>
</cp:coreProperties>
</file>