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C2480" w14:textId="77777777" w:rsidR="004F3EAE" w:rsidRPr="00AA23DE" w:rsidRDefault="004F3EAE" w:rsidP="00AA23DE">
      <w:pPr>
        <w:spacing w:after="0" w:line="240" w:lineRule="auto"/>
        <w:ind w:right="-334"/>
        <w:jc w:val="center"/>
        <w:rPr>
          <w:rFonts w:ascii="Times New Roman" w:eastAsia="Times New Roman" w:hAnsi="Times New Roman" w:cs="Times New Roman"/>
          <w:b/>
          <w:bCs/>
          <w:sz w:val="28"/>
          <w:szCs w:val="28"/>
        </w:rPr>
      </w:pPr>
      <w:r w:rsidRPr="00AA23DE">
        <w:rPr>
          <w:rFonts w:ascii="Times New Roman" w:eastAsia="Times New Roman" w:hAnsi="Times New Roman" w:cs="Times New Roman"/>
          <w:b/>
          <w:bCs/>
          <w:sz w:val="28"/>
          <w:szCs w:val="28"/>
        </w:rPr>
        <w:t>GUVERNUL ROMÂNIEI</w:t>
      </w:r>
    </w:p>
    <w:p w14:paraId="0FC115F9" w14:textId="77777777" w:rsidR="004F3EAE" w:rsidRPr="00AA23DE" w:rsidRDefault="004F3EAE" w:rsidP="00AA23DE">
      <w:pPr>
        <w:spacing w:after="0" w:line="240" w:lineRule="auto"/>
        <w:ind w:right="-334" w:firstLine="720"/>
        <w:jc w:val="center"/>
        <w:rPr>
          <w:rFonts w:ascii="Times New Roman" w:eastAsia="Times New Roman" w:hAnsi="Times New Roman" w:cs="Times New Roman"/>
          <w:sz w:val="28"/>
          <w:szCs w:val="28"/>
        </w:rPr>
      </w:pPr>
    </w:p>
    <w:p w14:paraId="7D74B244" w14:textId="77777777" w:rsidR="004F3EAE" w:rsidRPr="00AA23DE" w:rsidRDefault="002D472F" w:rsidP="00AA23DE">
      <w:pPr>
        <w:spacing w:after="0" w:line="240" w:lineRule="auto"/>
        <w:ind w:right="-334" w:hanging="90"/>
        <w:jc w:val="center"/>
        <w:rPr>
          <w:rFonts w:ascii="Times New Roman" w:eastAsia="Times New Roman" w:hAnsi="Times New Roman" w:cs="Times New Roman"/>
          <w:sz w:val="28"/>
          <w:szCs w:val="28"/>
        </w:rPr>
      </w:pPr>
      <w:r w:rsidRPr="00AA23DE">
        <w:rPr>
          <w:rFonts w:ascii="Times New Roman" w:eastAsia="Times New Roman" w:hAnsi="Times New Roman" w:cs="Times New Roman"/>
          <w:noProof/>
          <w:sz w:val="28"/>
          <w:szCs w:val="28"/>
          <w:lang w:eastAsia="ro-RO"/>
        </w:rPr>
        <w:drawing>
          <wp:inline distT="0" distB="0" distL="0" distR="0" wp14:anchorId="0FC977B6" wp14:editId="3F024095">
            <wp:extent cx="1024255" cy="1115695"/>
            <wp:effectExtent l="0" t="0" r="444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4255" cy="1115695"/>
                    </a:xfrm>
                    <a:prstGeom prst="rect">
                      <a:avLst/>
                    </a:prstGeom>
                    <a:noFill/>
                  </pic:spPr>
                </pic:pic>
              </a:graphicData>
            </a:graphic>
          </wp:inline>
        </w:drawing>
      </w:r>
    </w:p>
    <w:p w14:paraId="00E7DF7B" w14:textId="77777777" w:rsidR="004F3EAE" w:rsidRPr="00AA23DE" w:rsidRDefault="004F3EAE" w:rsidP="00AA23DE">
      <w:pPr>
        <w:spacing w:after="0" w:line="240" w:lineRule="auto"/>
        <w:ind w:right="-334" w:firstLine="720"/>
        <w:jc w:val="center"/>
        <w:rPr>
          <w:rFonts w:ascii="Times New Roman" w:eastAsia="Times New Roman" w:hAnsi="Times New Roman" w:cs="Times New Roman"/>
          <w:sz w:val="28"/>
          <w:szCs w:val="28"/>
        </w:rPr>
      </w:pPr>
    </w:p>
    <w:p w14:paraId="5A752010" w14:textId="77777777" w:rsidR="00161087" w:rsidRPr="00AA23DE" w:rsidRDefault="004B5B4B" w:rsidP="00AA23DE">
      <w:pPr>
        <w:spacing w:after="0" w:line="240" w:lineRule="auto"/>
        <w:ind w:right="-334"/>
        <w:jc w:val="center"/>
        <w:rPr>
          <w:rFonts w:ascii="Times New Roman" w:eastAsia="Times New Roman" w:hAnsi="Times New Roman" w:cs="Times New Roman"/>
          <w:b/>
          <w:bCs/>
          <w:sz w:val="28"/>
          <w:szCs w:val="28"/>
        </w:rPr>
      </w:pPr>
      <w:r w:rsidRPr="00AA23DE">
        <w:rPr>
          <w:rFonts w:ascii="Times New Roman" w:eastAsia="Times New Roman" w:hAnsi="Times New Roman" w:cs="Times New Roman"/>
          <w:b/>
          <w:bCs/>
          <w:sz w:val="28"/>
          <w:szCs w:val="28"/>
        </w:rPr>
        <w:t xml:space="preserve">ORDONANȚĂ DE URGENȚĂ </w:t>
      </w:r>
    </w:p>
    <w:p w14:paraId="5A5BF05C" w14:textId="77777777" w:rsidR="004B5B4B" w:rsidRPr="00AA23DE" w:rsidRDefault="004F3EAE" w:rsidP="00AA23DE">
      <w:pPr>
        <w:spacing w:after="0" w:line="240" w:lineRule="auto"/>
        <w:ind w:right="-334"/>
        <w:jc w:val="center"/>
        <w:rPr>
          <w:rFonts w:ascii="Times New Roman" w:eastAsia="Times New Roman" w:hAnsi="Times New Roman" w:cs="Times New Roman"/>
          <w:b/>
          <w:bCs/>
          <w:sz w:val="28"/>
          <w:szCs w:val="28"/>
        </w:rPr>
      </w:pPr>
      <w:r w:rsidRPr="00AA23DE">
        <w:rPr>
          <w:rFonts w:ascii="Times New Roman" w:eastAsia="Times New Roman" w:hAnsi="Times New Roman" w:cs="Times New Roman"/>
          <w:b/>
          <w:bCs/>
          <w:sz w:val="28"/>
          <w:szCs w:val="28"/>
        </w:rPr>
        <w:t>p</w:t>
      </w:r>
      <w:r w:rsidR="00755D68" w:rsidRPr="00AA23DE">
        <w:rPr>
          <w:rFonts w:ascii="Times New Roman" w:eastAsia="Times New Roman" w:hAnsi="Times New Roman" w:cs="Times New Roman"/>
          <w:b/>
          <w:bCs/>
          <w:sz w:val="28"/>
          <w:szCs w:val="28"/>
        </w:rPr>
        <w:t>entru</w:t>
      </w:r>
      <w:r w:rsidRPr="00AA23DE">
        <w:rPr>
          <w:rFonts w:ascii="Times New Roman" w:eastAsia="Times New Roman" w:hAnsi="Times New Roman" w:cs="Times New Roman"/>
          <w:b/>
          <w:bCs/>
          <w:sz w:val="28"/>
          <w:szCs w:val="28"/>
        </w:rPr>
        <w:t xml:space="preserve"> </w:t>
      </w:r>
      <w:r w:rsidR="009311BF" w:rsidRPr="00AA23DE">
        <w:rPr>
          <w:rFonts w:ascii="Times New Roman" w:eastAsia="Times New Roman" w:hAnsi="Times New Roman" w:cs="Times New Roman"/>
          <w:b/>
          <w:bCs/>
          <w:sz w:val="28"/>
          <w:szCs w:val="28"/>
        </w:rPr>
        <w:t>modificarea și completarea unor acte normative</w:t>
      </w:r>
      <w:r w:rsidR="00161087" w:rsidRPr="00AA23DE">
        <w:rPr>
          <w:rFonts w:ascii="Times New Roman" w:eastAsia="Times New Roman" w:hAnsi="Times New Roman" w:cs="Times New Roman"/>
          <w:b/>
          <w:bCs/>
          <w:sz w:val="28"/>
          <w:szCs w:val="28"/>
        </w:rPr>
        <w:t xml:space="preserve"> în domeniul </w:t>
      </w:r>
      <w:r w:rsidR="00D17398" w:rsidRPr="00AA23DE">
        <w:rPr>
          <w:rFonts w:ascii="Times New Roman" w:eastAsia="Times New Roman" w:hAnsi="Times New Roman" w:cs="Times New Roman"/>
          <w:b/>
          <w:bCs/>
          <w:sz w:val="28"/>
          <w:szCs w:val="28"/>
        </w:rPr>
        <w:t xml:space="preserve">gestionării fondurilor </w:t>
      </w:r>
      <w:r w:rsidR="00207033" w:rsidRPr="00AA23DE">
        <w:rPr>
          <w:rFonts w:ascii="Times New Roman" w:eastAsia="Times New Roman" w:hAnsi="Times New Roman" w:cs="Times New Roman"/>
          <w:b/>
          <w:bCs/>
          <w:sz w:val="28"/>
          <w:szCs w:val="28"/>
        </w:rPr>
        <w:t xml:space="preserve">europene </w:t>
      </w:r>
      <w:r w:rsidR="00D17398" w:rsidRPr="00AA23DE">
        <w:rPr>
          <w:rFonts w:ascii="Times New Roman" w:eastAsia="Times New Roman" w:hAnsi="Times New Roman" w:cs="Times New Roman"/>
          <w:b/>
          <w:bCs/>
          <w:sz w:val="28"/>
          <w:szCs w:val="28"/>
        </w:rPr>
        <w:t>alocate României prin Mecanismul de Redresare și Reziliență</w:t>
      </w:r>
    </w:p>
    <w:p w14:paraId="1420E9F8" w14:textId="77777777" w:rsidR="009311BF" w:rsidRPr="00AA23DE" w:rsidRDefault="009311BF" w:rsidP="00AA23DE">
      <w:pPr>
        <w:spacing w:after="0" w:line="240" w:lineRule="auto"/>
        <w:ind w:right="-334" w:firstLine="720"/>
        <w:jc w:val="center"/>
        <w:rPr>
          <w:rFonts w:ascii="Times New Roman" w:eastAsia="Times New Roman" w:hAnsi="Times New Roman" w:cs="Times New Roman"/>
          <w:sz w:val="28"/>
          <w:szCs w:val="28"/>
        </w:rPr>
      </w:pPr>
    </w:p>
    <w:p w14:paraId="4DBC7BD3" w14:textId="77777777" w:rsidR="008C79C9" w:rsidRPr="00AA23DE" w:rsidRDefault="008C79C9" w:rsidP="00AA23DE">
      <w:pPr>
        <w:autoSpaceDE w:val="0"/>
        <w:autoSpaceDN w:val="0"/>
        <w:adjustRightInd w:val="0"/>
        <w:spacing w:after="120" w:line="240" w:lineRule="auto"/>
        <w:ind w:right="-334" w:firstLine="708"/>
        <w:jc w:val="both"/>
        <w:rPr>
          <w:rFonts w:ascii="Times New Roman" w:hAnsi="Times New Roman" w:cs="Times New Roman"/>
          <w:sz w:val="28"/>
          <w:szCs w:val="28"/>
        </w:rPr>
      </w:pPr>
    </w:p>
    <w:p w14:paraId="52E73859" w14:textId="77777777" w:rsidR="008C79C9" w:rsidRPr="00AA23DE" w:rsidRDefault="008C79C9" w:rsidP="00AA23DE">
      <w:pPr>
        <w:pStyle w:val="Default"/>
        <w:ind w:right="-334" w:firstLine="720"/>
        <w:jc w:val="both"/>
        <w:rPr>
          <w:rStyle w:val="spar"/>
          <w:rFonts w:ascii="Times New Roman" w:hAnsi="Times New Roman" w:cs="Times New Roman"/>
          <w:sz w:val="28"/>
          <w:szCs w:val="28"/>
        </w:rPr>
      </w:pPr>
      <w:r w:rsidRPr="00AA23DE">
        <w:rPr>
          <w:rStyle w:val="spar"/>
          <w:rFonts w:ascii="Times New Roman" w:hAnsi="Times New Roman" w:cs="Times New Roman"/>
          <w:sz w:val="28"/>
          <w:szCs w:val="28"/>
        </w:rPr>
        <w:t xml:space="preserve">Având în vedere prevederile </w:t>
      </w:r>
      <w:r>
        <w:fldChar w:fldCharType="begin"/>
      </w:r>
      <w:r>
        <w:instrText>HYPERLINK "file:///C:\\eurolegis\\ro\\index\\act\\76212" \l "A0" \t "_blank"</w:instrText>
      </w:r>
      <w:r>
        <w:fldChar w:fldCharType="separate"/>
      </w:r>
      <w:r w:rsidRPr="00AA23DE">
        <w:rPr>
          <w:rStyle w:val="Hyperlink"/>
          <w:rFonts w:ascii="Times New Roman" w:hAnsi="Times New Roman" w:cs="Times New Roman"/>
          <w:color w:val="auto"/>
          <w:sz w:val="28"/>
          <w:szCs w:val="28"/>
          <w:u w:val="none"/>
        </w:rPr>
        <w:t>Regulamentului (UE) 2021/241</w:t>
      </w:r>
      <w:r>
        <w:rPr>
          <w:rStyle w:val="Hyperlink"/>
          <w:rFonts w:ascii="Times New Roman" w:hAnsi="Times New Roman" w:cs="Times New Roman"/>
          <w:color w:val="auto"/>
          <w:sz w:val="28"/>
          <w:szCs w:val="28"/>
          <w:u w:val="none"/>
        </w:rPr>
        <w:fldChar w:fldCharType="end"/>
      </w:r>
      <w:r w:rsidRPr="00AA23DE">
        <w:rPr>
          <w:rStyle w:val="spar"/>
          <w:rFonts w:ascii="Times New Roman" w:hAnsi="Times New Roman" w:cs="Times New Roman"/>
          <w:sz w:val="28"/>
          <w:szCs w:val="28"/>
        </w:rPr>
        <w:t xml:space="preserve"> al Parlamentului European şi al Consiliului din 12 februarie 2021 de instituire a Mecanismului de redresare şi rezilienţă, modificat prin </w:t>
      </w:r>
      <w:proofErr w:type="spellStart"/>
      <w:r w:rsidRPr="00AA23DE">
        <w:rPr>
          <w:rFonts w:ascii="Times New Roman" w:hAnsi="Times New Roman" w:cs="Times New Roman"/>
          <w:bCs/>
          <w:sz w:val="28"/>
          <w:szCs w:val="28"/>
          <w:lang w:val="en-US"/>
        </w:rPr>
        <w:t>Regulamentul</w:t>
      </w:r>
      <w:proofErr w:type="spellEnd"/>
      <w:r w:rsidRPr="00AA23DE">
        <w:rPr>
          <w:rFonts w:ascii="Times New Roman" w:hAnsi="Times New Roman" w:cs="Times New Roman"/>
          <w:bCs/>
          <w:sz w:val="28"/>
          <w:szCs w:val="28"/>
          <w:lang w:val="en-US"/>
        </w:rPr>
        <w:t xml:space="preserve"> (UE) 2023/435 al </w:t>
      </w:r>
      <w:proofErr w:type="spellStart"/>
      <w:r w:rsidRPr="00AA23DE">
        <w:rPr>
          <w:rFonts w:ascii="Times New Roman" w:hAnsi="Times New Roman" w:cs="Times New Roman"/>
          <w:bCs/>
          <w:sz w:val="28"/>
          <w:szCs w:val="28"/>
          <w:lang w:val="en-US"/>
        </w:rPr>
        <w:t>Parlamentului</w:t>
      </w:r>
      <w:proofErr w:type="spellEnd"/>
      <w:r w:rsidRPr="00AA23DE">
        <w:rPr>
          <w:rFonts w:ascii="Times New Roman" w:hAnsi="Times New Roman" w:cs="Times New Roman"/>
          <w:bCs/>
          <w:sz w:val="28"/>
          <w:szCs w:val="28"/>
          <w:lang w:val="en-US"/>
        </w:rPr>
        <w:t xml:space="preserve"> European </w:t>
      </w:r>
      <w:proofErr w:type="spellStart"/>
      <w:r w:rsidRPr="00AA23DE">
        <w:rPr>
          <w:rFonts w:ascii="Times New Roman" w:hAnsi="Times New Roman" w:cs="Times New Roman"/>
          <w:bCs/>
          <w:sz w:val="28"/>
          <w:szCs w:val="28"/>
          <w:lang w:val="en-US"/>
        </w:rPr>
        <w:t>și</w:t>
      </w:r>
      <w:proofErr w:type="spellEnd"/>
      <w:r w:rsidRPr="00AA23DE">
        <w:rPr>
          <w:rFonts w:ascii="Times New Roman" w:hAnsi="Times New Roman" w:cs="Times New Roman"/>
          <w:bCs/>
          <w:sz w:val="28"/>
          <w:szCs w:val="28"/>
          <w:lang w:val="en-US"/>
        </w:rPr>
        <w:t xml:space="preserve"> al </w:t>
      </w:r>
      <w:proofErr w:type="spellStart"/>
      <w:r w:rsidRPr="00AA23DE">
        <w:rPr>
          <w:rFonts w:ascii="Times New Roman" w:hAnsi="Times New Roman" w:cs="Times New Roman"/>
          <w:bCs/>
          <w:sz w:val="28"/>
          <w:szCs w:val="28"/>
          <w:lang w:val="en-US"/>
        </w:rPr>
        <w:t>Consiliului</w:t>
      </w:r>
      <w:proofErr w:type="spellEnd"/>
      <w:r w:rsidRPr="00AA23DE">
        <w:rPr>
          <w:rFonts w:ascii="Times New Roman" w:hAnsi="Times New Roman" w:cs="Times New Roman"/>
          <w:bCs/>
          <w:sz w:val="28"/>
          <w:szCs w:val="28"/>
          <w:lang w:val="en-US"/>
        </w:rPr>
        <w:t xml:space="preserve"> nr. 2023/435 din 27 </w:t>
      </w:r>
      <w:proofErr w:type="spellStart"/>
      <w:r w:rsidRPr="00AA23DE">
        <w:rPr>
          <w:rFonts w:ascii="Times New Roman" w:hAnsi="Times New Roman" w:cs="Times New Roman"/>
          <w:bCs/>
          <w:sz w:val="28"/>
          <w:szCs w:val="28"/>
          <w:lang w:val="en-US"/>
        </w:rPr>
        <w:t>februarie</w:t>
      </w:r>
      <w:proofErr w:type="spellEnd"/>
      <w:r w:rsidRPr="00AA23DE">
        <w:rPr>
          <w:rFonts w:ascii="Times New Roman" w:hAnsi="Times New Roman" w:cs="Times New Roman"/>
          <w:bCs/>
          <w:sz w:val="28"/>
          <w:szCs w:val="28"/>
          <w:lang w:val="en-US"/>
        </w:rPr>
        <w:t xml:space="preserve"> 2023 </w:t>
      </w:r>
      <w:r w:rsidRPr="00AA23DE">
        <w:rPr>
          <w:rFonts w:ascii="Times New Roman" w:hAnsi="Times New Roman" w:cs="Times New Roman"/>
          <w:bCs/>
          <w:sz w:val="28"/>
          <w:szCs w:val="28"/>
        </w:rPr>
        <w:t>de modificare a Regulamentului (UE) 2021/241 în ceea ce privește capitolele privind REPowerEU din planurile de redresare și reziliență și de modificare a Regulamentelor (UE) nr. 1303/2013, (UE) 2021/1060 și (UE) 2021/1755 și a Directivei 2003/87/CE</w:t>
      </w:r>
      <w:r w:rsidRPr="00AA23DE">
        <w:rPr>
          <w:rFonts w:ascii="Times New Roman" w:hAnsi="Times New Roman" w:cs="Times New Roman"/>
          <w:bCs/>
          <w:sz w:val="28"/>
          <w:szCs w:val="28"/>
          <w:lang w:val="en-US"/>
        </w:rPr>
        <w:t>;</w:t>
      </w:r>
      <w:r w:rsidRPr="00AA23DE">
        <w:rPr>
          <w:rStyle w:val="spar"/>
          <w:rFonts w:ascii="Times New Roman" w:hAnsi="Times New Roman" w:cs="Times New Roman"/>
          <w:sz w:val="28"/>
          <w:szCs w:val="28"/>
        </w:rPr>
        <w:t xml:space="preserve"> </w:t>
      </w:r>
    </w:p>
    <w:p w14:paraId="0B69A15A" w14:textId="77777777" w:rsidR="008C79C9" w:rsidRPr="00AA23DE" w:rsidRDefault="008C79C9" w:rsidP="00AA23DE">
      <w:pPr>
        <w:spacing w:after="0" w:line="240" w:lineRule="auto"/>
        <w:ind w:right="-334" w:firstLine="720"/>
        <w:jc w:val="both"/>
        <w:rPr>
          <w:rStyle w:val="spar"/>
          <w:rFonts w:ascii="Times New Roman" w:hAnsi="Times New Roman" w:cs="Times New Roman"/>
          <w:sz w:val="28"/>
          <w:szCs w:val="28"/>
        </w:rPr>
      </w:pPr>
      <w:r w:rsidRPr="00AA23DE">
        <w:rPr>
          <w:rStyle w:val="spar"/>
          <w:rFonts w:ascii="Times New Roman" w:hAnsi="Times New Roman" w:cs="Times New Roman"/>
          <w:sz w:val="28"/>
          <w:szCs w:val="28"/>
        </w:rPr>
        <w:t>Ținând cont de Decizia de punere în aplicare a Consiliului din 3 noiembrie 2021 de aprobare a evaluării planului de redresare şi rezilienţă al României,</w:t>
      </w:r>
    </w:p>
    <w:p w14:paraId="6E5FA633" w14:textId="77777777" w:rsidR="005204DD" w:rsidRPr="00AA23DE" w:rsidRDefault="00A63CD2" w:rsidP="00AA23DE">
      <w:pPr>
        <w:spacing w:after="0" w:line="240" w:lineRule="auto"/>
        <w:ind w:right="-334" w:firstLine="720"/>
        <w:jc w:val="both"/>
        <w:rPr>
          <w:rFonts w:ascii="Times New Roman" w:hAnsi="Times New Roman" w:cs="Times New Roman"/>
          <w:noProof/>
          <w:sz w:val="28"/>
          <w:szCs w:val="28"/>
        </w:rPr>
      </w:pPr>
      <w:r w:rsidRPr="00AA23DE">
        <w:rPr>
          <w:rStyle w:val="spar"/>
          <w:rFonts w:ascii="Times New Roman" w:hAnsi="Times New Roman" w:cs="Times New Roman"/>
          <w:sz w:val="28"/>
          <w:szCs w:val="28"/>
        </w:rPr>
        <w:t xml:space="preserve">Luând în considerare, necesitatea îndeplinirii satisfăcătoare a jalonului 114 - </w:t>
      </w:r>
      <w:r w:rsidR="006F0ECD" w:rsidRPr="00AA23DE">
        <w:rPr>
          <w:rStyle w:val="spar"/>
          <w:rFonts w:ascii="Times New Roman" w:hAnsi="Times New Roman" w:cs="Times New Roman"/>
          <w:sz w:val="28"/>
          <w:szCs w:val="28"/>
        </w:rPr>
        <w:t>”</w:t>
      </w:r>
      <w:r w:rsidR="006F0ECD" w:rsidRPr="00AA23DE">
        <w:rPr>
          <w:rFonts w:ascii="Times New Roman" w:hAnsi="Times New Roman" w:cs="Times New Roman"/>
          <w:noProof/>
          <w:sz w:val="28"/>
          <w:szCs w:val="28"/>
        </w:rPr>
        <w:t xml:space="preserve">Intrarea în vigoare a legii privind decarbonizarea prin care se adoptă calendarul de eliminare treptată a cărbunelui/lignitului” aferent </w:t>
      </w:r>
      <w:r w:rsidRPr="00AA23DE">
        <w:rPr>
          <w:rFonts w:ascii="Times New Roman" w:hAnsi="Times New Roman" w:cs="Times New Roman"/>
          <w:noProof/>
          <w:sz w:val="28"/>
          <w:szCs w:val="28"/>
        </w:rPr>
        <w:t>Reform</w:t>
      </w:r>
      <w:r w:rsidR="006F0ECD" w:rsidRPr="00AA23DE">
        <w:rPr>
          <w:rFonts w:ascii="Times New Roman" w:hAnsi="Times New Roman" w:cs="Times New Roman"/>
          <w:noProof/>
          <w:sz w:val="28"/>
          <w:szCs w:val="28"/>
        </w:rPr>
        <w:t>ei</w:t>
      </w:r>
      <w:r w:rsidRPr="00AA23DE">
        <w:rPr>
          <w:rFonts w:ascii="Times New Roman" w:hAnsi="Times New Roman" w:cs="Times New Roman"/>
          <w:noProof/>
          <w:sz w:val="28"/>
          <w:szCs w:val="28"/>
        </w:rPr>
        <w:t xml:space="preserve"> 1. </w:t>
      </w:r>
      <w:r w:rsidR="006F0ECD" w:rsidRPr="00AA23DE">
        <w:rPr>
          <w:rFonts w:ascii="Times New Roman" w:hAnsi="Times New Roman" w:cs="Times New Roman"/>
          <w:noProof/>
          <w:sz w:val="28"/>
          <w:szCs w:val="28"/>
        </w:rPr>
        <w:t>”</w:t>
      </w:r>
      <w:r w:rsidRPr="00AA23DE">
        <w:rPr>
          <w:rFonts w:ascii="Times New Roman" w:hAnsi="Times New Roman" w:cs="Times New Roman"/>
          <w:noProof/>
          <w:sz w:val="28"/>
          <w:szCs w:val="28"/>
        </w:rPr>
        <w:t>Reforma pieței de energie electrică, prin înlocuirea cărbunelui din mixul energetic și susținerea unui cadru legislativ și de reglementare stimulativ pentru investițiile private în producția de electricitate din surse regenerabile”,</w:t>
      </w:r>
      <w:r w:rsidRPr="00AA23DE">
        <w:rPr>
          <w:rStyle w:val="spar"/>
          <w:rFonts w:ascii="Times New Roman" w:hAnsi="Times New Roman" w:cs="Times New Roman"/>
          <w:sz w:val="28"/>
          <w:szCs w:val="28"/>
        </w:rPr>
        <w:t xml:space="preserve"> Componenta 6 - Energie </w:t>
      </w:r>
      <w:r w:rsidRPr="00AA23DE">
        <w:rPr>
          <w:rFonts w:ascii="Times New Roman" w:hAnsi="Times New Roman" w:cs="Times New Roman"/>
          <w:noProof/>
          <w:sz w:val="28"/>
          <w:szCs w:val="28"/>
        </w:rPr>
        <w:t>din Planul Național de Redresare și Reziliență, în acord cu solicitările Comisiei Europene;</w:t>
      </w:r>
    </w:p>
    <w:p w14:paraId="6677EEAE" w14:textId="77777777" w:rsidR="00AA23DE" w:rsidRPr="00AA23DE" w:rsidRDefault="005204DD" w:rsidP="00AA23DE">
      <w:pPr>
        <w:spacing w:after="0" w:line="240" w:lineRule="auto"/>
        <w:ind w:right="-334" w:firstLine="720"/>
        <w:jc w:val="both"/>
        <w:rPr>
          <w:rFonts w:ascii="Times New Roman" w:hAnsi="Times New Roman" w:cs="Times New Roman"/>
          <w:noProof/>
          <w:sz w:val="28"/>
          <w:szCs w:val="28"/>
        </w:rPr>
      </w:pPr>
      <w:r w:rsidRPr="00AA23DE">
        <w:rPr>
          <w:rStyle w:val="spar"/>
          <w:rFonts w:ascii="Times New Roman" w:hAnsi="Times New Roman" w:cs="Times New Roman"/>
          <w:sz w:val="28"/>
          <w:szCs w:val="28"/>
        </w:rPr>
        <w:t xml:space="preserve">Luând în considerare, necesitatea îndeplinirii satisfăcătoare a jalonului </w:t>
      </w:r>
      <w:r w:rsidRPr="00AA23DE">
        <w:rPr>
          <w:rFonts w:ascii="Times New Roman" w:hAnsi="Times New Roman" w:cs="Times New Roman"/>
          <w:sz w:val="28"/>
          <w:szCs w:val="28"/>
        </w:rPr>
        <w:t>97 – ”</w:t>
      </w:r>
      <w:r w:rsidRPr="00AA23DE">
        <w:rPr>
          <w:rFonts w:ascii="Times New Roman" w:hAnsi="Times New Roman" w:cs="Times New Roman"/>
          <w:noProof/>
          <w:sz w:val="28"/>
          <w:szCs w:val="28"/>
        </w:rPr>
        <w:t>Cereri de propuneri pentru renovarea și renovarea integrată în scopul asigurării eficienței energetice (consolidare seismică și eficiență energetică) pentru clădiri rezidențiale” aferent Investiției 1. ”Instituirea unui fond pentru Valul renovării care să finanțeze lucrări de îmbunătățire a eficienței energetice a fondului construit existent”</w:t>
      </w:r>
      <w:r w:rsidRPr="00AA23DE">
        <w:rPr>
          <w:rFonts w:ascii="Times New Roman" w:hAnsi="Times New Roman" w:cs="Times New Roman"/>
          <w:sz w:val="28"/>
          <w:szCs w:val="28"/>
        </w:rPr>
        <w:t xml:space="preserve">, Componenta V - Valul Renovării </w:t>
      </w:r>
      <w:r w:rsidRPr="00AA23DE">
        <w:rPr>
          <w:rFonts w:ascii="Times New Roman" w:hAnsi="Times New Roman" w:cs="Times New Roman"/>
          <w:noProof/>
          <w:sz w:val="28"/>
          <w:szCs w:val="28"/>
        </w:rPr>
        <w:t>din Planul Național de Redresare și Reziliență, în acord cu solicitările Comisiei Europene;</w:t>
      </w:r>
    </w:p>
    <w:p w14:paraId="220C88AB" w14:textId="77777777" w:rsidR="00AA23DE" w:rsidRPr="00AA23DE" w:rsidRDefault="00F0133F" w:rsidP="00AA23DE">
      <w:pPr>
        <w:spacing w:after="0" w:line="240" w:lineRule="auto"/>
        <w:ind w:right="-334" w:firstLine="720"/>
        <w:jc w:val="both"/>
        <w:rPr>
          <w:rStyle w:val="spar"/>
          <w:rFonts w:ascii="Times New Roman" w:hAnsi="Times New Roman" w:cs="Times New Roman"/>
          <w:sz w:val="28"/>
          <w:szCs w:val="28"/>
          <w:bdr w:val="none" w:sz="0" w:space="0" w:color="auto" w:frame="1"/>
        </w:rPr>
      </w:pPr>
      <w:r>
        <w:rPr>
          <w:rStyle w:val="spar"/>
          <w:rFonts w:ascii="Times New Roman" w:hAnsi="Times New Roman" w:cs="Times New Roman"/>
          <w:color w:val="000000"/>
          <w:sz w:val="28"/>
          <w:szCs w:val="28"/>
          <w:bdr w:val="none" w:sz="0" w:space="0" w:color="auto" w:frame="1"/>
          <w:shd w:val="clear" w:color="auto" w:fill="FFFFFF"/>
        </w:rPr>
        <w:t>Ț</w:t>
      </w:r>
      <w:r w:rsidR="00AA23DE" w:rsidRPr="00AA23DE">
        <w:rPr>
          <w:rStyle w:val="spar"/>
          <w:rFonts w:ascii="Times New Roman" w:hAnsi="Times New Roman" w:cs="Times New Roman"/>
          <w:color w:val="000000"/>
          <w:sz w:val="28"/>
          <w:szCs w:val="28"/>
          <w:bdr w:val="none" w:sz="0" w:space="0" w:color="auto" w:frame="1"/>
          <w:shd w:val="clear" w:color="auto" w:fill="FFFFFF"/>
        </w:rPr>
        <w:t xml:space="preserve">inând cont de necesitatea adoptării de urgență de măsuri pentru modificarea și armonizarea prevederilor legale în vigoare mai sus enunțate, cu cele ale </w:t>
      </w:r>
      <w:r w:rsidR="00AA23DE" w:rsidRPr="00AA23DE">
        <w:rPr>
          <w:rFonts w:ascii="Times New Roman" w:hAnsi="Times New Roman" w:cs="Times New Roman"/>
          <w:sz w:val="28"/>
          <w:szCs w:val="28"/>
        </w:rPr>
        <w:t xml:space="preserve">Deciziei de punere în aplicare a Consiliului din 3 noiembrie 2021 de aprobare a evaluării planului de redresare şi rezilienţă al României și ale </w:t>
      </w:r>
      <w:r w:rsidR="00AA23DE" w:rsidRPr="00AA23DE">
        <w:rPr>
          <w:rFonts w:ascii="Times New Roman" w:hAnsi="Times New Roman" w:cs="Times New Roman"/>
          <w:color w:val="000000"/>
          <w:sz w:val="28"/>
          <w:szCs w:val="28"/>
          <w:shd w:val="clear" w:color="auto" w:fill="FFFFFF"/>
        </w:rPr>
        <w:t xml:space="preserve">Directivei 2010/31/UE a Parlamentului European și a Consiliului din 19 mai 2010 privind performanța energetică a clădirilor (reformare), cu modificările ulterioare, </w:t>
      </w:r>
      <w:r w:rsidR="00AA23DE" w:rsidRPr="00AA23DE">
        <w:rPr>
          <w:rStyle w:val="spar"/>
          <w:rFonts w:ascii="Times New Roman" w:hAnsi="Times New Roman" w:cs="Times New Roman"/>
          <w:sz w:val="28"/>
          <w:szCs w:val="28"/>
          <w:bdr w:val="none" w:sz="0" w:space="0" w:color="auto" w:frame="1"/>
        </w:rPr>
        <w:t>în scopul îndeplinirii obligațiilor asumate de România prin Planul Național de Redresare și Reziliență;</w:t>
      </w:r>
    </w:p>
    <w:p w14:paraId="55E3BA79" w14:textId="77777777" w:rsidR="00AA23DE" w:rsidRPr="00AA23DE" w:rsidRDefault="00AA23DE" w:rsidP="00AA23DE">
      <w:pPr>
        <w:spacing w:after="0" w:line="240" w:lineRule="auto"/>
        <w:ind w:right="-334" w:firstLine="720"/>
        <w:jc w:val="both"/>
        <w:rPr>
          <w:rFonts w:ascii="Times New Roman" w:hAnsi="Times New Roman" w:cs="Times New Roman"/>
          <w:noProof/>
          <w:sz w:val="28"/>
          <w:szCs w:val="28"/>
        </w:rPr>
      </w:pPr>
      <w:r w:rsidRPr="00AA23DE">
        <w:rPr>
          <w:rFonts w:ascii="Times New Roman" w:hAnsi="Times New Roman" w:cs="Times New Roman"/>
          <w:sz w:val="28"/>
          <w:szCs w:val="28"/>
        </w:rPr>
        <w:lastRenderedPageBreak/>
        <w:t>Întrucât neadoptarea unor măsuri în regim de urgență ar conduce la blocarea/întârzierea și, implicit, la pierderea unor sume considerabile din fondurile externe nerambursabile alocate României;</w:t>
      </w:r>
    </w:p>
    <w:p w14:paraId="1C759032" w14:textId="77777777" w:rsidR="00F66C49" w:rsidRPr="00AA23DE" w:rsidRDefault="005D30E1" w:rsidP="00AA23DE">
      <w:pPr>
        <w:autoSpaceDE w:val="0"/>
        <w:autoSpaceDN w:val="0"/>
        <w:adjustRightInd w:val="0"/>
        <w:spacing w:after="0" w:line="240" w:lineRule="auto"/>
        <w:ind w:right="-334" w:firstLine="708"/>
        <w:jc w:val="both"/>
        <w:rPr>
          <w:rFonts w:ascii="Times New Roman" w:hAnsi="Times New Roman" w:cs="Times New Roman"/>
          <w:sz w:val="28"/>
          <w:szCs w:val="28"/>
        </w:rPr>
      </w:pPr>
      <w:r w:rsidRPr="00AA23DE">
        <w:rPr>
          <w:rFonts w:ascii="Times New Roman" w:hAnsi="Times New Roman" w:cs="Times New Roman"/>
          <w:sz w:val="28"/>
          <w:szCs w:val="28"/>
        </w:rPr>
        <w:t xml:space="preserve">Luând în considerare orizontul de timp determinat, respectiv 31 august 2026, dată până la care a fost asumată îndeplinirea a 507 jaloane şi ţinte asociate investiţiilor-cheie şi reformelor majore aferente celor şase piloni principali stabiliţi prin </w:t>
      </w:r>
      <w:r w:rsidR="00600541" w:rsidRPr="00AA23DE">
        <w:rPr>
          <w:rFonts w:ascii="Times New Roman" w:hAnsi="Times New Roman" w:cs="Times New Roman"/>
          <w:sz w:val="28"/>
          <w:szCs w:val="28"/>
        </w:rPr>
        <w:t>Regulamentul (UE) 2021/241 al Parlamentului European și al Consiliului din 12 februarie 2021 de instituire a Mecanismului de redresare și reziliență</w:t>
      </w:r>
      <w:r w:rsidRPr="00AA23DE">
        <w:rPr>
          <w:rFonts w:ascii="Times New Roman" w:hAnsi="Times New Roman" w:cs="Times New Roman"/>
          <w:sz w:val="28"/>
          <w:szCs w:val="28"/>
        </w:rPr>
        <w:t xml:space="preserve"> și calendarul asumat pentru atingerea jaloanelor şi ţintelor din cadrul Planului </w:t>
      </w:r>
      <w:r w:rsidR="00600541" w:rsidRPr="00AA23DE">
        <w:rPr>
          <w:rFonts w:ascii="Times New Roman" w:hAnsi="Times New Roman" w:cs="Times New Roman"/>
          <w:sz w:val="28"/>
          <w:szCs w:val="28"/>
        </w:rPr>
        <w:t>N</w:t>
      </w:r>
      <w:r w:rsidRPr="00AA23DE">
        <w:rPr>
          <w:rFonts w:ascii="Times New Roman" w:hAnsi="Times New Roman" w:cs="Times New Roman"/>
          <w:sz w:val="28"/>
          <w:szCs w:val="28"/>
        </w:rPr>
        <w:t xml:space="preserve">aţional de </w:t>
      </w:r>
      <w:r w:rsidR="00600541" w:rsidRPr="00AA23DE">
        <w:rPr>
          <w:rFonts w:ascii="Times New Roman" w:hAnsi="Times New Roman" w:cs="Times New Roman"/>
          <w:sz w:val="28"/>
          <w:szCs w:val="28"/>
        </w:rPr>
        <w:t>R</w:t>
      </w:r>
      <w:r w:rsidRPr="00AA23DE">
        <w:rPr>
          <w:rFonts w:ascii="Times New Roman" w:hAnsi="Times New Roman" w:cs="Times New Roman"/>
          <w:sz w:val="28"/>
          <w:szCs w:val="28"/>
        </w:rPr>
        <w:t xml:space="preserve">edresare şi </w:t>
      </w:r>
      <w:r w:rsidR="00600541" w:rsidRPr="00AA23DE">
        <w:rPr>
          <w:rFonts w:ascii="Times New Roman" w:hAnsi="Times New Roman" w:cs="Times New Roman"/>
          <w:sz w:val="28"/>
          <w:szCs w:val="28"/>
        </w:rPr>
        <w:t>R</w:t>
      </w:r>
      <w:r w:rsidRPr="00AA23DE">
        <w:rPr>
          <w:rFonts w:ascii="Times New Roman" w:hAnsi="Times New Roman" w:cs="Times New Roman"/>
          <w:sz w:val="28"/>
          <w:szCs w:val="28"/>
        </w:rPr>
        <w:t>ezilienţă al României, precum şi angajamentele asumate în implementarea acestuia,</w:t>
      </w:r>
    </w:p>
    <w:p w14:paraId="652998A4" w14:textId="77777777" w:rsidR="000223AA" w:rsidRDefault="00CA2FA3" w:rsidP="000223AA">
      <w:pPr>
        <w:spacing w:after="0" w:line="240" w:lineRule="auto"/>
        <w:ind w:right="-424" w:firstLine="720"/>
        <w:jc w:val="both"/>
        <w:rPr>
          <w:rFonts w:ascii="Times New Roman" w:hAnsi="Times New Roman" w:cs="Times New Roman"/>
          <w:sz w:val="28"/>
          <w:szCs w:val="28"/>
        </w:rPr>
      </w:pPr>
      <w:r w:rsidRPr="00AA23DE">
        <w:rPr>
          <w:rFonts w:ascii="Times New Roman" w:hAnsi="Times New Roman" w:cs="Times New Roman"/>
          <w:sz w:val="28"/>
          <w:szCs w:val="28"/>
        </w:rPr>
        <w:t xml:space="preserve">În considerarea faptului că în lipsa reglementării nu pot fi </w:t>
      </w:r>
      <w:r w:rsidR="00D6302A" w:rsidRPr="00AA23DE">
        <w:rPr>
          <w:rFonts w:ascii="Times New Roman" w:hAnsi="Times New Roman" w:cs="Times New Roman"/>
          <w:sz w:val="28"/>
          <w:szCs w:val="28"/>
        </w:rPr>
        <w:t xml:space="preserve">considerate îndeplinite satisfăcător jaloanele </w:t>
      </w:r>
      <w:r w:rsidR="000223AA">
        <w:rPr>
          <w:rFonts w:ascii="Times New Roman" w:hAnsi="Times New Roman" w:cs="Times New Roman"/>
          <w:sz w:val="28"/>
          <w:szCs w:val="28"/>
        </w:rPr>
        <w:t>97</w:t>
      </w:r>
      <w:r w:rsidR="00D92E43">
        <w:rPr>
          <w:rFonts w:ascii="Times New Roman" w:hAnsi="Times New Roman" w:cs="Times New Roman"/>
          <w:sz w:val="28"/>
          <w:szCs w:val="28"/>
        </w:rPr>
        <w:t xml:space="preserve"> și</w:t>
      </w:r>
      <w:r w:rsidR="000223AA">
        <w:rPr>
          <w:rFonts w:ascii="Times New Roman" w:hAnsi="Times New Roman" w:cs="Times New Roman"/>
          <w:sz w:val="28"/>
          <w:szCs w:val="28"/>
        </w:rPr>
        <w:t xml:space="preserve"> </w:t>
      </w:r>
      <w:r w:rsidR="00D6302A" w:rsidRPr="00AA23DE">
        <w:rPr>
          <w:rFonts w:ascii="Times New Roman" w:hAnsi="Times New Roman" w:cs="Times New Roman"/>
          <w:sz w:val="28"/>
          <w:szCs w:val="28"/>
        </w:rPr>
        <w:t>114</w:t>
      </w:r>
      <w:r w:rsidR="000223AA">
        <w:rPr>
          <w:rFonts w:ascii="Times New Roman" w:hAnsi="Times New Roman" w:cs="Times New Roman"/>
          <w:sz w:val="28"/>
          <w:szCs w:val="28"/>
        </w:rPr>
        <w:t>,</w:t>
      </w:r>
      <w:r w:rsidRPr="00AA23DE">
        <w:rPr>
          <w:rFonts w:ascii="Times New Roman" w:hAnsi="Times New Roman" w:cs="Times New Roman"/>
          <w:sz w:val="28"/>
          <w:szCs w:val="28"/>
        </w:rPr>
        <w:t xml:space="preserve"> acest fapt generând riscul dezangajării de sume alocate României</w:t>
      </w:r>
      <w:r w:rsidR="000F6C27" w:rsidRPr="00AA23DE">
        <w:rPr>
          <w:rFonts w:ascii="Times New Roman" w:hAnsi="Times New Roman" w:cs="Times New Roman"/>
          <w:sz w:val="28"/>
          <w:szCs w:val="28"/>
        </w:rPr>
        <w:t>;</w:t>
      </w:r>
    </w:p>
    <w:p w14:paraId="07D1BA8D" w14:textId="77777777" w:rsidR="00D6302A" w:rsidRPr="00AA23DE" w:rsidRDefault="000223AA" w:rsidP="000223AA">
      <w:pPr>
        <w:spacing w:after="0" w:line="240" w:lineRule="auto"/>
        <w:ind w:right="-424" w:firstLine="720"/>
        <w:jc w:val="both"/>
        <w:rPr>
          <w:rStyle w:val="spar"/>
          <w:rFonts w:ascii="Times New Roman" w:hAnsi="Times New Roman" w:cs="Times New Roman"/>
          <w:sz w:val="28"/>
          <w:szCs w:val="28"/>
        </w:rPr>
      </w:pPr>
      <w:r>
        <w:rPr>
          <w:rStyle w:val="spar"/>
          <w:rFonts w:ascii="Times New Roman" w:hAnsi="Times New Roman" w:cs="Times New Roman"/>
          <w:color w:val="000000"/>
          <w:sz w:val="28"/>
          <w:szCs w:val="28"/>
          <w:bdr w:val="none" w:sz="0" w:space="0" w:color="auto" w:frame="1"/>
          <w:shd w:val="clear" w:color="auto" w:fill="FFFFFF"/>
        </w:rPr>
        <w:t>Î</w:t>
      </w:r>
      <w:r w:rsidR="00D6302A" w:rsidRPr="00AA23DE">
        <w:rPr>
          <w:rStyle w:val="spar"/>
          <w:rFonts w:ascii="Times New Roman" w:hAnsi="Times New Roman" w:cs="Times New Roman"/>
          <w:color w:val="000000"/>
          <w:sz w:val="28"/>
          <w:szCs w:val="28"/>
          <w:bdr w:val="none" w:sz="0" w:space="0" w:color="auto" w:frame="1"/>
          <w:shd w:val="clear" w:color="auto" w:fill="FFFFFF"/>
        </w:rPr>
        <w:t>n considerarea faptului că aceste elemente vizează interesul public general și constituie o situație extraordinară, a cărei reglementare nu poate fi amânată, pentru a nu genera întârzieri în implementarea Planului național de redresare și reziliență al României, se impune adoptarea de măsuri imediate, pe calea ordonanței de urgență,</w:t>
      </w:r>
    </w:p>
    <w:p w14:paraId="13EE6713" w14:textId="77777777" w:rsidR="00CA2FA3" w:rsidRPr="00AA23DE" w:rsidRDefault="00CA2FA3" w:rsidP="00AA23DE">
      <w:pPr>
        <w:spacing w:line="240" w:lineRule="auto"/>
        <w:ind w:right="-334" w:firstLine="720"/>
        <w:jc w:val="both"/>
        <w:rPr>
          <w:rFonts w:ascii="Times New Roman" w:eastAsia="Times New Roman" w:hAnsi="Times New Roman" w:cs="Times New Roman"/>
          <w:sz w:val="28"/>
          <w:szCs w:val="28"/>
        </w:rPr>
      </w:pPr>
    </w:p>
    <w:p w14:paraId="3BF5120E" w14:textId="77777777" w:rsidR="00116B46" w:rsidRPr="00AA23DE" w:rsidRDefault="00116B46" w:rsidP="00AA23DE">
      <w:pPr>
        <w:spacing w:line="240" w:lineRule="auto"/>
        <w:ind w:right="-334" w:firstLine="720"/>
        <w:jc w:val="both"/>
        <w:rPr>
          <w:rFonts w:ascii="Times New Roman" w:eastAsia="Times New Roman" w:hAnsi="Times New Roman" w:cs="Times New Roman"/>
          <w:sz w:val="28"/>
          <w:szCs w:val="28"/>
        </w:rPr>
      </w:pPr>
      <w:r w:rsidRPr="00AA23DE">
        <w:rPr>
          <w:rFonts w:ascii="Times New Roman" w:eastAsia="Times New Roman" w:hAnsi="Times New Roman" w:cs="Times New Roman"/>
          <w:sz w:val="28"/>
          <w:szCs w:val="28"/>
        </w:rPr>
        <w:t xml:space="preserve">În temeiul art. 115 alin. (4) din Constituția României, republicată, </w:t>
      </w:r>
    </w:p>
    <w:p w14:paraId="43C267DF" w14:textId="77777777" w:rsidR="00116B46" w:rsidRPr="00AA23DE" w:rsidRDefault="00116B46" w:rsidP="00AA23DE">
      <w:pPr>
        <w:spacing w:line="240" w:lineRule="auto"/>
        <w:ind w:right="-334" w:firstLine="720"/>
        <w:jc w:val="both"/>
        <w:rPr>
          <w:rFonts w:ascii="Times New Roman" w:eastAsia="Times New Roman" w:hAnsi="Times New Roman" w:cs="Times New Roman"/>
          <w:b/>
          <w:bCs/>
          <w:sz w:val="28"/>
          <w:szCs w:val="28"/>
        </w:rPr>
      </w:pPr>
      <w:r w:rsidRPr="00AA23DE">
        <w:rPr>
          <w:rFonts w:ascii="Times New Roman" w:eastAsia="Times New Roman" w:hAnsi="Times New Roman" w:cs="Times New Roman"/>
          <w:b/>
          <w:bCs/>
          <w:sz w:val="28"/>
          <w:szCs w:val="28"/>
        </w:rPr>
        <w:t>Guvernul României adoptă prezenta ordonanță de urgență.</w:t>
      </w:r>
    </w:p>
    <w:p w14:paraId="1417A61D" w14:textId="3682259F" w:rsidR="000E7FDE" w:rsidRPr="00AA23DE" w:rsidRDefault="002146E4" w:rsidP="00AA23DE">
      <w:pPr>
        <w:spacing w:after="240" w:line="240" w:lineRule="auto"/>
        <w:ind w:right="-334" w:firstLine="708"/>
        <w:jc w:val="both"/>
        <w:rPr>
          <w:rFonts w:ascii="Times New Roman" w:eastAsia="Times New Roman" w:hAnsi="Times New Roman" w:cs="Times New Roman"/>
          <w:b/>
          <w:bCs/>
          <w:sz w:val="28"/>
          <w:szCs w:val="28"/>
        </w:rPr>
      </w:pPr>
      <w:r w:rsidRPr="00AA23DE">
        <w:rPr>
          <w:rFonts w:ascii="Times New Roman" w:eastAsia="Trebuchet MS" w:hAnsi="Times New Roman" w:cs="Times New Roman"/>
          <w:b/>
          <w:bCs/>
          <w:sz w:val="28"/>
          <w:szCs w:val="28"/>
        </w:rPr>
        <w:t>Art. I</w:t>
      </w:r>
      <w:r w:rsidR="003275B6">
        <w:rPr>
          <w:rFonts w:ascii="Times New Roman" w:eastAsia="Trebuchet MS" w:hAnsi="Times New Roman" w:cs="Times New Roman"/>
          <w:b/>
          <w:bCs/>
          <w:sz w:val="28"/>
          <w:szCs w:val="28"/>
        </w:rPr>
        <w:t>.</w:t>
      </w:r>
      <w:r w:rsidRPr="00AA23DE">
        <w:rPr>
          <w:rFonts w:ascii="Times New Roman" w:eastAsia="Trebuchet MS" w:hAnsi="Times New Roman" w:cs="Times New Roman"/>
          <w:b/>
          <w:bCs/>
          <w:sz w:val="28"/>
          <w:szCs w:val="28"/>
        </w:rPr>
        <w:t xml:space="preserve"> </w:t>
      </w:r>
      <w:r w:rsidR="00116B46" w:rsidRPr="00AA23DE">
        <w:rPr>
          <w:rFonts w:ascii="Times New Roman" w:eastAsia="Times New Roman" w:hAnsi="Times New Roman" w:cs="Times New Roman"/>
          <w:sz w:val="28"/>
          <w:szCs w:val="28"/>
        </w:rPr>
        <w:t xml:space="preserve">- </w:t>
      </w:r>
      <w:r w:rsidR="00116B46" w:rsidRPr="00AA23DE">
        <w:rPr>
          <w:rFonts w:ascii="Times New Roman" w:eastAsia="Times New Roman" w:hAnsi="Times New Roman" w:cs="Times New Roman"/>
          <w:b/>
          <w:sz w:val="28"/>
          <w:szCs w:val="28"/>
        </w:rPr>
        <w:t>O</w:t>
      </w:r>
      <w:r w:rsidR="000E7FDE" w:rsidRPr="00AA23DE">
        <w:rPr>
          <w:rFonts w:ascii="Times New Roman" w:eastAsia="Times New Roman" w:hAnsi="Times New Roman" w:cs="Times New Roman"/>
          <w:b/>
          <w:sz w:val="28"/>
          <w:szCs w:val="28"/>
        </w:rPr>
        <w:t xml:space="preserve">rdonanța de urgență </w:t>
      </w:r>
      <w:r w:rsidR="00116B46" w:rsidRPr="00AA23DE">
        <w:rPr>
          <w:rFonts w:ascii="Times New Roman" w:eastAsia="Times New Roman" w:hAnsi="Times New Roman" w:cs="Times New Roman"/>
          <w:b/>
          <w:sz w:val="28"/>
          <w:szCs w:val="28"/>
        </w:rPr>
        <w:t xml:space="preserve">a Guvernului </w:t>
      </w:r>
      <w:r w:rsidR="000E7FDE" w:rsidRPr="00AA23DE">
        <w:rPr>
          <w:rFonts w:ascii="Times New Roman" w:eastAsia="Times New Roman" w:hAnsi="Times New Roman" w:cs="Times New Roman"/>
          <w:b/>
          <w:sz w:val="28"/>
          <w:szCs w:val="28"/>
        </w:rPr>
        <w:t xml:space="preserve">nr. </w:t>
      </w:r>
      <w:r w:rsidR="001B1009" w:rsidRPr="00AA23DE">
        <w:rPr>
          <w:rFonts w:ascii="Times New Roman" w:eastAsia="Times New Roman" w:hAnsi="Times New Roman" w:cs="Times New Roman"/>
          <w:b/>
          <w:sz w:val="28"/>
          <w:szCs w:val="28"/>
        </w:rPr>
        <w:t>108</w:t>
      </w:r>
      <w:r w:rsidR="00116B46" w:rsidRPr="00AA23DE">
        <w:rPr>
          <w:rFonts w:ascii="Times New Roman" w:eastAsia="Times New Roman" w:hAnsi="Times New Roman" w:cs="Times New Roman"/>
          <w:b/>
          <w:sz w:val="28"/>
          <w:szCs w:val="28"/>
        </w:rPr>
        <w:t>/</w:t>
      </w:r>
      <w:r w:rsidR="000E7FDE" w:rsidRPr="00AA23DE">
        <w:rPr>
          <w:rFonts w:ascii="Times New Roman" w:eastAsia="Times New Roman" w:hAnsi="Times New Roman" w:cs="Times New Roman"/>
          <w:b/>
          <w:sz w:val="28"/>
          <w:szCs w:val="28"/>
        </w:rPr>
        <w:t xml:space="preserve">2022 </w:t>
      </w:r>
      <w:r w:rsidR="001B1009" w:rsidRPr="00AA23DE">
        <w:rPr>
          <w:rFonts w:ascii="Times New Roman" w:eastAsia="Times New Roman" w:hAnsi="Times New Roman" w:cs="Times New Roman"/>
          <w:b/>
          <w:sz w:val="28"/>
          <w:szCs w:val="28"/>
        </w:rPr>
        <w:t>privind decarbonizarea sectorului energetic</w:t>
      </w:r>
      <w:r w:rsidR="000E7FDE" w:rsidRPr="00AA23DE">
        <w:rPr>
          <w:rFonts w:ascii="Times New Roman" w:eastAsia="Times New Roman" w:hAnsi="Times New Roman" w:cs="Times New Roman"/>
          <w:b/>
          <w:sz w:val="28"/>
          <w:szCs w:val="28"/>
        </w:rPr>
        <w:t xml:space="preserve">, </w:t>
      </w:r>
      <w:r w:rsidR="002D472F" w:rsidRPr="00AA23DE">
        <w:rPr>
          <w:rFonts w:ascii="Times New Roman" w:eastAsia="Times New Roman" w:hAnsi="Times New Roman" w:cs="Times New Roman"/>
          <w:b/>
          <w:sz w:val="28"/>
          <w:szCs w:val="28"/>
        </w:rPr>
        <w:t xml:space="preserve">publicată în Monitorul Oficial al României, Partea I, nr. </w:t>
      </w:r>
      <w:r w:rsidR="001B1009" w:rsidRPr="00AA23DE">
        <w:rPr>
          <w:rFonts w:ascii="Times New Roman" w:eastAsia="Times New Roman" w:hAnsi="Times New Roman" w:cs="Times New Roman"/>
          <w:b/>
          <w:sz w:val="28"/>
          <w:szCs w:val="28"/>
        </w:rPr>
        <w:t>659</w:t>
      </w:r>
      <w:r w:rsidR="002D472F" w:rsidRPr="00AA23DE">
        <w:rPr>
          <w:rFonts w:ascii="Times New Roman" w:eastAsia="Times New Roman" w:hAnsi="Times New Roman" w:cs="Times New Roman"/>
          <w:b/>
          <w:sz w:val="28"/>
          <w:szCs w:val="28"/>
        </w:rPr>
        <w:t xml:space="preserve"> din </w:t>
      </w:r>
      <w:r w:rsidR="001B1009" w:rsidRPr="00AA23DE">
        <w:rPr>
          <w:rFonts w:ascii="Times New Roman" w:eastAsia="Times New Roman" w:hAnsi="Times New Roman" w:cs="Times New Roman"/>
          <w:b/>
          <w:sz w:val="28"/>
          <w:szCs w:val="28"/>
        </w:rPr>
        <w:t>01</w:t>
      </w:r>
      <w:r w:rsidR="002D472F" w:rsidRPr="00AA23DE">
        <w:rPr>
          <w:rFonts w:ascii="Times New Roman" w:eastAsia="Times New Roman" w:hAnsi="Times New Roman" w:cs="Times New Roman"/>
          <w:b/>
          <w:sz w:val="28"/>
          <w:szCs w:val="28"/>
        </w:rPr>
        <w:t xml:space="preserve"> iu</w:t>
      </w:r>
      <w:r w:rsidR="001B1009" w:rsidRPr="00AA23DE">
        <w:rPr>
          <w:rFonts w:ascii="Times New Roman" w:eastAsia="Times New Roman" w:hAnsi="Times New Roman" w:cs="Times New Roman"/>
          <w:b/>
          <w:sz w:val="28"/>
          <w:szCs w:val="28"/>
        </w:rPr>
        <w:t>l</w:t>
      </w:r>
      <w:r w:rsidR="002D472F" w:rsidRPr="00AA23DE">
        <w:rPr>
          <w:rFonts w:ascii="Times New Roman" w:eastAsia="Times New Roman" w:hAnsi="Times New Roman" w:cs="Times New Roman"/>
          <w:b/>
          <w:sz w:val="28"/>
          <w:szCs w:val="28"/>
        </w:rPr>
        <w:t xml:space="preserve">ie 2022, cu modificările ulterioare, </w:t>
      </w:r>
      <w:r w:rsidR="001B1009" w:rsidRPr="00AA23DE">
        <w:rPr>
          <w:rFonts w:ascii="Times New Roman" w:eastAsia="Times New Roman" w:hAnsi="Times New Roman" w:cs="Times New Roman"/>
          <w:b/>
          <w:sz w:val="28"/>
          <w:szCs w:val="28"/>
        </w:rPr>
        <w:t>aprobată prin Legea nr. 334/2022, publicată în Monitorul Oficial al României, Partea I, nr. 1163/2022,</w:t>
      </w:r>
      <w:r w:rsidR="00E075DE" w:rsidRPr="00AA23DE">
        <w:rPr>
          <w:rFonts w:ascii="Times New Roman" w:eastAsia="Times New Roman" w:hAnsi="Times New Roman" w:cs="Times New Roman"/>
          <w:b/>
          <w:sz w:val="28"/>
          <w:szCs w:val="28"/>
        </w:rPr>
        <w:t xml:space="preserve"> cu modificările și completările ulterioare</w:t>
      </w:r>
      <w:r w:rsidR="001B1009" w:rsidRPr="00AA23DE">
        <w:rPr>
          <w:rFonts w:ascii="Times New Roman" w:eastAsia="Times New Roman" w:hAnsi="Times New Roman" w:cs="Times New Roman"/>
          <w:b/>
          <w:sz w:val="28"/>
          <w:szCs w:val="28"/>
        </w:rPr>
        <w:t xml:space="preserve"> </w:t>
      </w:r>
      <w:r w:rsidR="002D472F" w:rsidRPr="00AA23DE">
        <w:rPr>
          <w:rFonts w:ascii="Times New Roman" w:eastAsia="Times New Roman" w:hAnsi="Times New Roman" w:cs="Times New Roman"/>
          <w:b/>
          <w:sz w:val="28"/>
          <w:szCs w:val="28"/>
        </w:rPr>
        <w:t xml:space="preserve">se </w:t>
      </w:r>
      <w:r w:rsidR="001B1009" w:rsidRPr="00AA23DE">
        <w:rPr>
          <w:rFonts w:ascii="Times New Roman" w:eastAsia="Times New Roman" w:hAnsi="Times New Roman" w:cs="Times New Roman"/>
          <w:b/>
          <w:sz w:val="28"/>
          <w:szCs w:val="28"/>
        </w:rPr>
        <w:t xml:space="preserve">modifică și se </w:t>
      </w:r>
      <w:r w:rsidR="002D472F" w:rsidRPr="00AA23DE">
        <w:rPr>
          <w:rFonts w:ascii="Times New Roman" w:eastAsia="Times New Roman" w:hAnsi="Times New Roman" w:cs="Times New Roman"/>
          <w:b/>
          <w:sz w:val="28"/>
          <w:szCs w:val="28"/>
        </w:rPr>
        <w:t xml:space="preserve">completează </w:t>
      </w:r>
      <w:r w:rsidR="000E7FDE" w:rsidRPr="00AA23DE">
        <w:rPr>
          <w:rFonts w:ascii="Times New Roman" w:eastAsia="Times New Roman" w:hAnsi="Times New Roman" w:cs="Times New Roman"/>
          <w:b/>
          <w:sz w:val="28"/>
          <w:szCs w:val="28"/>
        </w:rPr>
        <w:t>după cum urmează:</w:t>
      </w:r>
    </w:p>
    <w:p w14:paraId="0F25CB41" w14:textId="77777777" w:rsidR="000D65FB" w:rsidRPr="00AA23DE" w:rsidRDefault="000D65FB" w:rsidP="00AA23DE">
      <w:pPr>
        <w:spacing w:after="0" w:line="240" w:lineRule="auto"/>
        <w:ind w:right="-334" w:firstLine="708"/>
        <w:jc w:val="both"/>
        <w:rPr>
          <w:rStyle w:val="slitbdy"/>
          <w:rFonts w:ascii="Times New Roman" w:hAnsi="Times New Roman" w:cs="Times New Roman"/>
          <w:b/>
          <w:sz w:val="28"/>
          <w:szCs w:val="28"/>
          <w:bdr w:val="none" w:sz="0" w:space="0" w:color="auto" w:frame="1"/>
          <w:shd w:val="clear" w:color="auto" w:fill="FFFFFF"/>
        </w:rPr>
      </w:pPr>
    </w:p>
    <w:p w14:paraId="37F34080" w14:textId="1FEA8A08" w:rsidR="000D65FB" w:rsidRPr="00AA23DE" w:rsidRDefault="003275B6" w:rsidP="00AA23DE">
      <w:pPr>
        <w:spacing w:after="0" w:line="240" w:lineRule="auto"/>
        <w:ind w:right="-334" w:firstLine="708"/>
        <w:jc w:val="both"/>
        <w:rPr>
          <w:rStyle w:val="slitbdy"/>
          <w:rFonts w:ascii="Times New Roman" w:hAnsi="Times New Roman" w:cs="Times New Roman"/>
          <w:b/>
          <w:sz w:val="28"/>
          <w:szCs w:val="28"/>
          <w:bdr w:val="none" w:sz="0" w:space="0" w:color="auto" w:frame="1"/>
          <w:shd w:val="clear" w:color="auto" w:fill="FFFFFF"/>
        </w:rPr>
      </w:pPr>
      <w:r>
        <w:rPr>
          <w:rStyle w:val="slitbdy"/>
          <w:rFonts w:ascii="Times New Roman" w:hAnsi="Times New Roman" w:cs="Times New Roman"/>
          <w:b/>
          <w:sz w:val="28"/>
          <w:szCs w:val="28"/>
          <w:bdr w:val="none" w:sz="0" w:space="0" w:color="auto" w:frame="1"/>
          <w:shd w:val="clear" w:color="auto" w:fill="FFFFFF"/>
        </w:rPr>
        <w:t>1</w:t>
      </w:r>
      <w:r w:rsidR="000D65FB" w:rsidRPr="00AA23DE">
        <w:rPr>
          <w:rStyle w:val="slitbdy"/>
          <w:rFonts w:ascii="Times New Roman" w:hAnsi="Times New Roman" w:cs="Times New Roman"/>
          <w:b/>
          <w:sz w:val="28"/>
          <w:szCs w:val="28"/>
          <w:bdr w:val="none" w:sz="0" w:space="0" w:color="auto" w:frame="1"/>
          <w:shd w:val="clear" w:color="auto" w:fill="FFFFFF"/>
        </w:rPr>
        <w:t>. La a</w:t>
      </w:r>
      <w:r w:rsidR="00E73133" w:rsidRPr="00AA23DE">
        <w:rPr>
          <w:rStyle w:val="slitbdy"/>
          <w:rFonts w:ascii="Times New Roman" w:hAnsi="Times New Roman" w:cs="Times New Roman"/>
          <w:b/>
          <w:sz w:val="28"/>
          <w:szCs w:val="28"/>
          <w:bdr w:val="none" w:sz="0" w:space="0" w:color="auto" w:frame="1"/>
          <w:shd w:val="clear" w:color="auto" w:fill="FFFFFF"/>
        </w:rPr>
        <w:t xml:space="preserve">rticolul 4 alineatul </w:t>
      </w:r>
      <w:r w:rsidR="00C5214D" w:rsidRPr="00AA23DE">
        <w:rPr>
          <w:rStyle w:val="slitbdy"/>
          <w:rFonts w:ascii="Times New Roman" w:hAnsi="Times New Roman" w:cs="Times New Roman"/>
          <w:b/>
          <w:sz w:val="28"/>
          <w:szCs w:val="28"/>
          <w:bdr w:val="none" w:sz="0" w:space="0" w:color="auto" w:frame="1"/>
          <w:shd w:val="clear" w:color="auto" w:fill="FFFFFF"/>
        </w:rPr>
        <w:t xml:space="preserve">(3) </w:t>
      </w:r>
      <w:r w:rsidR="00E73133" w:rsidRPr="00AA23DE">
        <w:rPr>
          <w:rStyle w:val="slitbdy"/>
          <w:rFonts w:ascii="Times New Roman" w:hAnsi="Times New Roman" w:cs="Times New Roman"/>
          <w:b/>
          <w:sz w:val="28"/>
          <w:szCs w:val="28"/>
          <w:bdr w:val="none" w:sz="0" w:space="0" w:color="auto" w:frame="1"/>
          <w:shd w:val="clear" w:color="auto" w:fill="FFFFFF"/>
        </w:rPr>
        <w:t>se modifică și va avea următorul c</w:t>
      </w:r>
      <w:r w:rsidR="00642283" w:rsidRPr="00AA23DE">
        <w:rPr>
          <w:rStyle w:val="slitbdy"/>
          <w:rFonts w:ascii="Times New Roman" w:hAnsi="Times New Roman" w:cs="Times New Roman"/>
          <w:b/>
          <w:sz w:val="28"/>
          <w:szCs w:val="28"/>
          <w:bdr w:val="none" w:sz="0" w:space="0" w:color="auto" w:frame="1"/>
          <w:shd w:val="clear" w:color="auto" w:fill="FFFFFF"/>
        </w:rPr>
        <w:t>uprins</w:t>
      </w:r>
      <w:r w:rsidR="00E73133" w:rsidRPr="00AA23DE">
        <w:rPr>
          <w:rStyle w:val="slitbdy"/>
          <w:rFonts w:ascii="Times New Roman" w:hAnsi="Times New Roman" w:cs="Times New Roman"/>
          <w:b/>
          <w:sz w:val="28"/>
          <w:szCs w:val="28"/>
          <w:bdr w:val="none" w:sz="0" w:space="0" w:color="auto" w:frame="1"/>
          <w:shd w:val="clear" w:color="auto" w:fill="FFFFFF"/>
        </w:rPr>
        <w:t xml:space="preserve">: </w:t>
      </w:r>
    </w:p>
    <w:p w14:paraId="78ABDFFC" w14:textId="7623F674" w:rsidR="00C5214D" w:rsidRPr="000223AA" w:rsidRDefault="00E73133" w:rsidP="00AA23DE">
      <w:pPr>
        <w:spacing w:after="0" w:line="240" w:lineRule="auto"/>
        <w:ind w:right="-334" w:firstLine="708"/>
        <w:jc w:val="both"/>
        <w:rPr>
          <w:rStyle w:val="slitbdy"/>
          <w:rFonts w:ascii="Times New Roman" w:hAnsi="Times New Roman" w:cs="Times New Roman"/>
          <w:sz w:val="28"/>
          <w:szCs w:val="28"/>
          <w:bdr w:val="none" w:sz="0" w:space="0" w:color="auto" w:frame="1"/>
          <w:shd w:val="clear" w:color="auto" w:fill="FFFFFF"/>
        </w:rPr>
      </w:pPr>
      <w:r w:rsidRPr="00AA23DE">
        <w:rPr>
          <w:rStyle w:val="slitbdy"/>
          <w:rFonts w:ascii="Times New Roman" w:hAnsi="Times New Roman" w:cs="Times New Roman"/>
          <w:b/>
          <w:sz w:val="28"/>
          <w:szCs w:val="28"/>
          <w:bdr w:val="none" w:sz="0" w:space="0" w:color="auto" w:frame="1"/>
          <w:shd w:val="clear" w:color="auto" w:fill="FFFFFF"/>
        </w:rPr>
        <w:t>„</w:t>
      </w:r>
      <w:r w:rsidR="003275B6">
        <w:rPr>
          <w:rStyle w:val="slitbdy"/>
          <w:rFonts w:ascii="Times New Roman" w:hAnsi="Times New Roman" w:cs="Times New Roman"/>
          <w:b/>
          <w:sz w:val="28"/>
          <w:szCs w:val="28"/>
          <w:bdr w:val="none" w:sz="0" w:space="0" w:color="auto" w:frame="1"/>
          <w:shd w:val="clear" w:color="auto" w:fill="FFFFFF"/>
        </w:rPr>
        <w:t xml:space="preserve">(3) </w:t>
      </w:r>
      <w:r w:rsidR="00C5214D" w:rsidRPr="00AA23DE">
        <w:rPr>
          <w:rStyle w:val="slitbdy"/>
          <w:rFonts w:ascii="Times New Roman" w:hAnsi="Times New Roman" w:cs="Times New Roman"/>
          <w:sz w:val="28"/>
          <w:szCs w:val="28"/>
          <w:bdr w:val="none" w:sz="0" w:space="0" w:color="auto" w:frame="1"/>
          <w:shd w:val="clear" w:color="auto" w:fill="FFFFFF"/>
        </w:rPr>
        <w:t xml:space="preserve">Prin excepție de la prevederile alin. (1) lit. a), </w:t>
      </w:r>
      <w:r w:rsidR="00CD6C67" w:rsidRPr="00AA23DE">
        <w:rPr>
          <w:rStyle w:val="slitbdy"/>
          <w:rFonts w:ascii="Times New Roman" w:hAnsi="Times New Roman" w:cs="Times New Roman"/>
          <w:sz w:val="28"/>
          <w:szCs w:val="28"/>
          <w:bdr w:val="none" w:sz="0" w:space="0" w:color="auto" w:frame="1"/>
          <w:shd w:val="clear" w:color="auto" w:fill="FFFFFF"/>
        </w:rPr>
        <w:t xml:space="preserve">se amână scoaterea din exploatare/serviciu </w:t>
      </w:r>
      <w:r w:rsidR="002E410A" w:rsidRPr="00AA23DE">
        <w:rPr>
          <w:rStyle w:val="slitbdy"/>
          <w:rFonts w:ascii="Times New Roman" w:hAnsi="Times New Roman" w:cs="Times New Roman"/>
          <w:sz w:val="28"/>
          <w:szCs w:val="28"/>
          <w:bdr w:val="none" w:sz="0" w:space="0" w:color="auto" w:frame="1"/>
          <w:shd w:val="clear" w:color="auto" w:fill="FFFFFF"/>
        </w:rPr>
        <w:t xml:space="preserve">a </w:t>
      </w:r>
      <w:r w:rsidR="002E410A" w:rsidRPr="000223AA">
        <w:rPr>
          <w:rFonts w:ascii="Times New Roman" w:hAnsi="Times New Roman" w:cs="Times New Roman"/>
          <w:sz w:val="28"/>
          <w:szCs w:val="28"/>
          <w:shd w:val="clear" w:color="auto" w:fill="FFFFFF"/>
        </w:rPr>
        <w:t>660 MW de capacități de producere a energiei electrice pe bază de lignit</w:t>
      </w:r>
      <w:r w:rsidR="002E410A" w:rsidRPr="000223AA">
        <w:rPr>
          <w:rFonts w:ascii="Verdana" w:hAnsi="Verdana"/>
          <w:sz w:val="28"/>
          <w:szCs w:val="28"/>
          <w:shd w:val="clear" w:color="auto" w:fill="FFFFFF"/>
        </w:rPr>
        <w:t xml:space="preserve"> </w:t>
      </w:r>
      <w:r w:rsidR="00CD6C67" w:rsidRPr="000223AA">
        <w:rPr>
          <w:rStyle w:val="slitbdy"/>
          <w:rFonts w:ascii="Times New Roman" w:hAnsi="Times New Roman" w:cs="Times New Roman"/>
          <w:sz w:val="28"/>
          <w:szCs w:val="28"/>
          <w:bdr w:val="none" w:sz="0" w:space="0" w:color="auto" w:frame="1"/>
          <w:shd w:val="clear" w:color="auto" w:fill="FFFFFF"/>
        </w:rPr>
        <w:t xml:space="preserve">și se trec în conservare </w:t>
      </w:r>
      <w:r w:rsidRPr="000223AA">
        <w:rPr>
          <w:rStyle w:val="slitbdy"/>
          <w:rFonts w:ascii="Times New Roman" w:hAnsi="Times New Roman" w:cs="Times New Roman"/>
          <w:sz w:val="28"/>
          <w:szCs w:val="28"/>
          <w:bdr w:val="none" w:sz="0" w:space="0" w:color="auto" w:frame="1"/>
          <w:shd w:val="clear" w:color="auto" w:fill="FFFFFF"/>
        </w:rPr>
        <w:t>pe o perioadă de 3 ani</w:t>
      </w:r>
      <w:r w:rsidR="00CD6C67" w:rsidRPr="000223AA">
        <w:rPr>
          <w:rStyle w:val="slitbdy"/>
          <w:rFonts w:ascii="Times New Roman" w:hAnsi="Times New Roman" w:cs="Times New Roman"/>
          <w:sz w:val="28"/>
          <w:szCs w:val="28"/>
          <w:bdr w:val="none" w:sz="0" w:space="0" w:color="auto" w:frame="1"/>
          <w:shd w:val="clear" w:color="auto" w:fill="FFFFFF"/>
        </w:rPr>
        <w:t xml:space="preserve">, începând cu </w:t>
      </w:r>
      <w:r w:rsidR="00FC147E">
        <w:rPr>
          <w:rStyle w:val="slitbdy"/>
          <w:rFonts w:ascii="Times New Roman" w:hAnsi="Times New Roman" w:cs="Times New Roman"/>
          <w:sz w:val="28"/>
          <w:szCs w:val="28"/>
          <w:bdr w:val="none" w:sz="0" w:space="0" w:color="auto" w:frame="1"/>
          <w:shd w:val="clear" w:color="auto" w:fill="FFFFFF"/>
        </w:rPr>
        <w:t xml:space="preserve">luna </w:t>
      </w:r>
      <w:r w:rsidR="00CD6C67" w:rsidRPr="000223AA">
        <w:rPr>
          <w:rStyle w:val="slitbdy"/>
          <w:rFonts w:ascii="Times New Roman" w:hAnsi="Times New Roman" w:cs="Times New Roman"/>
          <w:sz w:val="28"/>
          <w:szCs w:val="28"/>
          <w:bdr w:val="none" w:sz="0" w:space="0" w:color="auto" w:frame="1"/>
          <w:shd w:val="clear" w:color="auto" w:fill="FFFFFF"/>
        </w:rPr>
        <w:t>Iunie 2023</w:t>
      </w:r>
      <w:r w:rsidR="007E7505">
        <w:rPr>
          <w:rStyle w:val="slitbdy"/>
          <w:rFonts w:ascii="Times New Roman" w:hAnsi="Times New Roman" w:cs="Times New Roman"/>
          <w:sz w:val="28"/>
          <w:szCs w:val="28"/>
          <w:bdr w:val="none" w:sz="0" w:space="0" w:color="auto" w:frame="1"/>
          <w:shd w:val="clear" w:color="auto" w:fill="FFFFFF"/>
        </w:rPr>
        <w:t xml:space="preserve">, </w:t>
      </w:r>
      <w:r w:rsidR="007E7505" w:rsidRPr="000223AA">
        <w:rPr>
          <w:rStyle w:val="slitbdy"/>
          <w:rFonts w:ascii="Times New Roman" w:hAnsi="Times New Roman" w:cs="Times New Roman"/>
          <w:sz w:val="28"/>
          <w:szCs w:val="28"/>
          <w:bdr w:val="none" w:sz="0" w:space="0" w:color="auto" w:frame="1"/>
          <w:shd w:val="clear" w:color="auto" w:fill="FFFFFF"/>
        </w:rPr>
        <w:t>în baza unui plan de conservare, elaborat de către ministerul de resort</w:t>
      </w:r>
      <w:r w:rsidR="00C5214D" w:rsidRPr="000223AA">
        <w:rPr>
          <w:rStyle w:val="slitbdy"/>
          <w:rFonts w:ascii="Times New Roman" w:hAnsi="Times New Roman" w:cs="Times New Roman"/>
          <w:sz w:val="28"/>
          <w:szCs w:val="28"/>
          <w:bdr w:val="none" w:sz="0" w:space="0" w:color="auto" w:frame="1"/>
          <w:shd w:val="clear" w:color="auto" w:fill="FFFFFF"/>
        </w:rPr>
        <w:t>. Acestea pot fi inițial scoase din conservare și activate prin ordin al ministrului energiei, la solicitarea operatorului de transport și de sistem în condițiile prevăzute la alin.</w:t>
      </w:r>
      <w:r w:rsidR="002E410A" w:rsidRPr="000223AA">
        <w:rPr>
          <w:rStyle w:val="slitbdy"/>
          <w:rFonts w:ascii="Times New Roman" w:hAnsi="Times New Roman" w:cs="Times New Roman"/>
          <w:sz w:val="28"/>
          <w:szCs w:val="28"/>
          <w:bdr w:val="none" w:sz="0" w:space="0" w:color="auto" w:frame="1"/>
          <w:shd w:val="clear" w:color="auto" w:fill="FFFFFF"/>
        </w:rPr>
        <w:t xml:space="preserve"> </w:t>
      </w:r>
      <w:r w:rsidR="00C5214D" w:rsidRPr="000223AA">
        <w:rPr>
          <w:rStyle w:val="slitbdy"/>
          <w:rFonts w:ascii="Times New Roman" w:hAnsi="Times New Roman" w:cs="Times New Roman"/>
          <w:sz w:val="28"/>
          <w:szCs w:val="28"/>
          <w:bdr w:val="none" w:sz="0" w:space="0" w:color="auto" w:frame="1"/>
          <w:shd w:val="clear" w:color="auto" w:fill="FFFFFF"/>
        </w:rPr>
        <w:t>(4).</w:t>
      </w:r>
      <w:r w:rsidRPr="000223AA">
        <w:rPr>
          <w:rStyle w:val="slitbdy"/>
          <w:rFonts w:ascii="Times New Roman" w:hAnsi="Times New Roman" w:cs="Times New Roman"/>
          <w:sz w:val="28"/>
          <w:szCs w:val="28"/>
          <w:bdr w:val="none" w:sz="0" w:space="0" w:color="auto" w:frame="1"/>
          <w:shd w:val="clear" w:color="auto" w:fill="FFFFFF"/>
        </w:rPr>
        <w:t>”</w:t>
      </w:r>
    </w:p>
    <w:p w14:paraId="74BCC074" w14:textId="77777777" w:rsidR="003275B6" w:rsidRPr="003275B6" w:rsidRDefault="003275B6" w:rsidP="009D38E0">
      <w:pPr>
        <w:spacing w:after="0" w:line="240" w:lineRule="auto"/>
        <w:ind w:right="-334" w:firstLine="708"/>
        <w:jc w:val="both"/>
        <w:rPr>
          <w:rStyle w:val="slitbdy"/>
          <w:rFonts w:ascii="Times New Roman" w:hAnsi="Times New Roman" w:cs="Times New Roman"/>
          <w:b/>
          <w:sz w:val="28"/>
          <w:szCs w:val="28"/>
          <w:bdr w:val="none" w:sz="0" w:space="0" w:color="auto" w:frame="1"/>
          <w:shd w:val="clear" w:color="auto" w:fill="FFFFFF"/>
        </w:rPr>
      </w:pPr>
      <w:r w:rsidRPr="003275B6">
        <w:rPr>
          <w:rStyle w:val="slitbdy"/>
          <w:rFonts w:ascii="Times New Roman" w:hAnsi="Times New Roman" w:cs="Times New Roman"/>
          <w:b/>
          <w:sz w:val="28"/>
          <w:szCs w:val="28"/>
          <w:bdr w:val="none" w:sz="0" w:space="0" w:color="auto" w:frame="1"/>
          <w:shd w:val="clear" w:color="auto" w:fill="FFFFFF"/>
        </w:rPr>
        <w:t xml:space="preserve">2. </w:t>
      </w:r>
      <w:r w:rsidRPr="003275B6">
        <w:rPr>
          <w:rStyle w:val="slitbdy"/>
          <w:rFonts w:ascii="Times New Roman" w:hAnsi="Times New Roman" w:cs="Times New Roman"/>
          <w:b/>
          <w:sz w:val="28"/>
          <w:szCs w:val="28"/>
          <w:bdr w:val="none" w:sz="0" w:space="0" w:color="auto" w:frame="1"/>
          <w:shd w:val="clear" w:color="auto" w:fill="FFFFFF"/>
        </w:rPr>
        <w:t>Articolul 19 se abrogă.</w:t>
      </w:r>
    </w:p>
    <w:p w14:paraId="0830105D" w14:textId="77777777" w:rsidR="00BE351E" w:rsidRPr="000223AA" w:rsidRDefault="00BE351E" w:rsidP="00AA23DE">
      <w:pPr>
        <w:spacing w:line="240" w:lineRule="auto"/>
        <w:ind w:right="-334" w:firstLine="708"/>
        <w:jc w:val="both"/>
        <w:rPr>
          <w:rFonts w:ascii="Times New Roman" w:hAnsi="Times New Roman" w:cs="Times New Roman"/>
          <w:b/>
          <w:bCs/>
          <w:sz w:val="28"/>
          <w:szCs w:val="28"/>
        </w:rPr>
      </w:pPr>
    </w:p>
    <w:p w14:paraId="36F07AC1" w14:textId="68D86497" w:rsidR="00A210E0" w:rsidRPr="00AA23DE" w:rsidRDefault="00664C5A" w:rsidP="00AA23DE">
      <w:pPr>
        <w:spacing w:line="240" w:lineRule="auto"/>
        <w:ind w:right="-334" w:firstLine="708"/>
        <w:jc w:val="both"/>
        <w:rPr>
          <w:rFonts w:ascii="Times New Roman" w:hAnsi="Times New Roman" w:cs="Times New Roman"/>
          <w:b/>
          <w:bCs/>
          <w:sz w:val="28"/>
          <w:szCs w:val="28"/>
        </w:rPr>
      </w:pPr>
      <w:r w:rsidRPr="00AA23DE">
        <w:rPr>
          <w:rFonts w:ascii="Times New Roman" w:hAnsi="Times New Roman" w:cs="Times New Roman"/>
          <w:b/>
          <w:bCs/>
          <w:sz w:val="28"/>
          <w:szCs w:val="28"/>
        </w:rPr>
        <w:t xml:space="preserve">Art. </w:t>
      </w:r>
      <w:r w:rsidR="002E410A" w:rsidRPr="00AA23DE">
        <w:rPr>
          <w:rFonts w:ascii="Times New Roman" w:hAnsi="Times New Roman" w:cs="Times New Roman"/>
          <w:b/>
          <w:bCs/>
          <w:sz w:val="28"/>
          <w:szCs w:val="28"/>
        </w:rPr>
        <w:t>II</w:t>
      </w:r>
      <w:r w:rsidR="003275B6">
        <w:rPr>
          <w:rFonts w:ascii="Times New Roman" w:hAnsi="Times New Roman" w:cs="Times New Roman"/>
          <w:b/>
          <w:bCs/>
          <w:sz w:val="28"/>
          <w:szCs w:val="28"/>
        </w:rPr>
        <w:t>.</w:t>
      </w:r>
      <w:r w:rsidR="00A210E0" w:rsidRPr="00AA23DE">
        <w:rPr>
          <w:rFonts w:ascii="Times New Roman" w:hAnsi="Times New Roman" w:cs="Times New Roman"/>
          <w:b/>
          <w:bCs/>
          <w:sz w:val="28"/>
          <w:szCs w:val="28"/>
        </w:rPr>
        <w:t xml:space="preserve"> </w:t>
      </w:r>
      <w:r w:rsidR="003275B6">
        <w:rPr>
          <w:rFonts w:ascii="Times New Roman" w:hAnsi="Times New Roman" w:cs="Times New Roman"/>
          <w:b/>
          <w:bCs/>
          <w:sz w:val="28"/>
          <w:szCs w:val="28"/>
        </w:rPr>
        <w:t xml:space="preserve">- </w:t>
      </w:r>
      <w:r w:rsidR="00A210E0" w:rsidRPr="00AA23DE">
        <w:rPr>
          <w:rFonts w:ascii="Times New Roman" w:hAnsi="Times New Roman" w:cs="Times New Roman"/>
          <w:b/>
          <w:bCs/>
          <w:sz w:val="28"/>
          <w:szCs w:val="28"/>
        </w:rPr>
        <w:t xml:space="preserve">Legea nr. 372/2005 privind performanţa energetică a clădirilor, </w:t>
      </w:r>
      <w:r w:rsidR="00530E36" w:rsidRPr="00AA23DE">
        <w:rPr>
          <w:rFonts w:ascii="Times New Roman" w:hAnsi="Times New Roman" w:cs="Times New Roman"/>
          <w:b/>
          <w:bCs/>
          <w:sz w:val="28"/>
          <w:szCs w:val="28"/>
        </w:rPr>
        <w:t>republicată î</w:t>
      </w:r>
      <w:r w:rsidR="00A210E0" w:rsidRPr="00AA23DE">
        <w:rPr>
          <w:rFonts w:ascii="Times New Roman" w:hAnsi="Times New Roman" w:cs="Times New Roman"/>
          <w:b/>
          <w:bCs/>
          <w:sz w:val="28"/>
          <w:szCs w:val="28"/>
        </w:rPr>
        <w:t xml:space="preserve">n Monitorul </w:t>
      </w:r>
      <w:r w:rsidR="00A210E0" w:rsidRPr="00AA23DE">
        <w:rPr>
          <w:rFonts w:ascii="Times New Roman" w:hAnsi="Times New Roman" w:cs="Times New Roman"/>
          <w:b/>
          <w:sz w:val="28"/>
          <w:szCs w:val="28"/>
        </w:rPr>
        <w:t>Oficial al României, Partea I, nr.  868/2020</w:t>
      </w:r>
      <w:r w:rsidR="002C1F1A" w:rsidRPr="00AA23DE">
        <w:rPr>
          <w:rFonts w:ascii="Times New Roman" w:hAnsi="Times New Roman" w:cs="Times New Roman"/>
          <w:b/>
          <w:sz w:val="28"/>
          <w:szCs w:val="28"/>
        </w:rPr>
        <w:t>, se modifică și va avea următorul cuprins:</w:t>
      </w:r>
    </w:p>
    <w:p w14:paraId="42A21614" w14:textId="77777777" w:rsidR="004B473B" w:rsidRPr="00AA23DE" w:rsidRDefault="004B473B" w:rsidP="00AA23DE">
      <w:pPr>
        <w:pStyle w:val="ListParagraph"/>
        <w:numPr>
          <w:ilvl w:val="0"/>
          <w:numId w:val="18"/>
        </w:numPr>
        <w:spacing w:after="0" w:line="240" w:lineRule="auto"/>
        <w:ind w:right="-424"/>
        <w:jc w:val="both"/>
        <w:rPr>
          <w:rFonts w:ascii="Times New Roman" w:hAnsi="Times New Roman" w:cs="Times New Roman"/>
          <w:b/>
          <w:bCs/>
          <w:sz w:val="28"/>
          <w:szCs w:val="28"/>
        </w:rPr>
      </w:pPr>
      <w:r w:rsidRPr="00AA23DE">
        <w:rPr>
          <w:rFonts w:ascii="Times New Roman" w:hAnsi="Times New Roman" w:cs="Times New Roman"/>
          <w:b/>
          <w:bCs/>
          <w:sz w:val="28"/>
          <w:szCs w:val="28"/>
        </w:rPr>
        <w:t>La articolul 15 alineatul (3) se modifică și va avea următorul cuprins:</w:t>
      </w:r>
    </w:p>
    <w:p w14:paraId="5F35E08B" w14:textId="77777777" w:rsidR="004B473B" w:rsidRPr="00AA23DE" w:rsidRDefault="004B473B" w:rsidP="00AA23DE">
      <w:pPr>
        <w:pStyle w:val="ListParagraph"/>
        <w:spacing w:after="0" w:line="240" w:lineRule="auto"/>
        <w:ind w:left="1068" w:right="-424"/>
        <w:jc w:val="both"/>
        <w:rPr>
          <w:rFonts w:ascii="Times New Roman" w:hAnsi="Times New Roman" w:cs="Times New Roman"/>
          <w:b/>
          <w:bCs/>
          <w:sz w:val="28"/>
          <w:szCs w:val="28"/>
        </w:rPr>
      </w:pPr>
    </w:p>
    <w:p w14:paraId="30F42830" w14:textId="77777777" w:rsidR="00A210E0" w:rsidRPr="00AA23DE" w:rsidRDefault="00A210E0" w:rsidP="00AA23DE">
      <w:pPr>
        <w:spacing w:after="0" w:line="240" w:lineRule="auto"/>
        <w:ind w:right="-424" w:firstLine="708"/>
        <w:jc w:val="both"/>
        <w:rPr>
          <w:rFonts w:ascii="Times New Roman" w:eastAsia="Times New Roman" w:hAnsi="Times New Roman" w:cs="Times New Roman"/>
          <w:noProof/>
          <w:sz w:val="28"/>
          <w:szCs w:val="28"/>
          <w:lang w:val="en-US"/>
        </w:rPr>
      </w:pPr>
      <w:r w:rsidRPr="00AA23DE">
        <w:rPr>
          <w:rFonts w:ascii="Times New Roman" w:eastAsia="Times New Roman" w:hAnsi="Times New Roman" w:cs="Times New Roman"/>
          <w:sz w:val="28"/>
          <w:szCs w:val="28"/>
        </w:rPr>
        <w:lastRenderedPageBreak/>
        <w:t>”</w:t>
      </w:r>
      <w:r w:rsidRPr="00AA23DE">
        <w:rPr>
          <w:rFonts w:ascii="Times New Roman" w:eastAsia="Times New Roman" w:hAnsi="Times New Roman" w:cs="Times New Roman"/>
          <w:sz w:val="28"/>
          <w:szCs w:val="28"/>
          <w:lang w:val="en-US"/>
        </w:rPr>
        <w:t xml:space="preserve">(3) </w:t>
      </w:r>
      <w:r w:rsidRPr="00AA23DE">
        <w:rPr>
          <w:rFonts w:ascii="Times New Roman" w:eastAsia="Times New Roman" w:hAnsi="Times New Roman" w:cs="Times New Roman"/>
          <w:noProof/>
          <w:sz w:val="28"/>
          <w:szCs w:val="28"/>
          <w:lang w:val="en-US"/>
        </w:rPr>
        <w:t xml:space="preserve">În cazul clădirilor rezidenţiale noi, precum şi în cazul renovării majore a clădirilor rezidenţiale existente, care au mai mult de 10 locuri de parcare, investitorii/proprietarii acestora, după caz, sunt obligaţi să asigure instalarea tubulaturii încastrate pentru cabluri electrice pentru fiecare loc de parcare, </w:t>
      </w:r>
      <w:r w:rsidR="002C1F1A" w:rsidRPr="00AA23DE">
        <w:rPr>
          <w:rFonts w:ascii="Times New Roman" w:eastAsia="Times New Roman" w:hAnsi="Times New Roman" w:cs="Times New Roman"/>
          <w:noProof/>
          <w:sz w:val="28"/>
          <w:szCs w:val="28"/>
          <w:lang w:val="en-US"/>
        </w:rPr>
        <w:t xml:space="preserve">precum și </w:t>
      </w:r>
      <w:r w:rsidR="002C1F1A" w:rsidRPr="00AA23DE">
        <w:rPr>
          <w:rFonts w:ascii="Times New Roman" w:hAnsi="Times New Roman" w:cs="Times New Roman"/>
          <w:sz w:val="28"/>
          <w:szCs w:val="28"/>
        </w:rPr>
        <w:t xml:space="preserve">instalarea </w:t>
      </w:r>
      <w:r w:rsidR="00DA3BCA" w:rsidRPr="00AA23DE">
        <w:rPr>
          <w:rFonts w:ascii="Times New Roman" w:hAnsi="Times New Roman" w:cs="Times New Roman"/>
          <w:sz w:val="28"/>
          <w:szCs w:val="28"/>
        </w:rPr>
        <w:t xml:space="preserve">unui punct de reîncărcare </w:t>
      </w:r>
      <w:r w:rsidR="0056391A" w:rsidRPr="00AA23DE">
        <w:rPr>
          <w:rFonts w:ascii="Times New Roman" w:eastAsia="Times New Roman" w:hAnsi="Times New Roman" w:cs="Times New Roman"/>
          <w:noProof/>
          <w:sz w:val="28"/>
          <w:szCs w:val="28"/>
          <w:lang w:val="en-US"/>
        </w:rPr>
        <w:t xml:space="preserve">vehicule electrice </w:t>
      </w:r>
      <w:r w:rsidR="00DA3BCA" w:rsidRPr="00AA23DE">
        <w:rPr>
          <w:rFonts w:ascii="Times New Roman" w:hAnsi="Times New Roman" w:cs="Times New Roman"/>
          <w:sz w:val="28"/>
          <w:szCs w:val="28"/>
        </w:rPr>
        <w:t>pentru fiecare</w:t>
      </w:r>
      <w:r w:rsidR="0056391A" w:rsidRPr="00AA23DE">
        <w:rPr>
          <w:rFonts w:ascii="Times New Roman" w:hAnsi="Times New Roman" w:cs="Times New Roman"/>
          <w:sz w:val="28"/>
          <w:szCs w:val="28"/>
        </w:rPr>
        <w:t xml:space="preserve"> 5 locuri de parcare</w:t>
      </w:r>
      <w:r w:rsidR="002C1F1A" w:rsidRPr="00AA23DE">
        <w:rPr>
          <w:rFonts w:ascii="Times New Roman" w:hAnsi="Times New Roman" w:cs="Times New Roman"/>
          <w:sz w:val="28"/>
          <w:szCs w:val="28"/>
        </w:rPr>
        <w:t>,</w:t>
      </w:r>
      <w:r w:rsidR="002C1F1A" w:rsidRPr="00AA23DE">
        <w:rPr>
          <w:rFonts w:ascii="Times New Roman" w:eastAsia="Times New Roman" w:hAnsi="Times New Roman" w:cs="Times New Roman"/>
          <w:noProof/>
          <w:sz w:val="28"/>
          <w:szCs w:val="28"/>
          <w:lang w:val="en-US"/>
        </w:rPr>
        <w:t xml:space="preserve"> </w:t>
      </w:r>
      <w:r w:rsidRPr="00AA23DE">
        <w:rPr>
          <w:rFonts w:ascii="Times New Roman" w:eastAsia="Times New Roman" w:hAnsi="Times New Roman" w:cs="Times New Roman"/>
          <w:noProof/>
          <w:sz w:val="28"/>
          <w:szCs w:val="28"/>
          <w:lang w:val="en-US"/>
        </w:rPr>
        <w:t>în următoarele cazuri:</w:t>
      </w:r>
    </w:p>
    <w:p w14:paraId="21B67E4C" w14:textId="77777777" w:rsidR="00A210E0" w:rsidRPr="00AA23DE" w:rsidRDefault="00A210E0" w:rsidP="00AA23DE">
      <w:pPr>
        <w:spacing w:after="0" w:line="240" w:lineRule="auto"/>
        <w:ind w:right="-424" w:firstLine="708"/>
        <w:jc w:val="both"/>
        <w:rPr>
          <w:rFonts w:ascii="Times New Roman" w:eastAsia="Times New Roman" w:hAnsi="Times New Roman" w:cs="Times New Roman"/>
          <w:sz w:val="28"/>
          <w:szCs w:val="28"/>
          <w:lang w:val="en-US"/>
        </w:rPr>
      </w:pPr>
      <w:r w:rsidRPr="00AA23DE">
        <w:rPr>
          <w:rFonts w:ascii="Times New Roman" w:eastAsia="Times New Roman" w:hAnsi="Times New Roman" w:cs="Times New Roman"/>
          <w:noProof/>
          <w:sz w:val="28"/>
          <w:szCs w:val="28"/>
          <w:lang w:val="en-US"/>
        </w:rPr>
        <w:t>a) parcarea se situează în interiorul clădirii şi, în cazul renovărilor majore, măsurile de renovare includ parcarea sau infrastructura electrică a clădirii;</w:t>
      </w:r>
    </w:p>
    <w:p w14:paraId="711800AC" w14:textId="77777777" w:rsidR="00A210E0" w:rsidRPr="00AA23DE" w:rsidRDefault="00A210E0" w:rsidP="00AA23DE">
      <w:pPr>
        <w:spacing w:after="0" w:line="240" w:lineRule="auto"/>
        <w:ind w:right="-424" w:firstLine="708"/>
        <w:jc w:val="both"/>
        <w:rPr>
          <w:rFonts w:ascii="Times New Roman" w:eastAsia="Times New Roman" w:hAnsi="Times New Roman" w:cs="Times New Roman"/>
          <w:noProof/>
          <w:sz w:val="28"/>
          <w:szCs w:val="28"/>
          <w:lang w:val="en-US"/>
        </w:rPr>
      </w:pPr>
      <w:r w:rsidRPr="00AA23DE">
        <w:rPr>
          <w:rFonts w:ascii="Times New Roman" w:eastAsia="Times New Roman" w:hAnsi="Times New Roman" w:cs="Times New Roman"/>
          <w:noProof/>
          <w:sz w:val="28"/>
          <w:szCs w:val="28"/>
          <w:lang w:val="en-US"/>
        </w:rPr>
        <w:t>b) parcarea este adiacentă clădirii şi, în cazul renovărilor majore, măsurile de renovare includ parcarea sau infrastructura electrică a parcării.”</w:t>
      </w:r>
    </w:p>
    <w:p w14:paraId="40DEC93C" w14:textId="77777777" w:rsidR="004B473B" w:rsidRPr="00AA23DE" w:rsidRDefault="004B473B" w:rsidP="00AA23DE">
      <w:pPr>
        <w:spacing w:after="0" w:line="240" w:lineRule="auto"/>
        <w:ind w:right="-424" w:firstLine="708"/>
        <w:jc w:val="both"/>
        <w:rPr>
          <w:rFonts w:ascii="Times New Roman" w:eastAsia="Times New Roman" w:hAnsi="Times New Roman" w:cs="Times New Roman"/>
          <w:noProof/>
          <w:sz w:val="28"/>
          <w:szCs w:val="28"/>
          <w:lang w:val="en-US"/>
        </w:rPr>
      </w:pPr>
    </w:p>
    <w:p w14:paraId="4ACE3F22" w14:textId="77777777" w:rsidR="002336D1" w:rsidRDefault="002336D1" w:rsidP="002336D1">
      <w:pPr>
        <w:spacing w:after="0" w:line="240" w:lineRule="auto"/>
        <w:ind w:right="-424" w:firstLine="708"/>
        <w:jc w:val="both"/>
        <w:rPr>
          <w:rStyle w:val="slitbdy"/>
          <w:rFonts w:ascii="Times New Roman" w:hAnsi="Times New Roman" w:cs="Times New Roman"/>
          <w:sz w:val="28"/>
          <w:szCs w:val="28"/>
        </w:rPr>
      </w:pPr>
      <w:bookmarkStart w:id="0" w:name="_Hlk129519316"/>
    </w:p>
    <w:p w14:paraId="6558E021" w14:textId="77777777" w:rsidR="002336D1" w:rsidRPr="002336D1" w:rsidRDefault="002336D1" w:rsidP="002336D1">
      <w:pPr>
        <w:spacing w:after="0" w:line="240" w:lineRule="auto"/>
        <w:ind w:right="-424" w:firstLine="708"/>
        <w:jc w:val="both"/>
        <w:rPr>
          <w:rFonts w:ascii="Times New Roman" w:eastAsia="Times New Roman" w:hAnsi="Times New Roman" w:cs="Times New Roman"/>
          <w:noProof/>
          <w:sz w:val="28"/>
          <w:szCs w:val="28"/>
          <w:lang w:val="en-US"/>
        </w:rPr>
      </w:pPr>
    </w:p>
    <w:bookmarkEnd w:id="0"/>
    <w:p w14:paraId="1D9B3798" w14:textId="7362425C" w:rsidR="00841541" w:rsidRPr="00AA23DE" w:rsidRDefault="00506508" w:rsidP="00AA23DE">
      <w:pPr>
        <w:spacing w:after="0" w:line="240" w:lineRule="auto"/>
        <w:ind w:right="-334" w:firstLine="720"/>
        <w:jc w:val="both"/>
        <w:rPr>
          <w:rFonts w:ascii="Times New Roman" w:eastAsia="Trebuchet MS" w:hAnsi="Times New Roman" w:cs="Times New Roman"/>
          <w:sz w:val="28"/>
          <w:szCs w:val="28"/>
        </w:rPr>
      </w:pPr>
      <w:r w:rsidRPr="00AA23DE">
        <w:rPr>
          <w:rFonts w:ascii="Times New Roman" w:eastAsia="Trebuchet MS" w:hAnsi="Times New Roman" w:cs="Times New Roman"/>
          <w:b/>
          <w:sz w:val="28"/>
          <w:szCs w:val="28"/>
        </w:rPr>
        <w:t xml:space="preserve">Art. </w:t>
      </w:r>
      <w:r w:rsidR="00D92E43">
        <w:rPr>
          <w:rFonts w:ascii="Times New Roman" w:eastAsia="Trebuchet MS" w:hAnsi="Times New Roman" w:cs="Times New Roman"/>
          <w:b/>
          <w:sz w:val="28"/>
          <w:szCs w:val="28"/>
        </w:rPr>
        <w:t>I</w:t>
      </w:r>
      <w:r w:rsidR="002336D1">
        <w:rPr>
          <w:rFonts w:ascii="Times New Roman" w:eastAsia="Trebuchet MS" w:hAnsi="Times New Roman" w:cs="Times New Roman"/>
          <w:b/>
          <w:sz w:val="28"/>
          <w:szCs w:val="28"/>
        </w:rPr>
        <w:t>II</w:t>
      </w:r>
      <w:r w:rsidR="009E5EC9" w:rsidRPr="00AA23DE">
        <w:rPr>
          <w:rFonts w:ascii="Times New Roman" w:eastAsia="Trebuchet MS" w:hAnsi="Times New Roman" w:cs="Times New Roman"/>
          <w:b/>
          <w:sz w:val="28"/>
          <w:szCs w:val="28"/>
        </w:rPr>
        <w:t>.</w:t>
      </w:r>
      <w:r w:rsidR="00DF67C3" w:rsidRPr="00AA23DE">
        <w:rPr>
          <w:rFonts w:ascii="Times New Roman" w:eastAsia="Trebuchet MS" w:hAnsi="Times New Roman" w:cs="Times New Roman"/>
          <w:b/>
          <w:sz w:val="28"/>
          <w:szCs w:val="28"/>
        </w:rPr>
        <w:t xml:space="preserve"> </w:t>
      </w:r>
      <w:r w:rsidR="00DF67C3" w:rsidRPr="00AA23DE">
        <w:rPr>
          <w:rFonts w:ascii="Times New Roman" w:eastAsia="Trebuchet MS" w:hAnsi="Times New Roman" w:cs="Times New Roman"/>
          <w:sz w:val="28"/>
          <w:szCs w:val="28"/>
        </w:rPr>
        <w:t xml:space="preserve"> </w:t>
      </w:r>
      <w:r w:rsidR="003275B6">
        <w:rPr>
          <w:rFonts w:ascii="Times New Roman" w:eastAsia="Trebuchet MS" w:hAnsi="Times New Roman" w:cs="Times New Roman"/>
          <w:sz w:val="28"/>
          <w:szCs w:val="28"/>
        </w:rPr>
        <w:t>–</w:t>
      </w:r>
      <w:r w:rsidR="003275B6" w:rsidRPr="003275B6">
        <w:rPr>
          <w:rFonts w:ascii="Times New Roman" w:eastAsia="Times New Roman" w:hAnsi="Times New Roman" w:cs="Times New Roman"/>
          <w:noProof/>
          <w:sz w:val="28"/>
          <w:szCs w:val="28"/>
          <w:lang w:val="en-US"/>
        </w:rPr>
        <w:t xml:space="preserve"> </w:t>
      </w:r>
      <w:r w:rsidR="003275B6" w:rsidRPr="00AA23DE">
        <w:rPr>
          <w:rFonts w:ascii="Times New Roman" w:eastAsia="Times New Roman" w:hAnsi="Times New Roman" w:cs="Times New Roman"/>
          <w:noProof/>
          <w:sz w:val="28"/>
          <w:szCs w:val="28"/>
          <w:lang w:val="en-US"/>
        </w:rPr>
        <w:t>Prevederile</w:t>
      </w:r>
      <w:r w:rsidR="003275B6">
        <w:rPr>
          <w:rFonts w:ascii="Times New Roman" w:eastAsia="Times New Roman" w:hAnsi="Times New Roman" w:cs="Times New Roman"/>
          <w:noProof/>
          <w:sz w:val="28"/>
          <w:szCs w:val="28"/>
          <w:lang w:val="en-US"/>
        </w:rPr>
        <w:t xml:space="preserve"> art. 15</w:t>
      </w:r>
      <w:r w:rsidR="003275B6" w:rsidRPr="00AA23DE">
        <w:rPr>
          <w:rFonts w:ascii="Times New Roman" w:eastAsia="Times New Roman" w:hAnsi="Times New Roman" w:cs="Times New Roman"/>
          <w:noProof/>
          <w:sz w:val="28"/>
          <w:szCs w:val="28"/>
          <w:lang w:val="en-US"/>
        </w:rPr>
        <w:t xml:space="preserve"> alin. (3) </w:t>
      </w:r>
      <w:r w:rsidR="003275B6">
        <w:rPr>
          <w:rFonts w:ascii="Times New Roman" w:eastAsia="Times New Roman" w:hAnsi="Times New Roman" w:cs="Times New Roman"/>
          <w:noProof/>
          <w:sz w:val="28"/>
          <w:szCs w:val="28"/>
          <w:lang w:val="en-US"/>
        </w:rPr>
        <w:t xml:space="preserve">din </w:t>
      </w:r>
      <w:r w:rsidR="003275B6" w:rsidRPr="003275B6">
        <w:rPr>
          <w:rFonts w:ascii="Times New Roman" w:eastAsia="Times New Roman" w:hAnsi="Times New Roman" w:cs="Times New Roman"/>
          <w:noProof/>
          <w:sz w:val="28"/>
          <w:szCs w:val="28"/>
          <w:lang w:val="en-US"/>
        </w:rPr>
        <w:t>Legea nr. 372/2005 privind performanţa energetică a clădirilor, republicată</w:t>
      </w:r>
      <w:r w:rsidR="003275B6">
        <w:rPr>
          <w:rFonts w:ascii="Times New Roman" w:eastAsia="Times New Roman" w:hAnsi="Times New Roman" w:cs="Times New Roman"/>
          <w:noProof/>
          <w:sz w:val="28"/>
          <w:szCs w:val="28"/>
          <w:lang w:val="en-US"/>
        </w:rPr>
        <w:t>,</w:t>
      </w:r>
      <w:r w:rsidR="003275B6" w:rsidRPr="003275B6">
        <w:rPr>
          <w:rFonts w:ascii="Times New Roman" w:eastAsia="Times New Roman" w:hAnsi="Times New Roman" w:cs="Times New Roman"/>
          <w:noProof/>
          <w:sz w:val="28"/>
          <w:szCs w:val="28"/>
          <w:lang w:val="en-US"/>
        </w:rPr>
        <w:t xml:space="preserve"> </w:t>
      </w:r>
      <w:r w:rsidR="003275B6" w:rsidRPr="00AA23DE">
        <w:rPr>
          <w:rFonts w:ascii="Times New Roman" w:eastAsia="Times New Roman" w:hAnsi="Times New Roman" w:cs="Times New Roman"/>
          <w:noProof/>
          <w:sz w:val="28"/>
          <w:szCs w:val="28"/>
          <w:lang w:val="en-US"/>
        </w:rPr>
        <w:t xml:space="preserve">nu se aplică clădirilor rezidențiale noi, precum și clădirilor rezidențiale existente supuse renovării majore </w:t>
      </w:r>
      <w:r w:rsidR="003275B6" w:rsidRPr="00AA23DE">
        <w:rPr>
          <w:rStyle w:val="slitbdy"/>
          <w:rFonts w:ascii="Times New Roman" w:hAnsi="Times New Roman" w:cs="Times New Roman"/>
          <w:sz w:val="28"/>
          <w:szCs w:val="28"/>
        </w:rPr>
        <w:t>pentru ale căror lucrări de construire au fost depuse cereri de autorizaţie de construire până la data intrării în vigoare a prezentei ordonanțe de urgență</w:t>
      </w:r>
      <w:r w:rsidR="003275B6">
        <w:rPr>
          <w:rStyle w:val="slitbdy"/>
          <w:rFonts w:ascii="Times New Roman" w:hAnsi="Times New Roman" w:cs="Times New Roman"/>
          <w:sz w:val="28"/>
          <w:szCs w:val="28"/>
        </w:rPr>
        <w:t>.</w:t>
      </w:r>
    </w:p>
    <w:p w14:paraId="66B08162" w14:textId="77777777" w:rsidR="007A2987" w:rsidRPr="00AA23DE" w:rsidRDefault="007A2987" w:rsidP="00AA23DE">
      <w:pPr>
        <w:spacing w:after="0" w:line="240" w:lineRule="auto"/>
        <w:ind w:right="-334" w:firstLine="720"/>
        <w:jc w:val="both"/>
        <w:rPr>
          <w:rFonts w:ascii="Times New Roman" w:eastAsia="Trebuchet MS" w:hAnsi="Times New Roman" w:cs="Times New Roman"/>
          <w:bCs/>
          <w:sz w:val="28"/>
          <w:szCs w:val="28"/>
        </w:rPr>
      </w:pPr>
    </w:p>
    <w:p w14:paraId="1C606B2A" w14:textId="77777777" w:rsidR="00FD6F83" w:rsidRPr="00AA23DE" w:rsidRDefault="00FD6F83" w:rsidP="000223AA">
      <w:pPr>
        <w:pStyle w:val="NormalWeb"/>
        <w:shd w:val="clear" w:color="auto" w:fill="FFFFFF"/>
        <w:spacing w:before="240" w:after="240"/>
        <w:ind w:right="-334"/>
        <w:jc w:val="center"/>
        <w:rPr>
          <w:b/>
          <w:bCs/>
          <w:sz w:val="28"/>
          <w:szCs w:val="28"/>
          <w:lang w:eastAsia="en-US"/>
        </w:rPr>
      </w:pPr>
      <w:r w:rsidRPr="00AA23DE">
        <w:rPr>
          <w:b/>
          <w:bCs/>
          <w:sz w:val="28"/>
          <w:szCs w:val="28"/>
          <w:lang w:eastAsia="en-US"/>
        </w:rPr>
        <w:t>PRIM-MINISTRU</w:t>
      </w:r>
    </w:p>
    <w:p w14:paraId="39FBE693" w14:textId="77777777" w:rsidR="00FD6F83" w:rsidRPr="00AA23DE" w:rsidRDefault="00FD6F83" w:rsidP="004D3D83">
      <w:pPr>
        <w:pStyle w:val="NormalWeb"/>
        <w:shd w:val="clear" w:color="auto" w:fill="FFFFFF"/>
        <w:spacing w:before="240" w:after="240"/>
        <w:ind w:right="-334"/>
        <w:jc w:val="center"/>
        <w:rPr>
          <w:sz w:val="28"/>
          <w:szCs w:val="28"/>
          <w:lang w:eastAsia="en-US"/>
        </w:rPr>
      </w:pPr>
      <w:r w:rsidRPr="00AA23DE">
        <w:rPr>
          <w:b/>
          <w:bCs/>
          <w:sz w:val="28"/>
          <w:szCs w:val="28"/>
          <w:lang w:eastAsia="en-US"/>
        </w:rPr>
        <w:t>N</w:t>
      </w:r>
      <w:r w:rsidR="005E4714" w:rsidRPr="00AA23DE">
        <w:rPr>
          <w:b/>
          <w:bCs/>
          <w:sz w:val="28"/>
          <w:szCs w:val="28"/>
          <w:lang w:eastAsia="en-US"/>
        </w:rPr>
        <w:t>icolae</w:t>
      </w:r>
      <w:r w:rsidRPr="00AA23DE">
        <w:rPr>
          <w:b/>
          <w:bCs/>
          <w:sz w:val="28"/>
          <w:szCs w:val="28"/>
          <w:lang w:eastAsia="en-US"/>
        </w:rPr>
        <w:t>-I</w:t>
      </w:r>
      <w:r w:rsidR="005E4714" w:rsidRPr="00AA23DE">
        <w:rPr>
          <w:b/>
          <w:bCs/>
          <w:sz w:val="28"/>
          <w:szCs w:val="28"/>
          <w:lang w:eastAsia="en-US"/>
        </w:rPr>
        <w:t>onel</w:t>
      </w:r>
      <w:r w:rsidRPr="00AA23DE">
        <w:rPr>
          <w:b/>
          <w:bCs/>
          <w:sz w:val="28"/>
          <w:szCs w:val="28"/>
          <w:lang w:eastAsia="en-US"/>
        </w:rPr>
        <w:t xml:space="preserve"> CIUCĂ</w:t>
      </w:r>
    </w:p>
    <w:sectPr w:rsidR="00FD6F83" w:rsidRPr="00AA23DE" w:rsidSect="004D3D83">
      <w:pgSz w:w="11906" w:h="16838"/>
      <w:pgMar w:top="990"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71682140"/>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4462856"/>
    <w:multiLevelType w:val="hybridMultilevel"/>
    <w:tmpl w:val="664AA1CC"/>
    <w:lvl w:ilvl="0" w:tplc="AF944A5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0D6A5201"/>
    <w:multiLevelType w:val="hybridMultilevel"/>
    <w:tmpl w:val="D05CE70A"/>
    <w:lvl w:ilvl="0" w:tplc="441092D8">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E53242"/>
    <w:multiLevelType w:val="hybridMultilevel"/>
    <w:tmpl w:val="C0AAEFD0"/>
    <w:lvl w:ilvl="0" w:tplc="F0A2191C">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8B350DA"/>
    <w:multiLevelType w:val="hybridMultilevel"/>
    <w:tmpl w:val="768C4716"/>
    <w:lvl w:ilvl="0" w:tplc="834A3B7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28A9178E"/>
    <w:multiLevelType w:val="hybridMultilevel"/>
    <w:tmpl w:val="8CE81350"/>
    <w:lvl w:ilvl="0" w:tplc="0EAAD1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F852CB4"/>
    <w:multiLevelType w:val="hybridMultilevel"/>
    <w:tmpl w:val="32126228"/>
    <w:lvl w:ilvl="0" w:tplc="A21CAC2A">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7" w15:restartNumberingAfterBreak="0">
    <w:nsid w:val="30E03D42"/>
    <w:multiLevelType w:val="hybridMultilevel"/>
    <w:tmpl w:val="E91C9032"/>
    <w:lvl w:ilvl="0" w:tplc="EBBC4EF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356A620E"/>
    <w:multiLevelType w:val="hybridMultilevel"/>
    <w:tmpl w:val="5A6EB89A"/>
    <w:lvl w:ilvl="0" w:tplc="52CCE1CE">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9" w15:restartNumberingAfterBreak="0">
    <w:nsid w:val="3BE50DC3"/>
    <w:multiLevelType w:val="hybridMultilevel"/>
    <w:tmpl w:val="4C689440"/>
    <w:lvl w:ilvl="0" w:tplc="0409000F">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D6747AF"/>
    <w:multiLevelType w:val="hybridMultilevel"/>
    <w:tmpl w:val="0A7A3F72"/>
    <w:lvl w:ilvl="0" w:tplc="34A29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3427480"/>
    <w:multiLevelType w:val="hybridMultilevel"/>
    <w:tmpl w:val="C4E07ACC"/>
    <w:lvl w:ilvl="0" w:tplc="F50EE18E">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FB52B16"/>
    <w:multiLevelType w:val="hybridMultilevel"/>
    <w:tmpl w:val="7C4C0F3E"/>
    <w:lvl w:ilvl="0" w:tplc="8318955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511B372A"/>
    <w:multiLevelType w:val="hybridMultilevel"/>
    <w:tmpl w:val="D3203328"/>
    <w:lvl w:ilvl="0" w:tplc="627A69F2">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81020ED"/>
    <w:multiLevelType w:val="hybridMultilevel"/>
    <w:tmpl w:val="EA48846A"/>
    <w:lvl w:ilvl="0" w:tplc="80A8335E">
      <w:start w:val="1"/>
      <w:numFmt w:val="decimal"/>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15:restartNumberingAfterBreak="0">
    <w:nsid w:val="593105E5"/>
    <w:multiLevelType w:val="hybridMultilevel"/>
    <w:tmpl w:val="091821AC"/>
    <w:lvl w:ilvl="0" w:tplc="7E200F0E">
      <w:start w:val="1"/>
      <w:numFmt w:val="decimal"/>
      <w:lvlText w:val="%1."/>
      <w:lvlJc w:val="left"/>
      <w:pPr>
        <w:ind w:left="420" w:hanging="360"/>
      </w:pPr>
      <w:rPr>
        <w:rFonts w:hint="default"/>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abstractNum w:abstractNumId="16" w15:restartNumberingAfterBreak="0">
    <w:nsid w:val="594F7F2B"/>
    <w:multiLevelType w:val="hybridMultilevel"/>
    <w:tmpl w:val="BCE2B512"/>
    <w:lvl w:ilvl="0" w:tplc="E2ACA3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A52633A"/>
    <w:multiLevelType w:val="hybridMultilevel"/>
    <w:tmpl w:val="693EE4D2"/>
    <w:lvl w:ilvl="0" w:tplc="7A06DEC2">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849173106">
    <w:abstractNumId w:val="15"/>
  </w:num>
  <w:num w:numId="2" w16cid:durableId="785126511">
    <w:abstractNumId w:val="10"/>
  </w:num>
  <w:num w:numId="3" w16cid:durableId="1900359032">
    <w:abstractNumId w:val="13"/>
  </w:num>
  <w:num w:numId="4" w16cid:durableId="1296638930">
    <w:abstractNumId w:val="1"/>
  </w:num>
  <w:num w:numId="5" w16cid:durableId="862204521">
    <w:abstractNumId w:val="4"/>
  </w:num>
  <w:num w:numId="6" w16cid:durableId="2040350056">
    <w:abstractNumId w:val="9"/>
  </w:num>
  <w:num w:numId="7" w16cid:durableId="803742215">
    <w:abstractNumId w:val="11"/>
  </w:num>
  <w:num w:numId="8" w16cid:durableId="2077124786">
    <w:abstractNumId w:val="2"/>
  </w:num>
  <w:num w:numId="9" w16cid:durableId="1555508018">
    <w:abstractNumId w:val="5"/>
  </w:num>
  <w:num w:numId="10" w16cid:durableId="155078436">
    <w:abstractNumId w:val="3"/>
  </w:num>
  <w:num w:numId="11" w16cid:durableId="255210951">
    <w:abstractNumId w:val="17"/>
  </w:num>
  <w:num w:numId="12" w16cid:durableId="643779380">
    <w:abstractNumId w:val="16"/>
  </w:num>
  <w:num w:numId="13" w16cid:durableId="61220680">
    <w:abstractNumId w:val="14"/>
  </w:num>
  <w:num w:numId="14" w16cid:durableId="311183277">
    <w:abstractNumId w:val="12"/>
  </w:num>
  <w:num w:numId="15" w16cid:durableId="1197350053">
    <w:abstractNumId w:val="7"/>
  </w:num>
  <w:num w:numId="16" w16cid:durableId="775052958">
    <w:abstractNumId w:val="0"/>
  </w:num>
  <w:num w:numId="17" w16cid:durableId="2069372950">
    <w:abstractNumId w:val="8"/>
  </w:num>
  <w:num w:numId="18" w16cid:durableId="12849234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570"/>
    <w:rsid w:val="000125DC"/>
    <w:rsid w:val="0002158F"/>
    <w:rsid w:val="000223AA"/>
    <w:rsid w:val="000302A8"/>
    <w:rsid w:val="0004393A"/>
    <w:rsid w:val="0004652C"/>
    <w:rsid w:val="00063468"/>
    <w:rsid w:val="00085E50"/>
    <w:rsid w:val="00092844"/>
    <w:rsid w:val="00093CCB"/>
    <w:rsid w:val="000D47A1"/>
    <w:rsid w:val="000D65FB"/>
    <w:rsid w:val="000E7FDE"/>
    <w:rsid w:val="000F0534"/>
    <w:rsid w:val="000F6C27"/>
    <w:rsid w:val="001160E3"/>
    <w:rsid w:val="00116B46"/>
    <w:rsid w:val="00116D89"/>
    <w:rsid w:val="00144A95"/>
    <w:rsid w:val="001574E3"/>
    <w:rsid w:val="00161087"/>
    <w:rsid w:val="00165BD7"/>
    <w:rsid w:val="001675C5"/>
    <w:rsid w:val="00180265"/>
    <w:rsid w:val="00181E04"/>
    <w:rsid w:val="001A176F"/>
    <w:rsid w:val="001B1009"/>
    <w:rsid w:val="001C52BD"/>
    <w:rsid w:val="001E516A"/>
    <w:rsid w:val="00202AC0"/>
    <w:rsid w:val="002034B2"/>
    <w:rsid w:val="00207033"/>
    <w:rsid w:val="002146E4"/>
    <w:rsid w:val="00230B5C"/>
    <w:rsid w:val="002336D1"/>
    <w:rsid w:val="002528E8"/>
    <w:rsid w:val="00253FA8"/>
    <w:rsid w:val="002A7DFE"/>
    <w:rsid w:val="002B6074"/>
    <w:rsid w:val="002C1F1A"/>
    <w:rsid w:val="002D472F"/>
    <w:rsid w:val="002E410A"/>
    <w:rsid w:val="002F0FD0"/>
    <w:rsid w:val="003226A1"/>
    <w:rsid w:val="003275B6"/>
    <w:rsid w:val="00336050"/>
    <w:rsid w:val="00336BB3"/>
    <w:rsid w:val="0035306B"/>
    <w:rsid w:val="00356C47"/>
    <w:rsid w:val="00362D5A"/>
    <w:rsid w:val="003638B1"/>
    <w:rsid w:val="00364DCE"/>
    <w:rsid w:val="0038147E"/>
    <w:rsid w:val="00386859"/>
    <w:rsid w:val="00391570"/>
    <w:rsid w:val="00394953"/>
    <w:rsid w:val="003A4771"/>
    <w:rsid w:val="003A6C25"/>
    <w:rsid w:val="003B7652"/>
    <w:rsid w:val="003D13A1"/>
    <w:rsid w:val="003E1734"/>
    <w:rsid w:val="003E1907"/>
    <w:rsid w:val="003E5630"/>
    <w:rsid w:val="00437717"/>
    <w:rsid w:val="00443DF2"/>
    <w:rsid w:val="00452D1A"/>
    <w:rsid w:val="00454FF6"/>
    <w:rsid w:val="00455ED9"/>
    <w:rsid w:val="00463273"/>
    <w:rsid w:val="004A19AC"/>
    <w:rsid w:val="004A2AC7"/>
    <w:rsid w:val="004B473B"/>
    <w:rsid w:val="004B5B4B"/>
    <w:rsid w:val="004C5C89"/>
    <w:rsid w:val="004D3D83"/>
    <w:rsid w:val="004E03A7"/>
    <w:rsid w:val="004E390D"/>
    <w:rsid w:val="004F3EAE"/>
    <w:rsid w:val="00506205"/>
    <w:rsid w:val="00506508"/>
    <w:rsid w:val="005204DD"/>
    <w:rsid w:val="00530E36"/>
    <w:rsid w:val="00552FF5"/>
    <w:rsid w:val="0056391A"/>
    <w:rsid w:val="00565C6B"/>
    <w:rsid w:val="0059628D"/>
    <w:rsid w:val="005A23E7"/>
    <w:rsid w:val="005A66AE"/>
    <w:rsid w:val="005B3E28"/>
    <w:rsid w:val="005B4C2C"/>
    <w:rsid w:val="005B7828"/>
    <w:rsid w:val="005D30E1"/>
    <w:rsid w:val="005D7490"/>
    <w:rsid w:val="005E4714"/>
    <w:rsid w:val="00600541"/>
    <w:rsid w:val="00623D4A"/>
    <w:rsid w:val="00642283"/>
    <w:rsid w:val="00643E0F"/>
    <w:rsid w:val="00651AEB"/>
    <w:rsid w:val="00664C5A"/>
    <w:rsid w:val="006654E5"/>
    <w:rsid w:val="006709DF"/>
    <w:rsid w:val="006755B6"/>
    <w:rsid w:val="006901C0"/>
    <w:rsid w:val="006A2C2E"/>
    <w:rsid w:val="006A2E21"/>
    <w:rsid w:val="006A2E7B"/>
    <w:rsid w:val="006A3ED9"/>
    <w:rsid w:val="006A439B"/>
    <w:rsid w:val="006A5FA2"/>
    <w:rsid w:val="006D4600"/>
    <w:rsid w:val="006F0ECD"/>
    <w:rsid w:val="006F6AD1"/>
    <w:rsid w:val="007119AE"/>
    <w:rsid w:val="007331D8"/>
    <w:rsid w:val="00734D90"/>
    <w:rsid w:val="00755D68"/>
    <w:rsid w:val="007631E3"/>
    <w:rsid w:val="00763A08"/>
    <w:rsid w:val="0077449B"/>
    <w:rsid w:val="007802DA"/>
    <w:rsid w:val="007860F0"/>
    <w:rsid w:val="00786EBF"/>
    <w:rsid w:val="00793422"/>
    <w:rsid w:val="00794341"/>
    <w:rsid w:val="00794CF2"/>
    <w:rsid w:val="00797B14"/>
    <w:rsid w:val="007A2987"/>
    <w:rsid w:val="007B7AC0"/>
    <w:rsid w:val="007C3FA4"/>
    <w:rsid w:val="007E7505"/>
    <w:rsid w:val="007F299B"/>
    <w:rsid w:val="00805B60"/>
    <w:rsid w:val="00821593"/>
    <w:rsid w:val="00825F36"/>
    <w:rsid w:val="00837577"/>
    <w:rsid w:val="008377FC"/>
    <w:rsid w:val="00841541"/>
    <w:rsid w:val="008453D6"/>
    <w:rsid w:val="00852764"/>
    <w:rsid w:val="008655D8"/>
    <w:rsid w:val="00873894"/>
    <w:rsid w:val="00881973"/>
    <w:rsid w:val="008823E7"/>
    <w:rsid w:val="008A6C9F"/>
    <w:rsid w:val="008B6094"/>
    <w:rsid w:val="008C5999"/>
    <w:rsid w:val="008C79C9"/>
    <w:rsid w:val="008D31B4"/>
    <w:rsid w:val="008F37CF"/>
    <w:rsid w:val="008F6C5F"/>
    <w:rsid w:val="008F70BA"/>
    <w:rsid w:val="008F7811"/>
    <w:rsid w:val="008F79FC"/>
    <w:rsid w:val="00907F9F"/>
    <w:rsid w:val="00920D46"/>
    <w:rsid w:val="009260E3"/>
    <w:rsid w:val="009311BF"/>
    <w:rsid w:val="00956D6F"/>
    <w:rsid w:val="00961A2C"/>
    <w:rsid w:val="009728A5"/>
    <w:rsid w:val="00986A8A"/>
    <w:rsid w:val="009A1F9E"/>
    <w:rsid w:val="009B729E"/>
    <w:rsid w:val="009C2286"/>
    <w:rsid w:val="009D38E0"/>
    <w:rsid w:val="009D568A"/>
    <w:rsid w:val="009E1B2C"/>
    <w:rsid w:val="009E5EC9"/>
    <w:rsid w:val="009F184D"/>
    <w:rsid w:val="00A04865"/>
    <w:rsid w:val="00A14503"/>
    <w:rsid w:val="00A14DC3"/>
    <w:rsid w:val="00A210E0"/>
    <w:rsid w:val="00A222C2"/>
    <w:rsid w:val="00A248AB"/>
    <w:rsid w:val="00A367B8"/>
    <w:rsid w:val="00A46BF0"/>
    <w:rsid w:val="00A52B2A"/>
    <w:rsid w:val="00A6102E"/>
    <w:rsid w:val="00A61C5E"/>
    <w:rsid w:val="00A63CD2"/>
    <w:rsid w:val="00A661F1"/>
    <w:rsid w:val="00AA23DE"/>
    <w:rsid w:val="00AF0385"/>
    <w:rsid w:val="00AF1854"/>
    <w:rsid w:val="00AF24F2"/>
    <w:rsid w:val="00AF3A87"/>
    <w:rsid w:val="00B06D42"/>
    <w:rsid w:val="00B15080"/>
    <w:rsid w:val="00B26C4A"/>
    <w:rsid w:val="00B33570"/>
    <w:rsid w:val="00B50FB5"/>
    <w:rsid w:val="00B565F1"/>
    <w:rsid w:val="00B636ED"/>
    <w:rsid w:val="00B720CA"/>
    <w:rsid w:val="00B91DC1"/>
    <w:rsid w:val="00B9548F"/>
    <w:rsid w:val="00B976B1"/>
    <w:rsid w:val="00BC0489"/>
    <w:rsid w:val="00BE351E"/>
    <w:rsid w:val="00BE519E"/>
    <w:rsid w:val="00C077FF"/>
    <w:rsid w:val="00C36FF2"/>
    <w:rsid w:val="00C5009D"/>
    <w:rsid w:val="00C5214D"/>
    <w:rsid w:val="00C608D5"/>
    <w:rsid w:val="00C6368E"/>
    <w:rsid w:val="00C67C78"/>
    <w:rsid w:val="00C81A99"/>
    <w:rsid w:val="00C85648"/>
    <w:rsid w:val="00C86046"/>
    <w:rsid w:val="00C86B9E"/>
    <w:rsid w:val="00C9656A"/>
    <w:rsid w:val="00CA2FA3"/>
    <w:rsid w:val="00CD6C67"/>
    <w:rsid w:val="00CE1E51"/>
    <w:rsid w:val="00CE75E9"/>
    <w:rsid w:val="00CF79C7"/>
    <w:rsid w:val="00D17398"/>
    <w:rsid w:val="00D340E4"/>
    <w:rsid w:val="00D61B0E"/>
    <w:rsid w:val="00D6302A"/>
    <w:rsid w:val="00D70B21"/>
    <w:rsid w:val="00D71F9F"/>
    <w:rsid w:val="00D92E43"/>
    <w:rsid w:val="00D95636"/>
    <w:rsid w:val="00DA3BCA"/>
    <w:rsid w:val="00DB04FA"/>
    <w:rsid w:val="00DC5DD9"/>
    <w:rsid w:val="00DC7D33"/>
    <w:rsid w:val="00DD46F4"/>
    <w:rsid w:val="00DE371D"/>
    <w:rsid w:val="00DE4284"/>
    <w:rsid w:val="00DF67C3"/>
    <w:rsid w:val="00E075DE"/>
    <w:rsid w:val="00E34530"/>
    <w:rsid w:val="00E70A24"/>
    <w:rsid w:val="00E73133"/>
    <w:rsid w:val="00E90732"/>
    <w:rsid w:val="00E97E45"/>
    <w:rsid w:val="00EB551B"/>
    <w:rsid w:val="00EC40A2"/>
    <w:rsid w:val="00EC47EF"/>
    <w:rsid w:val="00EC6E93"/>
    <w:rsid w:val="00ED26B4"/>
    <w:rsid w:val="00EE287B"/>
    <w:rsid w:val="00EF1FA5"/>
    <w:rsid w:val="00EF33CF"/>
    <w:rsid w:val="00EF52DF"/>
    <w:rsid w:val="00EF55D5"/>
    <w:rsid w:val="00EF592E"/>
    <w:rsid w:val="00F0133F"/>
    <w:rsid w:val="00F05220"/>
    <w:rsid w:val="00F118BA"/>
    <w:rsid w:val="00F21040"/>
    <w:rsid w:val="00F214E4"/>
    <w:rsid w:val="00F4696E"/>
    <w:rsid w:val="00F47EAD"/>
    <w:rsid w:val="00F5051D"/>
    <w:rsid w:val="00F54B45"/>
    <w:rsid w:val="00F56683"/>
    <w:rsid w:val="00F57638"/>
    <w:rsid w:val="00F66C49"/>
    <w:rsid w:val="00F77998"/>
    <w:rsid w:val="00FA1709"/>
    <w:rsid w:val="00FA7E82"/>
    <w:rsid w:val="00FB004B"/>
    <w:rsid w:val="00FB3B88"/>
    <w:rsid w:val="00FC11C6"/>
    <w:rsid w:val="00FC147E"/>
    <w:rsid w:val="00FD0065"/>
    <w:rsid w:val="00FD6118"/>
    <w:rsid w:val="00FD6F83"/>
    <w:rsid w:val="00FE479C"/>
    <w:rsid w:val="00FF0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37CAE"/>
  <w15:chartTrackingRefBased/>
  <w15:docId w15:val="{1129A8EE-C8E0-4B1D-AF17-A99245447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157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
    <w:basedOn w:val="Normal"/>
    <w:link w:val="ListParagraphChar"/>
    <w:uiPriority w:val="34"/>
    <w:qFormat/>
    <w:rsid w:val="00F54B45"/>
    <w:pPr>
      <w:ind w:left="720"/>
      <w:contextualSpacing/>
    </w:pPr>
  </w:style>
  <w:style w:type="paragraph" w:styleId="Revision">
    <w:name w:val="Revision"/>
    <w:hidden/>
    <w:uiPriority w:val="99"/>
    <w:semiHidden/>
    <w:rsid w:val="004F3EAE"/>
    <w:pPr>
      <w:spacing w:after="0" w:line="240" w:lineRule="auto"/>
    </w:pPr>
  </w:style>
  <w:style w:type="character" w:styleId="CommentReference">
    <w:name w:val="annotation reference"/>
    <w:basedOn w:val="DefaultParagraphFont"/>
    <w:uiPriority w:val="99"/>
    <w:semiHidden/>
    <w:unhideWhenUsed/>
    <w:rsid w:val="004F3EAE"/>
    <w:rPr>
      <w:sz w:val="16"/>
      <w:szCs w:val="16"/>
    </w:rPr>
  </w:style>
  <w:style w:type="paragraph" w:styleId="CommentText">
    <w:name w:val="annotation text"/>
    <w:basedOn w:val="Normal"/>
    <w:link w:val="CommentTextChar"/>
    <w:uiPriority w:val="99"/>
    <w:semiHidden/>
    <w:unhideWhenUsed/>
    <w:rsid w:val="004F3EAE"/>
    <w:pPr>
      <w:spacing w:line="240" w:lineRule="auto"/>
    </w:pPr>
    <w:rPr>
      <w:sz w:val="20"/>
      <w:szCs w:val="20"/>
    </w:rPr>
  </w:style>
  <w:style w:type="character" w:customStyle="1" w:styleId="CommentTextChar">
    <w:name w:val="Comment Text Char"/>
    <w:basedOn w:val="DefaultParagraphFont"/>
    <w:link w:val="CommentText"/>
    <w:uiPriority w:val="99"/>
    <w:semiHidden/>
    <w:rsid w:val="004F3EAE"/>
    <w:rPr>
      <w:sz w:val="20"/>
      <w:szCs w:val="20"/>
    </w:rPr>
  </w:style>
  <w:style w:type="paragraph" w:styleId="CommentSubject">
    <w:name w:val="annotation subject"/>
    <w:basedOn w:val="CommentText"/>
    <w:next w:val="CommentText"/>
    <w:link w:val="CommentSubjectChar"/>
    <w:uiPriority w:val="99"/>
    <w:semiHidden/>
    <w:unhideWhenUsed/>
    <w:rsid w:val="004F3EAE"/>
    <w:rPr>
      <w:b/>
      <w:bCs/>
    </w:rPr>
  </w:style>
  <w:style w:type="character" w:customStyle="1" w:styleId="CommentSubjectChar">
    <w:name w:val="Comment Subject Char"/>
    <w:basedOn w:val="CommentTextChar"/>
    <w:link w:val="CommentSubject"/>
    <w:uiPriority w:val="99"/>
    <w:semiHidden/>
    <w:rsid w:val="004F3EAE"/>
    <w:rPr>
      <w:b/>
      <w:bCs/>
      <w:sz w:val="20"/>
      <w:szCs w:val="20"/>
    </w:rPr>
  </w:style>
  <w:style w:type="paragraph" w:styleId="BalloonText">
    <w:name w:val="Balloon Text"/>
    <w:basedOn w:val="Normal"/>
    <w:link w:val="BalloonTextChar"/>
    <w:uiPriority w:val="99"/>
    <w:semiHidden/>
    <w:unhideWhenUsed/>
    <w:rsid w:val="00FA17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1709"/>
    <w:rPr>
      <w:rFonts w:ascii="Segoe UI" w:hAnsi="Segoe UI" w:cs="Segoe UI"/>
      <w:sz w:val="18"/>
      <w:szCs w:val="18"/>
    </w:rPr>
  </w:style>
  <w:style w:type="character" w:customStyle="1" w:styleId="salnttl">
    <w:name w:val="s_aln_ttl"/>
    <w:basedOn w:val="DefaultParagraphFont"/>
    <w:rsid w:val="00A14503"/>
  </w:style>
  <w:style w:type="character" w:customStyle="1" w:styleId="salnbdy">
    <w:name w:val="s_aln_bdy"/>
    <w:basedOn w:val="DefaultParagraphFont"/>
    <w:rsid w:val="00A14503"/>
  </w:style>
  <w:style w:type="character" w:styleId="Hyperlink">
    <w:name w:val="Hyperlink"/>
    <w:basedOn w:val="DefaultParagraphFont"/>
    <w:uiPriority w:val="99"/>
    <w:unhideWhenUsed/>
    <w:rsid w:val="00AF24F2"/>
    <w:rPr>
      <w:color w:val="0563C1" w:themeColor="hyperlink"/>
      <w:u w:val="single"/>
    </w:rPr>
  </w:style>
  <w:style w:type="character" w:customStyle="1" w:styleId="spubttl">
    <w:name w:val="s_pub_ttl"/>
    <w:basedOn w:val="DefaultParagraphFont"/>
    <w:rsid w:val="009311BF"/>
  </w:style>
  <w:style w:type="character" w:customStyle="1" w:styleId="spubbdy">
    <w:name w:val="s_pub_bdy"/>
    <w:basedOn w:val="DefaultParagraphFont"/>
    <w:rsid w:val="009311BF"/>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rsid w:val="003D13A1"/>
  </w:style>
  <w:style w:type="character" w:customStyle="1" w:styleId="spar">
    <w:name w:val="s_par"/>
    <w:basedOn w:val="DefaultParagraphFont"/>
    <w:rsid w:val="005D30E1"/>
  </w:style>
  <w:style w:type="character" w:customStyle="1" w:styleId="sartttl">
    <w:name w:val="s_art_ttl"/>
    <w:basedOn w:val="DefaultParagraphFont"/>
    <w:rsid w:val="008A6C9F"/>
  </w:style>
  <w:style w:type="character" w:customStyle="1" w:styleId="saln">
    <w:name w:val="s_aln"/>
    <w:basedOn w:val="DefaultParagraphFont"/>
    <w:rsid w:val="008A6C9F"/>
  </w:style>
  <w:style w:type="character" w:customStyle="1" w:styleId="slgi">
    <w:name w:val="s_lgi"/>
    <w:basedOn w:val="DefaultParagraphFont"/>
    <w:rsid w:val="008A6C9F"/>
  </w:style>
  <w:style w:type="character" w:customStyle="1" w:styleId="slit">
    <w:name w:val="s_lit"/>
    <w:basedOn w:val="DefaultParagraphFont"/>
    <w:rsid w:val="008A6C9F"/>
  </w:style>
  <w:style w:type="character" w:customStyle="1" w:styleId="slitttl">
    <w:name w:val="s_lit_ttl"/>
    <w:basedOn w:val="DefaultParagraphFont"/>
    <w:rsid w:val="008A6C9F"/>
  </w:style>
  <w:style w:type="character" w:customStyle="1" w:styleId="slitbdy">
    <w:name w:val="s_lit_bdy"/>
    <w:basedOn w:val="DefaultParagraphFont"/>
    <w:rsid w:val="008A6C9F"/>
  </w:style>
  <w:style w:type="paragraph" w:customStyle="1" w:styleId="sden">
    <w:name w:val="s_den"/>
    <w:basedOn w:val="Normal"/>
    <w:rsid w:val="00D1739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hdr">
    <w:name w:val="s_hdr"/>
    <w:basedOn w:val="Normal"/>
    <w:rsid w:val="00D1739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qFormat/>
    <w:rsid w:val="008C79C9"/>
    <w:pPr>
      <w:autoSpaceDE w:val="0"/>
      <w:autoSpaceDN w:val="0"/>
      <w:adjustRightInd w:val="0"/>
      <w:spacing w:after="0" w:line="240" w:lineRule="auto"/>
    </w:pPr>
    <w:rPr>
      <w:rFonts w:ascii="EUAlbertina" w:eastAsia="Calibri" w:hAnsi="EUAlbertina" w:cs="EUAlbertina"/>
      <w:color w:val="000000"/>
      <w:sz w:val="24"/>
      <w:szCs w:val="24"/>
    </w:rPr>
  </w:style>
  <w:style w:type="paragraph" w:styleId="ListBullet4">
    <w:name w:val="List Bullet 4"/>
    <w:basedOn w:val="Normal"/>
    <w:uiPriority w:val="99"/>
    <w:semiHidden/>
    <w:unhideWhenUsed/>
    <w:rsid w:val="008C79C9"/>
    <w:pPr>
      <w:numPr>
        <w:numId w:val="16"/>
      </w:numPr>
      <w:spacing w:before="120" w:after="120" w:line="240" w:lineRule="auto"/>
      <w:contextualSpacing/>
      <w:jc w:val="both"/>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4433">
      <w:bodyDiv w:val="1"/>
      <w:marLeft w:val="0"/>
      <w:marRight w:val="0"/>
      <w:marTop w:val="0"/>
      <w:marBottom w:val="0"/>
      <w:divBdr>
        <w:top w:val="none" w:sz="0" w:space="0" w:color="auto"/>
        <w:left w:val="none" w:sz="0" w:space="0" w:color="auto"/>
        <w:bottom w:val="none" w:sz="0" w:space="0" w:color="auto"/>
        <w:right w:val="none" w:sz="0" w:space="0" w:color="auto"/>
      </w:divBdr>
      <w:divsChild>
        <w:div w:id="2016299233">
          <w:marLeft w:val="0"/>
          <w:marRight w:val="0"/>
          <w:marTop w:val="0"/>
          <w:marBottom w:val="0"/>
          <w:divBdr>
            <w:top w:val="none" w:sz="0" w:space="0" w:color="auto"/>
            <w:left w:val="none" w:sz="0" w:space="0" w:color="auto"/>
            <w:bottom w:val="none" w:sz="0" w:space="0" w:color="auto"/>
            <w:right w:val="none" w:sz="0" w:space="0" w:color="auto"/>
          </w:divBdr>
        </w:div>
      </w:divsChild>
    </w:div>
    <w:div w:id="84151234">
      <w:bodyDiv w:val="1"/>
      <w:marLeft w:val="0"/>
      <w:marRight w:val="0"/>
      <w:marTop w:val="0"/>
      <w:marBottom w:val="0"/>
      <w:divBdr>
        <w:top w:val="none" w:sz="0" w:space="0" w:color="auto"/>
        <w:left w:val="none" w:sz="0" w:space="0" w:color="auto"/>
        <w:bottom w:val="none" w:sz="0" w:space="0" w:color="auto"/>
        <w:right w:val="none" w:sz="0" w:space="0" w:color="auto"/>
      </w:divBdr>
    </w:div>
    <w:div w:id="105852216">
      <w:bodyDiv w:val="1"/>
      <w:marLeft w:val="0"/>
      <w:marRight w:val="0"/>
      <w:marTop w:val="0"/>
      <w:marBottom w:val="0"/>
      <w:divBdr>
        <w:top w:val="none" w:sz="0" w:space="0" w:color="auto"/>
        <w:left w:val="none" w:sz="0" w:space="0" w:color="auto"/>
        <w:bottom w:val="none" w:sz="0" w:space="0" w:color="auto"/>
        <w:right w:val="none" w:sz="0" w:space="0" w:color="auto"/>
      </w:divBdr>
      <w:divsChild>
        <w:div w:id="1905215913">
          <w:marLeft w:val="0"/>
          <w:marRight w:val="0"/>
          <w:marTop w:val="0"/>
          <w:marBottom w:val="0"/>
          <w:divBdr>
            <w:top w:val="none" w:sz="0" w:space="0" w:color="auto"/>
            <w:left w:val="none" w:sz="0" w:space="0" w:color="auto"/>
            <w:bottom w:val="none" w:sz="0" w:space="0" w:color="auto"/>
            <w:right w:val="none" w:sz="0" w:space="0" w:color="auto"/>
          </w:divBdr>
          <w:divsChild>
            <w:div w:id="2033066024">
              <w:marLeft w:val="0"/>
              <w:marRight w:val="0"/>
              <w:marTop w:val="0"/>
              <w:marBottom w:val="0"/>
              <w:divBdr>
                <w:top w:val="none" w:sz="0" w:space="0" w:color="auto"/>
                <w:left w:val="none" w:sz="0" w:space="0" w:color="auto"/>
                <w:bottom w:val="none" w:sz="0" w:space="0" w:color="auto"/>
                <w:right w:val="none" w:sz="0" w:space="0" w:color="auto"/>
              </w:divBdr>
            </w:div>
            <w:div w:id="6601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2846">
      <w:bodyDiv w:val="1"/>
      <w:marLeft w:val="0"/>
      <w:marRight w:val="0"/>
      <w:marTop w:val="0"/>
      <w:marBottom w:val="0"/>
      <w:divBdr>
        <w:top w:val="none" w:sz="0" w:space="0" w:color="auto"/>
        <w:left w:val="none" w:sz="0" w:space="0" w:color="auto"/>
        <w:bottom w:val="none" w:sz="0" w:space="0" w:color="auto"/>
        <w:right w:val="none" w:sz="0" w:space="0" w:color="auto"/>
      </w:divBdr>
      <w:divsChild>
        <w:div w:id="1841500799">
          <w:marLeft w:val="0"/>
          <w:marRight w:val="0"/>
          <w:marTop w:val="0"/>
          <w:marBottom w:val="0"/>
          <w:divBdr>
            <w:top w:val="none" w:sz="0" w:space="0" w:color="auto"/>
            <w:left w:val="none" w:sz="0" w:space="0" w:color="auto"/>
            <w:bottom w:val="none" w:sz="0" w:space="0" w:color="auto"/>
            <w:right w:val="none" w:sz="0" w:space="0" w:color="auto"/>
          </w:divBdr>
        </w:div>
      </w:divsChild>
    </w:div>
    <w:div w:id="251471005">
      <w:bodyDiv w:val="1"/>
      <w:marLeft w:val="0"/>
      <w:marRight w:val="0"/>
      <w:marTop w:val="0"/>
      <w:marBottom w:val="0"/>
      <w:divBdr>
        <w:top w:val="none" w:sz="0" w:space="0" w:color="auto"/>
        <w:left w:val="none" w:sz="0" w:space="0" w:color="auto"/>
        <w:bottom w:val="none" w:sz="0" w:space="0" w:color="auto"/>
        <w:right w:val="none" w:sz="0" w:space="0" w:color="auto"/>
      </w:divBdr>
    </w:div>
    <w:div w:id="807354140">
      <w:bodyDiv w:val="1"/>
      <w:marLeft w:val="0"/>
      <w:marRight w:val="0"/>
      <w:marTop w:val="0"/>
      <w:marBottom w:val="0"/>
      <w:divBdr>
        <w:top w:val="none" w:sz="0" w:space="0" w:color="auto"/>
        <w:left w:val="none" w:sz="0" w:space="0" w:color="auto"/>
        <w:bottom w:val="none" w:sz="0" w:space="0" w:color="auto"/>
        <w:right w:val="none" w:sz="0" w:space="0" w:color="auto"/>
      </w:divBdr>
      <w:divsChild>
        <w:div w:id="1160390933">
          <w:marLeft w:val="0"/>
          <w:marRight w:val="0"/>
          <w:marTop w:val="0"/>
          <w:marBottom w:val="0"/>
          <w:divBdr>
            <w:top w:val="none" w:sz="0" w:space="0" w:color="auto"/>
            <w:left w:val="none" w:sz="0" w:space="0" w:color="auto"/>
            <w:bottom w:val="none" w:sz="0" w:space="0" w:color="auto"/>
            <w:right w:val="none" w:sz="0" w:space="0" w:color="auto"/>
          </w:divBdr>
          <w:divsChild>
            <w:div w:id="173901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806545">
      <w:bodyDiv w:val="1"/>
      <w:marLeft w:val="0"/>
      <w:marRight w:val="0"/>
      <w:marTop w:val="0"/>
      <w:marBottom w:val="0"/>
      <w:divBdr>
        <w:top w:val="none" w:sz="0" w:space="0" w:color="auto"/>
        <w:left w:val="none" w:sz="0" w:space="0" w:color="auto"/>
        <w:bottom w:val="none" w:sz="0" w:space="0" w:color="auto"/>
        <w:right w:val="none" w:sz="0" w:space="0" w:color="auto"/>
      </w:divBdr>
    </w:div>
    <w:div w:id="1378702769">
      <w:bodyDiv w:val="1"/>
      <w:marLeft w:val="0"/>
      <w:marRight w:val="0"/>
      <w:marTop w:val="0"/>
      <w:marBottom w:val="0"/>
      <w:divBdr>
        <w:top w:val="none" w:sz="0" w:space="0" w:color="auto"/>
        <w:left w:val="none" w:sz="0" w:space="0" w:color="auto"/>
        <w:bottom w:val="none" w:sz="0" w:space="0" w:color="auto"/>
        <w:right w:val="none" w:sz="0" w:space="0" w:color="auto"/>
      </w:divBdr>
      <w:divsChild>
        <w:div w:id="1586069472">
          <w:marLeft w:val="0"/>
          <w:marRight w:val="0"/>
          <w:marTop w:val="0"/>
          <w:marBottom w:val="0"/>
          <w:divBdr>
            <w:top w:val="none" w:sz="0" w:space="0" w:color="auto"/>
            <w:left w:val="none" w:sz="0" w:space="0" w:color="auto"/>
            <w:bottom w:val="none" w:sz="0" w:space="0" w:color="auto"/>
            <w:right w:val="none" w:sz="0" w:space="0" w:color="auto"/>
          </w:divBdr>
        </w:div>
      </w:divsChild>
    </w:div>
    <w:div w:id="1392074025">
      <w:bodyDiv w:val="1"/>
      <w:marLeft w:val="0"/>
      <w:marRight w:val="0"/>
      <w:marTop w:val="0"/>
      <w:marBottom w:val="0"/>
      <w:divBdr>
        <w:top w:val="none" w:sz="0" w:space="0" w:color="auto"/>
        <w:left w:val="none" w:sz="0" w:space="0" w:color="auto"/>
        <w:bottom w:val="none" w:sz="0" w:space="0" w:color="auto"/>
        <w:right w:val="none" w:sz="0" w:space="0" w:color="auto"/>
      </w:divBdr>
    </w:div>
    <w:div w:id="1485900585">
      <w:bodyDiv w:val="1"/>
      <w:marLeft w:val="0"/>
      <w:marRight w:val="0"/>
      <w:marTop w:val="0"/>
      <w:marBottom w:val="0"/>
      <w:divBdr>
        <w:top w:val="none" w:sz="0" w:space="0" w:color="auto"/>
        <w:left w:val="none" w:sz="0" w:space="0" w:color="auto"/>
        <w:bottom w:val="none" w:sz="0" w:space="0" w:color="auto"/>
        <w:right w:val="none" w:sz="0" w:space="0" w:color="auto"/>
      </w:divBdr>
      <w:divsChild>
        <w:div w:id="1061446128">
          <w:marLeft w:val="0"/>
          <w:marRight w:val="0"/>
          <w:marTop w:val="0"/>
          <w:marBottom w:val="0"/>
          <w:divBdr>
            <w:top w:val="none" w:sz="0" w:space="0" w:color="auto"/>
            <w:left w:val="none" w:sz="0" w:space="0" w:color="auto"/>
            <w:bottom w:val="none" w:sz="0" w:space="0" w:color="auto"/>
            <w:right w:val="none" w:sz="0" w:space="0" w:color="auto"/>
          </w:divBdr>
        </w:div>
      </w:divsChild>
    </w:div>
    <w:div w:id="1553925852">
      <w:bodyDiv w:val="1"/>
      <w:marLeft w:val="0"/>
      <w:marRight w:val="0"/>
      <w:marTop w:val="0"/>
      <w:marBottom w:val="0"/>
      <w:divBdr>
        <w:top w:val="none" w:sz="0" w:space="0" w:color="auto"/>
        <w:left w:val="none" w:sz="0" w:space="0" w:color="auto"/>
        <w:bottom w:val="none" w:sz="0" w:space="0" w:color="auto"/>
        <w:right w:val="none" w:sz="0" w:space="0" w:color="auto"/>
      </w:divBdr>
      <w:divsChild>
        <w:div w:id="1825471646">
          <w:marLeft w:val="0"/>
          <w:marRight w:val="0"/>
          <w:marTop w:val="0"/>
          <w:marBottom w:val="0"/>
          <w:divBdr>
            <w:top w:val="none" w:sz="0" w:space="0" w:color="auto"/>
            <w:left w:val="none" w:sz="0" w:space="0" w:color="auto"/>
            <w:bottom w:val="none" w:sz="0" w:space="0" w:color="auto"/>
            <w:right w:val="none" w:sz="0" w:space="0" w:color="auto"/>
          </w:divBdr>
        </w:div>
      </w:divsChild>
    </w:div>
    <w:div w:id="1697122172">
      <w:bodyDiv w:val="1"/>
      <w:marLeft w:val="0"/>
      <w:marRight w:val="0"/>
      <w:marTop w:val="0"/>
      <w:marBottom w:val="0"/>
      <w:divBdr>
        <w:top w:val="none" w:sz="0" w:space="0" w:color="auto"/>
        <w:left w:val="none" w:sz="0" w:space="0" w:color="auto"/>
        <w:bottom w:val="none" w:sz="0" w:space="0" w:color="auto"/>
        <w:right w:val="none" w:sz="0" w:space="0" w:color="auto"/>
      </w:divBdr>
      <w:divsChild>
        <w:div w:id="115612686">
          <w:marLeft w:val="0"/>
          <w:marRight w:val="0"/>
          <w:marTop w:val="0"/>
          <w:marBottom w:val="0"/>
          <w:divBdr>
            <w:top w:val="none" w:sz="0" w:space="0" w:color="auto"/>
            <w:left w:val="none" w:sz="0" w:space="0" w:color="auto"/>
            <w:bottom w:val="none" w:sz="0" w:space="0" w:color="auto"/>
            <w:right w:val="none" w:sz="0" w:space="0" w:color="auto"/>
          </w:divBdr>
        </w:div>
      </w:divsChild>
    </w:div>
    <w:div w:id="1837915160">
      <w:bodyDiv w:val="1"/>
      <w:marLeft w:val="0"/>
      <w:marRight w:val="0"/>
      <w:marTop w:val="0"/>
      <w:marBottom w:val="0"/>
      <w:divBdr>
        <w:top w:val="none" w:sz="0" w:space="0" w:color="auto"/>
        <w:left w:val="none" w:sz="0" w:space="0" w:color="auto"/>
        <w:bottom w:val="none" w:sz="0" w:space="0" w:color="auto"/>
        <w:right w:val="none" w:sz="0" w:space="0" w:color="auto"/>
      </w:divBdr>
      <w:divsChild>
        <w:div w:id="1122194217">
          <w:marLeft w:val="0"/>
          <w:marRight w:val="0"/>
          <w:marTop w:val="0"/>
          <w:marBottom w:val="0"/>
          <w:divBdr>
            <w:top w:val="none" w:sz="0" w:space="0" w:color="auto"/>
            <w:left w:val="none" w:sz="0" w:space="0" w:color="auto"/>
            <w:bottom w:val="none" w:sz="0" w:space="0" w:color="auto"/>
            <w:right w:val="none" w:sz="0" w:space="0" w:color="auto"/>
          </w:divBdr>
        </w:div>
      </w:divsChild>
    </w:div>
    <w:div w:id="1929078504">
      <w:bodyDiv w:val="1"/>
      <w:marLeft w:val="0"/>
      <w:marRight w:val="0"/>
      <w:marTop w:val="0"/>
      <w:marBottom w:val="0"/>
      <w:divBdr>
        <w:top w:val="none" w:sz="0" w:space="0" w:color="auto"/>
        <w:left w:val="none" w:sz="0" w:space="0" w:color="auto"/>
        <w:bottom w:val="none" w:sz="0" w:space="0" w:color="auto"/>
        <w:right w:val="none" w:sz="0" w:space="0" w:color="auto"/>
      </w:divBdr>
      <w:divsChild>
        <w:div w:id="1644967763">
          <w:marLeft w:val="0"/>
          <w:marRight w:val="0"/>
          <w:marTop w:val="0"/>
          <w:marBottom w:val="0"/>
          <w:divBdr>
            <w:top w:val="none" w:sz="0" w:space="0" w:color="auto"/>
            <w:left w:val="none" w:sz="0" w:space="0" w:color="auto"/>
            <w:bottom w:val="none" w:sz="0" w:space="0" w:color="auto"/>
            <w:right w:val="none" w:sz="0" w:space="0" w:color="auto"/>
          </w:divBdr>
          <w:divsChild>
            <w:div w:id="1340112874">
              <w:marLeft w:val="0"/>
              <w:marRight w:val="0"/>
              <w:marTop w:val="0"/>
              <w:marBottom w:val="0"/>
              <w:divBdr>
                <w:top w:val="none" w:sz="0" w:space="0" w:color="auto"/>
                <w:left w:val="none" w:sz="0" w:space="0" w:color="auto"/>
                <w:bottom w:val="none" w:sz="0" w:space="0" w:color="auto"/>
                <w:right w:val="none" w:sz="0" w:space="0" w:color="auto"/>
              </w:divBdr>
              <w:divsChild>
                <w:div w:id="1057206">
                  <w:marLeft w:val="0"/>
                  <w:marRight w:val="0"/>
                  <w:marTop w:val="0"/>
                  <w:marBottom w:val="0"/>
                  <w:divBdr>
                    <w:top w:val="none" w:sz="0" w:space="0" w:color="auto"/>
                    <w:left w:val="none" w:sz="0" w:space="0" w:color="auto"/>
                    <w:bottom w:val="none" w:sz="0" w:space="0" w:color="auto"/>
                    <w:right w:val="none" w:sz="0" w:space="0" w:color="auto"/>
                  </w:divBdr>
                </w:div>
                <w:div w:id="119900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263991">
      <w:bodyDiv w:val="1"/>
      <w:marLeft w:val="0"/>
      <w:marRight w:val="0"/>
      <w:marTop w:val="0"/>
      <w:marBottom w:val="0"/>
      <w:divBdr>
        <w:top w:val="none" w:sz="0" w:space="0" w:color="auto"/>
        <w:left w:val="none" w:sz="0" w:space="0" w:color="auto"/>
        <w:bottom w:val="none" w:sz="0" w:space="0" w:color="auto"/>
        <w:right w:val="none" w:sz="0" w:space="0" w:color="auto"/>
      </w:divBdr>
      <w:divsChild>
        <w:div w:id="1995600864">
          <w:marLeft w:val="0"/>
          <w:marRight w:val="0"/>
          <w:marTop w:val="0"/>
          <w:marBottom w:val="0"/>
          <w:divBdr>
            <w:top w:val="none" w:sz="0" w:space="0" w:color="auto"/>
            <w:left w:val="none" w:sz="0" w:space="0" w:color="auto"/>
            <w:bottom w:val="none" w:sz="0" w:space="0" w:color="auto"/>
            <w:right w:val="none" w:sz="0" w:space="0" w:color="auto"/>
          </w:divBdr>
        </w:div>
      </w:divsChild>
    </w:div>
    <w:div w:id="210884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DB2CF-ED49-4C41-881E-F209B4928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981</Words>
  <Characters>5592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 Pavel</dc:creator>
  <cp:keywords/>
  <dc:description/>
  <cp:lastModifiedBy>Oana Marc</cp:lastModifiedBy>
  <cp:revision>4</cp:revision>
  <cp:lastPrinted>2023-03-13T11:27:00Z</cp:lastPrinted>
  <dcterms:created xsi:type="dcterms:W3CDTF">2023-03-13T11:09:00Z</dcterms:created>
  <dcterms:modified xsi:type="dcterms:W3CDTF">2023-03-13T11:27:00Z</dcterms:modified>
</cp:coreProperties>
</file>