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81CF9" w14:textId="539D3DFC" w:rsidR="00B37AA8" w:rsidRDefault="00B37AA8" w:rsidP="00B37AA8">
      <w:pPr>
        <w:spacing w:before="120" w:after="120" w:line="240" w:lineRule="auto"/>
        <w:jc w:val="right"/>
        <w:rPr>
          <w:rFonts w:ascii="Trebuchet MS" w:eastAsia="Times New Roman" w:hAnsi="Trebuchet MS" w:cs="Times New Roman"/>
          <w:b/>
          <w:bCs/>
          <w:sz w:val="24"/>
          <w:szCs w:val="24"/>
          <w:lang w:eastAsia="ro-RO"/>
        </w:rPr>
      </w:pPr>
      <w:r>
        <w:rPr>
          <w:rFonts w:ascii="Trebuchet MS" w:eastAsia="Times New Roman" w:hAnsi="Trebuchet MS" w:cs="Times New Roman"/>
          <w:b/>
          <w:bCs/>
          <w:sz w:val="24"/>
          <w:szCs w:val="24"/>
          <w:lang w:eastAsia="ro-RO"/>
        </w:rPr>
        <w:t xml:space="preserve">ANEXA </w:t>
      </w:r>
      <w:r w:rsidR="00AB785C">
        <w:rPr>
          <w:rFonts w:ascii="Trebuchet MS" w:eastAsia="Times New Roman" w:hAnsi="Trebuchet MS" w:cs="Times New Roman"/>
          <w:b/>
          <w:bCs/>
          <w:sz w:val="24"/>
          <w:szCs w:val="24"/>
          <w:lang w:eastAsia="ro-RO"/>
        </w:rPr>
        <w:t>8</w:t>
      </w:r>
      <w:r>
        <w:rPr>
          <w:rFonts w:ascii="Trebuchet MS" w:eastAsia="Times New Roman" w:hAnsi="Trebuchet MS" w:cs="Times New Roman"/>
          <w:b/>
          <w:bCs/>
          <w:sz w:val="24"/>
          <w:szCs w:val="24"/>
          <w:lang w:eastAsia="ro-RO"/>
        </w:rPr>
        <w:t>- MODEL CONTRACT DE FINANȚARE</w:t>
      </w:r>
    </w:p>
    <w:p w14:paraId="5F9061B3" w14:textId="77777777" w:rsidR="00B37AA8" w:rsidRDefault="00B37AA8" w:rsidP="00682473">
      <w:pPr>
        <w:spacing w:before="120" w:after="120" w:line="240" w:lineRule="auto"/>
        <w:jc w:val="center"/>
        <w:rPr>
          <w:rFonts w:ascii="Trebuchet MS" w:eastAsia="Times New Roman" w:hAnsi="Trebuchet MS" w:cs="Times New Roman"/>
          <w:b/>
          <w:bCs/>
          <w:sz w:val="24"/>
          <w:szCs w:val="24"/>
          <w:lang w:eastAsia="ro-RO"/>
        </w:rPr>
      </w:pPr>
    </w:p>
    <w:p w14:paraId="06953155" w14:textId="77777777" w:rsidR="00C616DC" w:rsidRPr="005665E9" w:rsidRDefault="00C616DC" w:rsidP="00682473">
      <w:pPr>
        <w:spacing w:before="120" w:after="120" w:line="240" w:lineRule="auto"/>
        <w:jc w:val="center"/>
        <w:rPr>
          <w:rFonts w:ascii="Trebuchet MS" w:eastAsia="Times New Roman" w:hAnsi="Trebuchet MS" w:cs="Times New Roman"/>
          <w:b/>
          <w:bCs/>
          <w:sz w:val="24"/>
          <w:szCs w:val="24"/>
          <w:lang w:eastAsia="ro-RO"/>
        </w:rPr>
      </w:pPr>
      <w:r w:rsidRPr="005665E9">
        <w:rPr>
          <w:rFonts w:ascii="Trebuchet MS" w:eastAsia="Times New Roman" w:hAnsi="Trebuchet MS" w:cs="Times New Roman"/>
          <w:b/>
          <w:bCs/>
          <w:sz w:val="24"/>
          <w:szCs w:val="24"/>
          <w:lang w:eastAsia="ro-RO"/>
        </w:rPr>
        <w:t>CONTRACT DE FINANŢARE</w:t>
      </w:r>
    </w:p>
    <w:p w14:paraId="24923617" w14:textId="0F7B67C3" w:rsidR="003A3B84" w:rsidRPr="005665E9" w:rsidRDefault="00AD54FC" w:rsidP="00682473">
      <w:pPr>
        <w:spacing w:before="120" w:after="120" w:line="240" w:lineRule="auto"/>
        <w:jc w:val="center"/>
        <w:rPr>
          <w:rFonts w:ascii="Trebuchet MS" w:eastAsia="Times New Roman" w:hAnsi="Trebuchet MS" w:cs="Times New Roman"/>
          <w:sz w:val="24"/>
          <w:szCs w:val="24"/>
          <w:lang w:eastAsia="ro-RO"/>
        </w:rPr>
      </w:pPr>
      <w:r w:rsidRPr="005665E9">
        <w:rPr>
          <w:rFonts w:ascii="Trebuchet MS" w:hAnsi="Trebuchet MS"/>
          <w:b/>
          <w:bCs/>
          <w:sz w:val="24"/>
          <w:szCs w:val="24"/>
        </w:rPr>
        <w:t xml:space="preserve">Nr. </w:t>
      </w:r>
      <w:r w:rsidR="00333A9F" w:rsidRPr="005665E9">
        <w:rPr>
          <w:rFonts w:ascii="Trebuchet MS" w:hAnsi="Trebuchet MS" w:cs="Arial"/>
          <w:b/>
          <w:sz w:val="24"/>
          <w:szCs w:val="24"/>
          <w:lang w:val="fr-FR"/>
        </w:rPr>
        <w:t>……</w:t>
      </w:r>
      <w:r w:rsidR="005665E9">
        <w:rPr>
          <w:rFonts w:ascii="Trebuchet MS" w:hAnsi="Trebuchet MS" w:cs="Arial"/>
          <w:b/>
          <w:sz w:val="24"/>
          <w:szCs w:val="24"/>
          <w:lang w:val="fr-FR"/>
        </w:rPr>
        <w:t>………..</w:t>
      </w:r>
      <w:r w:rsidRPr="005665E9">
        <w:rPr>
          <w:rFonts w:ascii="Trebuchet MS" w:hAnsi="Trebuchet MS"/>
          <w:b/>
          <w:bCs/>
          <w:sz w:val="24"/>
          <w:szCs w:val="24"/>
        </w:rPr>
        <w:t>/</w:t>
      </w:r>
      <w:r w:rsidR="00333A9F" w:rsidRPr="005665E9">
        <w:rPr>
          <w:rFonts w:ascii="Trebuchet MS" w:hAnsi="Trebuchet MS" w:cs="Arial"/>
          <w:b/>
          <w:sz w:val="24"/>
          <w:szCs w:val="24"/>
          <w:lang w:val="fr-FR"/>
        </w:rPr>
        <w:t>………</w:t>
      </w:r>
      <w:r w:rsidR="005665E9">
        <w:rPr>
          <w:rFonts w:ascii="Trebuchet MS" w:hAnsi="Trebuchet MS" w:cs="Arial"/>
          <w:b/>
          <w:sz w:val="24"/>
          <w:szCs w:val="24"/>
          <w:lang w:val="fr-FR"/>
        </w:rPr>
        <w:t>……………</w:t>
      </w:r>
    </w:p>
    <w:p w14:paraId="1831CA47" w14:textId="77777777" w:rsidR="00C616DC" w:rsidRPr="005665E9" w:rsidRDefault="00C616DC" w:rsidP="00682473">
      <w:pPr>
        <w:spacing w:before="120" w:after="120" w:line="240" w:lineRule="auto"/>
        <w:jc w:val="center"/>
        <w:rPr>
          <w:rFonts w:ascii="Trebuchet MS" w:eastAsia="Times New Roman" w:hAnsi="Trebuchet MS" w:cs="Times New Roman"/>
          <w:lang w:val="en-US" w:eastAsia="ro-RO"/>
        </w:rPr>
      </w:pPr>
      <w:r w:rsidRPr="005665E9">
        <w:rPr>
          <w:rFonts w:ascii="Trebuchet MS" w:eastAsia="Times New Roman" w:hAnsi="Trebuchet MS" w:cs="Times New Roman"/>
          <w:lang w:eastAsia="ro-RO"/>
        </w:rPr>
        <w:t> </w:t>
      </w:r>
    </w:p>
    <w:p w14:paraId="4929C8EE" w14:textId="77777777" w:rsidR="00C616DC" w:rsidRPr="005665E9" w:rsidRDefault="00EC478B" w:rsidP="00682473">
      <w:pPr>
        <w:spacing w:before="120" w:after="120" w:line="240" w:lineRule="auto"/>
        <w:jc w:val="center"/>
        <w:rPr>
          <w:rFonts w:ascii="Trebuchet MS" w:eastAsia="Times New Roman" w:hAnsi="Trebuchet MS" w:cs="Times New Roman"/>
          <w:lang w:eastAsia="ro-RO"/>
        </w:rPr>
      </w:pPr>
      <w:r w:rsidRPr="005665E9">
        <w:rPr>
          <w:rFonts w:ascii="Trebuchet MS" w:eastAsia="Times New Roman" w:hAnsi="Trebuchet MS" w:cs="Times New Roman"/>
          <w:b/>
          <w:bCs/>
          <w:lang w:eastAsia="ro-RO"/>
        </w:rPr>
        <w:t>în cadrul</w:t>
      </w:r>
    </w:p>
    <w:p w14:paraId="630E22B5" w14:textId="77777777" w:rsidR="00C616DC" w:rsidRPr="005665E9" w:rsidRDefault="00C616DC" w:rsidP="00682473">
      <w:pPr>
        <w:spacing w:before="120" w:after="120" w:line="240" w:lineRule="auto"/>
        <w:jc w:val="center"/>
        <w:rPr>
          <w:rFonts w:ascii="Trebuchet MS" w:eastAsia="Times New Roman" w:hAnsi="Trebuchet MS" w:cs="Times New Roman"/>
          <w:lang w:eastAsia="ro-RO"/>
        </w:rPr>
      </w:pPr>
      <w:r w:rsidRPr="005665E9">
        <w:rPr>
          <w:rFonts w:ascii="Trebuchet MS" w:eastAsia="Times New Roman" w:hAnsi="Trebuchet MS" w:cs="Times New Roman"/>
          <w:lang w:eastAsia="ro-RO"/>
        </w:rPr>
        <w:t> </w:t>
      </w:r>
    </w:p>
    <w:p w14:paraId="30566833" w14:textId="77777777" w:rsidR="00C616DC" w:rsidRPr="005665E9" w:rsidRDefault="00C616DC" w:rsidP="00682473">
      <w:pPr>
        <w:spacing w:before="120" w:after="120" w:line="240" w:lineRule="auto"/>
        <w:jc w:val="center"/>
        <w:rPr>
          <w:rFonts w:ascii="Trebuchet MS" w:eastAsia="Times New Roman" w:hAnsi="Trebuchet MS" w:cs="Times New Roman"/>
          <w:lang w:eastAsia="ro-RO"/>
        </w:rPr>
      </w:pPr>
      <w:r w:rsidRPr="005665E9">
        <w:rPr>
          <w:rFonts w:ascii="Trebuchet MS" w:eastAsia="Times New Roman" w:hAnsi="Trebuchet MS" w:cs="Times New Roman"/>
          <w:b/>
          <w:bCs/>
          <w:lang w:eastAsia="ro-RO"/>
        </w:rPr>
        <w:t>Planul</w:t>
      </w:r>
      <w:r w:rsidR="00EC478B" w:rsidRPr="005665E9">
        <w:rPr>
          <w:rFonts w:ascii="Trebuchet MS" w:eastAsia="Times New Roman" w:hAnsi="Trebuchet MS" w:cs="Times New Roman"/>
          <w:b/>
          <w:bCs/>
          <w:lang w:eastAsia="ro-RO"/>
        </w:rPr>
        <w:t>ui</w:t>
      </w:r>
      <w:r w:rsidRPr="005665E9">
        <w:rPr>
          <w:rFonts w:ascii="Trebuchet MS" w:eastAsia="Times New Roman" w:hAnsi="Trebuchet MS" w:cs="Times New Roman"/>
          <w:b/>
          <w:bCs/>
          <w:lang w:eastAsia="ro-RO"/>
        </w:rPr>
        <w:t xml:space="preserve"> Național de Redresare și Reziliență</w:t>
      </w:r>
    </w:p>
    <w:p w14:paraId="079EDF79" w14:textId="288AEB44" w:rsidR="00236439" w:rsidRPr="00236439" w:rsidRDefault="004B69F5" w:rsidP="00236439">
      <w:pPr>
        <w:tabs>
          <w:tab w:val="center" w:pos="4749"/>
          <w:tab w:val="right" w:pos="9499"/>
        </w:tabs>
        <w:spacing w:before="120" w:after="120" w:line="240" w:lineRule="auto"/>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b/>
      </w:r>
      <w:r w:rsidR="00236439">
        <w:rPr>
          <w:rFonts w:ascii="Trebuchet MS" w:eastAsia="Times New Roman" w:hAnsi="Trebuchet MS" w:cs="Times New Roman"/>
          <w:b/>
          <w:bCs/>
          <w:lang w:eastAsia="ro-RO"/>
        </w:rPr>
        <w:t>Componenta 13 R</w:t>
      </w:r>
      <w:r w:rsidR="00236439" w:rsidRPr="00236439">
        <w:rPr>
          <w:rFonts w:ascii="Trebuchet MS" w:eastAsia="Times New Roman" w:hAnsi="Trebuchet MS" w:cs="Times New Roman"/>
          <w:b/>
          <w:bCs/>
          <w:lang w:eastAsia="ro-RO"/>
        </w:rPr>
        <w:t>eforme sociale</w:t>
      </w:r>
    </w:p>
    <w:p w14:paraId="44689ED7" w14:textId="2F2A1910" w:rsidR="00236439" w:rsidRDefault="00236439" w:rsidP="00236439">
      <w:pPr>
        <w:tabs>
          <w:tab w:val="center" w:pos="4749"/>
          <w:tab w:val="right" w:pos="9499"/>
        </w:tabs>
        <w:spacing w:before="120" w:after="120" w:line="240" w:lineRule="auto"/>
        <w:rPr>
          <w:rFonts w:ascii="Trebuchet MS" w:eastAsia="Times New Roman" w:hAnsi="Trebuchet MS" w:cs="Times New Roman"/>
          <w:b/>
          <w:bCs/>
          <w:lang w:eastAsia="ro-RO"/>
        </w:rPr>
      </w:pPr>
      <w:r>
        <w:rPr>
          <w:rFonts w:ascii="Trebuchet MS" w:eastAsia="Times New Roman" w:hAnsi="Trebuchet MS" w:cs="Times New Roman"/>
          <w:b/>
          <w:bCs/>
          <w:lang w:eastAsia="ro-RO"/>
        </w:rPr>
        <w:t>Investiția I</w:t>
      </w:r>
      <w:r w:rsidRPr="00236439">
        <w:rPr>
          <w:rFonts w:ascii="Trebuchet MS" w:eastAsia="Times New Roman" w:hAnsi="Trebuchet MS" w:cs="Times New Roman"/>
          <w:b/>
          <w:bCs/>
          <w:lang w:eastAsia="ro-RO"/>
        </w:rPr>
        <w:t>4 crearea unei rețele de centre de zi de asistență și recuperare pentru persoane vârstnice</w:t>
      </w:r>
    </w:p>
    <w:p w14:paraId="12E8F7DF" w14:textId="6F86729F" w:rsidR="00134DC4" w:rsidRDefault="00AF548A" w:rsidP="00EF18BD">
      <w:pPr>
        <w:tabs>
          <w:tab w:val="center" w:pos="4749"/>
          <w:tab w:val="right" w:pos="9499"/>
        </w:tabs>
        <w:spacing w:before="120" w:after="120" w:line="240" w:lineRule="auto"/>
        <w:rPr>
          <w:rFonts w:ascii="Trebuchet MS" w:eastAsia="Times New Roman" w:hAnsi="Trebuchet MS" w:cs="Times New Roman"/>
          <w:b/>
          <w:bCs/>
          <w:lang w:eastAsia="ro-RO"/>
        </w:rPr>
      </w:pPr>
      <w:r w:rsidRPr="005665E9">
        <w:rPr>
          <w:rFonts w:ascii="Trebuchet MS" w:eastAsia="SimSun" w:hAnsi="Trebuchet MS"/>
          <w:b/>
        </w:rPr>
        <w:t xml:space="preserve">Titlu apel: </w:t>
      </w:r>
      <w:r w:rsidR="00C30051" w:rsidRPr="00C30051">
        <w:rPr>
          <w:rFonts w:ascii="Trebuchet MS" w:eastAsia="SimSun" w:hAnsi="Trebuchet MS"/>
          <w:b/>
        </w:rPr>
        <w:t xml:space="preserve">PNRR/2023/C13/MMSS/I4. </w:t>
      </w:r>
      <w:r w:rsidR="00C30051">
        <w:rPr>
          <w:rFonts w:ascii="Trebuchet MS" w:eastAsia="SimSun" w:hAnsi="Trebuchet MS"/>
          <w:b/>
        </w:rPr>
        <w:t>C</w:t>
      </w:r>
      <w:r w:rsidR="00C30051" w:rsidRPr="00C30051">
        <w:rPr>
          <w:rFonts w:ascii="Trebuchet MS" w:eastAsia="SimSun" w:hAnsi="Trebuchet MS"/>
          <w:b/>
        </w:rPr>
        <w:t>entre de zi de asistență și recuperare pentru persoane vârstnice</w:t>
      </w:r>
      <w:r w:rsidR="00C30051" w:rsidRPr="005665E9">
        <w:rPr>
          <w:rFonts w:ascii="Trebuchet MS" w:eastAsia="Times New Roman" w:hAnsi="Trebuchet MS" w:cs="Times New Roman"/>
          <w:b/>
          <w:bCs/>
          <w:lang w:eastAsia="ro-RO"/>
        </w:rPr>
        <w:t> </w:t>
      </w:r>
    </w:p>
    <w:p w14:paraId="1ECFF223" w14:textId="77777777" w:rsidR="001764F4" w:rsidRPr="005665E9" w:rsidRDefault="001764F4" w:rsidP="001764F4">
      <w:pPr>
        <w:spacing w:after="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Părțile</w:t>
      </w:r>
    </w:p>
    <w:p w14:paraId="4D6F1CA4" w14:textId="7F6991F9" w:rsidR="00C616DC" w:rsidRPr="005665E9" w:rsidRDefault="00236439" w:rsidP="001764F4">
      <w:pPr>
        <w:spacing w:after="0" w:line="240" w:lineRule="auto"/>
        <w:jc w:val="both"/>
        <w:rPr>
          <w:rFonts w:ascii="Trebuchet MS" w:hAnsi="Trebuchet MS"/>
        </w:rPr>
      </w:pPr>
      <w:r w:rsidRPr="00236439">
        <w:rPr>
          <w:rFonts w:ascii="Trebuchet MS" w:eastAsia="Times New Roman" w:hAnsi="Trebuchet MS" w:cs="Times New Roman"/>
          <w:bCs/>
          <w:lang w:eastAsia="ro-RO"/>
        </w:rPr>
        <w:t>Ministerul Muncii și Solidarităţii Sociale</w:t>
      </w:r>
      <w:r w:rsidR="001764F4" w:rsidRPr="005665E9">
        <w:rPr>
          <w:rFonts w:ascii="Trebuchet MS" w:eastAsia="Times New Roman" w:hAnsi="Trebuchet MS" w:cs="Times New Roman"/>
          <w:bCs/>
          <w:lang w:eastAsia="ro-RO"/>
        </w:rPr>
        <w:t>, denumit în continuare M</w:t>
      </w:r>
      <w:r>
        <w:rPr>
          <w:rFonts w:ascii="Trebuchet MS" w:eastAsia="Times New Roman" w:hAnsi="Trebuchet MS" w:cs="Times New Roman"/>
          <w:bCs/>
          <w:lang w:eastAsia="ro-RO"/>
        </w:rPr>
        <w:t>MSS</w:t>
      </w:r>
      <w:r w:rsidR="001764F4" w:rsidRPr="005665E9">
        <w:rPr>
          <w:rFonts w:ascii="Trebuchet MS" w:eastAsia="Times New Roman" w:hAnsi="Trebuchet MS" w:cs="Times New Roman"/>
          <w:bCs/>
          <w:lang w:eastAsia="ro-RO"/>
        </w:rPr>
        <w:t xml:space="preserve">, cu sediul în </w:t>
      </w:r>
      <w:r w:rsidRPr="00236439">
        <w:rPr>
          <w:rFonts w:ascii="Trebuchet MS" w:eastAsia="Times New Roman" w:hAnsi="Trebuchet MS" w:cs="Times New Roman"/>
          <w:bCs/>
          <w:lang w:eastAsia="ro-RO"/>
        </w:rPr>
        <w:t>Str. Dem.</w:t>
      </w:r>
      <w:r>
        <w:rPr>
          <w:rFonts w:ascii="Trebuchet MS" w:eastAsia="Times New Roman" w:hAnsi="Trebuchet MS" w:cs="Times New Roman"/>
          <w:bCs/>
          <w:lang w:eastAsia="ro-RO"/>
        </w:rPr>
        <w:t xml:space="preserve"> </w:t>
      </w:r>
      <w:r w:rsidRPr="00236439">
        <w:rPr>
          <w:rFonts w:ascii="Trebuchet MS" w:eastAsia="Times New Roman" w:hAnsi="Trebuchet MS" w:cs="Times New Roman"/>
          <w:bCs/>
          <w:lang w:eastAsia="ro-RO"/>
        </w:rPr>
        <w:t>I.</w:t>
      </w:r>
      <w:r>
        <w:rPr>
          <w:rFonts w:ascii="Trebuchet MS" w:eastAsia="Times New Roman" w:hAnsi="Trebuchet MS" w:cs="Times New Roman"/>
          <w:bCs/>
          <w:lang w:eastAsia="ro-RO"/>
        </w:rPr>
        <w:t xml:space="preserve"> </w:t>
      </w:r>
      <w:r w:rsidRPr="00236439">
        <w:rPr>
          <w:rFonts w:ascii="Trebuchet MS" w:eastAsia="Times New Roman" w:hAnsi="Trebuchet MS" w:cs="Times New Roman"/>
          <w:bCs/>
          <w:lang w:eastAsia="ro-RO"/>
        </w:rPr>
        <w:t>Dobrescu</w:t>
      </w:r>
      <w:r>
        <w:rPr>
          <w:rFonts w:ascii="Trebuchet MS" w:eastAsia="Times New Roman" w:hAnsi="Trebuchet MS" w:cs="Times New Roman"/>
          <w:bCs/>
          <w:lang w:eastAsia="ro-RO"/>
        </w:rPr>
        <w:t>, n</w:t>
      </w:r>
      <w:r w:rsidRPr="00236439">
        <w:rPr>
          <w:rFonts w:ascii="Trebuchet MS" w:eastAsia="Times New Roman" w:hAnsi="Trebuchet MS" w:cs="Times New Roman"/>
          <w:bCs/>
          <w:lang w:eastAsia="ro-RO"/>
        </w:rPr>
        <w:t>r. 2-4</w:t>
      </w:r>
      <w:r>
        <w:rPr>
          <w:rFonts w:ascii="Trebuchet MS" w:eastAsia="Times New Roman" w:hAnsi="Trebuchet MS" w:cs="Times New Roman"/>
          <w:bCs/>
          <w:lang w:eastAsia="ro-RO"/>
        </w:rPr>
        <w:t>,</w:t>
      </w:r>
      <w:r w:rsidRPr="00236439">
        <w:rPr>
          <w:rFonts w:ascii="Trebuchet MS" w:eastAsia="Times New Roman" w:hAnsi="Trebuchet MS" w:cs="Times New Roman"/>
          <w:bCs/>
          <w:lang w:eastAsia="ro-RO"/>
        </w:rPr>
        <w:t xml:space="preserve"> </w:t>
      </w:r>
      <w:r>
        <w:rPr>
          <w:rFonts w:ascii="Trebuchet MS" w:eastAsia="Times New Roman" w:hAnsi="Trebuchet MS" w:cs="Times New Roman"/>
          <w:bCs/>
          <w:lang w:eastAsia="ro-RO"/>
        </w:rPr>
        <w:t>s</w:t>
      </w:r>
      <w:r w:rsidRPr="00236439">
        <w:rPr>
          <w:rFonts w:ascii="Trebuchet MS" w:eastAsia="Times New Roman" w:hAnsi="Trebuchet MS" w:cs="Times New Roman"/>
          <w:bCs/>
          <w:lang w:eastAsia="ro-RO"/>
        </w:rPr>
        <w:t>ectorul 1</w:t>
      </w:r>
      <w:r>
        <w:rPr>
          <w:rFonts w:ascii="Trebuchet MS" w:eastAsia="Times New Roman" w:hAnsi="Trebuchet MS" w:cs="Times New Roman"/>
          <w:bCs/>
          <w:lang w:eastAsia="ro-RO"/>
        </w:rPr>
        <w:t>,</w:t>
      </w:r>
      <w:r w:rsidRPr="00236439">
        <w:rPr>
          <w:rFonts w:ascii="Trebuchet MS" w:eastAsia="Times New Roman" w:hAnsi="Trebuchet MS" w:cs="Times New Roman"/>
          <w:bCs/>
          <w:lang w:eastAsia="ro-RO"/>
        </w:rPr>
        <w:t xml:space="preserve"> București, </w:t>
      </w:r>
      <w:r>
        <w:rPr>
          <w:rFonts w:ascii="Trebuchet MS" w:eastAsia="Times New Roman" w:hAnsi="Trebuchet MS" w:cs="Times New Roman"/>
          <w:bCs/>
          <w:lang w:eastAsia="ro-RO"/>
        </w:rPr>
        <w:t>cod p</w:t>
      </w:r>
      <w:r w:rsidRPr="00236439">
        <w:rPr>
          <w:rFonts w:ascii="Trebuchet MS" w:eastAsia="Times New Roman" w:hAnsi="Trebuchet MS" w:cs="Times New Roman"/>
          <w:bCs/>
          <w:lang w:eastAsia="ro-RO"/>
        </w:rPr>
        <w:t>oștal 010026, telefon 021.315.85.56, tel. 0213136267, poștă electronică:</w:t>
      </w:r>
      <w:r w:rsidR="001D6504" w:rsidRPr="001D6504">
        <w:t xml:space="preserve"> </w:t>
      </w:r>
      <w:hyperlink r:id="rId8" w:history="1">
        <w:r w:rsidR="001D6504" w:rsidRPr="00771ECA">
          <w:rPr>
            <w:rStyle w:val="Hyperlink"/>
            <w:rFonts w:ascii="Trebuchet MS" w:eastAsia="Times New Roman" w:hAnsi="Trebuchet MS" w:cs="Times New Roman"/>
            <w:bCs/>
            <w:lang w:eastAsia="ro-RO"/>
          </w:rPr>
          <w:t>contact.pnrr@mmuncii.gov.ro</w:t>
        </w:r>
      </w:hyperlink>
      <w:r w:rsidR="001D6504">
        <w:rPr>
          <w:rFonts w:ascii="Trebuchet MS" w:eastAsia="Times New Roman" w:hAnsi="Trebuchet MS" w:cs="Times New Roman"/>
          <w:bCs/>
          <w:lang w:eastAsia="ro-RO"/>
        </w:rPr>
        <w:t xml:space="preserve"> și</w:t>
      </w:r>
      <w:r w:rsidRPr="00236439">
        <w:rPr>
          <w:rFonts w:ascii="Trebuchet MS" w:eastAsia="Times New Roman" w:hAnsi="Trebuchet MS" w:cs="Times New Roman"/>
          <w:bCs/>
          <w:lang w:eastAsia="ro-RO"/>
        </w:rPr>
        <w:t xml:space="preserve"> </w:t>
      </w:r>
      <w:r w:rsidRPr="001D6504">
        <w:rPr>
          <w:rFonts w:ascii="Trebuchet MS" w:eastAsia="Times New Roman" w:hAnsi="Trebuchet MS" w:cs="Times New Roman"/>
          <w:bCs/>
          <w:lang w:eastAsia="ro-RO"/>
        </w:rPr>
        <w:t>relatiicupublicul@mmuncii.gov.ro</w:t>
      </w:r>
      <w:r w:rsidRPr="00236439">
        <w:rPr>
          <w:rFonts w:ascii="Trebuchet MS" w:eastAsia="Times New Roman" w:hAnsi="Trebuchet MS" w:cs="Times New Roman"/>
          <w:bCs/>
          <w:lang w:eastAsia="ro-RO"/>
        </w:rPr>
        <w:t>, cod fiscal 4266669, reprezentată legal prin domnul MARIUS-CONSTANTIN BUDĂI având funcția de ministru al muncii și solidarității sociale</w:t>
      </w:r>
      <w:r w:rsidR="001764F4" w:rsidRPr="005665E9">
        <w:rPr>
          <w:rFonts w:ascii="Trebuchet MS" w:eastAsia="Times New Roman" w:hAnsi="Trebuchet MS" w:cs="Times New Roman"/>
          <w:bCs/>
          <w:lang w:eastAsia="ro-RO"/>
        </w:rPr>
        <w:t xml:space="preserve">, în calitate de coordonator de investiții pentru Planul Național de Redresare și Reziliență, denumit în continuare PNRR, Componenta </w:t>
      </w:r>
      <w:r>
        <w:rPr>
          <w:rFonts w:ascii="Trebuchet MS" w:eastAsia="Times New Roman" w:hAnsi="Trebuchet MS" w:cs="Times New Roman"/>
          <w:bCs/>
          <w:lang w:eastAsia="ro-RO"/>
        </w:rPr>
        <w:t>13</w:t>
      </w:r>
      <w:r w:rsidR="001764F4" w:rsidRPr="005665E9">
        <w:rPr>
          <w:rFonts w:ascii="Trebuchet MS" w:eastAsia="Times New Roman" w:hAnsi="Trebuchet MS" w:cs="Times New Roman"/>
          <w:bCs/>
          <w:lang w:eastAsia="ro-RO"/>
        </w:rPr>
        <w:t xml:space="preserve"> – </w:t>
      </w:r>
      <w:r>
        <w:rPr>
          <w:rFonts w:ascii="Trebuchet MS" w:eastAsia="Times New Roman" w:hAnsi="Trebuchet MS" w:cs="Times New Roman"/>
          <w:bCs/>
          <w:lang w:eastAsia="ro-RO"/>
        </w:rPr>
        <w:t>Reforme sociale</w:t>
      </w:r>
      <w:r w:rsidR="001764F4" w:rsidRPr="005665E9">
        <w:rPr>
          <w:rFonts w:ascii="Trebuchet MS" w:eastAsia="Times New Roman" w:hAnsi="Trebuchet MS" w:cs="Times New Roman"/>
          <w:bCs/>
          <w:lang w:eastAsia="ro-RO"/>
        </w:rPr>
        <w:t>,</w:t>
      </w:r>
    </w:p>
    <w:p w14:paraId="3AAA9299" w14:textId="77777777" w:rsidR="00C616DC" w:rsidRPr="005665E9" w:rsidRDefault="00C616DC" w:rsidP="00682473">
      <w:pPr>
        <w:spacing w:before="2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și</w:t>
      </w:r>
    </w:p>
    <w:p w14:paraId="3A5CA075" w14:textId="2270A1BD" w:rsidR="00236439" w:rsidRPr="00236439" w:rsidRDefault="00236439" w:rsidP="00236439">
      <w:pPr>
        <w:spacing w:before="40" w:after="40" w:line="240" w:lineRule="auto"/>
        <w:jc w:val="both"/>
        <w:rPr>
          <w:rFonts w:ascii="Trebuchet MS" w:hAnsi="Trebuchet MS" w:cs="Arial"/>
          <w:bCs/>
          <w:lang w:val="fr-FR"/>
        </w:rPr>
      </w:pPr>
      <w:r>
        <w:rPr>
          <w:rFonts w:ascii="Trebuchet MS" w:hAnsi="Trebuchet MS" w:cs="Arial"/>
          <w:bCs/>
          <w:lang w:val="fr-FR"/>
        </w:rPr>
        <w:t xml:space="preserve">Unitatea </w:t>
      </w:r>
      <w:r w:rsidR="00725A29">
        <w:rPr>
          <w:rFonts w:ascii="Trebuchet MS" w:hAnsi="Trebuchet MS" w:cs="Arial"/>
          <w:bCs/>
          <w:lang w:val="fr-FR"/>
        </w:rPr>
        <w:t>A</w:t>
      </w:r>
      <w:r>
        <w:rPr>
          <w:rFonts w:ascii="Trebuchet MS" w:hAnsi="Trebuchet MS" w:cs="Arial"/>
          <w:bCs/>
          <w:lang w:val="fr-FR"/>
        </w:rPr>
        <w:t xml:space="preserve">dministativ </w:t>
      </w:r>
      <w:r w:rsidR="00725A29">
        <w:rPr>
          <w:rFonts w:ascii="Trebuchet MS" w:hAnsi="Trebuchet MS" w:cs="Arial"/>
          <w:bCs/>
          <w:lang w:val="fr-FR"/>
        </w:rPr>
        <w:t>T</w:t>
      </w:r>
      <w:r>
        <w:rPr>
          <w:rFonts w:ascii="Trebuchet MS" w:hAnsi="Trebuchet MS" w:cs="Arial"/>
          <w:bCs/>
          <w:lang w:val="fr-FR"/>
        </w:rPr>
        <w:t>erito</w:t>
      </w:r>
      <w:r w:rsidR="00725A29">
        <w:rPr>
          <w:rFonts w:ascii="Trebuchet MS" w:hAnsi="Trebuchet MS" w:cs="Arial"/>
          <w:bCs/>
          <w:lang w:val="fr-FR"/>
        </w:rPr>
        <w:t>r</w:t>
      </w:r>
      <w:r>
        <w:rPr>
          <w:rFonts w:ascii="Trebuchet MS" w:hAnsi="Trebuchet MS" w:cs="Arial"/>
          <w:bCs/>
          <w:lang w:val="fr-FR"/>
        </w:rPr>
        <w:t>ial</w:t>
      </w:r>
      <w:r w:rsidR="00725A29">
        <w:rPr>
          <w:rFonts w:ascii="Trebuchet MS" w:hAnsi="Trebuchet MS" w:cs="Arial"/>
          <w:bCs/>
          <w:lang w:val="fr-FR"/>
        </w:rPr>
        <w:t>ă</w:t>
      </w:r>
      <w:r w:rsidRPr="00236439">
        <w:rPr>
          <w:rFonts w:ascii="Trebuchet MS" w:hAnsi="Trebuchet MS" w:cs="Arial"/>
          <w:bCs/>
          <w:lang w:val="fr-FR"/>
        </w:rPr>
        <w:t xml:space="preserve"> …</w:t>
      </w:r>
      <w:r w:rsidR="00725A29">
        <w:rPr>
          <w:rFonts w:ascii="Trebuchet MS" w:hAnsi="Trebuchet MS" w:cs="Arial"/>
          <w:bCs/>
          <w:lang w:val="fr-FR"/>
        </w:rPr>
        <w:t>……………/Asociația de dezvoltare comunitară………………………….</w:t>
      </w:r>
      <w:r w:rsidRPr="00236439">
        <w:rPr>
          <w:rFonts w:ascii="Trebuchet MS" w:hAnsi="Trebuchet MS" w:cs="Arial"/>
          <w:bCs/>
          <w:lang w:val="fr-FR"/>
        </w:rPr>
        <w:t>, cu sediul în ……</w:t>
      </w:r>
      <w:r w:rsidR="001B3F5C">
        <w:rPr>
          <w:rFonts w:ascii="Trebuchet MS" w:hAnsi="Trebuchet MS" w:cs="Arial"/>
          <w:bCs/>
          <w:lang w:val="fr-FR"/>
        </w:rPr>
        <w:t>……………</w:t>
      </w:r>
      <w:r w:rsidRPr="00236439">
        <w:rPr>
          <w:rFonts w:ascii="Trebuchet MS" w:hAnsi="Trebuchet MS" w:cs="Arial"/>
          <w:bCs/>
          <w:lang w:val="fr-FR"/>
        </w:rPr>
        <w:t xml:space="preserve">….., telefon ………………, </w:t>
      </w:r>
      <w:r w:rsidR="001B3F5C" w:rsidRPr="001B3F5C">
        <w:rPr>
          <w:rFonts w:ascii="Trebuchet MS" w:hAnsi="Trebuchet MS" w:cs="Arial"/>
          <w:bCs/>
          <w:lang w:val="fr-FR"/>
        </w:rPr>
        <w:t>poștă electronică:</w:t>
      </w:r>
      <w:r w:rsidRPr="00236439">
        <w:rPr>
          <w:rFonts w:ascii="Trebuchet MS" w:hAnsi="Trebuchet MS" w:cs="Arial"/>
          <w:bCs/>
          <w:lang w:val="fr-FR"/>
        </w:rPr>
        <w:t xml:space="preserve"> ………………., cod fiscal………….. reprezentată prin ……… [nume, prenume, calitate], în calitate Beneficiar,</w:t>
      </w:r>
    </w:p>
    <w:p w14:paraId="65F5C688" w14:textId="0E8474C9" w:rsidR="005665E9" w:rsidRDefault="00236439" w:rsidP="00236439">
      <w:pPr>
        <w:spacing w:before="40" w:after="40" w:line="240" w:lineRule="auto"/>
        <w:jc w:val="both"/>
        <w:rPr>
          <w:rFonts w:ascii="Trebuchet MS" w:hAnsi="Trebuchet MS" w:cs="Arial"/>
          <w:bCs/>
          <w:lang w:val="fr-FR"/>
        </w:rPr>
      </w:pPr>
      <w:r w:rsidRPr="00236439">
        <w:rPr>
          <w:rFonts w:ascii="Trebuchet MS" w:hAnsi="Trebuchet MS" w:cs="Arial"/>
          <w:bCs/>
          <w:lang w:val="fr-FR"/>
        </w:rPr>
        <w:t>a intervenit prezentul contract de finanţare nerambursabilă, denumit în continuare contract.</w:t>
      </w:r>
      <w:r w:rsidR="005665E9">
        <w:rPr>
          <w:rFonts w:ascii="Trebuchet MS" w:hAnsi="Trebuchet MS" w:cs="Arial"/>
          <w:bCs/>
          <w:lang w:val="fr-FR"/>
        </w:rPr>
        <w:t>,</w:t>
      </w:r>
    </w:p>
    <w:p w14:paraId="55F9A6BA" w14:textId="77777777" w:rsidR="001B3F5C" w:rsidRDefault="001B3F5C" w:rsidP="00F260A7">
      <w:pPr>
        <w:spacing w:before="40" w:after="40" w:line="240" w:lineRule="auto"/>
        <w:jc w:val="both"/>
        <w:rPr>
          <w:rFonts w:ascii="Trebuchet MS" w:eastAsia="Times New Roman" w:hAnsi="Trebuchet MS" w:cs="Times New Roman"/>
          <w:lang w:eastAsia="ro-RO"/>
        </w:rPr>
      </w:pPr>
    </w:p>
    <w:p w14:paraId="65067068" w14:textId="0EE7996E" w:rsidR="00F260A7" w:rsidRPr="005665E9" w:rsidRDefault="00F260A7" w:rsidP="00F260A7">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au convenit încheierea prezentului Contract de finanţare.</w:t>
      </w:r>
    </w:p>
    <w:p w14:paraId="468EFFB1" w14:textId="77777777" w:rsidR="00F260A7" w:rsidRPr="005665E9" w:rsidRDefault="00F260A7" w:rsidP="00F260A7">
      <w:pPr>
        <w:spacing w:before="40" w:after="40" w:line="240" w:lineRule="auto"/>
        <w:jc w:val="both"/>
        <w:rPr>
          <w:rFonts w:ascii="Trebuchet MS" w:eastAsia="Times New Roman" w:hAnsi="Trebuchet MS" w:cs="Times New Roman"/>
          <w:lang w:eastAsia="ro-RO"/>
        </w:rPr>
      </w:pPr>
    </w:p>
    <w:p w14:paraId="548E9BC7" w14:textId="77777777" w:rsidR="001764F4" w:rsidRPr="005665E9" w:rsidRDefault="001764F4" w:rsidP="001764F4">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Precizări prealabile</w:t>
      </w:r>
    </w:p>
    <w:p w14:paraId="7DFAF56F"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 În prezentul Contract de finanțare, cu excepţia situaţiilor când din context rezultă altfel sau a unei prevederi contrare:</w:t>
      </w:r>
    </w:p>
    <w:p w14:paraId="1FA6A2DB"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a) cuvintele care indică singularul includ şi pluralul, iar cuvintele care indică pluralul includ şi singularul;</w:t>
      </w:r>
    </w:p>
    <w:p w14:paraId="56C264E1"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b) cuvintele care indică un gen includ toate genurile;</w:t>
      </w:r>
    </w:p>
    <w:p w14:paraId="7AA4E3DA"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c) termenul „zi” reprezintă zi calendaristică dacă nu se specifică altfel.</w:t>
      </w:r>
    </w:p>
    <w:p w14:paraId="22C6136A"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Trimiterile la actele normative includ și modificările și completările ulterioare ale acestora, precum și orice alte acte normative subsecvente. </w:t>
      </w:r>
    </w:p>
    <w:p w14:paraId="23E38EAB"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(3) 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6BE502B2"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lastRenderedPageBreak/>
        <w:t>(4) În înțelesul prezentului Contract de finanțare, atunci când există și parteneri, drepturile și obligațiile beneficiarilor revin și partenerilor.</w:t>
      </w:r>
    </w:p>
    <w:p w14:paraId="4BA558EE"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(5) Finanţarea nerambursabilă acordată Beneficiarului este stabilită în termenii şi condiţiile prezentului Contract.</w:t>
      </w:r>
    </w:p>
    <w:p w14:paraId="21517C74"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(6) În cazul proiectelor implementate în parteneriat, drepturile și obligațiile Beneficiarului, prevăzute în cadrul prezentului Contract, revin Liderului de parteneriat. Orice mențiune cu privire la Beneficiar se referă și la Liderul de parteneriat.</w:t>
      </w:r>
    </w:p>
    <w:p w14:paraId="4E202763"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(7) Beneficiarul înțelege și declară că prezentul Contract de finanțare se completează în mod corespunzător cu dispozițiile cuprinse în:</w:t>
      </w:r>
    </w:p>
    <w:p w14:paraId="4293D21D"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 Ordonanţa de urgenţă a Guvernului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cu modificările şi completările ulterioare („Ordonanţa de urgenţă nr. 124/2021”), </w:t>
      </w:r>
    </w:p>
    <w:p w14:paraId="123F734D" w14:textId="77777777" w:rsidR="001764F4" w:rsidRPr="005665E9" w:rsidRDefault="001764F4" w:rsidP="001764F4">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Hotărârea Guvernului nr. 209 din 14 februarie 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cu modificările şi completările ulterioare („Normele Metodologice”),</w:t>
      </w:r>
    </w:p>
    <w:p w14:paraId="406E64A7" w14:textId="63BFF2DB" w:rsidR="001B3F5C" w:rsidRPr="001B3F5C" w:rsidRDefault="009859D3" w:rsidP="001B3F5C">
      <w:pPr>
        <w:tabs>
          <w:tab w:val="left" w:pos="0"/>
        </w:tabs>
        <w:spacing w:after="0" w:line="240" w:lineRule="auto"/>
        <w:jc w:val="both"/>
        <w:rPr>
          <w:rFonts w:ascii="Trebuchet MS" w:eastAsia="Times New Roman" w:hAnsi="Trebuchet MS" w:cs="Times New Roman"/>
          <w:lang w:eastAsia="ro-RO"/>
        </w:rPr>
      </w:pPr>
      <w:r w:rsidRPr="005665E9">
        <w:rPr>
          <w:rFonts w:ascii="Trebuchet MS" w:hAnsi="Trebuchet MS" w:cs="Arial"/>
          <w:lang w:val="fr-FR"/>
        </w:rPr>
        <w:t xml:space="preserve">- </w:t>
      </w:r>
      <w:r w:rsidR="00333A9F" w:rsidRPr="001B3F5C">
        <w:rPr>
          <w:rFonts w:ascii="Trebuchet MS" w:eastAsia="Times New Roman" w:hAnsi="Trebuchet MS" w:cs="Times New Roman"/>
          <w:lang w:eastAsia="ro-RO"/>
        </w:rPr>
        <w:t>Ordin</w:t>
      </w:r>
      <w:r w:rsidR="001B3F5C" w:rsidRPr="001B3F5C">
        <w:rPr>
          <w:rFonts w:ascii="Trebuchet MS" w:eastAsia="Times New Roman" w:hAnsi="Trebuchet MS" w:cs="Times New Roman"/>
          <w:lang w:eastAsia="ro-RO"/>
        </w:rPr>
        <w:t>ul</w:t>
      </w:r>
      <w:r w:rsidR="00333A9F" w:rsidRPr="001B3F5C">
        <w:rPr>
          <w:rFonts w:ascii="Trebuchet MS" w:eastAsia="Times New Roman" w:hAnsi="Trebuchet MS" w:cs="Times New Roman"/>
          <w:lang w:eastAsia="ro-RO"/>
        </w:rPr>
        <w:t xml:space="preserve"> </w:t>
      </w:r>
      <w:r w:rsidR="001B3F5C" w:rsidRPr="001B3F5C">
        <w:rPr>
          <w:rFonts w:ascii="Trebuchet MS" w:eastAsia="Times New Roman" w:hAnsi="Trebuchet MS" w:cs="Times New Roman"/>
          <w:lang w:eastAsia="ro-RO"/>
        </w:rPr>
        <w:t>ministrului muncii și solidarității sociale</w:t>
      </w:r>
      <w:r w:rsidR="00333A9F" w:rsidRPr="001B3F5C">
        <w:rPr>
          <w:rFonts w:ascii="Trebuchet MS" w:eastAsia="Times New Roman" w:hAnsi="Trebuchet MS" w:cs="Times New Roman"/>
          <w:lang w:eastAsia="ro-RO"/>
        </w:rPr>
        <w:t xml:space="preserve"> nr. </w:t>
      </w:r>
      <w:r w:rsidR="001B3F5C" w:rsidRPr="001B3F5C">
        <w:rPr>
          <w:rFonts w:ascii="Trebuchet MS" w:eastAsia="Times New Roman" w:hAnsi="Trebuchet MS" w:cs="Times New Roman"/>
          <w:lang w:eastAsia="ro-RO"/>
        </w:rPr>
        <w:t>……</w:t>
      </w:r>
      <w:r w:rsidR="00333A9F" w:rsidRPr="001B3F5C">
        <w:rPr>
          <w:rFonts w:ascii="Trebuchet MS" w:eastAsia="Times New Roman" w:hAnsi="Trebuchet MS" w:cs="Times New Roman"/>
          <w:lang w:eastAsia="ro-RO"/>
        </w:rPr>
        <w:t xml:space="preserve"> din </w:t>
      </w:r>
      <w:r w:rsidR="001B3F5C" w:rsidRPr="001B3F5C">
        <w:rPr>
          <w:rFonts w:ascii="Trebuchet MS" w:eastAsia="Times New Roman" w:hAnsi="Trebuchet MS" w:cs="Times New Roman"/>
          <w:lang w:eastAsia="ro-RO"/>
        </w:rPr>
        <w:t>………………………..</w:t>
      </w:r>
      <w:r w:rsidR="00333A9F" w:rsidRPr="001B3F5C">
        <w:rPr>
          <w:rFonts w:ascii="Trebuchet MS" w:eastAsia="Times New Roman" w:hAnsi="Trebuchet MS" w:cs="Times New Roman"/>
          <w:lang w:eastAsia="ro-RO"/>
        </w:rPr>
        <w:t xml:space="preserve">pentru aprobarea Ghidului </w:t>
      </w:r>
      <w:r w:rsidR="008572D2">
        <w:rPr>
          <w:rFonts w:ascii="Trebuchet MS" w:eastAsia="Times New Roman" w:hAnsi="Trebuchet MS" w:cs="Times New Roman"/>
          <w:lang w:eastAsia="ro-RO"/>
        </w:rPr>
        <w:t xml:space="preserve">solicitantului </w:t>
      </w:r>
      <w:r w:rsidR="00333A9F" w:rsidRPr="001B3F5C">
        <w:rPr>
          <w:rFonts w:ascii="Trebuchet MS" w:eastAsia="Times New Roman" w:hAnsi="Trebuchet MS" w:cs="Times New Roman"/>
          <w:lang w:eastAsia="ro-RO"/>
        </w:rPr>
        <w:t xml:space="preserve">privind </w:t>
      </w:r>
      <w:r w:rsidR="001B3F5C" w:rsidRPr="001B3F5C">
        <w:rPr>
          <w:rFonts w:ascii="Trebuchet MS" w:eastAsia="Times New Roman" w:hAnsi="Trebuchet MS" w:cs="Times New Roman"/>
          <w:lang w:eastAsia="ro-RO"/>
        </w:rPr>
        <w:t>Construirea, echiparea și operaționalizarea a 71 de centre de zi de</w:t>
      </w:r>
    </w:p>
    <w:p w14:paraId="2F08B6FE" w14:textId="574EDD68" w:rsidR="00D16150" w:rsidRPr="001B3F5C" w:rsidRDefault="001B3F5C" w:rsidP="001B3F5C">
      <w:pPr>
        <w:tabs>
          <w:tab w:val="left" w:pos="0"/>
        </w:tabs>
        <w:spacing w:after="0" w:line="240" w:lineRule="auto"/>
        <w:jc w:val="both"/>
        <w:rPr>
          <w:rFonts w:ascii="Trebuchet MS" w:eastAsia="Times New Roman" w:hAnsi="Trebuchet MS" w:cs="Times New Roman"/>
          <w:lang w:eastAsia="ro-RO"/>
        </w:rPr>
      </w:pPr>
      <w:r w:rsidRPr="001B3F5C">
        <w:rPr>
          <w:rFonts w:ascii="Trebuchet MS" w:eastAsia="Times New Roman" w:hAnsi="Trebuchet MS" w:cs="Times New Roman"/>
          <w:lang w:eastAsia="ro-RO"/>
        </w:rPr>
        <w:t xml:space="preserve"> asistență și recuperare pentru persoane vârstnice</w:t>
      </w:r>
      <w:r w:rsidR="00333A9F" w:rsidRPr="001B3F5C">
        <w:rPr>
          <w:rFonts w:ascii="Trebuchet MS" w:eastAsia="Times New Roman" w:hAnsi="Trebuchet MS" w:cs="Times New Roman"/>
          <w:lang w:eastAsia="ro-RO"/>
        </w:rPr>
        <w:t xml:space="preserve"> aferent Planului naţional de redresare şi rezilienţă în cadrul apelului de proiecte PNRR/202</w:t>
      </w:r>
      <w:r w:rsidRPr="001B3F5C">
        <w:rPr>
          <w:rFonts w:ascii="Trebuchet MS" w:eastAsia="Times New Roman" w:hAnsi="Trebuchet MS" w:cs="Times New Roman"/>
          <w:lang w:eastAsia="ro-RO"/>
        </w:rPr>
        <w:t>3/C13</w:t>
      </w:r>
      <w:r w:rsidR="00333A9F" w:rsidRPr="001B3F5C">
        <w:rPr>
          <w:rFonts w:ascii="Trebuchet MS" w:eastAsia="Times New Roman" w:hAnsi="Trebuchet MS" w:cs="Times New Roman"/>
          <w:lang w:eastAsia="ro-RO"/>
        </w:rPr>
        <w:t>/</w:t>
      </w:r>
      <w:r w:rsidRPr="001B3F5C">
        <w:rPr>
          <w:rFonts w:ascii="Trebuchet MS" w:eastAsia="Times New Roman" w:hAnsi="Trebuchet MS" w:cs="Times New Roman"/>
          <w:lang w:eastAsia="ro-RO"/>
        </w:rPr>
        <w:t>I4</w:t>
      </w:r>
      <w:r w:rsidR="00333A9F" w:rsidRPr="001B3F5C">
        <w:rPr>
          <w:rFonts w:ascii="Trebuchet MS" w:eastAsia="Times New Roman" w:hAnsi="Trebuchet MS" w:cs="Times New Roman"/>
          <w:lang w:eastAsia="ro-RO"/>
        </w:rPr>
        <w:t xml:space="preserve">, </w:t>
      </w:r>
      <w:r w:rsidRPr="001B3F5C">
        <w:rPr>
          <w:rFonts w:ascii="Trebuchet MS" w:eastAsia="Times New Roman" w:hAnsi="Trebuchet MS" w:cs="Times New Roman"/>
          <w:lang w:eastAsia="ro-RO"/>
        </w:rPr>
        <w:t>C</w:t>
      </w:r>
      <w:r w:rsidR="00333A9F" w:rsidRPr="001B3F5C">
        <w:rPr>
          <w:rFonts w:ascii="Trebuchet MS" w:eastAsia="Times New Roman" w:hAnsi="Trebuchet MS" w:cs="Times New Roman"/>
          <w:lang w:eastAsia="ro-RO"/>
        </w:rPr>
        <w:t xml:space="preserve">omponenta </w:t>
      </w:r>
      <w:r w:rsidRPr="001B3F5C">
        <w:rPr>
          <w:rFonts w:ascii="Trebuchet MS" w:eastAsia="Times New Roman" w:hAnsi="Trebuchet MS" w:cs="Times New Roman"/>
          <w:lang w:eastAsia="ro-RO"/>
        </w:rPr>
        <w:t>13</w:t>
      </w:r>
      <w:r w:rsidR="00333A9F" w:rsidRPr="001B3F5C">
        <w:rPr>
          <w:rFonts w:ascii="Trebuchet MS" w:eastAsia="Times New Roman" w:hAnsi="Trebuchet MS" w:cs="Times New Roman"/>
          <w:lang w:eastAsia="ro-RO"/>
        </w:rPr>
        <w:t xml:space="preserve"> </w:t>
      </w:r>
      <w:r w:rsidRPr="001B3F5C">
        <w:rPr>
          <w:rFonts w:ascii="Trebuchet MS" w:eastAsia="Times New Roman" w:hAnsi="Trebuchet MS" w:cs="Times New Roman"/>
          <w:lang w:eastAsia="ro-RO"/>
        </w:rPr>
        <w:t>–</w:t>
      </w:r>
      <w:r w:rsidR="00333A9F" w:rsidRPr="001B3F5C">
        <w:rPr>
          <w:rFonts w:ascii="Trebuchet MS" w:eastAsia="Times New Roman" w:hAnsi="Trebuchet MS" w:cs="Times New Roman"/>
          <w:lang w:eastAsia="ro-RO"/>
        </w:rPr>
        <w:t xml:space="preserve"> </w:t>
      </w:r>
      <w:r w:rsidRPr="001B3F5C">
        <w:rPr>
          <w:rFonts w:ascii="Trebuchet MS" w:eastAsia="Times New Roman" w:hAnsi="Trebuchet MS" w:cs="Times New Roman"/>
          <w:lang w:eastAsia="ro-RO"/>
        </w:rPr>
        <w:t>Reforme sociale</w:t>
      </w:r>
      <w:r w:rsidR="00333A9F" w:rsidRPr="001B3F5C">
        <w:rPr>
          <w:rFonts w:ascii="Trebuchet MS" w:eastAsia="Times New Roman" w:hAnsi="Trebuchet MS" w:cs="Times New Roman"/>
          <w:lang w:eastAsia="ro-RO"/>
        </w:rPr>
        <w:t xml:space="preserve">, </w:t>
      </w:r>
      <w:r w:rsidRPr="001B3F5C">
        <w:rPr>
          <w:rFonts w:ascii="Trebuchet MS" w:eastAsia="Times New Roman" w:hAnsi="Trebuchet MS" w:cs="Times New Roman"/>
          <w:lang w:eastAsia="ro-RO"/>
        </w:rPr>
        <w:t>Investiția I4 crearea unei rețele de centre de zi de asistență și recuperare pentru persoane vârstnice</w:t>
      </w:r>
      <w:r w:rsidR="00333A9F" w:rsidRPr="001B3F5C">
        <w:rPr>
          <w:rFonts w:ascii="Trebuchet MS" w:eastAsia="Times New Roman" w:hAnsi="Trebuchet MS" w:cs="Times New Roman"/>
          <w:lang w:eastAsia="ro-RO"/>
        </w:rPr>
        <w:t xml:space="preserve"> („Ghid</w:t>
      </w:r>
      <w:r w:rsidR="008572D2">
        <w:rPr>
          <w:rFonts w:ascii="Trebuchet MS" w:eastAsia="Times New Roman" w:hAnsi="Trebuchet MS" w:cs="Times New Roman"/>
          <w:lang w:eastAsia="ro-RO"/>
        </w:rPr>
        <w:t>ul solicitantului</w:t>
      </w:r>
      <w:r w:rsidR="00333A9F" w:rsidRPr="001B3F5C">
        <w:rPr>
          <w:rFonts w:ascii="Trebuchet MS" w:eastAsia="Times New Roman" w:hAnsi="Trebuchet MS" w:cs="Times New Roman"/>
          <w:lang w:eastAsia="ro-RO"/>
        </w:rPr>
        <w:t>”),</w:t>
      </w:r>
    </w:p>
    <w:p w14:paraId="45EF3FB3" w14:textId="77777777" w:rsidR="001764F4" w:rsidRPr="005665E9" w:rsidRDefault="001764F4" w:rsidP="001764F4">
      <w:pPr>
        <w:autoSpaceDE w:val="0"/>
        <w:autoSpaceDN w:val="0"/>
        <w:adjustRightInd w:val="0"/>
        <w:spacing w:after="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Ordonanța de urgență a Guvernului nr. 70/2022 privind prevenirea, verificarea și constatarea neregulilor/dublei finanțări, a neregulilor grave apărute în obținerea și utilizarea fondurilor externe nerambursabile alocate României prin Mecanismul de Redresare și Reziliență și/sau a fondurilor publice naționale aferente acestora și recuperarea creanțelor rezultate,</w:t>
      </w:r>
    </w:p>
    <w:p w14:paraId="066BA141" w14:textId="77777777" w:rsidR="001764F4" w:rsidRPr="005665E9" w:rsidRDefault="001764F4" w:rsidP="001764F4">
      <w:pPr>
        <w:autoSpaceDE w:val="0"/>
        <w:autoSpaceDN w:val="0"/>
        <w:adjustRightInd w:val="0"/>
        <w:spacing w:after="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Manualul de identitate vizuală elaborat de Ministerul Investițiilor și Proiectelor Europene,</w:t>
      </w:r>
    </w:p>
    <w:p w14:paraId="6A15EB50" w14:textId="77777777" w:rsidR="001764F4" w:rsidRPr="005665E9" w:rsidRDefault="001764F4" w:rsidP="001764F4">
      <w:pPr>
        <w:autoSpaceDE w:val="0"/>
        <w:autoSpaceDN w:val="0"/>
        <w:adjustRightInd w:val="0"/>
        <w:spacing w:after="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precum și cu orice alte prevederi comunitare și naționale incidente, denumite în continuare „Legea aplicabilă”.</w:t>
      </w:r>
    </w:p>
    <w:p w14:paraId="65F15ECF" w14:textId="77777777" w:rsidR="001764F4" w:rsidRPr="005665E9" w:rsidRDefault="001764F4" w:rsidP="001764F4">
      <w:pPr>
        <w:autoSpaceDE w:val="0"/>
        <w:autoSpaceDN w:val="0"/>
        <w:adjustRightInd w:val="0"/>
        <w:spacing w:after="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(8) Beneficiarul nu va putea invoca necunoașterea vreunor dispoziții legale care reglementează prezentul Contract de finanțare.</w:t>
      </w:r>
    </w:p>
    <w:p w14:paraId="1027CFE7" w14:textId="77777777" w:rsidR="001764F4" w:rsidRPr="005665E9" w:rsidRDefault="001764F4" w:rsidP="001764F4">
      <w:pPr>
        <w:autoSpaceDE w:val="0"/>
        <w:autoSpaceDN w:val="0"/>
        <w:adjustRightInd w:val="0"/>
        <w:spacing w:after="0" w:line="240" w:lineRule="auto"/>
        <w:jc w:val="both"/>
        <w:rPr>
          <w:rFonts w:ascii="Trebuchet MS" w:eastAsia="Times New Roman" w:hAnsi="Trebuchet MS" w:cs="Times New Roman"/>
          <w:bCs/>
          <w:lang w:eastAsia="ro-RO"/>
        </w:rPr>
      </w:pPr>
    </w:p>
    <w:p w14:paraId="77CF29FA" w14:textId="77777777" w:rsidR="001764F4" w:rsidRPr="005665E9" w:rsidRDefault="001764F4" w:rsidP="001764F4">
      <w:pPr>
        <w:autoSpaceDE w:val="0"/>
        <w:autoSpaceDN w:val="0"/>
        <w:adjustRightInd w:val="0"/>
        <w:spacing w:after="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 Obiectul Contractului de finanțare</w:t>
      </w:r>
    </w:p>
    <w:p w14:paraId="2681ECC3" w14:textId="29614F36" w:rsidR="004012A3" w:rsidRPr="005665E9" w:rsidRDefault="001764F4" w:rsidP="0002096B">
      <w:pPr>
        <w:jc w:val="both"/>
        <w:rPr>
          <w:rFonts w:ascii="Trebuchet MS" w:eastAsia="Times New Roman" w:hAnsi="Trebuchet MS" w:cs="Times New Roman"/>
          <w:lang w:eastAsia="ro-RO"/>
        </w:rPr>
      </w:pPr>
      <w:r w:rsidRPr="005665E9">
        <w:rPr>
          <w:rFonts w:ascii="Trebuchet MS" w:eastAsia="Times New Roman" w:hAnsi="Trebuchet MS" w:cs="Times New Roman"/>
          <w:bCs/>
          <w:lang w:eastAsia="ro-RO"/>
        </w:rPr>
        <w:t>(1) Obiectul acestui Contract de finanțare îl reprezintă acordarea finanţării de către M</w:t>
      </w:r>
      <w:r w:rsidR="008572D2">
        <w:rPr>
          <w:rFonts w:ascii="Trebuchet MS" w:eastAsia="Times New Roman" w:hAnsi="Trebuchet MS" w:cs="Times New Roman"/>
          <w:bCs/>
          <w:lang w:eastAsia="ro-RO"/>
        </w:rPr>
        <w:t>MSS</w:t>
      </w:r>
      <w:r w:rsidRPr="005665E9">
        <w:rPr>
          <w:rFonts w:ascii="Trebuchet MS" w:eastAsia="Times New Roman" w:hAnsi="Trebuchet MS" w:cs="Times New Roman"/>
          <w:bCs/>
          <w:lang w:eastAsia="ro-RO"/>
        </w:rPr>
        <w:t>, pentru implementarea Proiectului</w:t>
      </w:r>
      <w:r w:rsidR="00C616DC" w:rsidRPr="005665E9">
        <w:rPr>
          <w:rFonts w:ascii="Trebuchet MS" w:eastAsia="Times New Roman" w:hAnsi="Trebuchet MS" w:cs="Times New Roman"/>
          <w:lang w:eastAsia="ro-RO"/>
        </w:rPr>
        <w:t xml:space="preserve"> intitulat:</w:t>
      </w:r>
      <w:r w:rsidR="006D461D" w:rsidRPr="005665E9">
        <w:rPr>
          <w:rFonts w:ascii="Trebuchet MS" w:hAnsi="Trebuchet MS"/>
        </w:rPr>
        <w:t xml:space="preserve"> </w:t>
      </w:r>
      <w:r w:rsidR="00333A9F" w:rsidRPr="005665E9">
        <w:rPr>
          <w:rFonts w:ascii="Trebuchet MS" w:hAnsi="Trebuchet MS" w:cs="Arial"/>
          <w:b/>
          <w:lang w:val="fr-FR"/>
        </w:rPr>
        <w:t>“</w:t>
      </w:r>
      <w:r w:rsidR="008572D2">
        <w:rPr>
          <w:rFonts w:ascii="Trebuchet MS" w:hAnsi="Trebuchet MS" w:cs="Arial"/>
          <w:b/>
          <w:lang w:val="fr-FR"/>
        </w:rPr>
        <w:t>…………………………………………….</w:t>
      </w:r>
      <w:r w:rsidR="00333A9F" w:rsidRPr="005665E9">
        <w:rPr>
          <w:rFonts w:ascii="Trebuchet MS" w:hAnsi="Trebuchet MS" w:cs="Arial"/>
          <w:b/>
          <w:lang w:val="fr-FR"/>
        </w:rPr>
        <w:t>”</w:t>
      </w:r>
      <w:r w:rsidR="008572D2">
        <w:rPr>
          <w:rFonts w:ascii="Trebuchet MS" w:hAnsi="Trebuchet MS" w:cs="Arial"/>
          <w:b/>
          <w:lang w:val="fr-FR"/>
        </w:rPr>
        <w:t xml:space="preserve"> (</w:t>
      </w:r>
      <w:r w:rsidR="008572D2" w:rsidRPr="008572D2">
        <w:rPr>
          <w:rFonts w:ascii="Trebuchet MS" w:hAnsi="Trebuchet MS" w:cs="Arial"/>
          <w:lang w:val="fr-FR"/>
        </w:rPr>
        <w:t>cod serviciu social</w:t>
      </w:r>
      <w:r w:rsidR="008572D2">
        <w:rPr>
          <w:rFonts w:ascii="Trebuchet MS" w:hAnsi="Trebuchet MS" w:cs="Arial"/>
          <w:lang w:val="fr-FR"/>
        </w:rPr>
        <w:t>…………)</w:t>
      </w:r>
      <w:r w:rsidR="006D461D" w:rsidRPr="005665E9">
        <w:rPr>
          <w:rFonts w:ascii="Trebuchet MS" w:eastAsia="Times New Roman" w:hAnsi="Trebuchet MS" w:cs="Times New Roman"/>
          <w:lang w:eastAsia="ro-RO"/>
        </w:rPr>
        <w:t xml:space="preserve">, </w:t>
      </w:r>
      <w:r w:rsidR="000C2445" w:rsidRPr="005665E9">
        <w:rPr>
          <w:rFonts w:ascii="Trebuchet MS" w:eastAsia="Times New Roman" w:hAnsi="Trebuchet MS" w:cs="Times New Roman"/>
          <w:lang w:eastAsia="ro-RO"/>
        </w:rPr>
        <w:t xml:space="preserve">care vizează </w:t>
      </w:r>
      <w:r w:rsidR="008572D2" w:rsidRPr="008572D2">
        <w:rPr>
          <w:rFonts w:ascii="Trebuchet MS" w:eastAsia="Times New Roman" w:hAnsi="Trebuchet MS" w:cs="Times New Roman"/>
          <w:lang w:eastAsia="ro-RO"/>
        </w:rPr>
        <w:t>construirea, echiparea și operaționalizarea centr</w:t>
      </w:r>
      <w:r w:rsidR="008572D2">
        <w:rPr>
          <w:rFonts w:ascii="Trebuchet MS" w:eastAsia="Times New Roman" w:hAnsi="Trebuchet MS" w:cs="Times New Roman"/>
          <w:lang w:eastAsia="ro-RO"/>
        </w:rPr>
        <w:t>ului</w:t>
      </w:r>
      <w:r w:rsidR="008572D2" w:rsidRPr="008572D2">
        <w:rPr>
          <w:rFonts w:ascii="Trebuchet MS" w:eastAsia="Times New Roman" w:hAnsi="Trebuchet MS" w:cs="Times New Roman"/>
          <w:lang w:eastAsia="ro-RO"/>
        </w:rPr>
        <w:t xml:space="preserve"> de zi de asistență și recuperare pentru persoane vârstnice</w:t>
      </w:r>
      <w:r w:rsidR="008572D2">
        <w:rPr>
          <w:rFonts w:ascii="Trebuchet MS" w:eastAsia="Times New Roman" w:hAnsi="Trebuchet MS" w:cs="Times New Roman"/>
          <w:lang w:eastAsia="ro-RO"/>
        </w:rPr>
        <w:t>……………………………….</w:t>
      </w:r>
      <w:r w:rsidR="000C2445" w:rsidRPr="005665E9">
        <w:rPr>
          <w:rFonts w:ascii="Trebuchet MS" w:eastAsia="Times New Roman" w:hAnsi="Trebuchet MS" w:cs="Times New Roman"/>
          <w:lang w:eastAsia="ro-RO"/>
        </w:rPr>
        <w:t>,</w:t>
      </w:r>
      <w:r w:rsidR="00C616DC" w:rsidRPr="005665E9">
        <w:rPr>
          <w:rFonts w:ascii="Trebuchet MS" w:eastAsia="Times New Roman" w:hAnsi="Trebuchet MS" w:cs="Times New Roman"/>
          <w:lang w:eastAsia="ro-RO"/>
        </w:rPr>
        <w:t xml:space="preserve"> </w:t>
      </w:r>
      <w:r w:rsidR="00846D53" w:rsidRPr="005665E9">
        <w:rPr>
          <w:rFonts w:ascii="Trebuchet MS" w:eastAsia="Times New Roman" w:hAnsi="Trebuchet MS" w:cs="Times New Roman"/>
          <w:lang w:eastAsia="ro-RO"/>
        </w:rPr>
        <w:t>denumit în continuare Proiect, pe durata stabilită şi în conformitate cu obligațiile asumate prin prezentul Contract de finanțare, inclusiv Anexele I - VIII  care fac parte integrantă din acesta, astfel:</w:t>
      </w:r>
    </w:p>
    <w:p w14:paraId="6164CA1B" w14:textId="6B1F530D" w:rsidR="00965832" w:rsidRPr="00DD6E82" w:rsidRDefault="002476BF" w:rsidP="002C615D">
      <w:pPr>
        <w:pStyle w:val="ListParagraph"/>
        <w:numPr>
          <w:ilvl w:val="1"/>
          <w:numId w:val="14"/>
        </w:numPr>
        <w:spacing w:before="40" w:after="40" w:line="240" w:lineRule="auto"/>
        <w:rPr>
          <w:rFonts w:ascii="Trebuchet MS" w:eastAsia="Times New Roman" w:hAnsi="Trebuchet MS" w:cs="Times New Roman"/>
          <w:lang w:eastAsia="ro-RO"/>
        </w:rPr>
      </w:pPr>
      <w:r w:rsidRPr="00DD6E82">
        <w:rPr>
          <w:rFonts w:ascii="Trebuchet MS" w:eastAsia="Times New Roman" w:hAnsi="Trebuchet MS" w:cs="Times New Roman"/>
          <w:lang w:eastAsia="ro-RO"/>
        </w:rPr>
        <w:t>Anexa</w:t>
      </w:r>
      <w:r w:rsidRPr="00DD6E82">
        <w:rPr>
          <w:rFonts w:ascii="Trebuchet MS" w:eastAsia="Times New Roman" w:hAnsi="Trebuchet MS" w:cs="Times New Roman"/>
          <w:lang w:eastAsia="ro-RO"/>
        </w:rPr>
        <w:tab/>
      </w:r>
      <w:r w:rsidR="009D659F">
        <w:rPr>
          <w:rFonts w:ascii="Trebuchet MS" w:eastAsia="Times New Roman" w:hAnsi="Trebuchet MS" w:cs="Times New Roman"/>
          <w:lang w:eastAsia="ro-RO"/>
        </w:rPr>
        <w:t>8</w:t>
      </w:r>
      <w:r w:rsidR="00601EC2">
        <w:rPr>
          <w:rFonts w:ascii="Trebuchet MS" w:eastAsia="Times New Roman" w:hAnsi="Trebuchet MS" w:cs="Times New Roman"/>
          <w:lang w:eastAsia="ro-RO"/>
        </w:rPr>
        <w:t xml:space="preserve"> – Model I</w:t>
      </w:r>
      <w:r w:rsidRPr="00DD6E82">
        <w:rPr>
          <w:rFonts w:ascii="Trebuchet MS" w:eastAsia="Times New Roman" w:hAnsi="Trebuchet MS" w:cs="Times New Roman"/>
          <w:lang w:eastAsia="ro-RO"/>
        </w:rPr>
        <w:t xml:space="preserve">: </w:t>
      </w:r>
      <w:r w:rsidR="002C615D" w:rsidRPr="00DD6E82">
        <w:rPr>
          <w:rFonts w:ascii="Trebuchet MS" w:eastAsia="Times New Roman" w:hAnsi="Trebuchet MS" w:cs="Times New Roman"/>
          <w:lang w:eastAsia="ro-RO"/>
        </w:rPr>
        <w:t xml:space="preserve">Cererea de </w:t>
      </w:r>
      <w:r w:rsidR="00BB75A8">
        <w:rPr>
          <w:rFonts w:ascii="Trebuchet MS" w:eastAsia="Times New Roman" w:hAnsi="Trebuchet MS" w:cs="Times New Roman"/>
          <w:lang w:eastAsia="ro-RO"/>
        </w:rPr>
        <w:t>plată</w:t>
      </w:r>
      <w:r w:rsidR="002C615D" w:rsidRPr="00DD6E82">
        <w:rPr>
          <w:rFonts w:ascii="Trebuchet MS" w:eastAsia="Times New Roman" w:hAnsi="Trebuchet MS" w:cs="Times New Roman"/>
          <w:lang w:eastAsia="ro-RO"/>
        </w:rPr>
        <w:t>;</w:t>
      </w:r>
    </w:p>
    <w:p w14:paraId="72AA62C5" w14:textId="53882CB1" w:rsidR="00387C1D" w:rsidRPr="00DD6E82" w:rsidRDefault="00601EC2" w:rsidP="00601EC2">
      <w:pPr>
        <w:pStyle w:val="ListParagraph"/>
        <w:numPr>
          <w:ilvl w:val="1"/>
          <w:numId w:val="14"/>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t>Anexa</w:t>
      </w:r>
      <w:r w:rsidRPr="00601EC2">
        <w:rPr>
          <w:rFonts w:ascii="Trebuchet MS" w:eastAsia="Times New Roman" w:hAnsi="Trebuchet MS" w:cs="Times New Roman"/>
          <w:lang w:eastAsia="ro-RO"/>
        </w:rPr>
        <w:tab/>
        <w:t>8 – Model</w:t>
      </w:r>
      <w:r w:rsidR="002C615D" w:rsidRPr="00DD6E82">
        <w:rPr>
          <w:rFonts w:ascii="Trebuchet MS" w:eastAsia="Times New Roman" w:hAnsi="Trebuchet MS" w:cs="Times New Roman"/>
          <w:lang w:eastAsia="ro-RO"/>
        </w:rPr>
        <w:t xml:space="preserve"> II: Mecanismul de verificare a sumelor utilizate de beneficiar care cuprinde și lista cu documente justificative;</w:t>
      </w:r>
    </w:p>
    <w:p w14:paraId="0D9C0E2A" w14:textId="0B3E390D" w:rsidR="00C616DC" w:rsidRPr="00DD6E82" w:rsidRDefault="00601EC2" w:rsidP="00601EC2">
      <w:pPr>
        <w:pStyle w:val="ListParagraph"/>
        <w:numPr>
          <w:ilvl w:val="1"/>
          <w:numId w:val="14"/>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t>Anexa</w:t>
      </w:r>
      <w:r w:rsidRPr="00601EC2">
        <w:rPr>
          <w:rFonts w:ascii="Trebuchet MS" w:eastAsia="Times New Roman" w:hAnsi="Trebuchet MS" w:cs="Times New Roman"/>
          <w:lang w:eastAsia="ro-RO"/>
        </w:rPr>
        <w:tab/>
        <w:t>8 – Model</w:t>
      </w:r>
      <w:r w:rsidR="002C615D" w:rsidRPr="00DD6E82">
        <w:rPr>
          <w:rFonts w:ascii="Trebuchet MS" w:eastAsia="Times New Roman" w:hAnsi="Trebuchet MS" w:cs="Times New Roman"/>
          <w:lang w:eastAsia="ro-RO"/>
        </w:rPr>
        <w:t xml:space="preserve"> III: Formular estimare trimestrială;</w:t>
      </w:r>
    </w:p>
    <w:p w14:paraId="36D818A1" w14:textId="0919F799" w:rsidR="00965832" w:rsidRPr="00DD6E82" w:rsidRDefault="00601EC2" w:rsidP="00601EC2">
      <w:pPr>
        <w:pStyle w:val="ListParagraph"/>
        <w:numPr>
          <w:ilvl w:val="1"/>
          <w:numId w:val="14"/>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lastRenderedPageBreak/>
        <w:t>Anexa</w:t>
      </w:r>
      <w:r w:rsidRPr="00601EC2">
        <w:rPr>
          <w:rFonts w:ascii="Trebuchet MS" w:eastAsia="Times New Roman" w:hAnsi="Trebuchet MS" w:cs="Times New Roman"/>
          <w:lang w:eastAsia="ro-RO"/>
        </w:rPr>
        <w:tab/>
        <w:t>8 – Model</w:t>
      </w:r>
      <w:r w:rsidR="002C615D" w:rsidRPr="00DD6E82">
        <w:rPr>
          <w:rFonts w:ascii="Trebuchet MS" w:eastAsia="Times New Roman" w:hAnsi="Trebuchet MS" w:cs="Times New Roman"/>
          <w:lang w:eastAsia="ro-RO"/>
        </w:rPr>
        <w:t xml:space="preserve"> IV: Raportări privind stadiul de implementare a proiectului;</w:t>
      </w:r>
    </w:p>
    <w:p w14:paraId="4B0CCDD1" w14:textId="3452F4DC" w:rsidR="007415E1" w:rsidRPr="00DD6E82" w:rsidRDefault="00601EC2" w:rsidP="00601EC2">
      <w:pPr>
        <w:pStyle w:val="ListParagraph"/>
        <w:numPr>
          <w:ilvl w:val="1"/>
          <w:numId w:val="14"/>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t>Anexa</w:t>
      </w:r>
      <w:r w:rsidRPr="00601EC2">
        <w:rPr>
          <w:rFonts w:ascii="Trebuchet MS" w:eastAsia="Times New Roman" w:hAnsi="Trebuchet MS" w:cs="Times New Roman"/>
          <w:lang w:eastAsia="ro-RO"/>
        </w:rPr>
        <w:tab/>
        <w:t xml:space="preserve">8 – Model </w:t>
      </w:r>
      <w:r w:rsidR="007415E1" w:rsidRPr="00DD6E82">
        <w:rPr>
          <w:rFonts w:ascii="Trebuchet MS" w:eastAsia="Times New Roman" w:hAnsi="Trebuchet MS" w:cs="Times New Roman"/>
          <w:lang w:eastAsia="ro-RO"/>
        </w:rPr>
        <w:t xml:space="preserve">V: </w:t>
      </w:r>
      <w:r w:rsidR="00DD6E82" w:rsidRPr="00DD6E82">
        <w:rPr>
          <w:rFonts w:ascii="Trebuchet MS" w:eastAsia="Times New Roman" w:hAnsi="Trebuchet MS" w:cs="Times New Roman"/>
          <w:lang w:eastAsia="ro-RO"/>
        </w:rPr>
        <w:t>Declarații</w:t>
      </w:r>
      <w:r w:rsidR="007415E1" w:rsidRPr="00DD6E82">
        <w:rPr>
          <w:rFonts w:ascii="Trebuchet MS" w:eastAsia="Times New Roman" w:hAnsi="Trebuchet MS" w:cs="Times New Roman"/>
          <w:lang w:eastAsia="ro-RO"/>
        </w:rPr>
        <w:t>, conflicte de interese</w:t>
      </w:r>
      <w:r w:rsidR="00BE2C59" w:rsidRPr="00DD6E82">
        <w:rPr>
          <w:rFonts w:ascii="Trebuchet MS" w:eastAsia="Times New Roman" w:hAnsi="Trebuchet MS" w:cs="Times New Roman"/>
          <w:lang w:eastAsia="ro-RO"/>
        </w:rPr>
        <w:t xml:space="preserve"> și incompatibilități</w:t>
      </w:r>
      <w:r w:rsidR="007415E1" w:rsidRPr="00DD6E82">
        <w:rPr>
          <w:rFonts w:ascii="Trebuchet MS" w:eastAsia="Times New Roman" w:hAnsi="Trebuchet MS" w:cs="Times New Roman"/>
          <w:lang w:eastAsia="ro-RO"/>
        </w:rPr>
        <w:t>;</w:t>
      </w:r>
    </w:p>
    <w:p w14:paraId="45409F5F" w14:textId="70DD84C9" w:rsidR="007415E1" w:rsidRDefault="00601EC2" w:rsidP="00134DC4">
      <w:pPr>
        <w:pStyle w:val="ListParagraph"/>
        <w:numPr>
          <w:ilvl w:val="1"/>
          <w:numId w:val="14"/>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t>Anexa</w:t>
      </w:r>
      <w:r w:rsidRPr="00601EC2">
        <w:rPr>
          <w:rFonts w:ascii="Trebuchet MS" w:eastAsia="Times New Roman" w:hAnsi="Trebuchet MS" w:cs="Times New Roman"/>
          <w:lang w:eastAsia="ro-RO"/>
        </w:rPr>
        <w:tab/>
        <w:t>8 – Model</w:t>
      </w:r>
      <w:r w:rsidR="007415E1" w:rsidRPr="00DD6E82">
        <w:rPr>
          <w:rFonts w:ascii="Trebuchet MS" w:eastAsia="Times New Roman" w:hAnsi="Trebuchet MS" w:cs="Times New Roman"/>
          <w:lang w:eastAsia="ro-RO"/>
        </w:rPr>
        <w:t xml:space="preserve"> VI: </w:t>
      </w:r>
      <w:r w:rsidR="00134DC4">
        <w:rPr>
          <w:rFonts w:ascii="Trebuchet MS" w:eastAsia="Times New Roman" w:hAnsi="Trebuchet MS" w:cs="Times New Roman"/>
          <w:lang w:eastAsia="ro-RO"/>
        </w:rPr>
        <w:t>D</w:t>
      </w:r>
      <w:r w:rsidR="00134DC4" w:rsidRPr="00134DC4">
        <w:rPr>
          <w:rFonts w:ascii="Trebuchet MS" w:eastAsia="Times New Roman" w:hAnsi="Trebuchet MS" w:cs="Times New Roman"/>
          <w:lang w:eastAsia="ro-RO"/>
        </w:rPr>
        <w:t>eclarație privind conflictul de interese</w:t>
      </w:r>
      <w:r w:rsidR="00134DC4">
        <w:rPr>
          <w:rFonts w:ascii="Trebuchet MS" w:eastAsia="Times New Roman" w:hAnsi="Trebuchet MS" w:cs="Times New Roman"/>
          <w:lang w:eastAsia="ro-RO"/>
        </w:rPr>
        <w:t>;</w:t>
      </w:r>
    </w:p>
    <w:p w14:paraId="249DE680" w14:textId="77777777" w:rsidR="00297BBC" w:rsidRDefault="00134DC4" w:rsidP="00134DC4">
      <w:pPr>
        <w:pStyle w:val="ListParagraph"/>
        <w:numPr>
          <w:ilvl w:val="1"/>
          <w:numId w:val="14"/>
        </w:numPr>
        <w:spacing w:before="40" w:after="40" w:line="240" w:lineRule="auto"/>
        <w:jc w:val="both"/>
        <w:rPr>
          <w:rFonts w:ascii="Trebuchet MS" w:eastAsia="Times New Roman" w:hAnsi="Trebuchet MS" w:cs="Times New Roman"/>
          <w:lang w:eastAsia="ro-RO"/>
        </w:rPr>
      </w:pPr>
      <w:r w:rsidRPr="00134DC4">
        <w:rPr>
          <w:rFonts w:ascii="Trebuchet MS" w:eastAsia="Times New Roman" w:hAnsi="Trebuchet MS" w:cs="Times New Roman"/>
          <w:lang w:eastAsia="ro-RO"/>
        </w:rPr>
        <w:t>Anexa</w:t>
      </w:r>
      <w:r w:rsidRPr="00134DC4">
        <w:rPr>
          <w:rFonts w:ascii="Trebuchet MS" w:eastAsia="Times New Roman" w:hAnsi="Trebuchet MS" w:cs="Times New Roman"/>
          <w:lang w:eastAsia="ro-RO"/>
        </w:rPr>
        <w:tab/>
        <w:t>8 – Model VI</w:t>
      </w:r>
      <w:r>
        <w:rPr>
          <w:rFonts w:ascii="Trebuchet MS" w:eastAsia="Times New Roman" w:hAnsi="Trebuchet MS" w:cs="Times New Roman"/>
          <w:lang w:eastAsia="ro-RO"/>
        </w:rPr>
        <w:t>I</w:t>
      </w:r>
      <w:r w:rsidRPr="00134DC4">
        <w:rPr>
          <w:rFonts w:ascii="Trebuchet MS" w:eastAsia="Times New Roman" w:hAnsi="Trebuchet MS" w:cs="Times New Roman"/>
          <w:lang w:eastAsia="ro-RO"/>
        </w:rPr>
        <w:t>:</w:t>
      </w:r>
      <w:r w:rsidR="00F2047A">
        <w:rPr>
          <w:rFonts w:ascii="Trebuchet MS" w:eastAsia="Times New Roman" w:hAnsi="Trebuchet MS" w:cs="Times New Roman"/>
          <w:lang w:eastAsia="ro-RO"/>
        </w:rPr>
        <w:t xml:space="preserve"> </w:t>
      </w:r>
      <w:r>
        <w:rPr>
          <w:rFonts w:ascii="Trebuchet MS" w:eastAsia="Times New Roman" w:hAnsi="Trebuchet MS" w:cs="Times New Roman"/>
          <w:lang w:eastAsia="ro-RO"/>
        </w:rPr>
        <w:t>Nereguli</w:t>
      </w:r>
    </w:p>
    <w:p w14:paraId="0D622F88" w14:textId="4783E0D1" w:rsidR="00134DC4" w:rsidRDefault="00297BBC" w:rsidP="00353350">
      <w:pPr>
        <w:pStyle w:val="ListParagraph"/>
        <w:numPr>
          <w:ilvl w:val="1"/>
          <w:numId w:val="14"/>
        </w:numPr>
        <w:spacing w:before="40" w:after="40" w:line="240" w:lineRule="auto"/>
        <w:jc w:val="both"/>
        <w:rPr>
          <w:rFonts w:ascii="Trebuchet MS" w:eastAsia="Times New Roman" w:hAnsi="Trebuchet MS" w:cs="Times New Roman"/>
          <w:lang w:eastAsia="ro-RO"/>
        </w:rPr>
      </w:pPr>
      <w:r w:rsidRPr="00297BBC">
        <w:rPr>
          <w:rFonts w:ascii="Trebuchet MS" w:eastAsia="Times New Roman" w:hAnsi="Trebuchet MS" w:cs="Times New Roman"/>
          <w:lang w:eastAsia="ro-RO"/>
        </w:rPr>
        <w:t>Anexa</w:t>
      </w:r>
      <w:r w:rsidRPr="00297BBC">
        <w:rPr>
          <w:rFonts w:ascii="Trebuchet MS" w:eastAsia="Times New Roman" w:hAnsi="Trebuchet MS" w:cs="Times New Roman"/>
          <w:lang w:eastAsia="ro-RO"/>
        </w:rPr>
        <w:tab/>
        <w:t>8 – Model VI</w:t>
      </w:r>
      <w:r>
        <w:rPr>
          <w:rFonts w:ascii="Trebuchet MS" w:eastAsia="Times New Roman" w:hAnsi="Trebuchet MS" w:cs="Times New Roman"/>
          <w:lang w:eastAsia="ro-RO"/>
        </w:rPr>
        <w:t>I</w:t>
      </w:r>
      <w:r w:rsidRPr="00297BBC">
        <w:rPr>
          <w:rFonts w:ascii="Trebuchet MS" w:eastAsia="Times New Roman" w:hAnsi="Trebuchet MS" w:cs="Times New Roman"/>
          <w:lang w:eastAsia="ro-RO"/>
        </w:rPr>
        <w:t>I</w:t>
      </w:r>
      <w:r>
        <w:rPr>
          <w:rFonts w:ascii="Trebuchet MS" w:eastAsia="Times New Roman" w:hAnsi="Trebuchet MS" w:cs="Times New Roman"/>
          <w:lang w:eastAsia="ro-RO"/>
        </w:rPr>
        <w:t>:</w:t>
      </w:r>
      <w:r w:rsidR="00353350" w:rsidRPr="00353350">
        <w:t xml:space="preserve"> </w:t>
      </w:r>
      <w:r w:rsidR="00353350" w:rsidRPr="00353350">
        <w:rPr>
          <w:rFonts w:ascii="Trebuchet MS" w:eastAsia="Times New Roman" w:hAnsi="Trebuchet MS" w:cs="Times New Roman"/>
          <w:lang w:eastAsia="ro-RO"/>
        </w:rPr>
        <w:t>Măsuri de informare și comunicare</w:t>
      </w:r>
      <w:r w:rsidR="00134DC4">
        <w:rPr>
          <w:rFonts w:ascii="Trebuchet MS" w:eastAsia="Times New Roman" w:hAnsi="Trebuchet MS" w:cs="Times New Roman"/>
          <w:lang w:eastAsia="ro-RO"/>
        </w:rPr>
        <w:t>.</w:t>
      </w:r>
    </w:p>
    <w:p w14:paraId="26FFAF9E" w14:textId="77777777" w:rsidR="00F06753" w:rsidRPr="00DD6E82" w:rsidRDefault="00F06753" w:rsidP="00F06753">
      <w:pPr>
        <w:pStyle w:val="ListParagraph"/>
        <w:spacing w:before="40" w:after="40" w:line="240" w:lineRule="auto"/>
        <w:ind w:left="1440"/>
        <w:jc w:val="both"/>
        <w:rPr>
          <w:rFonts w:ascii="Trebuchet MS" w:eastAsia="Times New Roman" w:hAnsi="Trebuchet MS" w:cs="Times New Roman"/>
          <w:lang w:eastAsia="ro-RO"/>
        </w:rPr>
      </w:pPr>
    </w:p>
    <w:p w14:paraId="5E4B3E55" w14:textId="77777777" w:rsidR="004E7CBE" w:rsidRPr="005665E9" w:rsidRDefault="004E7CBE" w:rsidP="004E7CBE">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Beneficiarul se angajează să implementeze Proiectul, în conformitate cu prevederile cuprinse în prezentul Contract și în Legea aplicabilă. </w:t>
      </w:r>
    </w:p>
    <w:p w14:paraId="07A33A05" w14:textId="77777777" w:rsidR="004E7CBE" w:rsidRPr="005665E9" w:rsidRDefault="004E7CBE" w:rsidP="004E7CBE">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(3) Prezentul Contract este încheiat sub condiția rezolutorie a aprobării creditelor de angajament și bugetare necesare, prin legile bugetare anuale (doar în situația supracontractării).</w:t>
      </w:r>
    </w:p>
    <w:p w14:paraId="4FB5BA31" w14:textId="77777777" w:rsidR="004E7CBE" w:rsidRPr="005665E9" w:rsidRDefault="004E7CBE" w:rsidP="004E7CBE">
      <w:pPr>
        <w:spacing w:before="40" w:after="40" w:line="240" w:lineRule="auto"/>
        <w:jc w:val="both"/>
        <w:rPr>
          <w:rFonts w:ascii="Trebuchet MS" w:eastAsia="Times New Roman" w:hAnsi="Trebuchet MS" w:cs="Times New Roman"/>
          <w:lang w:eastAsia="ro-RO"/>
        </w:rPr>
      </w:pPr>
    </w:p>
    <w:p w14:paraId="1BF57DF4" w14:textId="29898199" w:rsidR="004E7CBE" w:rsidRPr="005665E9" w:rsidRDefault="004E7CBE" w:rsidP="004E7CBE">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 xml:space="preserve">Articolul 2 Durata Contractului de finanțare, perioada de implementare și </w:t>
      </w:r>
      <w:r w:rsidR="00EF4FD6">
        <w:rPr>
          <w:rFonts w:ascii="Trebuchet MS" w:eastAsia="Times New Roman" w:hAnsi="Trebuchet MS" w:cs="Times New Roman"/>
          <w:b/>
          <w:lang w:eastAsia="ro-RO"/>
        </w:rPr>
        <w:t>sustenabilitatea</w:t>
      </w:r>
      <w:r w:rsidRPr="005665E9">
        <w:rPr>
          <w:rFonts w:ascii="Trebuchet MS" w:eastAsia="Times New Roman" w:hAnsi="Trebuchet MS" w:cs="Times New Roman"/>
          <w:b/>
          <w:lang w:eastAsia="ro-RO"/>
        </w:rPr>
        <w:t xml:space="preserve"> Proiectului</w:t>
      </w:r>
    </w:p>
    <w:p w14:paraId="33EDAC98" w14:textId="77777777" w:rsidR="004E7CBE" w:rsidRPr="005665E9" w:rsidRDefault="004E7CBE" w:rsidP="004E7CBE">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 Contractul de finanțare intră în vigoare și produce efecte de la data semnării lui de către ultima parte contractantă și își încetează valabilitatea la data închiderii Programului sau expirarea perioadei de durabilitate a proiectului, oricare intervine ultima.</w:t>
      </w:r>
    </w:p>
    <w:p w14:paraId="30BB692C" w14:textId="6A0FEFD3" w:rsidR="004E7CBE" w:rsidRPr="005665E9" w:rsidRDefault="004E7CBE" w:rsidP="004E7CBE">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 Perioada de implementare a Proiectului</w:t>
      </w:r>
      <w:r w:rsidR="005D3A70" w:rsidRPr="005665E9">
        <w:rPr>
          <w:rFonts w:ascii="Trebuchet MS" w:eastAsia="Times New Roman" w:hAnsi="Trebuchet MS" w:cs="Times New Roman"/>
          <w:lang w:eastAsia="ro-RO"/>
        </w:rPr>
        <w:t xml:space="preserve"> este</w:t>
      </w:r>
      <w:r w:rsidR="00C616DC" w:rsidRPr="005665E9">
        <w:rPr>
          <w:rFonts w:ascii="Trebuchet MS" w:eastAsia="Times New Roman" w:hAnsi="Trebuchet MS" w:cs="Times New Roman"/>
          <w:lang w:eastAsia="ro-RO"/>
        </w:rPr>
        <w:t xml:space="preserve"> de </w:t>
      </w:r>
      <w:r w:rsidR="00A70D96">
        <w:rPr>
          <w:rFonts w:ascii="Trebuchet MS" w:hAnsi="Trebuchet MS" w:cs="Arial"/>
          <w:b/>
          <w:lang w:val="fr-FR"/>
        </w:rPr>
        <w:t>………..</w:t>
      </w:r>
      <w:r w:rsidR="00C616DC" w:rsidRPr="005665E9">
        <w:rPr>
          <w:rFonts w:ascii="Trebuchet MS" w:eastAsia="Times New Roman" w:hAnsi="Trebuchet MS" w:cs="Times New Roman"/>
          <w:lang w:eastAsia="ro-RO"/>
        </w:rPr>
        <w:t xml:space="preserve"> </w:t>
      </w:r>
      <w:r w:rsidR="00C616DC" w:rsidRPr="005665E9">
        <w:rPr>
          <w:rFonts w:ascii="Trebuchet MS" w:eastAsia="Times New Roman" w:hAnsi="Trebuchet MS" w:cs="Times New Roman"/>
          <w:b/>
          <w:lang w:eastAsia="ro-RO"/>
        </w:rPr>
        <w:t>luni</w:t>
      </w:r>
      <w:r w:rsidR="00C616DC" w:rsidRPr="005665E9">
        <w:rPr>
          <w:rFonts w:ascii="Trebuchet MS" w:eastAsia="Times New Roman" w:hAnsi="Trebuchet MS" w:cs="Times New Roman"/>
          <w:lang w:eastAsia="ro-RO"/>
        </w:rPr>
        <w:t xml:space="preserve">, </w:t>
      </w:r>
      <w:r w:rsidRPr="005665E9">
        <w:rPr>
          <w:rFonts w:ascii="Trebuchet MS" w:eastAsia="Times New Roman" w:hAnsi="Trebuchet MS" w:cs="Times New Roman"/>
          <w:lang w:eastAsia="ro-RO"/>
        </w:rPr>
        <w:t xml:space="preserve">calculate de la data semnării Contractului de finanțare, la care se adaugă, dacă este cazul, și perioada de desfășurare a activităților Proiectului, înainte de semnarea Contractului de finanțare, conform regulilor de eligibilitate a cheltuielilor. </w:t>
      </w:r>
    </w:p>
    <w:p w14:paraId="5E6D2D70" w14:textId="1EA3EEA7" w:rsidR="00BA1118" w:rsidRPr="005665E9" w:rsidRDefault="004E7CBE" w:rsidP="004E7CBE">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(3) </w:t>
      </w:r>
      <w:r w:rsidR="00F15F5D">
        <w:rPr>
          <w:rFonts w:ascii="Trebuchet MS" w:eastAsia="Times New Roman" w:hAnsi="Trebuchet MS" w:cs="Times New Roman"/>
          <w:lang w:eastAsia="ro-RO"/>
        </w:rPr>
        <w:t>Perioada de sustenabilitate</w:t>
      </w:r>
      <w:r w:rsidRPr="005665E9">
        <w:rPr>
          <w:rFonts w:ascii="Trebuchet MS" w:eastAsia="Times New Roman" w:hAnsi="Trebuchet MS" w:cs="Times New Roman"/>
          <w:lang w:eastAsia="ro-RO"/>
        </w:rPr>
        <w:t xml:space="preserve"> a Proiectului este de 5 (cinci) ani de la utilizarea su</w:t>
      </w:r>
      <w:r w:rsidR="00EF4FD6">
        <w:rPr>
          <w:rFonts w:ascii="Trebuchet MS" w:eastAsia="Times New Roman" w:hAnsi="Trebuchet MS" w:cs="Times New Roman"/>
          <w:lang w:eastAsia="ro-RO"/>
        </w:rPr>
        <w:t>melor finale în cadrul apelului</w:t>
      </w:r>
      <w:r w:rsidRPr="005665E9">
        <w:rPr>
          <w:rFonts w:ascii="Trebuchet MS" w:eastAsia="Times New Roman" w:hAnsi="Trebuchet MS" w:cs="Times New Roman"/>
          <w:lang w:eastAsia="ro-RO"/>
        </w:rPr>
        <w:t>.</w:t>
      </w:r>
    </w:p>
    <w:p w14:paraId="2CB13268" w14:textId="77777777" w:rsidR="00BA1118" w:rsidRPr="005665E9" w:rsidRDefault="00BA1118" w:rsidP="00BA1118">
      <w:pPr>
        <w:spacing w:before="40" w:after="40" w:line="240" w:lineRule="auto"/>
        <w:jc w:val="both"/>
        <w:rPr>
          <w:rFonts w:ascii="Trebuchet MS" w:eastAsia="Times New Roman" w:hAnsi="Trebuchet MS" w:cs="Times New Roman"/>
          <w:lang w:eastAsia="ro-RO"/>
        </w:rPr>
      </w:pPr>
    </w:p>
    <w:p w14:paraId="30BB223F" w14:textId="4E09B649" w:rsidR="00C616DC" w:rsidRPr="005665E9" w:rsidRDefault="00BA1118" w:rsidP="00BA1118">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Articolul 3 Valoarea Proiectului</w:t>
      </w:r>
    </w:p>
    <w:p w14:paraId="2BC9046D" w14:textId="7736ACB1" w:rsidR="008B1092" w:rsidRPr="005665E9" w:rsidRDefault="008B1092" w:rsidP="002B6FE4">
      <w:pPr>
        <w:pStyle w:val="ListParagraph"/>
        <w:tabs>
          <w:tab w:val="left" w:pos="270"/>
        </w:tabs>
        <w:spacing w:after="0" w:line="240" w:lineRule="auto"/>
        <w:ind w:left="0"/>
        <w:contextualSpacing w:val="0"/>
        <w:rPr>
          <w:rFonts w:ascii="Trebuchet MS" w:eastAsia="Times New Roman" w:hAnsi="Trebuchet MS" w:cs="Times New Roman"/>
          <w:lang w:eastAsia="ro-RO"/>
        </w:rPr>
      </w:pPr>
      <w:r w:rsidRPr="005665E9">
        <w:rPr>
          <w:rFonts w:ascii="Trebuchet MS" w:eastAsia="Times New Roman" w:hAnsi="Trebuchet MS" w:cs="Times New Roman"/>
          <w:lang w:eastAsia="ro-RO"/>
        </w:rPr>
        <w:t>(1)</w:t>
      </w:r>
      <w:r w:rsidR="00BE0C99" w:rsidRPr="005665E9">
        <w:rPr>
          <w:rFonts w:ascii="Trebuchet MS" w:eastAsia="Times New Roman" w:hAnsi="Trebuchet MS" w:cs="Times New Roman"/>
          <w:lang w:eastAsia="ro-RO"/>
        </w:rPr>
        <w:t xml:space="preserve"> </w:t>
      </w:r>
      <w:r w:rsidR="00C616DC" w:rsidRPr="005665E9">
        <w:rPr>
          <w:rFonts w:ascii="Trebuchet MS" w:eastAsia="Times New Roman" w:hAnsi="Trebuchet MS" w:cs="Times New Roman"/>
          <w:lang w:eastAsia="ro-RO"/>
        </w:rPr>
        <w:t xml:space="preserve">Valoarea totală a </w:t>
      </w:r>
      <w:r w:rsidR="00B96AD3" w:rsidRPr="005665E9">
        <w:rPr>
          <w:rFonts w:ascii="Trebuchet MS" w:eastAsia="Times New Roman" w:hAnsi="Trebuchet MS" w:cs="Times New Roman"/>
          <w:lang w:eastAsia="ro-RO"/>
        </w:rPr>
        <w:t>P</w:t>
      </w:r>
      <w:r w:rsidR="00AB09F5" w:rsidRPr="005665E9">
        <w:rPr>
          <w:rFonts w:ascii="Trebuchet MS" w:eastAsia="Times New Roman" w:hAnsi="Trebuchet MS" w:cs="Times New Roman"/>
          <w:lang w:eastAsia="ro-RO"/>
        </w:rPr>
        <w:t>roiectului</w:t>
      </w:r>
      <w:r w:rsidR="00C616DC" w:rsidRPr="005665E9">
        <w:rPr>
          <w:rFonts w:ascii="Trebuchet MS" w:eastAsia="Times New Roman" w:hAnsi="Trebuchet MS" w:cs="Times New Roman"/>
          <w:lang w:eastAsia="ro-RO"/>
        </w:rPr>
        <w:t xml:space="preserve"> este de </w:t>
      </w:r>
      <w:r w:rsidR="003059BF">
        <w:rPr>
          <w:rFonts w:ascii="Trebuchet MS" w:eastAsia="Times New Roman" w:hAnsi="Trebuchet MS" w:cs="Times New Roman"/>
          <w:lang w:eastAsia="ro-RO"/>
        </w:rPr>
        <w:t xml:space="preserve"> 1.233.239 (euro), respectiv ………………….</w:t>
      </w:r>
      <w:r w:rsidR="00C616DC" w:rsidRPr="005665E9">
        <w:rPr>
          <w:rFonts w:ascii="Trebuchet MS" w:eastAsia="Times New Roman" w:hAnsi="Trebuchet MS" w:cs="Times New Roman"/>
          <w:b/>
          <w:lang w:eastAsia="ro-RO"/>
        </w:rPr>
        <w:t>lei</w:t>
      </w:r>
      <w:r w:rsidR="008B6C17" w:rsidRPr="005665E9">
        <w:rPr>
          <w:rFonts w:ascii="Trebuchet MS" w:eastAsia="Times New Roman" w:hAnsi="Trebuchet MS" w:cs="Times New Roman"/>
          <w:b/>
          <w:lang w:eastAsia="ro-RO"/>
        </w:rPr>
        <w:t xml:space="preserve"> </w:t>
      </w:r>
      <w:r w:rsidR="00AB09F5" w:rsidRPr="005665E9">
        <w:rPr>
          <w:rFonts w:ascii="Trebuchet MS" w:eastAsia="Times New Roman" w:hAnsi="Trebuchet MS" w:cs="Times New Roman"/>
          <w:b/>
          <w:lang w:eastAsia="ro-RO"/>
        </w:rPr>
        <w:t>(</w:t>
      </w:r>
      <w:r w:rsidR="003059BF">
        <w:rPr>
          <w:rFonts w:ascii="Trebuchet MS" w:hAnsi="Trebuchet MS" w:cs="Arial"/>
          <w:b/>
          <w:lang w:val="fr-FR"/>
        </w:rPr>
        <w:t>…………………………</w:t>
      </w:r>
      <w:r w:rsidR="00AB09F5" w:rsidRPr="005665E9">
        <w:rPr>
          <w:rFonts w:ascii="Trebuchet MS" w:eastAsia="Times New Roman" w:hAnsi="Trebuchet MS" w:cs="Times New Roman"/>
          <w:b/>
          <w:lang w:eastAsia="ro-RO"/>
        </w:rPr>
        <w:t>)</w:t>
      </w:r>
      <w:r w:rsidRPr="005665E9">
        <w:rPr>
          <w:rFonts w:ascii="Trebuchet MS" w:eastAsia="Times New Roman" w:hAnsi="Trebuchet MS" w:cs="Times New Roman"/>
          <w:lang w:eastAsia="ro-RO"/>
        </w:rPr>
        <w:t>,</w:t>
      </w:r>
      <w:r w:rsidR="00B125D3" w:rsidRPr="005665E9">
        <w:rPr>
          <w:rFonts w:ascii="Trebuchet MS" w:eastAsia="Times New Roman" w:hAnsi="Trebuchet MS" w:cs="Times New Roman"/>
          <w:lang w:eastAsia="ro-RO"/>
        </w:rPr>
        <w:t xml:space="preserve"> din care:</w:t>
      </w:r>
    </w:p>
    <w:tbl>
      <w:tblPr>
        <w:tblpPr w:leftFromText="180" w:rightFromText="180" w:vertAnchor="text" w:horzAnchor="margin" w:tblpXSpec="center" w:tblpY="365"/>
        <w:tblW w:w="9527"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159"/>
        <w:gridCol w:w="1997"/>
        <w:gridCol w:w="1996"/>
        <w:gridCol w:w="1851"/>
        <w:gridCol w:w="1524"/>
      </w:tblGrid>
      <w:tr w:rsidR="005665E9" w:rsidRPr="005665E9" w14:paraId="21391E13" w14:textId="77777777" w:rsidTr="00217A7E">
        <w:trPr>
          <w:trHeight w:val="776"/>
          <w:jc w:val="center"/>
        </w:trPr>
        <w:tc>
          <w:tcPr>
            <w:tcW w:w="2159" w:type="dxa"/>
            <w:shd w:val="clear" w:color="auto" w:fill="DBE5F1"/>
            <w:vAlign w:val="center"/>
          </w:tcPr>
          <w:p w14:paraId="7702FC0B" w14:textId="77777777" w:rsidR="0074087E" w:rsidRPr="005665E9" w:rsidRDefault="0074087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Valoarea totală a Proiectului</w:t>
            </w:r>
          </w:p>
          <w:p w14:paraId="72583118" w14:textId="488C31C0" w:rsidR="0077322E" w:rsidRPr="005665E9" w:rsidRDefault="0074087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(cu TVA)</w:t>
            </w:r>
          </w:p>
        </w:tc>
        <w:tc>
          <w:tcPr>
            <w:tcW w:w="1997" w:type="dxa"/>
            <w:shd w:val="clear" w:color="auto" w:fill="DBE5F1"/>
            <w:vAlign w:val="center"/>
          </w:tcPr>
          <w:p w14:paraId="3C606912" w14:textId="3D4F69F0"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Valoarea maximă a finanțării nerambursabile a Proiectului</w:t>
            </w:r>
          </w:p>
        </w:tc>
        <w:tc>
          <w:tcPr>
            <w:tcW w:w="1996" w:type="dxa"/>
            <w:shd w:val="clear" w:color="auto" w:fill="DBE5F1"/>
            <w:vAlign w:val="center"/>
          </w:tcPr>
          <w:p w14:paraId="5959F4C3" w14:textId="77777777" w:rsidR="0074087E" w:rsidRPr="005665E9" w:rsidRDefault="0074087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Valoarea eligibilă din PNRR</w:t>
            </w:r>
          </w:p>
          <w:p w14:paraId="59AB9B0C" w14:textId="6B0FCBCE" w:rsidR="0077322E" w:rsidRPr="005665E9" w:rsidRDefault="0074087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(fara TVA)</w:t>
            </w:r>
          </w:p>
        </w:tc>
        <w:tc>
          <w:tcPr>
            <w:tcW w:w="1851" w:type="dxa"/>
            <w:shd w:val="clear" w:color="auto" w:fill="DBE5F1"/>
            <w:vAlign w:val="center"/>
          </w:tcPr>
          <w:p w14:paraId="27680E73"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Valoare TVA aferentă cheltuielilor eligibile din PNRR</w:t>
            </w:r>
          </w:p>
        </w:tc>
        <w:tc>
          <w:tcPr>
            <w:tcW w:w="1522" w:type="dxa"/>
            <w:shd w:val="clear" w:color="auto" w:fill="DBE5F1"/>
            <w:vAlign w:val="center"/>
          </w:tcPr>
          <w:p w14:paraId="5DFF2B9D"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Valoarea totală care nu este eligibilă</w:t>
            </w:r>
          </w:p>
        </w:tc>
      </w:tr>
      <w:tr w:rsidR="005665E9" w:rsidRPr="005665E9" w14:paraId="6B54835D" w14:textId="77777777" w:rsidTr="00217A7E">
        <w:trPr>
          <w:trHeight w:val="233"/>
          <w:jc w:val="center"/>
        </w:trPr>
        <w:tc>
          <w:tcPr>
            <w:tcW w:w="2159" w:type="dxa"/>
            <w:tcBorders>
              <w:bottom w:val="single" w:sz="2" w:space="0" w:color="auto"/>
            </w:tcBorders>
            <w:shd w:val="clear" w:color="auto" w:fill="DBE5F1"/>
            <w:vAlign w:val="center"/>
          </w:tcPr>
          <w:p w14:paraId="274371EE"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(lei)</w:t>
            </w:r>
          </w:p>
        </w:tc>
        <w:tc>
          <w:tcPr>
            <w:tcW w:w="1997" w:type="dxa"/>
            <w:tcBorders>
              <w:bottom w:val="single" w:sz="2" w:space="0" w:color="auto"/>
            </w:tcBorders>
            <w:shd w:val="clear" w:color="auto" w:fill="DBE5F1"/>
            <w:vAlign w:val="center"/>
          </w:tcPr>
          <w:p w14:paraId="617685AF"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(lei)</w:t>
            </w:r>
          </w:p>
        </w:tc>
        <w:tc>
          <w:tcPr>
            <w:tcW w:w="1996" w:type="dxa"/>
            <w:tcBorders>
              <w:bottom w:val="single" w:sz="2" w:space="0" w:color="auto"/>
            </w:tcBorders>
            <w:shd w:val="clear" w:color="auto" w:fill="DBE5F1"/>
            <w:vAlign w:val="center"/>
          </w:tcPr>
          <w:p w14:paraId="1AF37CB1"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(lei)</w:t>
            </w:r>
          </w:p>
        </w:tc>
        <w:tc>
          <w:tcPr>
            <w:tcW w:w="1851" w:type="dxa"/>
            <w:tcBorders>
              <w:bottom w:val="single" w:sz="2" w:space="0" w:color="auto"/>
            </w:tcBorders>
            <w:shd w:val="clear" w:color="auto" w:fill="DBE5F1"/>
            <w:vAlign w:val="center"/>
          </w:tcPr>
          <w:p w14:paraId="0A035E48"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(lei)</w:t>
            </w:r>
          </w:p>
        </w:tc>
        <w:tc>
          <w:tcPr>
            <w:tcW w:w="1522" w:type="dxa"/>
            <w:tcBorders>
              <w:bottom w:val="single" w:sz="2" w:space="0" w:color="auto"/>
            </w:tcBorders>
            <w:shd w:val="clear" w:color="auto" w:fill="DBE5F1"/>
            <w:vAlign w:val="center"/>
          </w:tcPr>
          <w:p w14:paraId="3E44AAAD"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(lei)</w:t>
            </w:r>
          </w:p>
        </w:tc>
      </w:tr>
      <w:tr w:rsidR="005665E9" w:rsidRPr="005665E9" w14:paraId="7D75CDB4" w14:textId="77777777" w:rsidTr="00217A7E">
        <w:trPr>
          <w:trHeight w:val="319"/>
          <w:jc w:val="center"/>
        </w:trPr>
        <w:tc>
          <w:tcPr>
            <w:tcW w:w="2159" w:type="dxa"/>
            <w:tcBorders>
              <w:top w:val="single" w:sz="2" w:space="0" w:color="auto"/>
              <w:bottom w:val="single" w:sz="12" w:space="0" w:color="auto"/>
            </w:tcBorders>
            <w:shd w:val="clear" w:color="auto" w:fill="DBE5F1"/>
            <w:vAlign w:val="center"/>
          </w:tcPr>
          <w:p w14:paraId="244082CB"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1 = 2+ 5</w:t>
            </w:r>
          </w:p>
        </w:tc>
        <w:tc>
          <w:tcPr>
            <w:tcW w:w="1997" w:type="dxa"/>
            <w:tcBorders>
              <w:top w:val="single" w:sz="2" w:space="0" w:color="auto"/>
              <w:bottom w:val="single" w:sz="12" w:space="0" w:color="auto"/>
            </w:tcBorders>
            <w:shd w:val="clear" w:color="auto" w:fill="DBE5F1"/>
            <w:vAlign w:val="center"/>
          </w:tcPr>
          <w:p w14:paraId="59E670E6"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2 = 3 + 4</w:t>
            </w:r>
          </w:p>
        </w:tc>
        <w:tc>
          <w:tcPr>
            <w:tcW w:w="1996" w:type="dxa"/>
            <w:tcBorders>
              <w:top w:val="single" w:sz="2" w:space="0" w:color="auto"/>
              <w:bottom w:val="single" w:sz="12" w:space="0" w:color="auto"/>
            </w:tcBorders>
            <w:shd w:val="clear" w:color="auto" w:fill="DBE5F1"/>
            <w:vAlign w:val="center"/>
          </w:tcPr>
          <w:p w14:paraId="78860882"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3</w:t>
            </w:r>
          </w:p>
        </w:tc>
        <w:tc>
          <w:tcPr>
            <w:tcW w:w="1851" w:type="dxa"/>
            <w:tcBorders>
              <w:top w:val="single" w:sz="2" w:space="0" w:color="auto"/>
              <w:bottom w:val="single" w:sz="12" w:space="0" w:color="auto"/>
            </w:tcBorders>
            <w:shd w:val="clear" w:color="auto" w:fill="DBE5F1"/>
            <w:vAlign w:val="center"/>
          </w:tcPr>
          <w:p w14:paraId="49016514"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4</w:t>
            </w:r>
          </w:p>
        </w:tc>
        <w:tc>
          <w:tcPr>
            <w:tcW w:w="1522" w:type="dxa"/>
            <w:tcBorders>
              <w:top w:val="single" w:sz="2" w:space="0" w:color="auto"/>
              <w:bottom w:val="single" w:sz="12" w:space="0" w:color="auto"/>
            </w:tcBorders>
            <w:shd w:val="clear" w:color="auto" w:fill="DBE5F1"/>
            <w:vAlign w:val="center"/>
          </w:tcPr>
          <w:p w14:paraId="558F81DD" w14:textId="2A9FE3F8"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5</w:t>
            </w:r>
          </w:p>
        </w:tc>
      </w:tr>
      <w:tr w:rsidR="005665E9" w:rsidRPr="005665E9" w14:paraId="50B96073" w14:textId="77777777" w:rsidTr="00217A7E">
        <w:trPr>
          <w:trHeight w:val="342"/>
          <w:jc w:val="center"/>
        </w:trPr>
        <w:tc>
          <w:tcPr>
            <w:tcW w:w="2159" w:type="dxa"/>
            <w:tcBorders>
              <w:top w:val="single" w:sz="12" w:space="0" w:color="auto"/>
              <w:bottom w:val="single" w:sz="12" w:space="0" w:color="auto"/>
            </w:tcBorders>
            <w:vAlign w:val="center"/>
          </w:tcPr>
          <w:p w14:paraId="2B616B1A" w14:textId="078BED4D"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p>
        </w:tc>
        <w:tc>
          <w:tcPr>
            <w:tcW w:w="1997" w:type="dxa"/>
            <w:tcBorders>
              <w:top w:val="single" w:sz="12" w:space="0" w:color="auto"/>
              <w:bottom w:val="single" w:sz="12" w:space="0" w:color="auto"/>
            </w:tcBorders>
            <w:vAlign w:val="center"/>
          </w:tcPr>
          <w:p w14:paraId="53568FE6" w14:textId="1E1B6523"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p>
        </w:tc>
        <w:tc>
          <w:tcPr>
            <w:tcW w:w="1996" w:type="dxa"/>
            <w:tcBorders>
              <w:top w:val="single" w:sz="12" w:space="0" w:color="auto"/>
              <w:bottom w:val="single" w:sz="12" w:space="0" w:color="auto"/>
            </w:tcBorders>
            <w:vAlign w:val="center"/>
          </w:tcPr>
          <w:p w14:paraId="3ADB4106" w14:textId="1C03B21B"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p>
        </w:tc>
        <w:tc>
          <w:tcPr>
            <w:tcW w:w="1851" w:type="dxa"/>
            <w:tcBorders>
              <w:top w:val="single" w:sz="12" w:space="0" w:color="auto"/>
              <w:bottom w:val="single" w:sz="12" w:space="0" w:color="auto"/>
            </w:tcBorders>
            <w:vAlign w:val="center"/>
          </w:tcPr>
          <w:p w14:paraId="085A4E30" w14:textId="54D466BC"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p>
        </w:tc>
        <w:tc>
          <w:tcPr>
            <w:tcW w:w="1522" w:type="dxa"/>
            <w:tcBorders>
              <w:top w:val="single" w:sz="12" w:space="0" w:color="auto"/>
              <w:bottom w:val="single" w:sz="12" w:space="0" w:color="auto"/>
            </w:tcBorders>
            <w:vAlign w:val="center"/>
          </w:tcPr>
          <w:p w14:paraId="0B763419"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0</w:t>
            </w:r>
          </w:p>
        </w:tc>
      </w:tr>
      <w:tr w:rsidR="005665E9" w:rsidRPr="005665E9" w14:paraId="4840AFB8" w14:textId="77777777" w:rsidTr="00217A7E">
        <w:trPr>
          <w:trHeight w:val="342"/>
          <w:jc w:val="center"/>
        </w:trPr>
        <w:tc>
          <w:tcPr>
            <w:tcW w:w="9527" w:type="dxa"/>
            <w:gridSpan w:val="5"/>
            <w:tcBorders>
              <w:top w:val="single" w:sz="12" w:space="0" w:color="auto"/>
              <w:bottom w:val="single" w:sz="12" w:space="0" w:color="auto"/>
            </w:tcBorders>
            <w:vAlign w:val="center"/>
          </w:tcPr>
          <w:p w14:paraId="72B5EC8C"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Din care:</w:t>
            </w:r>
          </w:p>
        </w:tc>
      </w:tr>
      <w:tr w:rsidR="005665E9" w:rsidRPr="005665E9" w14:paraId="1410695C" w14:textId="77777777" w:rsidTr="00217A7E">
        <w:trPr>
          <w:trHeight w:val="342"/>
          <w:jc w:val="center"/>
        </w:trPr>
        <w:tc>
          <w:tcPr>
            <w:tcW w:w="4156" w:type="dxa"/>
            <w:gridSpan w:val="2"/>
            <w:tcBorders>
              <w:top w:val="single" w:sz="12" w:space="0" w:color="auto"/>
              <w:bottom w:val="single" w:sz="12" w:space="0" w:color="auto"/>
            </w:tcBorders>
            <w:vAlign w:val="center"/>
          </w:tcPr>
          <w:p w14:paraId="74A1FF3B" w14:textId="77777777" w:rsidR="0077322E" w:rsidRPr="005665E9" w:rsidRDefault="0077322E" w:rsidP="00217A7E">
            <w:pPr>
              <w:spacing w:after="0" w:line="240" w:lineRule="auto"/>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Componenta împrumut PNRR</w:t>
            </w:r>
          </w:p>
        </w:tc>
        <w:tc>
          <w:tcPr>
            <w:tcW w:w="1996" w:type="dxa"/>
            <w:tcBorders>
              <w:top w:val="single" w:sz="12" w:space="0" w:color="auto"/>
              <w:bottom w:val="single" w:sz="12" w:space="0" w:color="auto"/>
            </w:tcBorders>
            <w:vAlign w:val="center"/>
          </w:tcPr>
          <w:p w14:paraId="05C96F07" w14:textId="73762B96"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p>
        </w:tc>
        <w:tc>
          <w:tcPr>
            <w:tcW w:w="1851" w:type="dxa"/>
            <w:tcBorders>
              <w:top w:val="single" w:sz="12" w:space="0" w:color="auto"/>
              <w:bottom w:val="single" w:sz="12" w:space="0" w:color="auto"/>
            </w:tcBorders>
            <w:vAlign w:val="center"/>
          </w:tcPr>
          <w:p w14:paraId="1BB504EF"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0</w:t>
            </w:r>
          </w:p>
        </w:tc>
        <w:tc>
          <w:tcPr>
            <w:tcW w:w="1522" w:type="dxa"/>
            <w:tcBorders>
              <w:top w:val="single" w:sz="12" w:space="0" w:color="auto"/>
              <w:bottom w:val="single" w:sz="12" w:space="0" w:color="auto"/>
            </w:tcBorders>
            <w:vAlign w:val="center"/>
          </w:tcPr>
          <w:p w14:paraId="0A8B10CE"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0</w:t>
            </w:r>
          </w:p>
        </w:tc>
      </w:tr>
      <w:tr w:rsidR="005665E9" w:rsidRPr="005665E9" w14:paraId="30A64A46" w14:textId="77777777" w:rsidTr="00217A7E">
        <w:trPr>
          <w:trHeight w:val="342"/>
          <w:jc w:val="center"/>
        </w:trPr>
        <w:tc>
          <w:tcPr>
            <w:tcW w:w="4156" w:type="dxa"/>
            <w:gridSpan w:val="2"/>
            <w:tcBorders>
              <w:top w:val="single" w:sz="12" w:space="0" w:color="auto"/>
            </w:tcBorders>
            <w:vAlign w:val="center"/>
          </w:tcPr>
          <w:p w14:paraId="54A69C94" w14:textId="77777777" w:rsidR="0077322E" w:rsidRPr="005665E9" w:rsidRDefault="0077322E" w:rsidP="00217A7E">
            <w:pPr>
              <w:spacing w:after="0" w:line="240" w:lineRule="auto"/>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Cuantum TVA</w:t>
            </w:r>
          </w:p>
        </w:tc>
        <w:tc>
          <w:tcPr>
            <w:tcW w:w="1996" w:type="dxa"/>
            <w:tcBorders>
              <w:top w:val="single" w:sz="12" w:space="0" w:color="auto"/>
            </w:tcBorders>
            <w:vAlign w:val="center"/>
          </w:tcPr>
          <w:p w14:paraId="16D1AF69"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0</w:t>
            </w:r>
          </w:p>
        </w:tc>
        <w:tc>
          <w:tcPr>
            <w:tcW w:w="1851" w:type="dxa"/>
            <w:tcBorders>
              <w:top w:val="single" w:sz="12" w:space="0" w:color="auto"/>
            </w:tcBorders>
            <w:vAlign w:val="center"/>
          </w:tcPr>
          <w:p w14:paraId="05431A3A" w14:textId="17730BE9"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p>
        </w:tc>
        <w:tc>
          <w:tcPr>
            <w:tcW w:w="1522" w:type="dxa"/>
            <w:tcBorders>
              <w:top w:val="single" w:sz="12" w:space="0" w:color="auto"/>
            </w:tcBorders>
            <w:vAlign w:val="center"/>
          </w:tcPr>
          <w:p w14:paraId="7A51D6B1" w14:textId="77777777" w:rsidR="0077322E" w:rsidRPr="005665E9" w:rsidRDefault="0077322E" w:rsidP="00217A7E">
            <w:pPr>
              <w:spacing w:after="0" w:line="240" w:lineRule="auto"/>
              <w:jc w:val="center"/>
              <w:rPr>
                <w:rFonts w:ascii="Trebuchet MS" w:eastAsia="Times New Roman" w:hAnsi="Trebuchet MS" w:cs="Times New Roman"/>
                <w:b/>
                <w:bCs/>
                <w:sz w:val="21"/>
                <w:szCs w:val="21"/>
                <w:lang w:eastAsia="ro-RO"/>
              </w:rPr>
            </w:pPr>
            <w:r w:rsidRPr="005665E9">
              <w:rPr>
                <w:rFonts w:ascii="Trebuchet MS" w:eastAsia="Times New Roman" w:hAnsi="Trebuchet MS" w:cs="Times New Roman"/>
                <w:b/>
                <w:bCs/>
                <w:sz w:val="21"/>
                <w:szCs w:val="21"/>
                <w:lang w:eastAsia="ro-RO"/>
              </w:rPr>
              <w:t>0</w:t>
            </w:r>
          </w:p>
        </w:tc>
      </w:tr>
    </w:tbl>
    <w:p w14:paraId="47D59AA4" w14:textId="77777777" w:rsidR="002B3699" w:rsidRPr="005665E9" w:rsidRDefault="002B3699" w:rsidP="00682473">
      <w:pPr>
        <w:pStyle w:val="ListParagraph"/>
        <w:spacing w:after="0" w:line="240" w:lineRule="auto"/>
        <w:ind w:left="0"/>
        <w:contextualSpacing w:val="0"/>
        <w:jc w:val="both"/>
        <w:rPr>
          <w:rFonts w:ascii="Trebuchet MS" w:eastAsia="Times New Roman" w:hAnsi="Trebuchet MS" w:cs="Times New Roman"/>
          <w:lang w:eastAsia="ro-RO"/>
        </w:rPr>
      </w:pPr>
    </w:p>
    <w:p w14:paraId="5F7241B3" w14:textId="77777777" w:rsidR="0077322E" w:rsidRPr="005665E9" w:rsidRDefault="0077322E" w:rsidP="00682473">
      <w:pPr>
        <w:pStyle w:val="ListParagraph"/>
        <w:spacing w:after="0" w:line="240" w:lineRule="auto"/>
        <w:ind w:left="0"/>
        <w:contextualSpacing w:val="0"/>
        <w:jc w:val="both"/>
        <w:rPr>
          <w:rFonts w:ascii="Trebuchet MS" w:eastAsia="Times New Roman" w:hAnsi="Trebuchet MS" w:cs="Times New Roman"/>
          <w:lang w:eastAsia="ro-RO"/>
        </w:rPr>
      </w:pPr>
    </w:p>
    <w:p w14:paraId="6D38E077" w14:textId="0278C367" w:rsidR="00AB09F5" w:rsidRPr="005665E9" w:rsidRDefault="002B3699" w:rsidP="00682473">
      <w:pPr>
        <w:pStyle w:val="ListParagraph"/>
        <w:spacing w:after="0" w:line="240" w:lineRule="auto"/>
        <w:ind w:left="0"/>
        <w:contextualSpacing w:val="0"/>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w:t>
      </w:r>
      <w:r w:rsidR="008B6C17" w:rsidRPr="005665E9">
        <w:rPr>
          <w:rFonts w:ascii="Trebuchet MS" w:eastAsia="Times New Roman" w:hAnsi="Trebuchet MS" w:cs="Times New Roman"/>
          <w:lang w:eastAsia="ro-RO"/>
        </w:rPr>
        <w:t>2</w:t>
      </w:r>
      <w:r w:rsidR="003B5DCD" w:rsidRPr="005665E9">
        <w:rPr>
          <w:rFonts w:ascii="Trebuchet MS" w:eastAsia="Times New Roman" w:hAnsi="Trebuchet MS" w:cs="Times New Roman"/>
          <w:lang w:eastAsia="ro-RO"/>
        </w:rPr>
        <w:t xml:space="preserve">) </w:t>
      </w:r>
      <w:r w:rsidR="00EF522F" w:rsidRPr="005665E9">
        <w:rPr>
          <w:rFonts w:ascii="Trebuchet MS" w:eastAsia="Times New Roman" w:hAnsi="Trebuchet MS" w:cs="Times New Roman"/>
          <w:lang w:eastAsia="ro-RO"/>
        </w:rPr>
        <w:t>M</w:t>
      </w:r>
      <w:r w:rsidR="003059BF">
        <w:rPr>
          <w:rFonts w:ascii="Trebuchet MS" w:eastAsia="Times New Roman" w:hAnsi="Trebuchet MS" w:cs="Times New Roman"/>
          <w:lang w:eastAsia="ro-RO"/>
        </w:rPr>
        <w:t>MSS</w:t>
      </w:r>
      <w:r w:rsidR="00EF522F" w:rsidRPr="005665E9">
        <w:rPr>
          <w:rFonts w:ascii="Trebuchet MS" w:eastAsia="Times New Roman" w:hAnsi="Trebuchet MS" w:cs="Times New Roman"/>
          <w:lang w:eastAsia="ro-RO"/>
        </w:rPr>
        <w:t xml:space="preserve"> </w:t>
      </w:r>
      <w:r w:rsidR="00AB09F5" w:rsidRPr="005665E9">
        <w:rPr>
          <w:rFonts w:ascii="Trebuchet MS" w:eastAsia="Times New Roman" w:hAnsi="Trebuchet MS" w:cs="Times New Roman"/>
          <w:lang w:eastAsia="ro-RO"/>
        </w:rPr>
        <w:t>se angajează să acorde o finanțare maximă nerambursabilă de</w:t>
      </w:r>
      <w:r w:rsidR="008424EB" w:rsidRPr="005665E9">
        <w:rPr>
          <w:rFonts w:ascii="Trebuchet MS" w:eastAsia="Times New Roman" w:hAnsi="Trebuchet MS" w:cs="Times New Roman"/>
          <w:lang w:eastAsia="ro-RO"/>
        </w:rPr>
        <w:t xml:space="preserve"> </w:t>
      </w:r>
      <w:r w:rsidR="003059BF">
        <w:rPr>
          <w:rFonts w:ascii="Trebuchet MS" w:eastAsia="Times New Roman" w:hAnsi="Trebuchet MS" w:cs="Times New Roman"/>
          <w:lang w:eastAsia="ro-RO"/>
        </w:rPr>
        <w:t>…………………………..</w:t>
      </w:r>
      <w:r w:rsidR="00596D75" w:rsidRPr="005665E9">
        <w:rPr>
          <w:rFonts w:ascii="Trebuchet MS" w:eastAsia="Times New Roman" w:hAnsi="Trebuchet MS" w:cs="Times New Roman"/>
          <w:b/>
          <w:lang w:eastAsia="ro-RO"/>
        </w:rPr>
        <w:t>lei</w:t>
      </w:r>
      <w:r w:rsidR="000E0D74" w:rsidRPr="005665E9">
        <w:rPr>
          <w:rFonts w:ascii="Trebuchet MS" w:eastAsia="Times New Roman" w:hAnsi="Trebuchet MS" w:cs="Times New Roman"/>
          <w:b/>
          <w:lang w:eastAsia="ro-RO"/>
        </w:rPr>
        <w:t xml:space="preserve"> (</w:t>
      </w:r>
      <w:r w:rsidR="003059BF">
        <w:rPr>
          <w:rFonts w:ascii="Trebuchet MS" w:hAnsi="Trebuchet MS" w:cs="Arial"/>
          <w:b/>
          <w:lang w:val="fr-FR"/>
        </w:rPr>
        <w:t>în litere</w:t>
      </w:r>
      <w:r w:rsidR="000E0D74" w:rsidRPr="005665E9">
        <w:rPr>
          <w:rFonts w:ascii="Trebuchet MS" w:eastAsia="Times New Roman" w:hAnsi="Trebuchet MS" w:cs="Times New Roman"/>
          <w:b/>
          <w:lang w:eastAsia="ro-RO"/>
        </w:rPr>
        <w:t>)</w:t>
      </w:r>
      <w:r w:rsidR="00AB09F5" w:rsidRPr="005665E9">
        <w:rPr>
          <w:rFonts w:ascii="Trebuchet MS" w:eastAsia="Times New Roman" w:hAnsi="Trebuchet MS" w:cs="Times New Roman"/>
          <w:lang w:eastAsia="ro-RO"/>
        </w:rPr>
        <w:t xml:space="preserve"> din care</w:t>
      </w:r>
      <w:r w:rsidR="00826AE1" w:rsidRPr="005665E9">
        <w:rPr>
          <w:rFonts w:ascii="Trebuchet MS" w:eastAsia="Times New Roman" w:hAnsi="Trebuchet MS" w:cs="Times New Roman"/>
          <w:lang w:eastAsia="ro-RO"/>
        </w:rPr>
        <w:t xml:space="preserve"> </w:t>
      </w:r>
      <w:r w:rsidR="002E689E" w:rsidRPr="005665E9">
        <w:rPr>
          <w:rFonts w:ascii="Trebuchet MS" w:eastAsia="Times New Roman" w:hAnsi="Trebuchet MS" w:cs="Times New Roman"/>
          <w:lang w:eastAsia="ro-RO"/>
        </w:rPr>
        <w:t>0 lei (zero lei)</w:t>
      </w:r>
      <w:r w:rsidR="00AB09F5" w:rsidRPr="005665E9">
        <w:rPr>
          <w:rFonts w:ascii="Trebuchet MS" w:eastAsia="Times New Roman" w:hAnsi="Trebuchet MS" w:cs="Times New Roman"/>
          <w:lang w:eastAsia="ro-RO"/>
        </w:rPr>
        <w:t xml:space="preserve"> reprezintă aj</w:t>
      </w:r>
      <w:r w:rsidR="002C2B4A" w:rsidRPr="005665E9">
        <w:rPr>
          <w:rFonts w:ascii="Trebuchet MS" w:eastAsia="Times New Roman" w:hAnsi="Trebuchet MS" w:cs="Times New Roman"/>
          <w:lang w:eastAsia="ro-RO"/>
        </w:rPr>
        <w:t>utor de stat/ajutor de minimis.</w:t>
      </w:r>
    </w:p>
    <w:p w14:paraId="7A675106"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(3) În cazul în care valoarea totală a Proiectului creşte peste valoarea convenită prin prezentul Contract de finanţare, diferenţa astfel rezultată va fi suportată în întregime de Beneficiar.</w:t>
      </w:r>
    </w:p>
    <w:p w14:paraId="689C53C1" w14:textId="20760713" w:rsidR="00DF2D86"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(4) În cazul în care, la finalizarea perioadei de implementare a Proiectului, valoarea eligibilă este mai mică decât valoarea eligibilă prevăzută la alin. (1), suma acordată de M</w:t>
      </w:r>
      <w:r w:rsidR="00C52844">
        <w:rPr>
          <w:rFonts w:ascii="Trebuchet MS" w:eastAsia="Times New Roman" w:hAnsi="Trebuchet MS" w:cs="Times New Roman"/>
          <w:lang w:eastAsia="ro-RO"/>
        </w:rPr>
        <w:t>MSS</w:t>
      </w:r>
      <w:r w:rsidRPr="005665E9">
        <w:rPr>
          <w:rFonts w:ascii="Trebuchet MS" w:eastAsia="Times New Roman" w:hAnsi="Trebuchet MS" w:cs="Times New Roman"/>
          <w:lang w:eastAsia="ro-RO"/>
        </w:rPr>
        <w:t xml:space="preserve"> (inclusiv TVA aferent cheltuielilor eligibile) va reprezenta valoarea eligibilă rezultată la finalul Proiectului.</w:t>
      </w:r>
    </w:p>
    <w:p w14:paraId="55657ED7" w14:textId="323B963D" w:rsidR="009C7465" w:rsidRDefault="009C7465" w:rsidP="00DF2D86">
      <w:pPr>
        <w:spacing w:before="40" w:after="40" w:line="240" w:lineRule="auto"/>
        <w:jc w:val="both"/>
        <w:rPr>
          <w:rFonts w:ascii="Trebuchet MS" w:eastAsia="Times New Roman" w:hAnsi="Trebuchet MS" w:cs="Times New Roman"/>
          <w:lang w:eastAsia="ro-RO"/>
        </w:rPr>
      </w:pPr>
      <w:r>
        <w:rPr>
          <w:rFonts w:ascii="Trebuchet MS" w:eastAsia="Times New Roman" w:hAnsi="Trebuchet MS" w:cs="Times New Roman"/>
          <w:lang w:eastAsia="ro-RO"/>
        </w:rPr>
        <w:t>(5) În situația prevăzută la alin.(4), se încheie act adițional la contract cu valoarea eligibilă.</w:t>
      </w:r>
    </w:p>
    <w:p w14:paraId="504607A0" w14:textId="5064557A"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w:t>
      </w:r>
      <w:r w:rsidR="009C7465">
        <w:rPr>
          <w:rFonts w:ascii="Trebuchet MS" w:eastAsia="Times New Roman" w:hAnsi="Trebuchet MS" w:cs="Times New Roman"/>
          <w:lang w:eastAsia="ro-RO"/>
        </w:rPr>
        <w:t>6</w:t>
      </w:r>
      <w:r w:rsidRPr="005665E9">
        <w:rPr>
          <w:rFonts w:ascii="Trebuchet MS" w:eastAsia="Times New Roman" w:hAnsi="Trebuchet MS" w:cs="Times New Roman"/>
          <w:lang w:eastAsia="ro-RO"/>
        </w:rPr>
        <w:t>) Orice modificare a contractului de finanțare, agreată de părți, nu poate conduce la creșterea valorii finanțării nerambursabile a Proiectului.</w:t>
      </w:r>
    </w:p>
    <w:p w14:paraId="299F7046"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lastRenderedPageBreak/>
        <w:t>(6) Beneficiarului i se acordă finanțarea nerambursabilă în termenii și condițiile stabilite prin acordul de voință al părților, care este constituit în prezentul contract de finanțare și anexele acestuia pe care Beneficiarul declară că le cunoaște și le acceptă.</w:t>
      </w:r>
    </w:p>
    <w:p w14:paraId="64A2FD87"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(7) Beneficiarul acceptă finanțarea nerambursabilă și se angajează să implementeze Proiectul pe propria răspundere, în conformitate cu prevederile cuprinse în prezentul contract de finanțare, inclusiv anexele acestuia și cu legislația europeană și națională în vigoare.  </w:t>
      </w:r>
    </w:p>
    <w:p w14:paraId="5BE5048D"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p>
    <w:p w14:paraId="7BEC6D43"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Articolul 4 Indicatorii Proiectului</w:t>
      </w:r>
    </w:p>
    <w:p w14:paraId="38288D97" w14:textId="5A30E90C" w:rsidR="00DF2D86" w:rsidRPr="005665E9" w:rsidRDefault="00DF2D86" w:rsidP="00EF4FD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 Indicatorii de Proiect prin intermediul cărora se măsoară stadiul de îndeplinire a jaloanelor/țintelor sunt </w:t>
      </w:r>
      <w:r w:rsidR="00EF4FD6">
        <w:rPr>
          <w:rFonts w:ascii="Trebuchet MS" w:eastAsia="Times New Roman" w:hAnsi="Trebuchet MS" w:cs="Times New Roman"/>
          <w:lang w:eastAsia="ro-RO"/>
        </w:rPr>
        <w:t>n</w:t>
      </w:r>
      <w:r w:rsidR="00EF4FD6" w:rsidRPr="00EF4FD6">
        <w:rPr>
          <w:rFonts w:ascii="Trebuchet MS" w:eastAsia="Times New Roman" w:hAnsi="Trebuchet MS" w:cs="Times New Roman"/>
          <w:lang w:eastAsia="ro-RO"/>
        </w:rPr>
        <w:t>umăr de centre de zi de asistență și recuperare pentru persoane vârstnice construite NZEB, echipate și dotate</w:t>
      </w:r>
      <w:r w:rsidR="00EF4FD6">
        <w:rPr>
          <w:rFonts w:ascii="Trebuchet MS" w:eastAsia="Times New Roman" w:hAnsi="Trebuchet MS" w:cs="Times New Roman"/>
          <w:lang w:eastAsia="ro-RO"/>
        </w:rPr>
        <w:t>, n</w:t>
      </w:r>
      <w:r w:rsidR="00EF4FD6" w:rsidRPr="00EF4FD6">
        <w:rPr>
          <w:rFonts w:ascii="Trebuchet MS" w:eastAsia="Times New Roman" w:hAnsi="Trebuchet MS" w:cs="Times New Roman"/>
          <w:lang w:eastAsia="ro-RO"/>
        </w:rPr>
        <w:t>umăr de centre de zi de asistență și recuperare pentru persoane vârstnice licențiate în urma finanțării</w:t>
      </w:r>
      <w:r w:rsidR="004C7FF8">
        <w:rPr>
          <w:rFonts w:ascii="Trebuchet MS" w:eastAsia="Times New Roman" w:hAnsi="Trebuchet MS" w:cs="Times New Roman"/>
          <w:lang w:eastAsia="ro-RO"/>
        </w:rPr>
        <w:t>, n</w:t>
      </w:r>
      <w:r w:rsidR="00EF4FD6" w:rsidRPr="00EF4FD6">
        <w:rPr>
          <w:rFonts w:ascii="Trebuchet MS" w:eastAsia="Times New Roman" w:hAnsi="Trebuchet MS" w:cs="Times New Roman"/>
          <w:lang w:eastAsia="ro-RO"/>
        </w:rPr>
        <w:t>umăr de echipe mobile de îngrijire la domiciliu funcționale sau unități de îngrijire la domiciliu pentru persoane vârstnice licențiate  în UAT în urma finanțării</w:t>
      </w:r>
      <w:r w:rsidR="004C7FF8">
        <w:rPr>
          <w:rFonts w:ascii="Trebuchet MS" w:eastAsia="Times New Roman" w:hAnsi="Trebuchet MS" w:cs="Times New Roman"/>
          <w:lang w:eastAsia="ro-RO"/>
        </w:rPr>
        <w:t xml:space="preserve">, </w:t>
      </w:r>
      <w:r w:rsidR="00EF4FD6" w:rsidRPr="00EF4FD6">
        <w:rPr>
          <w:rFonts w:ascii="Trebuchet MS" w:eastAsia="Times New Roman" w:hAnsi="Trebuchet MS" w:cs="Times New Roman"/>
          <w:lang w:eastAsia="ro-RO"/>
        </w:rPr>
        <w:t>numărul persoanelor vârstnice care beneficiază de serviciile centrelor de zi (beneficiari unici)</w:t>
      </w:r>
      <w:r w:rsidR="004C7FF8">
        <w:rPr>
          <w:rFonts w:ascii="Trebuchet MS" w:eastAsia="Times New Roman" w:hAnsi="Trebuchet MS" w:cs="Times New Roman"/>
          <w:lang w:eastAsia="ro-RO"/>
        </w:rPr>
        <w:t xml:space="preserve">, </w:t>
      </w:r>
      <w:r w:rsidR="00EF4FD6" w:rsidRPr="00EF4FD6">
        <w:rPr>
          <w:rFonts w:ascii="Trebuchet MS" w:eastAsia="Times New Roman" w:hAnsi="Trebuchet MS" w:cs="Times New Roman"/>
          <w:lang w:eastAsia="ro-RO"/>
        </w:rPr>
        <w:t>numărul persoanelor vârstnice care beneficiază de servicii de îngrijire l</w:t>
      </w:r>
      <w:r w:rsidR="004C7FF8">
        <w:rPr>
          <w:rFonts w:ascii="Trebuchet MS" w:eastAsia="Times New Roman" w:hAnsi="Trebuchet MS" w:cs="Times New Roman"/>
          <w:lang w:eastAsia="ro-RO"/>
        </w:rPr>
        <w:t>a domiciliu (beneficiari unici)</w:t>
      </w:r>
      <w:r w:rsidRPr="005665E9">
        <w:rPr>
          <w:rFonts w:ascii="Trebuchet MS" w:eastAsia="Times New Roman" w:hAnsi="Trebuchet MS" w:cs="Times New Roman"/>
          <w:lang w:eastAsia="ro-RO"/>
        </w:rPr>
        <w:t>, după caz.</w:t>
      </w:r>
    </w:p>
    <w:p w14:paraId="06CCA310" w14:textId="0E620CF1"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 Beneficiarul are obligația de a furniza M</w:t>
      </w:r>
      <w:r w:rsidR="004C7FF8">
        <w:rPr>
          <w:rFonts w:ascii="Trebuchet MS" w:eastAsia="Times New Roman" w:hAnsi="Trebuchet MS" w:cs="Times New Roman"/>
          <w:lang w:eastAsia="ro-RO"/>
        </w:rPr>
        <w:t>MSS</w:t>
      </w:r>
      <w:r w:rsidRPr="005665E9">
        <w:rPr>
          <w:rFonts w:ascii="Trebuchet MS" w:eastAsia="Times New Roman" w:hAnsi="Trebuchet MS" w:cs="Times New Roman"/>
          <w:lang w:eastAsia="ro-RO"/>
        </w:rPr>
        <w:t xml:space="preserve"> orice informații necesare și relevante privind acești indicatori pentru măsurarea stadiului de îndeplinire a jaloanelor/țintelor.</w:t>
      </w:r>
    </w:p>
    <w:p w14:paraId="7398620B" w14:textId="4D9C0474"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(3) Beneficiarul trebuie să îndeplinească indicatorii apelului de proiecte astfel cum sunt aceștia prevăzuți la p</w:t>
      </w:r>
      <w:r w:rsidR="00E54EDE" w:rsidRPr="005665E9">
        <w:rPr>
          <w:rFonts w:ascii="Trebuchet MS" w:eastAsia="Times New Roman" w:hAnsi="Trebuchet MS" w:cs="Times New Roman"/>
          <w:lang w:eastAsia="ro-RO"/>
        </w:rPr>
        <w:t xml:space="preserve">unctul </w:t>
      </w:r>
      <w:r w:rsidR="00E54EDE" w:rsidRPr="00500EC3">
        <w:rPr>
          <w:rFonts w:ascii="Trebuchet MS" w:eastAsia="Times New Roman" w:hAnsi="Trebuchet MS" w:cs="Times New Roman"/>
          <w:lang w:eastAsia="ro-RO"/>
        </w:rPr>
        <w:t>1.</w:t>
      </w:r>
      <w:r w:rsidR="001778B8" w:rsidRPr="00500EC3">
        <w:rPr>
          <w:rFonts w:ascii="Trebuchet MS" w:eastAsia="Times New Roman" w:hAnsi="Trebuchet MS" w:cs="Times New Roman"/>
          <w:lang w:eastAsia="ro-RO"/>
        </w:rPr>
        <w:t>6</w:t>
      </w:r>
      <w:r w:rsidR="00E54EDE" w:rsidRPr="00500EC3">
        <w:rPr>
          <w:rFonts w:ascii="Trebuchet MS" w:eastAsia="Times New Roman" w:hAnsi="Trebuchet MS" w:cs="Times New Roman"/>
          <w:lang w:eastAsia="ro-RO"/>
        </w:rPr>
        <w:t>.</w:t>
      </w:r>
      <w:r w:rsidR="00E54EDE" w:rsidRPr="005665E9">
        <w:rPr>
          <w:rFonts w:ascii="Trebuchet MS" w:eastAsia="Times New Roman" w:hAnsi="Trebuchet MS" w:cs="Times New Roman"/>
          <w:lang w:eastAsia="ro-RO"/>
        </w:rPr>
        <w:t xml:space="preserve"> în Ghidul </w:t>
      </w:r>
      <w:r w:rsidR="001778B8">
        <w:rPr>
          <w:rFonts w:ascii="Trebuchet MS" w:eastAsia="Times New Roman" w:hAnsi="Trebuchet MS" w:cs="Times New Roman"/>
          <w:lang w:eastAsia="ro-RO"/>
        </w:rPr>
        <w:t>solicitantului</w:t>
      </w:r>
      <w:r w:rsidR="00E54EDE" w:rsidRPr="005665E9">
        <w:rPr>
          <w:rFonts w:ascii="Trebuchet MS" w:eastAsia="Times New Roman" w:hAnsi="Trebuchet MS" w:cs="Times New Roman"/>
          <w:lang w:eastAsia="ro-RO"/>
        </w:rPr>
        <w:t>.</w:t>
      </w:r>
    </w:p>
    <w:p w14:paraId="17C054C3" w14:textId="77777777" w:rsidR="00E54EDE" w:rsidRPr="005665E9" w:rsidRDefault="00E54EDE" w:rsidP="00DF2D86">
      <w:pPr>
        <w:spacing w:before="40" w:after="40" w:line="240" w:lineRule="auto"/>
        <w:jc w:val="both"/>
        <w:rPr>
          <w:rFonts w:ascii="Trebuchet MS" w:eastAsia="Times New Roman" w:hAnsi="Trebuchet MS" w:cs="Times New Roman"/>
          <w:lang w:eastAsia="ro-RO"/>
        </w:rPr>
      </w:pPr>
    </w:p>
    <w:p w14:paraId="37F639E8"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Articolul 5 Eligibilitatea cheltuielilor</w:t>
      </w:r>
    </w:p>
    <w:p w14:paraId="7C184122"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 Cheltuielile sunt considerate eligibile dacă sunt în conformitate cu:</w:t>
      </w:r>
    </w:p>
    <w:p w14:paraId="4987BCF9"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a) Legislația europeană și națională aplicabilă;</w:t>
      </w:r>
    </w:p>
    <w:p w14:paraId="77696D74" w14:textId="46383826"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b) Ghidul </w:t>
      </w:r>
      <w:r w:rsidR="004717F0">
        <w:rPr>
          <w:rFonts w:ascii="Trebuchet MS" w:eastAsia="Times New Roman" w:hAnsi="Trebuchet MS" w:cs="Times New Roman"/>
          <w:lang w:eastAsia="ro-RO"/>
        </w:rPr>
        <w:t>solicitantului</w:t>
      </w:r>
      <w:r w:rsidRPr="005665E9">
        <w:rPr>
          <w:rFonts w:ascii="Trebuchet MS" w:eastAsia="Times New Roman" w:hAnsi="Trebuchet MS" w:cs="Times New Roman"/>
          <w:lang w:eastAsia="ro-RO"/>
        </w:rPr>
        <w:t xml:space="preserve"> aferent Componentei </w:t>
      </w:r>
      <w:r w:rsidR="004717F0">
        <w:rPr>
          <w:rFonts w:ascii="Trebuchet MS" w:eastAsia="Times New Roman" w:hAnsi="Trebuchet MS" w:cs="Times New Roman"/>
          <w:lang w:eastAsia="ro-RO"/>
        </w:rPr>
        <w:t>13</w:t>
      </w:r>
      <w:r w:rsidRPr="005665E9">
        <w:rPr>
          <w:rFonts w:ascii="Trebuchet MS" w:eastAsia="Times New Roman" w:hAnsi="Trebuchet MS" w:cs="Times New Roman"/>
          <w:lang w:eastAsia="ro-RO"/>
        </w:rPr>
        <w:t xml:space="preserve"> </w:t>
      </w:r>
      <w:r w:rsidR="00572866">
        <w:rPr>
          <w:rFonts w:ascii="Trebuchet MS" w:eastAsia="Times New Roman" w:hAnsi="Trebuchet MS" w:cs="Times New Roman"/>
          <w:lang w:eastAsia="ro-RO"/>
        </w:rPr>
        <w:t>–</w:t>
      </w:r>
      <w:r w:rsidRPr="005665E9">
        <w:rPr>
          <w:rFonts w:ascii="Trebuchet MS" w:eastAsia="Times New Roman" w:hAnsi="Trebuchet MS" w:cs="Times New Roman"/>
          <w:lang w:eastAsia="ro-RO"/>
        </w:rPr>
        <w:t xml:space="preserve"> </w:t>
      </w:r>
      <w:r w:rsidR="00572866">
        <w:rPr>
          <w:rFonts w:ascii="Trebuchet MS" w:eastAsia="Times New Roman" w:hAnsi="Trebuchet MS" w:cs="Times New Roman"/>
          <w:lang w:eastAsia="ro-RO"/>
        </w:rPr>
        <w:t>Reforme sociale</w:t>
      </w:r>
      <w:r w:rsidRPr="005665E9">
        <w:rPr>
          <w:rFonts w:ascii="Trebuchet MS" w:eastAsia="Times New Roman" w:hAnsi="Trebuchet MS" w:cs="Times New Roman"/>
          <w:lang w:eastAsia="ro-RO"/>
        </w:rPr>
        <w:t>.</w:t>
      </w:r>
    </w:p>
    <w:p w14:paraId="2298E28B"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 Cheltuielile aferente Proiectului sunt eligibile cu condiţia ca acestea să fie cuprinse în Cererea de finanțare şi să fie efectuate în termenii şi condiţiile prezentului Contract de finanțare și ale Legii aplicabile.</w:t>
      </w:r>
    </w:p>
    <w:p w14:paraId="5E37BB72"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(3) Eligibilitatea cheltuielilor efectuate de către Beneficiar se stabilește în urma verificărilor, Beneficiarul fiind răspunzător de corectitudinea și legalitatea tuturor informațiilor și documentelor prezentate.</w:t>
      </w:r>
    </w:p>
    <w:p w14:paraId="1B1EF329" w14:textId="3363905E"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(4) Nedetectarea de către M</w:t>
      </w:r>
      <w:r w:rsidR="00D231B8">
        <w:rPr>
          <w:rFonts w:ascii="Trebuchet MS" w:eastAsia="Times New Roman" w:hAnsi="Trebuchet MS" w:cs="Times New Roman"/>
          <w:lang w:eastAsia="ro-RO"/>
        </w:rPr>
        <w:t>MSS</w:t>
      </w:r>
      <w:r w:rsidRPr="005665E9">
        <w:rPr>
          <w:rFonts w:ascii="Trebuchet MS" w:eastAsia="Times New Roman" w:hAnsi="Trebuchet MS" w:cs="Times New Roman"/>
          <w:lang w:eastAsia="ro-RO"/>
        </w:rPr>
        <w:t xml:space="preserv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verificării/monitorizării/ controlului/auditului.</w:t>
      </w:r>
    </w:p>
    <w:p w14:paraId="0D633135" w14:textId="700502D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(5) Orice cheltuială efectuată după expirarea perioadei de implementare a Proiectului va fi suportată exclusiv de </w:t>
      </w:r>
      <w:r w:rsidR="001D39C9" w:rsidRPr="005665E9">
        <w:rPr>
          <w:rFonts w:ascii="Trebuchet MS" w:eastAsia="Times New Roman" w:hAnsi="Trebuchet MS" w:cs="Times New Roman"/>
          <w:lang w:eastAsia="ro-RO"/>
        </w:rPr>
        <w:t>Beneficiar din bugetul propriu.</w:t>
      </w:r>
    </w:p>
    <w:p w14:paraId="0B4AF336" w14:textId="77777777" w:rsidR="001D39C9" w:rsidRPr="005665E9" w:rsidRDefault="001D39C9" w:rsidP="00DF2D86">
      <w:pPr>
        <w:spacing w:before="40" w:after="40" w:line="240" w:lineRule="auto"/>
        <w:jc w:val="both"/>
        <w:rPr>
          <w:rFonts w:ascii="Trebuchet MS" w:eastAsia="Times New Roman" w:hAnsi="Trebuchet MS" w:cs="Times New Roman"/>
          <w:lang w:eastAsia="ro-RO"/>
        </w:rPr>
      </w:pPr>
    </w:p>
    <w:p w14:paraId="31637268"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 xml:space="preserve">Articolul 6  Estimarea şi solicitarea fondurilor </w:t>
      </w:r>
    </w:p>
    <w:p w14:paraId="4F28C371" w14:textId="3446076B" w:rsidR="00DF2D86" w:rsidRPr="00F2047A" w:rsidRDefault="00DF2D86" w:rsidP="00DF2D86">
      <w:pPr>
        <w:spacing w:before="40" w:after="40" w:line="240" w:lineRule="auto"/>
        <w:jc w:val="both"/>
        <w:rPr>
          <w:rFonts w:ascii="Trebuchet MS" w:eastAsia="Times New Roman" w:hAnsi="Trebuchet MS" w:cs="Times New Roman"/>
          <w:lang w:eastAsia="ro-RO"/>
        </w:rPr>
      </w:pPr>
      <w:r w:rsidRPr="00384F09">
        <w:rPr>
          <w:rFonts w:ascii="Trebuchet MS" w:eastAsia="Times New Roman" w:hAnsi="Trebuchet MS" w:cs="Times New Roman"/>
          <w:lang w:eastAsia="ro-RO"/>
        </w:rPr>
        <w:t xml:space="preserve">(1) Beneficiarii prevăzuţi </w:t>
      </w:r>
      <w:r w:rsidRPr="00500EC3">
        <w:rPr>
          <w:rFonts w:ascii="Trebuchet MS" w:eastAsia="Times New Roman" w:hAnsi="Trebuchet MS" w:cs="Times New Roman"/>
          <w:lang w:eastAsia="ro-RO"/>
        </w:rPr>
        <w:t xml:space="preserve">la </w:t>
      </w:r>
      <w:r w:rsidR="000D7445" w:rsidRPr="00500EC3">
        <w:rPr>
          <w:rFonts w:ascii="Trebuchet MS" w:eastAsia="Times New Roman" w:hAnsi="Trebuchet MS" w:cs="Times New Roman"/>
          <w:lang w:eastAsia="ro-RO"/>
        </w:rPr>
        <w:t xml:space="preserve">art. </w:t>
      </w:r>
      <w:r w:rsidR="00EF18BD" w:rsidRPr="00500EC3">
        <w:rPr>
          <w:rFonts w:ascii="Trebuchet MS" w:eastAsia="Times New Roman" w:hAnsi="Trebuchet MS" w:cs="Times New Roman"/>
          <w:lang w:eastAsia="ro-RO"/>
        </w:rPr>
        <w:t>10</w:t>
      </w:r>
      <w:r w:rsidR="000D7445" w:rsidRPr="00500EC3">
        <w:rPr>
          <w:rFonts w:ascii="Trebuchet MS" w:eastAsia="Times New Roman" w:hAnsi="Trebuchet MS" w:cs="Times New Roman"/>
          <w:lang w:eastAsia="ro-RO"/>
        </w:rPr>
        <w:t xml:space="preserve"> </w:t>
      </w:r>
      <w:r w:rsidR="00EF18BD" w:rsidRPr="00500EC3">
        <w:rPr>
          <w:rFonts w:ascii="Trebuchet MS" w:eastAsia="Times New Roman" w:hAnsi="Trebuchet MS" w:cs="Times New Roman"/>
          <w:lang w:eastAsia="ro-RO"/>
        </w:rPr>
        <w:t>alin. (1)</w:t>
      </w:r>
      <w:r w:rsidR="00353C0E" w:rsidRPr="00500EC3">
        <w:rPr>
          <w:rFonts w:ascii="Trebuchet MS" w:eastAsia="Times New Roman" w:hAnsi="Trebuchet MS" w:cs="Times New Roman"/>
          <w:lang w:eastAsia="ro-RO"/>
        </w:rPr>
        <w:t>-(3)</w:t>
      </w:r>
      <w:r w:rsidR="009C7465" w:rsidRPr="00500EC3">
        <w:rPr>
          <w:rFonts w:ascii="Trebuchet MS" w:eastAsia="Times New Roman" w:hAnsi="Trebuchet MS" w:cs="Times New Roman"/>
          <w:lang w:eastAsia="ro-RO"/>
        </w:rPr>
        <w:t xml:space="preserve"> </w:t>
      </w:r>
      <w:r w:rsidRPr="00500EC3">
        <w:rPr>
          <w:rFonts w:ascii="Trebuchet MS" w:eastAsia="Times New Roman" w:hAnsi="Trebuchet MS" w:cs="Times New Roman"/>
          <w:lang w:eastAsia="ro-RO"/>
        </w:rPr>
        <w:t>din</w:t>
      </w:r>
      <w:r w:rsidRPr="00384F09">
        <w:rPr>
          <w:rFonts w:ascii="Trebuchet MS" w:eastAsia="Times New Roman" w:hAnsi="Trebuchet MS" w:cs="Times New Roman"/>
          <w:lang w:eastAsia="ro-RO"/>
        </w:rPr>
        <w:t xml:space="preserve"> Ordonanța de urgență a Guvernului nr. 124/2021 transmit coordonatorului de investiţii, până la data de 7 a ultimei luni a trimestrului anterior, sumele estimate a fi utilizate în trimestrul următor, pentru proiectele finanţate din fonduri europene în cadrul PNRR, defalcate pentru proiecte finanţate din asistenţa financiară </w:t>
      </w:r>
      <w:r w:rsidRPr="00F2047A">
        <w:rPr>
          <w:rFonts w:ascii="Trebuchet MS" w:eastAsia="Times New Roman" w:hAnsi="Trebuchet MS" w:cs="Times New Roman"/>
          <w:lang w:eastAsia="ro-RO"/>
        </w:rPr>
        <w:t>nerambursabilă.</w:t>
      </w:r>
    </w:p>
    <w:p w14:paraId="69DEA0B6" w14:textId="2B6E3D8A"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Sumele estimate a fi utilizate trimestrial se includ în formularul prevăzut în Anexa la Normele Metodologice aprobate prin HG nr. 209/2022, care reprezintă </w:t>
      </w:r>
      <w:r w:rsidRPr="00F2047A">
        <w:rPr>
          <w:rFonts w:ascii="Trebuchet MS" w:eastAsia="Times New Roman" w:hAnsi="Trebuchet MS" w:cs="Times New Roman"/>
          <w:lang w:eastAsia="ro-RO"/>
        </w:rPr>
        <w:t xml:space="preserve">Anexa </w:t>
      </w:r>
      <w:r w:rsidR="00F2047A">
        <w:rPr>
          <w:rFonts w:ascii="Trebuchet MS" w:eastAsia="Times New Roman" w:hAnsi="Trebuchet MS" w:cs="Times New Roman"/>
          <w:lang w:eastAsia="ro-RO"/>
        </w:rPr>
        <w:t>8-Model III</w:t>
      </w:r>
      <w:r w:rsidRPr="005665E9">
        <w:rPr>
          <w:rFonts w:ascii="Trebuchet MS" w:eastAsia="Times New Roman" w:hAnsi="Trebuchet MS" w:cs="Times New Roman"/>
          <w:lang w:eastAsia="ro-RO"/>
        </w:rPr>
        <w:t xml:space="preserve"> la prezentul contract și care cuprinde cel puţin următoarele informaţii: date de identificare privind coordonatorul de investiţii, lista investiţiilor în cadrul cărora urmează a fi utilizate, date privind bugetul alocat, respectiv alocarea din PNRR, cuantum TVA, cuantum finanţare publică naţională, date privind acordul de finanţare, suma utilizată în trimestrul anterior, respectiv alocarea din PNRR, cuantum TVA, suma estimată a fi utilizată în trimestrul următor pentru a cărei estimare se </w:t>
      </w:r>
      <w:r w:rsidRPr="005665E9">
        <w:rPr>
          <w:rFonts w:ascii="Trebuchet MS" w:eastAsia="Times New Roman" w:hAnsi="Trebuchet MS" w:cs="Times New Roman"/>
          <w:lang w:eastAsia="ro-RO"/>
        </w:rPr>
        <w:lastRenderedPageBreak/>
        <w:t>ia în calcul şi suma rămasă neutilizată în trimestrul anterior, respectiv</w:t>
      </w:r>
      <w:r w:rsidR="00384F09">
        <w:rPr>
          <w:rFonts w:ascii="Trebuchet MS" w:eastAsia="Times New Roman" w:hAnsi="Trebuchet MS" w:cs="Times New Roman"/>
          <w:lang w:eastAsia="ro-RO"/>
        </w:rPr>
        <w:t xml:space="preserve"> alocarea din PNRR, cuantum TVA</w:t>
      </w:r>
      <w:r w:rsidRPr="005665E9">
        <w:rPr>
          <w:rFonts w:ascii="Trebuchet MS" w:eastAsia="Times New Roman" w:hAnsi="Trebuchet MS" w:cs="Times New Roman"/>
          <w:lang w:eastAsia="ro-RO"/>
        </w:rPr>
        <w:t>.</w:t>
      </w:r>
    </w:p>
    <w:p w14:paraId="4DCDF7B0" w14:textId="4A844090"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(3) Beneficiarii prevăzuţi </w:t>
      </w:r>
      <w:r w:rsidRPr="00F2047A">
        <w:rPr>
          <w:rFonts w:ascii="Trebuchet MS" w:eastAsia="Times New Roman" w:hAnsi="Trebuchet MS" w:cs="Times New Roman"/>
          <w:lang w:eastAsia="ro-RO"/>
        </w:rPr>
        <w:t xml:space="preserve">la </w:t>
      </w:r>
      <w:r w:rsidR="000D7445" w:rsidRPr="00F2047A">
        <w:rPr>
          <w:rFonts w:ascii="Trebuchet MS" w:eastAsia="Times New Roman" w:hAnsi="Trebuchet MS" w:cs="Times New Roman"/>
          <w:lang w:eastAsia="ro-RO"/>
        </w:rPr>
        <w:t xml:space="preserve">art. </w:t>
      </w:r>
      <w:r w:rsidR="00CB5F23" w:rsidRPr="00F2047A">
        <w:rPr>
          <w:rFonts w:ascii="Trebuchet MS" w:eastAsia="Times New Roman" w:hAnsi="Trebuchet MS" w:cs="Times New Roman"/>
          <w:lang w:eastAsia="ro-RO"/>
        </w:rPr>
        <w:t>10</w:t>
      </w:r>
      <w:r w:rsidR="000D7445" w:rsidRPr="00F2047A">
        <w:rPr>
          <w:rFonts w:ascii="Trebuchet MS" w:eastAsia="Times New Roman" w:hAnsi="Trebuchet MS" w:cs="Times New Roman"/>
          <w:lang w:eastAsia="ro-RO"/>
        </w:rPr>
        <w:t xml:space="preserve"> </w:t>
      </w:r>
      <w:r w:rsidR="00DA0D1A" w:rsidRPr="00F2047A">
        <w:rPr>
          <w:rFonts w:ascii="Trebuchet MS" w:eastAsia="Times New Roman" w:hAnsi="Trebuchet MS" w:cs="Times New Roman"/>
          <w:lang w:eastAsia="ro-RO"/>
        </w:rPr>
        <w:t xml:space="preserve">alin. (1)-(3) </w:t>
      </w:r>
      <w:r w:rsidRPr="00F2047A">
        <w:rPr>
          <w:rFonts w:ascii="Trebuchet MS" w:eastAsia="Times New Roman" w:hAnsi="Trebuchet MS" w:cs="Times New Roman"/>
          <w:lang w:eastAsia="ro-RO"/>
        </w:rPr>
        <w:t>din Ordonanţa de urgenţă a Guvernului nr. 124/2021</w:t>
      </w:r>
      <w:r w:rsidR="000D7445" w:rsidRPr="00F2047A">
        <w:rPr>
          <w:rFonts w:ascii="Trebuchet MS" w:eastAsia="Times New Roman" w:hAnsi="Trebuchet MS" w:cs="Times New Roman"/>
          <w:lang w:eastAsia="ro-RO"/>
        </w:rPr>
        <w:t xml:space="preserve"> </w:t>
      </w:r>
      <w:r w:rsidRPr="00F2047A">
        <w:rPr>
          <w:rFonts w:ascii="Trebuchet MS" w:eastAsia="Times New Roman" w:hAnsi="Trebuchet MS" w:cs="Times New Roman"/>
          <w:lang w:eastAsia="ro-RO"/>
        </w:rPr>
        <w:t>transmit coordonatorului de investiții, în primele 7 zile lucrătoare de la finele fiecărui trimestru, solicitările de fonduri, în vederea</w:t>
      </w:r>
      <w:r w:rsidRPr="005665E9">
        <w:rPr>
          <w:rFonts w:ascii="Trebuchet MS" w:eastAsia="Times New Roman" w:hAnsi="Trebuchet MS" w:cs="Times New Roman"/>
          <w:lang w:eastAsia="ro-RO"/>
        </w:rPr>
        <w:t xml:space="preserve"> distribuirii sumelor efectiv utilizate în trimestrul anterior aferente asistenţei financiare nerambursabile.</w:t>
      </w:r>
    </w:p>
    <w:p w14:paraId="71A3ED48" w14:textId="48C8DDB3" w:rsidR="00DF2D86" w:rsidRPr="005665E9" w:rsidRDefault="00DF2D86" w:rsidP="00DF2D86">
      <w:pPr>
        <w:spacing w:before="40" w:after="40" w:line="240" w:lineRule="auto"/>
        <w:jc w:val="both"/>
        <w:rPr>
          <w:rFonts w:ascii="Trebuchet MS" w:eastAsia="Times New Roman" w:hAnsi="Trebuchet MS" w:cs="Times New Roman"/>
          <w:lang w:eastAsia="ro-RO"/>
        </w:rPr>
      </w:pPr>
    </w:p>
    <w:p w14:paraId="38D2D4E6"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Articolul 7 Drepturile și obligațiile părților</w:t>
      </w:r>
    </w:p>
    <w:p w14:paraId="0B3E4B0F" w14:textId="75A08751"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b/>
          <w:lang w:eastAsia="ro-RO"/>
        </w:rPr>
        <w:t>A. Drepturile și obligațiile M</w:t>
      </w:r>
      <w:r w:rsidR="005F0BEA">
        <w:rPr>
          <w:rFonts w:ascii="Trebuchet MS" w:eastAsia="Times New Roman" w:hAnsi="Trebuchet MS" w:cs="Times New Roman"/>
          <w:b/>
          <w:lang w:eastAsia="ro-RO"/>
        </w:rPr>
        <w:t>MSS</w:t>
      </w:r>
    </w:p>
    <w:p w14:paraId="6FD22735" w14:textId="2FCB5F35"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monitoriza din punct de vedere tehnic şi financiar implementarea Proiectului în vederea asigurării îndeplinirii obiectivelor acestuia și prevenirii neregulilor.</w:t>
      </w:r>
    </w:p>
    <w:p w14:paraId="6C371543" w14:textId="3A2AFD34"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solicita Beneficiarului rapoarte de progres trimestriale/semestriale sau ori de câte ori se impune, precum și orice alt document privind implementarea proiectului. </w:t>
      </w:r>
    </w:p>
    <w:p w14:paraId="183792AB" w14:textId="0D6B90F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(3)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verifica, inclusiv prin intermediul </w:t>
      </w:r>
      <w:r w:rsidR="00384F09" w:rsidRPr="00384F09">
        <w:rPr>
          <w:rFonts w:ascii="Trebuchet MS" w:eastAsia="Times New Roman" w:hAnsi="Trebuchet MS" w:cs="Times New Roman"/>
          <w:lang w:eastAsia="ro-RO"/>
        </w:rPr>
        <w:t>instituțiilor abilitate</w:t>
      </w:r>
      <w:r w:rsidRPr="00384F09">
        <w:rPr>
          <w:rFonts w:ascii="Trebuchet MS" w:eastAsia="Times New Roman" w:hAnsi="Trebuchet MS" w:cs="Times New Roman"/>
          <w:lang w:eastAsia="ro-RO"/>
        </w:rPr>
        <w:t>,</w:t>
      </w:r>
      <w:r w:rsidRPr="005665E9">
        <w:rPr>
          <w:rFonts w:ascii="Trebuchet MS" w:eastAsia="Times New Roman" w:hAnsi="Trebuchet MS" w:cs="Times New Roman"/>
          <w:lang w:eastAsia="ro-RO"/>
        </w:rPr>
        <w:t xml:space="preserve"> legalitatea și realitatea tuturor activităţilor aferente implementării Proiectului care face obiectul prezentului Contract de finanţare.</w:t>
      </w:r>
    </w:p>
    <w:p w14:paraId="2702702E" w14:textId="72B6C0BB"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(4)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lua măsuri privind suspendarea sumelor utilizate de către Beneficiar în cazul depistării unei suspiciuni de fraudă.</w:t>
      </w:r>
    </w:p>
    <w:p w14:paraId="2396682F" w14:textId="48F82E0E"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(5)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să ia măsuri adecvate pentru prevenirea, depistarea, constatarea  și 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w:t>
      </w:r>
    </w:p>
    <w:p w14:paraId="5C2793E3" w14:textId="7CA4918E"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(6)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solicita de la Beneficiar orice alte documente justificative necesare raportărilor către Ministerul Investițiilor și Programelor Europene (MIPE). </w:t>
      </w:r>
    </w:p>
    <w:p w14:paraId="756149DF" w14:textId="151EA128"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(7)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efectua verificarea la faţa locului a activităţilor aferente implementării proiectului, în conformitate cu prevederile Contractului.</w:t>
      </w:r>
    </w:p>
    <w:p w14:paraId="305BEB1F" w14:textId="06C021D4"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(8)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emite decizie de suspendare a Contractului ca urmare a Deciziei CE de dezangajare a fondurilor aferente acordurilor de finanțare încheiate cu România în cadrul Mecanismului de redresare și reziliență.</w:t>
      </w:r>
    </w:p>
    <w:p w14:paraId="5157C885" w14:textId="562EECE3"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(9)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depune toate diligențele necesare recuperării sumelor utilizate pentru  indicatorii care nu au fost îndepliniți. </w:t>
      </w:r>
    </w:p>
    <w:p w14:paraId="2FB4825D" w14:textId="54D2C0BD"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(10)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obligaţia de a informa Beneficiarul cu privire la orice decizie luată care poate afecta implementarea Proiectului.</w:t>
      </w:r>
    </w:p>
    <w:p w14:paraId="3AFA00C7" w14:textId="06BBDD5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(11)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obligația de a răspunde în scris conform competențelor legale, oricărei solicitări a Beneficiarului privind informațiile sau clarificările pe care acesta le consideră necesare pentru implementarea Proiectului.</w:t>
      </w:r>
    </w:p>
    <w:p w14:paraId="23FCA7B7" w14:textId="49AA26BF"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(12)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obligația de a notifica în scris beneficiarii </w:t>
      </w:r>
      <w:r w:rsidRPr="00500EC3">
        <w:rPr>
          <w:rFonts w:ascii="Trebuchet MS" w:eastAsia="Times New Roman" w:hAnsi="Trebuchet MS" w:cs="Times New Roman"/>
          <w:lang w:eastAsia="ro-RO"/>
        </w:rPr>
        <w:t xml:space="preserve">prevăzuţi </w:t>
      </w:r>
      <w:r w:rsidR="00A41020" w:rsidRPr="00500EC3">
        <w:rPr>
          <w:rFonts w:ascii="Trebuchet MS" w:eastAsia="Times New Roman" w:hAnsi="Trebuchet MS" w:cs="Times New Roman"/>
          <w:lang w:eastAsia="ro-RO"/>
        </w:rPr>
        <w:t xml:space="preserve">la art. 10 alin. (1)-(3) </w:t>
      </w:r>
      <w:r w:rsidRPr="00500EC3">
        <w:rPr>
          <w:rFonts w:ascii="Trebuchet MS" w:eastAsia="Times New Roman" w:hAnsi="Trebuchet MS" w:cs="Times New Roman"/>
          <w:lang w:eastAsia="ro-RO"/>
        </w:rPr>
        <w:t>din Ordonanţa de urgenţă a Guvernului nr. 124/2021 cu privire la creditele</w:t>
      </w:r>
      <w:r w:rsidRPr="005665E9">
        <w:rPr>
          <w:rFonts w:ascii="Trebuchet MS" w:eastAsia="Times New Roman" w:hAnsi="Trebuchet MS" w:cs="Times New Roman"/>
          <w:lang w:eastAsia="ro-RO"/>
        </w:rPr>
        <w:t xml:space="preserve"> de angajament și bugetare evidențiate în conturile de venituri corespunzătoare sumelor efectiv utilizate aferente fondurilor europene nerambursabile.</w:t>
      </w:r>
    </w:p>
    <w:p w14:paraId="2EBACDA8" w14:textId="37276D38"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(13)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obligaţia de a suspenda sumele utilizate/estimate a fi utilizate de Beneficiar aferente Contractului economic pentru care a fost formulată o sesizare de neregulă gravă, iar procurorul a dispus trimiterea în judecată şi sesizează instanţa, până la rămânerea definitivă a hotărârii instanţei de judecată. </w:t>
      </w:r>
    </w:p>
    <w:p w14:paraId="2886A52D" w14:textId="77777777" w:rsidR="00107B51"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(14)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obligația să identifice beneficiarii reali, direcți sau indirecți din fondurile nerambursabile acordate în cadrul PNRR și să solicite toate informațiile necesare de la beneficiarii reali, în vederea raportării tuturor informațiilor specifice, prev</w:t>
      </w:r>
      <w:r w:rsidR="00107B51">
        <w:rPr>
          <w:rFonts w:ascii="Trebuchet MS" w:eastAsia="Times New Roman" w:hAnsi="Trebuchet MS" w:cs="Times New Roman"/>
          <w:lang w:eastAsia="ro-RO"/>
        </w:rPr>
        <w:t>ăzute în Directiva UE 2015/849.</w:t>
      </w:r>
    </w:p>
    <w:p w14:paraId="2606AC4E" w14:textId="507B7242"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(15)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va informa Beneficiarul despre data închiderii oficiale/parţiale a PNRR prin intermediul mijloacelor publice de informare.</w:t>
      </w:r>
    </w:p>
    <w:p w14:paraId="690CE1AF"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p>
    <w:p w14:paraId="2E3ADD01"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lastRenderedPageBreak/>
        <w:t>B. Drepturile și obligațiile Beneficiarului</w:t>
      </w:r>
    </w:p>
    <w:p w14:paraId="233D2E74"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b/>
          <w:lang w:eastAsia="ro-RO"/>
        </w:rPr>
        <w:t>B1.Obligații generale</w:t>
      </w:r>
    </w:p>
    <w:p w14:paraId="7D2BEFBA"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 Beneficiarul poate derula procedurile de atribuire a contractelor de execuție lucrări, asistență tehnică, dirigenție de șantier și a altor categorii de contracte necesare implementării proiectului de investiții publice, cu includerea în documentele achiziției aferente a unei condiții suspensive referitoare la aprobarea finanțării prin PNRR.</w:t>
      </w:r>
    </w:p>
    <w:p w14:paraId="1998BFBD" w14:textId="2EC012EB"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Beneficiarul poate solicita în scris punctul de vedere al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cu privire la aspectele survenite și care sunt de natură să afecteze buna implementare a Proiectului.</w:t>
      </w:r>
    </w:p>
    <w:p w14:paraId="1400713B"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(3) Beneficiarul se obligă să implementeze Proiectul pe propria răspundere, în conformitate cu prevederile prezentului Contract de finanțare și ale Legii aplicabile. Beneficiarul va fi singurul răspunzător pentru îndeplinirea obligaţiilor asumate prin Contractul de finanțare, pentru implementarea Proiectului şi pentru obținerea rezultatelor prevăzute în cadrul acestora. În cazul externalizării/contractării unor activităţi din cadrul Proiectului, responsabilitatea pentru implementarea acelor activități revine exclusiv Beneficiarului, în conformitate cu dispoziţiile legale.</w:t>
      </w:r>
    </w:p>
    <w:p w14:paraId="7004A76B"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(4) Beneficiarul declară și se angajează, irevocabil și necondiționat, să utilizeze finanţarea exclusiv cu respectarea termenilor și condițiilor Contractului de finanţare și Legii aplicabile.</w:t>
      </w:r>
    </w:p>
    <w:p w14:paraId="7D979C8B"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(5) Beneficiarul are obligația și responsabilitatea să asigure managementul şi implementarea Proiectului în concordanţă cu prevederile acestui Contract și ale Legii aplicabile.</w:t>
      </w:r>
    </w:p>
    <w:p w14:paraId="3C5D7742" w14:textId="35C12105" w:rsidR="00DF2D86"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(6) Beneficiarul are obligația de a prezenta, după semnarea contractului de finanțare, dar nu mai târziu de termenele stabilite prin Ghidul </w:t>
      </w:r>
      <w:r w:rsidR="00107B51">
        <w:rPr>
          <w:rFonts w:ascii="Trebuchet MS" w:eastAsia="Times New Roman" w:hAnsi="Trebuchet MS" w:cs="Times New Roman"/>
          <w:lang w:eastAsia="ro-RO"/>
        </w:rPr>
        <w:t>solicitantului</w:t>
      </w:r>
      <w:r w:rsidRPr="005665E9">
        <w:rPr>
          <w:rFonts w:ascii="Trebuchet MS" w:eastAsia="Times New Roman" w:hAnsi="Trebuchet MS" w:cs="Times New Roman"/>
          <w:lang w:eastAsia="ro-RO"/>
        </w:rPr>
        <w:t>, documentele obligatorii, în caz contrar Contractul de finanțare putând fi reziliat.</w:t>
      </w:r>
    </w:p>
    <w:p w14:paraId="012A8211" w14:textId="2600FAB9" w:rsidR="00DF2D86" w:rsidRPr="008B373A" w:rsidRDefault="00DF2D86" w:rsidP="00163F14">
      <w:pPr>
        <w:spacing w:before="40" w:after="40" w:line="240" w:lineRule="auto"/>
        <w:jc w:val="both"/>
        <w:rPr>
          <w:rFonts w:ascii="Trebuchet MS" w:eastAsia="Times New Roman" w:hAnsi="Trebuchet MS" w:cs="Times New Roman"/>
          <w:color w:val="FF0000"/>
          <w:lang w:eastAsia="ro-RO"/>
        </w:rPr>
      </w:pPr>
      <w:r w:rsidRPr="005665E9">
        <w:rPr>
          <w:rFonts w:ascii="Trebuchet MS" w:eastAsia="Times New Roman" w:hAnsi="Trebuchet MS" w:cs="Times New Roman"/>
          <w:lang w:eastAsia="ro-RO"/>
        </w:rPr>
        <w:t xml:space="preserve">(7) Beneficiarul are obligaţia arhivării şi păstrării în bune condiţii a tuturor documentelor aferente proiectului, în conformitate cu prevederile art. 132 din Regulamentul financiar (UE, Euratom) 2018/1.046, respectiv timp de 5 ani de la data plăţii soldului sau, în absenţa unei astfel de plăţi, de la data efectuării ultimei raportări. </w:t>
      </w:r>
    </w:p>
    <w:p w14:paraId="56CC8770" w14:textId="0F37459C"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w:t>
      </w:r>
      <w:r w:rsidR="00163F14">
        <w:rPr>
          <w:rFonts w:ascii="Trebuchet MS" w:eastAsia="Times New Roman" w:hAnsi="Trebuchet MS" w:cs="Times New Roman"/>
          <w:lang w:eastAsia="ro-RO"/>
        </w:rPr>
        <w:t>8</w:t>
      </w:r>
      <w:r w:rsidRPr="005665E9">
        <w:rPr>
          <w:rFonts w:ascii="Trebuchet MS" w:eastAsia="Times New Roman" w:hAnsi="Trebuchet MS" w:cs="Times New Roman"/>
          <w:lang w:eastAsia="ro-RO"/>
        </w:rPr>
        <w:t>) Beneficiarul are obligaţia de a asigura accesul neîngrădit al autorităţilor europene şi naţionale cu atribuţii de verificare, control şi audit, în limitele competenţelor ce le revin , în cazul în care acestea efectuează verificări/controale/audit la faţa locului şi solicită în scris declaraţii, documente, informaţii.</w:t>
      </w:r>
    </w:p>
    <w:p w14:paraId="7F74B58B" w14:textId="0F535F45"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w:t>
      </w:r>
      <w:r w:rsidR="00163F14">
        <w:rPr>
          <w:rFonts w:ascii="Trebuchet MS" w:eastAsia="Times New Roman" w:hAnsi="Trebuchet MS" w:cs="Times New Roman"/>
          <w:lang w:eastAsia="ro-RO"/>
        </w:rPr>
        <w:t>9</w:t>
      </w:r>
      <w:r w:rsidRPr="005665E9">
        <w:rPr>
          <w:rFonts w:ascii="Trebuchet MS" w:eastAsia="Times New Roman" w:hAnsi="Trebuchet MS" w:cs="Times New Roman"/>
          <w:lang w:eastAsia="ro-RO"/>
        </w:rPr>
        <w:t xml:space="preserve">) Beneficiarul se va asigura că în contractele/acordurile încheiate cu terțe părți se prevede obligația acestora de a asigura disponibilitatea informațiilor și documentelor referitoare la proiect, cu respectarea </w:t>
      </w:r>
      <w:r w:rsidRPr="0086171B">
        <w:rPr>
          <w:rFonts w:ascii="Trebuchet MS" w:eastAsia="Times New Roman" w:hAnsi="Trebuchet MS" w:cs="Times New Roman"/>
          <w:lang w:eastAsia="ro-RO"/>
        </w:rPr>
        <w:t xml:space="preserve">prevederilor alin. (7) și (8), după caz, cu ocazia misiunilor de control desfășurate de </w:t>
      </w:r>
      <w:r w:rsidR="005F0BEA" w:rsidRPr="0086171B">
        <w:rPr>
          <w:rFonts w:ascii="Trebuchet MS" w:eastAsia="Times New Roman" w:hAnsi="Trebuchet MS" w:cs="Times New Roman"/>
          <w:lang w:eastAsia="ro-RO"/>
        </w:rPr>
        <w:t>MMSS</w:t>
      </w:r>
      <w:r w:rsidRPr="0086171B">
        <w:rPr>
          <w:rFonts w:ascii="Trebuchet MS" w:eastAsia="Times New Roman" w:hAnsi="Trebuchet MS" w:cs="Times New Roman"/>
          <w:lang w:eastAsia="ro-RO"/>
        </w:rPr>
        <w:t>/MIPE sau de alte structuri cu competențe în controlul și recuperarea debitelor aferente finanțării nerambursabile.</w:t>
      </w:r>
    </w:p>
    <w:p w14:paraId="3B658357" w14:textId="56B70698" w:rsidR="00DF2D86" w:rsidRPr="00500EC3"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w:t>
      </w:r>
      <w:r w:rsidR="00163F14">
        <w:rPr>
          <w:rFonts w:ascii="Trebuchet MS" w:eastAsia="Times New Roman" w:hAnsi="Trebuchet MS" w:cs="Times New Roman"/>
          <w:lang w:eastAsia="ro-RO"/>
        </w:rPr>
        <w:t>0</w:t>
      </w:r>
      <w:r w:rsidRPr="005665E9">
        <w:rPr>
          <w:rFonts w:ascii="Trebuchet MS" w:eastAsia="Times New Roman" w:hAnsi="Trebuchet MS" w:cs="Times New Roman"/>
          <w:lang w:eastAsia="ro-RO"/>
        </w:rPr>
        <w:t>) Beneficiarul are obligaţia să ţină pentru fiecare proiect o evidenţă contabilă distinctă, folosind conturi analitice distincte</w:t>
      </w:r>
      <w:r w:rsidRPr="00500EC3">
        <w:rPr>
          <w:rFonts w:ascii="Trebuchet MS" w:eastAsia="Times New Roman" w:hAnsi="Trebuchet MS" w:cs="Times New Roman"/>
          <w:lang w:eastAsia="ro-RO"/>
        </w:rPr>
        <w:t xml:space="preserve">. </w:t>
      </w:r>
    </w:p>
    <w:p w14:paraId="406C8562" w14:textId="735B1DD6" w:rsidR="00DF2D86" w:rsidRPr="00500EC3" w:rsidRDefault="00DF2D86" w:rsidP="00DF2D86">
      <w:pPr>
        <w:spacing w:before="40" w:after="40" w:line="240" w:lineRule="auto"/>
        <w:jc w:val="both"/>
        <w:rPr>
          <w:rFonts w:ascii="Trebuchet MS" w:eastAsia="Times New Roman" w:hAnsi="Trebuchet MS" w:cs="Times New Roman"/>
          <w:lang w:eastAsia="ro-RO"/>
        </w:rPr>
      </w:pPr>
      <w:r w:rsidRPr="00500EC3">
        <w:rPr>
          <w:rFonts w:ascii="Trebuchet MS" w:eastAsia="Times New Roman" w:hAnsi="Trebuchet MS" w:cs="Times New Roman"/>
          <w:lang w:eastAsia="ro-RO"/>
        </w:rPr>
        <w:t>(1</w:t>
      </w:r>
      <w:r w:rsidR="00163F14" w:rsidRPr="00500EC3">
        <w:rPr>
          <w:rFonts w:ascii="Trebuchet MS" w:eastAsia="Times New Roman" w:hAnsi="Trebuchet MS" w:cs="Times New Roman"/>
          <w:lang w:eastAsia="ro-RO"/>
        </w:rPr>
        <w:t>1</w:t>
      </w:r>
      <w:r w:rsidRPr="00500EC3">
        <w:rPr>
          <w:rFonts w:ascii="Trebuchet MS" w:eastAsia="Times New Roman" w:hAnsi="Trebuchet MS" w:cs="Times New Roman"/>
          <w:lang w:eastAsia="ro-RO"/>
        </w:rPr>
        <w:t xml:space="preserve">) Beneficiarul are obligația de a transmite trimestrial, până la data de 20 a lunii următoare perioadei de raportare, a formularului – Notificare cu privire la reconcilierea contabilă, din care să rezulte sumele primite de la </w:t>
      </w:r>
      <w:r w:rsidR="005F0BEA" w:rsidRPr="00500EC3">
        <w:rPr>
          <w:rFonts w:ascii="Trebuchet MS" w:eastAsia="Times New Roman" w:hAnsi="Trebuchet MS" w:cs="Times New Roman"/>
          <w:lang w:eastAsia="ro-RO"/>
        </w:rPr>
        <w:t>MMSS</w:t>
      </w:r>
      <w:r w:rsidRPr="00500EC3">
        <w:rPr>
          <w:rFonts w:ascii="Trebuchet MS" w:eastAsia="Times New Roman" w:hAnsi="Trebuchet MS" w:cs="Times New Roman"/>
          <w:lang w:eastAsia="ro-RO"/>
        </w:rPr>
        <w:t xml:space="preserve"> în conformitate cu prezentul contract de finanțare. </w:t>
      </w:r>
    </w:p>
    <w:p w14:paraId="1E45E635" w14:textId="2622BAFD" w:rsidR="00DF2D86" w:rsidRPr="005665E9" w:rsidRDefault="00DF2D86" w:rsidP="00DF2D86">
      <w:pPr>
        <w:spacing w:before="40" w:after="40" w:line="240" w:lineRule="auto"/>
        <w:jc w:val="both"/>
        <w:rPr>
          <w:rFonts w:ascii="Trebuchet MS" w:eastAsia="Times New Roman" w:hAnsi="Trebuchet MS" w:cs="Times New Roman"/>
          <w:lang w:eastAsia="ro-RO"/>
        </w:rPr>
      </w:pPr>
      <w:r w:rsidRPr="00500EC3">
        <w:rPr>
          <w:rFonts w:ascii="Trebuchet MS" w:eastAsia="Times New Roman" w:hAnsi="Trebuchet MS" w:cs="Times New Roman"/>
          <w:lang w:eastAsia="ro-RO"/>
        </w:rPr>
        <w:t>(1</w:t>
      </w:r>
      <w:r w:rsidR="00163F14" w:rsidRPr="00500EC3">
        <w:rPr>
          <w:rFonts w:ascii="Trebuchet MS" w:eastAsia="Times New Roman" w:hAnsi="Trebuchet MS" w:cs="Times New Roman"/>
          <w:lang w:eastAsia="ro-RO"/>
        </w:rPr>
        <w:t>2</w:t>
      </w:r>
      <w:r w:rsidRPr="00500EC3">
        <w:rPr>
          <w:rFonts w:ascii="Trebuchet MS" w:eastAsia="Times New Roman" w:hAnsi="Trebuchet MS" w:cs="Times New Roman"/>
          <w:lang w:eastAsia="ro-RO"/>
        </w:rPr>
        <w:t>) Fiecare solicitare de fonduri transmisă de Beneficiar trebuie să</w:t>
      </w:r>
      <w:bookmarkStart w:id="0" w:name="_GoBack"/>
      <w:bookmarkEnd w:id="0"/>
      <w:r w:rsidRPr="005665E9">
        <w:rPr>
          <w:rFonts w:ascii="Trebuchet MS" w:eastAsia="Times New Roman" w:hAnsi="Trebuchet MS" w:cs="Times New Roman"/>
          <w:lang w:eastAsia="ro-RO"/>
        </w:rPr>
        <w:t xml:space="preserve"> reflecte separat, pentru fiecare an calendaristic, cheltuielile efectuate în cadrul Proiectului.</w:t>
      </w:r>
    </w:p>
    <w:p w14:paraId="7A9D3E6A" w14:textId="56D39226" w:rsidR="00DF2D86" w:rsidRPr="00384F0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w:t>
      </w:r>
      <w:r w:rsidR="00163F14">
        <w:rPr>
          <w:rFonts w:ascii="Trebuchet MS" w:eastAsia="Times New Roman" w:hAnsi="Trebuchet MS" w:cs="Times New Roman"/>
          <w:lang w:eastAsia="ro-RO"/>
        </w:rPr>
        <w:t>3</w:t>
      </w:r>
      <w:r w:rsidRPr="005665E9">
        <w:rPr>
          <w:rFonts w:ascii="Trebuchet MS" w:eastAsia="Times New Roman" w:hAnsi="Trebuchet MS" w:cs="Times New Roman"/>
          <w:lang w:eastAsia="ro-RO"/>
        </w:rPr>
        <w:t xml:space="preserve">) Beneficiarul are obligația de a încărca în sistemul informatic toate documentele achiziției stabilite prin Legea nr. 98/2016 privind achizițiile publice, cu modificările și completările ulterioare pentru implementarea proiectului, în format pdf sub </w:t>
      </w:r>
      <w:r w:rsidRPr="00384F09">
        <w:rPr>
          <w:rFonts w:ascii="Trebuchet MS" w:eastAsia="Times New Roman" w:hAnsi="Trebuchet MS" w:cs="Times New Roman"/>
          <w:lang w:eastAsia="ro-RO"/>
        </w:rPr>
        <w:t xml:space="preserve">semnătură electronică </w:t>
      </w:r>
      <w:r w:rsidR="00384F09">
        <w:rPr>
          <w:rFonts w:ascii="Trebuchet MS" w:eastAsia="Times New Roman" w:hAnsi="Trebuchet MS" w:cs="Times New Roman"/>
          <w:lang w:eastAsia="ro-RO"/>
        </w:rPr>
        <w:t>calificată</w:t>
      </w:r>
      <w:r w:rsidRPr="005665E9">
        <w:rPr>
          <w:rFonts w:ascii="Trebuchet MS" w:eastAsia="Times New Roman" w:hAnsi="Trebuchet MS" w:cs="Times New Roman"/>
          <w:lang w:eastAsia="ro-RO"/>
        </w:rPr>
        <w:t xml:space="preserve"> certificată a reprezentantului legal al solicitantului/persoanei împuternicite, după caz</w:t>
      </w:r>
      <w:r w:rsidR="008B373A">
        <w:rPr>
          <w:rFonts w:ascii="Trebuchet MS" w:eastAsia="Times New Roman" w:hAnsi="Trebuchet MS" w:cs="Times New Roman"/>
          <w:lang w:eastAsia="ro-RO"/>
        </w:rPr>
        <w:t xml:space="preserve">, </w:t>
      </w:r>
      <w:r w:rsidR="008B373A" w:rsidRPr="00384F09">
        <w:rPr>
          <w:rFonts w:ascii="Trebuchet MS" w:eastAsia="Times New Roman" w:hAnsi="Trebuchet MS" w:cs="Times New Roman"/>
          <w:lang w:eastAsia="ro-RO"/>
        </w:rPr>
        <w:t xml:space="preserve">precum și în </w:t>
      </w:r>
      <w:r w:rsidR="003A0BF5" w:rsidRPr="00384F09">
        <w:rPr>
          <w:rFonts w:ascii="Trebuchet MS" w:eastAsia="Times New Roman" w:hAnsi="Trebuchet MS" w:cs="Times New Roman"/>
          <w:lang w:eastAsia="ro-RO"/>
        </w:rPr>
        <w:t>platforma PROIECTE PNRR https://coordonare.pnrr.gov.ro/</w:t>
      </w:r>
      <w:r w:rsidRPr="00384F09">
        <w:rPr>
          <w:rFonts w:ascii="Trebuchet MS" w:eastAsia="Times New Roman" w:hAnsi="Trebuchet MS" w:cs="Times New Roman"/>
          <w:lang w:eastAsia="ro-RO"/>
        </w:rPr>
        <w:t xml:space="preserve">. </w:t>
      </w:r>
    </w:p>
    <w:p w14:paraId="7D706D6D" w14:textId="5DFB933E"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w:t>
      </w:r>
      <w:r w:rsidR="00163F14">
        <w:rPr>
          <w:rFonts w:ascii="Trebuchet MS" w:eastAsia="Times New Roman" w:hAnsi="Trebuchet MS" w:cs="Times New Roman"/>
          <w:lang w:eastAsia="ro-RO"/>
        </w:rPr>
        <w:t>4</w:t>
      </w:r>
      <w:r w:rsidRPr="005665E9">
        <w:rPr>
          <w:rFonts w:ascii="Trebuchet MS" w:eastAsia="Times New Roman" w:hAnsi="Trebuchet MS" w:cs="Times New Roman"/>
          <w:lang w:eastAsia="ro-RO"/>
        </w:rPr>
        <w:t>) Beneficiarul se angajează să implementeze toate măsurile necesare în vederea atingerii obiectivului/obiectivelor și rezultatelor Proiectului și pentru asigurarea eficienței, eficacității, sustenabilității și impactului acestuia.</w:t>
      </w:r>
    </w:p>
    <w:p w14:paraId="218330F6" w14:textId="3150BF38"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lastRenderedPageBreak/>
        <w:t>(1</w:t>
      </w:r>
      <w:r w:rsidR="00163F14">
        <w:rPr>
          <w:rFonts w:ascii="Trebuchet MS" w:eastAsia="Times New Roman" w:hAnsi="Trebuchet MS" w:cs="Times New Roman"/>
          <w:lang w:eastAsia="ro-RO"/>
        </w:rPr>
        <w:t>5</w:t>
      </w:r>
      <w:r w:rsidRPr="005665E9">
        <w:rPr>
          <w:rFonts w:ascii="Trebuchet MS" w:eastAsia="Times New Roman" w:hAnsi="Trebuchet MS" w:cs="Times New Roman"/>
          <w:lang w:eastAsia="ro-RO"/>
        </w:rPr>
        <w:t xml:space="preserve">) Beneficiarii </w:t>
      </w:r>
      <w:r w:rsidR="003A0BF5" w:rsidRPr="005665E9">
        <w:rPr>
          <w:rFonts w:ascii="Trebuchet MS" w:eastAsia="Times New Roman" w:hAnsi="Trebuchet MS" w:cs="Times New Roman"/>
          <w:lang w:eastAsia="ro-RO"/>
        </w:rPr>
        <w:t>prevăzuți</w:t>
      </w:r>
      <w:r w:rsidRPr="005665E9">
        <w:rPr>
          <w:rFonts w:ascii="Trebuchet MS" w:eastAsia="Times New Roman" w:hAnsi="Trebuchet MS" w:cs="Times New Roman"/>
          <w:lang w:eastAsia="ro-RO"/>
        </w:rPr>
        <w:t xml:space="preserve"> la </w:t>
      </w:r>
      <w:r w:rsidR="000D7445">
        <w:rPr>
          <w:rFonts w:ascii="Trebuchet MS" w:eastAsia="Times New Roman" w:hAnsi="Trebuchet MS" w:cs="Times New Roman"/>
          <w:lang w:eastAsia="ro-RO"/>
        </w:rPr>
        <w:t xml:space="preserve">art. </w:t>
      </w:r>
      <w:r w:rsidR="00353C0E">
        <w:rPr>
          <w:rFonts w:ascii="Trebuchet MS" w:eastAsia="Times New Roman" w:hAnsi="Trebuchet MS" w:cs="Times New Roman"/>
          <w:lang w:eastAsia="ro-RO"/>
        </w:rPr>
        <w:t>10</w:t>
      </w:r>
      <w:r w:rsidR="000D7445">
        <w:rPr>
          <w:rFonts w:ascii="Trebuchet MS" w:eastAsia="Times New Roman" w:hAnsi="Trebuchet MS" w:cs="Times New Roman"/>
          <w:lang w:eastAsia="ro-RO"/>
        </w:rPr>
        <w:t xml:space="preserve"> </w:t>
      </w:r>
      <w:r w:rsidR="00353C0E">
        <w:rPr>
          <w:rFonts w:ascii="Trebuchet MS" w:eastAsia="Times New Roman" w:hAnsi="Trebuchet MS" w:cs="Times New Roman"/>
          <w:lang w:eastAsia="ro-RO"/>
        </w:rPr>
        <w:t>alin. (1)-(3)</w:t>
      </w:r>
      <w:r w:rsidR="000D7445">
        <w:rPr>
          <w:rFonts w:ascii="Trebuchet MS" w:eastAsia="Times New Roman" w:hAnsi="Trebuchet MS" w:cs="Times New Roman"/>
          <w:lang w:eastAsia="ro-RO"/>
        </w:rPr>
        <w:t xml:space="preserve"> </w:t>
      </w:r>
      <w:r w:rsidRPr="005665E9">
        <w:rPr>
          <w:rFonts w:ascii="Trebuchet MS" w:eastAsia="Times New Roman" w:hAnsi="Trebuchet MS" w:cs="Times New Roman"/>
          <w:lang w:eastAsia="ro-RO"/>
        </w:rPr>
        <w:t>din Ordonanţa de urgenţă a Guvernului nr. 124/2021</w:t>
      </w:r>
      <w:r w:rsidR="000D7445">
        <w:rPr>
          <w:rFonts w:ascii="Trebuchet MS" w:eastAsia="Times New Roman" w:hAnsi="Trebuchet MS" w:cs="Times New Roman"/>
          <w:lang w:eastAsia="ro-RO"/>
        </w:rPr>
        <w:t xml:space="preserve"> </w:t>
      </w:r>
      <w:r w:rsidRPr="005665E9">
        <w:rPr>
          <w:rFonts w:ascii="Trebuchet MS" w:eastAsia="Times New Roman" w:hAnsi="Trebuchet MS" w:cs="Times New Roman"/>
          <w:lang w:eastAsia="ro-RO"/>
        </w:rPr>
        <w:t>care implementează proiecte potrivit Normelor metodologice aprobate prin HG 209/2022 înregistrează în conturi, în afara bilanţului, creditele de angajament și bugetare aferente fondurilor europene, pe baza notificărilor primite de la coordonatorul de investiţii.</w:t>
      </w:r>
    </w:p>
    <w:p w14:paraId="40FA13CD" w14:textId="6391EC54"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w:t>
      </w:r>
      <w:r w:rsidR="00163F14">
        <w:rPr>
          <w:rFonts w:ascii="Trebuchet MS" w:eastAsia="Times New Roman" w:hAnsi="Trebuchet MS" w:cs="Times New Roman"/>
          <w:lang w:eastAsia="ro-RO"/>
        </w:rPr>
        <w:t>6</w:t>
      </w:r>
      <w:r w:rsidRPr="005665E9">
        <w:rPr>
          <w:rFonts w:ascii="Trebuchet MS" w:eastAsia="Times New Roman" w:hAnsi="Trebuchet MS" w:cs="Times New Roman"/>
          <w:lang w:eastAsia="ro-RO"/>
        </w:rPr>
        <w:t xml:space="preserve">)  Beneficiarul care se încadrează în categoria celor prevăzuți la </w:t>
      </w:r>
      <w:r w:rsidR="00F2047A" w:rsidRPr="00F2047A">
        <w:rPr>
          <w:rFonts w:ascii="Trebuchet MS" w:eastAsia="Times New Roman" w:hAnsi="Trebuchet MS" w:cs="Times New Roman"/>
          <w:lang w:eastAsia="ro-RO"/>
        </w:rPr>
        <w:t xml:space="preserve">la art. 10 alin. (1)-(3) din Ordonanţa </w:t>
      </w:r>
      <w:r w:rsidRPr="005665E9">
        <w:rPr>
          <w:rFonts w:ascii="Trebuchet MS" w:eastAsia="Times New Roman" w:hAnsi="Trebuchet MS" w:cs="Times New Roman"/>
          <w:lang w:eastAsia="ro-RO"/>
        </w:rPr>
        <w:t>din Ordonanţa de urgenţă nr. 124/2021</w:t>
      </w:r>
      <w:r w:rsidR="00BE01A3">
        <w:rPr>
          <w:rFonts w:ascii="Trebuchet MS" w:eastAsia="Times New Roman" w:hAnsi="Trebuchet MS" w:cs="Times New Roman"/>
          <w:lang w:eastAsia="ro-RO"/>
        </w:rPr>
        <w:t xml:space="preserve"> </w:t>
      </w:r>
      <w:r w:rsidRPr="005665E9">
        <w:rPr>
          <w:rFonts w:ascii="Trebuchet MS" w:eastAsia="Times New Roman" w:hAnsi="Trebuchet MS" w:cs="Times New Roman"/>
          <w:lang w:eastAsia="ro-RO"/>
        </w:rPr>
        <w:t xml:space="preserve">are obligația de a transmite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până la data de 7 (șapte) a ultimei luni a trimestrului anterior, sumele estimate a fi utilizate în trimestrul următor, pentru proiecte finanțate din asistența financiară nerambursabilă.</w:t>
      </w:r>
    </w:p>
    <w:p w14:paraId="54D66F6C" w14:textId="206E1D5C"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w:t>
      </w:r>
      <w:r w:rsidR="00163F14">
        <w:rPr>
          <w:rFonts w:ascii="Trebuchet MS" w:eastAsia="Times New Roman" w:hAnsi="Trebuchet MS" w:cs="Times New Roman"/>
          <w:lang w:eastAsia="ro-RO"/>
        </w:rPr>
        <w:t>7</w:t>
      </w:r>
      <w:r w:rsidRPr="005665E9">
        <w:rPr>
          <w:rFonts w:ascii="Trebuchet MS" w:eastAsia="Times New Roman" w:hAnsi="Trebuchet MS" w:cs="Times New Roman"/>
          <w:lang w:eastAsia="ro-RO"/>
        </w:rPr>
        <w:t xml:space="preserve">) Beneficiarul care se încadrează în categoria celor prevăzuți la </w:t>
      </w:r>
      <w:r w:rsidR="000D7445">
        <w:rPr>
          <w:rFonts w:ascii="Trebuchet MS" w:eastAsia="Times New Roman" w:hAnsi="Trebuchet MS" w:cs="Times New Roman"/>
          <w:lang w:eastAsia="ro-RO"/>
        </w:rPr>
        <w:t xml:space="preserve">art. </w:t>
      </w:r>
      <w:r w:rsidR="00F2047A" w:rsidRPr="00F2047A">
        <w:rPr>
          <w:rFonts w:ascii="Trebuchet MS" w:eastAsia="Times New Roman" w:hAnsi="Trebuchet MS" w:cs="Times New Roman"/>
          <w:lang w:eastAsia="ro-RO"/>
        </w:rPr>
        <w:t>la art. 10 alin. (1)-(3) din Ordonanţa</w:t>
      </w:r>
      <w:r w:rsidR="00736382">
        <w:rPr>
          <w:rFonts w:ascii="Trebuchet MS" w:eastAsia="Times New Roman" w:hAnsi="Trebuchet MS" w:cs="Times New Roman"/>
          <w:lang w:eastAsia="ro-RO"/>
        </w:rPr>
        <w:t xml:space="preserve"> </w:t>
      </w:r>
      <w:r w:rsidRPr="005665E9">
        <w:rPr>
          <w:rFonts w:ascii="Trebuchet MS" w:eastAsia="Times New Roman" w:hAnsi="Trebuchet MS" w:cs="Times New Roman"/>
          <w:lang w:eastAsia="ro-RO"/>
        </w:rPr>
        <w:t xml:space="preserve">din Ordonanţa de urgenţă nr. 124/2021are obligația de a transmite în primele 7 (șapte) zile lucrătoare de la finele fiecărui trimestru, solicitările de fonduri în vederea distribuirii sumelor efectiv utilizate în trimestrul anterior, aferente asistenței financiare nerambursabile. </w:t>
      </w:r>
    </w:p>
    <w:p w14:paraId="417D54CE" w14:textId="4F8625A6"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w:t>
      </w:r>
      <w:r w:rsidR="00163F14">
        <w:rPr>
          <w:rFonts w:ascii="Trebuchet MS" w:eastAsia="Times New Roman" w:hAnsi="Trebuchet MS" w:cs="Times New Roman"/>
          <w:lang w:eastAsia="ro-RO"/>
        </w:rPr>
        <w:t>8</w:t>
      </w:r>
      <w:r w:rsidRPr="005665E9">
        <w:rPr>
          <w:rFonts w:ascii="Trebuchet MS" w:eastAsia="Times New Roman" w:hAnsi="Trebuchet MS" w:cs="Times New Roman"/>
          <w:lang w:eastAsia="ro-RO"/>
        </w:rPr>
        <w:t xml:space="preserve">) Beneficiarul are obligația de a întocmi și transmite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rapoarte de progres trimestriale/semestriale sau ori de câte ori se impune, precum și orice alt document privind implementarea proiectului.</w:t>
      </w:r>
    </w:p>
    <w:p w14:paraId="002B431F" w14:textId="058B8D1E"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w:t>
      </w:r>
      <w:r w:rsidR="00163F14">
        <w:rPr>
          <w:rFonts w:ascii="Trebuchet MS" w:eastAsia="Times New Roman" w:hAnsi="Trebuchet MS" w:cs="Times New Roman"/>
          <w:lang w:eastAsia="ro-RO"/>
        </w:rPr>
        <w:t>19</w:t>
      </w:r>
      <w:r w:rsidRPr="005665E9">
        <w:rPr>
          <w:rFonts w:ascii="Trebuchet MS" w:eastAsia="Times New Roman" w:hAnsi="Trebuchet MS" w:cs="Times New Roman"/>
          <w:lang w:eastAsia="ro-RO"/>
        </w:rPr>
        <w:t xml:space="preserve">) Beneficiarul are obligația de a realiza toate măsurile de informare și publicitate în conformitate cu prevederile din </w:t>
      </w:r>
      <w:r w:rsidR="00F2047A">
        <w:rPr>
          <w:rFonts w:ascii="Trebuchet MS" w:eastAsia="Times New Roman" w:hAnsi="Trebuchet MS" w:cs="Times New Roman"/>
          <w:lang w:eastAsia="ro-RO"/>
        </w:rPr>
        <w:t xml:space="preserve">Anexa 8 modelul </w:t>
      </w:r>
      <w:r w:rsidRPr="00DD6E82">
        <w:rPr>
          <w:rFonts w:ascii="Trebuchet MS" w:eastAsia="Times New Roman" w:hAnsi="Trebuchet MS" w:cs="Times New Roman"/>
          <w:lang w:eastAsia="ro-RO"/>
        </w:rPr>
        <w:t>VI</w:t>
      </w:r>
      <w:r w:rsidR="00F2047A">
        <w:rPr>
          <w:rFonts w:ascii="Trebuchet MS" w:eastAsia="Times New Roman" w:hAnsi="Trebuchet MS" w:cs="Times New Roman"/>
          <w:lang w:eastAsia="ro-RO"/>
        </w:rPr>
        <w:t>II</w:t>
      </w:r>
      <w:r w:rsidRPr="00DD6E82">
        <w:rPr>
          <w:rFonts w:ascii="Trebuchet MS" w:eastAsia="Times New Roman" w:hAnsi="Trebuchet MS" w:cs="Times New Roman"/>
          <w:lang w:eastAsia="ro-RO"/>
        </w:rPr>
        <w:t xml:space="preserve"> la prezentul contract.</w:t>
      </w:r>
    </w:p>
    <w:p w14:paraId="16BABF66" w14:textId="5C3D9069"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w:t>
      </w:r>
      <w:r w:rsidR="00163F14">
        <w:rPr>
          <w:rFonts w:ascii="Trebuchet MS" w:eastAsia="Times New Roman" w:hAnsi="Trebuchet MS" w:cs="Times New Roman"/>
          <w:lang w:eastAsia="ro-RO"/>
        </w:rPr>
        <w:t>0</w:t>
      </w:r>
      <w:r w:rsidRPr="005665E9">
        <w:rPr>
          <w:rFonts w:ascii="Trebuchet MS" w:eastAsia="Times New Roman" w:hAnsi="Trebuchet MS" w:cs="Times New Roman"/>
          <w:lang w:eastAsia="ro-RO"/>
        </w:rPr>
        <w:t xml:space="preserve">) Beneficiarul își asumă integral răspunderea pentru prejudiciile cauzate terților din culpa sa pe parcursul implementării Proiectului.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este degrevat de orice responsabilitate pentru prejudiciile cauzate terților, de către Beneficiar, ca urmare a executării prezentului Contract de finanțare.</w:t>
      </w:r>
    </w:p>
    <w:p w14:paraId="154D7C4F" w14:textId="02D74088"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w:t>
      </w:r>
      <w:r w:rsidR="00163F14">
        <w:rPr>
          <w:rFonts w:ascii="Trebuchet MS" w:eastAsia="Times New Roman" w:hAnsi="Trebuchet MS" w:cs="Times New Roman"/>
          <w:lang w:eastAsia="ro-RO"/>
        </w:rPr>
        <w:t>1</w:t>
      </w:r>
      <w:r w:rsidRPr="005665E9">
        <w:rPr>
          <w:rFonts w:ascii="Trebuchet MS" w:eastAsia="Times New Roman" w:hAnsi="Trebuchet MS" w:cs="Times New Roman"/>
          <w:lang w:eastAsia="ro-RO"/>
        </w:rPr>
        <w:t xml:space="preserve">) Beneficiarul are obligația să informeze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despre orice situație care poate determina rezilierea și/sau întârzierea executării Contractului de finanțare, în termen de maximum 5 (cinci) zile lucrătoare de la data luării la cunoștință. În urma analizei,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poate decide rezilierea și/sau suspendarea contractului de finanțare cu aplicarea corespunzătoare a prevederilor legale incidente. </w:t>
      </w:r>
    </w:p>
    <w:p w14:paraId="58A692C9" w14:textId="45ED6272" w:rsidR="00DF2D86"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w:t>
      </w:r>
      <w:r w:rsidR="00163F14">
        <w:rPr>
          <w:rFonts w:ascii="Trebuchet MS" w:eastAsia="Times New Roman" w:hAnsi="Trebuchet MS" w:cs="Times New Roman"/>
          <w:lang w:eastAsia="ro-RO"/>
        </w:rPr>
        <w:t>2</w:t>
      </w:r>
      <w:r w:rsidRPr="005665E9">
        <w:rPr>
          <w:rFonts w:ascii="Trebuchet MS" w:eastAsia="Times New Roman" w:hAnsi="Trebuchet MS" w:cs="Times New Roman"/>
          <w:lang w:eastAsia="ro-RO"/>
        </w:rPr>
        <w:t xml:space="preserve">) Beneficiarul are obligația să informeze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în scris și fără întârziere, orice modificare apărută în legătură cu datele sale de identificare sau ale reprezentanților săi, precum și orice alte informații care pot fi relevante în relația sa cu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orice astfel de modificare/informație fiind opozabilă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doar de la data primirii notificării de către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Aceste informații se pot referi, dar fără a se limita la, orice împrejurare de natură economică sau juridică, act sau fapt care ar modifica starea de drept sau de fapt existentă la momentul încheierii contractului de finanțare.</w:t>
      </w:r>
    </w:p>
    <w:p w14:paraId="0E6B7006" w14:textId="77777777" w:rsidR="003B597B" w:rsidRDefault="006976CE" w:rsidP="00DF2D86">
      <w:pPr>
        <w:spacing w:before="40" w:after="40" w:line="240" w:lineRule="auto"/>
        <w:jc w:val="both"/>
        <w:rPr>
          <w:rFonts w:ascii="Trebuchet MS" w:eastAsia="Times New Roman" w:hAnsi="Trebuchet MS" w:cs="Times New Roman"/>
          <w:lang w:eastAsia="ro-RO"/>
        </w:rPr>
      </w:pPr>
      <w:r>
        <w:rPr>
          <w:rFonts w:ascii="Trebuchet MS" w:eastAsia="Times New Roman" w:hAnsi="Trebuchet MS" w:cs="Times New Roman"/>
          <w:lang w:eastAsia="ro-RO"/>
        </w:rPr>
        <w:t>(23)</w:t>
      </w:r>
      <w:r w:rsidRPr="006976CE">
        <w:t xml:space="preserve"> </w:t>
      </w:r>
      <w:r w:rsidRPr="003B597B">
        <w:rPr>
          <w:rFonts w:ascii="Trebuchet MS" w:eastAsia="Times New Roman" w:hAnsi="Trebuchet MS" w:cs="Times New Roman"/>
          <w:lang w:eastAsia="ro-RO"/>
        </w:rPr>
        <w:t xml:space="preserve">Beneficiarul are obligația să prezinte odată cu raportul final </w:t>
      </w:r>
      <w:r w:rsidR="003B597B">
        <w:rPr>
          <w:rFonts w:ascii="Trebuchet MS" w:eastAsia="Times New Roman" w:hAnsi="Trebuchet MS" w:cs="Times New Roman"/>
          <w:lang w:eastAsia="ro-RO"/>
        </w:rPr>
        <w:t xml:space="preserve">și </w:t>
      </w:r>
      <w:r w:rsidRPr="003B597B">
        <w:rPr>
          <w:rFonts w:ascii="Trebuchet MS" w:eastAsia="Times New Roman" w:hAnsi="Trebuchet MS" w:cs="Times New Roman"/>
          <w:lang w:eastAsia="ro-RO"/>
        </w:rPr>
        <w:t>documentul care atestă</w:t>
      </w:r>
      <w:r>
        <w:t xml:space="preserve"> </w:t>
      </w:r>
      <w:r w:rsidR="003B597B" w:rsidRPr="003B597B">
        <w:rPr>
          <w:rFonts w:ascii="Trebuchet MS" w:eastAsia="Times New Roman" w:hAnsi="Trebuchet MS" w:cs="Times New Roman"/>
          <w:lang w:eastAsia="ro-RO"/>
        </w:rPr>
        <w:t>funcționarea serviciului social</w:t>
      </w:r>
      <w:r w:rsidRPr="006976CE">
        <w:rPr>
          <w:rFonts w:ascii="Trebuchet MS" w:eastAsia="Times New Roman" w:hAnsi="Trebuchet MS" w:cs="Times New Roman"/>
          <w:lang w:eastAsia="ro-RO"/>
        </w:rPr>
        <w:t>, în conformitate cu legislația națion</w:t>
      </w:r>
      <w:r w:rsidR="003B597B">
        <w:rPr>
          <w:rFonts w:ascii="Trebuchet MS" w:eastAsia="Times New Roman" w:hAnsi="Trebuchet MS" w:cs="Times New Roman"/>
          <w:lang w:eastAsia="ro-RO"/>
        </w:rPr>
        <w:t>ală.</w:t>
      </w:r>
    </w:p>
    <w:p w14:paraId="0959FBE0" w14:textId="4AB53C2B" w:rsidR="00DF2D86" w:rsidRPr="005665E9" w:rsidRDefault="006976CE" w:rsidP="00DF2D86">
      <w:pPr>
        <w:spacing w:before="40" w:after="40" w:line="240" w:lineRule="auto"/>
        <w:jc w:val="both"/>
        <w:rPr>
          <w:rFonts w:ascii="Trebuchet MS" w:eastAsia="Times New Roman" w:hAnsi="Trebuchet MS" w:cs="Times New Roman"/>
          <w:lang w:eastAsia="ro-RO"/>
        </w:rPr>
      </w:pPr>
      <w:r w:rsidRPr="006976CE">
        <w:rPr>
          <w:rFonts w:ascii="Trebuchet MS" w:eastAsia="Times New Roman" w:hAnsi="Trebuchet MS" w:cs="Times New Roman"/>
          <w:lang w:eastAsia="ro-RO"/>
        </w:rPr>
        <w:t xml:space="preserve"> </w:t>
      </w:r>
    </w:p>
    <w:p w14:paraId="5C2077AC"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B2. Obligații specifice</w:t>
      </w:r>
    </w:p>
    <w:p w14:paraId="649BDD45" w14:textId="2E48E77C"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w:t>
      </w:r>
      <w:r w:rsidR="00163F14">
        <w:rPr>
          <w:rFonts w:ascii="Trebuchet MS" w:eastAsia="Times New Roman" w:hAnsi="Trebuchet MS" w:cs="Times New Roman"/>
          <w:lang w:eastAsia="ro-RO"/>
        </w:rPr>
        <w:t>3</w:t>
      </w:r>
      <w:r w:rsidRPr="005665E9">
        <w:rPr>
          <w:rFonts w:ascii="Trebuchet MS" w:eastAsia="Times New Roman" w:hAnsi="Trebuchet MS" w:cs="Times New Roman"/>
          <w:lang w:eastAsia="ro-RO"/>
        </w:rPr>
        <w:t xml:space="preserve">) Beneficiarul trebuie să respecte toate obligațiile stabilite prin </w:t>
      </w:r>
      <w:r w:rsidR="00107B51">
        <w:rPr>
          <w:rFonts w:ascii="Trebuchet MS" w:eastAsia="Times New Roman" w:hAnsi="Trebuchet MS" w:cs="Times New Roman"/>
          <w:lang w:eastAsia="ro-RO"/>
        </w:rPr>
        <w:t>Ghidul solicitantului</w:t>
      </w:r>
      <w:r w:rsidRPr="005665E9">
        <w:rPr>
          <w:rFonts w:ascii="Trebuchet MS" w:eastAsia="Times New Roman" w:hAnsi="Trebuchet MS" w:cs="Times New Roman"/>
          <w:lang w:eastAsia="ro-RO"/>
        </w:rPr>
        <w:t xml:space="preserve">, precum și pe cele asumate prin anexele cererii de finanțare, în caz contrar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aplicare a sancțiunilor corespunzătoare.</w:t>
      </w:r>
    </w:p>
    <w:p w14:paraId="4A848D76" w14:textId="36D6E54C" w:rsidR="00DF2D86" w:rsidRPr="005665E9" w:rsidRDefault="00DF2D86" w:rsidP="00DF2D86">
      <w:pPr>
        <w:spacing w:before="40" w:after="40" w:line="240" w:lineRule="auto"/>
        <w:jc w:val="both"/>
        <w:rPr>
          <w:rFonts w:ascii="Trebuchet MS" w:eastAsia="Times New Roman" w:hAnsi="Trebuchet MS" w:cs="Times New Roman"/>
          <w:lang w:eastAsia="ro-RO"/>
        </w:rPr>
      </w:pPr>
      <w:r w:rsidRPr="00E16F02">
        <w:rPr>
          <w:rFonts w:ascii="Trebuchet MS" w:eastAsia="Times New Roman" w:hAnsi="Trebuchet MS" w:cs="Times New Roman"/>
          <w:lang w:eastAsia="ro-RO"/>
        </w:rPr>
        <w:t>(2</w:t>
      </w:r>
      <w:r w:rsidR="00E16F02">
        <w:rPr>
          <w:rFonts w:ascii="Trebuchet MS" w:eastAsia="Times New Roman" w:hAnsi="Trebuchet MS" w:cs="Times New Roman"/>
          <w:lang w:eastAsia="ro-RO"/>
        </w:rPr>
        <w:t>4</w:t>
      </w:r>
      <w:r w:rsidRPr="00E16F02">
        <w:rPr>
          <w:rFonts w:ascii="Trebuchet MS" w:eastAsia="Times New Roman" w:hAnsi="Trebuchet MS" w:cs="Times New Roman"/>
          <w:lang w:eastAsia="ro-RO"/>
        </w:rPr>
        <w:t xml:space="preserve">) </w:t>
      </w:r>
      <w:r w:rsidR="00455660" w:rsidRPr="00E16F02">
        <w:rPr>
          <w:rFonts w:ascii="Trebuchet MS" w:eastAsia="Times New Roman" w:hAnsi="Trebuchet MS" w:cs="Times New Roman"/>
          <w:lang w:eastAsia="ro-RO"/>
        </w:rPr>
        <w:t>Beneficiarul</w:t>
      </w:r>
      <w:r w:rsidR="00455660" w:rsidRPr="00455660">
        <w:rPr>
          <w:rFonts w:ascii="Trebuchet MS" w:eastAsia="Times New Roman" w:hAnsi="Trebuchet MS" w:cs="Times New Roman"/>
          <w:lang w:eastAsia="ro-RO"/>
        </w:rPr>
        <w:t xml:space="preserve"> are obligaţia să obțină a</w:t>
      </w:r>
      <w:r w:rsidR="00455660">
        <w:rPr>
          <w:rFonts w:ascii="Trebuchet MS" w:eastAsia="Times New Roman" w:hAnsi="Trebuchet MS" w:cs="Times New Roman"/>
          <w:lang w:eastAsia="ro-RO"/>
        </w:rPr>
        <w:t>vizul Comisiei de specialitate/</w:t>
      </w:r>
      <w:r w:rsidR="00455660" w:rsidRPr="00455660">
        <w:rPr>
          <w:rFonts w:ascii="Trebuchet MS" w:eastAsia="Times New Roman" w:hAnsi="Trebuchet MS" w:cs="Times New Roman"/>
          <w:lang w:eastAsia="ro-RO"/>
        </w:rPr>
        <w:t>Consiliului tehnico-economic din cadrul Consiliului Judeţean pentru documentaţiile tehnico-economice aferente obiectivelor de investiţii din cadrul proiectului</w:t>
      </w:r>
      <w:r w:rsidR="00886B8E">
        <w:rPr>
          <w:rFonts w:ascii="Trebuchet MS" w:eastAsia="Times New Roman" w:hAnsi="Trebuchet MS" w:cs="Times New Roman"/>
          <w:lang w:eastAsia="ro-RO"/>
        </w:rPr>
        <w:t xml:space="preserve"> în acord </w:t>
      </w:r>
      <w:r w:rsidR="00C107E3">
        <w:rPr>
          <w:rFonts w:ascii="Trebuchet MS" w:eastAsia="Times New Roman" w:hAnsi="Trebuchet MS" w:cs="Times New Roman"/>
          <w:lang w:eastAsia="ro-RO"/>
        </w:rPr>
        <w:t xml:space="preserve">cu </w:t>
      </w:r>
      <w:r w:rsidR="00886B8E">
        <w:rPr>
          <w:rFonts w:ascii="Trebuchet MS" w:eastAsia="Times New Roman" w:hAnsi="Trebuchet MS" w:cs="Times New Roman"/>
          <w:lang w:eastAsia="ro-RO"/>
        </w:rPr>
        <w:t>Ghidul solicitantului</w:t>
      </w:r>
      <w:r w:rsidR="00455660" w:rsidRPr="00455660">
        <w:rPr>
          <w:rFonts w:ascii="Trebuchet MS" w:eastAsia="Times New Roman" w:hAnsi="Trebuchet MS" w:cs="Times New Roman"/>
          <w:lang w:eastAsia="ro-RO"/>
        </w:rPr>
        <w:t>. Documentaţiile tehnico-economice vor fi transmise Autorității finanţatoare</w:t>
      </w:r>
      <w:r w:rsidRPr="00455660">
        <w:rPr>
          <w:rFonts w:ascii="Trebuchet MS" w:eastAsia="Times New Roman" w:hAnsi="Trebuchet MS" w:cs="Times New Roman"/>
          <w:lang w:eastAsia="ro-RO"/>
        </w:rPr>
        <w:t>.</w:t>
      </w:r>
    </w:p>
    <w:p w14:paraId="5A33C933" w14:textId="677A7AF6" w:rsidR="00DF2D86" w:rsidRPr="005665E9" w:rsidRDefault="00DF2D86" w:rsidP="00DF2D86">
      <w:pPr>
        <w:spacing w:before="40" w:after="40" w:line="240" w:lineRule="auto"/>
        <w:jc w:val="both"/>
        <w:rPr>
          <w:rFonts w:ascii="Trebuchet MS" w:eastAsia="Times New Roman" w:hAnsi="Trebuchet MS" w:cs="Times New Roman"/>
          <w:lang w:eastAsia="ro-RO"/>
        </w:rPr>
      </w:pPr>
      <w:r w:rsidRPr="00E82B3D">
        <w:rPr>
          <w:rFonts w:ascii="Trebuchet MS" w:eastAsia="Times New Roman" w:hAnsi="Trebuchet MS" w:cs="Times New Roman"/>
          <w:lang w:eastAsia="ro-RO"/>
        </w:rPr>
        <w:t>(2</w:t>
      </w:r>
      <w:r w:rsidR="00E16F02">
        <w:rPr>
          <w:rFonts w:ascii="Trebuchet MS" w:eastAsia="Times New Roman" w:hAnsi="Trebuchet MS" w:cs="Times New Roman"/>
          <w:lang w:eastAsia="ro-RO"/>
        </w:rPr>
        <w:t>5</w:t>
      </w:r>
      <w:r w:rsidRPr="00E82B3D">
        <w:rPr>
          <w:rFonts w:ascii="Trebuchet MS" w:eastAsia="Times New Roman" w:hAnsi="Trebuchet MS" w:cs="Times New Roman"/>
          <w:lang w:eastAsia="ro-RO"/>
        </w:rPr>
        <w:t xml:space="preserve">) Beneficiarul are obligația să pună în aplicare prevederile instrucțiunilor emise de către Ministerul Investițiilor și Proiectelor Europene, în calitate de coordonator național și de către </w:t>
      </w:r>
      <w:r w:rsidR="00E82B3D">
        <w:rPr>
          <w:rFonts w:ascii="Trebuchet MS" w:eastAsia="Times New Roman" w:hAnsi="Trebuchet MS" w:cs="Times New Roman"/>
          <w:lang w:eastAsia="ro-RO"/>
        </w:rPr>
        <w:t>Ministerul Muncii și Solidarității Sociale</w:t>
      </w:r>
      <w:r w:rsidRPr="00E82B3D">
        <w:rPr>
          <w:rFonts w:ascii="Trebuchet MS" w:eastAsia="Times New Roman" w:hAnsi="Trebuchet MS" w:cs="Times New Roman"/>
          <w:lang w:eastAsia="ro-RO"/>
        </w:rPr>
        <w:t>, în calitate de coordonator de investiții și/sau reforme.</w:t>
      </w:r>
    </w:p>
    <w:p w14:paraId="22698AE9" w14:textId="77777777" w:rsidR="00B1020F" w:rsidRPr="005665E9" w:rsidRDefault="00B1020F" w:rsidP="00DF2D86">
      <w:pPr>
        <w:spacing w:before="40" w:after="40" w:line="240" w:lineRule="auto"/>
        <w:jc w:val="both"/>
        <w:rPr>
          <w:rFonts w:ascii="Trebuchet MS" w:eastAsia="Times New Roman" w:hAnsi="Trebuchet MS" w:cs="Times New Roman"/>
          <w:lang w:eastAsia="ro-RO"/>
        </w:rPr>
      </w:pPr>
    </w:p>
    <w:p w14:paraId="0FBA817F"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Articolul 8 Cesiunea Contractului de finanțare</w:t>
      </w:r>
    </w:p>
    <w:p w14:paraId="0106A20F"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 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7BD57F5D" w14:textId="77777777" w:rsidR="00117324" w:rsidRPr="005665E9" w:rsidRDefault="00117324" w:rsidP="00DF2D86">
      <w:pPr>
        <w:spacing w:before="40" w:after="40" w:line="240" w:lineRule="auto"/>
        <w:jc w:val="both"/>
        <w:rPr>
          <w:rFonts w:ascii="Trebuchet MS" w:eastAsia="Times New Roman" w:hAnsi="Trebuchet MS" w:cs="Times New Roman"/>
          <w:lang w:eastAsia="ro-RO"/>
        </w:rPr>
      </w:pPr>
    </w:p>
    <w:p w14:paraId="7683C069" w14:textId="77777777" w:rsidR="00DF2D86" w:rsidRPr="005665E9" w:rsidRDefault="00DF2D86" w:rsidP="00DF2D86">
      <w:pPr>
        <w:spacing w:before="40" w:after="40" w:line="240" w:lineRule="auto"/>
        <w:jc w:val="both"/>
        <w:rPr>
          <w:rFonts w:ascii="Trebuchet MS" w:eastAsia="Times New Roman" w:hAnsi="Trebuchet MS" w:cs="Times New Roman"/>
          <w:b/>
          <w:lang w:eastAsia="ro-RO"/>
        </w:rPr>
      </w:pPr>
      <w:r w:rsidRPr="005665E9">
        <w:rPr>
          <w:rFonts w:ascii="Trebuchet MS" w:eastAsia="Times New Roman" w:hAnsi="Trebuchet MS" w:cs="Times New Roman"/>
          <w:b/>
          <w:lang w:eastAsia="ro-RO"/>
        </w:rPr>
        <w:t>Articolul 9 Modificarea și completarea Contractului de finanțare</w:t>
      </w:r>
    </w:p>
    <w:p w14:paraId="3779675E"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 Prezentul Contract de finanțare poate fi modificat și completat prin acordul scris al părților, prin Act adițional. </w:t>
      </w:r>
    </w:p>
    <w:p w14:paraId="477F63AE" w14:textId="77777777" w:rsidR="00DF2D86" w:rsidRPr="005665E9"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(2) Actele adiționale intră în vigoare în ziua semnării lor de către ultima parte contractantă, cu excepţia cazurilor în care prin actul adiţional se confirmă modificări intervenite în legislaţia europeană şi/sau naţională relevantă, cu impact asupra executării prezentului Contract, situaţii în care modificarea respectivă intră în vigoare de la data menţionată în actul normativ corespunzător.</w:t>
      </w:r>
    </w:p>
    <w:p w14:paraId="1FF472D7" w14:textId="0663844F" w:rsidR="00F51CF8" w:rsidRDefault="00DF2D86" w:rsidP="00DF2D86">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(3) Prin excepție de la prevederile alin. (1),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are dreptul de a modifica/completa, prin notificare, fără acordul beneficiarului, următoarele documente care fac parte integrantă din contractul de finanțare:</w:t>
      </w:r>
    </w:p>
    <w:p w14:paraId="63A9530F" w14:textId="77777777" w:rsidR="00A92F37" w:rsidRPr="00A92F37" w:rsidRDefault="00A92F37" w:rsidP="00A92F37">
      <w:pPr>
        <w:pStyle w:val="ListParagraph"/>
        <w:numPr>
          <w:ilvl w:val="0"/>
          <w:numId w:val="22"/>
        </w:numPr>
        <w:rPr>
          <w:rFonts w:ascii="Trebuchet MS" w:eastAsia="Times New Roman" w:hAnsi="Trebuchet MS" w:cs="Times New Roman"/>
          <w:lang w:eastAsia="ro-RO"/>
        </w:rPr>
      </w:pPr>
      <w:r w:rsidRPr="00A92F37">
        <w:rPr>
          <w:rFonts w:ascii="Trebuchet MS" w:eastAsia="Times New Roman" w:hAnsi="Trebuchet MS" w:cs="Times New Roman"/>
          <w:lang w:eastAsia="ro-RO"/>
        </w:rPr>
        <w:t>Anexa</w:t>
      </w:r>
      <w:r w:rsidRPr="00A92F37">
        <w:rPr>
          <w:rFonts w:ascii="Trebuchet MS" w:eastAsia="Times New Roman" w:hAnsi="Trebuchet MS" w:cs="Times New Roman"/>
          <w:lang w:eastAsia="ro-RO"/>
        </w:rPr>
        <w:tab/>
        <w:t>8 – Model I: Cererea de plată;</w:t>
      </w:r>
    </w:p>
    <w:p w14:paraId="595B9B57" w14:textId="77777777" w:rsidR="00F2047A" w:rsidRPr="00DD6E82" w:rsidRDefault="00F2047A" w:rsidP="00F2047A">
      <w:pPr>
        <w:pStyle w:val="ListParagraph"/>
        <w:numPr>
          <w:ilvl w:val="0"/>
          <w:numId w:val="22"/>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t>Anexa</w:t>
      </w:r>
      <w:r w:rsidRPr="00601EC2">
        <w:rPr>
          <w:rFonts w:ascii="Trebuchet MS" w:eastAsia="Times New Roman" w:hAnsi="Trebuchet MS" w:cs="Times New Roman"/>
          <w:lang w:eastAsia="ro-RO"/>
        </w:rPr>
        <w:tab/>
        <w:t>8 – Model</w:t>
      </w:r>
      <w:r w:rsidRPr="00DD6E82">
        <w:rPr>
          <w:rFonts w:ascii="Trebuchet MS" w:eastAsia="Times New Roman" w:hAnsi="Trebuchet MS" w:cs="Times New Roman"/>
          <w:lang w:eastAsia="ro-RO"/>
        </w:rPr>
        <w:t xml:space="preserve"> II: Mecanismul de verificare a sumelor utilizate de beneficiar care cuprinde și lista cu documente justificative;</w:t>
      </w:r>
    </w:p>
    <w:p w14:paraId="2A633777" w14:textId="77777777" w:rsidR="00F2047A" w:rsidRPr="00DD6E82" w:rsidRDefault="00F2047A" w:rsidP="00F2047A">
      <w:pPr>
        <w:pStyle w:val="ListParagraph"/>
        <w:numPr>
          <w:ilvl w:val="0"/>
          <w:numId w:val="22"/>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t>Anexa</w:t>
      </w:r>
      <w:r w:rsidRPr="00601EC2">
        <w:rPr>
          <w:rFonts w:ascii="Trebuchet MS" w:eastAsia="Times New Roman" w:hAnsi="Trebuchet MS" w:cs="Times New Roman"/>
          <w:lang w:eastAsia="ro-RO"/>
        </w:rPr>
        <w:tab/>
        <w:t>8 – Model</w:t>
      </w:r>
      <w:r w:rsidRPr="00DD6E82">
        <w:rPr>
          <w:rFonts w:ascii="Trebuchet MS" w:eastAsia="Times New Roman" w:hAnsi="Trebuchet MS" w:cs="Times New Roman"/>
          <w:lang w:eastAsia="ro-RO"/>
        </w:rPr>
        <w:t xml:space="preserve"> III: Formular estimare trimestrială;</w:t>
      </w:r>
    </w:p>
    <w:p w14:paraId="3B53A86C" w14:textId="5104117F" w:rsidR="00F2047A" w:rsidRPr="00DD6E82" w:rsidRDefault="00F2047A" w:rsidP="00F2047A">
      <w:pPr>
        <w:pStyle w:val="ListParagraph"/>
        <w:numPr>
          <w:ilvl w:val="0"/>
          <w:numId w:val="22"/>
        </w:numPr>
        <w:spacing w:before="40" w:after="40" w:line="240" w:lineRule="auto"/>
        <w:jc w:val="both"/>
        <w:rPr>
          <w:rFonts w:ascii="Trebuchet MS" w:eastAsia="Times New Roman" w:hAnsi="Trebuchet MS" w:cs="Times New Roman"/>
          <w:lang w:eastAsia="ro-RO"/>
        </w:rPr>
      </w:pPr>
      <w:r w:rsidRPr="00601EC2">
        <w:rPr>
          <w:rFonts w:ascii="Trebuchet MS" w:eastAsia="Times New Roman" w:hAnsi="Trebuchet MS" w:cs="Times New Roman"/>
          <w:lang w:eastAsia="ro-RO"/>
        </w:rPr>
        <w:t>Anexa</w:t>
      </w:r>
      <w:r w:rsidRPr="00601EC2">
        <w:rPr>
          <w:rFonts w:ascii="Trebuchet MS" w:eastAsia="Times New Roman" w:hAnsi="Trebuchet MS" w:cs="Times New Roman"/>
          <w:lang w:eastAsia="ro-RO"/>
        </w:rPr>
        <w:tab/>
        <w:t>8 – Model</w:t>
      </w:r>
      <w:r w:rsidRPr="00DD6E82">
        <w:rPr>
          <w:rFonts w:ascii="Trebuchet MS" w:eastAsia="Times New Roman" w:hAnsi="Trebuchet MS" w:cs="Times New Roman"/>
          <w:lang w:eastAsia="ro-RO"/>
        </w:rPr>
        <w:t xml:space="preserve"> IV: Raportări privind stadiul de implementare a proiectului</w:t>
      </w:r>
      <w:r w:rsidR="00A92F37">
        <w:rPr>
          <w:rFonts w:ascii="Trebuchet MS" w:eastAsia="Times New Roman" w:hAnsi="Trebuchet MS" w:cs="Times New Roman"/>
          <w:lang w:eastAsia="ro-RO"/>
        </w:rPr>
        <w:t>.</w:t>
      </w:r>
    </w:p>
    <w:p w14:paraId="2D823ADA" w14:textId="77777777" w:rsidR="00F2047A" w:rsidRPr="005665E9" w:rsidRDefault="00F2047A" w:rsidP="00DF2D86">
      <w:pPr>
        <w:spacing w:before="40" w:after="40" w:line="240" w:lineRule="auto"/>
        <w:jc w:val="both"/>
        <w:rPr>
          <w:rFonts w:ascii="Trebuchet MS" w:eastAsia="Times New Roman" w:hAnsi="Trebuchet MS" w:cs="Times New Roman"/>
          <w:lang w:eastAsia="ro-RO"/>
        </w:rPr>
      </w:pPr>
    </w:p>
    <w:p w14:paraId="4DE9D162" w14:textId="4F55E6C0" w:rsidR="000A21FF" w:rsidRPr="005665E9" w:rsidRDefault="005619CC" w:rsidP="005619CC">
      <w:pPr>
        <w:pStyle w:val="ListParagraph"/>
        <w:spacing w:before="40" w:after="40" w:line="240" w:lineRule="auto"/>
        <w:ind w:left="0"/>
        <w:jc w:val="both"/>
        <w:rPr>
          <w:rFonts w:ascii="Trebuchet MS" w:eastAsia="Times New Roman" w:hAnsi="Trebuchet MS" w:cs="Times New Roman"/>
          <w:lang w:eastAsia="ro-RO"/>
        </w:rPr>
      </w:pPr>
      <w:r w:rsidRPr="005665E9">
        <w:rPr>
          <w:rFonts w:ascii="Trebuchet MS" w:eastAsia="Times New Roman" w:hAnsi="Trebuchet MS" w:cs="Times New Roman"/>
          <w:shd w:val="clear" w:color="auto" w:fill="FFFFFF"/>
          <w:lang w:eastAsia="ro-RO"/>
        </w:rPr>
        <w:t xml:space="preserve">(4) </w:t>
      </w:r>
      <w:r w:rsidR="00F2643B" w:rsidRPr="005665E9">
        <w:rPr>
          <w:rFonts w:ascii="Trebuchet MS" w:eastAsia="Times New Roman" w:hAnsi="Trebuchet MS" w:cs="Times New Roman"/>
          <w:shd w:val="clear" w:color="auto" w:fill="FFFFFF"/>
          <w:lang w:eastAsia="ro-RO"/>
        </w:rPr>
        <w:t xml:space="preserve">Prin excepție de la prevederile alin. (1), Beneficiarul poate modifica/completa, prin notificare, fără acordul </w:t>
      </w:r>
      <w:r w:rsidR="005F0BEA">
        <w:rPr>
          <w:rFonts w:ascii="Trebuchet MS" w:eastAsia="Times New Roman" w:hAnsi="Trebuchet MS" w:cs="Times New Roman"/>
          <w:shd w:val="clear" w:color="auto" w:fill="FFFFFF"/>
          <w:lang w:eastAsia="ro-RO"/>
        </w:rPr>
        <w:t>MMSS</w:t>
      </w:r>
      <w:r w:rsidR="00F2643B" w:rsidRPr="005665E9">
        <w:rPr>
          <w:rFonts w:ascii="Trebuchet MS" w:eastAsia="Times New Roman" w:hAnsi="Trebuchet MS" w:cs="Times New Roman"/>
          <w:shd w:val="clear" w:color="auto" w:fill="FFFFFF"/>
          <w:lang w:eastAsia="ro-RO"/>
        </w:rPr>
        <w:t xml:space="preserve"> dar cu obligația transmiterii notificării și a documentelor justificative în termen de maximum 5 (cinci) zile lucrătoare de la intervenirea modificărilor, următoarele informații:</w:t>
      </w:r>
    </w:p>
    <w:p w14:paraId="1E128A39" w14:textId="0A94A923" w:rsidR="00BB10B5" w:rsidRPr="005665E9" w:rsidRDefault="000A21FF">
      <w:pPr>
        <w:pStyle w:val="ListParagraph"/>
        <w:numPr>
          <w:ilvl w:val="0"/>
          <w:numId w:val="18"/>
        </w:numPr>
        <w:spacing w:before="40" w:after="40" w:line="240" w:lineRule="auto"/>
        <w:ind w:left="1418" w:hanging="284"/>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Modificarea sediului Beneficiarului și/sau </w:t>
      </w:r>
      <w:r w:rsidR="002A79EF" w:rsidRPr="005665E9">
        <w:rPr>
          <w:rFonts w:ascii="Trebuchet MS" w:eastAsia="Times New Roman" w:hAnsi="Trebuchet MS" w:cs="Times New Roman"/>
          <w:lang w:eastAsia="ro-RO"/>
        </w:rPr>
        <w:t>Liderului de p</w:t>
      </w:r>
      <w:r w:rsidRPr="005665E9">
        <w:rPr>
          <w:rFonts w:ascii="Trebuchet MS" w:eastAsia="Times New Roman" w:hAnsi="Trebuchet MS" w:cs="Times New Roman"/>
          <w:lang w:eastAsia="ro-RO"/>
        </w:rPr>
        <w:t>arteneri</w:t>
      </w:r>
      <w:r w:rsidR="002A79EF" w:rsidRPr="005665E9">
        <w:rPr>
          <w:rFonts w:ascii="Trebuchet MS" w:eastAsia="Times New Roman" w:hAnsi="Trebuchet MS" w:cs="Times New Roman"/>
          <w:lang w:eastAsia="ro-RO"/>
        </w:rPr>
        <w:t>at</w:t>
      </w:r>
      <w:r w:rsidRPr="005665E9">
        <w:rPr>
          <w:rFonts w:ascii="Trebuchet MS" w:eastAsia="Times New Roman" w:hAnsi="Trebuchet MS" w:cs="Times New Roman"/>
          <w:lang w:eastAsia="ro-RO"/>
        </w:rPr>
        <w:t>;</w:t>
      </w:r>
    </w:p>
    <w:p w14:paraId="484D7C95" w14:textId="77777777" w:rsidR="000A21FF" w:rsidRPr="005665E9" w:rsidRDefault="000A21FF">
      <w:pPr>
        <w:pStyle w:val="ListParagraph"/>
        <w:numPr>
          <w:ilvl w:val="0"/>
          <w:numId w:val="18"/>
        </w:numPr>
        <w:spacing w:before="40" w:after="40" w:line="240" w:lineRule="auto"/>
        <w:ind w:left="1418" w:hanging="284"/>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Modificarea conturilor Proiectului;</w:t>
      </w:r>
    </w:p>
    <w:p w14:paraId="16FBD587" w14:textId="249F0BD7" w:rsidR="00597D5A" w:rsidRPr="005665E9" w:rsidRDefault="000A21FF" w:rsidP="00597D5A">
      <w:pPr>
        <w:pStyle w:val="ListParagraph"/>
        <w:numPr>
          <w:ilvl w:val="0"/>
          <w:numId w:val="18"/>
        </w:numPr>
        <w:spacing w:before="40" w:after="40" w:line="240" w:lineRule="auto"/>
        <w:ind w:left="1418" w:hanging="284"/>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Schimbarea reprezentantului legal al Beneficiarului și/sau </w:t>
      </w:r>
      <w:r w:rsidR="002A79EF" w:rsidRPr="005665E9">
        <w:rPr>
          <w:rFonts w:ascii="Trebuchet MS" w:eastAsia="Times New Roman" w:hAnsi="Trebuchet MS" w:cs="Times New Roman"/>
          <w:lang w:eastAsia="ro-RO"/>
        </w:rPr>
        <w:t>Liderului de parteneriat</w:t>
      </w:r>
      <w:r w:rsidRPr="005665E9">
        <w:rPr>
          <w:rFonts w:ascii="Trebuchet MS" w:eastAsia="Times New Roman" w:hAnsi="Trebuchet MS" w:cs="Times New Roman"/>
          <w:lang w:eastAsia="ro-RO"/>
        </w:rPr>
        <w:t>.</w:t>
      </w:r>
    </w:p>
    <w:p w14:paraId="0495F48D" w14:textId="77777777" w:rsidR="00597D5A" w:rsidRPr="005665E9" w:rsidRDefault="00597D5A" w:rsidP="00597D5A">
      <w:pPr>
        <w:spacing w:before="40" w:after="40" w:line="240" w:lineRule="auto"/>
        <w:ind w:left="1134"/>
        <w:jc w:val="both"/>
        <w:rPr>
          <w:rFonts w:ascii="Trebuchet MS" w:eastAsia="Times New Roman" w:hAnsi="Trebuchet MS" w:cs="Times New Roman"/>
          <w:lang w:eastAsia="ro-RO"/>
        </w:rPr>
      </w:pPr>
    </w:p>
    <w:p w14:paraId="48093709"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10 Conflictul de interese</w:t>
      </w:r>
    </w:p>
    <w:p w14:paraId="24911FF3"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(1) Conflict de interese are înţelesul prevăzut la art. 70 din Legea nr. 161/2003 privind unele măsuri pentru asigurarea transparenţei în exercitarea demnităţilor publice, a funcţiilor publice şi în mediul de afaceri, prevenirea şi sancţionarea corupţiei, cu modificările şi completările ulterioare, precum şi la art. 301 din Legea nr. 286/2009 privind Codul penal, cu modificările şi completările ulterioare.</w:t>
      </w:r>
    </w:p>
    <w:p w14:paraId="6E837249" w14:textId="4076DA78" w:rsidR="00597D5A" w:rsidRPr="00384F09" w:rsidRDefault="00597D5A" w:rsidP="00E82B3D">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(2) Beneficiarul are obligația de a respecta și prevederile referitoare la conflictele de interese, astfel cum sunt acestea reglementate </w:t>
      </w:r>
      <w:r w:rsidRPr="00384F09">
        <w:rPr>
          <w:rFonts w:ascii="Trebuchet MS" w:eastAsia="Times New Roman" w:hAnsi="Trebuchet MS" w:cs="Times New Roman"/>
          <w:bCs/>
          <w:lang w:eastAsia="ro-RO"/>
        </w:rPr>
        <w:t xml:space="preserve">în </w:t>
      </w:r>
      <w:r w:rsidR="0086171B" w:rsidRPr="00384F09">
        <w:rPr>
          <w:rFonts w:ascii="Trebuchet MS" w:eastAsia="Times New Roman" w:hAnsi="Trebuchet MS" w:cs="Times New Roman"/>
          <w:bCs/>
          <w:lang w:eastAsia="ro-RO"/>
        </w:rPr>
        <w:t>L</w:t>
      </w:r>
      <w:r w:rsidR="001719BE" w:rsidRPr="00384F09">
        <w:rPr>
          <w:rFonts w:ascii="Trebuchet MS" w:eastAsia="Times New Roman" w:hAnsi="Trebuchet MS" w:cs="Times New Roman"/>
          <w:bCs/>
          <w:lang w:eastAsia="ro-RO"/>
        </w:rPr>
        <w:t>egislați</w:t>
      </w:r>
      <w:r w:rsidR="0086171B" w:rsidRPr="00384F09">
        <w:rPr>
          <w:rFonts w:ascii="Trebuchet MS" w:eastAsia="Times New Roman" w:hAnsi="Trebuchet MS" w:cs="Times New Roman"/>
          <w:bCs/>
          <w:lang w:eastAsia="ro-RO"/>
        </w:rPr>
        <w:t>a aplicabilă</w:t>
      </w:r>
      <w:r w:rsidRPr="00384F09">
        <w:rPr>
          <w:rFonts w:ascii="Trebuchet MS" w:eastAsia="Times New Roman" w:hAnsi="Trebuchet MS" w:cs="Times New Roman"/>
          <w:bCs/>
          <w:lang w:eastAsia="ro-RO"/>
        </w:rPr>
        <w:t>.</w:t>
      </w:r>
    </w:p>
    <w:p w14:paraId="43C43F86"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(3) Părțile se obligă să ia toate măsurile necesare pentru a evita orice conflict de interese precum și să se informeze reciproc, în termen de maxim 5 (cinci) zile lucrătoare de la luarea la cunoştinţă, în legătură cu orice situaţie care dă sau este posibil să dea naştere unui astfel de conflict. </w:t>
      </w:r>
    </w:p>
    <w:p w14:paraId="5AC5CBD3" w14:textId="68FC1C1E"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(4) Orice conflict de interese care apare în decursul executării Contractului de finanțare trebuie notificat fără întârziere către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w:t>
      </w:r>
    </w:p>
    <w:p w14:paraId="7A40D556" w14:textId="79DB8D86"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(5)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îşi rezervă dreptul de a verifica aceste situaţii şi de a lua măsurile necesare, conform prevederilor legislației naționale și comunitare incidente, dacă este cazul.</w:t>
      </w:r>
    </w:p>
    <w:p w14:paraId="712936D0" w14:textId="24453D6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 </w:t>
      </w:r>
    </w:p>
    <w:p w14:paraId="5528CF9C"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 xml:space="preserve">Articolul 11 Recuperarea sumelor </w:t>
      </w:r>
    </w:p>
    <w:p w14:paraId="19B16BDD"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(1) Termenii de „neregulă” și „neregulă gravă” au înţelesul dat de Legea aplicabilă.</w:t>
      </w:r>
    </w:p>
    <w:p w14:paraId="4683CF1B"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(2) Părțile se obligă să ia toate măsurile necesare pentru prevenirea neregulilor grave și a dublei finanțări, precum și a neregulilor în aplicarea procedurilor de achiziție publică, în conformitate cu legislația incidentă.</w:t>
      </w:r>
    </w:p>
    <w:p w14:paraId="49AD2622" w14:textId="53612E68"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(3) În situația identificării unei nereguli,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va întreprinde toate demersurile necesare pentru constatarea neregulii și stabilirea creanțelor bugetare, precum și orice alte măsuri, în conformitate cu legislația națională și comunitară. </w:t>
      </w:r>
    </w:p>
    <w:p w14:paraId="129CD2B3"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lastRenderedPageBreak/>
        <w:t>(4) Creditele de angajament și bugetare evidențiate care nu sunt eligibile, în cazurile de dublă finanțare, respectiv în cele de stabilire a unei nereguli precum și sumele deja utilizate care nu sunt eligibile din orice alt motiv se vor recupera prin titluri de creanță sau acte administrative, după caz. Se vor recupera inclusiv sumele ce reprezintă dobânzi rezultate din plata cu întârziere a titlurilor de creanță.</w:t>
      </w:r>
    </w:p>
    <w:p w14:paraId="254BE988" w14:textId="4557C135"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(5) Dacă prin legislație nu se prevede altfel, Beneficiarul va suporta din bugetul propriu sumele necesare plăţii sancţiunilor, inclusiv majorările de întârziere ca urmare a imposibilităţii recuperării, dar şi sumele aferente deciziilor de recuperare comunicate de către CE pentru neregulile grave constatate, potrivit gradului de nerealizare, după caz.</w:t>
      </w:r>
    </w:p>
    <w:p w14:paraId="0C67A6A5" w14:textId="66BC3ACB"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w:t>
      </w:r>
      <w:r w:rsidR="0086171B">
        <w:rPr>
          <w:rFonts w:ascii="Trebuchet MS" w:eastAsia="Times New Roman" w:hAnsi="Trebuchet MS" w:cs="Times New Roman"/>
          <w:bCs/>
          <w:lang w:eastAsia="ro-RO"/>
        </w:rPr>
        <w:t>6</w:t>
      </w:r>
      <w:r w:rsidRPr="005665E9">
        <w:rPr>
          <w:rFonts w:ascii="Trebuchet MS" w:eastAsia="Times New Roman" w:hAnsi="Trebuchet MS" w:cs="Times New Roman"/>
          <w:bCs/>
          <w:lang w:eastAsia="ro-RO"/>
        </w:rPr>
        <w:t xml:space="preserve">) Beneficiarul are obligația de a restitui orice sumă stabilită conform alin. 4 în termen de 30 (treizeci) de zile de la data primirii solicitării de restituire. Comisioanele bancare aferente restituirii sumelor cad în sarcina Beneficiarului. </w:t>
      </w:r>
    </w:p>
    <w:p w14:paraId="7F70B9EA" w14:textId="50D0F7D4"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w:t>
      </w:r>
      <w:r w:rsidR="0086171B">
        <w:rPr>
          <w:rFonts w:ascii="Trebuchet MS" w:eastAsia="Times New Roman" w:hAnsi="Trebuchet MS" w:cs="Times New Roman"/>
          <w:bCs/>
          <w:lang w:eastAsia="ro-RO"/>
        </w:rPr>
        <w:t>7</w:t>
      </w:r>
      <w:r w:rsidRPr="005665E9">
        <w:rPr>
          <w:rFonts w:ascii="Trebuchet MS" w:eastAsia="Times New Roman" w:hAnsi="Trebuchet MS" w:cs="Times New Roman"/>
          <w:bCs/>
          <w:lang w:eastAsia="ro-RO"/>
        </w:rPr>
        <w:t>) În cazul în care Beneficiarul nu restituie în termenul prevăzut sumele puse în sarcina sa, datorează majorări de întârziere.</w:t>
      </w:r>
    </w:p>
    <w:p w14:paraId="20B54BD5" w14:textId="77777777" w:rsidR="00ED76E6" w:rsidRPr="005665E9" w:rsidRDefault="00ED76E6" w:rsidP="00597D5A">
      <w:pPr>
        <w:spacing w:before="40" w:after="40" w:line="240" w:lineRule="auto"/>
        <w:jc w:val="both"/>
        <w:rPr>
          <w:rFonts w:ascii="Trebuchet MS" w:eastAsia="Times New Roman" w:hAnsi="Trebuchet MS" w:cs="Times New Roman"/>
          <w:bCs/>
          <w:lang w:eastAsia="ro-RO"/>
        </w:rPr>
      </w:pPr>
    </w:p>
    <w:p w14:paraId="22994C22"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12 Monitorizarea și raportarea</w:t>
      </w:r>
    </w:p>
    <w:p w14:paraId="6E0A6D12" w14:textId="36A605E1"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(1) Monitorizarea Contractului de finanțare din punct de vedere tehnic şi financiar va fi realizată de către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împreună cu Ministerul Investițiilor și Proiectelor Europene în calitate de coordonator național al PNRR, pe toată durata de valabilitate a Contractului.</w:t>
      </w:r>
    </w:p>
    <w:p w14:paraId="210738A3" w14:textId="72CEBCA9"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(2) Monitorizarea va fi efectuată și după implementare, în perioada de </w:t>
      </w:r>
      <w:r w:rsidR="000911FD">
        <w:rPr>
          <w:rFonts w:ascii="Trebuchet MS" w:eastAsia="Times New Roman" w:hAnsi="Trebuchet MS" w:cs="Times New Roman"/>
          <w:bCs/>
          <w:lang w:eastAsia="ro-RO"/>
        </w:rPr>
        <w:t>sustenabilitate</w:t>
      </w:r>
      <w:r w:rsidRPr="005665E9">
        <w:rPr>
          <w:rFonts w:ascii="Trebuchet MS" w:eastAsia="Times New Roman" w:hAnsi="Trebuchet MS" w:cs="Times New Roman"/>
          <w:bCs/>
          <w:lang w:eastAsia="ro-RO"/>
        </w:rPr>
        <w:t>, după caz.</w:t>
      </w:r>
    </w:p>
    <w:p w14:paraId="2D148AAD" w14:textId="1AFD49AA"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(3) Beneficiarul raportează lunar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până la data de 5 a lunii, cheltuielile efectuate în cadrul reformelor şi/sau investiţiilor asociate componentei de împrumut în luna anterioară lunii de raportare. </w:t>
      </w:r>
    </w:p>
    <w:p w14:paraId="0818D0F0" w14:textId="48B9013A"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(4) Beneficiarul transmite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până la data de 25 noiembrie a fiecărui an lista achiziţiilor publice planificate a fi realizate în anul următor. </w:t>
      </w:r>
    </w:p>
    <w:p w14:paraId="3B14429B" w14:textId="14FBE19D"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(5) Beneficiarul transmite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până la data de 10 martie, respectiv 25 august, datele necesare însoţite de documente justificative, în scopul angajării sumelor necesare şi declaraţiei de gestiune. </w:t>
      </w:r>
    </w:p>
    <w:p w14:paraId="134C0FB9" w14:textId="046C5F6E"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(6) Beneficiarul transmite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trimestrial, în primele 5 zile lucrătoare de la finele trimestrului pentru care se face raportarea, respectiv ori de câte ori se vor solicita în scris de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rapoarte privind progresul tehnic şi financiar al investiţiilor ce fac obiectul prezentului Contract. </w:t>
      </w:r>
    </w:p>
    <w:p w14:paraId="6803F6C2" w14:textId="2624C1C6"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(7) Beneficiarul transmite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până la data de 15 ianuarie, respectiv 15 iulie a anului de raportare, datele privind indicatorii comuni şi datele privind cheltuielile sociale, inclusiv ale celor pentru copii şi tineret prevăzute la art. 29 alin. (4) lit. b) din Regulamentul (UE) 2021/241 al Parlamentului European şi al Consiliului din 12 februarie 2021.</w:t>
      </w:r>
    </w:p>
    <w:p w14:paraId="7B1E6669"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p>
    <w:p w14:paraId="584BC699"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13 Încetarea Contractului de finanțare:</w:t>
      </w:r>
    </w:p>
    <w:p w14:paraId="6E0ED08B"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(1) Prezentul Contract încetează, în condiţiile legii, prin: </w:t>
      </w:r>
    </w:p>
    <w:p w14:paraId="49635317"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a) executare;</w:t>
      </w:r>
    </w:p>
    <w:p w14:paraId="02777718"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b) acordul de voinţă al părților, exprimat în scris, cu recuperarea integrală a finanțării acordate prin individualizarea sumelor ce se vor recupera în moneda națională, după caz;</w:t>
      </w:r>
    </w:p>
    <w:p w14:paraId="3C20901D"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c) reziliere în condițiile art. 36 din Ordonanţa de urgenţă nr. 124/2021, și a prevederilor prezentului contract ;</w:t>
      </w:r>
    </w:p>
    <w:p w14:paraId="48456B73"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d) din orice alte cauze prevăzute de lege.</w:t>
      </w:r>
    </w:p>
    <w:p w14:paraId="2A37ED20" w14:textId="5CC77BD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(2) </w:t>
      </w:r>
      <w:r w:rsidR="005F0BEA">
        <w:rPr>
          <w:rFonts w:ascii="Trebuchet MS" w:eastAsia="Times New Roman" w:hAnsi="Trebuchet MS" w:cs="Times New Roman"/>
          <w:bCs/>
          <w:lang w:eastAsia="ro-RO"/>
        </w:rPr>
        <w:t>MMSS</w:t>
      </w:r>
      <w:r w:rsidRPr="005665E9">
        <w:rPr>
          <w:rFonts w:ascii="Trebuchet MS" w:eastAsia="Times New Roman" w:hAnsi="Trebuchet MS" w:cs="Times New Roman"/>
          <w:bCs/>
          <w:lang w:eastAsia="ro-RO"/>
        </w:rPr>
        <w:t xml:space="preserve"> poate decide unilateral rezilierea prezentului Contract, fără îndeplinirea altor formalități și fără punerea în întârziere a celeilalte părți, cu recuperarea integrală a sumelor plătite, în termen de 30 (treizeci) de zile de la comunicarea acesteia, în următoarele cazuri:</w:t>
      </w:r>
    </w:p>
    <w:p w14:paraId="3E90B001"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a) în cazul identificării unei situaţii de dublă finanţare pentru obiectivul de investiții în integralitatea lui;</w:t>
      </w:r>
    </w:p>
    <w:p w14:paraId="4FBCE5DD"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lastRenderedPageBreak/>
        <w:t>b) în cazul în care Beneficiarul încalcă principiul de „a nu prejudicia în mod semnificativ” (DNSH – „Do No Significant Harm”);</w:t>
      </w:r>
    </w:p>
    <w:p w14:paraId="1CCB1E69"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c) în cazul constatării unor nereguli;</w:t>
      </w:r>
    </w:p>
    <w:p w14:paraId="375A74CB" w14:textId="2A24BD59"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d) în cazul netransmiterii documentelor obligatorii prevăzute în </w:t>
      </w:r>
      <w:r w:rsidR="00107B51">
        <w:rPr>
          <w:rFonts w:ascii="Trebuchet MS" w:eastAsia="Times New Roman" w:hAnsi="Trebuchet MS" w:cs="Times New Roman"/>
          <w:bCs/>
          <w:lang w:eastAsia="ro-RO"/>
        </w:rPr>
        <w:t>Ghidul solicitantului</w:t>
      </w:r>
      <w:r w:rsidRPr="005665E9">
        <w:rPr>
          <w:rFonts w:ascii="Trebuchet MS" w:eastAsia="Times New Roman" w:hAnsi="Trebuchet MS" w:cs="Times New Roman"/>
          <w:bCs/>
          <w:lang w:eastAsia="ro-RO"/>
        </w:rPr>
        <w:t>, în termenele prevăzute în acesta.</w:t>
      </w:r>
    </w:p>
    <w:p w14:paraId="243F50A3" w14:textId="4CFE73BF" w:rsidR="00597D5A" w:rsidRPr="00A16322" w:rsidRDefault="00597D5A" w:rsidP="00597D5A">
      <w:pPr>
        <w:spacing w:before="40" w:after="40" w:line="240" w:lineRule="auto"/>
        <w:jc w:val="both"/>
        <w:rPr>
          <w:rFonts w:ascii="Trebuchet MS" w:eastAsia="Times New Roman" w:hAnsi="Trebuchet MS" w:cs="Times New Roman"/>
          <w:bCs/>
          <w:lang w:eastAsia="ro-RO"/>
        </w:rPr>
      </w:pPr>
      <w:r w:rsidRPr="00A16322">
        <w:rPr>
          <w:rFonts w:ascii="Trebuchet MS" w:eastAsia="Times New Roman" w:hAnsi="Trebuchet MS" w:cs="Times New Roman"/>
          <w:bCs/>
          <w:lang w:eastAsia="ro-RO"/>
        </w:rPr>
        <w:t xml:space="preserve">(3) Beneficiarul, sub sancțiunea rezilierii Contractului, trebuie ca, pe perioada de </w:t>
      </w:r>
      <w:r w:rsidR="000911FD" w:rsidRPr="00A16322">
        <w:rPr>
          <w:rFonts w:ascii="Trebuchet MS" w:eastAsia="Times New Roman" w:hAnsi="Trebuchet MS" w:cs="Times New Roman"/>
          <w:bCs/>
          <w:lang w:eastAsia="ro-RO"/>
        </w:rPr>
        <w:t>sustenabilitate</w:t>
      </w:r>
      <w:r w:rsidRPr="00A16322">
        <w:rPr>
          <w:rFonts w:ascii="Trebuchet MS" w:eastAsia="Times New Roman" w:hAnsi="Trebuchet MS" w:cs="Times New Roman"/>
          <w:bCs/>
          <w:lang w:eastAsia="ro-RO"/>
        </w:rPr>
        <w:t xml:space="preserve"> a Proiectului:</w:t>
      </w:r>
    </w:p>
    <w:p w14:paraId="2C053C3B" w14:textId="472AA123" w:rsidR="00597D5A" w:rsidRPr="00A16322" w:rsidRDefault="00597D5A" w:rsidP="00597D5A">
      <w:pPr>
        <w:spacing w:before="40" w:after="40" w:line="240" w:lineRule="auto"/>
        <w:jc w:val="both"/>
        <w:rPr>
          <w:rFonts w:ascii="Trebuchet MS" w:eastAsia="Times New Roman" w:hAnsi="Trebuchet MS" w:cs="Times New Roman"/>
          <w:bCs/>
          <w:lang w:eastAsia="ro-RO"/>
        </w:rPr>
      </w:pPr>
      <w:r w:rsidRPr="00A16322">
        <w:rPr>
          <w:rFonts w:ascii="Trebuchet MS" w:eastAsia="Times New Roman" w:hAnsi="Trebuchet MS" w:cs="Times New Roman"/>
          <w:bCs/>
          <w:lang w:eastAsia="ro-RO"/>
        </w:rPr>
        <w:t>a) să menţină investiţia realizată (asigurând</w:t>
      </w:r>
      <w:r w:rsidR="00A16322" w:rsidRPr="00A16322">
        <w:rPr>
          <w:rFonts w:ascii="Trebuchet MS" w:eastAsia="Times New Roman" w:hAnsi="Trebuchet MS" w:cs="Times New Roman"/>
          <w:bCs/>
          <w:lang w:eastAsia="ro-RO"/>
        </w:rPr>
        <w:t xml:space="preserve"> desfășurarea activităților specifice serviciului social conform prevederilor din Ghidul solicitantului</w:t>
      </w:r>
      <w:r w:rsidRPr="00A16322">
        <w:rPr>
          <w:rFonts w:ascii="Trebuchet MS" w:eastAsia="Times New Roman" w:hAnsi="Trebuchet MS" w:cs="Times New Roman"/>
          <w:bCs/>
          <w:lang w:eastAsia="ro-RO"/>
        </w:rPr>
        <w:t>);</w:t>
      </w:r>
    </w:p>
    <w:p w14:paraId="5FE4740E" w14:textId="0235135D" w:rsidR="00597D5A" w:rsidRPr="00A16322" w:rsidRDefault="00597D5A" w:rsidP="00597D5A">
      <w:pPr>
        <w:spacing w:before="40" w:after="40" w:line="240" w:lineRule="auto"/>
        <w:jc w:val="both"/>
        <w:rPr>
          <w:rFonts w:ascii="Trebuchet MS" w:eastAsia="Times New Roman" w:hAnsi="Trebuchet MS" w:cs="Times New Roman"/>
          <w:bCs/>
          <w:lang w:eastAsia="ro-RO"/>
        </w:rPr>
      </w:pPr>
      <w:r w:rsidRPr="00A16322">
        <w:rPr>
          <w:rFonts w:ascii="Trebuchet MS" w:eastAsia="Times New Roman" w:hAnsi="Trebuchet MS" w:cs="Times New Roman"/>
          <w:bCs/>
          <w:lang w:eastAsia="ro-RO"/>
        </w:rPr>
        <w:t>b) să nu realizeze o modificare asupra calităţii de proprietar/a</w:t>
      </w:r>
      <w:r w:rsidR="0086171B" w:rsidRPr="00A16322">
        <w:rPr>
          <w:rFonts w:ascii="Trebuchet MS" w:eastAsia="Times New Roman" w:hAnsi="Trebuchet MS" w:cs="Times New Roman"/>
          <w:bCs/>
          <w:lang w:eastAsia="ro-RO"/>
        </w:rPr>
        <w:t>dministrator al infrastructurii</w:t>
      </w:r>
      <w:r w:rsidRPr="00A16322">
        <w:rPr>
          <w:rFonts w:ascii="Trebuchet MS" w:eastAsia="Times New Roman" w:hAnsi="Trebuchet MS" w:cs="Times New Roman"/>
          <w:bCs/>
          <w:lang w:eastAsia="ro-RO"/>
        </w:rPr>
        <w:t>;</w:t>
      </w:r>
    </w:p>
    <w:p w14:paraId="5A452802"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A16322">
        <w:rPr>
          <w:rFonts w:ascii="Trebuchet MS" w:eastAsia="Times New Roman" w:hAnsi="Trebuchet MS" w:cs="Times New Roman"/>
          <w:bCs/>
          <w:lang w:eastAsia="ro-RO"/>
        </w:rPr>
        <w:t>c) să nu realizeze o modificare substanțială care afectează natura, obiectivele sau condițiile de realizare și care ar determina subminarea obiectivelor inițiale ale investiţiei.</w:t>
      </w:r>
    </w:p>
    <w:p w14:paraId="3B698BD4" w14:textId="77777777" w:rsidR="00E87A83" w:rsidRPr="005665E9" w:rsidRDefault="00E87A83" w:rsidP="00597D5A">
      <w:pPr>
        <w:spacing w:before="40" w:after="40" w:line="240" w:lineRule="auto"/>
        <w:jc w:val="both"/>
        <w:rPr>
          <w:rFonts w:ascii="Trebuchet MS" w:eastAsia="Times New Roman" w:hAnsi="Trebuchet MS" w:cs="Times New Roman"/>
          <w:bCs/>
          <w:lang w:eastAsia="ro-RO"/>
        </w:rPr>
      </w:pPr>
    </w:p>
    <w:p w14:paraId="2A1CB649"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14 Forța majoră și cazul fortuit</w:t>
      </w:r>
    </w:p>
    <w:p w14:paraId="2A89D507"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(1) 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14:paraId="04BE4477"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(2) Pot constitui cauze de forță majoră evenimente cum ar fi: calamitățile naturale (cutremure, inundații, alunecări de teren), război, revoluție, embargo.</w:t>
      </w:r>
    </w:p>
    <w:p w14:paraId="12553152"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(3) 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competentă în termen de cel mult 15 (cincisprezece) zile de la data comunicării acestuia. De asemenea, are obligația de a comunica data încetării situației de forță majoră, în termen de 5 (cinci) zile.</w:t>
      </w:r>
    </w:p>
    <w:p w14:paraId="6951D115"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(4) Părțile au obligația de a lua orice măsuri care le stau la dispoziție în vederea limitării consecințelor situației de forță majoră.</w:t>
      </w:r>
    </w:p>
    <w:p w14:paraId="02CEF89C"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(5) Dacă partea care invocă forța majoră nu procedează la notificarea începerii și încetării cazului de forță majoră, în condițiile și termenele prevăzute, va suporta toate daunele provocate celeilalte părți prin lipsa comunicării notificării.</w:t>
      </w:r>
    </w:p>
    <w:p w14:paraId="59243450"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(6) Executarea Contractului va fi suspendată de la apariției cazului de forță majoră pe perioada de acțiune a acesteia, fără a prejudicia drepturile ce se cuvin părților.</w:t>
      </w:r>
    </w:p>
    <w:p w14:paraId="5CF7D162"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(7) 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încetare a Contractului de Finanțare.</w:t>
      </w:r>
    </w:p>
    <w:p w14:paraId="2A2871CC"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(8) Cazul fortuit nu este exonerator de răspundere contractuală.  </w:t>
      </w:r>
    </w:p>
    <w:p w14:paraId="6CA266BD"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p>
    <w:p w14:paraId="2D4C5360"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15 Soluționarea litigiilor</w:t>
      </w:r>
    </w:p>
    <w:p w14:paraId="6427674F"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(1) Părţile contractante vor depune toate eforturile pentru a rezolva pe cale amiabilă orice neînţelegere sau dispută care poate apărea între ele în cadrul sau în legătură cu îndeplinirea Contractului de Finanțare.</w:t>
      </w:r>
    </w:p>
    <w:p w14:paraId="56B32EF2"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(2) În cazul în care nu se soluționează amiabil divergenţele contractuale, litigiul va fi soluţionat de către instanţele competente.</w:t>
      </w:r>
    </w:p>
    <w:p w14:paraId="331CCD4F"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p>
    <w:p w14:paraId="72FD2FE8"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16 Prelucrarea datelor cu caracter personal</w:t>
      </w:r>
    </w:p>
    <w:p w14:paraId="7623B9CF"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(1) Colectarea, prelucrarea și stocarea/arhivarea datelor cu caracter personal se vor realiza în conformitate cu prevederile Regulamentului nr. 679/2016, precum și cu respectarea legislației naționale în materie, în scopul implementării și monitorizării proiectului, realizării obiectivului contractului, îndeplinirii obiectivelor acestuia, precum și în scop statistic.</w:t>
      </w:r>
    </w:p>
    <w:p w14:paraId="539C3501"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lastRenderedPageBreak/>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2AAA5C7A"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(3) Părțile contractante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64AA8A7C"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(4) Părțile contractante vor asigura potrivit propriilor atribuții și competențe instituționale toate condițiile tehnice și organizatorice pentru păstrarea confidențialității, integrității și disponibilității datelor cu caracter personal.</w:t>
      </w:r>
    </w:p>
    <w:p w14:paraId="7D8FB2E6"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(5) 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0CCF2B6D"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 xml:space="preserve">(6) Părțile contractante, prin reprezentații desemnați să prelucreze datele cu caracter personal din prezentul Contract și actele adiționale, în îndeplinirea scopului principal sau 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02C1B078"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r w:rsidRPr="005665E9">
        <w:rPr>
          <w:rFonts w:ascii="Trebuchet MS" w:eastAsia="Times New Roman" w:hAnsi="Trebuchet MS" w:cs="Times New Roman"/>
          <w:bCs/>
          <w:lang w:eastAsia="ro-RO"/>
        </w:rPr>
        <w:t>(7) În cazul proiectelor finanțate din fonduri europene, unde Beneficiarul este un parteneriat, fie liderul de parteneriat, fie partenerii semnatari are/au obligația obținerii și întocmirii evidențelor consimțământului persoanelor care fac parte din grupului țintă al Proiectului, pe activitățile pe care le are fiecare în responsabilitate, pentru atingerea și implementarea obiectivelor proiectului.</w:t>
      </w:r>
    </w:p>
    <w:p w14:paraId="5B9BA417" w14:textId="77777777" w:rsidR="00597D5A" w:rsidRPr="005665E9" w:rsidRDefault="00597D5A" w:rsidP="00597D5A">
      <w:pPr>
        <w:spacing w:before="40" w:after="40" w:line="240" w:lineRule="auto"/>
        <w:jc w:val="both"/>
        <w:rPr>
          <w:rFonts w:ascii="Trebuchet MS" w:eastAsia="Times New Roman" w:hAnsi="Trebuchet MS" w:cs="Times New Roman"/>
          <w:bCs/>
          <w:lang w:eastAsia="ro-RO"/>
        </w:rPr>
      </w:pPr>
    </w:p>
    <w:p w14:paraId="7CF2DE8C" w14:textId="77777777" w:rsidR="00597D5A" w:rsidRPr="005665E9" w:rsidRDefault="00597D5A" w:rsidP="00597D5A">
      <w:pPr>
        <w:spacing w:before="40" w:after="40" w:line="240" w:lineRule="auto"/>
        <w:jc w:val="both"/>
        <w:rPr>
          <w:rFonts w:ascii="Trebuchet MS" w:eastAsia="Times New Roman" w:hAnsi="Trebuchet MS" w:cs="Times New Roman"/>
          <w:b/>
          <w:bCs/>
          <w:lang w:eastAsia="ro-RO"/>
        </w:rPr>
      </w:pPr>
      <w:r w:rsidRPr="005665E9">
        <w:rPr>
          <w:rFonts w:ascii="Trebuchet MS" w:eastAsia="Times New Roman" w:hAnsi="Trebuchet MS" w:cs="Times New Roman"/>
          <w:b/>
          <w:bCs/>
          <w:lang w:eastAsia="ro-RO"/>
        </w:rPr>
        <w:t>Articolul 17 Corespondența</w:t>
      </w:r>
    </w:p>
    <w:p w14:paraId="1AF2CA89" w14:textId="243B715F" w:rsidR="00C616DC" w:rsidRPr="005665E9" w:rsidRDefault="00597D5A" w:rsidP="00597D5A">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bCs/>
          <w:lang w:eastAsia="ro-RO"/>
        </w:rPr>
        <w:t>(1) Întreaga corespondenţă legată de prezentul Contract de finanțare se va face în scris, inclusiv prin mijloace electronice sau prin aplicația informatică, cu menţionarea titlului Proiectului, precum şi a codului/numărului de</w:t>
      </w:r>
      <w:r w:rsidR="00C42FAD" w:rsidRPr="005665E9">
        <w:rPr>
          <w:rFonts w:ascii="Trebuchet MS" w:eastAsia="Times New Roman" w:hAnsi="Trebuchet MS" w:cs="Times New Roman"/>
          <w:b/>
          <w:bCs/>
          <w:lang w:eastAsia="ro-RO"/>
        </w:rPr>
        <w:t xml:space="preserve"> </w:t>
      </w:r>
      <w:r w:rsidR="00C616DC" w:rsidRPr="005665E9">
        <w:rPr>
          <w:rFonts w:ascii="Trebuchet MS" w:eastAsia="Times New Roman" w:hAnsi="Trebuchet MS" w:cs="Times New Roman"/>
          <w:lang w:eastAsia="ro-RO"/>
        </w:rPr>
        <w:t>identificare</w:t>
      </w:r>
      <w:r w:rsidR="001D6504">
        <w:rPr>
          <w:rFonts w:ascii="Trebuchet MS" w:eastAsia="Times New Roman" w:hAnsi="Trebuchet MS" w:cs="Times New Roman"/>
          <w:lang w:eastAsia="ro-RO"/>
        </w:rPr>
        <w:t xml:space="preserve"> PNRR/2023/C13/I4</w:t>
      </w:r>
      <w:r w:rsidR="00E57374" w:rsidRPr="005665E9">
        <w:rPr>
          <w:rFonts w:ascii="Trebuchet MS" w:eastAsia="Times New Roman" w:hAnsi="Trebuchet MS" w:cs="Times New Roman"/>
          <w:lang w:eastAsia="ro-RO"/>
        </w:rPr>
        <w:t xml:space="preserve"> </w:t>
      </w:r>
      <w:r w:rsidR="00C616DC" w:rsidRPr="005665E9">
        <w:rPr>
          <w:rFonts w:ascii="Trebuchet MS" w:eastAsia="Times New Roman" w:hAnsi="Trebuchet MS" w:cs="Times New Roman"/>
          <w:lang w:eastAsia="ro-RO"/>
        </w:rPr>
        <w:t xml:space="preserve">şi va purta număr de înregistrare, atât de la Beneficiar, cât și de la </w:t>
      </w:r>
      <w:r w:rsidR="005F0BEA">
        <w:rPr>
          <w:rFonts w:ascii="Trebuchet MS" w:eastAsia="Times New Roman" w:hAnsi="Trebuchet MS" w:cs="Times New Roman"/>
          <w:lang w:eastAsia="ro-RO"/>
        </w:rPr>
        <w:t>MMSS</w:t>
      </w:r>
      <w:r w:rsidR="00C616DC" w:rsidRPr="005665E9">
        <w:rPr>
          <w:rFonts w:ascii="Trebuchet MS" w:eastAsia="Times New Roman" w:hAnsi="Trebuchet MS" w:cs="Times New Roman"/>
          <w:lang w:eastAsia="ro-RO"/>
        </w:rPr>
        <w:t>.</w:t>
      </w:r>
    </w:p>
    <w:p w14:paraId="6F50B60B" w14:textId="77777777" w:rsidR="00FE54B0" w:rsidRPr="005665E9" w:rsidRDefault="00810EBA">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w:t>
      </w:r>
      <w:r w:rsidR="00FE54B0" w:rsidRPr="005665E9">
        <w:rPr>
          <w:rFonts w:ascii="Trebuchet MS" w:eastAsia="Times New Roman" w:hAnsi="Trebuchet MS" w:cs="Times New Roman"/>
          <w:lang w:eastAsia="ro-RO"/>
        </w:rPr>
        <w:t>Întreaga corespondenţă legată de prezentul Contract de Finanțare se va transmite la următoarele adrese:</w:t>
      </w:r>
    </w:p>
    <w:p w14:paraId="69B2B62E" w14:textId="6FF58747" w:rsidR="005665E9" w:rsidRPr="00EF6AAD" w:rsidRDefault="00FE54B0" w:rsidP="001D6504">
      <w:pPr>
        <w:pStyle w:val="ListParagraph"/>
        <w:spacing w:after="40" w:line="240" w:lineRule="auto"/>
        <w:ind w:left="0"/>
        <w:contextualSpacing w:val="0"/>
        <w:jc w:val="both"/>
        <w:rPr>
          <w:rFonts w:ascii="Trebuchet MS" w:hAnsi="Trebuchet MS" w:cs="DejaVuSansCondensed"/>
          <w:bCs/>
          <w:lang w:val="en-US"/>
        </w:rPr>
      </w:pPr>
      <w:r w:rsidRPr="005665E9">
        <w:rPr>
          <w:rFonts w:ascii="Trebuchet MS" w:eastAsia="Times New Roman" w:hAnsi="Trebuchet MS" w:cs="Times New Roman"/>
          <w:lang w:eastAsia="ro-RO"/>
        </w:rPr>
        <w:t xml:space="preserve">Pentru Beneficiar: </w:t>
      </w:r>
      <w:r w:rsidR="001D6504">
        <w:rPr>
          <w:rFonts w:ascii="Trebuchet MS" w:hAnsi="Trebuchet MS" w:cs="Arial"/>
          <w:bCs/>
          <w:lang w:val="fr-FR"/>
        </w:rPr>
        <w:t>……………………………………………………………………………..</w:t>
      </w:r>
    </w:p>
    <w:p w14:paraId="353F1B71" w14:textId="0803FD86" w:rsidR="00AB084D" w:rsidRPr="005665E9" w:rsidRDefault="00AB084D">
      <w:pPr>
        <w:pStyle w:val="ListParagraph"/>
        <w:spacing w:after="40" w:line="240" w:lineRule="auto"/>
        <w:ind w:left="0"/>
        <w:contextualSpacing w:val="0"/>
        <w:jc w:val="both"/>
        <w:rPr>
          <w:rStyle w:val="Hyperlink"/>
          <w:rFonts w:ascii="Trebuchet MS" w:eastAsia="Times New Roman" w:hAnsi="Trebuchet MS" w:cs="Times New Roman"/>
          <w:bCs/>
          <w:color w:val="auto"/>
          <w:lang w:val="en-US" w:eastAsia="ro-RO"/>
        </w:rPr>
      </w:pPr>
    </w:p>
    <w:p w14:paraId="55AD0BC9" w14:textId="2D67B0C1" w:rsidR="007C08BA" w:rsidRPr="001D6504" w:rsidRDefault="00FE54B0" w:rsidP="001D6504">
      <w:pPr>
        <w:pStyle w:val="ListParagraph"/>
        <w:spacing w:after="40" w:line="240" w:lineRule="auto"/>
        <w:ind w:left="0"/>
        <w:contextualSpacing w:val="0"/>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Pentru </w:t>
      </w:r>
      <w:r w:rsidR="005F0BEA">
        <w:rPr>
          <w:rFonts w:ascii="Trebuchet MS" w:eastAsia="Times New Roman" w:hAnsi="Trebuchet MS" w:cs="Times New Roman"/>
          <w:lang w:eastAsia="ro-RO"/>
        </w:rPr>
        <w:t>MMSS</w:t>
      </w:r>
      <w:r w:rsidRPr="005665E9">
        <w:rPr>
          <w:rFonts w:ascii="Trebuchet MS" w:eastAsia="Times New Roman" w:hAnsi="Trebuchet MS" w:cs="Times New Roman"/>
          <w:lang w:eastAsia="ro-RO"/>
        </w:rPr>
        <w:t xml:space="preserve">: </w:t>
      </w:r>
      <w:hyperlink r:id="rId9" w:history="1">
        <w:r w:rsidR="001D6504" w:rsidRPr="00771ECA">
          <w:rPr>
            <w:rStyle w:val="Hyperlink"/>
            <w:rFonts w:ascii="Trebuchet MS" w:eastAsia="Times New Roman" w:hAnsi="Trebuchet MS" w:cs="Times New Roman"/>
            <w:lang w:eastAsia="ro-RO"/>
          </w:rPr>
          <w:t>contact.pnrr@mmuncii.gov.ro</w:t>
        </w:r>
      </w:hyperlink>
      <w:r w:rsidR="001D6504">
        <w:rPr>
          <w:rStyle w:val="Hyperlink"/>
          <w:rFonts w:ascii="Trebuchet MS" w:eastAsia="Times New Roman" w:hAnsi="Trebuchet MS" w:cs="Times New Roman"/>
          <w:color w:val="auto"/>
          <w:u w:val="none"/>
          <w:lang w:eastAsia="ro-RO"/>
        </w:rPr>
        <w:t xml:space="preserve"> </w:t>
      </w:r>
      <w:r w:rsidR="001D6504">
        <w:rPr>
          <w:rFonts w:ascii="Trebuchet MS" w:eastAsia="Times New Roman" w:hAnsi="Trebuchet MS" w:cs="Times New Roman"/>
          <w:bCs/>
          <w:lang w:eastAsia="ro-RO"/>
        </w:rPr>
        <w:t>și</w:t>
      </w:r>
      <w:r w:rsidR="001D6504" w:rsidRPr="00236439">
        <w:rPr>
          <w:rFonts w:ascii="Trebuchet MS" w:eastAsia="Times New Roman" w:hAnsi="Trebuchet MS" w:cs="Times New Roman"/>
          <w:bCs/>
          <w:lang w:eastAsia="ro-RO"/>
        </w:rPr>
        <w:t xml:space="preserve"> </w:t>
      </w:r>
      <w:r w:rsidR="001D6504" w:rsidRPr="001D6504">
        <w:rPr>
          <w:rFonts w:ascii="Trebuchet MS" w:eastAsia="Times New Roman" w:hAnsi="Trebuchet MS" w:cs="Times New Roman"/>
          <w:bCs/>
          <w:lang w:eastAsia="ro-RO"/>
        </w:rPr>
        <w:t>relatiicupublicul@mmuncii.gov.ro</w:t>
      </w:r>
      <w:r w:rsidR="001D6504">
        <w:rPr>
          <w:rStyle w:val="Hyperlink"/>
          <w:rFonts w:ascii="Trebuchet MS" w:eastAsia="Times New Roman" w:hAnsi="Trebuchet MS" w:cs="Times New Roman"/>
          <w:color w:val="auto"/>
          <w:u w:val="none"/>
          <w:lang w:eastAsia="ro-RO"/>
        </w:rPr>
        <w:t xml:space="preserve">, </w:t>
      </w:r>
      <w:r w:rsidR="001D6504" w:rsidRPr="005665E9">
        <w:rPr>
          <w:rFonts w:ascii="Trebuchet MS" w:eastAsia="Times New Roman" w:hAnsi="Trebuchet MS" w:cs="Times New Roman"/>
          <w:bCs/>
          <w:lang w:eastAsia="ro-RO"/>
        </w:rPr>
        <w:t xml:space="preserve">cu sediul în </w:t>
      </w:r>
      <w:r w:rsidR="001D6504" w:rsidRPr="00236439">
        <w:rPr>
          <w:rFonts w:ascii="Trebuchet MS" w:eastAsia="Times New Roman" w:hAnsi="Trebuchet MS" w:cs="Times New Roman"/>
          <w:bCs/>
          <w:lang w:eastAsia="ro-RO"/>
        </w:rPr>
        <w:t>Str. Dem.</w:t>
      </w:r>
      <w:r w:rsidR="001D6504">
        <w:rPr>
          <w:rFonts w:ascii="Trebuchet MS" w:eastAsia="Times New Roman" w:hAnsi="Trebuchet MS" w:cs="Times New Roman"/>
          <w:bCs/>
          <w:lang w:eastAsia="ro-RO"/>
        </w:rPr>
        <w:t xml:space="preserve"> </w:t>
      </w:r>
      <w:r w:rsidR="001D6504" w:rsidRPr="00236439">
        <w:rPr>
          <w:rFonts w:ascii="Trebuchet MS" w:eastAsia="Times New Roman" w:hAnsi="Trebuchet MS" w:cs="Times New Roman"/>
          <w:bCs/>
          <w:lang w:eastAsia="ro-RO"/>
        </w:rPr>
        <w:t>I.</w:t>
      </w:r>
      <w:r w:rsidR="001D6504">
        <w:rPr>
          <w:rFonts w:ascii="Trebuchet MS" w:eastAsia="Times New Roman" w:hAnsi="Trebuchet MS" w:cs="Times New Roman"/>
          <w:bCs/>
          <w:lang w:eastAsia="ro-RO"/>
        </w:rPr>
        <w:t xml:space="preserve"> </w:t>
      </w:r>
      <w:r w:rsidR="001D6504" w:rsidRPr="00236439">
        <w:rPr>
          <w:rFonts w:ascii="Trebuchet MS" w:eastAsia="Times New Roman" w:hAnsi="Trebuchet MS" w:cs="Times New Roman"/>
          <w:bCs/>
          <w:lang w:eastAsia="ro-RO"/>
        </w:rPr>
        <w:t>Dobrescu</w:t>
      </w:r>
      <w:r w:rsidR="001D6504">
        <w:rPr>
          <w:rFonts w:ascii="Trebuchet MS" w:eastAsia="Times New Roman" w:hAnsi="Trebuchet MS" w:cs="Times New Roman"/>
          <w:bCs/>
          <w:lang w:eastAsia="ro-RO"/>
        </w:rPr>
        <w:t>, n</w:t>
      </w:r>
      <w:r w:rsidR="001D6504" w:rsidRPr="00236439">
        <w:rPr>
          <w:rFonts w:ascii="Trebuchet MS" w:eastAsia="Times New Roman" w:hAnsi="Trebuchet MS" w:cs="Times New Roman"/>
          <w:bCs/>
          <w:lang w:eastAsia="ro-RO"/>
        </w:rPr>
        <w:t>r. 2-4</w:t>
      </w:r>
      <w:r w:rsidR="001D6504">
        <w:rPr>
          <w:rFonts w:ascii="Trebuchet MS" w:eastAsia="Times New Roman" w:hAnsi="Trebuchet MS" w:cs="Times New Roman"/>
          <w:bCs/>
          <w:lang w:eastAsia="ro-RO"/>
        </w:rPr>
        <w:t>,</w:t>
      </w:r>
      <w:r w:rsidR="001D6504" w:rsidRPr="00236439">
        <w:rPr>
          <w:rFonts w:ascii="Trebuchet MS" w:eastAsia="Times New Roman" w:hAnsi="Trebuchet MS" w:cs="Times New Roman"/>
          <w:bCs/>
          <w:lang w:eastAsia="ro-RO"/>
        </w:rPr>
        <w:t xml:space="preserve"> </w:t>
      </w:r>
      <w:r w:rsidR="001D6504">
        <w:rPr>
          <w:rFonts w:ascii="Trebuchet MS" w:eastAsia="Times New Roman" w:hAnsi="Trebuchet MS" w:cs="Times New Roman"/>
          <w:bCs/>
          <w:lang w:eastAsia="ro-RO"/>
        </w:rPr>
        <w:t>s</w:t>
      </w:r>
      <w:r w:rsidR="001D6504" w:rsidRPr="00236439">
        <w:rPr>
          <w:rFonts w:ascii="Trebuchet MS" w:eastAsia="Times New Roman" w:hAnsi="Trebuchet MS" w:cs="Times New Roman"/>
          <w:bCs/>
          <w:lang w:eastAsia="ro-RO"/>
        </w:rPr>
        <w:t>ectorul 1</w:t>
      </w:r>
      <w:r w:rsidR="001D6504">
        <w:rPr>
          <w:rFonts w:ascii="Trebuchet MS" w:eastAsia="Times New Roman" w:hAnsi="Trebuchet MS" w:cs="Times New Roman"/>
          <w:bCs/>
          <w:lang w:eastAsia="ro-RO"/>
        </w:rPr>
        <w:t>,</w:t>
      </w:r>
      <w:r w:rsidR="001D6504" w:rsidRPr="00236439">
        <w:rPr>
          <w:rFonts w:ascii="Trebuchet MS" w:eastAsia="Times New Roman" w:hAnsi="Trebuchet MS" w:cs="Times New Roman"/>
          <w:bCs/>
          <w:lang w:eastAsia="ro-RO"/>
        </w:rPr>
        <w:t xml:space="preserve"> București, </w:t>
      </w:r>
      <w:r w:rsidR="001D6504">
        <w:rPr>
          <w:rFonts w:ascii="Trebuchet MS" w:eastAsia="Times New Roman" w:hAnsi="Trebuchet MS" w:cs="Times New Roman"/>
          <w:bCs/>
          <w:lang w:eastAsia="ro-RO"/>
        </w:rPr>
        <w:t>cod p</w:t>
      </w:r>
      <w:r w:rsidR="001D6504" w:rsidRPr="00236439">
        <w:rPr>
          <w:rFonts w:ascii="Trebuchet MS" w:eastAsia="Times New Roman" w:hAnsi="Trebuchet MS" w:cs="Times New Roman"/>
          <w:bCs/>
          <w:lang w:eastAsia="ro-RO"/>
        </w:rPr>
        <w:t>oștal 010026</w:t>
      </w:r>
      <w:r w:rsidR="001D6504">
        <w:rPr>
          <w:rFonts w:ascii="Trebuchet MS" w:eastAsia="Times New Roman" w:hAnsi="Trebuchet MS" w:cs="Times New Roman"/>
          <w:bCs/>
          <w:lang w:eastAsia="ro-RO"/>
        </w:rPr>
        <w:t>.</w:t>
      </w:r>
    </w:p>
    <w:p w14:paraId="4BAD2C19" w14:textId="77777777" w:rsidR="009F0D1D" w:rsidRPr="005665E9" w:rsidRDefault="009F0D1D" w:rsidP="00F23066">
      <w:pPr>
        <w:pStyle w:val="ListParagraph"/>
        <w:spacing w:after="40" w:line="240" w:lineRule="auto"/>
        <w:ind w:left="1545"/>
        <w:contextualSpacing w:val="0"/>
        <w:rPr>
          <w:rFonts w:ascii="Trebuchet MS" w:eastAsia="Times New Roman" w:hAnsi="Trebuchet MS" w:cs="Times New Roman"/>
          <w:lang w:eastAsia="ro-RO"/>
        </w:rPr>
      </w:pPr>
    </w:p>
    <w:p w14:paraId="1DCE9E91" w14:textId="77777777" w:rsidR="00C616DC" w:rsidRPr="005665E9" w:rsidRDefault="00C616DC" w:rsidP="00682473">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b/>
          <w:bCs/>
          <w:lang w:eastAsia="ro-RO"/>
        </w:rPr>
        <w:t>Articolul 1</w:t>
      </w:r>
      <w:r w:rsidR="0055167F" w:rsidRPr="005665E9">
        <w:rPr>
          <w:rFonts w:ascii="Trebuchet MS" w:eastAsia="Times New Roman" w:hAnsi="Trebuchet MS" w:cs="Times New Roman"/>
          <w:b/>
          <w:bCs/>
          <w:lang w:eastAsia="ro-RO"/>
        </w:rPr>
        <w:t>8</w:t>
      </w:r>
      <w:r w:rsidRPr="005665E9">
        <w:rPr>
          <w:rFonts w:ascii="Trebuchet MS" w:eastAsia="Times New Roman" w:hAnsi="Trebuchet MS" w:cs="Times New Roman"/>
          <w:b/>
          <w:bCs/>
          <w:lang w:eastAsia="ro-RO"/>
        </w:rPr>
        <w:t xml:space="preserve"> Legea aplicabilă și limba utilizată</w:t>
      </w:r>
    </w:p>
    <w:p w14:paraId="1AA5DDE5" w14:textId="77777777" w:rsidR="00C616DC" w:rsidRPr="005665E9" w:rsidRDefault="00C616DC" w:rsidP="00682473">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(1) </w:t>
      </w:r>
      <w:r w:rsidR="008D1400" w:rsidRPr="005665E9">
        <w:rPr>
          <w:rFonts w:ascii="Trebuchet MS" w:eastAsia="Times New Roman" w:hAnsi="Trebuchet MS" w:cs="Times New Roman"/>
          <w:lang w:eastAsia="ro-RO"/>
        </w:rPr>
        <w:t>Contrac</w:t>
      </w:r>
      <w:r w:rsidR="00C6212F" w:rsidRPr="005665E9">
        <w:rPr>
          <w:rFonts w:ascii="Trebuchet MS" w:eastAsia="Times New Roman" w:hAnsi="Trebuchet MS" w:cs="Times New Roman"/>
          <w:lang w:eastAsia="ro-RO"/>
        </w:rPr>
        <w:t>t</w:t>
      </w:r>
      <w:r w:rsidR="008D1400" w:rsidRPr="005665E9">
        <w:rPr>
          <w:rFonts w:ascii="Trebuchet MS" w:eastAsia="Times New Roman" w:hAnsi="Trebuchet MS" w:cs="Times New Roman"/>
          <w:lang w:eastAsia="ro-RO"/>
        </w:rPr>
        <w:t>ul de finanțare se interpretează și este guvernat de legea română în vigoare.</w:t>
      </w:r>
    </w:p>
    <w:p w14:paraId="683E5D06" w14:textId="77777777" w:rsidR="009237D3" w:rsidRPr="005665E9" w:rsidRDefault="00C616DC" w:rsidP="00682473">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Limba </w:t>
      </w:r>
      <w:r w:rsidR="00224528" w:rsidRPr="005665E9">
        <w:rPr>
          <w:rFonts w:ascii="Trebuchet MS" w:eastAsia="Times New Roman" w:hAnsi="Trebuchet MS" w:cs="Times New Roman"/>
          <w:lang w:eastAsia="ro-RO"/>
        </w:rPr>
        <w:t>prezentului</w:t>
      </w:r>
      <w:r w:rsidRPr="005665E9">
        <w:rPr>
          <w:rFonts w:ascii="Trebuchet MS" w:eastAsia="Times New Roman" w:hAnsi="Trebuchet MS" w:cs="Times New Roman"/>
          <w:lang w:eastAsia="ro-RO"/>
        </w:rPr>
        <w:t xml:space="preserve"> Contract de </w:t>
      </w:r>
      <w:r w:rsidR="00224528" w:rsidRPr="005665E9">
        <w:rPr>
          <w:rFonts w:ascii="Trebuchet MS" w:eastAsia="Times New Roman" w:hAnsi="Trebuchet MS" w:cs="Times New Roman"/>
          <w:lang w:eastAsia="ro-RO"/>
        </w:rPr>
        <w:t>f</w:t>
      </w:r>
      <w:r w:rsidRPr="005665E9">
        <w:rPr>
          <w:rFonts w:ascii="Trebuchet MS" w:eastAsia="Times New Roman" w:hAnsi="Trebuchet MS" w:cs="Times New Roman"/>
          <w:lang w:eastAsia="ro-RO"/>
        </w:rPr>
        <w:t>inanțare este limba română.</w:t>
      </w:r>
    </w:p>
    <w:p w14:paraId="3B83B048" w14:textId="77777777" w:rsidR="00C616DC" w:rsidRPr="005665E9" w:rsidRDefault="009F16A9" w:rsidP="00682473">
      <w:pPr>
        <w:spacing w:before="240" w:after="0" w:line="240" w:lineRule="auto"/>
        <w:jc w:val="both"/>
        <w:rPr>
          <w:rFonts w:ascii="Trebuchet MS" w:eastAsia="Times New Roman" w:hAnsi="Trebuchet MS" w:cs="Times New Roman"/>
          <w:lang w:eastAsia="ro-RO"/>
        </w:rPr>
      </w:pPr>
      <w:r w:rsidRPr="005665E9">
        <w:rPr>
          <w:rFonts w:ascii="Trebuchet MS" w:eastAsia="Times New Roman" w:hAnsi="Trebuchet MS" w:cs="Times New Roman"/>
          <w:b/>
          <w:bCs/>
          <w:lang w:eastAsia="ro-RO"/>
        </w:rPr>
        <w:t xml:space="preserve">Articolul </w:t>
      </w:r>
      <w:r w:rsidR="0055167F" w:rsidRPr="005665E9">
        <w:rPr>
          <w:rFonts w:ascii="Trebuchet MS" w:eastAsia="Times New Roman" w:hAnsi="Trebuchet MS" w:cs="Times New Roman"/>
          <w:b/>
          <w:bCs/>
          <w:lang w:eastAsia="ro-RO"/>
        </w:rPr>
        <w:t>19</w:t>
      </w:r>
      <w:r w:rsidR="00C616DC" w:rsidRPr="005665E9">
        <w:rPr>
          <w:rFonts w:ascii="Trebuchet MS" w:eastAsia="Times New Roman" w:hAnsi="Trebuchet MS" w:cs="Times New Roman"/>
          <w:lang w:eastAsia="ro-RO"/>
        </w:rPr>
        <w:t xml:space="preserve"> </w:t>
      </w:r>
      <w:r w:rsidR="00C616DC" w:rsidRPr="005665E9">
        <w:rPr>
          <w:rFonts w:ascii="Trebuchet MS" w:eastAsia="Times New Roman" w:hAnsi="Trebuchet MS" w:cs="Times New Roman"/>
          <w:b/>
          <w:bCs/>
          <w:lang w:eastAsia="ro-RO"/>
        </w:rPr>
        <w:t>Dispoziții finale</w:t>
      </w:r>
    </w:p>
    <w:p w14:paraId="460E92B9" w14:textId="5630CDB2" w:rsidR="00C616DC" w:rsidRPr="005665E9" w:rsidRDefault="00C616DC" w:rsidP="00682473">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(1) Prezentul Contract d</w:t>
      </w:r>
      <w:r w:rsidR="002F5D16" w:rsidRPr="005665E9">
        <w:rPr>
          <w:rFonts w:ascii="Trebuchet MS" w:eastAsia="Times New Roman" w:hAnsi="Trebuchet MS" w:cs="Times New Roman"/>
          <w:lang w:eastAsia="ro-RO"/>
        </w:rPr>
        <w:t>e finanțare a fost încheiat în 2 (două</w:t>
      </w:r>
      <w:r w:rsidRPr="005665E9">
        <w:rPr>
          <w:rFonts w:ascii="Trebuchet MS" w:eastAsia="Times New Roman" w:hAnsi="Trebuchet MS" w:cs="Times New Roman"/>
          <w:lang w:eastAsia="ro-RO"/>
        </w:rPr>
        <w:t xml:space="preserve">) exemplare originale, din care un exemplar pentru </w:t>
      </w:r>
      <w:r w:rsidR="005F0BEA">
        <w:rPr>
          <w:rFonts w:ascii="Trebuchet MS" w:eastAsia="Times New Roman" w:hAnsi="Trebuchet MS" w:cs="Times New Roman"/>
          <w:lang w:eastAsia="ro-RO"/>
        </w:rPr>
        <w:t>MMSS</w:t>
      </w:r>
      <w:r w:rsidR="002F5D16" w:rsidRPr="005665E9">
        <w:rPr>
          <w:rFonts w:ascii="Trebuchet MS" w:eastAsia="Times New Roman" w:hAnsi="Trebuchet MS" w:cs="Times New Roman"/>
          <w:lang w:eastAsia="ro-RO"/>
        </w:rPr>
        <w:t>, un exemplar pentru Beneficiar.</w:t>
      </w:r>
    </w:p>
    <w:p w14:paraId="381F9182" w14:textId="7EB33664" w:rsidR="00C616DC" w:rsidRPr="005665E9" w:rsidRDefault="00C616DC" w:rsidP="00682473">
      <w:pPr>
        <w:spacing w:before="40" w:after="40" w:line="240" w:lineRule="auto"/>
        <w:jc w:val="both"/>
        <w:rPr>
          <w:rFonts w:ascii="Trebuchet MS" w:eastAsia="Times New Roman" w:hAnsi="Trebuchet MS" w:cs="Times New Roman"/>
          <w:lang w:eastAsia="ro-RO"/>
        </w:rPr>
      </w:pPr>
      <w:r w:rsidRPr="005665E9">
        <w:rPr>
          <w:rFonts w:ascii="Trebuchet MS" w:eastAsia="Times New Roman" w:hAnsi="Trebuchet MS" w:cs="Times New Roman"/>
          <w:lang w:eastAsia="ro-RO"/>
        </w:rPr>
        <w:t xml:space="preserve">(2) </w:t>
      </w:r>
      <w:r w:rsidR="006D6F57" w:rsidRPr="005665E9">
        <w:rPr>
          <w:rFonts w:ascii="Trebuchet MS" w:eastAsia="Times New Roman" w:hAnsi="Trebuchet MS" w:cs="Times New Roman"/>
          <w:lang w:eastAsia="ro-RO"/>
        </w:rPr>
        <w:t>În situaţia în care între cele 2</w:t>
      </w:r>
      <w:r w:rsidRPr="005665E9">
        <w:rPr>
          <w:rFonts w:ascii="Trebuchet MS" w:eastAsia="Times New Roman" w:hAnsi="Trebuchet MS" w:cs="Times New Roman"/>
          <w:lang w:eastAsia="ro-RO"/>
        </w:rPr>
        <w:t xml:space="preserve"> exemplare apar diferenţe, urmează a prevala exemplarul </w:t>
      </w:r>
      <w:r w:rsidR="005F0BEA">
        <w:rPr>
          <w:rFonts w:ascii="Trebuchet MS" w:eastAsia="Times New Roman" w:hAnsi="Trebuchet MS" w:cs="Times New Roman"/>
          <w:lang w:eastAsia="ro-RO"/>
        </w:rPr>
        <w:t>MMSS</w:t>
      </w:r>
      <w:r w:rsidR="001D5F51" w:rsidRPr="005665E9">
        <w:rPr>
          <w:rFonts w:ascii="Trebuchet MS" w:eastAsia="Times New Roman" w:hAnsi="Trebuchet MS" w:cs="Times New Roman"/>
          <w:lang w:eastAsia="ro-RO"/>
        </w:rPr>
        <w:t>.</w:t>
      </w:r>
    </w:p>
    <w:p w14:paraId="2E1DFAF3" w14:textId="77777777" w:rsidR="00C616DC" w:rsidRPr="005665E9" w:rsidRDefault="00C616DC" w:rsidP="00682473">
      <w:pPr>
        <w:spacing w:before="240" w:after="40" w:line="240" w:lineRule="auto"/>
        <w:rPr>
          <w:rFonts w:ascii="Trebuchet MS" w:eastAsia="Times New Roman" w:hAnsi="Trebuchet MS" w:cs="Times New Roman"/>
          <w:lang w:eastAsia="ro-RO"/>
        </w:rPr>
      </w:pPr>
      <w:r w:rsidRPr="005665E9">
        <w:rPr>
          <w:rFonts w:ascii="Trebuchet MS" w:eastAsia="Times New Roman" w:hAnsi="Trebuchet MS" w:cs="Times New Roman"/>
          <w:lang w:eastAsia="ro-RO"/>
        </w:rPr>
        <w:t>  </w:t>
      </w:r>
    </w:p>
    <w:p w14:paraId="26786D9C" w14:textId="570DB1BA" w:rsidR="00E03A48" w:rsidRPr="005665E9" w:rsidRDefault="00E03A48" w:rsidP="00682473">
      <w:pPr>
        <w:spacing w:before="240" w:after="40" w:line="240" w:lineRule="auto"/>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6"/>
        <w:gridCol w:w="4544"/>
      </w:tblGrid>
      <w:tr w:rsidR="009F1145" w:rsidRPr="005665E9" w14:paraId="4156C21A" w14:textId="77777777" w:rsidTr="001D6504">
        <w:tc>
          <w:tcPr>
            <w:tcW w:w="5096" w:type="dxa"/>
          </w:tcPr>
          <w:p w14:paraId="3F81DD7A" w14:textId="77777777" w:rsidR="00E23766" w:rsidRPr="005665E9" w:rsidRDefault="00E23766" w:rsidP="002A79EF">
            <w:pPr>
              <w:jc w:val="center"/>
              <w:rPr>
                <w:rFonts w:ascii="Trebuchet MS" w:hAnsi="Trebuchet MS"/>
                <w:b/>
                <w:bCs/>
                <w:sz w:val="22"/>
                <w:szCs w:val="22"/>
              </w:rPr>
            </w:pPr>
          </w:p>
          <w:p w14:paraId="73DD2D75" w14:textId="77777777" w:rsidR="00E23766" w:rsidRPr="005665E9" w:rsidRDefault="00E23766" w:rsidP="001D6504">
            <w:pPr>
              <w:jc w:val="center"/>
              <w:rPr>
                <w:rFonts w:ascii="Trebuchet MS" w:hAnsi="Trebuchet MS"/>
                <w:b/>
                <w:bCs/>
                <w:sz w:val="22"/>
                <w:szCs w:val="22"/>
              </w:rPr>
            </w:pPr>
          </w:p>
        </w:tc>
        <w:tc>
          <w:tcPr>
            <w:tcW w:w="4544" w:type="dxa"/>
          </w:tcPr>
          <w:p w14:paraId="0725DF3D" w14:textId="77777777" w:rsidR="00E23766" w:rsidRPr="005665E9" w:rsidRDefault="00E23766" w:rsidP="002A79EF">
            <w:pPr>
              <w:jc w:val="center"/>
              <w:rPr>
                <w:rFonts w:ascii="Trebuchet MS" w:hAnsi="Trebuchet MS"/>
                <w:b/>
                <w:bCs/>
                <w:sz w:val="22"/>
                <w:szCs w:val="22"/>
              </w:rPr>
            </w:pPr>
          </w:p>
          <w:p w14:paraId="5811E3A3" w14:textId="77777777" w:rsidR="00E23766" w:rsidRPr="005665E9" w:rsidRDefault="00E23766" w:rsidP="001D6504">
            <w:pPr>
              <w:jc w:val="center"/>
              <w:rPr>
                <w:rFonts w:ascii="Trebuchet MS" w:hAnsi="Trebuchet MS"/>
                <w:b/>
                <w:bCs/>
                <w:sz w:val="22"/>
                <w:szCs w:val="22"/>
              </w:rPr>
            </w:pPr>
          </w:p>
        </w:tc>
      </w:tr>
    </w:tbl>
    <w:p w14:paraId="767065C7" w14:textId="66514632" w:rsidR="001D6504" w:rsidRPr="001D6504" w:rsidRDefault="001D6504" w:rsidP="001D6504">
      <w:pPr>
        <w:spacing w:before="240" w:after="40" w:line="240" w:lineRule="auto"/>
        <w:jc w:val="both"/>
        <w:rPr>
          <w:rFonts w:ascii="Trebuchet MS" w:eastAsia="Times New Roman" w:hAnsi="Trebuchet MS" w:cs="Times New Roman"/>
          <w:b/>
          <w:lang w:eastAsia="ro-RO"/>
        </w:rPr>
      </w:pPr>
      <w:r w:rsidRPr="001D6504">
        <w:rPr>
          <w:rFonts w:ascii="Trebuchet MS" w:eastAsia="Times New Roman" w:hAnsi="Trebuchet MS" w:cs="Times New Roman"/>
          <w:b/>
          <w:lang w:eastAsia="ro-RO"/>
        </w:rPr>
        <w:lastRenderedPageBreak/>
        <w:t>MINISTERUL MUNCII ȘI SOLIDARITĂŢII SOCIALE</w:t>
      </w:r>
      <w:r>
        <w:rPr>
          <w:rFonts w:ascii="Trebuchet MS" w:eastAsia="Times New Roman" w:hAnsi="Trebuchet MS" w:cs="Times New Roman"/>
          <w:b/>
          <w:lang w:eastAsia="ro-RO"/>
        </w:rPr>
        <w:t xml:space="preserve">                                       BENEFICIAR</w:t>
      </w:r>
    </w:p>
    <w:p w14:paraId="50FD7D80" w14:textId="77777777" w:rsidR="001D6504" w:rsidRPr="001D6504" w:rsidRDefault="001D6504" w:rsidP="001D6504">
      <w:pPr>
        <w:spacing w:before="240" w:after="40" w:line="240" w:lineRule="auto"/>
        <w:jc w:val="both"/>
        <w:rPr>
          <w:rFonts w:ascii="Trebuchet MS" w:eastAsia="Times New Roman" w:hAnsi="Trebuchet MS" w:cs="Times New Roman"/>
          <w:b/>
          <w:lang w:eastAsia="ro-RO"/>
        </w:rPr>
      </w:pPr>
      <w:r w:rsidRPr="001D6504">
        <w:rPr>
          <w:rFonts w:ascii="Trebuchet MS" w:eastAsia="Times New Roman" w:hAnsi="Trebuchet MS" w:cs="Times New Roman"/>
          <w:b/>
          <w:lang w:eastAsia="ro-RO"/>
        </w:rPr>
        <w:t xml:space="preserve"> </w:t>
      </w:r>
    </w:p>
    <w:p w14:paraId="37B85735" w14:textId="77777777" w:rsidR="001D6504" w:rsidRPr="001D6504" w:rsidRDefault="001D6504" w:rsidP="001D6504">
      <w:pPr>
        <w:spacing w:before="240" w:after="40" w:line="240" w:lineRule="auto"/>
        <w:jc w:val="both"/>
        <w:rPr>
          <w:rFonts w:ascii="Trebuchet MS" w:eastAsia="Times New Roman" w:hAnsi="Trebuchet MS" w:cs="Times New Roman"/>
          <w:b/>
          <w:lang w:eastAsia="ro-RO"/>
        </w:rPr>
      </w:pPr>
      <w:r w:rsidRPr="001D6504">
        <w:rPr>
          <w:rFonts w:ascii="Trebuchet MS" w:eastAsia="Times New Roman" w:hAnsi="Trebuchet MS" w:cs="Times New Roman"/>
          <w:b/>
          <w:lang w:eastAsia="ro-RO"/>
        </w:rPr>
        <w:t>MINISTRUL MUNCII ȘI SOLIDARITĂŢII SOCIALE</w:t>
      </w:r>
    </w:p>
    <w:p w14:paraId="4368129F" w14:textId="35F65EC0" w:rsidR="007C08BA" w:rsidRDefault="001D6504" w:rsidP="001D6504">
      <w:pPr>
        <w:spacing w:before="240" w:after="40" w:line="240" w:lineRule="auto"/>
        <w:jc w:val="both"/>
        <w:rPr>
          <w:rFonts w:ascii="Trebuchet MS" w:eastAsia="Times New Roman" w:hAnsi="Trebuchet MS" w:cs="Times New Roman"/>
          <w:b/>
          <w:lang w:eastAsia="ro-RO"/>
        </w:rPr>
      </w:pPr>
      <w:r w:rsidRPr="001D6504">
        <w:rPr>
          <w:rFonts w:ascii="Trebuchet MS" w:eastAsia="Times New Roman" w:hAnsi="Trebuchet MS" w:cs="Times New Roman"/>
          <w:b/>
          <w:lang w:eastAsia="ro-RO"/>
        </w:rPr>
        <w:t>BUDĂI MARIUS-CONSTANTIN</w:t>
      </w:r>
    </w:p>
    <w:p w14:paraId="746C6A59"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7E38C4C0"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62E0F3A8"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6AF06240"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22F61282"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5530D65F"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4D9CEFD9"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18AA42E8"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56D58769"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58B8ABC6"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3FA2A299"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5D448EFD"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2A2E5DB9"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4FCE4591"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374FB0D4"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073F971A"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2D946B02"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31D9E5CC"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0F51942F"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47AE9715" w14:textId="77777777" w:rsidR="00545697" w:rsidRDefault="00545697" w:rsidP="001D6504">
      <w:pPr>
        <w:spacing w:before="240" w:after="40" w:line="240" w:lineRule="auto"/>
        <w:jc w:val="both"/>
        <w:rPr>
          <w:rFonts w:ascii="Trebuchet MS" w:eastAsia="Times New Roman" w:hAnsi="Trebuchet MS" w:cs="Times New Roman"/>
          <w:b/>
          <w:lang w:eastAsia="ro-RO"/>
        </w:rPr>
      </w:pPr>
    </w:p>
    <w:p w14:paraId="0FE6C976" w14:textId="77777777" w:rsidR="00545697" w:rsidRDefault="00545697" w:rsidP="001D6504">
      <w:pPr>
        <w:spacing w:before="240" w:after="40" w:line="240" w:lineRule="auto"/>
        <w:jc w:val="both"/>
        <w:rPr>
          <w:rFonts w:ascii="Trebuchet MS" w:eastAsia="Times New Roman" w:hAnsi="Trebuchet MS" w:cs="Times New Roman"/>
          <w:b/>
          <w:lang w:eastAsia="ro-RO"/>
        </w:rPr>
      </w:pPr>
    </w:p>
    <w:sectPr w:rsidR="00545697" w:rsidSect="002C2B4A">
      <w:footerReference w:type="default" r:id="rId10"/>
      <w:pgSz w:w="11907" w:h="16839" w:code="9"/>
      <w:pgMar w:top="1418" w:right="850" w:bottom="1560"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FFAEC" w16cex:dateUtc="2023-04-11T12:27:00Z"/>
  <w16cex:commentExtensible w16cex:durableId="27DFFB17" w16cex:dateUtc="2023-04-11T12:28:00Z"/>
  <w16cex:commentExtensible w16cex:durableId="27DFFA1A" w16cex:dateUtc="2023-04-11T12:24:00Z"/>
  <w16cex:commentExtensible w16cex:durableId="27DFFCA8" w16cex:dateUtc="2023-04-11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159D46" w16cid:durableId="27DFFAEC"/>
  <w16cid:commentId w16cid:paraId="59C8DEFF" w16cid:durableId="27DFFB17"/>
  <w16cid:commentId w16cid:paraId="059AB16D" w16cid:durableId="27DFFA1A"/>
  <w16cid:commentId w16cid:paraId="14C5FF37" w16cid:durableId="27DFFCA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EAFB7" w14:textId="77777777" w:rsidR="00CE207D" w:rsidRDefault="00CE207D" w:rsidP="00031D2B">
      <w:pPr>
        <w:spacing w:after="0" w:line="240" w:lineRule="auto"/>
      </w:pPr>
      <w:r>
        <w:separator/>
      </w:r>
    </w:p>
  </w:endnote>
  <w:endnote w:type="continuationSeparator" w:id="0">
    <w:p w14:paraId="481117F2" w14:textId="77777777" w:rsidR="00CE207D" w:rsidRDefault="00CE207D"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791815"/>
      <w:docPartObj>
        <w:docPartGallery w:val="Page Numbers (Bottom of Page)"/>
        <w:docPartUnique/>
      </w:docPartObj>
    </w:sdtPr>
    <w:sdtEndPr>
      <w:rPr>
        <w:noProof/>
      </w:rPr>
    </w:sdtEndPr>
    <w:sdtContent>
      <w:p w14:paraId="7AB0BB8D" w14:textId="6313DDF5" w:rsidR="002A79EF" w:rsidRDefault="002A79EF">
        <w:pPr>
          <w:pStyle w:val="Footer"/>
          <w:jc w:val="right"/>
        </w:pPr>
        <w:r>
          <w:fldChar w:fldCharType="begin"/>
        </w:r>
        <w:r>
          <w:instrText xml:space="preserve"> PAGE   \* MERGEFORMAT </w:instrText>
        </w:r>
        <w:r>
          <w:fldChar w:fldCharType="separate"/>
        </w:r>
        <w:r w:rsidR="00500EC3">
          <w:rPr>
            <w:noProof/>
          </w:rPr>
          <w:t>8</w:t>
        </w:r>
        <w:r>
          <w:rPr>
            <w:noProof/>
          </w:rPr>
          <w:fldChar w:fldCharType="end"/>
        </w:r>
      </w:p>
    </w:sdtContent>
  </w:sdt>
  <w:p w14:paraId="6917FFF0" w14:textId="3924A890" w:rsidR="002A79EF" w:rsidRPr="000831B3" w:rsidRDefault="000831B3">
    <w:pPr>
      <w:pStyle w:val="Footer"/>
      <w:rPr>
        <w:color w:val="D9D9D9" w:themeColor="background1" w:themeShade="D9"/>
      </w:rPr>
    </w:pPr>
    <w:r w:rsidRPr="000831B3">
      <w:rPr>
        <w:color w:val="D9D9D9" w:themeColor="background1" w:themeShade="D9"/>
      </w:rPr>
      <w:t>AC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5DD67" w14:textId="77777777" w:rsidR="00CE207D" w:rsidRDefault="00CE207D" w:rsidP="00031D2B">
      <w:pPr>
        <w:spacing w:after="0" w:line="240" w:lineRule="auto"/>
      </w:pPr>
      <w:r>
        <w:separator/>
      </w:r>
    </w:p>
  </w:footnote>
  <w:footnote w:type="continuationSeparator" w:id="0">
    <w:p w14:paraId="19F5CD0B" w14:textId="77777777" w:rsidR="00CE207D" w:rsidRDefault="00CE207D" w:rsidP="00031D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A16"/>
    <w:multiLevelType w:val="multilevel"/>
    <w:tmpl w:val="CE6EE00E"/>
    <w:lvl w:ilvl="0">
      <w:start w:val="3"/>
      <w:numFmt w:val="decimal"/>
      <w:lvlText w:val="5.%1"/>
      <w:lvlJc w:val="left"/>
      <w:rPr>
        <w:rFonts w:ascii="Courier New" w:eastAsia="Courier New" w:hAnsi="Courier New" w:cs="Courier New"/>
        <w:b w:val="0"/>
        <w:bCs w:val="0"/>
        <w:i w:val="0"/>
        <w:iCs w:val="0"/>
        <w:smallCaps w:val="0"/>
        <w:strike w:val="0"/>
        <w:color w:val="000000"/>
        <w:spacing w:val="0"/>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64C50"/>
    <w:multiLevelType w:val="hybridMultilevel"/>
    <w:tmpl w:val="C1C6647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203A03C7"/>
    <w:multiLevelType w:val="hybridMultilevel"/>
    <w:tmpl w:val="224C0CD6"/>
    <w:lvl w:ilvl="0" w:tplc="ABDCA18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880B48"/>
    <w:multiLevelType w:val="hybridMultilevel"/>
    <w:tmpl w:val="5D08866E"/>
    <w:lvl w:ilvl="0" w:tplc="24AC4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7E26BA"/>
    <w:multiLevelType w:val="hybridMultilevel"/>
    <w:tmpl w:val="B03ECB74"/>
    <w:lvl w:ilvl="0" w:tplc="A3C070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277986"/>
    <w:multiLevelType w:val="multilevel"/>
    <w:tmpl w:val="99CA650C"/>
    <w:lvl w:ilvl="0">
      <w:start w:val="2"/>
      <w:numFmt w:val="decimal"/>
      <w:lvlText w:val="6.%1"/>
      <w:lvlJc w:val="left"/>
      <w:rPr>
        <w:rFonts w:ascii="Courier New" w:eastAsia="Courier New" w:hAnsi="Courier New" w:cs="Courier New"/>
        <w:b w:val="0"/>
        <w:bCs w:val="0"/>
        <w:i w:val="0"/>
        <w:iCs w:val="0"/>
        <w:smallCaps w:val="0"/>
        <w:strike w:val="0"/>
        <w:color w:val="000000"/>
        <w:spacing w:val="0"/>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B8774E"/>
    <w:multiLevelType w:val="hybridMultilevel"/>
    <w:tmpl w:val="74C2B10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C2D6D4A"/>
    <w:multiLevelType w:val="hybridMultilevel"/>
    <w:tmpl w:val="0F1031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F73D5E"/>
    <w:multiLevelType w:val="hybridMultilevel"/>
    <w:tmpl w:val="DA6AC030"/>
    <w:lvl w:ilvl="0" w:tplc="A502C53A">
      <w:start w:val="1"/>
      <w:numFmt w:val="decimal"/>
      <w:lvlText w:val="(%1)"/>
      <w:lvlJc w:val="left"/>
      <w:pPr>
        <w:ind w:left="390" w:hanging="39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210CD2"/>
    <w:multiLevelType w:val="hybridMultilevel"/>
    <w:tmpl w:val="0F1031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825F00"/>
    <w:multiLevelType w:val="hybridMultilevel"/>
    <w:tmpl w:val="F796CE9A"/>
    <w:lvl w:ilvl="0" w:tplc="C6C29B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E55DA"/>
    <w:multiLevelType w:val="hybridMultilevel"/>
    <w:tmpl w:val="D9CADA02"/>
    <w:lvl w:ilvl="0" w:tplc="2B4C77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B56956"/>
    <w:multiLevelType w:val="hybridMultilevel"/>
    <w:tmpl w:val="C58AB4DE"/>
    <w:lvl w:ilvl="0" w:tplc="04090001">
      <w:start w:val="1"/>
      <w:numFmt w:val="bullet"/>
      <w:lvlText w:val=""/>
      <w:lvlJc w:val="left"/>
      <w:pPr>
        <w:tabs>
          <w:tab w:val="num" w:pos="720"/>
        </w:tabs>
        <w:ind w:left="720" w:hanging="360"/>
      </w:pPr>
      <w:rPr>
        <w:rFonts w:ascii="Tahoma" w:hAnsi="Tahoma"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1BE623A"/>
    <w:multiLevelType w:val="hybridMultilevel"/>
    <w:tmpl w:val="1652BE88"/>
    <w:lvl w:ilvl="0" w:tplc="9D62676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BC19A1"/>
    <w:multiLevelType w:val="hybridMultilevel"/>
    <w:tmpl w:val="2F9CBE94"/>
    <w:lvl w:ilvl="0" w:tplc="C3BA5B90">
      <w:start w:val="1"/>
      <w:numFmt w:val="decimal"/>
      <w:lvlText w:val="(%1)"/>
      <w:lvlJc w:val="left"/>
      <w:pPr>
        <w:ind w:left="735" w:hanging="37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085690"/>
    <w:multiLevelType w:val="hybridMultilevel"/>
    <w:tmpl w:val="123E1F58"/>
    <w:lvl w:ilvl="0" w:tplc="9FD07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B3B29"/>
    <w:multiLevelType w:val="multilevel"/>
    <w:tmpl w:val="B7FA9792"/>
    <w:lvl w:ilvl="0">
      <w:start w:val="1"/>
      <w:numFmt w:val="decimal"/>
      <w:lvlText w:val="5.%1"/>
      <w:lvlJc w:val="left"/>
      <w:rPr>
        <w:rFonts w:ascii="Courier New" w:eastAsia="Courier New" w:hAnsi="Courier New" w:cs="Courier New"/>
        <w:b w:val="0"/>
        <w:bCs w:val="0"/>
        <w:i w:val="0"/>
        <w:iCs w:val="0"/>
        <w:smallCaps w:val="0"/>
        <w:strike w:val="0"/>
        <w:color w:val="000000"/>
        <w:spacing w:val="0"/>
        <w:w w:val="100"/>
        <w:position w:val="0"/>
        <w:sz w:val="18"/>
        <w:szCs w:val="18"/>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672E84"/>
    <w:multiLevelType w:val="hybridMultilevel"/>
    <w:tmpl w:val="69708916"/>
    <w:lvl w:ilvl="0" w:tplc="C3BA5B90">
      <w:start w:val="1"/>
      <w:numFmt w:val="decimal"/>
      <w:lvlText w:val="(%1)"/>
      <w:lvlJc w:val="left"/>
      <w:pPr>
        <w:ind w:left="735" w:hanging="375"/>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D468F3"/>
    <w:multiLevelType w:val="hybridMultilevel"/>
    <w:tmpl w:val="04CEAAE6"/>
    <w:lvl w:ilvl="0" w:tplc="04180001">
      <w:start w:val="1"/>
      <w:numFmt w:val="bullet"/>
      <w:lvlText w:val=""/>
      <w:lvlJc w:val="left"/>
      <w:pPr>
        <w:ind w:left="1460" w:hanging="360"/>
      </w:pPr>
      <w:rPr>
        <w:rFonts w:ascii="Symbol" w:hAnsi="Symbol" w:hint="default"/>
      </w:rPr>
    </w:lvl>
    <w:lvl w:ilvl="1" w:tplc="04180003" w:tentative="1">
      <w:start w:val="1"/>
      <w:numFmt w:val="bullet"/>
      <w:lvlText w:val="o"/>
      <w:lvlJc w:val="left"/>
      <w:pPr>
        <w:ind w:left="2180" w:hanging="360"/>
      </w:pPr>
      <w:rPr>
        <w:rFonts w:ascii="Courier New" w:hAnsi="Courier New" w:cs="Courier New" w:hint="default"/>
      </w:rPr>
    </w:lvl>
    <w:lvl w:ilvl="2" w:tplc="04180005" w:tentative="1">
      <w:start w:val="1"/>
      <w:numFmt w:val="bullet"/>
      <w:lvlText w:val=""/>
      <w:lvlJc w:val="left"/>
      <w:pPr>
        <w:ind w:left="2900" w:hanging="360"/>
      </w:pPr>
      <w:rPr>
        <w:rFonts w:ascii="Wingdings" w:hAnsi="Wingdings" w:hint="default"/>
      </w:rPr>
    </w:lvl>
    <w:lvl w:ilvl="3" w:tplc="04180001" w:tentative="1">
      <w:start w:val="1"/>
      <w:numFmt w:val="bullet"/>
      <w:lvlText w:val=""/>
      <w:lvlJc w:val="left"/>
      <w:pPr>
        <w:ind w:left="3620" w:hanging="360"/>
      </w:pPr>
      <w:rPr>
        <w:rFonts w:ascii="Symbol" w:hAnsi="Symbol" w:hint="default"/>
      </w:rPr>
    </w:lvl>
    <w:lvl w:ilvl="4" w:tplc="04180003" w:tentative="1">
      <w:start w:val="1"/>
      <w:numFmt w:val="bullet"/>
      <w:lvlText w:val="o"/>
      <w:lvlJc w:val="left"/>
      <w:pPr>
        <w:ind w:left="4340" w:hanging="360"/>
      </w:pPr>
      <w:rPr>
        <w:rFonts w:ascii="Courier New" w:hAnsi="Courier New" w:cs="Courier New" w:hint="default"/>
      </w:rPr>
    </w:lvl>
    <w:lvl w:ilvl="5" w:tplc="04180005" w:tentative="1">
      <w:start w:val="1"/>
      <w:numFmt w:val="bullet"/>
      <w:lvlText w:val=""/>
      <w:lvlJc w:val="left"/>
      <w:pPr>
        <w:ind w:left="5060" w:hanging="360"/>
      </w:pPr>
      <w:rPr>
        <w:rFonts w:ascii="Wingdings" w:hAnsi="Wingdings" w:hint="default"/>
      </w:rPr>
    </w:lvl>
    <w:lvl w:ilvl="6" w:tplc="04180001" w:tentative="1">
      <w:start w:val="1"/>
      <w:numFmt w:val="bullet"/>
      <w:lvlText w:val=""/>
      <w:lvlJc w:val="left"/>
      <w:pPr>
        <w:ind w:left="5780" w:hanging="360"/>
      </w:pPr>
      <w:rPr>
        <w:rFonts w:ascii="Symbol" w:hAnsi="Symbol" w:hint="default"/>
      </w:rPr>
    </w:lvl>
    <w:lvl w:ilvl="7" w:tplc="04180003" w:tentative="1">
      <w:start w:val="1"/>
      <w:numFmt w:val="bullet"/>
      <w:lvlText w:val="o"/>
      <w:lvlJc w:val="left"/>
      <w:pPr>
        <w:ind w:left="6500" w:hanging="360"/>
      </w:pPr>
      <w:rPr>
        <w:rFonts w:ascii="Courier New" w:hAnsi="Courier New" w:cs="Courier New" w:hint="default"/>
      </w:rPr>
    </w:lvl>
    <w:lvl w:ilvl="8" w:tplc="04180005" w:tentative="1">
      <w:start w:val="1"/>
      <w:numFmt w:val="bullet"/>
      <w:lvlText w:val=""/>
      <w:lvlJc w:val="left"/>
      <w:pPr>
        <w:ind w:left="7220" w:hanging="360"/>
      </w:pPr>
      <w:rPr>
        <w:rFonts w:ascii="Wingdings" w:hAnsi="Wingdings" w:hint="default"/>
      </w:rPr>
    </w:lvl>
  </w:abstractNum>
  <w:abstractNum w:abstractNumId="19" w15:restartNumberingAfterBreak="0">
    <w:nsid w:val="75FC0D9F"/>
    <w:multiLevelType w:val="hybridMultilevel"/>
    <w:tmpl w:val="47DC4634"/>
    <w:lvl w:ilvl="0" w:tplc="3D46332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636DDE"/>
    <w:multiLevelType w:val="hybridMultilevel"/>
    <w:tmpl w:val="A88EC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EF67AB"/>
    <w:multiLevelType w:val="hybridMultilevel"/>
    <w:tmpl w:val="D2CA2236"/>
    <w:lvl w:ilvl="0" w:tplc="8B2E0A4E">
      <w:start w:val="6"/>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9"/>
  </w:num>
  <w:num w:numId="4">
    <w:abstractNumId w:val="10"/>
  </w:num>
  <w:num w:numId="5">
    <w:abstractNumId w:val="21"/>
  </w:num>
  <w:num w:numId="6">
    <w:abstractNumId w:val="16"/>
  </w:num>
  <w:num w:numId="7">
    <w:abstractNumId w:val="5"/>
  </w:num>
  <w:num w:numId="8">
    <w:abstractNumId w:val="0"/>
  </w:num>
  <w:num w:numId="9">
    <w:abstractNumId w:val="8"/>
  </w:num>
  <w:num w:numId="10">
    <w:abstractNumId w:val="2"/>
  </w:num>
  <w:num w:numId="11">
    <w:abstractNumId w:val="11"/>
  </w:num>
  <w:num w:numId="12">
    <w:abstractNumId w:val="1"/>
  </w:num>
  <w:num w:numId="13">
    <w:abstractNumId w:val="15"/>
  </w:num>
  <w:num w:numId="14">
    <w:abstractNumId w:val="14"/>
  </w:num>
  <w:num w:numId="15">
    <w:abstractNumId w:val="3"/>
  </w:num>
  <w:num w:numId="16">
    <w:abstractNumId w:val="20"/>
  </w:num>
  <w:num w:numId="17">
    <w:abstractNumId w:val="17"/>
  </w:num>
  <w:num w:numId="18">
    <w:abstractNumId w:val="6"/>
  </w:num>
  <w:num w:numId="19">
    <w:abstractNumId w:val="4"/>
  </w:num>
  <w:num w:numId="20">
    <w:abstractNumId w:val="12"/>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DC"/>
    <w:rsid w:val="0000126F"/>
    <w:rsid w:val="00002A9F"/>
    <w:rsid w:val="000040A8"/>
    <w:rsid w:val="00004326"/>
    <w:rsid w:val="00004741"/>
    <w:rsid w:val="000072DC"/>
    <w:rsid w:val="00013F2D"/>
    <w:rsid w:val="00017A6E"/>
    <w:rsid w:val="00020504"/>
    <w:rsid w:val="0002096B"/>
    <w:rsid w:val="00020EC3"/>
    <w:rsid w:val="00021D78"/>
    <w:rsid w:val="00022636"/>
    <w:rsid w:val="00022D46"/>
    <w:rsid w:val="00023071"/>
    <w:rsid w:val="00026628"/>
    <w:rsid w:val="000305BF"/>
    <w:rsid w:val="00031D2B"/>
    <w:rsid w:val="00037D34"/>
    <w:rsid w:val="0004221B"/>
    <w:rsid w:val="00043568"/>
    <w:rsid w:val="000441D0"/>
    <w:rsid w:val="0004529E"/>
    <w:rsid w:val="0005326A"/>
    <w:rsid w:val="0005406A"/>
    <w:rsid w:val="00055DA3"/>
    <w:rsid w:val="00057663"/>
    <w:rsid w:val="00062E90"/>
    <w:rsid w:val="00063C33"/>
    <w:rsid w:val="0006573D"/>
    <w:rsid w:val="00065BF1"/>
    <w:rsid w:val="0006772B"/>
    <w:rsid w:val="00074B52"/>
    <w:rsid w:val="00075623"/>
    <w:rsid w:val="00075635"/>
    <w:rsid w:val="0007591D"/>
    <w:rsid w:val="000766FF"/>
    <w:rsid w:val="000769C4"/>
    <w:rsid w:val="000831B3"/>
    <w:rsid w:val="00083541"/>
    <w:rsid w:val="00083AC1"/>
    <w:rsid w:val="00085239"/>
    <w:rsid w:val="00086262"/>
    <w:rsid w:val="000911FD"/>
    <w:rsid w:val="00092C39"/>
    <w:rsid w:val="00094E0E"/>
    <w:rsid w:val="000966AB"/>
    <w:rsid w:val="000A01BE"/>
    <w:rsid w:val="000A21FF"/>
    <w:rsid w:val="000A3411"/>
    <w:rsid w:val="000A3A82"/>
    <w:rsid w:val="000A41BF"/>
    <w:rsid w:val="000A58FF"/>
    <w:rsid w:val="000A7CC0"/>
    <w:rsid w:val="000B43FA"/>
    <w:rsid w:val="000B5A06"/>
    <w:rsid w:val="000B7CD9"/>
    <w:rsid w:val="000C1031"/>
    <w:rsid w:val="000C10E1"/>
    <w:rsid w:val="000C2445"/>
    <w:rsid w:val="000C2F0F"/>
    <w:rsid w:val="000C47A8"/>
    <w:rsid w:val="000C56B0"/>
    <w:rsid w:val="000C74F7"/>
    <w:rsid w:val="000D056B"/>
    <w:rsid w:val="000D1B37"/>
    <w:rsid w:val="000D5B14"/>
    <w:rsid w:val="000D62DB"/>
    <w:rsid w:val="000D6B49"/>
    <w:rsid w:val="000D7445"/>
    <w:rsid w:val="000E0D74"/>
    <w:rsid w:val="000E2C27"/>
    <w:rsid w:val="000E3D26"/>
    <w:rsid w:val="000E48C8"/>
    <w:rsid w:val="000F270C"/>
    <w:rsid w:val="000F414D"/>
    <w:rsid w:val="000F4A09"/>
    <w:rsid w:val="000F4D2A"/>
    <w:rsid w:val="000F51AA"/>
    <w:rsid w:val="000F6DEF"/>
    <w:rsid w:val="000F7E99"/>
    <w:rsid w:val="001002A5"/>
    <w:rsid w:val="00103462"/>
    <w:rsid w:val="001077D5"/>
    <w:rsid w:val="00107B51"/>
    <w:rsid w:val="00111139"/>
    <w:rsid w:val="001121CA"/>
    <w:rsid w:val="00112EBD"/>
    <w:rsid w:val="0011571B"/>
    <w:rsid w:val="00117324"/>
    <w:rsid w:val="001220DE"/>
    <w:rsid w:val="00122C30"/>
    <w:rsid w:val="00123E73"/>
    <w:rsid w:val="001240FE"/>
    <w:rsid w:val="00124114"/>
    <w:rsid w:val="001253E7"/>
    <w:rsid w:val="001260F0"/>
    <w:rsid w:val="0013007F"/>
    <w:rsid w:val="00134DC4"/>
    <w:rsid w:val="00134E7C"/>
    <w:rsid w:val="0013563C"/>
    <w:rsid w:val="00137C87"/>
    <w:rsid w:val="001404D5"/>
    <w:rsid w:val="00141EB0"/>
    <w:rsid w:val="001429AC"/>
    <w:rsid w:val="00145EA7"/>
    <w:rsid w:val="00153E49"/>
    <w:rsid w:val="00154786"/>
    <w:rsid w:val="00155BEB"/>
    <w:rsid w:val="001613E1"/>
    <w:rsid w:val="00161B71"/>
    <w:rsid w:val="00163F14"/>
    <w:rsid w:val="001719BE"/>
    <w:rsid w:val="00173F54"/>
    <w:rsid w:val="001764F4"/>
    <w:rsid w:val="001778B8"/>
    <w:rsid w:val="0018032E"/>
    <w:rsid w:val="00181097"/>
    <w:rsid w:val="00181574"/>
    <w:rsid w:val="00183651"/>
    <w:rsid w:val="001836EC"/>
    <w:rsid w:val="00184F83"/>
    <w:rsid w:val="001902CD"/>
    <w:rsid w:val="001903BF"/>
    <w:rsid w:val="00190FBE"/>
    <w:rsid w:val="00192192"/>
    <w:rsid w:val="0019243C"/>
    <w:rsid w:val="00193C7D"/>
    <w:rsid w:val="00197913"/>
    <w:rsid w:val="00197DBA"/>
    <w:rsid w:val="001A0612"/>
    <w:rsid w:val="001A73CD"/>
    <w:rsid w:val="001A77A9"/>
    <w:rsid w:val="001A7AFC"/>
    <w:rsid w:val="001B3361"/>
    <w:rsid w:val="001B3F5C"/>
    <w:rsid w:val="001B79FC"/>
    <w:rsid w:val="001C00F8"/>
    <w:rsid w:val="001C04A1"/>
    <w:rsid w:val="001C33C6"/>
    <w:rsid w:val="001C5581"/>
    <w:rsid w:val="001C7034"/>
    <w:rsid w:val="001C7054"/>
    <w:rsid w:val="001D0808"/>
    <w:rsid w:val="001D25EE"/>
    <w:rsid w:val="001D30F2"/>
    <w:rsid w:val="001D39C9"/>
    <w:rsid w:val="001D4A8C"/>
    <w:rsid w:val="001D5C4A"/>
    <w:rsid w:val="001D5F51"/>
    <w:rsid w:val="001D5F9D"/>
    <w:rsid w:val="001D6504"/>
    <w:rsid w:val="001E0389"/>
    <w:rsid w:val="001E23A3"/>
    <w:rsid w:val="001E7C03"/>
    <w:rsid w:val="001F07FB"/>
    <w:rsid w:val="001F1038"/>
    <w:rsid w:val="001F143F"/>
    <w:rsid w:val="001F1F85"/>
    <w:rsid w:val="001F4F7B"/>
    <w:rsid w:val="001F7B08"/>
    <w:rsid w:val="002049FD"/>
    <w:rsid w:val="00204AB7"/>
    <w:rsid w:val="00207309"/>
    <w:rsid w:val="00207539"/>
    <w:rsid w:val="002138AF"/>
    <w:rsid w:val="00213DD6"/>
    <w:rsid w:val="00215C15"/>
    <w:rsid w:val="00216C6B"/>
    <w:rsid w:val="00217A7E"/>
    <w:rsid w:val="0022281C"/>
    <w:rsid w:val="00223033"/>
    <w:rsid w:val="00224528"/>
    <w:rsid w:val="0022692F"/>
    <w:rsid w:val="00226E0D"/>
    <w:rsid w:val="00230DDA"/>
    <w:rsid w:val="00230EC9"/>
    <w:rsid w:val="00231C8F"/>
    <w:rsid w:val="00236439"/>
    <w:rsid w:val="00240DD5"/>
    <w:rsid w:val="00243BF5"/>
    <w:rsid w:val="00244C7D"/>
    <w:rsid w:val="002476BF"/>
    <w:rsid w:val="002510F4"/>
    <w:rsid w:val="002515B7"/>
    <w:rsid w:val="00253C3A"/>
    <w:rsid w:val="00254B26"/>
    <w:rsid w:val="002568B6"/>
    <w:rsid w:val="0026030B"/>
    <w:rsid w:val="00261E59"/>
    <w:rsid w:val="002635A9"/>
    <w:rsid w:val="00264783"/>
    <w:rsid w:val="00265A78"/>
    <w:rsid w:val="00266828"/>
    <w:rsid w:val="00270342"/>
    <w:rsid w:val="0027251D"/>
    <w:rsid w:val="002758DD"/>
    <w:rsid w:val="00275D3D"/>
    <w:rsid w:val="002774BE"/>
    <w:rsid w:val="00281238"/>
    <w:rsid w:val="00281A86"/>
    <w:rsid w:val="00285A44"/>
    <w:rsid w:val="00290C78"/>
    <w:rsid w:val="00290C92"/>
    <w:rsid w:val="002910EA"/>
    <w:rsid w:val="002918C0"/>
    <w:rsid w:val="002959C0"/>
    <w:rsid w:val="00297BBC"/>
    <w:rsid w:val="00297D5D"/>
    <w:rsid w:val="002A0CD2"/>
    <w:rsid w:val="002A79EF"/>
    <w:rsid w:val="002A7B04"/>
    <w:rsid w:val="002B15AC"/>
    <w:rsid w:val="002B16D6"/>
    <w:rsid w:val="002B3699"/>
    <w:rsid w:val="002B38FE"/>
    <w:rsid w:val="002B5544"/>
    <w:rsid w:val="002B6FE4"/>
    <w:rsid w:val="002C0DCB"/>
    <w:rsid w:val="002C12A9"/>
    <w:rsid w:val="002C2B4A"/>
    <w:rsid w:val="002C2D44"/>
    <w:rsid w:val="002C615D"/>
    <w:rsid w:val="002D6677"/>
    <w:rsid w:val="002D74EB"/>
    <w:rsid w:val="002E05AF"/>
    <w:rsid w:val="002E148B"/>
    <w:rsid w:val="002E1FAF"/>
    <w:rsid w:val="002E2228"/>
    <w:rsid w:val="002E399B"/>
    <w:rsid w:val="002E689E"/>
    <w:rsid w:val="002E6B17"/>
    <w:rsid w:val="002E7DB1"/>
    <w:rsid w:val="002F15FC"/>
    <w:rsid w:val="002F4E7D"/>
    <w:rsid w:val="002F5D16"/>
    <w:rsid w:val="003021E0"/>
    <w:rsid w:val="003025FE"/>
    <w:rsid w:val="003059BF"/>
    <w:rsid w:val="003120AE"/>
    <w:rsid w:val="003124D2"/>
    <w:rsid w:val="003131A5"/>
    <w:rsid w:val="0032163F"/>
    <w:rsid w:val="0032183A"/>
    <w:rsid w:val="00322892"/>
    <w:rsid w:val="003237DA"/>
    <w:rsid w:val="00324C4F"/>
    <w:rsid w:val="00324F50"/>
    <w:rsid w:val="003255A2"/>
    <w:rsid w:val="003261F2"/>
    <w:rsid w:val="0032620E"/>
    <w:rsid w:val="00333A9F"/>
    <w:rsid w:val="00335C2D"/>
    <w:rsid w:val="003360D8"/>
    <w:rsid w:val="00336DEE"/>
    <w:rsid w:val="00346C38"/>
    <w:rsid w:val="00346E3A"/>
    <w:rsid w:val="0035053D"/>
    <w:rsid w:val="00350C3E"/>
    <w:rsid w:val="00353350"/>
    <w:rsid w:val="00353C0E"/>
    <w:rsid w:val="00354334"/>
    <w:rsid w:val="00354B9C"/>
    <w:rsid w:val="00356469"/>
    <w:rsid w:val="0036140D"/>
    <w:rsid w:val="00361445"/>
    <w:rsid w:val="00362D14"/>
    <w:rsid w:val="003637A9"/>
    <w:rsid w:val="00365129"/>
    <w:rsid w:val="00370CF1"/>
    <w:rsid w:val="00370E93"/>
    <w:rsid w:val="0037257F"/>
    <w:rsid w:val="003767CF"/>
    <w:rsid w:val="00376B48"/>
    <w:rsid w:val="00380B09"/>
    <w:rsid w:val="00384F09"/>
    <w:rsid w:val="00385FC3"/>
    <w:rsid w:val="00386B8F"/>
    <w:rsid w:val="00387C1D"/>
    <w:rsid w:val="00387E90"/>
    <w:rsid w:val="003958D6"/>
    <w:rsid w:val="003A0278"/>
    <w:rsid w:val="003A051C"/>
    <w:rsid w:val="003A0BF5"/>
    <w:rsid w:val="003A154D"/>
    <w:rsid w:val="003A1E14"/>
    <w:rsid w:val="003A3B84"/>
    <w:rsid w:val="003A469A"/>
    <w:rsid w:val="003A543E"/>
    <w:rsid w:val="003A656F"/>
    <w:rsid w:val="003A666C"/>
    <w:rsid w:val="003B0C38"/>
    <w:rsid w:val="003B1CBB"/>
    <w:rsid w:val="003B46AC"/>
    <w:rsid w:val="003B49E3"/>
    <w:rsid w:val="003B597B"/>
    <w:rsid w:val="003B5DCD"/>
    <w:rsid w:val="003C37AA"/>
    <w:rsid w:val="003C3B77"/>
    <w:rsid w:val="003C4E02"/>
    <w:rsid w:val="003D7D80"/>
    <w:rsid w:val="003E1E1F"/>
    <w:rsid w:val="003E2815"/>
    <w:rsid w:val="003E4DAB"/>
    <w:rsid w:val="003E6855"/>
    <w:rsid w:val="003E6D6F"/>
    <w:rsid w:val="003F526A"/>
    <w:rsid w:val="004002EB"/>
    <w:rsid w:val="0040049F"/>
    <w:rsid w:val="004012A3"/>
    <w:rsid w:val="00402C60"/>
    <w:rsid w:val="004031C4"/>
    <w:rsid w:val="004036BF"/>
    <w:rsid w:val="00405846"/>
    <w:rsid w:val="00405967"/>
    <w:rsid w:val="00405CE2"/>
    <w:rsid w:val="004123A7"/>
    <w:rsid w:val="004175D7"/>
    <w:rsid w:val="00420D9B"/>
    <w:rsid w:val="00421633"/>
    <w:rsid w:val="0042512A"/>
    <w:rsid w:val="004300BC"/>
    <w:rsid w:val="00430BB6"/>
    <w:rsid w:val="004310E3"/>
    <w:rsid w:val="00434044"/>
    <w:rsid w:val="0043449A"/>
    <w:rsid w:val="00444E01"/>
    <w:rsid w:val="00455660"/>
    <w:rsid w:val="00455ACC"/>
    <w:rsid w:val="004566DF"/>
    <w:rsid w:val="00461117"/>
    <w:rsid w:val="004623AC"/>
    <w:rsid w:val="004633BF"/>
    <w:rsid w:val="00465C01"/>
    <w:rsid w:val="004717F0"/>
    <w:rsid w:val="00473266"/>
    <w:rsid w:val="00477CFF"/>
    <w:rsid w:val="00493C15"/>
    <w:rsid w:val="00494CB3"/>
    <w:rsid w:val="00494DF1"/>
    <w:rsid w:val="00495AA3"/>
    <w:rsid w:val="00496B02"/>
    <w:rsid w:val="00497728"/>
    <w:rsid w:val="004A3AE2"/>
    <w:rsid w:val="004A6070"/>
    <w:rsid w:val="004A75CC"/>
    <w:rsid w:val="004B55BA"/>
    <w:rsid w:val="004B69F5"/>
    <w:rsid w:val="004B752A"/>
    <w:rsid w:val="004C3952"/>
    <w:rsid w:val="004C4A95"/>
    <w:rsid w:val="004C66BD"/>
    <w:rsid w:val="004C7FF8"/>
    <w:rsid w:val="004D2754"/>
    <w:rsid w:val="004D565F"/>
    <w:rsid w:val="004D63B4"/>
    <w:rsid w:val="004D6C65"/>
    <w:rsid w:val="004E34B2"/>
    <w:rsid w:val="004E4129"/>
    <w:rsid w:val="004E534C"/>
    <w:rsid w:val="004E5F87"/>
    <w:rsid w:val="004E7CBE"/>
    <w:rsid w:val="004F1E78"/>
    <w:rsid w:val="004F55CA"/>
    <w:rsid w:val="00500EC3"/>
    <w:rsid w:val="0050335C"/>
    <w:rsid w:val="00503FE9"/>
    <w:rsid w:val="0050518B"/>
    <w:rsid w:val="0050682B"/>
    <w:rsid w:val="00511293"/>
    <w:rsid w:val="00513D16"/>
    <w:rsid w:val="00513DB7"/>
    <w:rsid w:val="00514120"/>
    <w:rsid w:val="00514AB2"/>
    <w:rsid w:val="00514DDA"/>
    <w:rsid w:val="00515E1D"/>
    <w:rsid w:val="005211D2"/>
    <w:rsid w:val="00523072"/>
    <w:rsid w:val="00523625"/>
    <w:rsid w:val="005332BB"/>
    <w:rsid w:val="005404B9"/>
    <w:rsid w:val="00544447"/>
    <w:rsid w:val="00545697"/>
    <w:rsid w:val="0054588A"/>
    <w:rsid w:val="00547B38"/>
    <w:rsid w:val="0055167F"/>
    <w:rsid w:val="00553E40"/>
    <w:rsid w:val="00556991"/>
    <w:rsid w:val="00557FA3"/>
    <w:rsid w:val="005619CC"/>
    <w:rsid w:val="00561BA5"/>
    <w:rsid w:val="00561CEC"/>
    <w:rsid w:val="00562822"/>
    <w:rsid w:val="005665E9"/>
    <w:rsid w:val="00570A38"/>
    <w:rsid w:val="00572866"/>
    <w:rsid w:val="00573778"/>
    <w:rsid w:val="0057679F"/>
    <w:rsid w:val="005826A4"/>
    <w:rsid w:val="00583F14"/>
    <w:rsid w:val="005865F4"/>
    <w:rsid w:val="00590898"/>
    <w:rsid w:val="005945E2"/>
    <w:rsid w:val="00596D75"/>
    <w:rsid w:val="00597D5A"/>
    <w:rsid w:val="005A0B12"/>
    <w:rsid w:val="005A1986"/>
    <w:rsid w:val="005A2221"/>
    <w:rsid w:val="005A5E86"/>
    <w:rsid w:val="005A687A"/>
    <w:rsid w:val="005B0535"/>
    <w:rsid w:val="005B2CC1"/>
    <w:rsid w:val="005B2F18"/>
    <w:rsid w:val="005B4948"/>
    <w:rsid w:val="005B4CFA"/>
    <w:rsid w:val="005B7224"/>
    <w:rsid w:val="005C24EA"/>
    <w:rsid w:val="005C6421"/>
    <w:rsid w:val="005C68B1"/>
    <w:rsid w:val="005D0241"/>
    <w:rsid w:val="005D1A1B"/>
    <w:rsid w:val="005D1ACC"/>
    <w:rsid w:val="005D1ADC"/>
    <w:rsid w:val="005D3A70"/>
    <w:rsid w:val="005D43EF"/>
    <w:rsid w:val="005D527F"/>
    <w:rsid w:val="005E1733"/>
    <w:rsid w:val="005E4CFD"/>
    <w:rsid w:val="005E5357"/>
    <w:rsid w:val="005F0BEA"/>
    <w:rsid w:val="005F1579"/>
    <w:rsid w:val="005F17E1"/>
    <w:rsid w:val="005F19DF"/>
    <w:rsid w:val="006004E9"/>
    <w:rsid w:val="0060090E"/>
    <w:rsid w:val="00601EC2"/>
    <w:rsid w:val="00606961"/>
    <w:rsid w:val="006076B1"/>
    <w:rsid w:val="00611D9F"/>
    <w:rsid w:val="006136B4"/>
    <w:rsid w:val="00617C76"/>
    <w:rsid w:val="0062745F"/>
    <w:rsid w:val="006353FD"/>
    <w:rsid w:val="00635DDD"/>
    <w:rsid w:val="00636B6D"/>
    <w:rsid w:val="00640561"/>
    <w:rsid w:val="00641920"/>
    <w:rsid w:val="006425A1"/>
    <w:rsid w:val="006454B4"/>
    <w:rsid w:val="00653704"/>
    <w:rsid w:val="006579C9"/>
    <w:rsid w:val="00660EC8"/>
    <w:rsid w:val="006637C3"/>
    <w:rsid w:val="00664187"/>
    <w:rsid w:val="00665379"/>
    <w:rsid w:val="006664EC"/>
    <w:rsid w:val="00670E9D"/>
    <w:rsid w:val="00673F47"/>
    <w:rsid w:val="00675431"/>
    <w:rsid w:val="00681760"/>
    <w:rsid w:val="00681D6A"/>
    <w:rsid w:val="00682473"/>
    <w:rsid w:val="006878CE"/>
    <w:rsid w:val="00693195"/>
    <w:rsid w:val="006941CE"/>
    <w:rsid w:val="006976CE"/>
    <w:rsid w:val="006A4057"/>
    <w:rsid w:val="006A4D95"/>
    <w:rsid w:val="006A668C"/>
    <w:rsid w:val="006A7D01"/>
    <w:rsid w:val="006B0169"/>
    <w:rsid w:val="006B0F7F"/>
    <w:rsid w:val="006B1D04"/>
    <w:rsid w:val="006B21A5"/>
    <w:rsid w:val="006B23D6"/>
    <w:rsid w:val="006B2E04"/>
    <w:rsid w:val="006B5050"/>
    <w:rsid w:val="006B5932"/>
    <w:rsid w:val="006B7A42"/>
    <w:rsid w:val="006C5192"/>
    <w:rsid w:val="006C6349"/>
    <w:rsid w:val="006D0533"/>
    <w:rsid w:val="006D461D"/>
    <w:rsid w:val="006D6F57"/>
    <w:rsid w:val="006E7CA4"/>
    <w:rsid w:val="006F3601"/>
    <w:rsid w:val="006F3DFD"/>
    <w:rsid w:val="006F6511"/>
    <w:rsid w:val="006F7E31"/>
    <w:rsid w:val="007001BF"/>
    <w:rsid w:val="00700B30"/>
    <w:rsid w:val="00704632"/>
    <w:rsid w:val="007068A4"/>
    <w:rsid w:val="00710A01"/>
    <w:rsid w:val="007130A4"/>
    <w:rsid w:val="00716A32"/>
    <w:rsid w:val="00716FD2"/>
    <w:rsid w:val="00717842"/>
    <w:rsid w:val="00717F5D"/>
    <w:rsid w:val="0072364E"/>
    <w:rsid w:val="00725A29"/>
    <w:rsid w:val="00725EC1"/>
    <w:rsid w:val="00731B5D"/>
    <w:rsid w:val="007336EB"/>
    <w:rsid w:val="00735EB7"/>
    <w:rsid w:val="00736382"/>
    <w:rsid w:val="00737BA9"/>
    <w:rsid w:val="0074087E"/>
    <w:rsid w:val="007415E1"/>
    <w:rsid w:val="007450A9"/>
    <w:rsid w:val="00745E08"/>
    <w:rsid w:val="00752AFB"/>
    <w:rsid w:val="00753AF2"/>
    <w:rsid w:val="00756B6D"/>
    <w:rsid w:val="007571CE"/>
    <w:rsid w:val="00765E5A"/>
    <w:rsid w:val="007705F4"/>
    <w:rsid w:val="0077259A"/>
    <w:rsid w:val="0077322E"/>
    <w:rsid w:val="007762E1"/>
    <w:rsid w:val="007767B2"/>
    <w:rsid w:val="00777616"/>
    <w:rsid w:val="00780B38"/>
    <w:rsid w:val="007847B4"/>
    <w:rsid w:val="007856A9"/>
    <w:rsid w:val="0078687B"/>
    <w:rsid w:val="00787D8F"/>
    <w:rsid w:val="007901A5"/>
    <w:rsid w:val="0079450C"/>
    <w:rsid w:val="00794635"/>
    <w:rsid w:val="00797450"/>
    <w:rsid w:val="007A0113"/>
    <w:rsid w:val="007A11E5"/>
    <w:rsid w:val="007A71A8"/>
    <w:rsid w:val="007A79DB"/>
    <w:rsid w:val="007B50FD"/>
    <w:rsid w:val="007B6D39"/>
    <w:rsid w:val="007C06CF"/>
    <w:rsid w:val="007C08BA"/>
    <w:rsid w:val="007C126C"/>
    <w:rsid w:val="007C167E"/>
    <w:rsid w:val="007C2DAE"/>
    <w:rsid w:val="007C33FC"/>
    <w:rsid w:val="007C476A"/>
    <w:rsid w:val="007D1CDA"/>
    <w:rsid w:val="007D2CFF"/>
    <w:rsid w:val="007D6863"/>
    <w:rsid w:val="007D6A25"/>
    <w:rsid w:val="007D7725"/>
    <w:rsid w:val="007E3C79"/>
    <w:rsid w:val="007E5325"/>
    <w:rsid w:val="007E67AF"/>
    <w:rsid w:val="007F63EA"/>
    <w:rsid w:val="007F7456"/>
    <w:rsid w:val="00802473"/>
    <w:rsid w:val="00810EBA"/>
    <w:rsid w:val="00813205"/>
    <w:rsid w:val="00814FF7"/>
    <w:rsid w:val="00816B28"/>
    <w:rsid w:val="0081732C"/>
    <w:rsid w:val="008232E2"/>
    <w:rsid w:val="0082390E"/>
    <w:rsid w:val="0082455C"/>
    <w:rsid w:val="0082650E"/>
    <w:rsid w:val="00826AE1"/>
    <w:rsid w:val="00830D76"/>
    <w:rsid w:val="00831EDC"/>
    <w:rsid w:val="00835995"/>
    <w:rsid w:val="00840B72"/>
    <w:rsid w:val="00841CB8"/>
    <w:rsid w:val="008424EB"/>
    <w:rsid w:val="00846D53"/>
    <w:rsid w:val="00851EA6"/>
    <w:rsid w:val="008555B6"/>
    <w:rsid w:val="008572D2"/>
    <w:rsid w:val="0086171B"/>
    <w:rsid w:val="00866A78"/>
    <w:rsid w:val="00866C41"/>
    <w:rsid w:val="008710F8"/>
    <w:rsid w:val="00871698"/>
    <w:rsid w:val="008744CC"/>
    <w:rsid w:val="008776E6"/>
    <w:rsid w:val="00881ED8"/>
    <w:rsid w:val="00884BF2"/>
    <w:rsid w:val="008867B7"/>
    <w:rsid w:val="00886B8E"/>
    <w:rsid w:val="00887437"/>
    <w:rsid w:val="008905E2"/>
    <w:rsid w:val="008967C4"/>
    <w:rsid w:val="00896AD3"/>
    <w:rsid w:val="008A1BB2"/>
    <w:rsid w:val="008A35B0"/>
    <w:rsid w:val="008A6554"/>
    <w:rsid w:val="008A67C5"/>
    <w:rsid w:val="008A7169"/>
    <w:rsid w:val="008B1092"/>
    <w:rsid w:val="008B1823"/>
    <w:rsid w:val="008B1954"/>
    <w:rsid w:val="008B20DC"/>
    <w:rsid w:val="008B2C73"/>
    <w:rsid w:val="008B373A"/>
    <w:rsid w:val="008B4B62"/>
    <w:rsid w:val="008B630B"/>
    <w:rsid w:val="008B6C17"/>
    <w:rsid w:val="008C0802"/>
    <w:rsid w:val="008C1109"/>
    <w:rsid w:val="008C3B60"/>
    <w:rsid w:val="008C3C0D"/>
    <w:rsid w:val="008C403B"/>
    <w:rsid w:val="008C437E"/>
    <w:rsid w:val="008C710A"/>
    <w:rsid w:val="008D1400"/>
    <w:rsid w:val="008D1FA5"/>
    <w:rsid w:val="008D72A2"/>
    <w:rsid w:val="008E146C"/>
    <w:rsid w:val="008E1481"/>
    <w:rsid w:val="008E32E7"/>
    <w:rsid w:val="008E3402"/>
    <w:rsid w:val="008E66AB"/>
    <w:rsid w:val="008E6C1E"/>
    <w:rsid w:val="008F0DF8"/>
    <w:rsid w:val="0090096F"/>
    <w:rsid w:val="00901212"/>
    <w:rsid w:val="00902AA2"/>
    <w:rsid w:val="00905D0F"/>
    <w:rsid w:val="009074D0"/>
    <w:rsid w:val="00907E31"/>
    <w:rsid w:val="00910A74"/>
    <w:rsid w:val="00913D17"/>
    <w:rsid w:val="00914C9B"/>
    <w:rsid w:val="00916553"/>
    <w:rsid w:val="00920AD3"/>
    <w:rsid w:val="00922D40"/>
    <w:rsid w:val="009237D3"/>
    <w:rsid w:val="009253F5"/>
    <w:rsid w:val="00927990"/>
    <w:rsid w:val="00930DE5"/>
    <w:rsid w:val="009321B1"/>
    <w:rsid w:val="009328EF"/>
    <w:rsid w:val="00936253"/>
    <w:rsid w:val="00940CC4"/>
    <w:rsid w:val="00942B8E"/>
    <w:rsid w:val="009438A6"/>
    <w:rsid w:val="00944BB7"/>
    <w:rsid w:val="00945818"/>
    <w:rsid w:val="00950121"/>
    <w:rsid w:val="00950880"/>
    <w:rsid w:val="00953400"/>
    <w:rsid w:val="0095740A"/>
    <w:rsid w:val="00961064"/>
    <w:rsid w:val="00962F49"/>
    <w:rsid w:val="00965832"/>
    <w:rsid w:val="009679E4"/>
    <w:rsid w:val="009705E1"/>
    <w:rsid w:val="00971802"/>
    <w:rsid w:val="0097240F"/>
    <w:rsid w:val="009731CE"/>
    <w:rsid w:val="00974227"/>
    <w:rsid w:val="00974E1D"/>
    <w:rsid w:val="00975E07"/>
    <w:rsid w:val="009776B1"/>
    <w:rsid w:val="009828CF"/>
    <w:rsid w:val="00985219"/>
    <w:rsid w:val="00985260"/>
    <w:rsid w:val="009854C4"/>
    <w:rsid w:val="00985730"/>
    <w:rsid w:val="009859D3"/>
    <w:rsid w:val="0098654B"/>
    <w:rsid w:val="0099096D"/>
    <w:rsid w:val="00992B02"/>
    <w:rsid w:val="00993839"/>
    <w:rsid w:val="009A5330"/>
    <w:rsid w:val="009B20ED"/>
    <w:rsid w:val="009B32F6"/>
    <w:rsid w:val="009B351A"/>
    <w:rsid w:val="009B36AC"/>
    <w:rsid w:val="009B5060"/>
    <w:rsid w:val="009B6DEE"/>
    <w:rsid w:val="009B7840"/>
    <w:rsid w:val="009C4CE0"/>
    <w:rsid w:val="009C5F09"/>
    <w:rsid w:val="009C6792"/>
    <w:rsid w:val="009C7465"/>
    <w:rsid w:val="009D1D8B"/>
    <w:rsid w:val="009D366E"/>
    <w:rsid w:val="009D4FD0"/>
    <w:rsid w:val="009D659F"/>
    <w:rsid w:val="009E020C"/>
    <w:rsid w:val="009E17FC"/>
    <w:rsid w:val="009E1DBD"/>
    <w:rsid w:val="009E240F"/>
    <w:rsid w:val="009E2927"/>
    <w:rsid w:val="009E6A99"/>
    <w:rsid w:val="009F043E"/>
    <w:rsid w:val="009F0D1D"/>
    <w:rsid w:val="009F1145"/>
    <w:rsid w:val="009F16A9"/>
    <w:rsid w:val="009F2028"/>
    <w:rsid w:val="009F249C"/>
    <w:rsid w:val="009F43D5"/>
    <w:rsid w:val="009F641A"/>
    <w:rsid w:val="00A03503"/>
    <w:rsid w:val="00A03F80"/>
    <w:rsid w:val="00A04064"/>
    <w:rsid w:val="00A0632C"/>
    <w:rsid w:val="00A07B53"/>
    <w:rsid w:val="00A10C19"/>
    <w:rsid w:val="00A1421D"/>
    <w:rsid w:val="00A15B4B"/>
    <w:rsid w:val="00A16322"/>
    <w:rsid w:val="00A17172"/>
    <w:rsid w:val="00A247AA"/>
    <w:rsid w:val="00A25617"/>
    <w:rsid w:val="00A2627C"/>
    <w:rsid w:val="00A30C9D"/>
    <w:rsid w:val="00A31EB8"/>
    <w:rsid w:val="00A343EE"/>
    <w:rsid w:val="00A34D2D"/>
    <w:rsid w:val="00A35E6B"/>
    <w:rsid w:val="00A37D30"/>
    <w:rsid w:val="00A41020"/>
    <w:rsid w:val="00A434D3"/>
    <w:rsid w:val="00A45933"/>
    <w:rsid w:val="00A45A4D"/>
    <w:rsid w:val="00A533AF"/>
    <w:rsid w:val="00A53EAB"/>
    <w:rsid w:val="00A6096D"/>
    <w:rsid w:val="00A656C3"/>
    <w:rsid w:val="00A662E6"/>
    <w:rsid w:val="00A66FAF"/>
    <w:rsid w:val="00A6718A"/>
    <w:rsid w:val="00A6724A"/>
    <w:rsid w:val="00A7006D"/>
    <w:rsid w:val="00A70D96"/>
    <w:rsid w:val="00A714B0"/>
    <w:rsid w:val="00A74046"/>
    <w:rsid w:val="00A745DC"/>
    <w:rsid w:val="00A76373"/>
    <w:rsid w:val="00A767F8"/>
    <w:rsid w:val="00A77922"/>
    <w:rsid w:val="00A83FB6"/>
    <w:rsid w:val="00A84A20"/>
    <w:rsid w:val="00A863D5"/>
    <w:rsid w:val="00A87910"/>
    <w:rsid w:val="00A90795"/>
    <w:rsid w:val="00A92F37"/>
    <w:rsid w:val="00A937DC"/>
    <w:rsid w:val="00AA4726"/>
    <w:rsid w:val="00AA6F4C"/>
    <w:rsid w:val="00AA717B"/>
    <w:rsid w:val="00AA7250"/>
    <w:rsid w:val="00AB01FC"/>
    <w:rsid w:val="00AB052B"/>
    <w:rsid w:val="00AB084D"/>
    <w:rsid w:val="00AB09F5"/>
    <w:rsid w:val="00AB178F"/>
    <w:rsid w:val="00AB18B2"/>
    <w:rsid w:val="00AB4479"/>
    <w:rsid w:val="00AB5B6C"/>
    <w:rsid w:val="00AB785C"/>
    <w:rsid w:val="00AC02B3"/>
    <w:rsid w:val="00AC4E2E"/>
    <w:rsid w:val="00AD0795"/>
    <w:rsid w:val="00AD21AE"/>
    <w:rsid w:val="00AD4ACE"/>
    <w:rsid w:val="00AD54FC"/>
    <w:rsid w:val="00AE1969"/>
    <w:rsid w:val="00AE1F5C"/>
    <w:rsid w:val="00AE2C1A"/>
    <w:rsid w:val="00AE4267"/>
    <w:rsid w:val="00AE4CA3"/>
    <w:rsid w:val="00AF17AC"/>
    <w:rsid w:val="00AF2153"/>
    <w:rsid w:val="00AF3F2E"/>
    <w:rsid w:val="00AF548A"/>
    <w:rsid w:val="00AF7A39"/>
    <w:rsid w:val="00B0036B"/>
    <w:rsid w:val="00B015F7"/>
    <w:rsid w:val="00B042FA"/>
    <w:rsid w:val="00B05BDE"/>
    <w:rsid w:val="00B073DF"/>
    <w:rsid w:val="00B1020F"/>
    <w:rsid w:val="00B125D3"/>
    <w:rsid w:val="00B137FD"/>
    <w:rsid w:val="00B14369"/>
    <w:rsid w:val="00B15094"/>
    <w:rsid w:val="00B16F47"/>
    <w:rsid w:val="00B22B81"/>
    <w:rsid w:val="00B241CA"/>
    <w:rsid w:val="00B25AAE"/>
    <w:rsid w:val="00B26059"/>
    <w:rsid w:val="00B35748"/>
    <w:rsid w:val="00B35B6F"/>
    <w:rsid w:val="00B37AA8"/>
    <w:rsid w:val="00B413E2"/>
    <w:rsid w:val="00B448C3"/>
    <w:rsid w:val="00B45C04"/>
    <w:rsid w:val="00B461B4"/>
    <w:rsid w:val="00B5086B"/>
    <w:rsid w:val="00B53641"/>
    <w:rsid w:val="00B54A29"/>
    <w:rsid w:val="00B56852"/>
    <w:rsid w:val="00B61B4D"/>
    <w:rsid w:val="00B6525A"/>
    <w:rsid w:val="00B76639"/>
    <w:rsid w:val="00B826D3"/>
    <w:rsid w:val="00B84F2F"/>
    <w:rsid w:val="00B86B89"/>
    <w:rsid w:val="00B96AD3"/>
    <w:rsid w:val="00B97675"/>
    <w:rsid w:val="00BA1118"/>
    <w:rsid w:val="00BB10B5"/>
    <w:rsid w:val="00BB2A2C"/>
    <w:rsid w:val="00BB5061"/>
    <w:rsid w:val="00BB75A8"/>
    <w:rsid w:val="00BC0DA8"/>
    <w:rsid w:val="00BC31B3"/>
    <w:rsid w:val="00BC3CE1"/>
    <w:rsid w:val="00BC6A98"/>
    <w:rsid w:val="00BC78F3"/>
    <w:rsid w:val="00BD1F16"/>
    <w:rsid w:val="00BD48BA"/>
    <w:rsid w:val="00BD640C"/>
    <w:rsid w:val="00BD6BD0"/>
    <w:rsid w:val="00BE01A3"/>
    <w:rsid w:val="00BE0C99"/>
    <w:rsid w:val="00BE17AB"/>
    <w:rsid w:val="00BE1CD6"/>
    <w:rsid w:val="00BE2C59"/>
    <w:rsid w:val="00BE55BF"/>
    <w:rsid w:val="00BE6510"/>
    <w:rsid w:val="00BE6C98"/>
    <w:rsid w:val="00BE74FE"/>
    <w:rsid w:val="00BE75C7"/>
    <w:rsid w:val="00BE7886"/>
    <w:rsid w:val="00BF4204"/>
    <w:rsid w:val="00BF4445"/>
    <w:rsid w:val="00BF512B"/>
    <w:rsid w:val="00C00760"/>
    <w:rsid w:val="00C03637"/>
    <w:rsid w:val="00C038B0"/>
    <w:rsid w:val="00C04070"/>
    <w:rsid w:val="00C04276"/>
    <w:rsid w:val="00C043A9"/>
    <w:rsid w:val="00C05707"/>
    <w:rsid w:val="00C058C5"/>
    <w:rsid w:val="00C07018"/>
    <w:rsid w:val="00C07B7F"/>
    <w:rsid w:val="00C107E3"/>
    <w:rsid w:val="00C1150C"/>
    <w:rsid w:val="00C12CC9"/>
    <w:rsid w:val="00C15B81"/>
    <w:rsid w:val="00C20CCD"/>
    <w:rsid w:val="00C24E13"/>
    <w:rsid w:val="00C26D9A"/>
    <w:rsid w:val="00C27CB6"/>
    <w:rsid w:val="00C30051"/>
    <w:rsid w:val="00C31912"/>
    <w:rsid w:val="00C31A91"/>
    <w:rsid w:val="00C3380C"/>
    <w:rsid w:val="00C33CDC"/>
    <w:rsid w:val="00C34A80"/>
    <w:rsid w:val="00C352D0"/>
    <w:rsid w:val="00C36E47"/>
    <w:rsid w:val="00C41395"/>
    <w:rsid w:val="00C41809"/>
    <w:rsid w:val="00C42FAD"/>
    <w:rsid w:val="00C47535"/>
    <w:rsid w:val="00C47E97"/>
    <w:rsid w:val="00C52844"/>
    <w:rsid w:val="00C5364D"/>
    <w:rsid w:val="00C566F5"/>
    <w:rsid w:val="00C5704D"/>
    <w:rsid w:val="00C616DC"/>
    <w:rsid w:val="00C6212F"/>
    <w:rsid w:val="00C621C7"/>
    <w:rsid w:val="00C631CD"/>
    <w:rsid w:val="00C67160"/>
    <w:rsid w:val="00C70020"/>
    <w:rsid w:val="00C7051A"/>
    <w:rsid w:val="00C71805"/>
    <w:rsid w:val="00C71939"/>
    <w:rsid w:val="00C76371"/>
    <w:rsid w:val="00C76530"/>
    <w:rsid w:val="00C7742D"/>
    <w:rsid w:val="00C85A5C"/>
    <w:rsid w:val="00C85D9D"/>
    <w:rsid w:val="00C85E48"/>
    <w:rsid w:val="00C861AB"/>
    <w:rsid w:val="00C9161D"/>
    <w:rsid w:val="00C93F5C"/>
    <w:rsid w:val="00C944CB"/>
    <w:rsid w:val="00CA2173"/>
    <w:rsid w:val="00CA3C63"/>
    <w:rsid w:val="00CA4836"/>
    <w:rsid w:val="00CB0EC9"/>
    <w:rsid w:val="00CB48A0"/>
    <w:rsid w:val="00CB57D1"/>
    <w:rsid w:val="00CB5F23"/>
    <w:rsid w:val="00CB608B"/>
    <w:rsid w:val="00CC25E3"/>
    <w:rsid w:val="00CC538E"/>
    <w:rsid w:val="00CC5C95"/>
    <w:rsid w:val="00CC5FD0"/>
    <w:rsid w:val="00CD1337"/>
    <w:rsid w:val="00CD1885"/>
    <w:rsid w:val="00CD5072"/>
    <w:rsid w:val="00CD5CEE"/>
    <w:rsid w:val="00CD6E3A"/>
    <w:rsid w:val="00CE0929"/>
    <w:rsid w:val="00CE1FDD"/>
    <w:rsid w:val="00CE207D"/>
    <w:rsid w:val="00CE5EA5"/>
    <w:rsid w:val="00CE6871"/>
    <w:rsid w:val="00CF06FB"/>
    <w:rsid w:val="00CF0E21"/>
    <w:rsid w:val="00CF1914"/>
    <w:rsid w:val="00CF3989"/>
    <w:rsid w:val="00CF5B8C"/>
    <w:rsid w:val="00CF6721"/>
    <w:rsid w:val="00D0094E"/>
    <w:rsid w:val="00D0138B"/>
    <w:rsid w:val="00D0239E"/>
    <w:rsid w:val="00D025BB"/>
    <w:rsid w:val="00D02D2A"/>
    <w:rsid w:val="00D02F1A"/>
    <w:rsid w:val="00D053DD"/>
    <w:rsid w:val="00D05B50"/>
    <w:rsid w:val="00D06538"/>
    <w:rsid w:val="00D106B2"/>
    <w:rsid w:val="00D11B08"/>
    <w:rsid w:val="00D16150"/>
    <w:rsid w:val="00D174B7"/>
    <w:rsid w:val="00D21DD2"/>
    <w:rsid w:val="00D225B5"/>
    <w:rsid w:val="00D231B8"/>
    <w:rsid w:val="00D275D5"/>
    <w:rsid w:val="00D27E3A"/>
    <w:rsid w:val="00D33D01"/>
    <w:rsid w:val="00D34BF5"/>
    <w:rsid w:val="00D36251"/>
    <w:rsid w:val="00D41A2E"/>
    <w:rsid w:val="00D44635"/>
    <w:rsid w:val="00D44857"/>
    <w:rsid w:val="00D50967"/>
    <w:rsid w:val="00D551A3"/>
    <w:rsid w:val="00D55E46"/>
    <w:rsid w:val="00D56190"/>
    <w:rsid w:val="00D601B5"/>
    <w:rsid w:val="00D6436F"/>
    <w:rsid w:val="00D64DBF"/>
    <w:rsid w:val="00D70874"/>
    <w:rsid w:val="00D73FE8"/>
    <w:rsid w:val="00D74246"/>
    <w:rsid w:val="00D74356"/>
    <w:rsid w:val="00D7609F"/>
    <w:rsid w:val="00D879E6"/>
    <w:rsid w:val="00D87B4B"/>
    <w:rsid w:val="00D93440"/>
    <w:rsid w:val="00D93E4D"/>
    <w:rsid w:val="00D966E1"/>
    <w:rsid w:val="00D97BFB"/>
    <w:rsid w:val="00DA07FD"/>
    <w:rsid w:val="00DA0D1A"/>
    <w:rsid w:val="00DA12A6"/>
    <w:rsid w:val="00DA1573"/>
    <w:rsid w:val="00DA1A80"/>
    <w:rsid w:val="00DA2E02"/>
    <w:rsid w:val="00DB0D77"/>
    <w:rsid w:val="00DB2206"/>
    <w:rsid w:val="00DB5A0C"/>
    <w:rsid w:val="00DC15F5"/>
    <w:rsid w:val="00DC41E8"/>
    <w:rsid w:val="00DC6A5A"/>
    <w:rsid w:val="00DD164E"/>
    <w:rsid w:val="00DD23E1"/>
    <w:rsid w:val="00DD470F"/>
    <w:rsid w:val="00DD4B02"/>
    <w:rsid w:val="00DD5C46"/>
    <w:rsid w:val="00DD6E82"/>
    <w:rsid w:val="00DE2A41"/>
    <w:rsid w:val="00DE3C36"/>
    <w:rsid w:val="00DE5BAC"/>
    <w:rsid w:val="00DF1AD4"/>
    <w:rsid w:val="00DF2D1D"/>
    <w:rsid w:val="00DF2D86"/>
    <w:rsid w:val="00DF65BF"/>
    <w:rsid w:val="00DF782C"/>
    <w:rsid w:val="00E01549"/>
    <w:rsid w:val="00E03A48"/>
    <w:rsid w:val="00E06757"/>
    <w:rsid w:val="00E10242"/>
    <w:rsid w:val="00E14029"/>
    <w:rsid w:val="00E16D27"/>
    <w:rsid w:val="00E16F02"/>
    <w:rsid w:val="00E23766"/>
    <w:rsid w:val="00E27CF7"/>
    <w:rsid w:val="00E31DC9"/>
    <w:rsid w:val="00E3489D"/>
    <w:rsid w:val="00E36F23"/>
    <w:rsid w:val="00E37185"/>
    <w:rsid w:val="00E45335"/>
    <w:rsid w:val="00E503C7"/>
    <w:rsid w:val="00E520B9"/>
    <w:rsid w:val="00E54EDE"/>
    <w:rsid w:val="00E567D1"/>
    <w:rsid w:val="00E57374"/>
    <w:rsid w:val="00E61638"/>
    <w:rsid w:val="00E61A1A"/>
    <w:rsid w:val="00E63F08"/>
    <w:rsid w:val="00E64F5F"/>
    <w:rsid w:val="00E65D99"/>
    <w:rsid w:val="00E67AE3"/>
    <w:rsid w:val="00E67FE6"/>
    <w:rsid w:val="00E73839"/>
    <w:rsid w:val="00E7663C"/>
    <w:rsid w:val="00E82B3D"/>
    <w:rsid w:val="00E82B55"/>
    <w:rsid w:val="00E82E2C"/>
    <w:rsid w:val="00E87A83"/>
    <w:rsid w:val="00E92C43"/>
    <w:rsid w:val="00E97E3F"/>
    <w:rsid w:val="00EA2634"/>
    <w:rsid w:val="00EA41F0"/>
    <w:rsid w:val="00EA56E9"/>
    <w:rsid w:val="00EA5723"/>
    <w:rsid w:val="00EA5C77"/>
    <w:rsid w:val="00EA5DBA"/>
    <w:rsid w:val="00EB573C"/>
    <w:rsid w:val="00EB59D0"/>
    <w:rsid w:val="00EB5AB8"/>
    <w:rsid w:val="00EB7CC6"/>
    <w:rsid w:val="00EC478B"/>
    <w:rsid w:val="00ED0C99"/>
    <w:rsid w:val="00ED164A"/>
    <w:rsid w:val="00ED607A"/>
    <w:rsid w:val="00ED73F3"/>
    <w:rsid w:val="00ED76E6"/>
    <w:rsid w:val="00EE1419"/>
    <w:rsid w:val="00EE15A9"/>
    <w:rsid w:val="00EE1D9E"/>
    <w:rsid w:val="00EE2374"/>
    <w:rsid w:val="00EE53F4"/>
    <w:rsid w:val="00EE6345"/>
    <w:rsid w:val="00EE6F92"/>
    <w:rsid w:val="00EF08CE"/>
    <w:rsid w:val="00EF12AA"/>
    <w:rsid w:val="00EF18BD"/>
    <w:rsid w:val="00EF2B49"/>
    <w:rsid w:val="00EF4FD6"/>
    <w:rsid w:val="00EF522F"/>
    <w:rsid w:val="00F008F8"/>
    <w:rsid w:val="00F04376"/>
    <w:rsid w:val="00F06397"/>
    <w:rsid w:val="00F06753"/>
    <w:rsid w:val="00F06D4B"/>
    <w:rsid w:val="00F13BD1"/>
    <w:rsid w:val="00F1538A"/>
    <w:rsid w:val="00F15F5D"/>
    <w:rsid w:val="00F17672"/>
    <w:rsid w:val="00F17962"/>
    <w:rsid w:val="00F2047A"/>
    <w:rsid w:val="00F207CB"/>
    <w:rsid w:val="00F23066"/>
    <w:rsid w:val="00F260A7"/>
    <w:rsid w:val="00F2643B"/>
    <w:rsid w:val="00F274C8"/>
    <w:rsid w:val="00F319AA"/>
    <w:rsid w:val="00F327F9"/>
    <w:rsid w:val="00F3297C"/>
    <w:rsid w:val="00F3365B"/>
    <w:rsid w:val="00F3401E"/>
    <w:rsid w:val="00F3513E"/>
    <w:rsid w:val="00F359B1"/>
    <w:rsid w:val="00F3642B"/>
    <w:rsid w:val="00F36AEF"/>
    <w:rsid w:val="00F3763C"/>
    <w:rsid w:val="00F40EE4"/>
    <w:rsid w:val="00F4142C"/>
    <w:rsid w:val="00F46508"/>
    <w:rsid w:val="00F46CC3"/>
    <w:rsid w:val="00F476F0"/>
    <w:rsid w:val="00F47D02"/>
    <w:rsid w:val="00F51CF8"/>
    <w:rsid w:val="00F53309"/>
    <w:rsid w:val="00F55181"/>
    <w:rsid w:val="00F55432"/>
    <w:rsid w:val="00F554C7"/>
    <w:rsid w:val="00F669BD"/>
    <w:rsid w:val="00F67504"/>
    <w:rsid w:val="00F728D2"/>
    <w:rsid w:val="00F73062"/>
    <w:rsid w:val="00F76013"/>
    <w:rsid w:val="00F7610E"/>
    <w:rsid w:val="00F800BC"/>
    <w:rsid w:val="00F83231"/>
    <w:rsid w:val="00F83B6B"/>
    <w:rsid w:val="00F87FD6"/>
    <w:rsid w:val="00F90348"/>
    <w:rsid w:val="00F903E1"/>
    <w:rsid w:val="00F910C8"/>
    <w:rsid w:val="00F919C9"/>
    <w:rsid w:val="00F92716"/>
    <w:rsid w:val="00F944CC"/>
    <w:rsid w:val="00F96506"/>
    <w:rsid w:val="00F97D00"/>
    <w:rsid w:val="00FA06C5"/>
    <w:rsid w:val="00FA281A"/>
    <w:rsid w:val="00FA47B8"/>
    <w:rsid w:val="00FA69D9"/>
    <w:rsid w:val="00FB000A"/>
    <w:rsid w:val="00FB2238"/>
    <w:rsid w:val="00FB24A6"/>
    <w:rsid w:val="00FB3BCA"/>
    <w:rsid w:val="00FB4615"/>
    <w:rsid w:val="00FB523E"/>
    <w:rsid w:val="00FB5419"/>
    <w:rsid w:val="00FB6828"/>
    <w:rsid w:val="00FC55BA"/>
    <w:rsid w:val="00FC572B"/>
    <w:rsid w:val="00FC5E9E"/>
    <w:rsid w:val="00FD0565"/>
    <w:rsid w:val="00FD2C7F"/>
    <w:rsid w:val="00FD3DF0"/>
    <w:rsid w:val="00FD3E90"/>
    <w:rsid w:val="00FD4F3B"/>
    <w:rsid w:val="00FD6029"/>
    <w:rsid w:val="00FD63B0"/>
    <w:rsid w:val="00FE23A3"/>
    <w:rsid w:val="00FE4845"/>
    <w:rsid w:val="00FE5411"/>
    <w:rsid w:val="00FE54B0"/>
    <w:rsid w:val="00FE62F4"/>
    <w:rsid w:val="00FE734F"/>
    <w:rsid w:val="00FF0405"/>
    <w:rsid w:val="00FF06B1"/>
    <w:rsid w:val="00FF0EE2"/>
    <w:rsid w:val="00FF1BFE"/>
    <w:rsid w:val="00FF4F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753D0"/>
  <w15:docId w15:val="{5CBD3C1D-D0B8-4548-B990-958379FEA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semiHidden/>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semiHidden/>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UnresolvedMention2">
    <w:name w:val="Unresolved Mention2"/>
    <w:basedOn w:val="DefaultParagraphFont"/>
    <w:uiPriority w:val="99"/>
    <w:semiHidden/>
    <w:unhideWhenUsed/>
    <w:rsid w:val="008C3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946038345">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pnrr@mmuncii.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ntact.pnrr@mmuncii.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45225-9959-43A3-9E9D-EC48F4BCC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5891</Words>
  <Characters>33583</Characters>
  <Application>Microsoft Office Word</Application>
  <DocSecurity>0</DocSecurity>
  <Lines>279</Lines>
  <Paragraphs>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Mihaiela Cosma</cp:lastModifiedBy>
  <cp:revision>2</cp:revision>
  <cp:lastPrinted>2022-06-15T15:09:00Z</cp:lastPrinted>
  <dcterms:created xsi:type="dcterms:W3CDTF">2023-04-27T15:21:00Z</dcterms:created>
  <dcterms:modified xsi:type="dcterms:W3CDTF">2023-04-27T15:21:00Z</dcterms:modified>
</cp:coreProperties>
</file>