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2AE30C" w14:textId="39847A0F" w:rsidR="00B55EB5" w:rsidRPr="00FA7DB5" w:rsidRDefault="00886972" w:rsidP="00FA7DB5">
      <w:pPr>
        <w:jc w:val="right"/>
        <w:rPr>
          <w:rFonts w:ascii="Trebuchet MS" w:hAnsi="Trebuchet MS"/>
          <w:color w:val="002060"/>
        </w:rPr>
      </w:pPr>
      <w:bookmarkStart w:id="0" w:name="_Toc105580005"/>
      <w:r w:rsidRPr="00FA7DB5">
        <w:rPr>
          <w:rFonts w:ascii="Trebuchet MS" w:hAnsi="Trebuchet MS"/>
          <w:noProof/>
          <w:color w:val="002060"/>
          <w:lang w:val="en-US" w:eastAsia="en-US"/>
        </w:rPr>
        <w:drawing>
          <wp:inline distT="0" distB="0" distL="0" distR="0" wp14:anchorId="691576D4" wp14:editId="5E477DB5">
            <wp:extent cx="5943600" cy="700965"/>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700965"/>
                    </a:xfrm>
                    <a:prstGeom prst="rect">
                      <a:avLst/>
                    </a:prstGeom>
                    <a:noFill/>
                  </pic:spPr>
                </pic:pic>
              </a:graphicData>
            </a:graphic>
          </wp:inline>
        </w:drawing>
      </w:r>
    </w:p>
    <w:bookmarkEnd w:id="0"/>
    <w:p w14:paraId="230EAD67" w14:textId="77777777" w:rsidR="00FB3184" w:rsidRPr="00D00800" w:rsidRDefault="00FB3184" w:rsidP="00D00800">
      <w:pPr>
        <w:spacing w:after="0" w:line="240" w:lineRule="auto"/>
        <w:rPr>
          <w:rFonts w:ascii="Trebuchet MS" w:hAnsi="Trebuchet MS" w:cstheme="minorHAnsi"/>
          <w:szCs w:val="20"/>
        </w:rPr>
      </w:pPr>
      <w:r w:rsidRPr="00D00800">
        <w:rPr>
          <w:rFonts w:ascii="Trebuchet MS" w:hAnsi="Trebuchet MS" w:cstheme="minorHAnsi"/>
          <w:szCs w:val="20"/>
        </w:rPr>
        <w:t xml:space="preserve">Planul Național de Redresare și Reziliență </w:t>
      </w:r>
    </w:p>
    <w:p w14:paraId="051F0BC8" w14:textId="77777777" w:rsidR="00FB3184" w:rsidRPr="00D00800" w:rsidRDefault="00FB3184" w:rsidP="00D00800">
      <w:pPr>
        <w:spacing w:after="0" w:line="240" w:lineRule="auto"/>
        <w:rPr>
          <w:rFonts w:ascii="Trebuchet MS" w:hAnsi="Trebuchet MS" w:cstheme="minorHAnsi"/>
          <w:szCs w:val="20"/>
        </w:rPr>
      </w:pPr>
      <w:r w:rsidRPr="00D00800">
        <w:rPr>
          <w:rFonts w:ascii="Trebuchet MS" w:hAnsi="Trebuchet MS" w:cstheme="minorHAnsi"/>
          <w:szCs w:val="20"/>
        </w:rPr>
        <w:t xml:space="preserve">Componenta C13 – REFORME SOCIALE </w:t>
      </w:r>
    </w:p>
    <w:p w14:paraId="49E2AAF0" w14:textId="77777777" w:rsidR="00D06432" w:rsidRPr="00D06432" w:rsidRDefault="00D06432" w:rsidP="00D00800">
      <w:pPr>
        <w:spacing w:after="0" w:line="240" w:lineRule="auto"/>
        <w:rPr>
          <w:rFonts w:ascii="Trebuchet MS" w:hAnsi="Trebuchet MS" w:cstheme="minorHAnsi"/>
          <w:szCs w:val="20"/>
        </w:rPr>
      </w:pPr>
      <w:r w:rsidRPr="00D06432">
        <w:rPr>
          <w:rFonts w:ascii="Trebuchet MS" w:hAnsi="Trebuchet MS" w:cstheme="minorHAnsi"/>
          <w:szCs w:val="20"/>
        </w:rPr>
        <w:t>Investiția I4 crearea unei rețele de centre de zi de asistență și recuperare pentru persoane vârstnice</w:t>
      </w:r>
    </w:p>
    <w:p w14:paraId="4CA8B7AC" w14:textId="021911F6" w:rsidR="00FB3184" w:rsidRDefault="00D06432" w:rsidP="00D00800">
      <w:pPr>
        <w:spacing w:after="0" w:line="240" w:lineRule="auto"/>
        <w:rPr>
          <w:sz w:val="24"/>
          <w:szCs w:val="24"/>
        </w:rPr>
      </w:pPr>
      <w:r w:rsidRPr="00D06432">
        <w:rPr>
          <w:rFonts w:ascii="Trebuchet MS" w:hAnsi="Trebuchet MS" w:cstheme="minorHAnsi"/>
          <w:szCs w:val="20"/>
        </w:rPr>
        <w:t xml:space="preserve">Titlu apel: PNRR/2023/C13/MMSS/I4. Centre de zi de asistență și recuperare pentru persoane vârstnice </w:t>
      </w:r>
    </w:p>
    <w:p w14:paraId="764B157E" w14:textId="2B5CBC2D" w:rsidR="00FB3184" w:rsidRPr="00D00800" w:rsidRDefault="00FB3184" w:rsidP="00FB3184">
      <w:pPr>
        <w:jc w:val="right"/>
        <w:rPr>
          <w:rFonts w:ascii="Trebuchet MS" w:hAnsi="Trebuchet MS"/>
        </w:rPr>
      </w:pPr>
      <w:r w:rsidRPr="00D00800">
        <w:rPr>
          <w:rFonts w:ascii="Trebuchet MS" w:hAnsi="Trebuchet MS"/>
        </w:rPr>
        <w:t xml:space="preserve">Anexa 4 la Ghidul specific </w:t>
      </w:r>
    </w:p>
    <w:p w14:paraId="7F9B2DD4" w14:textId="77777777" w:rsidR="00FB3184" w:rsidRDefault="00FB3184" w:rsidP="00B55EB5">
      <w:pPr>
        <w:jc w:val="center"/>
        <w:rPr>
          <w:rFonts w:ascii="Trebuchet MS" w:hAnsi="Trebuchet MS"/>
          <w:b/>
          <w:bCs/>
        </w:rPr>
      </w:pPr>
    </w:p>
    <w:p w14:paraId="474BED14" w14:textId="01022D4F" w:rsidR="00200210" w:rsidRPr="00FA7DB5" w:rsidRDefault="0038185C" w:rsidP="00B55EB5">
      <w:pPr>
        <w:jc w:val="center"/>
        <w:rPr>
          <w:rFonts w:ascii="Trebuchet MS" w:hAnsi="Trebuchet MS"/>
          <w:b/>
          <w:bCs/>
        </w:rPr>
      </w:pPr>
      <w:r w:rsidRPr="00FA7DB5">
        <w:rPr>
          <w:rFonts w:ascii="Trebuchet MS" w:hAnsi="Trebuchet MS"/>
          <w:b/>
          <w:bCs/>
        </w:rPr>
        <w:t>LISTA ACTELOR NORMATIVE</w:t>
      </w:r>
      <w:r w:rsidR="00FB3184">
        <w:rPr>
          <w:rFonts w:ascii="Trebuchet MS" w:hAnsi="Trebuchet MS"/>
          <w:b/>
          <w:bCs/>
        </w:rPr>
        <w:t xml:space="preserve"> </w:t>
      </w:r>
      <w:r w:rsidR="00781805">
        <w:rPr>
          <w:rFonts w:ascii="Trebuchet MS" w:hAnsi="Trebuchet MS"/>
          <w:b/>
          <w:bCs/>
        </w:rPr>
        <w:t>APLICABILE</w:t>
      </w:r>
    </w:p>
    <w:p w14:paraId="2B5F9D7C" w14:textId="76248732"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Legea asistenței sociale nr.292/2011, cu modificările și completările ulterioare</w:t>
      </w:r>
    </w:p>
    <w:p w14:paraId="0E295978" w14:textId="783F8003"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Legea nr.17/2000 privind asistența socială a persoanelor vârstnice, republicată, cu modificările și completările ulterioare;</w:t>
      </w:r>
    </w:p>
    <w:p w14:paraId="635A05A4" w14:textId="27FE9F5F" w:rsidR="0038185C" w:rsidRPr="00FA7DB5" w:rsidRDefault="0038185C" w:rsidP="00FB3184">
      <w:pPr>
        <w:numPr>
          <w:ilvl w:val="0"/>
          <w:numId w:val="1"/>
        </w:numPr>
        <w:spacing w:after="120" w:line="240" w:lineRule="auto"/>
        <w:jc w:val="both"/>
        <w:rPr>
          <w:rFonts w:ascii="Trebuchet MS" w:hAnsi="Trebuchet MS"/>
        </w:rPr>
      </w:pPr>
      <w:proofErr w:type="spellStart"/>
      <w:r w:rsidRPr="00FA7DB5">
        <w:rPr>
          <w:rFonts w:ascii="Trebuchet MS" w:hAnsi="Trebuchet MS"/>
        </w:rPr>
        <w:t>Ordonanţa</w:t>
      </w:r>
      <w:proofErr w:type="spellEnd"/>
      <w:r w:rsidRPr="00FA7DB5">
        <w:rPr>
          <w:rFonts w:ascii="Trebuchet MS" w:hAnsi="Trebuchet MS"/>
        </w:rPr>
        <w:t xml:space="preserve"> Guvernului nr.68/2003 privind serviciile sociale, aprobată cu modificări și completări prin Legea nr.515/2003, cu modificările și completările ulterioare;</w:t>
      </w:r>
    </w:p>
    <w:p w14:paraId="0F975580" w14:textId="35AE00EE"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Legea nr.197/2012 privind asigurarea calității în domeniul serviciilor sociale, cu modificările și completările ulterioare;</w:t>
      </w:r>
    </w:p>
    <w:p w14:paraId="3BB7B8B6" w14:textId="6F667DEE"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Legea nr.196/2016 privind venitul minim de incluziune, cu modificările și completările ulterioare;</w:t>
      </w:r>
    </w:p>
    <w:p w14:paraId="44408F50" w14:textId="16D79067" w:rsidR="00212B92" w:rsidRPr="00FA7DB5" w:rsidRDefault="00212B92" w:rsidP="00FB3184">
      <w:pPr>
        <w:numPr>
          <w:ilvl w:val="0"/>
          <w:numId w:val="1"/>
        </w:numPr>
        <w:spacing w:after="120" w:line="240" w:lineRule="auto"/>
        <w:jc w:val="both"/>
        <w:rPr>
          <w:rFonts w:ascii="Trebuchet MS" w:hAnsi="Trebuchet MS"/>
        </w:rPr>
      </w:pPr>
      <w:proofErr w:type="spellStart"/>
      <w:r w:rsidRPr="00FA7DB5">
        <w:rPr>
          <w:rFonts w:ascii="Trebuchet MS" w:hAnsi="Trebuchet MS"/>
        </w:rPr>
        <w:t>Ordonanţă</w:t>
      </w:r>
      <w:proofErr w:type="spellEnd"/>
      <w:r w:rsidRPr="00FA7DB5">
        <w:rPr>
          <w:rFonts w:ascii="Trebuchet MS" w:hAnsi="Trebuchet MS"/>
        </w:rPr>
        <w:t xml:space="preserve"> de </w:t>
      </w:r>
      <w:proofErr w:type="spellStart"/>
      <w:r w:rsidRPr="00FA7DB5">
        <w:rPr>
          <w:rFonts w:ascii="Trebuchet MS" w:hAnsi="Trebuchet MS"/>
        </w:rPr>
        <w:t>urgenţă</w:t>
      </w:r>
      <w:proofErr w:type="spellEnd"/>
      <w:r w:rsidRPr="00FA7DB5">
        <w:rPr>
          <w:rFonts w:ascii="Trebuchet MS" w:hAnsi="Trebuchet MS"/>
        </w:rPr>
        <w:t xml:space="preserve">  a Guvernului nr. 18/2017 din 27 februarie 2017 privind </w:t>
      </w:r>
      <w:proofErr w:type="spellStart"/>
      <w:r w:rsidRPr="00FA7DB5">
        <w:rPr>
          <w:rFonts w:ascii="Trebuchet MS" w:hAnsi="Trebuchet MS"/>
        </w:rPr>
        <w:t>asistenţa</w:t>
      </w:r>
      <w:proofErr w:type="spellEnd"/>
      <w:r w:rsidRPr="00FA7DB5">
        <w:rPr>
          <w:rFonts w:ascii="Trebuchet MS" w:hAnsi="Trebuchet MS"/>
        </w:rPr>
        <w:t xml:space="preserve"> medicală comunitară, aprobată cu modificări și completări prin Legea nr.180/2017, cu modificările și completările ulterioare;</w:t>
      </w:r>
    </w:p>
    <w:p w14:paraId="7AE77A75" w14:textId="3299005F" w:rsidR="00212B92" w:rsidRPr="00FA7DB5" w:rsidRDefault="00212B92" w:rsidP="00FB3184">
      <w:pPr>
        <w:numPr>
          <w:ilvl w:val="0"/>
          <w:numId w:val="1"/>
        </w:numPr>
        <w:spacing w:after="120" w:line="240" w:lineRule="auto"/>
        <w:jc w:val="both"/>
        <w:rPr>
          <w:rFonts w:ascii="Trebuchet MS" w:hAnsi="Trebuchet MS"/>
        </w:rPr>
      </w:pPr>
      <w:r w:rsidRPr="00FA7DB5">
        <w:rPr>
          <w:rFonts w:ascii="Trebuchet MS" w:hAnsi="Trebuchet MS"/>
        </w:rPr>
        <w:t xml:space="preserve">Ordonanța de urgență a Guvernului nr.57/2019 privind Codul administrativ, cu modificările și completările </w:t>
      </w:r>
      <w:proofErr w:type="spellStart"/>
      <w:r w:rsidRPr="00FA7DB5">
        <w:rPr>
          <w:rFonts w:ascii="Trebuchet MS" w:hAnsi="Trebuchet MS"/>
        </w:rPr>
        <w:t>uleterioare</w:t>
      </w:r>
      <w:proofErr w:type="spellEnd"/>
      <w:r w:rsidRPr="00FA7DB5">
        <w:rPr>
          <w:rFonts w:ascii="Trebuchet MS" w:hAnsi="Trebuchet MS"/>
        </w:rPr>
        <w:t>;</w:t>
      </w:r>
    </w:p>
    <w:p w14:paraId="1235F437" w14:textId="66CB7750"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Hotărârea Guvernului nr.1154/2022 din 16 septembrie 2022 pentru aprobarea Normelor metodologice de aplicare a prevederilor Legii nr. 196/2016 privind venitul minim de incluziune;</w:t>
      </w:r>
    </w:p>
    <w:p w14:paraId="26AD253C" w14:textId="3101B39E" w:rsidR="00212B92" w:rsidRPr="00FA7DB5" w:rsidRDefault="00212B92" w:rsidP="00FB3184">
      <w:pPr>
        <w:numPr>
          <w:ilvl w:val="0"/>
          <w:numId w:val="1"/>
        </w:numPr>
        <w:spacing w:after="120" w:line="240" w:lineRule="auto"/>
        <w:jc w:val="both"/>
        <w:rPr>
          <w:rFonts w:ascii="Trebuchet MS" w:hAnsi="Trebuchet MS"/>
        </w:rPr>
      </w:pPr>
      <w:r w:rsidRPr="00FA7DB5">
        <w:rPr>
          <w:rFonts w:ascii="Trebuchet MS" w:hAnsi="Trebuchet MS"/>
        </w:rPr>
        <w:t xml:space="preserve">Hotărârea Guvernului Nr. 324/2019 din 23 mai 2019 pentru aprobarea Normelor metodologice privind organizarea, </w:t>
      </w:r>
      <w:proofErr w:type="spellStart"/>
      <w:r w:rsidRPr="00FA7DB5">
        <w:rPr>
          <w:rFonts w:ascii="Trebuchet MS" w:hAnsi="Trebuchet MS"/>
        </w:rPr>
        <w:t>funcţionarea</w:t>
      </w:r>
      <w:proofErr w:type="spellEnd"/>
      <w:r w:rsidRPr="00FA7DB5">
        <w:rPr>
          <w:rFonts w:ascii="Trebuchet MS" w:hAnsi="Trebuchet MS"/>
        </w:rPr>
        <w:t xml:space="preserve"> </w:t>
      </w:r>
      <w:proofErr w:type="spellStart"/>
      <w:r w:rsidRPr="00FA7DB5">
        <w:rPr>
          <w:rFonts w:ascii="Trebuchet MS" w:hAnsi="Trebuchet MS"/>
        </w:rPr>
        <w:t>şi</w:t>
      </w:r>
      <w:proofErr w:type="spellEnd"/>
      <w:r w:rsidRPr="00FA7DB5">
        <w:rPr>
          <w:rFonts w:ascii="Trebuchet MS" w:hAnsi="Trebuchet MS"/>
        </w:rPr>
        <w:t xml:space="preserve"> </w:t>
      </w:r>
      <w:proofErr w:type="spellStart"/>
      <w:r w:rsidRPr="00FA7DB5">
        <w:rPr>
          <w:rFonts w:ascii="Trebuchet MS" w:hAnsi="Trebuchet MS"/>
        </w:rPr>
        <w:t>finanţarea</w:t>
      </w:r>
      <w:proofErr w:type="spellEnd"/>
      <w:r w:rsidRPr="00FA7DB5">
        <w:rPr>
          <w:rFonts w:ascii="Trebuchet MS" w:hAnsi="Trebuchet MS"/>
        </w:rPr>
        <w:t xml:space="preserve"> </w:t>
      </w:r>
      <w:proofErr w:type="spellStart"/>
      <w:r w:rsidRPr="00FA7DB5">
        <w:rPr>
          <w:rFonts w:ascii="Trebuchet MS" w:hAnsi="Trebuchet MS"/>
        </w:rPr>
        <w:t>activităţii</w:t>
      </w:r>
      <w:proofErr w:type="spellEnd"/>
      <w:r w:rsidRPr="00FA7DB5">
        <w:rPr>
          <w:rFonts w:ascii="Trebuchet MS" w:hAnsi="Trebuchet MS"/>
        </w:rPr>
        <w:t xml:space="preserve"> de </w:t>
      </w:r>
      <w:proofErr w:type="spellStart"/>
      <w:r w:rsidRPr="00FA7DB5">
        <w:rPr>
          <w:rFonts w:ascii="Trebuchet MS" w:hAnsi="Trebuchet MS"/>
        </w:rPr>
        <w:t>asistenţă</w:t>
      </w:r>
      <w:proofErr w:type="spellEnd"/>
      <w:r w:rsidRPr="00FA7DB5">
        <w:rPr>
          <w:rFonts w:ascii="Trebuchet MS" w:hAnsi="Trebuchet MS"/>
        </w:rPr>
        <w:t xml:space="preserve"> medicală comunitară;</w:t>
      </w:r>
    </w:p>
    <w:p w14:paraId="3AE68A25" w14:textId="16111DB4"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Hotărârea Guvernului nr.118/2014 pentru aprobarea Normelor metodologice de aplicare a prevederilor Legii nr.197/2012 privind asigurarea calității în domeniul serviciilor sociale, cu modificările și completările ulterioare;</w:t>
      </w:r>
    </w:p>
    <w:p w14:paraId="394E6EB4" w14:textId="29AD37BE"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Hotărârea Guvernului nr.886/2000 privind Grila de evaluare a nevoilor persoanelor vârstnice;</w:t>
      </w:r>
    </w:p>
    <w:p w14:paraId="10F9D140" w14:textId="75403416"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Hotărârea Guvernului nr.797/2017 pentru aprobarea regulamentelor-cadru de organizare și funcționare ale serviciilor publice de asistență socială și a structurii orientative de personal, cu modificările și completările ulterioare;</w:t>
      </w:r>
    </w:p>
    <w:p w14:paraId="5ADD4044" w14:textId="4A57BE16"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Hotărârea Guvernului nr.867/2015 pentru aprobarea Nomenclatorului serviciilor sociale, precum și a regulamentelor-cadru de organizare și funcționare a serviciilor sociale, cu modificările și completările ulterioare;</w:t>
      </w:r>
    </w:p>
    <w:p w14:paraId="23242D42" w14:textId="44FB4A1C"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lastRenderedPageBreak/>
        <w:t xml:space="preserve">Hotărârea Guvernului  nr. 1217/2006 din  6 septembrie 2006 privind constituirea mecanismului </w:t>
      </w:r>
      <w:proofErr w:type="spellStart"/>
      <w:r w:rsidRPr="00FA7DB5">
        <w:rPr>
          <w:rFonts w:ascii="Trebuchet MS" w:hAnsi="Trebuchet MS"/>
        </w:rPr>
        <w:t>naţional</w:t>
      </w:r>
      <w:proofErr w:type="spellEnd"/>
      <w:r w:rsidRPr="00FA7DB5">
        <w:rPr>
          <w:rFonts w:ascii="Trebuchet MS" w:hAnsi="Trebuchet MS"/>
        </w:rPr>
        <w:t xml:space="preserve"> pentru promovarea incluziunii sociale în România&lt;</w:t>
      </w:r>
    </w:p>
    <w:p w14:paraId="74F75D7F" w14:textId="19128E28"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Ordinul ministrului muncii și justiției sociale nr.29/2019 pentru aprobarea standardelor minime de calitate pentru acreditarea serviciilor sociale destinate persoanelor vârstnice, persoanelor fără adăpost, tinerilor care au părăsit sistemul de protecție a copilului și altor categorii de persoane adulte aflate în dificultate, precum și a serviciilor acordate în comunitate, serviciilor acordate în sistem integrat și cantinele sociale, cu modificările și completările ulterioare;</w:t>
      </w:r>
    </w:p>
    <w:p w14:paraId="50CAC773" w14:textId="77E462E7"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Ordinul ministrului muncii și justiției sociale nr. 1086/2018 din 20 februarie 2018 privind aprobarea modelului-cadru al Planului anual de acțiune privind serviciile sociale administrate și finanțate din bugetul consiliului județean/consiliului local/Consiliului General al Municipiului București;</w:t>
      </w:r>
    </w:p>
    <w:p w14:paraId="39FBB630" w14:textId="47672FD4" w:rsidR="00132E98" w:rsidRPr="00FA7DB5" w:rsidRDefault="00132E98" w:rsidP="00FB3184">
      <w:pPr>
        <w:numPr>
          <w:ilvl w:val="0"/>
          <w:numId w:val="1"/>
        </w:numPr>
        <w:spacing w:after="120" w:line="240" w:lineRule="auto"/>
        <w:jc w:val="both"/>
        <w:rPr>
          <w:rFonts w:ascii="Trebuchet MS" w:hAnsi="Trebuchet MS"/>
        </w:rPr>
      </w:pPr>
      <w:r w:rsidRPr="00FA7DB5">
        <w:rPr>
          <w:rFonts w:ascii="Trebuchet MS" w:hAnsi="Trebuchet MS"/>
        </w:rPr>
        <w:t>Hotărârea nr. 426/2020 din 27 mai 2020 privind aprobarea standardelor de cost pentru serviciile sociale;</w:t>
      </w:r>
    </w:p>
    <w:p w14:paraId="0E52596D" w14:textId="552C6446" w:rsidR="0038185C" w:rsidRPr="00FA7DB5" w:rsidRDefault="0038185C" w:rsidP="00FB3184">
      <w:pPr>
        <w:numPr>
          <w:ilvl w:val="0"/>
          <w:numId w:val="1"/>
        </w:numPr>
        <w:spacing w:after="120" w:line="240" w:lineRule="auto"/>
        <w:jc w:val="both"/>
        <w:rPr>
          <w:rFonts w:ascii="Trebuchet MS" w:hAnsi="Trebuchet MS"/>
        </w:rPr>
      </w:pPr>
      <w:r w:rsidRPr="00FA7DB5">
        <w:rPr>
          <w:rFonts w:ascii="Trebuchet MS" w:hAnsi="Trebuchet MS"/>
        </w:rPr>
        <w:t>Codul de bună practică al asistentului social aprobat prin Hotărârea Colegiului Național al Asistenților Sociali nr.2/2019</w:t>
      </w:r>
      <w:r w:rsidR="0040747B" w:rsidRPr="00FA7DB5">
        <w:rPr>
          <w:rFonts w:ascii="Trebuchet MS" w:hAnsi="Trebuchet MS"/>
        </w:rPr>
        <w:t>;</w:t>
      </w:r>
    </w:p>
    <w:p w14:paraId="66591D28" w14:textId="12D77F19" w:rsidR="0040747B" w:rsidRPr="00FA7DB5" w:rsidRDefault="0040747B" w:rsidP="00FB3184">
      <w:pPr>
        <w:numPr>
          <w:ilvl w:val="0"/>
          <w:numId w:val="1"/>
        </w:numPr>
        <w:spacing w:after="120" w:line="240" w:lineRule="auto"/>
        <w:jc w:val="both"/>
        <w:rPr>
          <w:rFonts w:ascii="Trebuchet MS" w:hAnsi="Trebuchet MS"/>
        </w:rPr>
      </w:pPr>
      <w:r w:rsidRPr="00FA7DB5">
        <w:rPr>
          <w:rFonts w:ascii="Trebuchet MS" w:hAnsi="Trebuchet MS"/>
        </w:rPr>
        <w:t xml:space="preserve">Hotărârea Guvernului nr. 907/2016 din 29 noiembrie 2016 privind etapele de elaborare și conținutul- cadru al documentațiilor </w:t>
      </w:r>
      <w:proofErr w:type="spellStart"/>
      <w:r w:rsidRPr="00FA7DB5">
        <w:rPr>
          <w:rFonts w:ascii="Trebuchet MS" w:hAnsi="Trebuchet MS"/>
        </w:rPr>
        <w:t>tehnico</w:t>
      </w:r>
      <w:proofErr w:type="spellEnd"/>
      <w:r w:rsidRPr="00FA7DB5">
        <w:rPr>
          <w:rFonts w:ascii="Trebuchet MS" w:hAnsi="Trebuchet MS"/>
        </w:rPr>
        <w:t>-economice aferente obiectivelor de investiții finanțate din fonduri publice;</w:t>
      </w:r>
    </w:p>
    <w:p w14:paraId="08A981D8" w14:textId="1F6CEDE7" w:rsidR="0040747B" w:rsidRPr="00FA7DB5" w:rsidRDefault="007B727C" w:rsidP="00FB3184">
      <w:pPr>
        <w:numPr>
          <w:ilvl w:val="0"/>
          <w:numId w:val="1"/>
        </w:numPr>
        <w:spacing w:after="120" w:line="240" w:lineRule="auto"/>
        <w:jc w:val="both"/>
        <w:rPr>
          <w:rFonts w:ascii="Trebuchet MS" w:hAnsi="Trebuchet MS"/>
        </w:rPr>
      </w:pPr>
      <w:r w:rsidRPr="00FA7DB5">
        <w:rPr>
          <w:rFonts w:ascii="Trebuchet MS" w:hAnsi="Trebuchet MS"/>
        </w:rPr>
        <w:t>Ordinul nr. 2765/2012</w:t>
      </w:r>
      <w:r w:rsidR="0040747B" w:rsidRPr="00FA7DB5">
        <w:rPr>
          <w:rFonts w:ascii="Trebuchet MS" w:hAnsi="Trebuchet MS"/>
        </w:rPr>
        <w:t xml:space="preserve"> din 5 noiembrie 2012</w:t>
      </w:r>
      <w:r w:rsidRPr="00FA7DB5">
        <w:rPr>
          <w:rFonts w:ascii="Trebuchet MS" w:hAnsi="Trebuchet MS"/>
        </w:rPr>
        <w:t xml:space="preserve"> privind aprobarea Metodologiei de înregistrare și evaluare a solicitărilor de finanțare a unor cheltuieli de investiții și reparații capitale pentru centrele de zi și rezidențiale din bugetul Ministerului Muncii, Familiei, protecției Sociale și Persoanelor Vârstnice, precum și de decontare a finanțării;</w:t>
      </w:r>
    </w:p>
    <w:p w14:paraId="20B6C9EB" w14:textId="364B8111" w:rsidR="007B727C" w:rsidRPr="00FA7DB5" w:rsidRDefault="00B77567" w:rsidP="00FB3184">
      <w:pPr>
        <w:numPr>
          <w:ilvl w:val="0"/>
          <w:numId w:val="1"/>
        </w:numPr>
        <w:spacing w:after="120" w:line="240" w:lineRule="auto"/>
        <w:jc w:val="both"/>
        <w:rPr>
          <w:rFonts w:ascii="Trebuchet MS" w:hAnsi="Trebuchet MS"/>
        </w:rPr>
      </w:pPr>
      <w:r w:rsidRPr="00FA7DB5">
        <w:rPr>
          <w:rFonts w:ascii="Trebuchet MS" w:hAnsi="Trebuchet MS"/>
        </w:rPr>
        <w:t>Hotărârea nr. 973/2012 din 3 octombrie 2012 privind aprobarea procedurii de acordare a unor sumelor din bugetul de stat, prin bugetul Ministerului Muncii, Familiei și Protecției Sociale, pentru finanțarea unor cheltuieli de investiții și reparații capitale pentru centrele de zi și rezidențiale;</w:t>
      </w:r>
    </w:p>
    <w:p w14:paraId="3A9A9A1C" w14:textId="65FBADD8" w:rsidR="00B77567" w:rsidRPr="00FA7DB5" w:rsidRDefault="00B77567" w:rsidP="00FB3184">
      <w:pPr>
        <w:numPr>
          <w:ilvl w:val="0"/>
          <w:numId w:val="1"/>
        </w:numPr>
        <w:spacing w:after="120" w:line="240" w:lineRule="auto"/>
        <w:jc w:val="both"/>
        <w:rPr>
          <w:rFonts w:ascii="Trebuchet MS" w:hAnsi="Trebuchet MS"/>
        </w:rPr>
      </w:pPr>
      <w:r w:rsidRPr="00FA7DB5">
        <w:rPr>
          <w:rFonts w:ascii="Trebuchet MS" w:hAnsi="Trebuchet MS"/>
        </w:rPr>
        <w:t>Ordinul</w:t>
      </w:r>
      <w:r w:rsidR="00E3289A" w:rsidRPr="00FA7DB5">
        <w:rPr>
          <w:rFonts w:ascii="Trebuchet MS" w:hAnsi="Trebuchet MS"/>
        </w:rPr>
        <w:t xml:space="preserve"> ministerului dezvoltării regionale și administrației publice nr. 189 din 12 februarie 2013 pentru aprobarea reglementărilor tehnice ”Normativ privind adaptarea clădirilor civile și spațiului urban la nevoile individuale ale persoanelor cu handicap, indicativ NP 051-2012-Revizuire NP 051/2000”</w:t>
      </w:r>
      <w:r w:rsidR="00132E98" w:rsidRPr="00FA7DB5">
        <w:rPr>
          <w:rFonts w:ascii="Trebuchet MS" w:hAnsi="Trebuchet MS"/>
        </w:rPr>
        <w:t>;</w:t>
      </w:r>
    </w:p>
    <w:p w14:paraId="4101257D" w14:textId="288B0E72" w:rsidR="00197CF6" w:rsidRPr="00FA7DB5" w:rsidRDefault="007419A2" w:rsidP="00FB3184">
      <w:pPr>
        <w:numPr>
          <w:ilvl w:val="0"/>
          <w:numId w:val="1"/>
        </w:numPr>
        <w:spacing w:after="120" w:line="240" w:lineRule="auto"/>
        <w:jc w:val="both"/>
        <w:rPr>
          <w:rFonts w:ascii="Trebuchet MS" w:hAnsi="Trebuchet MS"/>
        </w:rPr>
      </w:pPr>
      <w:r w:rsidRPr="00FA7DB5">
        <w:rPr>
          <w:rFonts w:ascii="Trebuchet MS" w:hAnsi="Trebuchet MS"/>
        </w:rPr>
        <w:t>Legea nr. 372/2005 din 13 decembrie 2005 privind performanța energetică, republicată la data de 12 decembrie 2022</w:t>
      </w:r>
      <w:r w:rsidR="00132E98" w:rsidRPr="00FA7DB5">
        <w:rPr>
          <w:rFonts w:ascii="Trebuchet MS" w:hAnsi="Trebuchet MS"/>
        </w:rPr>
        <w:t>;</w:t>
      </w:r>
    </w:p>
    <w:p w14:paraId="1BB4A1FB" w14:textId="73CFA0F0" w:rsidR="007419A2" w:rsidRPr="00FA7DB5" w:rsidRDefault="007419A2" w:rsidP="00FB3184">
      <w:pPr>
        <w:numPr>
          <w:ilvl w:val="0"/>
          <w:numId w:val="1"/>
        </w:numPr>
        <w:spacing w:after="120" w:line="240" w:lineRule="auto"/>
        <w:jc w:val="both"/>
        <w:rPr>
          <w:rFonts w:ascii="Trebuchet MS" w:hAnsi="Trebuchet MS"/>
        </w:rPr>
      </w:pPr>
      <w:r w:rsidRPr="00FA7DB5">
        <w:rPr>
          <w:rFonts w:ascii="Trebuchet MS" w:hAnsi="Trebuchet MS"/>
        </w:rPr>
        <w:t>Ordonanța de urgență nr. 171/2022 din 8 decembrie 2022 pentru accelerarea implementării proiectelor de infrastructură finanțate din fonduri externe nerambursabile, precum și pentru modificarea și completarea unor acte normative,</w:t>
      </w:r>
    </w:p>
    <w:p w14:paraId="643DBC8B" w14:textId="54F7AE2E" w:rsidR="00BF1852" w:rsidRPr="00FA7DB5" w:rsidRDefault="00BF1852" w:rsidP="00FB3184">
      <w:pPr>
        <w:numPr>
          <w:ilvl w:val="0"/>
          <w:numId w:val="1"/>
        </w:numPr>
        <w:spacing w:after="120" w:line="240" w:lineRule="auto"/>
        <w:jc w:val="both"/>
        <w:rPr>
          <w:rFonts w:ascii="Trebuchet MS" w:hAnsi="Trebuchet MS"/>
        </w:rPr>
      </w:pPr>
      <w:r w:rsidRPr="00FA7DB5">
        <w:rPr>
          <w:rFonts w:ascii="Trebuchet MS" w:hAnsi="Trebuchet MS"/>
        </w:rPr>
        <w:t>Legea nr. 24/2023 din 9 ianuarie 2023 privind aprobarea Ordonanței de urgență a Guvernului nr. 130/2022 pentru modificarea și completarea Legii nr. 121/2014 privind eficiența</w:t>
      </w:r>
      <w:r w:rsidR="00132E98" w:rsidRPr="00FA7DB5">
        <w:rPr>
          <w:rFonts w:ascii="Trebuchet MS" w:hAnsi="Trebuchet MS"/>
        </w:rPr>
        <w:t xml:space="preserve"> energetică;</w:t>
      </w:r>
    </w:p>
    <w:p w14:paraId="6EFB4E67" w14:textId="4216A66A" w:rsidR="00132E98" w:rsidRPr="00FA7DB5" w:rsidRDefault="00132E98" w:rsidP="00FB3184">
      <w:pPr>
        <w:pStyle w:val="ListParagraph"/>
        <w:numPr>
          <w:ilvl w:val="0"/>
          <w:numId w:val="1"/>
        </w:numPr>
        <w:spacing w:after="120"/>
        <w:jc w:val="both"/>
        <w:rPr>
          <w:rFonts w:ascii="Trebuchet MS" w:hAnsi="Trebuchet MS"/>
          <w:bCs/>
        </w:rPr>
      </w:pPr>
      <w:r w:rsidRPr="00FA7DB5">
        <w:rPr>
          <w:rFonts w:ascii="Trebuchet MS" w:hAnsi="Trebuchet MS"/>
          <w:bCs/>
        </w:rPr>
        <w:t>Ordonanța de Urgență a Guvernului nr. 124 din 13 decembrie 2021 privind stabilirea cadrului instituțional și financiar pentru gestionarea fondurilor europene 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p>
    <w:p w14:paraId="6492DB1E" w14:textId="2E169206" w:rsidR="00A37506" w:rsidRPr="00FA7DB5" w:rsidRDefault="000E531E" w:rsidP="00FB3184">
      <w:pPr>
        <w:numPr>
          <w:ilvl w:val="0"/>
          <w:numId w:val="1"/>
        </w:numPr>
        <w:spacing w:after="120" w:line="240" w:lineRule="auto"/>
        <w:jc w:val="both"/>
        <w:rPr>
          <w:rFonts w:ascii="Trebuchet MS" w:hAnsi="Trebuchet MS"/>
        </w:rPr>
      </w:pPr>
      <w:r w:rsidRPr="00FA7DB5">
        <w:rPr>
          <w:rFonts w:ascii="Trebuchet MS" w:hAnsi="Trebuchet MS"/>
        </w:rPr>
        <w:t>Hotărârea nr. 209/2022 din 14 februarie 2022 pentru aprobarea Normelor metodologice de aplicare a prevederilor Ordonanței de urgență a Guvernului nr. 124/2021 privind stabilirea cadrului instituțional și f</w:t>
      </w:r>
      <w:r w:rsidR="00132E98" w:rsidRPr="00FA7DB5">
        <w:rPr>
          <w:rFonts w:ascii="Trebuchet MS" w:hAnsi="Trebuchet MS"/>
        </w:rPr>
        <w:t>inanciar pentru gestionarea fond</w:t>
      </w:r>
      <w:r w:rsidRPr="00FA7DB5">
        <w:rPr>
          <w:rFonts w:ascii="Trebuchet MS" w:hAnsi="Trebuchet MS"/>
        </w:rPr>
        <w:t xml:space="preserve">urilor europene </w:t>
      </w:r>
      <w:r w:rsidRPr="00FA7DB5">
        <w:rPr>
          <w:rFonts w:ascii="Trebuchet MS" w:hAnsi="Trebuchet MS"/>
        </w:rPr>
        <w:lastRenderedPageBreak/>
        <w:t>alocate României prin Mecanismul de redresare și reziliență, precum și pentru modificarea și completarea Ordonanței de urgență a Guvernului nr. 155/2020 privind unele măsuri pentru elaborarea Planului național de redresare și reziliență necesar României pentru accesarea de fonduri externe rambursabile și nerambursabile în cadrul mecanismului de redresare și reziliență</w:t>
      </w:r>
      <w:r w:rsidR="00132E98" w:rsidRPr="00FA7DB5">
        <w:rPr>
          <w:rFonts w:ascii="Trebuchet MS" w:hAnsi="Trebuchet MS"/>
        </w:rPr>
        <w:t>;</w:t>
      </w:r>
    </w:p>
    <w:p w14:paraId="483B0151" w14:textId="0A9B6DFD" w:rsidR="000E531E" w:rsidRPr="00FA7DB5" w:rsidRDefault="00613C15" w:rsidP="00FB3184">
      <w:pPr>
        <w:numPr>
          <w:ilvl w:val="0"/>
          <w:numId w:val="1"/>
        </w:numPr>
        <w:spacing w:after="120" w:line="240" w:lineRule="auto"/>
        <w:jc w:val="both"/>
        <w:rPr>
          <w:rFonts w:ascii="Trebuchet MS" w:hAnsi="Trebuchet MS"/>
        </w:rPr>
      </w:pPr>
      <w:r w:rsidRPr="00FA7DB5">
        <w:rPr>
          <w:rFonts w:ascii="Trebuchet MS" w:hAnsi="Trebuchet MS"/>
        </w:rPr>
        <w:t>Legea nr. 287/2009 privind Codul civil, republicată;</w:t>
      </w:r>
    </w:p>
    <w:p w14:paraId="399B01A8" w14:textId="1609A9F8" w:rsidR="00613C15" w:rsidRDefault="00C07D8E" w:rsidP="00FB3184">
      <w:pPr>
        <w:numPr>
          <w:ilvl w:val="0"/>
          <w:numId w:val="1"/>
        </w:numPr>
        <w:spacing w:after="120" w:line="240" w:lineRule="auto"/>
        <w:jc w:val="both"/>
        <w:rPr>
          <w:rFonts w:ascii="Trebuchet MS" w:hAnsi="Trebuchet MS"/>
        </w:rPr>
      </w:pPr>
      <w:r w:rsidRPr="00FA7DB5">
        <w:rPr>
          <w:rFonts w:ascii="Trebuchet MS" w:hAnsi="Trebuchet MS"/>
        </w:rPr>
        <w:t>Ordonanța de urgență nr. 70/2022 din 26 mai 2022 privind prevenirea, verificarea și constatarea neregulilor/dublei finanțări, a neregulilor grave apărute în obținerea și utilizarea fondurilor externe nerambursabile/rambursabile alocate României prin Mecanismul de redresare și reziliență și/sau a fondurilor publice naționale aferente și recuperarea creanțelor rezultate.</w:t>
      </w:r>
    </w:p>
    <w:p w14:paraId="277330C7" w14:textId="7D90B3F4" w:rsidR="00FB3184" w:rsidRDefault="00FB3184" w:rsidP="00FB3184">
      <w:pPr>
        <w:numPr>
          <w:ilvl w:val="0"/>
          <w:numId w:val="1"/>
        </w:numPr>
        <w:spacing w:after="120" w:line="240" w:lineRule="auto"/>
        <w:jc w:val="both"/>
        <w:rPr>
          <w:rFonts w:ascii="Trebuchet MS" w:hAnsi="Trebuchet MS"/>
        </w:rPr>
      </w:pPr>
      <w:r w:rsidRPr="00FB3184">
        <w:rPr>
          <w:rFonts w:ascii="Trebuchet MS" w:hAnsi="Trebuchet MS"/>
        </w:rPr>
        <w:t xml:space="preserve">Ordinul MDLPA nr. 2818/2022 pentru aprobarea </w:t>
      </w:r>
      <w:r w:rsidRPr="00FB3184">
        <w:rPr>
          <w:rFonts w:ascii="Trebuchet MS" w:hAnsi="Trebuchet MS"/>
          <w:i/>
        </w:rPr>
        <w:t xml:space="preserve">Ghidului privind implementarea măsurilor de </w:t>
      </w:r>
      <w:proofErr w:type="spellStart"/>
      <w:r w:rsidRPr="00FB3184">
        <w:rPr>
          <w:rFonts w:ascii="Trebuchet MS" w:hAnsi="Trebuchet MS"/>
          <w:i/>
        </w:rPr>
        <w:t>creştere</w:t>
      </w:r>
      <w:proofErr w:type="spellEnd"/>
      <w:r w:rsidRPr="00FB3184">
        <w:rPr>
          <w:rFonts w:ascii="Trebuchet MS" w:hAnsi="Trebuchet MS"/>
          <w:i/>
        </w:rPr>
        <w:t xml:space="preserve"> a </w:t>
      </w:r>
      <w:proofErr w:type="spellStart"/>
      <w:r w:rsidRPr="00FB3184">
        <w:rPr>
          <w:rFonts w:ascii="Trebuchet MS" w:hAnsi="Trebuchet MS"/>
          <w:i/>
        </w:rPr>
        <w:t>performanţei</w:t>
      </w:r>
      <w:proofErr w:type="spellEnd"/>
      <w:r w:rsidRPr="00FB3184">
        <w:rPr>
          <w:rFonts w:ascii="Trebuchet MS" w:hAnsi="Trebuchet MS"/>
          <w:i/>
        </w:rPr>
        <w:t xml:space="preserve"> energetice aplicabile clădirilor noi, în etapele de proiectare, </w:t>
      </w:r>
      <w:proofErr w:type="spellStart"/>
      <w:r w:rsidRPr="00FB3184">
        <w:rPr>
          <w:rFonts w:ascii="Trebuchet MS" w:hAnsi="Trebuchet MS"/>
          <w:i/>
        </w:rPr>
        <w:t>execuţie</w:t>
      </w:r>
      <w:proofErr w:type="spellEnd"/>
      <w:r w:rsidRPr="00FB3184">
        <w:rPr>
          <w:rFonts w:ascii="Trebuchet MS" w:hAnsi="Trebuchet MS"/>
          <w:i/>
        </w:rPr>
        <w:t xml:space="preserve"> </w:t>
      </w:r>
      <w:proofErr w:type="spellStart"/>
      <w:r w:rsidRPr="00FB3184">
        <w:rPr>
          <w:rFonts w:ascii="Trebuchet MS" w:hAnsi="Trebuchet MS"/>
          <w:i/>
        </w:rPr>
        <w:t>şi</w:t>
      </w:r>
      <w:proofErr w:type="spellEnd"/>
      <w:r w:rsidRPr="00FB3184">
        <w:rPr>
          <w:rFonts w:ascii="Trebuchet MS" w:hAnsi="Trebuchet MS"/>
          <w:i/>
        </w:rPr>
        <w:t xml:space="preserve"> </w:t>
      </w:r>
      <w:proofErr w:type="spellStart"/>
      <w:r w:rsidRPr="00FB3184">
        <w:rPr>
          <w:rFonts w:ascii="Trebuchet MS" w:hAnsi="Trebuchet MS"/>
          <w:i/>
        </w:rPr>
        <w:t>recepţie</w:t>
      </w:r>
      <w:proofErr w:type="spellEnd"/>
      <w:r w:rsidRPr="00FB3184">
        <w:rPr>
          <w:rFonts w:ascii="Trebuchet MS" w:hAnsi="Trebuchet MS"/>
          <w:i/>
        </w:rPr>
        <w:t xml:space="preserve">, exploatare </w:t>
      </w:r>
      <w:proofErr w:type="spellStart"/>
      <w:r w:rsidRPr="00FB3184">
        <w:rPr>
          <w:rFonts w:ascii="Trebuchet MS" w:hAnsi="Trebuchet MS"/>
          <w:i/>
        </w:rPr>
        <w:t>şi</w:t>
      </w:r>
      <w:proofErr w:type="spellEnd"/>
      <w:r w:rsidRPr="00FB3184">
        <w:rPr>
          <w:rFonts w:ascii="Trebuchet MS" w:hAnsi="Trebuchet MS"/>
          <w:i/>
        </w:rPr>
        <w:t xml:space="preserve"> urmărire a comportării în timp pentru îndeplinirea </w:t>
      </w:r>
      <w:proofErr w:type="spellStart"/>
      <w:r w:rsidRPr="00FB3184">
        <w:rPr>
          <w:rFonts w:ascii="Trebuchet MS" w:hAnsi="Trebuchet MS"/>
          <w:i/>
        </w:rPr>
        <w:t>cerinţelor</w:t>
      </w:r>
      <w:proofErr w:type="spellEnd"/>
      <w:r w:rsidRPr="00FB3184">
        <w:rPr>
          <w:rFonts w:ascii="Trebuchet MS" w:hAnsi="Trebuchet MS"/>
          <w:i/>
        </w:rPr>
        <w:t xml:space="preserve"> </w:t>
      </w:r>
      <w:proofErr w:type="spellStart"/>
      <w:r w:rsidRPr="00FB3184">
        <w:rPr>
          <w:rFonts w:ascii="Trebuchet MS" w:hAnsi="Trebuchet MS"/>
          <w:i/>
        </w:rPr>
        <w:t>nZEB</w:t>
      </w:r>
      <w:proofErr w:type="spellEnd"/>
      <w:r w:rsidRPr="00FB3184">
        <w:rPr>
          <w:rFonts w:ascii="Trebuchet MS" w:hAnsi="Trebuchet MS"/>
        </w:rPr>
        <w:t>, Indicativ RTC 4 - 2022, din 02.11.2022</w:t>
      </w:r>
      <w:r w:rsidR="008D1066">
        <w:rPr>
          <w:rFonts w:ascii="Trebuchet MS" w:hAnsi="Trebuchet MS"/>
        </w:rPr>
        <w:t>.</w:t>
      </w:r>
    </w:p>
    <w:p w14:paraId="3A60BCF3" w14:textId="293D4864" w:rsidR="008D1066" w:rsidRPr="008D1066" w:rsidRDefault="008D1066" w:rsidP="008D1066">
      <w:pPr>
        <w:numPr>
          <w:ilvl w:val="0"/>
          <w:numId w:val="1"/>
        </w:numPr>
        <w:spacing w:after="120" w:line="240" w:lineRule="auto"/>
        <w:jc w:val="both"/>
        <w:rPr>
          <w:rFonts w:ascii="Trebuchet MS" w:hAnsi="Trebuchet MS"/>
        </w:rPr>
      </w:pPr>
      <w:bookmarkStart w:id="1" w:name="_GoBack"/>
      <w:bookmarkEnd w:id="1"/>
      <w:r>
        <w:rPr>
          <w:rFonts w:ascii="Trebuchet MS" w:hAnsi="Trebuchet MS"/>
        </w:rPr>
        <w:t>Ordinul MDLAP n</w:t>
      </w:r>
      <w:r w:rsidRPr="008D1066">
        <w:rPr>
          <w:rFonts w:ascii="Trebuchet MS" w:hAnsi="Trebuchet MS"/>
        </w:rPr>
        <w:t xml:space="preserve">r. 2500/2022 privind aprobarea reglementării tehnice "Normativ pentru </w:t>
      </w:r>
      <w:proofErr w:type="spellStart"/>
      <w:r w:rsidRPr="008D1066">
        <w:rPr>
          <w:rFonts w:ascii="Trebuchet MS" w:hAnsi="Trebuchet MS"/>
        </w:rPr>
        <w:t>construcţiile</w:t>
      </w:r>
      <w:proofErr w:type="spellEnd"/>
      <w:r w:rsidRPr="008D1066">
        <w:rPr>
          <w:rFonts w:ascii="Trebuchet MS" w:hAnsi="Trebuchet MS"/>
        </w:rPr>
        <w:t xml:space="preserve"> ce </w:t>
      </w:r>
      <w:proofErr w:type="spellStart"/>
      <w:r w:rsidRPr="008D1066">
        <w:rPr>
          <w:rFonts w:ascii="Trebuchet MS" w:hAnsi="Trebuchet MS"/>
        </w:rPr>
        <w:t>conţin</w:t>
      </w:r>
      <w:proofErr w:type="spellEnd"/>
      <w:r w:rsidRPr="008D1066">
        <w:rPr>
          <w:rFonts w:ascii="Trebuchet MS" w:hAnsi="Trebuchet MS"/>
        </w:rPr>
        <w:t xml:space="preserve"> </w:t>
      </w:r>
      <w:proofErr w:type="spellStart"/>
      <w:r w:rsidRPr="008D1066">
        <w:rPr>
          <w:rFonts w:ascii="Trebuchet MS" w:hAnsi="Trebuchet MS"/>
        </w:rPr>
        <w:t>spaţii</w:t>
      </w:r>
      <w:proofErr w:type="spellEnd"/>
      <w:r w:rsidRPr="008D1066">
        <w:rPr>
          <w:rFonts w:ascii="Trebuchet MS" w:hAnsi="Trebuchet MS"/>
        </w:rPr>
        <w:t xml:space="preserve"> pentru furnizarea </w:t>
      </w:r>
      <w:proofErr w:type="spellStart"/>
      <w:r w:rsidRPr="008D1066">
        <w:rPr>
          <w:rFonts w:ascii="Trebuchet MS" w:hAnsi="Trebuchet MS"/>
        </w:rPr>
        <w:t>asistenţei</w:t>
      </w:r>
      <w:proofErr w:type="spellEnd"/>
      <w:r w:rsidRPr="008D1066">
        <w:rPr>
          <w:rFonts w:ascii="Trebuchet MS" w:hAnsi="Trebuchet MS"/>
        </w:rPr>
        <w:t xml:space="preserve"> medicale ambulatorii de specialitate, indicativ NP 021-2022"</w:t>
      </w:r>
      <w:r>
        <w:rPr>
          <w:rFonts w:ascii="Trebuchet MS" w:hAnsi="Trebuchet MS"/>
        </w:rPr>
        <w:t>.</w:t>
      </w:r>
    </w:p>
    <w:p w14:paraId="05F74847" w14:textId="77777777" w:rsidR="0038185C" w:rsidRPr="00FA7DB5" w:rsidRDefault="0038185C" w:rsidP="0038185C">
      <w:pPr>
        <w:spacing w:after="0" w:line="240" w:lineRule="auto"/>
        <w:jc w:val="both"/>
        <w:rPr>
          <w:rFonts w:ascii="Trebuchet MS" w:hAnsi="Trebuchet MS"/>
        </w:rPr>
      </w:pPr>
    </w:p>
    <w:sectPr w:rsidR="0038185C" w:rsidRPr="00FA7DB5" w:rsidSect="00B55EB5">
      <w:footerReference w:type="default" r:id="rId8"/>
      <w:pgSz w:w="12240" w:h="15840"/>
      <w:pgMar w:top="630" w:right="1440" w:bottom="108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66350C" w14:textId="77777777" w:rsidR="007222B4" w:rsidRDefault="007222B4" w:rsidP="00B55EB5">
      <w:pPr>
        <w:spacing w:after="0" w:line="240" w:lineRule="auto"/>
      </w:pPr>
      <w:r>
        <w:separator/>
      </w:r>
    </w:p>
  </w:endnote>
  <w:endnote w:type="continuationSeparator" w:id="0">
    <w:p w14:paraId="71BEE8F5" w14:textId="77777777" w:rsidR="007222B4" w:rsidRDefault="007222B4" w:rsidP="00B55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0437951"/>
      <w:docPartObj>
        <w:docPartGallery w:val="Page Numbers (Bottom of Page)"/>
        <w:docPartUnique/>
      </w:docPartObj>
    </w:sdtPr>
    <w:sdtEndPr>
      <w:rPr>
        <w:noProof/>
      </w:rPr>
    </w:sdtEndPr>
    <w:sdtContent>
      <w:p w14:paraId="6AC5AB67" w14:textId="01AC540C" w:rsidR="00B55EB5" w:rsidRDefault="00B55EB5" w:rsidP="00B55EB5">
        <w:pPr>
          <w:pStyle w:val="Footer"/>
          <w:jc w:val="right"/>
        </w:pPr>
        <w:r>
          <w:fldChar w:fldCharType="begin"/>
        </w:r>
        <w:r>
          <w:instrText xml:space="preserve"> PAGE   \* MERGEFORMAT </w:instrText>
        </w:r>
        <w:r>
          <w:fldChar w:fldCharType="separate"/>
        </w:r>
        <w:r w:rsidR="00AA028A">
          <w:rPr>
            <w:noProof/>
          </w:rPr>
          <w:t>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198F5C" w14:textId="77777777" w:rsidR="007222B4" w:rsidRDefault="007222B4" w:rsidP="00B55EB5">
      <w:pPr>
        <w:spacing w:after="0" w:line="240" w:lineRule="auto"/>
      </w:pPr>
      <w:r>
        <w:separator/>
      </w:r>
    </w:p>
  </w:footnote>
  <w:footnote w:type="continuationSeparator" w:id="0">
    <w:p w14:paraId="614A8BAC" w14:textId="77777777" w:rsidR="007222B4" w:rsidRDefault="007222B4" w:rsidP="00B55EB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921DDA"/>
    <w:multiLevelType w:val="hybridMultilevel"/>
    <w:tmpl w:val="D6CCC914"/>
    <w:lvl w:ilvl="0" w:tplc="69C29C9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504C2F69"/>
    <w:multiLevelType w:val="hybridMultilevel"/>
    <w:tmpl w:val="5B08DBE2"/>
    <w:lvl w:ilvl="0" w:tplc="AB8CCBF0">
      <w:numFmt w:val="bullet"/>
      <w:lvlText w:val="-"/>
      <w:lvlJc w:val="left"/>
      <w:pPr>
        <w:ind w:left="1080" w:hanging="720"/>
      </w:pPr>
      <w:rPr>
        <w:rFonts w:ascii="Trebuchet MS" w:eastAsia="Calibri" w:hAnsi="Trebuchet MS"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5D71063D"/>
    <w:multiLevelType w:val="hybridMultilevel"/>
    <w:tmpl w:val="28105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09C"/>
    <w:rsid w:val="00006D09"/>
    <w:rsid w:val="00075AF8"/>
    <w:rsid w:val="000C18E2"/>
    <w:rsid w:val="000E531E"/>
    <w:rsid w:val="00132E98"/>
    <w:rsid w:val="00147B93"/>
    <w:rsid w:val="00197CF6"/>
    <w:rsid w:val="00200210"/>
    <w:rsid w:val="00212B92"/>
    <w:rsid w:val="002A6545"/>
    <w:rsid w:val="00346F51"/>
    <w:rsid w:val="003549E2"/>
    <w:rsid w:val="003624E9"/>
    <w:rsid w:val="00366712"/>
    <w:rsid w:val="0038185C"/>
    <w:rsid w:val="003D0362"/>
    <w:rsid w:val="0040747B"/>
    <w:rsid w:val="0043606F"/>
    <w:rsid w:val="004469E6"/>
    <w:rsid w:val="00460F02"/>
    <w:rsid w:val="0048480A"/>
    <w:rsid w:val="00491C5A"/>
    <w:rsid w:val="004B24F2"/>
    <w:rsid w:val="005820E3"/>
    <w:rsid w:val="005C1930"/>
    <w:rsid w:val="00613C15"/>
    <w:rsid w:val="00664A6F"/>
    <w:rsid w:val="0067009C"/>
    <w:rsid w:val="006828E3"/>
    <w:rsid w:val="00687002"/>
    <w:rsid w:val="006A53F4"/>
    <w:rsid w:val="006B34FB"/>
    <w:rsid w:val="006C438D"/>
    <w:rsid w:val="007222B4"/>
    <w:rsid w:val="007419A2"/>
    <w:rsid w:val="00781805"/>
    <w:rsid w:val="007B6EF8"/>
    <w:rsid w:val="007B727C"/>
    <w:rsid w:val="007E5FB6"/>
    <w:rsid w:val="00886972"/>
    <w:rsid w:val="00890D7D"/>
    <w:rsid w:val="008D1066"/>
    <w:rsid w:val="00927F5B"/>
    <w:rsid w:val="00991B3B"/>
    <w:rsid w:val="00993ED7"/>
    <w:rsid w:val="009B5E08"/>
    <w:rsid w:val="009D6227"/>
    <w:rsid w:val="009E3CA7"/>
    <w:rsid w:val="00A37506"/>
    <w:rsid w:val="00A93ABB"/>
    <w:rsid w:val="00AA028A"/>
    <w:rsid w:val="00AE7F94"/>
    <w:rsid w:val="00B55EB5"/>
    <w:rsid w:val="00B77567"/>
    <w:rsid w:val="00BC4E87"/>
    <w:rsid w:val="00BE7579"/>
    <w:rsid w:val="00BF1852"/>
    <w:rsid w:val="00C07D8E"/>
    <w:rsid w:val="00CB7CC0"/>
    <w:rsid w:val="00CC0575"/>
    <w:rsid w:val="00CC3A77"/>
    <w:rsid w:val="00D00800"/>
    <w:rsid w:val="00D06432"/>
    <w:rsid w:val="00D13A31"/>
    <w:rsid w:val="00D2266A"/>
    <w:rsid w:val="00D252E8"/>
    <w:rsid w:val="00D51666"/>
    <w:rsid w:val="00D60A86"/>
    <w:rsid w:val="00DB7663"/>
    <w:rsid w:val="00DC0420"/>
    <w:rsid w:val="00E3289A"/>
    <w:rsid w:val="00FA7DB5"/>
    <w:rsid w:val="00FB3184"/>
    <w:rsid w:val="00FF6AA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BD730"/>
  <w15:chartTrackingRefBased/>
  <w15:docId w15:val="{9F947A9D-C6FD-4BE1-97E6-A10F6D264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0210"/>
    <w:pPr>
      <w:suppressAutoHyphens/>
      <w:autoSpaceDN w:val="0"/>
      <w:spacing w:after="200" w:line="276" w:lineRule="auto"/>
      <w:textAlignment w:val="baseline"/>
    </w:pPr>
    <w:rPr>
      <w:rFonts w:ascii="Calibri" w:eastAsia="Calibri" w:hAnsi="Calibri" w:cs="Calibri"/>
      <w:lang w:val="ro-RO" w:eastAsia="en-GB"/>
    </w:rPr>
  </w:style>
  <w:style w:type="paragraph" w:styleId="Heading2">
    <w:name w:val="heading 2"/>
    <w:basedOn w:val="Normal"/>
    <w:next w:val="Normal"/>
    <w:link w:val="Heading2Char"/>
    <w:uiPriority w:val="9"/>
    <w:unhideWhenUsed/>
    <w:qFormat/>
    <w:rsid w:val="00200210"/>
    <w:pPr>
      <w:keepNext/>
      <w:keepLines/>
      <w:spacing w:before="40" w:after="0"/>
      <w:outlineLvl w:val="1"/>
    </w:pPr>
    <w:rPr>
      <w:rFonts w:ascii="Calibri Light" w:eastAsia="Times New Roman" w:hAnsi="Calibri Light" w:cs="Times New Roman"/>
      <w:color w:val="2F549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0210"/>
    <w:rPr>
      <w:rFonts w:ascii="Calibri Light" w:eastAsia="Times New Roman" w:hAnsi="Calibri Light" w:cs="Times New Roman"/>
      <w:color w:val="2F5496"/>
      <w:sz w:val="26"/>
      <w:szCs w:val="26"/>
      <w:lang w:val="ro-RO" w:eastAsia="en-GB"/>
    </w:rPr>
  </w:style>
  <w:style w:type="paragraph" w:styleId="Header">
    <w:name w:val="header"/>
    <w:basedOn w:val="Normal"/>
    <w:link w:val="HeaderChar"/>
    <w:uiPriority w:val="99"/>
    <w:unhideWhenUsed/>
    <w:rsid w:val="00B55E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5EB5"/>
    <w:rPr>
      <w:rFonts w:ascii="Calibri" w:eastAsia="Calibri" w:hAnsi="Calibri" w:cs="Calibri"/>
      <w:lang w:val="ro-RO" w:eastAsia="en-GB"/>
    </w:rPr>
  </w:style>
  <w:style w:type="paragraph" w:styleId="Footer">
    <w:name w:val="footer"/>
    <w:basedOn w:val="Normal"/>
    <w:link w:val="FooterChar"/>
    <w:uiPriority w:val="99"/>
    <w:unhideWhenUsed/>
    <w:rsid w:val="00B55E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5EB5"/>
    <w:rPr>
      <w:rFonts w:ascii="Calibri" w:eastAsia="Calibri" w:hAnsi="Calibri" w:cs="Calibri"/>
      <w:lang w:val="ro-RO" w:eastAsia="en-GB"/>
    </w:rPr>
  </w:style>
  <w:style w:type="paragraph" w:styleId="ListParagraph">
    <w:name w:val="List Paragraph"/>
    <w:aliases w:val="List Paragraph2,Akapit z listą BS,Outlines a.b.c.,List_Paragraph,Multilevel para_II,Akapit z lista BS,Paragraph,Bullet EY,Normal bullet 2,Bullet list,List Paragraph Red,Resume Title,Citation List,List L1,List Paragraph1,Paragrafo elenco"/>
    <w:basedOn w:val="Normal"/>
    <w:link w:val="ListParagraphChar"/>
    <w:uiPriority w:val="34"/>
    <w:qFormat/>
    <w:rsid w:val="00132E98"/>
    <w:pPr>
      <w:widowControl w:val="0"/>
      <w:autoSpaceDN/>
      <w:spacing w:after="0" w:line="240" w:lineRule="auto"/>
      <w:ind w:left="720"/>
      <w:textAlignment w:val="auto"/>
    </w:pPr>
    <w:rPr>
      <w:rFonts w:eastAsia="Times New Roman" w:cs="Times New Roman"/>
      <w:szCs w:val="20"/>
      <w:lang w:eastAsia="ro-RO"/>
    </w:rPr>
  </w:style>
  <w:style w:type="character" w:customStyle="1" w:styleId="ListParagraphChar">
    <w:name w:val="List Paragraph Char"/>
    <w:aliases w:val="List Paragraph2 Char,Akapit z listą BS Char,Outlines a.b.c. Char,List_Paragraph Char,Multilevel para_II Char,Akapit z lista BS Char,Paragraph Char,Bullet EY Char,Normal bullet 2 Char,Bullet list Char,List Paragraph Red Char"/>
    <w:link w:val="ListParagraph"/>
    <w:uiPriority w:val="34"/>
    <w:qFormat/>
    <w:locked/>
    <w:rsid w:val="00132E98"/>
    <w:rPr>
      <w:rFonts w:ascii="Calibri" w:eastAsia="Times New Roman" w:hAnsi="Calibri" w:cs="Times New Roman"/>
      <w:szCs w:val="20"/>
      <w:lang w:val="ro-RO" w:eastAsia="ro-RO"/>
    </w:rPr>
  </w:style>
  <w:style w:type="paragraph" w:styleId="BalloonText">
    <w:name w:val="Balloon Text"/>
    <w:basedOn w:val="Normal"/>
    <w:link w:val="BalloonTextChar"/>
    <w:uiPriority w:val="99"/>
    <w:semiHidden/>
    <w:unhideWhenUsed/>
    <w:rsid w:val="003624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24E9"/>
    <w:rPr>
      <w:rFonts w:ascii="Segoe UI" w:eastAsia="Calibri" w:hAnsi="Segoe UI" w:cs="Segoe UI"/>
      <w:sz w:val="18"/>
      <w:szCs w:val="18"/>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1097</Words>
  <Characters>6259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 PC</dc:creator>
  <cp:keywords/>
  <dc:description/>
  <cp:lastModifiedBy>Mihaiela Cosma</cp:lastModifiedBy>
  <cp:revision>4</cp:revision>
  <dcterms:created xsi:type="dcterms:W3CDTF">2023-04-27T15:12:00Z</dcterms:created>
  <dcterms:modified xsi:type="dcterms:W3CDTF">2023-04-28T09:55:00Z</dcterms:modified>
</cp:coreProperties>
</file>